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8C762" w14:textId="77777777" w:rsidR="00964635" w:rsidRPr="00386CEF" w:rsidRDefault="00286C01">
      <w:pPr>
        <w:jc w:val="center"/>
        <w:rPr>
          <w:rFonts w:ascii="Times New Roman" w:eastAsia="Times New Roman" w:hAnsi="Times New Roman" w:cs="Times New Roman"/>
          <w:bCs/>
          <w:sz w:val="24"/>
          <w:szCs w:val="24"/>
        </w:rPr>
      </w:pPr>
      <w:r w:rsidRPr="00386CEF">
        <w:rPr>
          <w:rFonts w:ascii="Times New Roman" w:eastAsia="Times New Roman" w:hAnsi="Times New Roman" w:cs="Times New Roman"/>
          <w:bCs/>
          <w:noProof/>
          <w:sz w:val="24"/>
          <w:szCs w:val="24"/>
        </w:rPr>
        <w:drawing>
          <wp:inline distT="19050" distB="19050" distL="19050" distR="19050" wp14:anchorId="1BFDC90D" wp14:editId="7216BBFB">
            <wp:extent cx="985838" cy="1307532"/>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985838" cy="1307532"/>
                    </a:xfrm>
                    <a:prstGeom prst="rect">
                      <a:avLst/>
                    </a:prstGeom>
                    <a:ln/>
                  </pic:spPr>
                </pic:pic>
              </a:graphicData>
            </a:graphic>
          </wp:inline>
        </w:drawing>
      </w:r>
      <w:r w:rsidRPr="00386CEF">
        <w:rPr>
          <w:rFonts w:ascii="Times New Roman" w:eastAsia="Times New Roman" w:hAnsi="Times New Roman" w:cs="Times New Roman"/>
          <w:bCs/>
          <w:sz w:val="24"/>
          <w:szCs w:val="24"/>
        </w:rPr>
        <w:tab/>
        <w:t xml:space="preserve">                 </w:t>
      </w:r>
      <w:r w:rsidRPr="00386CEF">
        <w:rPr>
          <w:rFonts w:ascii="Times New Roman" w:eastAsia="Times New Roman" w:hAnsi="Times New Roman" w:cs="Times New Roman"/>
          <w:bCs/>
          <w:noProof/>
          <w:sz w:val="24"/>
          <w:szCs w:val="24"/>
        </w:rPr>
        <w:drawing>
          <wp:inline distT="0" distB="0" distL="0" distR="0" wp14:anchorId="6D36783A" wp14:editId="5DAF4693">
            <wp:extent cx="1042988" cy="1042988"/>
            <wp:effectExtent l="0" t="0" r="0" b="0"/>
            <wp:docPr id="1" name="image1.png" descr="https://lh6.googleusercontent.com/eafeokv5Bo2tEBIGMPfr2DR0T77ToicH2XY2j5CH8BmNSQve4qAs4kSGTrwYkt2WLFjfa5KAtUIlMrjecFCLx-O7G_aH1ZlsYFoONIP_31J55GcN_ez7arnGnNHN8fuCpSHeDRj7"/>
            <wp:cNvGraphicFramePr/>
            <a:graphic xmlns:a="http://schemas.openxmlformats.org/drawingml/2006/main">
              <a:graphicData uri="http://schemas.openxmlformats.org/drawingml/2006/picture">
                <pic:pic xmlns:pic="http://schemas.openxmlformats.org/drawingml/2006/picture">
                  <pic:nvPicPr>
                    <pic:cNvPr id="0" name="image1.png" descr="https://lh6.googleusercontent.com/eafeokv5Bo2tEBIGMPfr2DR0T77ToicH2XY2j5CH8BmNSQve4qAs4kSGTrwYkt2WLFjfa5KAtUIlMrjecFCLx-O7G_aH1ZlsYFoONIP_31J55GcN_ez7arnGnNHN8fuCpSHeDRj7"/>
                    <pic:cNvPicPr preferRelativeResize="0"/>
                  </pic:nvPicPr>
                  <pic:blipFill>
                    <a:blip r:embed="rId9"/>
                    <a:srcRect/>
                    <a:stretch>
                      <a:fillRect/>
                    </a:stretch>
                  </pic:blipFill>
                  <pic:spPr>
                    <a:xfrm>
                      <a:off x="0" y="0"/>
                      <a:ext cx="1042988" cy="1042988"/>
                    </a:xfrm>
                    <a:prstGeom prst="rect">
                      <a:avLst/>
                    </a:prstGeom>
                    <a:ln/>
                  </pic:spPr>
                </pic:pic>
              </a:graphicData>
            </a:graphic>
          </wp:inline>
        </w:drawing>
      </w:r>
      <w:r w:rsidRPr="00386CEF">
        <w:rPr>
          <w:rFonts w:ascii="Times New Roman" w:eastAsia="Times New Roman" w:hAnsi="Times New Roman" w:cs="Times New Roman"/>
          <w:bCs/>
          <w:sz w:val="24"/>
          <w:szCs w:val="24"/>
        </w:rPr>
        <w:tab/>
        <w:t xml:space="preserve">             </w:t>
      </w:r>
      <w:r w:rsidRPr="00386CEF">
        <w:rPr>
          <w:rFonts w:ascii="Times New Roman" w:eastAsia="Times New Roman" w:hAnsi="Times New Roman" w:cs="Times New Roman"/>
          <w:bCs/>
          <w:sz w:val="24"/>
          <w:szCs w:val="24"/>
        </w:rPr>
        <w:tab/>
      </w:r>
      <w:r w:rsidRPr="00386CEF">
        <w:rPr>
          <w:rFonts w:ascii="Times New Roman" w:eastAsia="Times New Roman" w:hAnsi="Times New Roman" w:cs="Times New Roman"/>
          <w:bCs/>
          <w:noProof/>
          <w:sz w:val="24"/>
          <w:szCs w:val="24"/>
        </w:rPr>
        <w:drawing>
          <wp:inline distT="114300" distB="114300" distL="114300" distR="114300" wp14:anchorId="283358D5" wp14:editId="54E3BEA4">
            <wp:extent cx="1145304" cy="1338263"/>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145304" cy="1338263"/>
                    </a:xfrm>
                    <a:prstGeom prst="rect">
                      <a:avLst/>
                    </a:prstGeom>
                    <a:ln/>
                  </pic:spPr>
                </pic:pic>
              </a:graphicData>
            </a:graphic>
          </wp:inline>
        </w:drawing>
      </w:r>
    </w:p>
    <w:p w14:paraId="68D5CE72" w14:textId="77777777" w:rsidR="00964635" w:rsidRPr="00386CEF" w:rsidRDefault="00964635">
      <w:pPr>
        <w:jc w:val="center"/>
        <w:rPr>
          <w:rFonts w:ascii="Times New Roman" w:eastAsia="Times New Roman" w:hAnsi="Times New Roman" w:cs="Times New Roman"/>
          <w:bCs/>
          <w:sz w:val="24"/>
          <w:szCs w:val="24"/>
        </w:rPr>
      </w:pPr>
    </w:p>
    <w:p w14:paraId="6D5DCF11" w14:textId="77777777" w:rsidR="00964635" w:rsidRPr="00386CEF" w:rsidRDefault="00964635">
      <w:pPr>
        <w:spacing w:line="240" w:lineRule="auto"/>
        <w:rPr>
          <w:rFonts w:ascii="Times New Roman" w:eastAsia="Times New Roman" w:hAnsi="Times New Roman" w:cs="Times New Roman"/>
          <w:bCs/>
          <w:sz w:val="24"/>
          <w:szCs w:val="24"/>
        </w:rPr>
      </w:pPr>
    </w:p>
    <w:p w14:paraId="42DDAF58" w14:textId="77777777" w:rsidR="00964635" w:rsidRPr="00386CEF" w:rsidRDefault="00286C01">
      <w:pPr>
        <w:keepLines/>
        <w:spacing w:line="240" w:lineRule="auto"/>
        <w:rPr>
          <w:rFonts w:ascii="Times New Roman" w:eastAsia="Times New Roman" w:hAnsi="Times New Roman" w:cs="Times New Roman"/>
          <w:bCs/>
          <w:color w:val="222222"/>
          <w:sz w:val="24"/>
          <w:szCs w:val="24"/>
          <w:highlight w:val="white"/>
        </w:rPr>
      </w:pPr>
      <w:r w:rsidRPr="00386CEF">
        <w:rPr>
          <w:rFonts w:ascii="Times New Roman" w:eastAsia="Times New Roman" w:hAnsi="Times New Roman" w:cs="Times New Roman"/>
          <w:bCs/>
          <w:color w:val="222222"/>
          <w:sz w:val="24"/>
          <w:szCs w:val="24"/>
          <w:highlight w:val="white"/>
        </w:rPr>
        <w:t>Human Rights Committee Secretariat</w:t>
      </w:r>
    </w:p>
    <w:p w14:paraId="4D9C99A9" w14:textId="77777777" w:rsidR="00964635" w:rsidRPr="00386CEF" w:rsidRDefault="00286C01">
      <w:pPr>
        <w:keepLines/>
        <w:spacing w:line="240" w:lineRule="auto"/>
        <w:rPr>
          <w:rFonts w:ascii="Times New Roman" w:eastAsia="Times New Roman" w:hAnsi="Times New Roman" w:cs="Times New Roman"/>
          <w:bCs/>
          <w:sz w:val="24"/>
          <w:szCs w:val="24"/>
        </w:rPr>
      </w:pPr>
      <w:r w:rsidRPr="00386CEF">
        <w:rPr>
          <w:rFonts w:ascii="Times New Roman" w:eastAsia="Times New Roman" w:hAnsi="Times New Roman" w:cs="Times New Roman"/>
          <w:bCs/>
          <w:sz w:val="24"/>
          <w:szCs w:val="24"/>
        </w:rPr>
        <w:t>Human Rights Treaties Division (HRTD)</w:t>
      </w:r>
    </w:p>
    <w:p w14:paraId="0BBFC84E" w14:textId="77777777" w:rsidR="00964635" w:rsidRPr="00386CEF" w:rsidRDefault="00286C01">
      <w:pPr>
        <w:keepLines/>
        <w:spacing w:line="240" w:lineRule="auto"/>
        <w:rPr>
          <w:rFonts w:ascii="Times New Roman" w:eastAsia="Times New Roman" w:hAnsi="Times New Roman" w:cs="Times New Roman"/>
          <w:bCs/>
          <w:sz w:val="24"/>
          <w:szCs w:val="24"/>
        </w:rPr>
      </w:pPr>
      <w:r w:rsidRPr="00386CEF">
        <w:rPr>
          <w:rFonts w:ascii="Times New Roman" w:eastAsia="Times New Roman" w:hAnsi="Times New Roman" w:cs="Times New Roman"/>
          <w:bCs/>
          <w:sz w:val="24"/>
          <w:szCs w:val="24"/>
        </w:rPr>
        <w:t>Office of the United Nations High Commissioner for Human Rights (OHCHR)</w:t>
      </w:r>
    </w:p>
    <w:p w14:paraId="57741EFE" w14:textId="77777777" w:rsidR="00964635" w:rsidRPr="00386CEF" w:rsidRDefault="00286C01">
      <w:pPr>
        <w:keepLines/>
        <w:spacing w:line="240" w:lineRule="auto"/>
        <w:rPr>
          <w:rFonts w:ascii="Times New Roman" w:eastAsia="Times New Roman" w:hAnsi="Times New Roman" w:cs="Times New Roman"/>
          <w:bCs/>
          <w:sz w:val="24"/>
          <w:szCs w:val="24"/>
        </w:rPr>
      </w:pPr>
      <w:r w:rsidRPr="00386CEF">
        <w:rPr>
          <w:rFonts w:ascii="Times New Roman" w:eastAsia="Times New Roman" w:hAnsi="Times New Roman" w:cs="Times New Roman"/>
          <w:bCs/>
          <w:sz w:val="24"/>
          <w:szCs w:val="24"/>
        </w:rPr>
        <w:t xml:space="preserve">Palais Wilson - 52, rue des </w:t>
      </w:r>
      <w:proofErr w:type="spellStart"/>
      <w:r w:rsidRPr="00386CEF">
        <w:rPr>
          <w:rFonts w:ascii="Times New Roman" w:eastAsia="Times New Roman" w:hAnsi="Times New Roman" w:cs="Times New Roman"/>
          <w:bCs/>
          <w:sz w:val="24"/>
          <w:szCs w:val="24"/>
        </w:rPr>
        <w:t>Pâquis</w:t>
      </w:r>
      <w:proofErr w:type="spellEnd"/>
    </w:p>
    <w:p w14:paraId="1CD5DB21" w14:textId="77777777" w:rsidR="00964635" w:rsidRPr="00386CEF" w:rsidRDefault="00286C01">
      <w:pPr>
        <w:keepLines/>
        <w:spacing w:line="240" w:lineRule="auto"/>
        <w:rPr>
          <w:rFonts w:ascii="Times New Roman" w:eastAsia="Times New Roman" w:hAnsi="Times New Roman" w:cs="Times New Roman"/>
          <w:bCs/>
          <w:sz w:val="24"/>
          <w:szCs w:val="24"/>
        </w:rPr>
      </w:pPr>
      <w:r w:rsidRPr="00386CEF">
        <w:rPr>
          <w:rFonts w:ascii="Times New Roman" w:eastAsia="Times New Roman" w:hAnsi="Times New Roman" w:cs="Times New Roman"/>
          <w:bCs/>
          <w:sz w:val="24"/>
          <w:szCs w:val="24"/>
        </w:rPr>
        <w:t>CH-1201 Geneva</w:t>
      </w:r>
    </w:p>
    <w:p w14:paraId="53444732" w14:textId="77777777" w:rsidR="00964635" w:rsidRPr="00386CEF" w:rsidRDefault="00286C01">
      <w:pPr>
        <w:keepLines/>
        <w:spacing w:line="240" w:lineRule="auto"/>
        <w:rPr>
          <w:rFonts w:ascii="Times New Roman" w:eastAsia="Times New Roman" w:hAnsi="Times New Roman" w:cs="Times New Roman"/>
          <w:bCs/>
          <w:sz w:val="24"/>
          <w:szCs w:val="24"/>
        </w:rPr>
      </w:pPr>
      <w:r w:rsidRPr="00386CEF">
        <w:rPr>
          <w:rFonts w:ascii="Times New Roman" w:eastAsia="Times New Roman" w:hAnsi="Times New Roman" w:cs="Times New Roman"/>
          <w:bCs/>
          <w:sz w:val="24"/>
          <w:szCs w:val="24"/>
        </w:rPr>
        <w:t>Switzerland</w:t>
      </w:r>
    </w:p>
    <w:p w14:paraId="7D6C2A91" w14:textId="73F52130" w:rsidR="00964635" w:rsidRPr="00386CEF" w:rsidRDefault="00286C01">
      <w:pPr>
        <w:keepLines/>
        <w:spacing w:line="240" w:lineRule="auto"/>
        <w:rPr>
          <w:rFonts w:ascii="Times New Roman" w:eastAsia="Times New Roman" w:hAnsi="Times New Roman" w:cs="Times New Roman"/>
          <w:bCs/>
          <w:sz w:val="24"/>
          <w:szCs w:val="24"/>
        </w:rPr>
      </w:pPr>
      <w:r w:rsidRPr="00386CEF">
        <w:rPr>
          <w:rFonts w:ascii="Times New Roman" w:eastAsia="Times New Roman" w:hAnsi="Times New Roman" w:cs="Times New Roman"/>
          <w:bCs/>
          <w:sz w:val="24"/>
          <w:szCs w:val="24"/>
        </w:rPr>
        <w:t xml:space="preserve">Via E-mail: </w:t>
      </w:r>
      <w:hyperlink r:id="rId11" w:history="1">
        <w:r w:rsidR="009F0EF1" w:rsidRPr="00386CEF">
          <w:rPr>
            <w:rStyle w:val="Hyperlink"/>
            <w:rFonts w:ascii="Times New Roman" w:eastAsia="Times New Roman" w:hAnsi="Times New Roman" w:cs="Times New Roman"/>
            <w:bCs/>
            <w:sz w:val="24"/>
            <w:szCs w:val="24"/>
          </w:rPr>
          <w:t>ohchr-ccpr@un.org</w:t>
        </w:r>
      </w:hyperlink>
      <w:r w:rsidR="009F0EF1" w:rsidRPr="00386CEF">
        <w:rPr>
          <w:rFonts w:ascii="Times New Roman" w:eastAsia="Times New Roman" w:hAnsi="Times New Roman" w:cs="Times New Roman"/>
          <w:bCs/>
          <w:sz w:val="24"/>
          <w:szCs w:val="24"/>
        </w:rPr>
        <w:t xml:space="preserve"> </w:t>
      </w:r>
    </w:p>
    <w:p w14:paraId="39AA01F9" w14:textId="77777777" w:rsidR="00964635" w:rsidRPr="00386CEF" w:rsidRDefault="00964635">
      <w:pPr>
        <w:spacing w:line="240" w:lineRule="auto"/>
        <w:rPr>
          <w:rFonts w:ascii="Times New Roman" w:eastAsia="Times New Roman" w:hAnsi="Times New Roman" w:cs="Times New Roman"/>
          <w:bCs/>
          <w:sz w:val="24"/>
          <w:szCs w:val="24"/>
        </w:rPr>
      </w:pPr>
    </w:p>
    <w:p w14:paraId="4A1A8CB1" w14:textId="77777777" w:rsidR="00964635" w:rsidRPr="00386CEF" w:rsidRDefault="00286C01">
      <w:pPr>
        <w:jc w:val="both"/>
        <w:rPr>
          <w:rFonts w:ascii="Times New Roman" w:eastAsia="Times New Roman" w:hAnsi="Times New Roman" w:cs="Times New Roman"/>
          <w:bCs/>
          <w:sz w:val="24"/>
          <w:szCs w:val="24"/>
        </w:rPr>
      </w:pPr>
      <w:r w:rsidRPr="00386CEF">
        <w:rPr>
          <w:rFonts w:ascii="Times New Roman" w:eastAsia="Times New Roman" w:hAnsi="Times New Roman" w:cs="Times New Roman"/>
          <w:bCs/>
          <w:sz w:val="24"/>
          <w:szCs w:val="24"/>
        </w:rPr>
        <w:t xml:space="preserve"> </w:t>
      </w:r>
    </w:p>
    <w:p w14:paraId="779436F7" w14:textId="77777777" w:rsidR="00964635" w:rsidRPr="00386CEF" w:rsidRDefault="00286C01">
      <w:pPr>
        <w:ind w:left="6480" w:right="-270" w:firstLine="720"/>
        <w:jc w:val="right"/>
        <w:rPr>
          <w:rFonts w:ascii="Times New Roman" w:eastAsia="Times New Roman" w:hAnsi="Times New Roman" w:cs="Times New Roman"/>
          <w:bCs/>
          <w:sz w:val="24"/>
          <w:szCs w:val="24"/>
        </w:rPr>
      </w:pPr>
      <w:r w:rsidRPr="00386CEF">
        <w:rPr>
          <w:rFonts w:ascii="Times New Roman" w:eastAsia="Times New Roman" w:hAnsi="Times New Roman" w:cs="Times New Roman"/>
          <w:bCs/>
          <w:sz w:val="24"/>
          <w:szCs w:val="24"/>
        </w:rPr>
        <w:t>3 June 2024</w:t>
      </w:r>
    </w:p>
    <w:p w14:paraId="0C0DABAD" w14:textId="77777777" w:rsidR="00964635" w:rsidRPr="00977BE8" w:rsidRDefault="00964635">
      <w:pPr>
        <w:jc w:val="center"/>
        <w:rPr>
          <w:rFonts w:ascii="Times New Roman" w:eastAsia="Times New Roman" w:hAnsi="Times New Roman" w:cs="Times New Roman"/>
          <w:b/>
          <w:sz w:val="24"/>
          <w:szCs w:val="24"/>
        </w:rPr>
      </w:pPr>
    </w:p>
    <w:p w14:paraId="3497130A" w14:textId="77777777" w:rsidR="00FD0A16" w:rsidRPr="00977BE8" w:rsidRDefault="00286C01">
      <w:pPr>
        <w:jc w:val="center"/>
        <w:rPr>
          <w:rFonts w:ascii="Times New Roman" w:eastAsia="Times New Roman" w:hAnsi="Times New Roman" w:cs="Times New Roman"/>
          <w:b/>
          <w:color w:val="222222"/>
          <w:sz w:val="24"/>
          <w:szCs w:val="24"/>
          <w:u w:val="single"/>
        </w:rPr>
      </w:pPr>
      <w:r w:rsidRPr="00977BE8">
        <w:rPr>
          <w:rFonts w:ascii="Times New Roman" w:eastAsia="Times New Roman" w:hAnsi="Times New Roman" w:cs="Times New Roman"/>
          <w:b/>
          <w:color w:val="222222"/>
          <w:sz w:val="24"/>
          <w:szCs w:val="24"/>
          <w:u w:val="single"/>
        </w:rPr>
        <w:t>Information on Maldives for the 141</w:t>
      </w:r>
      <w:r w:rsidRPr="00977BE8">
        <w:rPr>
          <w:rFonts w:ascii="Times New Roman" w:eastAsia="Times New Roman" w:hAnsi="Times New Roman" w:cs="Times New Roman"/>
          <w:b/>
          <w:color w:val="222222"/>
          <w:sz w:val="24"/>
          <w:szCs w:val="24"/>
          <w:u w:val="single"/>
          <w:vertAlign w:val="superscript"/>
        </w:rPr>
        <w:t>st</w:t>
      </w:r>
      <w:r w:rsidRPr="00977BE8">
        <w:rPr>
          <w:rFonts w:ascii="Times New Roman" w:eastAsia="Times New Roman" w:hAnsi="Times New Roman" w:cs="Times New Roman"/>
          <w:b/>
          <w:color w:val="222222"/>
          <w:sz w:val="24"/>
          <w:szCs w:val="24"/>
          <w:u w:val="single"/>
        </w:rPr>
        <w:t xml:space="preserve"> Session of the Human Rights Committee Session </w:t>
      </w:r>
    </w:p>
    <w:p w14:paraId="037FCEC3" w14:textId="39DFEFAE" w:rsidR="00964635" w:rsidRPr="00977BE8" w:rsidRDefault="00286C01">
      <w:pPr>
        <w:jc w:val="center"/>
        <w:rPr>
          <w:rFonts w:ascii="Times New Roman" w:eastAsia="Times New Roman" w:hAnsi="Times New Roman" w:cs="Times New Roman"/>
          <w:b/>
          <w:sz w:val="24"/>
          <w:szCs w:val="24"/>
        </w:rPr>
      </w:pPr>
      <w:r w:rsidRPr="00977BE8">
        <w:rPr>
          <w:rFonts w:ascii="Times New Roman" w:eastAsia="Times New Roman" w:hAnsi="Times New Roman" w:cs="Times New Roman"/>
          <w:b/>
          <w:color w:val="222222"/>
          <w:sz w:val="24"/>
          <w:szCs w:val="24"/>
          <w:u w:val="single"/>
        </w:rPr>
        <w:t xml:space="preserve">(1 July - 23 July </w:t>
      </w:r>
      <w:r w:rsidR="00FD0A16" w:rsidRPr="00977BE8">
        <w:rPr>
          <w:rFonts w:ascii="Times New Roman" w:eastAsia="Times New Roman" w:hAnsi="Times New Roman" w:cs="Times New Roman"/>
          <w:b/>
          <w:color w:val="222222"/>
          <w:sz w:val="24"/>
          <w:szCs w:val="24"/>
          <w:u w:val="single"/>
        </w:rPr>
        <w:t>2024</w:t>
      </w:r>
      <w:r w:rsidRPr="00977BE8">
        <w:rPr>
          <w:rFonts w:ascii="Times New Roman" w:eastAsia="Times New Roman" w:hAnsi="Times New Roman" w:cs="Times New Roman"/>
          <w:b/>
          <w:color w:val="222222"/>
          <w:sz w:val="24"/>
          <w:szCs w:val="24"/>
          <w:u w:val="single"/>
        </w:rPr>
        <w:t>)</w:t>
      </w:r>
    </w:p>
    <w:p w14:paraId="592BCA2F" w14:textId="77777777" w:rsidR="00964635" w:rsidRPr="00386CEF" w:rsidRDefault="00964635">
      <w:pPr>
        <w:jc w:val="both"/>
        <w:rPr>
          <w:rFonts w:ascii="Times New Roman" w:eastAsia="Times New Roman" w:hAnsi="Times New Roman" w:cs="Times New Roman"/>
          <w:bCs/>
          <w:sz w:val="24"/>
          <w:szCs w:val="24"/>
        </w:rPr>
      </w:pPr>
    </w:p>
    <w:p w14:paraId="7FF84184" w14:textId="77777777" w:rsidR="00964635" w:rsidRPr="00977BE8" w:rsidRDefault="00286C01">
      <w:pPr>
        <w:spacing w:line="240" w:lineRule="auto"/>
        <w:jc w:val="both"/>
        <w:rPr>
          <w:rFonts w:ascii="Times New Roman" w:eastAsia="Times New Roman" w:hAnsi="Times New Roman" w:cs="Times New Roman"/>
          <w:b/>
          <w:sz w:val="24"/>
          <w:szCs w:val="24"/>
        </w:rPr>
      </w:pPr>
      <w:r w:rsidRPr="00977BE8">
        <w:rPr>
          <w:rFonts w:ascii="Times New Roman" w:eastAsia="Times New Roman" w:hAnsi="Times New Roman" w:cs="Times New Roman"/>
          <w:b/>
          <w:sz w:val="24"/>
          <w:szCs w:val="24"/>
        </w:rPr>
        <w:t>Background</w:t>
      </w:r>
    </w:p>
    <w:p w14:paraId="71F659FD" w14:textId="77777777" w:rsidR="00964635" w:rsidRPr="00386CEF" w:rsidRDefault="00964635">
      <w:pPr>
        <w:spacing w:line="240" w:lineRule="auto"/>
        <w:jc w:val="both"/>
        <w:rPr>
          <w:rFonts w:ascii="Times New Roman" w:eastAsia="Times New Roman" w:hAnsi="Times New Roman" w:cs="Times New Roman"/>
          <w:bCs/>
          <w:sz w:val="24"/>
          <w:szCs w:val="24"/>
        </w:rPr>
      </w:pPr>
    </w:p>
    <w:p w14:paraId="12E734A0" w14:textId="122DF701"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We respectfully make this submission to the Human Rights Committee (“the Committee”) regarding the Maldives’ review at its 141st Session (1 July - 23 July 2024)</w:t>
      </w:r>
      <w:r w:rsidR="009F0EF1" w:rsidRPr="00386CEF">
        <w:rPr>
          <w:rFonts w:ascii="Times New Roman" w:eastAsia="Times New Roman" w:hAnsi="Times New Roman" w:cs="Times New Roman"/>
          <w:bCs/>
          <w:sz w:val="24"/>
          <w:szCs w:val="24"/>
        </w:rPr>
        <w:t>.</w:t>
      </w:r>
    </w:p>
    <w:p w14:paraId="4ADA9F63" w14:textId="77777777" w:rsidR="00964635" w:rsidRPr="00386CEF" w:rsidRDefault="00964635">
      <w:pPr>
        <w:spacing w:line="240" w:lineRule="auto"/>
        <w:ind w:left="720"/>
        <w:jc w:val="both"/>
        <w:rPr>
          <w:rFonts w:ascii="Times New Roman" w:eastAsia="Times New Roman" w:hAnsi="Times New Roman" w:cs="Times New Roman"/>
          <w:bCs/>
          <w:sz w:val="24"/>
          <w:szCs w:val="24"/>
        </w:rPr>
      </w:pPr>
    </w:p>
    <w:p w14:paraId="40217AD2" w14:textId="77777777" w:rsidR="00964635" w:rsidRPr="00386CEF" w:rsidRDefault="00286C01">
      <w:pPr>
        <w:numPr>
          <w:ilvl w:val="0"/>
          <w:numId w:val="1"/>
        </w:numPr>
        <w:spacing w:line="240" w:lineRule="auto"/>
        <w:jc w:val="both"/>
        <w:rPr>
          <w:rFonts w:ascii="Times New Roman" w:hAnsi="Times New Roman" w:cs="Times New Roman"/>
          <w:bCs/>
          <w:sz w:val="24"/>
          <w:szCs w:val="24"/>
        </w:rPr>
      </w:pPr>
      <w:proofErr w:type="spellStart"/>
      <w:r w:rsidRPr="00386CEF">
        <w:rPr>
          <w:rFonts w:ascii="Times New Roman" w:eastAsia="Times New Roman" w:hAnsi="Times New Roman" w:cs="Times New Roman"/>
          <w:bCs/>
          <w:sz w:val="24"/>
          <w:szCs w:val="24"/>
        </w:rPr>
        <w:t>Uthema</w:t>
      </w:r>
      <w:proofErr w:type="spellEnd"/>
      <w:r w:rsidRPr="00386CEF">
        <w:rPr>
          <w:rFonts w:ascii="Times New Roman" w:eastAsia="Times New Roman" w:hAnsi="Times New Roman" w:cs="Times New Roman"/>
          <w:bCs/>
          <w:sz w:val="24"/>
          <w:szCs w:val="24"/>
        </w:rPr>
        <w:t xml:space="preserve">, Hope for Women, and Equality Now are writing to express our concern about the discrimination and violence faced by women and girls in the Maldives, particularly with respect to sexual violence and female genital mutilation/cutting (FGM/C), which violates the equality non-discrimination and equal protection of the law principles (Articles 2, 3 and 26) of the International Covenant on Civil and Political Rights (“the Covenant”). With this submission, we urge the Committee to reiterate Maldives’ obligations under the Covenant. </w:t>
      </w:r>
    </w:p>
    <w:p w14:paraId="5F71ACAB" w14:textId="77777777" w:rsidR="00964635" w:rsidRPr="00386CEF" w:rsidRDefault="00964635">
      <w:pPr>
        <w:spacing w:line="240" w:lineRule="auto"/>
        <w:ind w:left="720"/>
        <w:jc w:val="both"/>
        <w:rPr>
          <w:rFonts w:ascii="Times New Roman" w:eastAsia="Times New Roman" w:hAnsi="Times New Roman" w:cs="Times New Roman"/>
          <w:bCs/>
          <w:sz w:val="24"/>
          <w:szCs w:val="24"/>
        </w:rPr>
      </w:pPr>
    </w:p>
    <w:p w14:paraId="26FA08EB" w14:textId="77777777" w:rsidR="00964635" w:rsidRPr="00977BE8" w:rsidRDefault="00286C01">
      <w:pPr>
        <w:spacing w:line="240" w:lineRule="auto"/>
        <w:jc w:val="both"/>
        <w:rPr>
          <w:rFonts w:ascii="Times New Roman" w:eastAsia="Times New Roman" w:hAnsi="Times New Roman" w:cs="Times New Roman"/>
          <w:b/>
          <w:sz w:val="24"/>
          <w:szCs w:val="24"/>
        </w:rPr>
      </w:pPr>
      <w:r w:rsidRPr="00977BE8">
        <w:rPr>
          <w:rFonts w:ascii="Times New Roman" w:eastAsia="Times New Roman" w:hAnsi="Times New Roman" w:cs="Times New Roman"/>
          <w:b/>
          <w:sz w:val="24"/>
          <w:szCs w:val="24"/>
        </w:rPr>
        <w:t>Information about the authors of the submission</w:t>
      </w:r>
    </w:p>
    <w:p w14:paraId="6134EF51" w14:textId="77777777" w:rsidR="00964635" w:rsidRPr="00386CEF" w:rsidRDefault="00964635">
      <w:pPr>
        <w:jc w:val="both"/>
        <w:rPr>
          <w:rFonts w:ascii="Times New Roman" w:eastAsia="Times New Roman" w:hAnsi="Times New Roman" w:cs="Times New Roman"/>
          <w:bCs/>
          <w:sz w:val="24"/>
          <w:szCs w:val="24"/>
        </w:rPr>
      </w:pPr>
    </w:p>
    <w:p w14:paraId="46CDEF5C" w14:textId="77777777"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 xml:space="preserve">Hope for Women (HFW) is a civil society organization (CSO) from the Maldives </w:t>
      </w:r>
      <w:r w:rsidRPr="00386CEF">
        <w:rPr>
          <w:rFonts w:ascii="Times New Roman" w:eastAsia="Times New Roman" w:hAnsi="Times New Roman" w:cs="Times New Roman"/>
          <w:bCs/>
          <w:sz w:val="24"/>
          <w:szCs w:val="24"/>
          <w:highlight w:val="white"/>
        </w:rPr>
        <w:t>with ECOSOC status</w:t>
      </w:r>
      <w:r w:rsidRPr="00386CEF">
        <w:rPr>
          <w:rFonts w:ascii="Times New Roman" w:eastAsia="Times New Roman" w:hAnsi="Times New Roman" w:cs="Times New Roman"/>
          <w:bCs/>
          <w:sz w:val="24"/>
          <w:szCs w:val="24"/>
        </w:rPr>
        <w:t xml:space="preserve"> that has advocated for the end of all forms of violence against women and promoting gender equality and women’s participation in public life since 2010. HFW hopes to create a safe space for the empowerment and growth of women and girl’s mental well-being.</w:t>
      </w:r>
    </w:p>
    <w:p w14:paraId="65647CB4" w14:textId="77777777" w:rsidR="00964635" w:rsidRPr="00386CEF" w:rsidRDefault="00964635">
      <w:pPr>
        <w:spacing w:line="240" w:lineRule="auto"/>
        <w:ind w:left="720"/>
        <w:jc w:val="both"/>
        <w:rPr>
          <w:rFonts w:ascii="Times New Roman" w:eastAsia="Times New Roman" w:hAnsi="Times New Roman" w:cs="Times New Roman"/>
          <w:bCs/>
          <w:sz w:val="24"/>
          <w:szCs w:val="24"/>
          <w:highlight w:val="yellow"/>
        </w:rPr>
      </w:pPr>
    </w:p>
    <w:p w14:paraId="5B10EEE3" w14:textId="6C06A28C" w:rsidR="00964635" w:rsidRPr="00386CEF" w:rsidRDefault="00286C01">
      <w:pPr>
        <w:numPr>
          <w:ilvl w:val="0"/>
          <w:numId w:val="1"/>
        </w:numPr>
        <w:spacing w:line="240" w:lineRule="auto"/>
        <w:jc w:val="both"/>
        <w:rPr>
          <w:rFonts w:ascii="Times New Roman" w:hAnsi="Times New Roman" w:cs="Times New Roman"/>
          <w:bCs/>
          <w:sz w:val="24"/>
          <w:szCs w:val="24"/>
        </w:rPr>
      </w:pPr>
      <w:proofErr w:type="spellStart"/>
      <w:r w:rsidRPr="00386CEF">
        <w:rPr>
          <w:rFonts w:ascii="Times New Roman" w:eastAsia="Times New Roman" w:hAnsi="Times New Roman" w:cs="Times New Roman"/>
          <w:bCs/>
          <w:sz w:val="24"/>
          <w:szCs w:val="24"/>
        </w:rPr>
        <w:lastRenderedPageBreak/>
        <w:t>Uthema</w:t>
      </w:r>
      <w:proofErr w:type="spellEnd"/>
      <w:r w:rsidRPr="00386CEF">
        <w:rPr>
          <w:rFonts w:ascii="Times New Roman" w:eastAsia="Times New Roman" w:hAnsi="Times New Roman" w:cs="Times New Roman"/>
          <w:bCs/>
          <w:sz w:val="24"/>
          <w:szCs w:val="24"/>
        </w:rPr>
        <w:t xml:space="preserve"> is a gender and human rights CSO commenced in 2016. Its primary objective is to advocate for gender equality and women's empowerment in the Maldives through research and data. </w:t>
      </w:r>
      <w:proofErr w:type="spellStart"/>
      <w:r w:rsidRPr="00386CEF">
        <w:rPr>
          <w:rFonts w:ascii="Times New Roman" w:eastAsia="Times New Roman" w:hAnsi="Times New Roman" w:cs="Times New Roman"/>
          <w:bCs/>
          <w:sz w:val="24"/>
          <w:szCs w:val="24"/>
        </w:rPr>
        <w:t>Uthema</w:t>
      </w:r>
      <w:proofErr w:type="spellEnd"/>
      <w:r w:rsidRPr="00386CEF">
        <w:rPr>
          <w:rFonts w:ascii="Times New Roman" w:eastAsia="Times New Roman" w:hAnsi="Times New Roman" w:cs="Times New Roman"/>
          <w:bCs/>
          <w:sz w:val="24"/>
          <w:szCs w:val="24"/>
        </w:rPr>
        <w:t xml:space="preserve"> seeks to understand the lived realities of women in the Maldives and use that knowledge to advocate for positive socio-cultural, economic, and political change to improve the status of gender in the country. Over the years, </w:t>
      </w:r>
      <w:proofErr w:type="spellStart"/>
      <w:r w:rsidRPr="00386CEF">
        <w:rPr>
          <w:rFonts w:ascii="Times New Roman" w:eastAsia="Times New Roman" w:hAnsi="Times New Roman" w:cs="Times New Roman"/>
          <w:bCs/>
          <w:sz w:val="24"/>
          <w:szCs w:val="24"/>
        </w:rPr>
        <w:t>Uthema</w:t>
      </w:r>
      <w:proofErr w:type="spellEnd"/>
      <w:r w:rsidRPr="00386CEF">
        <w:rPr>
          <w:rFonts w:ascii="Times New Roman" w:eastAsia="Times New Roman" w:hAnsi="Times New Roman" w:cs="Times New Roman"/>
          <w:bCs/>
          <w:sz w:val="24"/>
          <w:szCs w:val="24"/>
        </w:rPr>
        <w:t xml:space="preserve"> has reported to the CEDAW committee and</w:t>
      </w:r>
      <w:r w:rsidR="00E66757" w:rsidRPr="00386CEF">
        <w:rPr>
          <w:rFonts w:ascii="Times New Roman" w:eastAsia="Times New Roman" w:hAnsi="Times New Roman" w:cs="Times New Roman"/>
          <w:bCs/>
          <w:sz w:val="24"/>
          <w:szCs w:val="24"/>
        </w:rPr>
        <w:t xml:space="preserve"> </w:t>
      </w:r>
      <w:r w:rsidR="00230C5B" w:rsidRPr="00386CEF">
        <w:rPr>
          <w:rFonts w:ascii="Times New Roman" w:eastAsia="Times New Roman" w:hAnsi="Times New Roman" w:cs="Times New Roman"/>
          <w:bCs/>
          <w:sz w:val="24"/>
          <w:szCs w:val="24"/>
        </w:rPr>
        <w:t xml:space="preserve">presented recommendations to the </w:t>
      </w:r>
      <w:r w:rsidRPr="00386CEF">
        <w:rPr>
          <w:rFonts w:ascii="Times New Roman" w:eastAsia="Times New Roman" w:hAnsi="Times New Roman" w:cs="Times New Roman"/>
          <w:bCs/>
          <w:sz w:val="24"/>
          <w:szCs w:val="24"/>
        </w:rPr>
        <w:t xml:space="preserve">UPR (Universal Periodic Review) on the aforementioned areas. </w:t>
      </w:r>
    </w:p>
    <w:p w14:paraId="33A97114" w14:textId="77777777" w:rsidR="00964635" w:rsidRPr="00386CEF" w:rsidRDefault="00964635">
      <w:pPr>
        <w:spacing w:line="240" w:lineRule="auto"/>
        <w:ind w:left="720"/>
        <w:jc w:val="both"/>
        <w:rPr>
          <w:rFonts w:ascii="Times New Roman" w:eastAsia="Times New Roman" w:hAnsi="Times New Roman" w:cs="Times New Roman"/>
          <w:bCs/>
          <w:sz w:val="24"/>
          <w:szCs w:val="24"/>
        </w:rPr>
      </w:pPr>
    </w:p>
    <w:p w14:paraId="0663D45A" w14:textId="77777777"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highlight w:val="white"/>
        </w:rPr>
        <w:t>Equality Now is an international human rights NGO with ECOSOC status that aims to achieve legal and systemic change to address violence and discrimination against women and girls worldwide. Founded in 1992, Equality Now’s main areas of work are ending sexual violence, sexual exploitation, and harmful practices and promoting legal equality.</w:t>
      </w:r>
    </w:p>
    <w:p w14:paraId="3ED62A22" w14:textId="77777777" w:rsidR="00964635" w:rsidRPr="00386CEF" w:rsidRDefault="00964635">
      <w:pPr>
        <w:spacing w:line="240" w:lineRule="auto"/>
        <w:ind w:left="720"/>
        <w:jc w:val="both"/>
        <w:rPr>
          <w:rFonts w:ascii="Times New Roman" w:eastAsia="Times New Roman" w:hAnsi="Times New Roman" w:cs="Times New Roman"/>
          <w:bCs/>
          <w:sz w:val="24"/>
          <w:szCs w:val="24"/>
          <w:highlight w:val="white"/>
        </w:rPr>
      </w:pPr>
    </w:p>
    <w:p w14:paraId="391B1EFD" w14:textId="77777777" w:rsidR="00964635" w:rsidRPr="00386CEF" w:rsidRDefault="00964635">
      <w:pPr>
        <w:spacing w:line="240" w:lineRule="auto"/>
        <w:jc w:val="both"/>
        <w:rPr>
          <w:rFonts w:ascii="Times New Roman" w:eastAsia="Times New Roman" w:hAnsi="Times New Roman" w:cs="Times New Roman"/>
          <w:bCs/>
          <w:sz w:val="24"/>
          <w:szCs w:val="24"/>
        </w:rPr>
      </w:pPr>
    </w:p>
    <w:p w14:paraId="60809212" w14:textId="6B1E8E16" w:rsidR="00964635" w:rsidRPr="00977BE8" w:rsidRDefault="00286C01">
      <w:pPr>
        <w:spacing w:line="240" w:lineRule="auto"/>
        <w:jc w:val="both"/>
        <w:rPr>
          <w:rFonts w:ascii="Times New Roman" w:eastAsia="Times New Roman" w:hAnsi="Times New Roman" w:cs="Times New Roman"/>
          <w:b/>
          <w:sz w:val="24"/>
          <w:szCs w:val="24"/>
        </w:rPr>
      </w:pPr>
      <w:r w:rsidRPr="00977BE8">
        <w:rPr>
          <w:rFonts w:ascii="Times New Roman" w:eastAsia="Times New Roman" w:hAnsi="Times New Roman" w:cs="Times New Roman"/>
          <w:b/>
          <w:sz w:val="24"/>
          <w:szCs w:val="24"/>
        </w:rPr>
        <w:t xml:space="preserve">Legal </w:t>
      </w:r>
      <w:r w:rsidR="00230C5B" w:rsidRPr="00977BE8">
        <w:rPr>
          <w:rFonts w:ascii="Times New Roman" w:eastAsia="Times New Roman" w:hAnsi="Times New Roman" w:cs="Times New Roman"/>
          <w:b/>
          <w:sz w:val="24"/>
          <w:szCs w:val="24"/>
        </w:rPr>
        <w:t>p</w:t>
      </w:r>
      <w:r w:rsidRPr="00977BE8">
        <w:rPr>
          <w:rFonts w:ascii="Times New Roman" w:eastAsia="Times New Roman" w:hAnsi="Times New Roman" w:cs="Times New Roman"/>
          <w:b/>
          <w:sz w:val="24"/>
          <w:szCs w:val="24"/>
        </w:rPr>
        <w:t xml:space="preserve">rovisions hindering </w:t>
      </w:r>
      <w:r w:rsidR="00230C5B" w:rsidRPr="00977BE8">
        <w:rPr>
          <w:rFonts w:ascii="Times New Roman" w:eastAsia="Times New Roman" w:hAnsi="Times New Roman" w:cs="Times New Roman"/>
          <w:b/>
          <w:sz w:val="24"/>
          <w:szCs w:val="24"/>
        </w:rPr>
        <w:t>a</w:t>
      </w:r>
      <w:r w:rsidRPr="00977BE8">
        <w:rPr>
          <w:rFonts w:ascii="Times New Roman" w:eastAsia="Times New Roman" w:hAnsi="Times New Roman" w:cs="Times New Roman"/>
          <w:b/>
          <w:sz w:val="24"/>
          <w:szCs w:val="24"/>
        </w:rPr>
        <w:t xml:space="preserve">ccess to </w:t>
      </w:r>
      <w:r w:rsidR="00230C5B" w:rsidRPr="00977BE8">
        <w:rPr>
          <w:rFonts w:ascii="Times New Roman" w:eastAsia="Times New Roman" w:hAnsi="Times New Roman" w:cs="Times New Roman"/>
          <w:b/>
          <w:sz w:val="24"/>
          <w:szCs w:val="24"/>
        </w:rPr>
        <w:t>j</w:t>
      </w:r>
      <w:r w:rsidRPr="00977BE8">
        <w:rPr>
          <w:rFonts w:ascii="Times New Roman" w:eastAsia="Times New Roman" w:hAnsi="Times New Roman" w:cs="Times New Roman"/>
          <w:b/>
          <w:sz w:val="24"/>
          <w:szCs w:val="24"/>
        </w:rPr>
        <w:t xml:space="preserve">ustice for </w:t>
      </w:r>
      <w:r w:rsidR="00230C5B" w:rsidRPr="00977BE8">
        <w:rPr>
          <w:rFonts w:ascii="Times New Roman" w:eastAsia="Times New Roman" w:hAnsi="Times New Roman" w:cs="Times New Roman"/>
          <w:b/>
          <w:sz w:val="24"/>
          <w:szCs w:val="24"/>
        </w:rPr>
        <w:t>s</w:t>
      </w:r>
      <w:r w:rsidRPr="00977BE8">
        <w:rPr>
          <w:rFonts w:ascii="Times New Roman" w:eastAsia="Times New Roman" w:hAnsi="Times New Roman" w:cs="Times New Roman"/>
          <w:b/>
          <w:sz w:val="24"/>
          <w:szCs w:val="24"/>
        </w:rPr>
        <w:t xml:space="preserve">urvivors of </w:t>
      </w:r>
      <w:r w:rsidR="00230C5B" w:rsidRPr="00977BE8">
        <w:rPr>
          <w:rFonts w:ascii="Times New Roman" w:eastAsia="Times New Roman" w:hAnsi="Times New Roman" w:cs="Times New Roman"/>
          <w:b/>
          <w:sz w:val="24"/>
          <w:szCs w:val="24"/>
        </w:rPr>
        <w:t>s</w:t>
      </w:r>
      <w:r w:rsidRPr="00977BE8">
        <w:rPr>
          <w:rFonts w:ascii="Times New Roman" w:eastAsia="Times New Roman" w:hAnsi="Times New Roman" w:cs="Times New Roman"/>
          <w:b/>
          <w:sz w:val="24"/>
          <w:szCs w:val="24"/>
        </w:rPr>
        <w:t xml:space="preserve">exual </w:t>
      </w:r>
      <w:r w:rsidR="00230C5B" w:rsidRPr="00977BE8">
        <w:rPr>
          <w:rFonts w:ascii="Times New Roman" w:eastAsia="Times New Roman" w:hAnsi="Times New Roman" w:cs="Times New Roman"/>
          <w:b/>
          <w:sz w:val="24"/>
          <w:szCs w:val="24"/>
        </w:rPr>
        <w:t>v</w:t>
      </w:r>
      <w:r w:rsidRPr="00977BE8">
        <w:rPr>
          <w:rFonts w:ascii="Times New Roman" w:eastAsia="Times New Roman" w:hAnsi="Times New Roman" w:cs="Times New Roman"/>
          <w:b/>
          <w:sz w:val="24"/>
          <w:szCs w:val="24"/>
        </w:rPr>
        <w:t xml:space="preserve">iolence </w:t>
      </w:r>
    </w:p>
    <w:p w14:paraId="3F70A54A" w14:textId="77777777" w:rsidR="00964635" w:rsidRPr="00386CEF" w:rsidRDefault="00964635">
      <w:pPr>
        <w:spacing w:line="240" w:lineRule="auto"/>
        <w:jc w:val="both"/>
        <w:rPr>
          <w:rFonts w:ascii="Times New Roman" w:eastAsia="Times New Roman" w:hAnsi="Times New Roman" w:cs="Times New Roman"/>
          <w:bCs/>
          <w:sz w:val="24"/>
          <w:szCs w:val="24"/>
        </w:rPr>
      </w:pPr>
    </w:p>
    <w:p w14:paraId="5F81DF2C" w14:textId="33145B28"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 xml:space="preserve">We commend the government’s efforts to improve laws on sexual violence, particularly the passage of the First Amendment to the Sexual Offences Act (Law No. 17/2014) in December 2021, which removed </w:t>
      </w:r>
      <w:r w:rsidR="00FD0A16" w:rsidRPr="00386CEF">
        <w:rPr>
          <w:rFonts w:ascii="Times New Roman" w:eastAsia="Times New Roman" w:hAnsi="Times New Roman" w:cs="Times New Roman"/>
          <w:bCs/>
          <w:sz w:val="24"/>
          <w:szCs w:val="24"/>
        </w:rPr>
        <w:t>specific</w:t>
      </w:r>
      <w:r w:rsidRPr="00386CEF">
        <w:rPr>
          <w:rFonts w:ascii="Times New Roman" w:eastAsia="Times New Roman" w:hAnsi="Times New Roman" w:cs="Times New Roman"/>
          <w:bCs/>
          <w:sz w:val="24"/>
          <w:szCs w:val="24"/>
        </w:rPr>
        <w:t xml:space="preserve"> discriminatory evidence requirements for proving rape, criminalized marital rape in all circumstances</w:t>
      </w:r>
      <w:r w:rsidR="000C64FA" w:rsidRPr="00386CEF">
        <w:rPr>
          <w:rFonts w:ascii="Times New Roman" w:eastAsia="Times New Roman" w:hAnsi="Times New Roman" w:cs="Times New Roman"/>
          <w:bCs/>
          <w:sz w:val="24"/>
          <w:szCs w:val="24"/>
        </w:rPr>
        <w:t xml:space="preserve">, </w:t>
      </w:r>
      <w:r w:rsidRPr="00386CEF">
        <w:rPr>
          <w:rFonts w:ascii="Times New Roman" w:eastAsia="Times New Roman" w:hAnsi="Times New Roman" w:cs="Times New Roman"/>
          <w:bCs/>
          <w:sz w:val="24"/>
          <w:szCs w:val="24"/>
        </w:rPr>
        <w:t>mad</w:t>
      </w:r>
      <w:r w:rsidR="000C64FA" w:rsidRPr="00386CEF">
        <w:rPr>
          <w:rFonts w:ascii="Times New Roman" w:eastAsia="Times New Roman" w:hAnsi="Times New Roman" w:cs="Times New Roman"/>
          <w:bCs/>
          <w:sz w:val="24"/>
          <w:szCs w:val="24"/>
        </w:rPr>
        <w:t>e</w:t>
      </w:r>
      <w:r w:rsidRPr="00386CEF">
        <w:rPr>
          <w:rFonts w:ascii="Times New Roman" w:eastAsia="Times New Roman" w:hAnsi="Times New Roman" w:cs="Times New Roman"/>
          <w:bCs/>
          <w:sz w:val="24"/>
          <w:szCs w:val="24"/>
        </w:rPr>
        <w:t xml:space="preserve"> the use of rape kits </w:t>
      </w:r>
      <w:r w:rsidR="000C64FA" w:rsidRPr="00386CEF">
        <w:rPr>
          <w:rFonts w:ascii="Times New Roman" w:eastAsia="Times New Roman" w:hAnsi="Times New Roman" w:cs="Times New Roman"/>
          <w:bCs/>
          <w:sz w:val="24"/>
          <w:szCs w:val="24"/>
        </w:rPr>
        <w:t xml:space="preserve">mandatory </w:t>
      </w:r>
      <w:r w:rsidRPr="00386CEF">
        <w:rPr>
          <w:rFonts w:ascii="Times New Roman" w:eastAsia="Times New Roman" w:hAnsi="Times New Roman" w:cs="Times New Roman"/>
          <w:bCs/>
          <w:sz w:val="24"/>
          <w:szCs w:val="24"/>
        </w:rPr>
        <w:t>for collecting evidence</w:t>
      </w:r>
      <w:r w:rsidR="000C64FA" w:rsidRPr="00386CEF">
        <w:rPr>
          <w:rFonts w:ascii="Times New Roman" w:eastAsia="Times New Roman" w:hAnsi="Times New Roman" w:cs="Times New Roman"/>
          <w:bCs/>
          <w:sz w:val="24"/>
          <w:szCs w:val="24"/>
        </w:rPr>
        <w:t>,</w:t>
      </w:r>
      <w:r w:rsidRPr="00386CEF">
        <w:rPr>
          <w:rFonts w:ascii="Times New Roman" w:eastAsia="Times New Roman" w:hAnsi="Times New Roman" w:cs="Times New Roman"/>
          <w:bCs/>
          <w:sz w:val="24"/>
          <w:szCs w:val="24"/>
        </w:rPr>
        <w:t xml:space="preserve"> and the use of victim-</w:t>
      </w:r>
      <w:r w:rsidR="00FD0A16" w:rsidRPr="00386CEF">
        <w:rPr>
          <w:rFonts w:ascii="Times New Roman" w:eastAsia="Times New Roman" w:hAnsi="Times New Roman" w:cs="Times New Roman"/>
          <w:bCs/>
          <w:sz w:val="24"/>
          <w:szCs w:val="24"/>
        </w:rPr>
        <w:t>cantered</w:t>
      </w:r>
      <w:r w:rsidRPr="00386CEF">
        <w:rPr>
          <w:rFonts w:ascii="Times New Roman" w:eastAsia="Times New Roman" w:hAnsi="Times New Roman" w:cs="Times New Roman"/>
          <w:bCs/>
          <w:sz w:val="24"/>
          <w:szCs w:val="24"/>
        </w:rPr>
        <w:t xml:space="preserve">, trauma-informed approaches for investigating cases of rape. The passage of the First Amendment to the Sexual Offences Act also addresses many of the concerns raised by the CEDAW Committee in its concluding observations </w:t>
      </w:r>
      <w:r w:rsidR="000C64FA" w:rsidRPr="00386CEF">
        <w:rPr>
          <w:rFonts w:ascii="Times New Roman" w:eastAsia="Times New Roman" w:hAnsi="Times New Roman" w:cs="Times New Roman"/>
          <w:bCs/>
          <w:sz w:val="24"/>
          <w:szCs w:val="24"/>
        </w:rPr>
        <w:t>i</w:t>
      </w:r>
      <w:r w:rsidRPr="00386CEF">
        <w:rPr>
          <w:rFonts w:ascii="Times New Roman" w:eastAsia="Times New Roman" w:hAnsi="Times New Roman" w:cs="Times New Roman"/>
          <w:bCs/>
          <w:sz w:val="24"/>
          <w:szCs w:val="24"/>
        </w:rPr>
        <w:t>n the fifth periodic report of the Maldives.</w:t>
      </w:r>
      <w:r w:rsidRPr="00386CEF">
        <w:rPr>
          <w:rFonts w:ascii="Times New Roman" w:eastAsia="Times New Roman" w:hAnsi="Times New Roman" w:cs="Times New Roman"/>
          <w:bCs/>
          <w:sz w:val="24"/>
          <w:szCs w:val="24"/>
          <w:vertAlign w:val="superscript"/>
        </w:rPr>
        <w:footnoteReference w:id="1"/>
      </w:r>
      <w:r w:rsidRPr="00386CEF">
        <w:rPr>
          <w:rFonts w:ascii="Times New Roman" w:eastAsia="Times New Roman" w:hAnsi="Times New Roman" w:cs="Times New Roman"/>
          <w:bCs/>
          <w:sz w:val="24"/>
          <w:szCs w:val="24"/>
        </w:rPr>
        <w:t xml:space="preserve"> </w:t>
      </w:r>
    </w:p>
    <w:p w14:paraId="145B8C47" w14:textId="77777777" w:rsidR="00964635" w:rsidRPr="00386CEF" w:rsidRDefault="00964635">
      <w:pPr>
        <w:spacing w:line="240" w:lineRule="auto"/>
        <w:ind w:left="720"/>
        <w:jc w:val="both"/>
        <w:rPr>
          <w:rFonts w:ascii="Times New Roman" w:eastAsia="Times New Roman" w:hAnsi="Times New Roman" w:cs="Times New Roman"/>
          <w:bCs/>
          <w:sz w:val="24"/>
          <w:szCs w:val="24"/>
        </w:rPr>
      </w:pPr>
    </w:p>
    <w:p w14:paraId="17214BD9" w14:textId="15AAB26E"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 xml:space="preserve">However, despite the progressive amendments, the laws relating to sexual violence in the Maldives still leave </w:t>
      </w:r>
      <w:r w:rsidR="00FD0A16" w:rsidRPr="00386CEF">
        <w:rPr>
          <w:rFonts w:ascii="Times New Roman" w:eastAsia="Times New Roman" w:hAnsi="Times New Roman" w:cs="Times New Roman"/>
          <w:bCs/>
          <w:sz w:val="24"/>
          <w:szCs w:val="24"/>
        </w:rPr>
        <w:t>specific</w:t>
      </w:r>
      <w:r w:rsidRPr="00386CEF">
        <w:rPr>
          <w:rFonts w:ascii="Times New Roman" w:eastAsia="Times New Roman" w:hAnsi="Times New Roman" w:cs="Times New Roman"/>
          <w:bCs/>
          <w:sz w:val="24"/>
          <w:szCs w:val="24"/>
        </w:rPr>
        <w:t xml:space="preserve"> gaps that enable impunity for perpetrators. Both the Sexual Offences Act and the Special Provisions Act to Deal with Child Sex Abuse Offenders (Law No. 12/2009) have prescribed </w:t>
      </w:r>
      <w:r w:rsidR="000C64FA" w:rsidRPr="00386CEF">
        <w:rPr>
          <w:rFonts w:ascii="Times New Roman" w:eastAsia="Times New Roman" w:hAnsi="Times New Roman" w:cs="Times New Roman"/>
          <w:bCs/>
          <w:sz w:val="24"/>
          <w:szCs w:val="24"/>
        </w:rPr>
        <w:t>discriminatory</w:t>
      </w:r>
      <w:r w:rsidRPr="00386CEF">
        <w:rPr>
          <w:rFonts w:ascii="Times New Roman" w:eastAsia="Times New Roman" w:hAnsi="Times New Roman" w:cs="Times New Roman"/>
          <w:bCs/>
          <w:sz w:val="24"/>
          <w:szCs w:val="24"/>
        </w:rPr>
        <w:t xml:space="preserve"> evidence requirements to prove sexual violence offenses, which could make it difficult to obtain convictions. Section 52 of t</w:t>
      </w:r>
      <w:r w:rsidRPr="00386CEF">
        <w:rPr>
          <w:rFonts w:ascii="Times New Roman" w:eastAsia="Times New Roman" w:hAnsi="Times New Roman" w:cs="Times New Roman"/>
          <w:bCs/>
          <w:sz w:val="24"/>
          <w:szCs w:val="24"/>
          <w:highlight w:val="white"/>
        </w:rPr>
        <w:t xml:space="preserve">he Sexual Offences Act states that </w:t>
      </w:r>
      <w:r w:rsidRPr="00386CEF">
        <w:rPr>
          <w:rFonts w:ascii="Times New Roman" w:eastAsia="Times New Roman" w:hAnsi="Times New Roman" w:cs="Times New Roman"/>
          <w:bCs/>
          <w:sz w:val="24"/>
          <w:szCs w:val="24"/>
        </w:rPr>
        <w:t>at least five types of the specified evidence are “sufficient” to meet</w:t>
      </w:r>
      <w:r w:rsidRPr="00386CEF">
        <w:rPr>
          <w:rFonts w:ascii="Times New Roman" w:eastAsia="Times New Roman" w:hAnsi="Times New Roman" w:cs="Times New Roman"/>
          <w:bCs/>
          <w:sz w:val="24"/>
          <w:szCs w:val="24"/>
          <w:highlight w:val="white"/>
        </w:rPr>
        <w:t xml:space="preserve"> the burde</w:t>
      </w:r>
      <w:r w:rsidRPr="00386CEF">
        <w:rPr>
          <w:rFonts w:ascii="Times New Roman" w:eastAsia="Times New Roman" w:hAnsi="Times New Roman" w:cs="Times New Roman"/>
          <w:bCs/>
          <w:sz w:val="24"/>
          <w:szCs w:val="24"/>
        </w:rPr>
        <w:t xml:space="preserve">n of proving an offense of rape, sexual injury, or sexual assault beyond a reasonable doubt. The types of evidence specified include results of a scientific test, evidence of eyewitness forensic results, and statements given by third parties “as related to them by the victim within a short period of time from the occurrence of the incident, where there are no probabilities of the victim fabricating the story”; victim’s statement; evidence of physical injuries and material evidence. Many of the types of evidence listed in this section are discriminatory and based on gender stereotypes/rape myths, for example, evidence of physical injuries (which implies that the victim ought to have resisted) or requiring there be “no probabilities of the victim fabricating the story” (which begins with the assumption that victims are likely to make false complaints). </w:t>
      </w:r>
    </w:p>
    <w:p w14:paraId="73678551" w14:textId="77777777" w:rsidR="00964635" w:rsidRPr="00386CEF" w:rsidRDefault="00964635">
      <w:pPr>
        <w:spacing w:line="240" w:lineRule="auto"/>
        <w:ind w:left="720"/>
        <w:jc w:val="both"/>
        <w:rPr>
          <w:rFonts w:ascii="Times New Roman" w:eastAsia="Times New Roman" w:hAnsi="Times New Roman" w:cs="Times New Roman"/>
          <w:bCs/>
          <w:sz w:val="24"/>
          <w:szCs w:val="24"/>
        </w:rPr>
      </w:pPr>
    </w:p>
    <w:p w14:paraId="65726B2F" w14:textId="77777777"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 xml:space="preserve">Further, setting a legal standard that could potentially be interpreted to mean that at least five types of evidence are needed is extremely burdensome, significantly reducing the </w:t>
      </w:r>
      <w:r w:rsidRPr="00386CEF">
        <w:rPr>
          <w:rFonts w:ascii="Times New Roman" w:eastAsia="Times New Roman" w:hAnsi="Times New Roman" w:cs="Times New Roman"/>
          <w:bCs/>
          <w:sz w:val="24"/>
          <w:szCs w:val="24"/>
        </w:rPr>
        <w:lastRenderedPageBreak/>
        <w:t xml:space="preserve">possibility of successful convictions. A crime should be proved </w:t>
      </w:r>
      <w:proofErr w:type="gramStart"/>
      <w:r w:rsidRPr="00386CEF">
        <w:rPr>
          <w:rFonts w:ascii="Times New Roman" w:eastAsia="Times New Roman" w:hAnsi="Times New Roman" w:cs="Times New Roman"/>
          <w:bCs/>
          <w:sz w:val="24"/>
          <w:szCs w:val="24"/>
        </w:rPr>
        <w:t>on the basis of</w:t>
      </w:r>
      <w:proofErr w:type="gramEnd"/>
      <w:r w:rsidRPr="00386CEF">
        <w:rPr>
          <w:rFonts w:ascii="Times New Roman" w:eastAsia="Times New Roman" w:hAnsi="Times New Roman" w:cs="Times New Roman"/>
          <w:bCs/>
          <w:sz w:val="24"/>
          <w:szCs w:val="24"/>
        </w:rPr>
        <w:t xml:space="preserve"> sufficient evidence, even if that is only one piece, rather than demanding an arbitrary number of corroborating pieces. While it is noted that this current burden is, however, reduced in cases of child sexual abuse, as the law specifies a greater variety of evidence that can be introduced, including the child’s narration of the incident itself in addition to corroborating statements by different parties, the same principle regarding sufficient evidence should apply. </w:t>
      </w:r>
    </w:p>
    <w:p w14:paraId="7186E687" w14:textId="77777777" w:rsidR="00964635" w:rsidRPr="00386CEF" w:rsidRDefault="00964635">
      <w:pPr>
        <w:spacing w:line="240" w:lineRule="auto"/>
        <w:ind w:left="720"/>
        <w:jc w:val="both"/>
        <w:rPr>
          <w:rFonts w:ascii="Times New Roman" w:eastAsia="Times New Roman" w:hAnsi="Times New Roman" w:cs="Times New Roman"/>
          <w:bCs/>
          <w:sz w:val="24"/>
          <w:szCs w:val="24"/>
        </w:rPr>
      </w:pPr>
    </w:p>
    <w:p w14:paraId="5F46BDEE" w14:textId="4F20877B"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The Supreme Court of Maldives, in a recent case, has interpreted Section 47 of the Special Procedures Act related to child sexual abuse in a manner that gives more weight to the child’s testimony.</w:t>
      </w:r>
      <w:r w:rsidR="000D7989" w:rsidRPr="000D7989">
        <w:rPr>
          <w:rStyle w:val="FootnoteReference"/>
          <w:rFonts w:ascii="Times New Roman" w:eastAsia="Times New Roman" w:hAnsi="Times New Roman" w:cs="Times New Roman"/>
          <w:bCs/>
          <w:sz w:val="24"/>
          <w:szCs w:val="24"/>
        </w:rPr>
        <w:t xml:space="preserve"> </w:t>
      </w:r>
      <w:r w:rsidR="000D7989">
        <w:rPr>
          <w:rStyle w:val="FootnoteReference"/>
          <w:rFonts w:ascii="Times New Roman" w:eastAsia="Times New Roman" w:hAnsi="Times New Roman" w:cs="Times New Roman"/>
          <w:bCs/>
          <w:sz w:val="24"/>
          <w:szCs w:val="24"/>
        </w:rPr>
        <w:footnoteReference w:id="2"/>
      </w:r>
      <w:r w:rsidR="000D7989" w:rsidRPr="00386CEF">
        <w:rPr>
          <w:rFonts w:ascii="Times New Roman" w:eastAsia="Times New Roman" w:hAnsi="Times New Roman" w:cs="Times New Roman"/>
          <w:bCs/>
          <w:sz w:val="24"/>
          <w:szCs w:val="24"/>
        </w:rPr>
        <w:t xml:space="preserve"> </w:t>
      </w:r>
      <w:r w:rsidRPr="00386CEF">
        <w:rPr>
          <w:rFonts w:ascii="Times New Roman" w:eastAsia="Times New Roman" w:hAnsi="Times New Roman" w:cs="Times New Roman"/>
          <w:bCs/>
          <w:sz w:val="24"/>
          <w:szCs w:val="24"/>
        </w:rPr>
        <w:t xml:space="preserve"> In a decision rendered in March 2020, the Supreme Court held that</w:t>
      </w:r>
      <w:r w:rsidRPr="00386CEF">
        <w:rPr>
          <w:rFonts w:ascii="Times New Roman" w:eastAsia="Times New Roman" w:hAnsi="Times New Roman" w:cs="Times New Roman"/>
          <w:bCs/>
          <w:sz w:val="24"/>
          <w:szCs w:val="24"/>
          <w:highlight w:val="white"/>
        </w:rPr>
        <w:t xml:space="preserve"> a verdict can be reached if the testimony of a child is credible beyond a reasonable doubt and the different narrations of the child to various people can count as separate pieces of evidence.</w:t>
      </w:r>
      <w:r w:rsidRPr="00386CEF">
        <w:rPr>
          <w:rFonts w:ascii="Times New Roman" w:eastAsia="Times New Roman" w:hAnsi="Times New Roman" w:cs="Times New Roman"/>
          <w:bCs/>
          <w:sz w:val="24"/>
          <w:szCs w:val="24"/>
          <w:highlight w:val="white"/>
          <w:vertAlign w:val="superscript"/>
        </w:rPr>
        <w:footnoteReference w:id="3"/>
      </w:r>
      <w:r w:rsidRPr="00386CEF">
        <w:rPr>
          <w:rFonts w:ascii="Times New Roman" w:eastAsia="Times New Roman" w:hAnsi="Times New Roman" w:cs="Times New Roman"/>
          <w:bCs/>
          <w:sz w:val="24"/>
          <w:szCs w:val="24"/>
        </w:rPr>
        <w:t xml:space="preserve"> However, despite progressive judgments interpreting the provision, based on a plain reading of the law, these burdensome evidence requirements could still make it difficult to obtain convictions in rape cases. </w:t>
      </w:r>
    </w:p>
    <w:p w14:paraId="37F13B16" w14:textId="77777777" w:rsidR="00964635" w:rsidRPr="00386CEF" w:rsidRDefault="00964635">
      <w:pPr>
        <w:spacing w:line="240" w:lineRule="auto"/>
        <w:ind w:left="720"/>
        <w:jc w:val="both"/>
        <w:rPr>
          <w:rFonts w:ascii="Times New Roman" w:eastAsia="Times New Roman" w:hAnsi="Times New Roman" w:cs="Times New Roman"/>
          <w:bCs/>
          <w:sz w:val="24"/>
          <w:szCs w:val="24"/>
        </w:rPr>
      </w:pPr>
    </w:p>
    <w:p w14:paraId="3C749CD9" w14:textId="43A363FF"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The UN Women Handbook for Legislation on Violence Against Women also recommends that given the difficulties of obtaining evidence in rape cases, legislation should also allow for the prosecution and conviction of an offender based solely on the testimony of the complainant/survivor.</w:t>
      </w:r>
      <w:r w:rsidRPr="00386CEF">
        <w:rPr>
          <w:rFonts w:ascii="Times New Roman" w:eastAsia="Times New Roman" w:hAnsi="Times New Roman" w:cs="Times New Roman"/>
          <w:bCs/>
          <w:sz w:val="24"/>
          <w:szCs w:val="24"/>
          <w:vertAlign w:val="superscript"/>
        </w:rPr>
        <w:footnoteReference w:id="4"/>
      </w:r>
      <w:r w:rsidRPr="00386CEF">
        <w:rPr>
          <w:rFonts w:ascii="Times New Roman" w:eastAsia="Times New Roman" w:hAnsi="Times New Roman" w:cs="Times New Roman"/>
          <w:bCs/>
          <w:sz w:val="24"/>
          <w:szCs w:val="24"/>
        </w:rPr>
        <w:t xml:space="preserve"> This is important because it puts the focus where it should be, that is, whether, in principle, there is evidence beyond a reasonable doubt to justify a conviction rather than starting from an implied position of distrust and victim-blaming that is discriminatory towards the complainant. The CEDAW Committee, in its concluding observations during the fifth periodic review of the Maldives, has specifically recommended that the government ​</w:t>
      </w:r>
      <w:r w:rsidR="00FD0A16" w:rsidRPr="00386CEF">
        <w:rPr>
          <w:rFonts w:ascii="Times New Roman" w:eastAsia="Times New Roman" w:hAnsi="Times New Roman" w:cs="Times New Roman"/>
          <w:bCs/>
          <w:sz w:val="24"/>
          <w:szCs w:val="24"/>
        </w:rPr>
        <w:t>​” [</w:t>
      </w:r>
      <w:r w:rsidRPr="00386CEF">
        <w:rPr>
          <w:rFonts w:ascii="Times New Roman" w:eastAsia="Times New Roman" w:hAnsi="Times New Roman" w:cs="Times New Roman"/>
          <w:bCs/>
          <w:sz w:val="24"/>
          <w:szCs w:val="24"/>
        </w:rPr>
        <w:t>a]mend section 52 of the Sexual Offences Act and section 47 of the Special Provisions Act to Deal with Child Sex Abuse Offenders to remove excessive evidence requirements for victims to prove sexual violence”.</w:t>
      </w:r>
      <w:r w:rsidRPr="00386CEF">
        <w:rPr>
          <w:rFonts w:ascii="Times New Roman" w:eastAsia="Times New Roman" w:hAnsi="Times New Roman" w:cs="Times New Roman"/>
          <w:bCs/>
          <w:sz w:val="24"/>
          <w:szCs w:val="24"/>
          <w:vertAlign w:val="superscript"/>
        </w:rPr>
        <w:footnoteReference w:id="5"/>
      </w:r>
      <w:r w:rsidRPr="00386CEF">
        <w:rPr>
          <w:rFonts w:ascii="Times New Roman" w:eastAsia="Times New Roman" w:hAnsi="Times New Roman" w:cs="Times New Roman"/>
          <w:bCs/>
          <w:sz w:val="24"/>
          <w:szCs w:val="24"/>
        </w:rPr>
        <w:t xml:space="preserve"> </w:t>
      </w:r>
    </w:p>
    <w:p w14:paraId="60B21336" w14:textId="77777777" w:rsidR="00964635" w:rsidRPr="00386CEF" w:rsidRDefault="00964635">
      <w:pPr>
        <w:spacing w:line="240" w:lineRule="auto"/>
        <w:ind w:left="720"/>
        <w:jc w:val="both"/>
        <w:rPr>
          <w:rFonts w:ascii="Times New Roman" w:eastAsia="Times New Roman" w:hAnsi="Times New Roman" w:cs="Times New Roman"/>
          <w:bCs/>
          <w:sz w:val="24"/>
          <w:szCs w:val="24"/>
        </w:rPr>
      </w:pPr>
    </w:p>
    <w:p w14:paraId="2A97EB6A" w14:textId="672C2639"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 xml:space="preserve">In line with these recommendations, the Maldivian government must amend both the Sexual Offences Act and the Special Provisions Act to Deal with Child Sex Abuse Offenders to remove burdensome </w:t>
      </w:r>
      <w:r w:rsidR="00C3609F" w:rsidRPr="00386CEF">
        <w:rPr>
          <w:rFonts w:ascii="Times New Roman" w:eastAsia="Times New Roman" w:hAnsi="Times New Roman" w:cs="Times New Roman"/>
          <w:bCs/>
          <w:sz w:val="24"/>
          <w:szCs w:val="24"/>
        </w:rPr>
        <w:t xml:space="preserve">and discriminatory </w:t>
      </w:r>
      <w:r w:rsidRPr="00386CEF">
        <w:rPr>
          <w:rFonts w:ascii="Times New Roman" w:eastAsia="Times New Roman" w:hAnsi="Times New Roman" w:cs="Times New Roman"/>
          <w:bCs/>
          <w:sz w:val="24"/>
          <w:szCs w:val="24"/>
        </w:rPr>
        <w:t xml:space="preserve">evidentiary requirements for proving rape and sexual assault. </w:t>
      </w:r>
    </w:p>
    <w:p w14:paraId="212F1175" w14:textId="77777777" w:rsidR="00964635" w:rsidRPr="00386CEF" w:rsidRDefault="00964635">
      <w:pPr>
        <w:spacing w:line="240" w:lineRule="auto"/>
        <w:jc w:val="both"/>
        <w:rPr>
          <w:rFonts w:ascii="Times New Roman" w:eastAsia="Times New Roman" w:hAnsi="Times New Roman" w:cs="Times New Roman"/>
          <w:bCs/>
          <w:sz w:val="24"/>
          <w:szCs w:val="24"/>
        </w:rPr>
      </w:pPr>
    </w:p>
    <w:p w14:paraId="25BD8814" w14:textId="4C3FA999" w:rsidR="00964635" w:rsidRPr="00977BE8" w:rsidRDefault="00286C01">
      <w:pPr>
        <w:spacing w:line="240" w:lineRule="auto"/>
        <w:jc w:val="both"/>
        <w:rPr>
          <w:rFonts w:ascii="Times New Roman" w:eastAsia="Times New Roman" w:hAnsi="Times New Roman" w:cs="Times New Roman"/>
          <w:b/>
          <w:sz w:val="24"/>
          <w:szCs w:val="24"/>
        </w:rPr>
      </w:pPr>
      <w:r w:rsidRPr="00977BE8">
        <w:rPr>
          <w:rFonts w:ascii="Times New Roman" w:eastAsia="Times New Roman" w:hAnsi="Times New Roman" w:cs="Times New Roman"/>
          <w:b/>
          <w:sz w:val="24"/>
          <w:szCs w:val="24"/>
        </w:rPr>
        <w:t xml:space="preserve">Access to </w:t>
      </w:r>
      <w:r w:rsidR="004D6C2C" w:rsidRPr="00977BE8">
        <w:rPr>
          <w:rFonts w:ascii="Times New Roman" w:eastAsia="Times New Roman" w:hAnsi="Times New Roman" w:cs="Times New Roman"/>
          <w:b/>
          <w:sz w:val="24"/>
          <w:szCs w:val="24"/>
        </w:rPr>
        <w:t>j</w:t>
      </w:r>
      <w:r w:rsidRPr="00977BE8">
        <w:rPr>
          <w:rFonts w:ascii="Times New Roman" w:eastAsia="Times New Roman" w:hAnsi="Times New Roman" w:cs="Times New Roman"/>
          <w:b/>
          <w:sz w:val="24"/>
          <w:szCs w:val="24"/>
        </w:rPr>
        <w:t xml:space="preserve">ustice for survivors of sexual violence </w:t>
      </w:r>
    </w:p>
    <w:p w14:paraId="731A212F" w14:textId="77777777" w:rsidR="00964635" w:rsidRPr="00386CEF" w:rsidRDefault="00964635">
      <w:pPr>
        <w:spacing w:line="240" w:lineRule="auto"/>
        <w:jc w:val="both"/>
        <w:rPr>
          <w:rFonts w:ascii="Times New Roman" w:eastAsia="Times New Roman" w:hAnsi="Times New Roman" w:cs="Times New Roman"/>
          <w:bCs/>
          <w:sz w:val="24"/>
          <w:szCs w:val="24"/>
        </w:rPr>
      </w:pPr>
    </w:p>
    <w:p w14:paraId="73371B54" w14:textId="77777777" w:rsidR="009422FF" w:rsidRPr="00386CEF" w:rsidRDefault="00286C01" w:rsidP="009422FF">
      <w:pPr>
        <w:widowControl w:val="0"/>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highlight w:val="white"/>
        </w:rPr>
        <w:t xml:space="preserve">A recent parliamentary report has shown that a total of 2,169 cases of sexual violence were reported between 2018 and October 2023. In 2018, there were 362 cases reported, 410 cases in 2019 and 487 cases in 2020. The number of cases decreased to 342 in 2021, 334 </w:t>
      </w:r>
      <w:r w:rsidRPr="00386CEF">
        <w:rPr>
          <w:rFonts w:ascii="Times New Roman" w:eastAsia="Times New Roman" w:hAnsi="Times New Roman" w:cs="Times New Roman"/>
          <w:bCs/>
          <w:sz w:val="24"/>
          <w:szCs w:val="24"/>
          <w:highlight w:val="white"/>
        </w:rPr>
        <w:lastRenderedPageBreak/>
        <w:t>in 2022, and 234 in 2023. The committee’s findings highlighted that of the cases reported over that five-year period, the Prosecutor General’s Office filed charges in only 47 instances, resulting in just ten convictions. Eight acquittals are currently under appeal.</w:t>
      </w:r>
      <w:r w:rsidRPr="00386CEF">
        <w:rPr>
          <w:rFonts w:ascii="Times New Roman" w:eastAsia="Times New Roman" w:hAnsi="Times New Roman" w:cs="Times New Roman"/>
          <w:bCs/>
          <w:sz w:val="24"/>
          <w:szCs w:val="24"/>
          <w:highlight w:val="white"/>
          <w:vertAlign w:val="superscript"/>
        </w:rPr>
        <w:footnoteReference w:id="6"/>
      </w:r>
      <w:r w:rsidRPr="00386CEF">
        <w:rPr>
          <w:rFonts w:ascii="Times New Roman" w:eastAsia="Times New Roman" w:hAnsi="Times New Roman" w:cs="Times New Roman"/>
          <w:bCs/>
          <w:sz w:val="24"/>
          <w:szCs w:val="24"/>
          <w:highlight w:val="white"/>
        </w:rPr>
        <w:t xml:space="preserve"> These findings demonstrate an abysmal record of only 2.1% of reported cases of sexual violence resulting in charges being filed and only 0.46% of reported cases resulting in convictions. This means that there is near total impunity for crimes of sexual violence currently in the Maldives. The Maldives Police Services have highlighted that there were 151 cases of sexual assault cases against minors in 2023 alone.</w:t>
      </w:r>
      <w:r w:rsidRPr="00386CEF">
        <w:rPr>
          <w:rFonts w:ascii="Times New Roman" w:eastAsia="Times New Roman" w:hAnsi="Times New Roman" w:cs="Times New Roman"/>
          <w:bCs/>
          <w:sz w:val="24"/>
          <w:szCs w:val="24"/>
          <w:highlight w:val="white"/>
          <w:vertAlign w:val="superscript"/>
        </w:rPr>
        <w:footnoteReference w:id="7"/>
      </w:r>
    </w:p>
    <w:p w14:paraId="05C94530" w14:textId="77777777" w:rsidR="009422FF" w:rsidRPr="00386CEF" w:rsidRDefault="009422FF" w:rsidP="009422FF">
      <w:pPr>
        <w:widowControl w:val="0"/>
        <w:spacing w:line="240" w:lineRule="auto"/>
        <w:ind w:left="720"/>
        <w:jc w:val="both"/>
        <w:rPr>
          <w:rFonts w:ascii="Times New Roman" w:hAnsi="Times New Roman" w:cs="Times New Roman"/>
          <w:bCs/>
          <w:sz w:val="24"/>
          <w:szCs w:val="24"/>
        </w:rPr>
      </w:pPr>
    </w:p>
    <w:p w14:paraId="5A2EEF8C" w14:textId="66A084A9" w:rsidR="00964635" w:rsidRPr="00386CEF" w:rsidRDefault="00286C01" w:rsidP="009422FF">
      <w:pPr>
        <w:widowControl w:val="0"/>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highlight w:val="white"/>
        </w:rPr>
        <w:t xml:space="preserve">Survivors of sexual violence face several challenges in accessing justice. </w:t>
      </w:r>
      <w:r w:rsidRPr="00386CEF">
        <w:rPr>
          <w:rFonts w:ascii="Times New Roman" w:eastAsia="Times New Roman" w:hAnsi="Times New Roman" w:cs="Times New Roman"/>
          <w:bCs/>
          <w:color w:val="222222"/>
          <w:sz w:val="24"/>
          <w:szCs w:val="24"/>
          <w:highlight w:val="white"/>
        </w:rPr>
        <w:t xml:space="preserve">Underreporting of violence, especially sexual violence, is because, quite often, the perpetrators are either family members or intimate partners. </w:t>
      </w:r>
      <w:r w:rsidRPr="00386CEF">
        <w:rPr>
          <w:rFonts w:ascii="Times New Roman" w:eastAsia="Times New Roman" w:hAnsi="Times New Roman" w:cs="Times New Roman"/>
          <w:bCs/>
          <w:sz w:val="24"/>
          <w:szCs w:val="24"/>
        </w:rPr>
        <w:t>Lack of protection for women who report rape, fear of re-victimization and retaliation (including blackmail), lack of women in frontline policing, and poor legal aid and institutional support services (particularly outside the urban capital Malé) are also some of the reasons which contribute to low levels of reporting in sexual violence cases.</w:t>
      </w:r>
      <w:r w:rsidRPr="00386CEF">
        <w:rPr>
          <w:rFonts w:ascii="Times New Roman" w:eastAsia="Times New Roman" w:hAnsi="Times New Roman" w:cs="Times New Roman"/>
          <w:bCs/>
          <w:sz w:val="24"/>
          <w:szCs w:val="24"/>
          <w:vertAlign w:val="superscript"/>
        </w:rPr>
        <w:footnoteReference w:id="8"/>
      </w:r>
      <w:r w:rsidRPr="00386CEF">
        <w:rPr>
          <w:rFonts w:ascii="Times New Roman" w:eastAsia="Times New Roman" w:hAnsi="Times New Roman" w:cs="Times New Roman"/>
          <w:bCs/>
          <w:sz w:val="24"/>
          <w:szCs w:val="24"/>
        </w:rPr>
        <w:t xml:space="preserve"> Inaction in addressing the socio-cultural norms that contribute to this type of violence and the lack of perpetrator rehabilitation programmes also need to be addressed. </w:t>
      </w:r>
      <w:r w:rsidR="00F03D6C" w:rsidRPr="00386CEF">
        <w:rPr>
          <w:rFonts w:ascii="Times New Roman" w:eastAsia="Times New Roman" w:hAnsi="Times New Roman" w:cs="Times New Roman"/>
          <w:bCs/>
          <w:sz w:val="24"/>
          <w:szCs w:val="24"/>
        </w:rPr>
        <w:t xml:space="preserve">Additionally, the lack of awareness amongst the law enforcement actors </w:t>
      </w:r>
      <w:r w:rsidR="00E668FA" w:rsidRPr="00386CEF">
        <w:rPr>
          <w:rFonts w:ascii="Times New Roman" w:eastAsia="Times New Roman" w:hAnsi="Times New Roman" w:cs="Times New Roman"/>
          <w:bCs/>
          <w:sz w:val="24"/>
          <w:szCs w:val="24"/>
        </w:rPr>
        <w:t>and</w:t>
      </w:r>
      <w:r w:rsidR="00F03D6C" w:rsidRPr="00386CEF">
        <w:rPr>
          <w:rFonts w:ascii="Times New Roman" w:eastAsia="Times New Roman" w:hAnsi="Times New Roman" w:cs="Times New Roman"/>
          <w:bCs/>
          <w:sz w:val="24"/>
          <w:szCs w:val="24"/>
        </w:rPr>
        <w:t xml:space="preserve"> the judicial system contributes to further victim blaming</w:t>
      </w:r>
      <w:r w:rsidR="003510F8" w:rsidRPr="00386CEF">
        <w:rPr>
          <w:rFonts w:ascii="Times New Roman" w:eastAsia="Times New Roman" w:hAnsi="Times New Roman" w:cs="Times New Roman"/>
          <w:bCs/>
          <w:sz w:val="24"/>
          <w:szCs w:val="24"/>
        </w:rPr>
        <w:t xml:space="preserve"> in sexual violence cases. </w:t>
      </w:r>
      <w:r w:rsidR="00DE679D" w:rsidRPr="00386CEF">
        <w:rPr>
          <w:rFonts w:ascii="Times New Roman" w:eastAsia="Times New Roman" w:hAnsi="Times New Roman" w:cs="Times New Roman"/>
          <w:bCs/>
          <w:sz w:val="24"/>
          <w:szCs w:val="24"/>
        </w:rPr>
        <w:t xml:space="preserve">A rape victim’s </w:t>
      </w:r>
      <w:r w:rsidR="00E57DC7" w:rsidRPr="00386CEF">
        <w:rPr>
          <w:rFonts w:ascii="Times New Roman" w:eastAsia="Times New Roman" w:hAnsi="Times New Roman" w:cs="Times New Roman"/>
          <w:bCs/>
          <w:sz w:val="24"/>
          <w:szCs w:val="24"/>
        </w:rPr>
        <w:t xml:space="preserve">‘character’ is still reviewed in sexual violence cases, and this was highlighted </w:t>
      </w:r>
      <w:r w:rsidR="00975D96" w:rsidRPr="00386CEF">
        <w:rPr>
          <w:rFonts w:ascii="Times New Roman" w:eastAsia="Times New Roman" w:hAnsi="Times New Roman" w:cs="Times New Roman"/>
          <w:bCs/>
          <w:sz w:val="24"/>
          <w:szCs w:val="24"/>
        </w:rPr>
        <w:t>by the Supreme Court</w:t>
      </w:r>
      <w:r w:rsidR="008D703D" w:rsidRPr="00386CEF">
        <w:rPr>
          <w:rStyle w:val="FootnoteReference"/>
          <w:rFonts w:ascii="Times New Roman" w:eastAsia="Times New Roman" w:hAnsi="Times New Roman" w:cs="Times New Roman"/>
          <w:bCs/>
          <w:sz w:val="24"/>
          <w:szCs w:val="24"/>
        </w:rPr>
        <w:footnoteReference w:id="9"/>
      </w:r>
      <w:r w:rsidR="00975D96" w:rsidRPr="00386CEF">
        <w:rPr>
          <w:rFonts w:ascii="Times New Roman" w:eastAsia="Times New Roman" w:hAnsi="Times New Roman" w:cs="Times New Roman"/>
          <w:bCs/>
          <w:sz w:val="24"/>
          <w:szCs w:val="24"/>
        </w:rPr>
        <w:t xml:space="preserve"> </w:t>
      </w:r>
      <w:r w:rsidR="00E57DC7" w:rsidRPr="00386CEF">
        <w:rPr>
          <w:rFonts w:ascii="Times New Roman" w:eastAsia="Times New Roman" w:hAnsi="Times New Roman" w:cs="Times New Roman"/>
          <w:bCs/>
          <w:sz w:val="24"/>
          <w:szCs w:val="24"/>
        </w:rPr>
        <w:t>to be a</w:t>
      </w:r>
      <w:r w:rsidR="008D703D" w:rsidRPr="00386CEF">
        <w:rPr>
          <w:rFonts w:ascii="Times New Roman" w:eastAsia="Times New Roman" w:hAnsi="Times New Roman" w:cs="Times New Roman"/>
          <w:bCs/>
          <w:sz w:val="24"/>
          <w:szCs w:val="24"/>
        </w:rPr>
        <w:t xml:space="preserve">n access to justice barrier for sexual violence survivors. </w:t>
      </w:r>
    </w:p>
    <w:p w14:paraId="331AF35A" w14:textId="77777777" w:rsidR="003510F8" w:rsidRPr="00386CEF" w:rsidRDefault="003510F8" w:rsidP="003510F8">
      <w:pPr>
        <w:widowControl w:val="0"/>
        <w:spacing w:line="240" w:lineRule="auto"/>
        <w:jc w:val="both"/>
        <w:rPr>
          <w:rFonts w:ascii="Times New Roman" w:eastAsia="Times New Roman" w:hAnsi="Times New Roman" w:cs="Times New Roman"/>
          <w:bCs/>
          <w:sz w:val="24"/>
          <w:szCs w:val="24"/>
          <w:highlight w:val="yellow"/>
        </w:rPr>
      </w:pPr>
    </w:p>
    <w:p w14:paraId="55A8B8DB" w14:textId="77777777" w:rsidR="00964635" w:rsidRPr="00386CEF" w:rsidRDefault="00286C01">
      <w:pPr>
        <w:widowControl w:val="0"/>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One of the major reasons for the low number of convictions is the discriminatory attitudes and poor investigation procedures followed by the police, as most of the cases reported to the police are not sent to the Prosecutor General’s Office for prosecution.</w:t>
      </w:r>
      <w:r w:rsidRPr="00386CEF">
        <w:rPr>
          <w:rFonts w:ascii="Times New Roman" w:eastAsia="Times New Roman" w:hAnsi="Times New Roman" w:cs="Times New Roman"/>
          <w:bCs/>
          <w:sz w:val="24"/>
          <w:szCs w:val="24"/>
          <w:vertAlign w:val="superscript"/>
        </w:rPr>
        <w:footnoteReference w:id="10"/>
      </w:r>
      <w:r w:rsidRPr="00386CEF">
        <w:rPr>
          <w:rFonts w:ascii="Times New Roman" w:eastAsia="Times New Roman" w:hAnsi="Times New Roman" w:cs="Times New Roman"/>
          <w:bCs/>
          <w:sz w:val="24"/>
          <w:szCs w:val="24"/>
        </w:rPr>
        <w:t xml:space="preserve"> </w:t>
      </w:r>
      <w:r w:rsidRPr="00386CEF">
        <w:rPr>
          <w:rFonts w:ascii="Times New Roman" w:eastAsia="Times New Roman" w:hAnsi="Times New Roman" w:cs="Times New Roman"/>
          <w:bCs/>
          <w:color w:val="222222"/>
          <w:sz w:val="24"/>
          <w:szCs w:val="24"/>
          <w:highlight w:val="white"/>
        </w:rPr>
        <w:t xml:space="preserve">Not all reports of violence are registered as cases. </w:t>
      </w:r>
      <w:r w:rsidRPr="00386CEF">
        <w:rPr>
          <w:rFonts w:ascii="Times New Roman" w:eastAsia="Times New Roman" w:hAnsi="Times New Roman" w:cs="Times New Roman"/>
          <w:bCs/>
          <w:sz w:val="24"/>
          <w:szCs w:val="24"/>
        </w:rPr>
        <w:t>Reports show that in many cases, police officers view sexual and domestic violence as personal disputes where they should not interfere and often fail to take any action in such cases despite being aware that violence has taken place.</w:t>
      </w:r>
      <w:r w:rsidRPr="00386CEF">
        <w:rPr>
          <w:rFonts w:ascii="Times New Roman" w:eastAsia="Times New Roman" w:hAnsi="Times New Roman" w:cs="Times New Roman"/>
          <w:bCs/>
          <w:sz w:val="24"/>
          <w:szCs w:val="24"/>
          <w:vertAlign w:val="superscript"/>
        </w:rPr>
        <w:footnoteReference w:id="11"/>
      </w:r>
      <w:r w:rsidRPr="00386CEF">
        <w:rPr>
          <w:rFonts w:ascii="Times New Roman" w:eastAsia="Times New Roman" w:hAnsi="Times New Roman" w:cs="Times New Roman"/>
          <w:bCs/>
          <w:sz w:val="24"/>
          <w:szCs w:val="24"/>
        </w:rPr>
        <w:t xml:space="preserve"> In fact, the National Gender Equality Action Plan published by the Ministry of Gender, Family and Social Services notes that only 3% of domestic violence/gender-based violence cases reported to the police are submitted for prosecution.</w:t>
      </w:r>
      <w:r w:rsidRPr="00386CEF">
        <w:rPr>
          <w:rFonts w:ascii="Times New Roman" w:eastAsia="Times New Roman" w:hAnsi="Times New Roman" w:cs="Times New Roman"/>
          <w:bCs/>
          <w:sz w:val="24"/>
          <w:szCs w:val="24"/>
          <w:vertAlign w:val="superscript"/>
        </w:rPr>
        <w:footnoteReference w:id="12"/>
      </w:r>
      <w:r w:rsidRPr="00386CEF">
        <w:rPr>
          <w:rFonts w:ascii="Times New Roman" w:eastAsia="Times New Roman" w:hAnsi="Times New Roman" w:cs="Times New Roman"/>
          <w:bCs/>
          <w:sz w:val="24"/>
          <w:szCs w:val="24"/>
          <w:vertAlign w:val="superscript"/>
        </w:rPr>
        <w:t xml:space="preserve"> </w:t>
      </w:r>
      <w:r w:rsidRPr="00386CEF">
        <w:rPr>
          <w:rFonts w:ascii="Times New Roman" w:eastAsia="Times New Roman" w:hAnsi="Times New Roman" w:cs="Times New Roman"/>
          <w:bCs/>
          <w:sz w:val="24"/>
          <w:szCs w:val="24"/>
        </w:rPr>
        <w:t xml:space="preserve">This means that in a vast majority of cases, perpetrators enjoy complete impunity for crimes of gender-based violence generally. </w:t>
      </w:r>
    </w:p>
    <w:p w14:paraId="44C89215" w14:textId="77777777" w:rsidR="00964635" w:rsidRPr="00386CEF" w:rsidRDefault="00964635">
      <w:pPr>
        <w:widowControl w:val="0"/>
        <w:spacing w:line="240" w:lineRule="auto"/>
        <w:ind w:left="720"/>
        <w:jc w:val="both"/>
        <w:rPr>
          <w:rFonts w:ascii="Times New Roman" w:eastAsia="Times New Roman" w:hAnsi="Times New Roman" w:cs="Times New Roman"/>
          <w:bCs/>
          <w:sz w:val="24"/>
          <w:szCs w:val="24"/>
          <w:highlight w:val="yellow"/>
          <w:vertAlign w:val="superscript"/>
        </w:rPr>
      </w:pPr>
    </w:p>
    <w:p w14:paraId="5D991861" w14:textId="3BA70805" w:rsidR="00964635" w:rsidRPr="00386CEF" w:rsidRDefault="00286C01">
      <w:pPr>
        <w:widowControl w:val="0"/>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 xml:space="preserve">The recent parliamentary committee report showed that </w:t>
      </w:r>
      <w:r w:rsidRPr="00386CEF">
        <w:rPr>
          <w:rFonts w:ascii="Times New Roman" w:eastAsia="Times New Roman" w:hAnsi="Times New Roman" w:cs="Times New Roman"/>
          <w:bCs/>
          <w:sz w:val="24"/>
          <w:szCs w:val="24"/>
          <w:highlight w:val="white"/>
        </w:rPr>
        <w:t xml:space="preserve">many islands lack the necessary facilities to conduct tests for collecting crucial evidence. The report revealed that despite the legal amendment in 2021 making rape evidence kits mandatory, the </w:t>
      </w:r>
      <w:r w:rsidR="009B30B6" w:rsidRPr="00386CEF">
        <w:rPr>
          <w:rFonts w:ascii="Times New Roman" w:eastAsia="Times New Roman" w:hAnsi="Times New Roman" w:cs="Times New Roman"/>
          <w:bCs/>
          <w:sz w:val="24"/>
          <w:szCs w:val="24"/>
          <w:highlight w:val="white"/>
        </w:rPr>
        <w:t>S</w:t>
      </w:r>
      <w:r w:rsidRPr="00386CEF">
        <w:rPr>
          <w:rFonts w:ascii="Times New Roman" w:eastAsia="Times New Roman" w:hAnsi="Times New Roman" w:cs="Times New Roman"/>
          <w:bCs/>
          <w:sz w:val="24"/>
          <w:szCs w:val="24"/>
          <w:highlight w:val="white"/>
        </w:rPr>
        <w:t>tate has failed to provide these kits to many health facilities on the islands. A shortage of mental health facilities causing delays in conducting psychological assessments to support victims was also highlighted. The committee expressed its concern about the extended duration of court proceedings and other procedures. It recommended immediate action to improve the handling and resolution of sexual violence cases.</w:t>
      </w:r>
      <w:r w:rsidRPr="00386CEF">
        <w:rPr>
          <w:rFonts w:ascii="Times New Roman" w:eastAsia="Times New Roman" w:hAnsi="Times New Roman" w:cs="Times New Roman"/>
          <w:bCs/>
          <w:sz w:val="24"/>
          <w:szCs w:val="24"/>
          <w:highlight w:val="white"/>
          <w:vertAlign w:val="superscript"/>
        </w:rPr>
        <w:footnoteReference w:id="13"/>
      </w:r>
      <w:r w:rsidRPr="00386CEF">
        <w:rPr>
          <w:rFonts w:ascii="Times New Roman" w:eastAsia="Times New Roman" w:hAnsi="Times New Roman" w:cs="Times New Roman"/>
          <w:bCs/>
          <w:sz w:val="24"/>
          <w:szCs w:val="24"/>
          <w:highlight w:val="white"/>
        </w:rPr>
        <w:t xml:space="preserve"> </w:t>
      </w:r>
    </w:p>
    <w:p w14:paraId="55491887" w14:textId="77777777" w:rsidR="00964635" w:rsidRPr="00386CEF" w:rsidRDefault="00964635">
      <w:pPr>
        <w:widowControl w:val="0"/>
        <w:spacing w:line="240" w:lineRule="auto"/>
        <w:ind w:left="720"/>
        <w:jc w:val="both"/>
        <w:rPr>
          <w:rFonts w:ascii="Times New Roman" w:eastAsia="Times New Roman" w:hAnsi="Times New Roman" w:cs="Times New Roman"/>
          <w:bCs/>
          <w:sz w:val="24"/>
          <w:szCs w:val="24"/>
          <w:highlight w:val="white"/>
        </w:rPr>
      </w:pPr>
    </w:p>
    <w:p w14:paraId="735343D6" w14:textId="674690C6" w:rsidR="00A84D88" w:rsidRPr="00386CEF" w:rsidRDefault="00286C01">
      <w:pPr>
        <w:widowControl w:val="0"/>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 xml:space="preserve">Though the </w:t>
      </w:r>
      <w:r w:rsidRPr="00386CEF">
        <w:rPr>
          <w:rFonts w:ascii="Times New Roman" w:eastAsia="Times New Roman" w:hAnsi="Times New Roman" w:cs="Times New Roman"/>
          <w:bCs/>
          <w:i/>
          <w:sz w:val="24"/>
          <w:szCs w:val="24"/>
        </w:rPr>
        <w:t>Health Sector Response to GBV National Guideline on Providing Care and Prevention for Health Care Providers</w:t>
      </w:r>
      <w:r w:rsidRPr="00386CEF">
        <w:rPr>
          <w:rFonts w:ascii="Times New Roman" w:eastAsia="Times New Roman" w:hAnsi="Times New Roman" w:cs="Times New Roman"/>
          <w:bCs/>
          <w:sz w:val="24"/>
          <w:szCs w:val="24"/>
        </w:rPr>
        <w:t xml:space="preserve">, </w:t>
      </w:r>
      <w:r w:rsidRPr="00386CEF">
        <w:rPr>
          <w:rFonts w:ascii="Times New Roman" w:eastAsia="Times New Roman" w:hAnsi="Times New Roman" w:cs="Times New Roman"/>
          <w:bCs/>
          <w:i/>
          <w:sz w:val="24"/>
          <w:szCs w:val="24"/>
        </w:rPr>
        <w:t>2014</w:t>
      </w:r>
      <w:r w:rsidR="00307ED5" w:rsidRPr="00386CEF">
        <w:rPr>
          <w:rStyle w:val="FootnoteReference"/>
          <w:rFonts w:ascii="Times New Roman" w:eastAsia="Times New Roman" w:hAnsi="Times New Roman" w:cs="Times New Roman"/>
          <w:bCs/>
          <w:i/>
          <w:sz w:val="24"/>
          <w:szCs w:val="24"/>
        </w:rPr>
        <w:footnoteReference w:id="14"/>
      </w:r>
      <w:r w:rsidR="00C44CEC" w:rsidRPr="00386CEF">
        <w:rPr>
          <w:rFonts w:ascii="Times New Roman" w:eastAsia="Times New Roman" w:hAnsi="Times New Roman" w:cs="Times New Roman"/>
          <w:bCs/>
          <w:sz w:val="24"/>
          <w:szCs w:val="24"/>
        </w:rPr>
        <w:t>, was</w:t>
      </w:r>
      <w:r w:rsidRPr="00386CEF">
        <w:rPr>
          <w:rFonts w:ascii="Times New Roman" w:eastAsia="Times New Roman" w:hAnsi="Times New Roman" w:cs="Times New Roman"/>
          <w:bCs/>
          <w:sz w:val="24"/>
          <w:szCs w:val="24"/>
        </w:rPr>
        <w:t xml:space="preserve"> developed by the Ministry of Health along with UNFPA Maldives to provide guidelines on the medical care of victims of gender-based violence, these guidelines are not adequately implemented.</w:t>
      </w:r>
      <w:r w:rsidRPr="00386CEF">
        <w:rPr>
          <w:rFonts w:ascii="Times New Roman" w:eastAsia="Times New Roman" w:hAnsi="Times New Roman" w:cs="Times New Roman"/>
          <w:bCs/>
          <w:sz w:val="24"/>
          <w:szCs w:val="24"/>
          <w:vertAlign w:val="superscript"/>
        </w:rPr>
        <w:footnoteReference w:id="15"/>
      </w:r>
      <w:r w:rsidRPr="00386CEF">
        <w:rPr>
          <w:rFonts w:ascii="Times New Roman" w:eastAsia="Times New Roman" w:hAnsi="Times New Roman" w:cs="Times New Roman"/>
          <w:bCs/>
          <w:sz w:val="24"/>
          <w:szCs w:val="24"/>
        </w:rPr>
        <w:t xml:space="preserve"> The Human Rights Commission of the Maldives has found “incidents where sensitive medical information of patients was leaked from the health </w:t>
      </w:r>
      <w:r w:rsidR="00FD0A16" w:rsidRPr="00386CEF">
        <w:rPr>
          <w:rFonts w:ascii="Times New Roman" w:eastAsia="Times New Roman" w:hAnsi="Times New Roman" w:cs="Times New Roman"/>
          <w:bCs/>
          <w:sz w:val="24"/>
          <w:szCs w:val="24"/>
        </w:rPr>
        <w:t>centre</w:t>
      </w:r>
      <w:r w:rsidRPr="00386CEF">
        <w:rPr>
          <w:rFonts w:ascii="Times New Roman" w:eastAsia="Times New Roman" w:hAnsi="Times New Roman" w:cs="Times New Roman"/>
          <w:bCs/>
          <w:sz w:val="24"/>
          <w:szCs w:val="24"/>
        </w:rPr>
        <w:t xml:space="preserve"> as a result of which many women do not trust healthcare providers.</w:t>
      </w:r>
      <w:r w:rsidRPr="00386CEF">
        <w:rPr>
          <w:rFonts w:ascii="Times New Roman" w:eastAsia="Times New Roman" w:hAnsi="Times New Roman" w:cs="Times New Roman"/>
          <w:bCs/>
          <w:sz w:val="24"/>
          <w:szCs w:val="24"/>
          <w:vertAlign w:val="superscript"/>
        </w:rPr>
        <w:footnoteReference w:id="16"/>
      </w:r>
      <w:r w:rsidRPr="00386CEF">
        <w:rPr>
          <w:rFonts w:ascii="Times New Roman" w:eastAsia="Times New Roman" w:hAnsi="Times New Roman" w:cs="Times New Roman"/>
          <w:bCs/>
          <w:sz w:val="24"/>
          <w:szCs w:val="24"/>
        </w:rPr>
        <w:t xml:space="preserve"> </w:t>
      </w:r>
    </w:p>
    <w:p w14:paraId="5C5E70F6" w14:textId="77777777" w:rsidR="00A84D88" w:rsidRPr="00386CEF" w:rsidRDefault="00A84D88" w:rsidP="00A84D88">
      <w:pPr>
        <w:pStyle w:val="ListParagraph"/>
        <w:rPr>
          <w:rFonts w:ascii="Times New Roman" w:eastAsia="Times New Roman" w:hAnsi="Times New Roman" w:cs="Times New Roman"/>
          <w:bCs/>
          <w:sz w:val="24"/>
          <w:szCs w:val="24"/>
        </w:rPr>
      </w:pPr>
    </w:p>
    <w:p w14:paraId="703EE455" w14:textId="1A48BBA4" w:rsidR="00964635" w:rsidRPr="00386CEF" w:rsidRDefault="00286C01">
      <w:pPr>
        <w:widowControl w:val="0"/>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 xml:space="preserve">Combined with </w:t>
      </w:r>
      <w:r w:rsidR="00FD0A16" w:rsidRPr="00386CEF">
        <w:rPr>
          <w:rFonts w:ascii="Times New Roman" w:eastAsia="Times New Roman" w:hAnsi="Times New Roman" w:cs="Times New Roman"/>
          <w:bCs/>
          <w:sz w:val="24"/>
          <w:szCs w:val="24"/>
        </w:rPr>
        <w:t xml:space="preserve">the </w:t>
      </w:r>
      <w:r w:rsidRPr="00386CEF">
        <w:rPr>
          <w:rFonts w:ascii="Times New Roman" w:eastAsia="Times New Roman" w:hAnsi="Times New Roman" w:cs="Times New Roman"/>
          <w:bCs/>
          <w:sz w:val="24"/>
          <w:szCs w:val="24"/>
        </w:rPr>
        <w:t>judgmental and biased attitudes of healthcare providers,</w:t>
      </w:r>
      <w:r w:rsidRPr="00386CEF">
        <w:rPr>
          <w:rFonts w:ascii="Times New Roman" w:eastAsia="Times New Roman" w:hAnsi="Times New Roman" w:cs="Times New Roman"/>
          <w:bCs/>
          <w:sz w:val="24"/>
          <w:szCs w:val="24"/>
          <w:vertAlign w:val="superscript"/>
        </w:rPr>
        <w:footnoteReference w:id="17"/>
      </w:r>
      <w:r w:rsidRPr="00386CEF">
        <w:rPr>
          <w:rFonts w:ascii="Times New Roman" w:eastAsia="Times New Roman" w:hAnsi="Times New Roman" w:cs="Times New Roman"/>
          <w:bCs/>
          <w:sz w:val="24"/>
          <w:szCs w:val="24"/>
        </w:rPr>
        <w:t xml:space="preserve"> women and girls are reluctant to report sexual violence or are re-victimized when they do report. The case of ZN (which resulted in the first conviction for marital rape), a woman from the island of </w:t>
      </w:r>
      <w:proofErr w:type="spellStart"/>
      <w:r w:rsidRPr="00386CEF">
        <w:rPr>
          <w:rFonts w:ascii="Times New Roman" w:eastAsia="Times New Roman" w:hAnsi="Times New Roman" w:cs="Times New Roman"/>
          <w:bCs/>
          <w:sz w:val="24"/>
          <w:szCs w:val="24"/>
        </w:rPr>
        <w:t>Gaaf</w:t>
      </w:r>
      <w:proofErr w:type="spellEnd"/>
      <w:r w:rsidRPr="00386CEF">
        <w:rPr>
          <w:rFonts w:ascii="Times New Roman" w:eastAsia="Times New Roman" w:hAnsi="Times New Roman" w:cs="Times New Roman"/>
          <w:bCs/>
          <w:sz w:val="24"/>
          <w:szCs w:val="24"/>
        </w:rPr>
        <w:t xml:space="preserve"> Dhaal Atoll </w:t>
      </w:r>
      <w:proofErr w:type="spellStart"/>
      <w:r w:rsidRPr="00386CEF">
        <w:rPr>
          <w:rFonts w:ascii="Times New Roman" w:eastAsia="Times New Roman" w:hAnsi="Times New Roman" w:cs="Times New Roman"/>
          <w:bCs/>
          <w:sz w:val="24"/>
          <w:szCs w:val="24"/>
        </w:rPr>
        <w:t>Thinadhoo</w:t>
      </w:r>
      <w:proofErr w:type="spellEnd"/>
      <w:r w:rsidRPr="00386CEF">
        <w:rPr>
          <w:rFonts w:ascii="Times New Roman" w:eastAsia="Times New Roman" w:hAnsi="Times New Roman" w:cs="Times New Roman"/>
          <w:bCs/>
          <w:sz w:val="24"/>
          <w:szCs w:val="24"/>
        </w:rPr>
        <w:t>, who died following injuries sustained after a brutal sexual attack by her estranged husband in 2020, exemplifies the total systemic failure in providing medical care for victims of sexual violence in the Maldives.  According to news reports, "she did not report the rape to the police but went to the doctor days after the incident to seek treatment. The doctor recommended she travel to Malé immediately."</w:t>
      </w:r>
      <w:r w:rsidRPr="00386CEF">
        <w:rPr>
          <w:rFonts w:ascii="Times New Roman" w:eastAsia="Times New Roman" w:hAnsi="Times New Roman" w:cs="Times New Roman"/>
          <w:bCs/>
          <w:sz w:val="24"/>
          <w:szCs w:val="24"/>
          <w:vertAlign w:val="superscript"/>
        </w:rPr>
        <w:footnoteReference w:id="18"/>
      </w:r>
      <w:r w:rsidRPr="00386CEF">
        <w:rPr>
          <w:rFonts w:ascii="Times New Roman" w:eastAsia="Times New Roman" w:hAnsi="Times New Roman" w:cs="Times New Roman"/>
          <w:bCs/>
          <w:sz w:val="24"/>
          <w:szCs w:val="24"/>
        </w:rPr>
        <w:t xml:space="preserve"> Despite the fact that </w:t>
      </w:r>
      <w:proofErr w:type="spellStart"/>
      <w:r w:rsidRPr="00386CEF">
        <w:rPr>
          <w:rFonts w:ascii="Times New Roman" w:eastAsia="Times New Roman" w:hAnsi="Times New Roman" w:cs="Times New Roman"/>
          <w:bCs/>
          <w:sz w:val="24"/>
          <w:szCs w:val="24"/>
        </w:rPr>
        <w:t>Thinadhoo</w:t>
      </w:r>
      <w:proofErr w:type="spellEnd"/>
      <w:r w:rsidRPr="00386CEF">
        <w:rPr>
          <w:rFonts w:ascii="Times New Roman" w:eastAsia="Times New Roman" w:hAnsi="Times New Roman" w:cs="Times New Roman"/>
          <w:bCs/>
          <w:sz w:val="24"/>
          <w:szCs w:val="24"/>
        </w:rPr>
        <w:t xml:space="preserve"> has a second-tier regional hospital, the facility did not have the capacity to attend to her injuries. ZN </w:t>
      </w:r>
      <w:proofErr w:type="spellStart"/>
      <w:r w:rsidR="00FD0A16" w:rsidRPr="00386CEF">
        <w:rPr>
          <w:rFonts w:ascii="Times New Roman" w:eastAsia="Times New Roman" w:hAnsi="Times New Roman" w:cs="Times New Roman"/>
          <w:bCs/>
          <w:sz w:val="24"/>
          <w:szCs w:val="24"/>
        </w:rPr>
        <w:t>traveled</w:t>
      </w:r>
      <w:proofErr w:type="spellEnd"/>
      <w:r w:rsidRPr="00386CEF">
        <w:rPr>
          <w:rFonts w:ascii="Times New Roman" w:eastAsia="Times New Roman" w:hAnsi="Times New Roman" w:cs="Times New Roman"/>
          <w:bCs/>
          <w:sz w:val="24"/>
          <w:szCs w:val="24"/>
        </w:rPr>
        <w:t xml:space="preserve"> to Malé City seeking further medical care, but the regional hospital at </w:t>
      </w:r>
      <w:proofErr w:type="spellStart"/>
      <w:r w:rsidRPr="00386CEF">
        <w:rPr>
          <w:rFonts w:ascii="Times New Roman" w:eastAsia="Times New Roman" w:hAnsi="Times New Roman" w:cs="Times New Roman"/>
          <w:bCs/>
          <w:sz w:val="24"/>
          <w:szCs w:val="24"/>
        </w:rPr>
        <w:t>Thinadhoo</w:t>
      </w:r>
      <w:proofErr w:type="spellEnd"/>
      <w:r w:rsidRPr="00386CEF">
        <w:rPr>
          <w:rFonts w:ascii="Times New Roman" w:eastAsia="Times New Roman" w:hAnsi="Times New Roman" w:cs="Times New Roman"/>
          <w:bCs/>
          <w:sz w:val="24"/>
          <w:szCs w:val="24"/>
        </w:rPr>
        <w:t xml:space="preserve"> failed to give her a referral to the public hospital in Malé. Thus, ZN was forced to waste precious time by going to a private clinic in Malé, after which she was finally referred to the public hospital. She died from her injuries while </w:t>
      </w:r>
      <w:r w:rsidRPr="00386CEF">
        <w:rPr>
          <w:rFonts w:ascii="Times New Roman" w:eastAsia="Times New Roman" w:hAnsi="Times New Roman" w:cs="Times New Roman"/>
          <w:bCs/>
          <w:sz w:val="24"/>
          <w:szCs w:val="24"/>
        </w:rPr>
        <w:lastRenderedPageBreak/>
        <w:t>receiving treatment at the intensive care unit at the Indira Gandhi Memorial Hospital.</w:t>
      </w:r>
      <w:r w:rsidRPr="00386CEF">
        <w:rPr>
          <w:rFonts w:ascii="Times New Roman" w:eastAsia="Times New Roman" w:hAnsi="Times New Roman" w:cs="Times New Roman"/>
          <w:bCs/>
          <w:sz w:val="24"/>
          <w:szCs w:val="24"/>
          <w:vertAlign w:val="superscript"/>
        </w:rPr>
        <w:footnoteReference w:id="19"/>
      </w:r>
    </w:p>
    <w:p w14:paraId="37CA834C" w14:textId="77777777" w:rsidR="00964635" w:rsidRPr="00386CEF" w:rsidRDefault="00964635">
      <w:pPr>
        <w:widowControl w:val="0"/>
        <w:spacing w:line="240" w:lineRule="auto"/>
        <w:ind w:left="720"/>
        <w:jc w:val="both"/>
        <w:rPr>
          <w:rFonts w:ascii="Times New Roman" w:eastAsia="Times New Roman" w:hAnsi="Times New Roman" w:cs="Times New Roman"/>
          <w:bCs/>
          <w:sz w:val="24"/>
          <w:szCs w:val="24"/>
          <w:vertAlign w:val="superscript"/>
        </w:rPr>
      </w:pPr>
    </w:p>
    <w:p w14:paraId="6F1BBC2B" w14:textId="19A32CCE" w:rsidR="00964635" w:rsidRPr="00386CEF" w:rsidRDefault="00286C01">
      <w:pPr>
        <w:widowControl w:val="0"/>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Though the criminalization of marital rape is an important step to improving access to justice for survivors of rape, the Maldivian government needs to ensure effective implementation of the legislative amendments, including by implementing public awareness programmes so that the public, including women and girls, are aware that marital rape is now criminalized in all circumstances and can be reported to the police. The public awareness programmes need to be accompanied by training and awareness of law enforcement and criminal justice system officials to ensure that they have knowledge of the changes to the sexual offenses laws and are trained to utilize the trauma-informed, victim-</w:t>
      </w:r>
      <w:r w:rsidR="00FD0A16" w:rsidRPr="00386CEF">
        <w:rPr>
          <w:rFonts w:ascii="Times New Roman" w:eastAsia="Times New Roman" w:hAnsi="Times New Roman" w:cs="Times New Roman"/>
          <w:bCs/>
          <w:sz w:val="24"/>
          <w:szCs w:val="24"/>
        </w:rPr>
        <w:t>cantered</w:t>
      </w:r>
      <w:r w:rsidRPr="00386CEF">
        <w:rPr>
          <w:rFonts w:ascii="Times New Roman" w:eastAsia="Times New Roman" w:hAnsi="Times New Roman" w:cs="Times New Roman"/>
          <w:bCs/>
          <w:sz w:val="24"/>
          <w:szCs w:val="24"/>
        </w:rPr>
        <w:t xml:space="preserve"> approach while dealing with survivors of sexual and gender-based violence. </w:t>
      </w:r>
    </w:p>
    <w:p w14:paraId="160EBB5B" w14:textId="77777777" w:rsidR="00964635" w:rsidRPr="00386CEF" w:rsidRDefault="00964635">
      <w:pPr>
        <w:widowControl w:val="0"/>
        <w:spacing w:line="240" w:lineRule="auto"/>
        <w:jc w:val="both"/>
        <w:rPr>
          <w:rFonts w:ascii="Times New Roman" w:eastAsia="Times New Roman" w:hAnsi="Times New Roman" w:cs="Times New Roman"/>
          <w:bCs/>
          <w:sz w:val="24"/>
          <w:szCs w:val="24"/>
        </w:rPr>
      </w:pPr>
    </w:p>
    <w:p w14:paraId="6BE950D1" w14:textId="77777777" w:rsidR="00DB197F" w:rsidRPr="00386CEF" w:rsidRDefault="00286C01" w:rsidP="00DB197F">
      <w:pPr>
        <w:widowControl w:val="0"/>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The right to access justice is a fundamental element of the rule of law and essential to realizing human rights everywhere. This right is multidimensional and comprises six interrelated and essential components: justiciability, availability, accessibility, good quality and accountability of justice systems, and provision of remedies for victims.</w:t>
      </w:r>
      <w:r w:rsidRPr="00386CEF">
        <w:rPr>
          <w:rFonts w:ascii="Times New Roman" w:eastAsia="Times New Roman" w:hAnsi="Times New Roman" w:cs="Times New Roman"/>
          <w:bCs/>
          <w:sz w:val="24"/>
          <w:szCs w:val="24"/>
          <w:vertAlign w:val="superscript"/>
        </w:rPr>
        <w:footnoteReference w:id="20"/>
      </w:r>
      <w:r w:rsidRPr="00386CEF">
        <w:rPr>
          <w:rFonts w:ascii="Times New Roman" w:eastAsia="Times New Roman" w:hAnsi="Times New Roman" w:cs="Times New Roman"/>
          <w:bCs/>
          <w:sz w:val="24"/>
          <w:szCs w:val="24"/>
        </w:rPr>
        <w:t xml:space="preserve"> </w:t>
      </w:r>
    </w:p>
    <w:p w14:paraId="70CE48E0" w14:textId="77777777" w:rsidR="00DB197F" w:rsidRPr="00386CEF" w:rsidRDefault="00DB197F" w:rsidP="00DB197F">
      <w:pPr>
        <w:pStyle w:val="ListParagraph"/>
        <w:rPr>
          <w:rFonts w:ascii="Times New Roman" w:hAnsi="Times New Roman" w:cs="Times New Roman"/>
          <w:bCs/>
          <w:sz w:val="24"/>
          <w:szCs w:val="24"/>
        </w:rPr>
      </w:pPr>
    </w:p>
    <w:p w14:paraId="079BB2AB" w14:textId="463C20F0" w:rsidR="00DB197F" w:rsidRPr="00386CEF" w:rsidRDefault="00286C01" w:rsidP="00DB197F">
      <w:pPr>
        <w:widowControl w:val="0"/>
        <w:numPr>
          <w:ilvl w:val="0"/>
          <w:numId w:val="1"/>
        </w:numPr>
        <w:spacing w:line="240" w:lineRule="auto"/>
        <w:jc w:val="both"/>
        <w:rPr>
          <w:rFonts w:ascii="Times New Roman" w:hAnsi="Times New Roman" w:cs="Times New Roman"/>
          <w:bCs/>
          <w:sz w:val="24"/>
          <w:szCs w:val="24"/>
        </w:rPr>
      </w:pPr>
      <w:r w:rsidRPr="00386CEF">
        <w:rPr>
          <w:rFonts w:ascii="Times New Roman" w:hAnsi="Times New Roman" w:cs="Times New Roman"/>
          <w:bCs/>
          <w:sz w:val="24"/>
          <w:szCs w:val="24"/>
        </w:rPr>
        <w:t>In the Maldives, survivors' access to justice is impeded by a lack of lawyers, particularly in the smaller islands where it is difficult to obtain a lawyer. The lack of a National Legal Aid Mechanism is compounded by the fact that the Government only extends legal aid to ‘major criminal offenses</w:t>
      </w:r>
      <w:r w:rsidR="002E7429" w:rsidRPr="00386CEF">
        <w:rPr>
          <w:rFonts w:ascii="Times New Roman" w:hAnsi="Times New Roman" w:cs="Times New Roman"/>
          <w:bCs/>
          <w:sz w:val="24"/>
          <w:szCs w:val="24"/>
        </w:rPr>
        <w:t>’</w:t>
      </w:r>
      <w:r w:rsidRPr="00386CEF">
        <w:rPr>
          <w:rFonts w:ascii="Times New Roman" w:hAnsi="Times New Roman" w:cs="Times New Roman"/>
          <w:bCs/>
          <w:sz w:val="24"/>
          <w:szCs w:val="24"/>
        </w:rPr>
        <w:t xml:space="preserve"> </w:t>
      </w:r>
      <w:r w:rsidR="00D73C19" w:rsidRPr="00386CEF">
        <w:rPr>
          <w:rFonts w:ascii="Times New Roman" w:hAnsi="Times New Roman" w:cs="Times New Roman"/>
          <w:bCs/>
          <w:sz w:val="24"/>
          <w:szCs w:val="24"/>
        </w:rPr>
        <w:t>that</w:t>
      </w:r>
      <w:r w:rsidRPr="00386CEF">
        <w:rPr>
          <w:rFonts w:ascii="Times New Roman" w:hAnsi="Times New Roman" w:cs="Times New Roman"/>
          <w:bCs/>
          <w:sz w:val="24"/>
          <w:szCs w:val="24"/>
        </w:rPr>
        <w:t xml:space="preserve"> do not include sexual violence and are, therefore, an obstacle to survivors accessing remedies, as acknowledged by the Maldivian government itself.</w:t>
      </w:r>
      <w:r w:rsidRPr="00386CEF">
        <w:rPr>
          <w:rFonts w:ascii="Times New Roman" w:hAnsi="Times New Roman" w:cs="Times New Roman"/>
          <w:bCs/>
          <w:sz w:val="24"/>
          <w:szCs w:val="24"/>
          <w:vertAlign w:val="superscript"/>
        </w:rPr>
        <w:footnoteReference w:id="21"/>
      </w:r>
      <w:r w:rsidRPr="00386CEF">
        <w:rPr>
          <w:rFonts w:ascii="Times New Roman" w:hAnsi="Times New Roman" w:cs="Times New Roman"/>
          <w:bCs/>
          <w:sz w:val="24"/>
          <w:szCs w:val="24"/>
        </w:rPr>
        <w:t xml:space="preserve"> In 2021, only 3.7% of women were provided legal assistance in cases of domestic violence and gender-based violence.</w:t>
      </w:r>
      <w:r w:rsidRPr="00386CEF">
        <w:rPr>
          <w:rFonts w:ascii="Times New Roman" w:hAnsi="Times New Roman" w:cs="Times New Roman"/>
          <w:bCs/>
          <w:sz w:val="24"/>
          <w:szCs w:val="24"/>
          <w:vertAlign w:val="superscript"/>
        </w:rPr>
        <w:footnoteReference w:id="22"/>
      </w:r>
      <w:r w:rsidRPr="00386CEF">
        <w:rPr>
          <w:rFonts w:ascii="Times New Roman" w:hAnsi="Times New Roman" w:cs="Times New Roman"/>
          <w:bCs/>
          <w:sz w:val="24"/>
          <w:szCs w:val="24"/>
        </w:rPr>
        <w:t xml:space="preserve"> </w:t>
      </w:r>
      <w:r w:rsidR="00DB197F" w:rsidRPr="00386CEF">
        <w:rPr>
          <w:rFonts w:ascii="Times New Roman" w:hAnsi="Times New Roman" w:cs="Times New Roman"/>
          <w:bCs/>
          <w:color w:val="000000"/>
          <w:sz w:val="24"/>
          <w:szCs w:val="24"/>
        </w:rPr>
        <w:t xml:space="preserve">Compounding this is the lack of understanding of the gendered nature of the crime of rape, </w:t>
      </w:r>
      <w:r w:rsidR="00E059FC" w:rsidRPr="00386CEF">
        <w:rPr>
          <w:rFonts w:ascii="Times New Roman" w:hAnsi="Times New Roman" w:cs="Times New Roman"/>
          <w:bCs/>
          <w:color w:val="000000"/>
          <w:sz w:val="24"/>
          <w:szCs w:val="24"/>
        </w:rPr>
        <w:t>and the low numbers of female judges and magistrates,</w:t>
      </w:r>
      <w:r w:rsidR="00DB197F" w:rsidRPr="00386CEF">
        <w:rPr>
          <w:rFonts w:ascii="Times New Roman" w:hAnsi="Times New Roman" w:cs="Times New Roman"/>
          <w:bCs/>
          <w:color w:val="000000"/>
          <w:sz w:val="24"/>
          <w:szCs w:val="24"/>
        </w:rPr>
        <w:t xml:space="preserve"> albeit the increased number in recent years (42%). At the end of 2023, there were 177 judges</w:t>
      </w:r>
      <w:r w:rsidR="006026F9" w:rsidRPr="00386CEF">
        <w:rPr>
          <w:rFonts w:ascii="Times New Roman" w:hAnsi="Times New Roman" w:cs="Times New Roman"/>
          <w:bCs/>
          <w:color w:val="000000"/>
          <w:sz w:val="24"/>
          <w:szCs w:val="24"/>
        </w:rPr>
        <w:t>, of which 149 were men</w:t>
      </w:r>
      <w:r w:rsidR="00D73C19" w:rsidRPr="00386CEF">
        <w:rPr>
          <w:rFonts w:ascii="Times New Roman" w:hAnsi="Times New Roman" w:cs="Times New Roman"/>
          <w:bCs/>
          <w:color w:val="000000"/>
          <w:sz w:val="24"/>
          <w:szCs w:val="24"/>
        </w:rPr>
        <w:t>,</w:t>
      </w:r>
      <w:r w:rsidR="006026F9" w:rsidRPr="00386CEF">
        <w:rPr>
          <w:rFonts w:ascii="Times New Roman" w:hAnsi="Times New Roman" w:cs="Times New Roman"/>
          <w:bCs/>
          <w:color w:val="000000"/>
          <w:sz w:val="24"/>
          <w:szCs w:val="24"/>
        </w:rPr>
        <w:t xml:space="preserve"> and 28 were women in lower-level</w:t>
      </w:r>
      <w:r w:rsidR="00DB197F" w:rsidRPr="00386CEF">
        <w:rPr>
          <w:rFonts w:ascii="Times New Roman" w:hAnsi="Times New Roman" w:cs="Times New Roman"/>
          <w:bCs/>
          <w:color w:val="000000"/>
          <w:sz w:val="24"/>
          <w:szCs w:val="24"/>
        </w:rPr>
        <w:t xml:space="preserve"> courts (15.8%</w:t>
      </w:r>
      <w:r w:rsidR="006026F9" w:rsidRPr="00386CEF">
        <w:rPr>
          <w:rFonts w:ascii="Times New Roman" w:hAnsi="Times New Roman" w:cs="Times New Roman"/>
          <w:bCs/>
          <w:color w:val="000000"/>
          <w:sz w:val="24"/>
          <w:szCs w:val="24"/>
        </w:rPr>
        <w:t>)</w:t>
      </w:r>
      <w:r w:rsidR="006026F9" w:rsidRPr="00386CEF">
        <w:rPr>
          <w:rStyle w:val="FootnoteReference"/>
          <w:rFonts w:ascii="Times New Roman" w:hAnsi="Times New Roman" w:cs="Times New Roman"/>
          <w:bCs/>
          <w:color w:val="000000"/>
          <w:sz w:val="24"/>
          <w:szCs w:val="24"/>
        </w:rPr>
        <w:footnoteReference w:id="23"/>
      </w:r>
      <w:r w:rsidR="006026F9" w:rsidRPr="00386CEF">
        <w:rPr>
          <w:rFonts w:ascii="Times New Roman" w:hAnsi="Times New Roman" w:cs="Times New Roman"/>
          <w:bCs/>
          <w:color w:val="000000"/>
          <w:sz w:val="24"/>
          <w:szCs w:val="24"/>
        </w:rPr>
        <w:t xml:space="preserve">. </w:t>
      </w:r>
      <w:r w:rsidR="00DB197F" w:rsidRPr="00386CEF">
        <w:rPr>
          <w:rFonts w:ascii="Times New Roman" w:hAnsi="Times New Roman" w:cs="Times New Roman"/>
          <w:bCs/>
          <w:color w:val="000000"/>
          <w:sz w:val="24"/>
          <w:szCs w:val="24"/>
        </w:rPr>
        <w:t>The lack of gender-sensitive responsiveness of those who work in the justice system</w:t>
      </w:r>
      <w:r w:rsidR="00E059FC" w:rsidRPr="00386CEF">
        <w:rPr>
          <w:rFonts w:ascii="Times New Roman" w:hAnsi="Times New Roman" w:cs="Times New Roman"/>
          <w:bCs/>
          <w:color w:val="000000"/>
          <w:sz w:val="24"/>
          <w:szCs w:val="24"/>
        </w:rPr>
        <w:t>,</w:t>
      </w:r>
      <w:r w:rsidR="00DB197F" w:rsidRPr="00386CEF">
        <w:rPr>
          <w:rFonts w:ascii="Times New Roman" w:hAnsi="Times New Roman" w:cs="Times New Roman"/>
          <w:bCs/>
          <w:color w:val="000000"/>
          <w:sz w:val="24"/>
          <w:szCs w:val="24"/>
        </w:rPr>
        <w:t xml:space="preserve"> even with women judges onboard, makes it difficult for survivors. The absence of an effective witness protection programme and under-resourcing of the victim support unit at the Prosecutor General’s Office have also been identified as factors that impede access to justice in sexual violence cases. </w:t>
      </w:r>
    </w:p>
    <w:p w14:paraId="287A0A31" w14:textId="77777777" w:rsidR="00964635" w:rsidRPr="00386CEF" w:rsidRDefault="00964635" w:rsidP="00236AFD">
      <w:pPr>
        <w:widowControl w:val="0"/>
        <w:spacing w:line="240" w:lineRule="auto"/>
        <w:jc w:val="both"/>
        <w:rPr>
          <w:rFonts w:ascii="Times New Roman" w:eastAsia="Times New Roman" w:hAnsi="Times New Roman" w:cs="Times New Roman"/>
          <w:bCs/>
          <w:sz w:val="24"/>
          <w:szCs w:val="24"/>
        </w:rPr>
      </w:pPr>
    </w:p>
    <w:p w14:paraId="6CE5B42B" w14:textId="7A5BA53B" w:rsidR="00964635" w:rsidRPr="00386CEF" w:rsidRDefault="00286C01">
      <w:pPr>
        <w:widowControl w:val="0"/>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 xml:space="preserve">Further, there is a lack of support services for survivors. Though the Maldivian government officially states that there are four shelters established for </w:t>
      </w:r>
      <w:r w:rsidR="002017EB" w:rsidRPr="00386CEF">
        <w:rPr>
          <w:rFonts w:ascii="Times New Roman" w:eastAsia="Times New Roman" w:hAnsi="Times New Roman" w:cs="Times New Roman"/>
          <w:bCs/>
          <w:sz w:val="24"/>
          <w:szCs w:val="24"/>
        </w:rPr>
        <w:t>sexual and gender-based violence</w:t>
      </w:r>
      <w:r w:rsidRPr="00386CEF">
        <w:rPr>
          <w:rFonts w:ascii="Times New Roman" w:eastAsia="Times New Roman" w:hAnsi="Times New Roman" w:cs="Times New Roman"/>
          <w:bCs/>
          <w:sz w:val="24"/>
          <w:szCs w:val="24"/>
        </w:rPr>
        <w:t xml:space="preserve"> </w:t>
      </w:r>
      <w:r w:rsidRPr="00386CEF">
        <w:rPr>
          <w:rFonts w:ascii="Times New Roman" w:eastAsia="Times New Roman" w:hAnsi="Times New Roman" w:cs="Times New Roman"/>
          <w:bCs/>
          <w:sz w:val="24"/>
          <w:szCs w:val="24"/>
        </w:rPr>
        <w:lastRenderedPageBreak/>
        <w:t>survivors,</w:t>
      </w:r>
      <w:r w:rsidRPr="00386CEF">
        <w:rPr>
          <w:rFonts w:ascii="Times New Roman" w:eastAsia="Times New Roman" w:hAnsi="Times New Roman" w:cs="Times New Roman"/>
          <w:bCs/>
          <w:sz w:val="24"/>
          <w:szCs w:val="24"/>
          <w:vertAlign w:val="superscript"/>
        </w:rPr>
        <w:footnoteReference w:id="24"/>
      </w:r>
      <w:r w:rsidRPr="00386CEF">
        <w:rPr>
          <w:rFonts w:ascii="Times New Roman" w:eastAsia="Times New Roman" w:hAnsi="Times New Roman" w:cs="Times New Roman"/>
          <w:bCs/>
          <w:sz w:val="24"/>
          <w:szCs w:val="24"/>
          <w:vertAlign w:val="superscript"/>
        </w:rPr>
        <w:t xml:space="preserve"> </w:t>
      </w:r>
      <w:r w:rsidRPr="00386CEF">
        <w:rPr>
          <w:rFonts w:ascii="Times New Roman" w:eastAsia="Times New Roman" w:hAnsi="Times New Roman" w:cs="Times New Roman"/>
          <w:bCs/>
          <w:sz w:val="24"/>
          <w:szCs w:val="24"/>
        </w:rPr>
        <w:t>most of these shelters are not fully functional in practice. The lack of functionality, accessibility, and to provide a safe place for survivors of gender-based violence is an immensely problematic issue that needs to be addressed immediately. Furthermore, despite the legal provision for perpetrator rehabilitation in the Domestic Violence Prevention Act (Law No. 3/2012),</w:t>
      </w:r>
      <w:r w:rsidRPr="00386CEF">
        <w:rPr>
          <w:rFonts w:ascii="Times New Roman" w:eastAsia="Times New Roman" w:hAnsi="Times New Roman" w:cs="Times New Roman"/>
          <w:bCs/>
          <w:sz w:val="24"/>
          <w:szCs w:val="24"/>
          <w:vertAlign w:val="superscript"/>
        </w:rPr>
        <w:footnoteReference w:id="25"/>
      </w:r>
      <w:r w:rsidRPr="00386CEF">
        <w:rPr>
          <w:rFonts w:ascii="Times New Roman" w:eastAsia="Times New Roman" w:hAnsi="Times New Roman" w:cs="Times New Roman"/>
          <w:bCs/>
          <w:sz w:val="24"/>
          <w:szCs w:val="24"/>
        </w:rPr>
        <w:t xml:space="preserve"> while the Framework has been introduced (The Perpetrator Rehabilitation Programme), the implementation work has not begun. Similarly, the inaction to address harmful social norms that perpetuate and give impunity to this violence is a huge concern.</w:t>
      </w:r>
    </w:p>
    <w:p w14:paraId="433DC291" w14:textId="77777777" w:rsidR="00964635" w:rsidRPr="00386CEF" w:rsidRDefault="00964635">
      <w:pPr>
        <w:spacing w:line="240" w:lineRule="auto"/>
        <w:ind w:firstLine="720"/>
        <w:jc w:val="both"/>
        <w:rPr>
          <w:rFonts w:ascii="Times New Roman" w:eastAsia="Times New Roman" w:hAnsi="Times New Roman" w:cs="Times New Roman"/>
          <w:bCs/>
          <w:sz w:val="24"/>
          <w:szCs w:val="24"/>
        </w:rPr>
      </w:pPr>
    </w:p>
    <w:p w14:paraId="335E12B6" w14:textId="4BE59ECA" w:rsidR="00964635" w:rsidRPr="00977BE8" w:rsidRDefault="00286C01">
      <w:pPr>
        <w:spacing w:line="240" w:lineRule="auto"/>
        <w:jc w:val="both"/>
        <w:rPr>
          <w:rFonts w:ascii="Times New Roman" w:eastAsia="Times New Roman" w:hAnsi="Times New Roman" w:cs="Times New Roman"/>
          <w:b/>
          <w:sz w:val="24"/>
          <w:szCs w:val="24"/>
        </w:rPr>
      </w:pPr>
      <w:r w:rsidRPr="00977BE8">
        <w:rPr>
          <w:rFonts w:ascii="Times New Roman" w:eastAsia="Times New Roman" w:hAnsi="Times New Roman" w:cs="Times New Roman"/>
          <w:b/>
          <w:sz w:val="24"/>
          <w:szCs w:val="24"/>
        </w:rPr>
        <w:t xml:space="preserve">Emerging issues on women and girls  </w:t>
      </w:r>
    </w:p>
    <w:p w14:paraId="3B00A862" w14:textId="77777777" w:rsidR="00964635" w:rsidRPr="00386CEF" w:rsidRDefault="00964635">
      <w:pPr>
        <w:spacing w:line="240" w:lineRule="auto"/>
        <w:jc w:val="both"/>
        <w:rPr>
          <w:rFonts w:ascii="Times New Roman" w:eastAsia="Times New Roman" w:hAnsi="Times New Roman" w:cs="Times New Roman"/>
          <w:bCs/>
          <w:sz w:val="24"/>
          <w:szCs w:val="24"/>
        </w:rPr>
      </w:pPr>
    </w:p>
    <w:p w14:paraId="23489065" w14:textId="11BD25D5"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Issues linked to increasing religious fundamentalism and radicalization</w:t>
      </w:r>
      <w:r w:rsidR="008C5012" w:rsidRPr="00386CEF">
        <w:rPr>
          <w:rFonts w:ascii="Times New Roman" w:eastAsia="Times New Roman" w:hAnsi="Times New Roman" w:cs="Times New Roman"/>
          <w:bCs/>
          <w:sz w:val="24"/>
          <w:szCs w:val="24"/>
        </w:rPr>
        <w:t xml:space="preserve"> and resulting impacts on women and girls</w:t>
      </w:r>
      <w:r w:rsidRPr="00386CEF">
        <w:rPr>
          <w:rFonts w:ascii="Times New Roman" w:eastAsia="Times New Roman" w:hAnsi="Times New Roman" w:cs="Times New Roman"/>
          <w:bCs/>
          <w:sz w:val="24"/>
          <w:szCs w:val="24"/>
        </w:rPr>
        <w:t xml:space="preserve"> have been observed in the Maldives context by a variety of concerned stakeholders. In the past years, while the Maldives has appointed female judges to the top courts, including the High Court and Supreme Court, the highly conservative Fatwa Council issued a decree that women cannot be judges </w:t>
      </w:r>
      <w:hyperlink r:id="rId12">
        <w:r w:rsidRPr="00386CEF">
          <w:rPr>
            <w:rFonts w:ascii="Times New Roman" w:eastAsia="Times New Roman" w:hAnsi="Times New Roman" w:cs="Times New Roman"/>
            <w:bCs/>
            <w:color w:val="1155CC"/>
            <w:sz w:val="24"/>
            <w:szCs w:val="24"/>
            <w:u w:val="single"/>
          </w:rPr>
          <w:t>under Islam</w:t>
        </w:r>
      </w:hyperlink>
      <w:r w:rsidRPr="00386CEF">
        <w:rPr>
          <w:rFonts w:ascii="Times New Roman" w:eastAsia="Times New Roman" w:hAnsi="Times New Roman" w:cs="Times New Roman"/>
          <w:bCs/>
          <w:sz w:val="24"/>
          <w:szCs w:val="24"/>
        </w:rPr>
        <w:t>. Some of the key developments with fundamentalism include the practices of child marriage, endorsement and promotion of FGM/C, and most recently, the abuse of the practice of “</w:t>
      </w:r>
      <w:proofErr w:type="spellStart"/>
      <w:r w:rsidR="000F0E0A" w:rsidRPr="00386CEF">
        <w:rPr>
          <w:rFonts w:ascii="Times New Roman" w:eastAsia="Times New Roman" w:hAnsi="Times New Roman" w:cs="Times New Roman"/>
          <w:bCs/>
          <w:sz w:val="24"/>
          <w:szCs w:val="24"/>
        </w:rPr>
        <w:t>R</w:t>
      </w:r>
      <w:r w:rsidRPr="00386CEF">
        <w:rPr>
          <w:rFonts w:ascii="Times New Roman" w:eastAsia="Times New Roman" w:hAnsi="Times New Roman" w:cs="Times New Roman"/>
          <w:bCs/>
          <w:sz w:val="24"/>
          <w:szCs w:val="24"/>
        </w:rPr>
        <w:t>uqya</w:t>
      </w:r>
      <w:proofErr w:type="spellEnd"/>
      <w:r w:rsidRPr="00386CEF">
        <w:rPr>
          <w:rFonts w:ascii="Times New Roman" w:eastAsia="Times New Roman" w:hAnsi="Times New Roman" w:cs="Times New Roman"/>
          <w:bCs/>
          <w:sz w:val="24"/>
          <w:szCs w:val="24"/>
        </w:rPr>
        <w:t>” and the practice of prohibited acts such as exorcism and “</w:t>
      </w:r>
      <w:proofErr w:type="spellStart"/>
      <w:r w:rsidRPr="00386CEF">
        <w:rPr>
          <w:rFonts w:ascii="Times New Roman" w:eastAsia="Times New Roman" w:hAnsi="Times New Roman" w:cs="Times New Roman"/>
          <w:bCs/>
          <w:sz w:val="24"/>
          <w:szCs w:val="24"/>
        </w:rPr>
        <w:t>sihr</w:t>
      </w:r>
      <w:proofErr w:type="spellEnd"/>
      <w:r w:rsidRPr="00386CEF">
        <w:rPr>
          <w:rFonts w:ascii="Times New Roman" w:eastAsia="Times New Roman" w:hAnsi="Times New Roman" w:cs="Times New Roman"/>
          <w:bCs/>
          <w:sz w:val="24"/>
          <w:szCs w:val="24"/>
        </w:rPr>
        <w:t>” or black magic.</w:t>
      </w:r>
      <w:r w:rsidRPr="00386CEF">
        <w:rPr>
          <w:rFonts w:ascii="Times New Roman" w:eastAsia="Times New Roman" w:hAnsi="Times New Roman" w:cs="Times New Roman"/>
          <w:bCs/>
          <w:sz w:val="24"/>
          <w:szCs w:val="24"/>
          <w:vertAlign w:val="superscript"/>
        </w:rPr>
        <w:footnoteReference w:id="26"/>
      </w:r>
      <w:r w:rsidRPr="00386CEF">
        <w:rPr>
          <w:rFonts w:ascii="Times New Roman" w:eastAsia="Times New Roman" w:hAnsi="Times New Roman" w:cs="Times New Roman"/>
          <w:bCs/>
          <w:sz w:val="24"/>
          <w:szCs w:val="24"/>
          <w:vertAlign w:val="superscript"/>
        </w:rPr>
        <w:t xml:space="preserve"> </w:t>
      </w:r>
      <w:r w:rsidR="007E5695" w:rsidRPr="00386CEF">
        <w:rPr>
          <w:rFonts w:ascii="Times New Roman" w:eastAsia="Times New Roman" w:hAnsi="Times New Roman" w:cs="Times New Roman"/>
          <w:bCs/>
          <w:sz w:val="24"/>
          <w:szCs w:val="24"/>
          <w:vertAlign w:val="superscript"/>
        </w:rPr>
        <w:t>“</w:t>
      </w:r>
      <w:proofErr w:type="spellStart"/>
      <w:r w:rsidRPr="00386CEF">
        <w:rPr>
          <w:rFonts w:ascii="Times New Roman" w:eastAsia="Times New Roman" w:hAnsi="Times New Roman" w:cs="Times New Roman"/>
          <w:bCs/>
          <w:sz w:val="24"/>
          <w:szCs w:val="24"/>
          <w:highlight w:val="white"/>
        </w:rPr>
        <w:t>Ruqya</w:t>
      </w:r>
      <w:proofErr w:type="spellEnd"/>
      <w:r w:rsidR="007E5695" w:rsidRPr="00386CEF">
        <w:rPr>
          <w:rFonts w:ascii="Times New Roman" w:eastAsia="Times New Roman" w:hAnsi="Times New Roman" w:cs="Times New Roman"/>
          <w:bCs/>
          <w:sz w:val="24"/>
          <w:szCs w:val="24"/>
          <w:highlight w:val="white"/>
        </w:rPr>
        <w:t>”</w:t>
      </w:r>
      <w:r w:rsidRPr="00386CEF">
        <w:rPr>
          <w:rFonts w:ascii="Times New Roman" w:eastAsia="Times New Roman" w:hAnsi="Times New Roman" w:cs="Times New Roman"/>
          <w:bCs/>
          <w:sz w:val="24"/>
          <w:szCs w:val="24"/>
          <w:highlight w:val="white"/>
        </w:rPr>
        <w:t xml:space="preserve"> is a type of exorcism believed to be practiced under the Sunnah during the Prophet’s time in Islam. The practice itself has been widely contested within Islamic jurisprudence.  In 2017, </w:t>
      </w:r>
      <w:proofErr w:type="spellStart"/>
      <w:r w:rsidRPr="00386CEF">
        <w:rPr>
          <w:rFonts w:ascii="Times New Roman" w:eastAsia="Times New Roman" w:hAnsi="Times New Roman" w:cs="Times New Roman"/>
          <w:bCs/>
          <w:sz w:val="24"/>
          <w:szCs w:val="24"/>
          <w:highlight w:val="white"/>
        </w:rPr>
        <w:t>Uthema</w:t>
      </w:r>
      <w:proofErr w:type="spellEnd"/>
      <w:r w:rsidRPr="00386CEF">
        <w:rPr>
          <w:rFonts w:ascii="Times New Roman" w:eastAsia="Times New Roman" w:hAnsi="Times New Roman" w:cs="Times New Roman"/>
          <w:bCs/>
          <w:sz w:val="24"/>
          <w:szCs w:val="24"/>
          <w:highlight w:val="white"/>
        </w:rPr>
        <w:t xml:space="preserve"> documented stories of lived realities of violence against women and found that narratives of misogyny propounded by "clerics" have led to justifications of sexual violence against women by their husbands in long-standing marital relationships.</w:t>
      </w:r>
      <w:r w:rsidRPr="00386CEF">
        <w:rPr>
          <w:rFonts w:ascii="Times New Roman" w:eastAsia="Times New Roman" w:hAnsi="Times New Roman" w:cs="Times New Roman"/>
          <w:bCs/>
          <w:sz w:val="24"/>
          <w:szCs w:val="24"/>
          <w:highlight w:val="white"/>
          <w:vertAlign w:val="superscript"/>
        </w:rPr>
        <w:footnoteReference w:id="27"/>
      </w:r>
      <w:r w:rsidRPr="00386CEF">
        <w:rPr>
          <w:rFonts w:ascii="Times New Roman" w:eastAsia="Times New Roman" w:hAnsi="Times New Roman" w:cs="Times New Roman"/>
          <w:bCs/>
          <w:sz w:val="24"/>
          <w:szCs w:val="24"/>
          <w:highlight w:val="white"/>
        </w:rPr>
        <w:t xml:space="preserve"> Such narratives continue to be ignored by State authorities, and communities are subject to widespread dissemination of misogynistic preaching, leaving women and girls vulnerable to the ensuing violence. These extremist narratives are also propagating the abuse of practices such as "</w:t>
      </w:r>
      <w:proofErr w:type="spellStart"/>
      <w:r w:rsidR="00C6377F" w:rsidRPr="00386CEF">
        <w:rPr>
          <w:rFonts w:ascii="Times New Roman" w:eastAsia="Times New Roman" w:hAnsi="Times New Roman" w:cs="Times New Roman"/>
          <w:bCs/>
          <w:sz w:val="24"/>
          <w:szCs w:val="24"/>
          <w:highlight w:val="white"/>
        </w:rPr>
        <w:t>r</w:t>
      </w:r>
      <w:r w:rsidRPr="00386CEF">
        <w:rPr>
          <w:rFonts w:ascii="Times New Roman" w:eastAsia="Times New Roman" w:hAnsi="Times New Roman" w:cs="Times New Roman"/>
          <w:bCs/>
          <w:sz w:val="24"/>
          <w:szCs w:val="24"/>
          <w:highlight w:val="white"/>
        </w:rPr>
        <w:t>uqya</w:t>
      </w:r>
      <w:proofErr w:type="spellEnd"/>
      <w:r w:rsidRPr="00386CEF">
        <w:rPr>
          <w:rFonts w:ascii="Times New Roman" w:eastAsia="Times New Roman" w:hAnsi="Times New Roman" w:cs="Times New Roman"/>
          <w:bCs/>
          <w:sz w:val="24"/>
          <w:szCs w:val="24"/>
          <w:highlight w:val="white"/>
        </w:rPr>
        <w:t xml:space="preserve">"; and the use of such practices to effectively prey on the most vulnerable and desperate in communities where healthcare provision is weak and often inaccessible. </w:t>
      </w:r>
    </w:p>
    <w:p w14:paraId="31D82F89" w14:textId="77777777" w:rsidR="00964635" w:rsidRPr="00386CEF" w:rsidRDefault="00964635">
      <w:pPr>
        <w:spacing w:line="240" w:lineRule="auto"/>
        <w:ind w:left="720"/>
        <w:jc w:val="both"/>
        <w:rPr>
          <w:rFonts w:ascii="Times New Roman" w:eastAsia="Times New Roman" w:hAnsi="Times New Roman" w:cs="Times New Roman"/>
          <w:bCs/>
          <w:sz w:val="24"/>
          <w:szCs w:val="24"/>
          <w:highlight w:val="white"/>
        </w:rPr>
      </w:pPr>
    </w:p>
    <w:p w14:paraId="4DA46120" w14:textId="001B663B"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 xml:space="preserve">On 24 November 2020, online media reported the case of a woman and her three young girls being subjected to acts of torture, under conditions of confinement and enslavement in their home over a period of 3 months, by the woman’s husband (the children’s stepfather). In most instances, </w:t>
      </w:r>
      <w:r w:rsidR="007E5695" w:rsidRPr="00386CEF">
        <w:rPr>
          <w:rFonts w:ascii="Times New Roman" w:eastAsia="Times New Roman" w:hAnsi="Times New Roman" w:cs="Times New Roman"/>
          <w:bCs/>
          <w:sz w:val="24"/>
          <w:szCs w:val="24"/>
        </w:rPr>
        <w:t>“</w:t>
      </w:r>
      <w:proofErr w:type="spellStart"/>
      <w:r w:rsidR="00D86D7F" w:rsidRPr="00386CEF">
        <w:rPr>
          <w:rFonts w:ascii="Times New Roman" w:eastAsia="Times New Roman" w:hAnsi="Times New Roman" w:cs="Times New Roman"/>
          <w:bCs/>
          <w:sz w:val="24"/>
          <w:szCs w:val="24"/>
        </w:rPr>
        <w:t>r</w:t>
      </w:r>
      <w:r w:rsidRPr="00386CEF">
        <w:rPr>
          <w:rFonts w:ascii="Times New Roman" w:eastAsia="Times New Roman" w:hAnsi="Times New Roman" w:cs="Times New Roman"/>
          <w:bCs/>
          <w:sz w:val="24"/>
          <w:szCs w:val="24"/>
        </w:rPr>
        <w:t>uqya</w:t>
      </w:r>
      <w:proofErr w:type="spellEnd"/>
      <w:r w:rsidR="007E5695" w:rsidRPr="00386CEF">
        <w:rPr>
          <w:rFonts w:ascii="Times New Roman" w:eastAsia="Times New Roman" w:hAnsi="Times New Roman" w:cs="Times New Roman"/>
          <w:bCs/>
          <w:sz w:val="24"/>
          <w:szCs w:val="24"/>
        </w:rPr>
        <w:t>”</w:t>
      </w:r>
      <w:r w:rsidRPr="00386CEF">
        <w:rPr>
          <w:rFonts w:ascii="Times New Roman" w:eastAsia="Times New Roman" w:hAnsi="Times New Roman" w:cs="Times New Roman"/>
          <w:bCs/>
          <w:sz w:val="24"/>
          <w:szCs w:val="24"/>
        </w:rPr>
        <w:t xml:space="preserve"> practitioners do not hold a specific license and are rogue in practice. This prolonged period of physical, sexual, and psychological violence </w:t>
      </w:r>
      <w:r w:rsidRPr="00386CEF">
        <w:rPr>
          <w:rFonts w:ascii="Times New Roman" w:eastAsia="Times New Roman" w:hAnsi="Times New Roman" w:cs="Times New Roman"/>
          <w:bCs/>
          <w:sz w:val="24"/>
          <w:szCs w:val="24"/>
        </w:rPr>
        <w:lastRenderedPageBreak/>
        <w:t>and abuse was inflicted with the participation of a second man reported to be a “</w:t>
      </w:r>
      <w:proofErr w:type="spellStart"/>
      <w:r w:rsidR="00D86D7F" w:rsidRPr="00386CEF">
        <w:rPr>
          <w:rFonts w:ascii="Times New Roman" w:eastAsia="Times New Roman" w:hAnsi="Times New Roman" w:cs="Times New Roman"/>
          <w:bCs/>
          <w:sz w:val="24"/>
          <w:szCs w:val="24"/>
        </w:rPr>
        <w:t>r</w:t>
      </w:r>
      <w:r w:rsidRPr="00386CEF">
        <w:rPr>
          <w:rFonts w:ascii="Times New Roman" w:eastAsia="Times New Roman" w:hAnsi="Times New Roman" w:cs="Times New Roman"/>
          <w:bCs/>
          <w:sz w:val="24"/>
          <w:szCs w:val="24"/>
        </w:rPr>
        <w:t>uqya</w:t>
      </w:r>
      <w:proofErr w:type="spellEnd"/>
      <w:r w:rsidRPr="00386CEF">
        <w:rPr>
          <w:rFonts w:ascii="Times New Roman" w:eastAsia="Times New Roman" w:hAnsi="Times New Roman" w:cs="Times New Roman"/>
          <w:bCs/>
          <w:sz w:val="24"/>
          <w:szCs w:val="24"/>
        </w:rPr>
        <w:t>” practitioner in the community. While a prompt parliamentary probe was initiated, media reports informed that according to the woman, “</w:t>
      </w:r>
      <w:r w:rsidRPr="00386CEF">
        <w:rPr>
          <w:rFonts w:ascii="Times New Roman" w:eastAsia="Times New Roman" w:hAnsi="Times New Roman" w:cs="Times New Roman"/>
          <w:bCs/>
          <w:sz w:val="24"/>
          <w:szCs w:val="24"/>
          <w:highlight w:val="white"/>
        </w:rPr>
        <w:t>her husband believed that her migraines were the result of supernatural possession by</w:t>
      </w:r>
      <w:r w:rsidRPr="00386CEF">
        <w:rPr>
          <w:rFonts w:ascii="Times New Roman" w:eastAsia="Times New Roman" w:hAnsi="Times New Roman" w:cs="Times New Roman"/>
          <w:bCs/>
          <w:color w:val="333333"/>
          <w:sz w:val="24"/>
          <w:szCs w:val="24"/>
          <w:highlight w:val="white"/>
        </w:rPr>
        <w:t xml:space="preserve"> 'jinn'</w:t>
      </w:r>
      <w:r w:rsidRPr="00386CEF">
        <w:rPr>
          <w:rFonts w:ascii="Times New Roman" w:eastAsia="Times New Roman" w:hAnsi="Times New Roman" w:cs="Times New Roman"/>
          <w:bCs/>
          <w:sz w:val="24"/>
          <w:szCs w:val="24"/>
        </w:rPr>
        <w:t xml:space="preserve">” and that </w:t>
      </w:r>
      <w:r w:rsidRPr="00386CEF">
        <w:rPr>
          <w:rFonts w:ascii="Times New Roman" w:eastAsia="Times New Roman" w:hAnsi="Times New Roman" w:cs="Times New Roman"/>
          <w:bCs/>
          <w:sz w:val="24"/>
          <w:szCs w:val="24"/>
          <w:highlight w:val="white"/>
        </w:rPr>
        <w:t>“medical reports had confirmed that [her] seven-year-old child was severely sexually abused.</w:t>
      </w:r>
      <w:r w:rsidRPr="00386CEF">
        <w:rPr>
          <w:rFonts w:ascii="Times New Roman" w:eastAsia="Times New Roman" w:hAnsi="Times New Roman" w:cs="Times New Roman"/>
          <w:bCs/>
          <w:sz w:val="24"/>
          <w:szCs w:val="24"/>
        </w:rPr>
        <w:t>”</w:t>
      </w:r>
      <w:r w:rsidRPr="00386CEF">
        <w:rPr>
          <w:rFonts w:ascii="Times New Roman" w:eastAsia="Times New Roman" w:hAnsi="Times New Roman" w:cs="Times New Roman"/>
          <w:bCs/>
          <w:sz w:val="24"/>
          <w:szCs w:val="24"/>
          <w:vertAlign w:val="superscript"/>
        </w:rPr>
        <w:footnoteReference w:id="28"/>
      </w:r>
      <w:r w:rsidRPr="00386CEF">
        <w:rPr>
          <w:rFonts w:ascii="Times New Roman" w:eastAsia="Times New Roman" w:hAnsi="Times New Roman" w:cs="Times New Roman"/>
          <w:bCs/>
          <w:sz w:val="24"/>
          <w:szCs w:val="24"/>
        </w:rPr>
        <w:t xml:space="preserve"> Notably, there are public platforms in the Maldives where alleged solutions for medical conditions are provided through the practice of “</w:t>
      </w:r>
      <w:proofErr w:type="spellStart"/>
      <w:r w:rsidR="00D86D7F" w:rsidRPr="00386CEF">
        <w:rPr>
          <w:rFonts w:ascii="Times New Roman" w:eastAsia="Times New Roman" w:hAnsi="Times New Roman" w:cs="Times New Roman"/>
          <w:bCs/>
          <w:sz w:val="24"/>
          <w:szCs w:val="24"/>
        </w:rPr>
        <w:t>r</w:t>
      </w:r>
      <w:r w:rsidRPr="00386CEF">
        <w:rPr>
          <w:rFonts w:ascii="Times New Roman" w:eastAsia="Times New Roman" w:hAnsi="Times New Roman" w:cs="Times New Roman"/>
          <w:bCs/>
          <w:sz w:val="24"/>
          <w:szCs w:val="24"/>
        </w:rPr>
        <w:t>uqya</w:t>
      </w:r>
      <w:proofErr w:type="spellEnd"/>
      <w:r w:rsidRPr="00386CEF">
        <w:rPr>
          <w:rFonts w:ascii="Times New Roman" w:eastAsia="Times New Roman" w:hAnsi="Times New Roman" w:cs="Times New Roman"/>
          <w:bCs/>
          <w:sz w:val="24"/>
          <w:szCs w:val="24"/>
        </w:rPr>
        <w:t>”, an emerging phenomenon in the country.</w:t>
      </w:r>
      <w:r w:rsidRPr="00386CEF">
        <w:rPr>
          <w:rFonts w:ascii="Times New Roman" w:eastAsia="Times New Roman" w:hAnsi="Times New Roman" w:cs="Times New Roman"/>
          <w:bCs/>
          <w:sz w:val="24"/>
          <w:szCs w:val="24"/>
          <w:vertAlign w:val="superscript"/>
        </w:rPr>
        <w:footnoteReference w:id="29"/>
      </w:r>
      <w:r w:rsidRPr="00386CEF">
        <w:rPr>
          <w:rFonts w:ascii="Times New Roman" w:eastAsia="Times New Roman" w:hAnsi="Times New Roman" w:cs="Times New Roman"/>
          <w:bCs/>
          <w:sz w:val="24"/>
          <w:szCs w:val="24"/>
        </w:rPr>
        <w:t xml:space="preserve"> For example, on 26 November, the media reported the arrest of the two men involved in the aforementioned case, aged 39 and 24 years, under “</w:t>
      </w:r>
      <w:r w:rsidRPr="00386CEF">
        <w:rPr>
          <w:rFonts w:ascii="Times New Roman" w:eastAsia="Times New Roman" w:hAnsi="Times New Roman" w:cs="Times New Roman"/>
          <w:bCs/>
          <w:sz w:val="24"/>
          <w:szCs w:val="24"/>
          <w:highlight w:val="white"/>
        </w:rPr>
        <w:t xml:space="preserve">allegations of psychological, physical and sexual abuse perpetrated against a woman and her three daughters while confined to a house under the premise of </w:t>
      </w:r>
      <w:r w:rsidR="00D86D7F" w:rsidRPr="00386CEF">
        <w:rPr>
          <w:rFonts w:ascii="Times New Roman" w:eastAsia="Times New Roman" w:hAnsi="Times New Roman" w:cs="Times New Roman"/>
          <w:bCs/>
          <w:sz w:val="24"/>
          <w:szCs w:val="24"/>
          <w:highlight w:val="white"/>
        </w:rPr>
        <w:t>“</w:t>
      </w:r>
      <w:proofErr w:type="spellStart"/>
      <w:r w:rsidRPr="00386CEF">
        <w:rPr>
          <w:rFonts w:ascii="Times New Roman" w:eastAsia="Times New Roman" w:hAnsi="Times New Roman" w:cs="Times New Roman"/>
          <w:bCs/>
          <w:sz w:val="24"/>
          <w:szCs w:val="24"/>
          <w:highlight w:val="white"/>
        </w:rPr>
        <w:t>ruqya</w:t>
      </w:r>
      <w:proofErr w:type="spellEnd"/>
      <w:r w:rsidR="00D86D7F" w:rsidRPr="00386CEF">
        <w:rPr>
          <w:rFonts w:ascii="Times New Roman" w:eastAsia="Times New Roman" w:hAnsi="Times New Roman" w:cs="Times New Roman"/>
          <w:bCs/>
          <w:sz w:val="24"/>
          <w:szCs w:val="24"/>
          <w:highlight w:val="white"/>
        </w:rPr>
        <w:t>”</w:t>
      </w:r>
      <w:r w:rsidRPr="00386CEF">
        <w:rPr>
          <w:rFonts w:ascii="Times New Roman" w:eastAsia="Times New Roman" w:hAnsi="Times New Roman" w:cs="Times New Roman"/>
          <w:bCs/>
          <w:sz w:val="24"/>
          <w:szCs w:val="24"/>
          <w:highlight w:val="white"/>
        </w:rPr>
        <w:t xml:space="preserve"> (exorcism)</w:t>
      </w:r>
      <w:r w:rsidRPr="00386CEF">
        <w:rPr>
          <w:rFonts w:ascii="Times New Roman" w:eastAsia="Times New Roman" w:hAnsi="Times New Roman" w:cs="Times New Roman"/>
          <w:bCs/>
          <w:sz w:val="24"/>
          <w:szCs w:val="24"/>
        </w:rPr>
        <w:t xml:space="preserve">.” </w:t>
      </w:r>
      <w:r w:rsidRPr="00386CEF">
        <w:rPr>
          <w:rFonts w:ascii="Times New Roman" w:eastAsia="Times New Roman" w:hAnsi="Times New Roman" w:cs="Times New Roman"/>
          <w:bCs/>
          <w:sz w:val="24"/>
          <w:szCs w:val="24"/>
          <w:vertAlign w:val="superscript"/>
        </w:rPr>
        <w:footnoteReference w:id="30"/>
      </w:r>
      <w:r w:rsidRPr="00386CEF">
        <w:rPr>
          <w:rFonts w:ascii="Times New Roman" w:eastAsia="Times New Roman" w:hAnsi="Times New Roman" w:cs="Times New Roman"/>
          <w:bCs/>
          <w:sz w:val="24"/>
          <w:szCs w:val="24"/>
        </w:rPr>
        <w:t xml:space="preserve"> </w:t>
      </w:r>
    </w:p>
    <w:p w14:paraId="362EF7F8" w14:textId="77777777" w:rsidR="00964635" w:rsidRPr="00386CEF" w:rsidRDefault="00964635">
      <w:pPr>
        <w:spacing w:line="240" w:lineRule="auto"/>
        <w:ind w:left="720"/>
        <w:jc w:val="both"/>
        <w:rPr>
          <w:rFonts w:ascii="Times New Roman" w:eastAsia="Times New Roman" w:hAnsi="Times New Roman" w:cs="Times New Roman"/>
          <w:bCs/>
          <w:sz w:val="24"/>
          <w:szCs w:val="24"/>
        </w:rPr>
      </w:pPr>
    </w:p>
    <w:p w14:paraId="42EBBBC9" w14:textId="2B4F654C"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 xml:space="preserve">Notably, reports suggest that efforts by the survivor and her family to alert the authorities failed initially as community-based law enforcement officials, as well as social service workers, failed to respond. This situation is an indicator of the prevalence of attitudes even among institutional service providers and acceptance of such practices, which enables impunity for perpetrators of violence and endangers the physical and mental safety and security of women and girls. </w:t>
      </w:r>
      <w:r w:rsidR="007273FD" w:rsidRPr="00386CEF">
        <w:rPr>
          <w:rFonts w:ascii="Times New Roman" w:eastAsia="Times New Roman" w:hAnsi="Times New Roman" w:cs="Times New Roman"/>
          <w:bCs/>
          <w:sz w:val="24"/>
          <w:szCs w:val="24"/>
          <w:highlight w:val="white"/>
        </w:rPr>
        <w:t>T</w:t>
      </w:r>
      <w:r w:rsidRPr="00386CEF">
        <w:rPr>
          <w:rFonts w:ascii="Times New Roman" w:eastAsia="Times New Roman" w:hAnsi="Times New Roman" w:cs="Times New Roman"/>
          <w:bCs/>
          <w:sz w:val="24"/>
          <w:szCs w:val="24"/>
          <w:highlight w:val="white"/>
        </w:rPr>
        <w:t>hese alternative health practices are completely unregulated and unchecked by the health authorities. Anecdotal evidence suggests that when well-respected medical practitioners have questioned such practices in the recent past, they are subject to intimidation, harassment, and even death threats. This creates a chilling effect for concerned medical practitioners to respond to such threats to vulnerable patients. The failure of the health regulatory authorities to intervene is particularly problematic.</w:t>
      </w:r>
      <w:r w:rsidRPr="00386CEF">
        <w:rPr>
          <w:rFonts w:ascii="Times New Roman" w:eastAsia="Times New Roman" w:hAnsi="Times New Roman" w:cs="Times New Roman"/>
          <w:bCs/>
          <w:color w:val="3C4043"/>
          <w:sz w:val="24"/>
          <w:szCs w:val="24"/>
          <w:highlight w:val="white"/>
        </w:rPr>
        <w:t xml:space="preserve"> </w:t>
      </w:r>
    </w:p>
    <w:p w14:paraId="688FEDED" w14:textId="77777777" w:rsidR="00964635" w:rsidRPr="00386CEF" w:rsidRDefault="00964635">
      <w:pPr>
        <w:spacing w:line="240" w:lineRule="auto"/>
        <w:ind w:left="720"/>
        <w:jc w:val="both"/>
        <w:rPr>
          <w:rFonts w:ascii="Times New Roman" w:eastAsia="Times New Roman" w:hAnsi="Times New Roman" w:cs="Times New Roman"/>
          <w:bCs/>
          <w:color w:val="3C4043"/>
          <w:sz w:val="24"/>
          <w:szCs w:val="24"/>
          <w:highlight w:val="white"/>
        </w:rPr>
      </w:pPr>
    </w:p>
    <w:p w14:paraId="74A78A1E" w14:textId="1FA85C08"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In June 2020, media reported the case of a “</w:t>
      </w:r>
      <w:proofErr w:type="spellStart"/>
      <w:r w:rsidRPr="00386CEF">
        <w:rPr>
          <w:rFonts w:ascii="Times New Roman" w:eastAsia="Times New Roman" w:hAnsi="Times New Roman" w:cs="Times New Roman"/>
          <w:bCs/>
          <w:sz w:val="24"/>
          <w:szCs w:val="24"/>
        </w:rPr>
        <w:t>ruqya</w:t>
      </w:r>
      <w:proofErr w:type="spellEnd"/>
      <w:r w:rsidRPr="00386CEF">
        <w:rPr>
          <w:rFonts w:ascii="Times New Roman" w:eastAsia="Times New Roman" w:hAnsi="Times New Roman" w:cs="Times New Roman"/>
          <w:bCs/>
          <w:sz w:val="24"/>
          <w:szCs w:val="24"/>
        </w:rPr>
        <w:t>” practitioner accused of sexual assault whose identity was disclosed by the Maldives Police Service with an appeal for any other victims to report cases.</w:t>
      </w:r>
      <w:r w:rsidRPr="00386CEF">
        <w:rPr>
          <w:rFonts w:ascii="Times New Roman" w:eastAsia="Times New Roman" w:hAnsi="Times New Roman" w:cs="Times New Roman"/>
          <w:bCs/>
          <w:sz w:val="24"/>
          <w:szCs w:val="24"/>
          <w:vertAlign w:val="superscript"/>
        </w:rPr>
        <w:footnoteReference w:id="31"/>
      </w:r>
      <w:r w:rsidRPr="00386CEF">
        <w:rPr>
          <w:rFonts w:ascii="Times New Roman" w:eastAsia="Times New Roman" w:hAnsi="Times New Roman" w:cs="Times New Roman"/>
          <w:bCs/>
          <w:sz w:val="24"/>
          <w:szCs w:val="24"/>
        </w:rPr>
        <w:t xml:space="preserve"> According to the report, police officials informed that “</w:t>
      </w:r>
      <w:r w:rsidRPr="00386CEF">
        <w:rPr>
          <w:rFonts w:ascii="Times New Roman" w:eastAsia="Times New Roman" w:hAnsi="Times New Roman" w:cs="Times New Roman"/>
          <w:bCs/>
          <w:sz w:val="24"/>
          <w:szCs w:val="24"/>
          <w:highlight w:val="white"/>
        </w:rPr>
        <w:t xml:space="preserve">It [sexual abuse] is inflicted not just in the name of </w:t>
      </w:r>
      <w:r w:rsidR="003A6C96" w:rsidRPr="00386CEF">
        <w:rPr>
          <w:rFonts w:ascii="Times New Roman" w:eastAsia="Times New Roman" w:hAnsi="Times New Roman" w:cs="Times New Roman"/>
          <w:bCs/>
          <w:sz w:val="24"/>
          <w:szCs w:val="24"/>
          <w:highlight w:val="white"/>
        </w:rPr>
        <w:t>“</w:t>
      </w:r>
      <w:proofErr w:type="spellStart"/>
      <w:r w:rsidRPr="00386CEF">
        <w:rPr>
          <w:rFonts w:ascii="Times New Roman" w:eastAsia="Times New Roman" w:hAnsi="Times New Roman" w:cs="Times New Roman"/>
          <w:bCs/>
          <w:sz w:val="24"/>
          <w:szCs w:val="24"/>
          <w:highlight w:val="white"/>
        </w:rPr>
        <w:t>ruqya</w:t>
      </w:r>
      <w:proofErr w:type="spellEnd"/>
      <w:r w:rsidR="003A6C96" w:rsidRPr="00386CEF">
        <w:rPr>
          <w:rFonts w:ascii="Times New Roman" w:eastAsia="Times New Roman" w:hAnsi="Times New Roman" w:cs="Times New Roman"/>
          <w:bCs/>
          <w:sz w:val="24"/>
          <w:szCs w:val="24"/>
          <w:highlight w:val="white"/>
        </w:rPr>
        <w:t>,” but often under the guise of black magic.”</w:t>
      </w:r>
      <w:r w:rsidRPr="00386CEF">
        <w:rPr>
          <w:rFonts w:ascii="Times New Roman" w:eastAsia="Times New Roman" w:hAnsi="Times New Roman" w:cs="Times New Roman"/>
          <w:bCs/>
          <w:sz w:val="24"/>
          <w:szCs w:val="24"/>
          <w:vertAlign w:val="superscript"/>
        </w:rPr>
        <w:footnoteReference w:id="32"/>
      </w:r>
      <w:r w:rsidRPr="00386CEF">
        <w:rPr>
          <w:rFonts w:ascii="Times New Roman" w:eastAsia="Times New Roman" w:hAnsi="Times New Roman" w:cs="Times New Roman"/>
          <w:bCs/>
          <w:sz w:val="24"/>
          <w:szCs w:val="24"/>
        </w:rPr>
        <w:t xml:space="preserve"> While police are reported to have informed media sources that such cases had been investigated and sent for prosecution, no further updates are available on the progress of such cases at the time of this submission.</w:t>
      </w:r>
    </w:p>
    <w:p w14:paraId="068401F1" w14:textId="77777777" w:rsidR="00964635" w:rsidRPr="00386CEF" w:rsidRDefault="00964635">
      <w:pPr>
        <w:spacing w:line="240" w:lineRule="auto"/>
        <w:jc w:val="both"/>
        <w:rPr>
          <w:rFonts w:ascii="Times New Roman" w:eastAsia="Times New Roman" w:hAnsi="Times New Roman" w:cs="Times New Roman"/>
          <w:bCs/>
          <w:sz w:val="24"/>
          <w:szCs w:val="24"/>
        </w:rPr>
      </w:pPr>
    </w:p>
    <w:p w14:paraId="114B2AE2" w14:textId="5E078619" w:rsidR="00964635" w:rsidRPr="00977BE8" w:rsidRDefault="00286C01">
      <w:pPr>
        <w:spacing w:line="240" w:lineRule="auto"/>
        <w:jc w:val="both"/>
        <w:rPr>
          <w:rFonts w:ascii="Times New Roman" w:eastAsia="Times New Roman" w:hAnsi="Times New Roman" w:cs="Times New Roman"/>
          <w:b/>
          <w:sz w:val="24"/>
          <w:szCs w:val="24"/>
        </w:rPr>
      </w:pPr>
      <w:r w:rsidRPr="00977BE8">
        <w:rPr>
          <w:rFonts w:ascii="Times New Roman" w:eastAsia="Times New Roman" w:hAnsi="Times New Roman" w:cs="Times New Roman"/>
          <w:b/>
          <w:sz w:val="24"/>
          <w:szCs w:val="24"/>
        </w:rPr>
        <w:t>Action to address Female Genital Mutilation/Cutting</w:t>
      </w:r>
      <w:r w:rsidR="00B57C86" w:rsidRPr="00977BE8">
        <w:rPr>
          <w:rFonts w:ascii="Times New Roman" w:eastAsia="Times New Roman" w:hAnsi="Times New Roman" w:cs="Times New Roman"/>
          <w:b/>
          <w:sz w:val="24"/>
          <w:szCs w:val="24"/>
        </w:rPr>
        <w:t xml:space="preserve"> (FGM/C)</w:t>
      </w:r>
      <w:r w:rsidRPr="00977BE8">
        <w:rPr>
          <w:rFonts w:ascii="Times New Roman" w:eastAsia="Times New Roman" w:hAnsi="Times New Roman" w:cs="Times New Roman"/>
          <w:b/>
          <w:sz w:val="24"/>
          <w:szCs w:val="24"/>
        </w:rPr>
        <w:t xml:space="preserve"> </w:t>
      </w:r>
    </w:p>
    <w:p w14:paraId="0BB8D9A6" w14:textId="77777777" w:rsidR="00964635" w:rsidRPr="00386CEF" w:rsidRDefault="00964635">
      <w:pPr>
        <w:spacing w:line="240" w:lineRule="auto"/>
        <w:jc w:val="both"/>
        <w:rPr>
          <w:rFonts w:ascii="Times New Roman" w:eastAsia="Times New Roman" w:hAnsi="Times New Roman" w:cs="Times New Roman"/>
          <w:bCs/>
          <w:sz w:val="24"/>
          <w:szCs w:val="24"/>
        </w:rPr>
      </w:pPr>
    </w:p>
    <w:p w14:paraId="4D827BF6" w14:textId="29536644"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The 2016-17 Maldives Demographic and Health Survey (MDHS), published in December 2018 for the first time, collected information on the incidence of FGM/C in the Maldives.</w:t>
      </w:r>
      <w:r w:rsidRPr="00386CEF">
        <w:rPr>
          <w:rFonts w:ascii="Times New Roman" w:eastAsia="Times New Roman" w:hAnsi="Times New Roman" w:cs="Times New Roman"/>
          <w:bCs/>
          <w:sz w:val="24"/>
          <w:szCs w:val="24"/>
          <w:vertAlign w:val="superscript"/>
        </w:rPr>
        <w:footnoteReference w:id="33"/>
      </w:r>
      <w:r w:rsidRPr="00386CEF">
        <w:rPr>
          <w:rFonts w:ascii="Times New Roman" w:eastAsia="Times New Roman" w:hAnsi="Times New Roman" w:cs="Times New Roman"/>
          <w:bCs/>
          <w:sz w:val="24"/>
          <w:szCs w:val="24"/>
        </w:rPr>
        <w:t xml:space="preserve"> The MDHS data indicates that 13% of women aged 15-49 have been subjected to FGM/C </w:t>
      </w:r>
      <w:r w:rsidRPr="00386CEF">
        <w:rPr>
          <w:rFonts w:ascii="Times New Roman" w:eastAsia="Times New Roman" w:hAnsi="Times New Roman" w:cs="Times New Roman"/>
          <w:bCs/>
          <w:sz w:val="24"/>
          <w:szCs w:val="24"/>
        </w:rPr>
        <w:lastRenderedPageBreak/>
        <w:t>in the Maldives.</w:t>
      </w:r>
      <w:r w:rsidRPr="00386CEF">
        <w:rPr>
          <w:rFonts w:ascii="Times New Roman" w:eastAsia="Times New Roman" w:hAnsi="Times New Roman" w:cs="Times New Roman"/>
          <w:bCs/>
          <w:sz w:val="24"/>
          <w:szCs w:val="24"/>
          <w:vertAlign w:val="superscript"/>
        </w:rPr>
        <w:footnoteReference w:id="34"/>
      </w:r>
      <w:r w:rsidRPr="00386CEF">
        <w:rPr>
          <w:rFonts w:ascii="Times New Roman" w:eastAsia="Times New Roman" w:hAnsi="Times New Roman" w:cs="Times New Roman"/>
          <w:bCs/>
          <w:sz w:val="24"/>
          <w:szCs w:val="24"/>
        </w:rPr>
        <w:t xml:space="preserve"> </w:t>
      </w:r>
      <w:r w:rsidRPr="00386CEF">
        <w:rPr>
          <w:rFonts w:ascii="Times New Roman" w:eastAsia="Times New Roman" w:hAnsi="Times New Roman" w:cs="Times New Roman"/>
          <w:bCs/>
          <w:sz w:val="24"/>
          <w:szCs w:val="24"/>
          <w:highlight w:val="white"/>
        </w:rPr>
        <w:t>Although the MDHS observed a 'decline' of FGM/C among younger girls, information from activists on the ground indicates that an active revival of the practice has been happening in the country by conservative and fundamentalist elements that endorse the practice as a religious requirement.</w:t>
      </w:r>
      <w:r w:rsidRPr="00386CEF">
        <w:rPr>
          <w:rFonts w:ascii="Times New Roman" w:eastAsia="Times New Roman" w:hAnsi="Times New Roman" w:cs="Times New Roman"/>
          <w:bCs/>
          <w:sz w:val="24"/>
          <w:szCs w:val="24"/>
          <w:highlight w:val="white"/>
          <w:vertAlign w:val="superscript"/>
        </w:rPr>
        <w:footnoteReference w:id="35"/>
      </w:r>
      <w:r w:rsidRPr="00386CEF">
        <w:rPr>
          <w:rFonts w:ascii="Times New Roman" w:eastAsia="Times New Roman" w:hAnsi="Times New Roman" w:cs="Times New Roman"/>
          <w:bCs/>
          <w:sz w:val="24"/>
          <w:szCs w:val="24"/>
          <w:highlight w:val="white"/>
        </w:rPr>
        <w:t xml:space="preserve"> Recently, prominent public figures have also come out in support of FGM/C, which increases the risk of girls being subject to this harmful practice.</w:t>
      </w:r>
      <w:r w:rsidRPr="00386CEF">
        <w:rPr>
          <w:rFonts w:ascii="Times New Roman" w:eastAsia="Times New Roman" w:hAnsi="Times New Roman" w:cs="Times New Roman"/>
          <w:bCs/>
          <w:sz w:val="24"/>
          <w:szCs w:val="24"/>
          <w:highlight w:val="white"/>
          <w:vertAlign w:val="superscript"/>
        </w:rPr>
        <w:footnoteReference w:id="36"/>
      </w:r>
      <w:r w:rsidRPr="00386CEF">
        <w:rPr>
          <w:rFonts w:ascii="Times New Roman" w:eastAsia="Times New Roman" w:hAnsi="Times New Roman" w:cs="Times New Roman"/>
          <w:bCs/>
          <w:sz w:val="24"/>
          <w:szCs w:val="24"/>
          <w:highlight w:val="white"/>
        </w:rPr>
        <w:t xml:space="preserve"> </w:t>
      </w:r>
      <w:r w:rsidR="003D4D78" w:rsidRPr="00386CEF">
        <w:rPr>
          <w:rFonts w:ascii="Times New Roman" w:eastAsia="Times New Roman" w:hAnsi="Times New Roman" w:cs="Times New Roman"/>
          <w:bCs/>
          <w:sz w:val="24"/>
          <w:szCs w:val="24"/>
          <w:highlight w:val="white"/>
        </w:rPr>
        <w:t>While k</w:t>
      </w:r>
      <w:r w:rsidR="002B45A9" w:rsidRPr="00386CEF">
        <w:rPr>
          <w:rFonts w:ascii="Times New Roman" w:eastAsia="Times New Roman" w:hAnsi="Times New Roman" w:cs="Times New Roman"/>
          <w:bCs/>
          <w:sz w:val="24"/>
          <w:szCs w:val="24"/>
          <w:highlight w:val="white"/>
        </w:rPr>
        <w:t xml:space="preserve">ey figures such as </w:t>
      </w:r>
      <w:proofErr w:type="spellStart"/>
      <w:r w:rsidR="002B45A9" w:rsidRPr="00386CEF">
        <w:rPr>
          <w:rFonts w:ascii="Times New Roman" w:eastAsia="Times New Roman" w:hAnsi="Times New Roman" w:cs="Times New Roman"/>
          <w:bCs/>
          <w:sz w:val="24"/>
          <w:szCs w:val="24"/>
          <w:highlight w:val="white"/>
        </w:rPr>
        <w:t>Dr.</w:t>
      </w:r>
      <w:proofErr w:type="spellEnd"/>
      <w:r w:rsidR="002B45A9" w:rsidRPr="00386CEF">
        <w:rPr>
          <w:rFonts w:ascii="Times New Roman" w:eastAsia="Times New Roman" w:hAnsi="Times New Roman" w:cs="Times New Roman"/>
          <w:bCs/>
          <w:sz w:val="24"/>
          <w:szCs w:val="24"/>
          <w:highlight w:val="white"/>
        </w:rPr>
        <w:t xml:space="preserve"> </w:t>
      </w:r>
      <w:proofErr w:type="spellStart"/>
      <w:r w:rsidR="002B45A9" w:rsidRPr="00386CEF">
        <w:rPr>
          <w:rFonts w:ascii="Times New Roman" w:eastAsia="Times New Roman" w:hAnsi="Times New Roman" w:cs="Times New Roman"/>
          <w:bCs/>
          <w:sz w:val="24"/>
          <w:szCs w:val="24"/>
          <w:highlight w:val="white"/>
        </w:rPr>
        <w:t>Iyaz</w:t>
      </w:r>
      <w:proofErr w:type="spellEnd"/>
      <w:r w:rsidR="002B45A9" w:rsidRPr="00386CEF">
        <w:rPr>
          <w:rFonts w:ascii="Times New Roman" w:eastAsia="Times New Roman" w:hAnsi="Times New Roman" w:cs="Times New Roman"/>
          <w:bCs/>
          <w:sz w:val="24"/>
          <w:szCs w:val="24"/>
          <w:highlight w:val="white"/>
        </w:rPr>
        <w:t xml:space="preserve"> of the Maldives National University were removed from office due to</w:t>
      </w:r>
      <w:r w:rsidRPr="00386CEF">
        <w:rPr>
          <w:rFonts w:ascii="Times New Roman" w:eastAsia="Times New Roman" w:hAnsi="Times New Roman" w:cs="Times New Roman"/>
          <w:bCs/>
          <w:sz w:val="24"/>
          <w:szCs w:val="24"/>
          <w:highlight w:val="white"/>
        </w:rPr>
        <w:t xml:space="preserve"> such remarks</w:t>
      </w:r>
      <w:r w:rsidR="008C5012" w:rsidRPr="00386CEF">
        <w:rPr>
          <w:rFonts w:ascii="Times New Roman" w:eastAsia="Times New Roman" w:hAnsi="Times New Roman" w:cs="Times New Roman"/>
          <w:bCs/>
          <w:sz w:val="24"/>
          <w:szCs w:val="24"/>
          <w:highlight w:val="white"/>
        </w:rPr>
        <w:t>,</w:t>
      </w:r>
      <w:r w:rsidRPr="00386CEF">
        <w:rPr>
          <w:rFonts w:ascii="Times New Roman" w:eastAsia="Times New Roman" w:hAnsi="Times New Roman" w:cs="Times New Roman"/>
          <w:bCs/>
          <w:sz w:val="24"/>
          <w:szCs w:val="24"/>
          <w:highlight w:val="white"/>
        </w:rPr>
        <w:t xml:space="preserve"> they were reinstated later after hearings at the employment tribunal. </w:t>
      </w:r>
    </w:p>
    <w:p w14:paraId="21DA7139" w14:textId="77777777" w:rsidR="00964635" w:rsidRPr="00386CEF" w:rsidRDefault="00964635">
      <w:pPr>
        <w:spacing w:line="240" w:lineRule="auto"/>
        <w:ind w:left="720"/>
        <w:jc w:val="both"/>
        <w:rPr>
          <w:rFonts w:ascii="Times New Roman" w:eastAsia="Times New Roman" w:hAnsi="Times New Roman" w:cs="Times New Roman"/>
          <w:bCs/>
          <w:sz w:val="24"/>
          <w:szCs w:val="24"/>
        </w:rPr>
      </w:pPr>
    </w:p>
    <w:p w14:paraId="54365DEA" w14:textId="2B798D22"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It is also important to note that of girls and women ages 15-24 years who have undergone FGM/C, 48% have reported that the person who cut them was a healthcare practitioner, i.e.</w:t>
      </w:r>
      <w:r w:rsidR="00D64601" w:rsidRPr="00386CEF">
        <w:rPr>
          <w:rFonts w:ascii="Times New Roman" w:eastAsia="Times New Roman" w:hAnsi="Times New Roman" w:cs="Times New Roman"/>
          <w:bCs/>
          <w:sz w:val="24"/>
          <w:szCs w:val="24"/>
        </w:rPr>
        <w:t>,</w:t>
      </w:r>
      <w:r w:rsidRPr="00386CEF">
        <w:rPr>
          <w:rFonts w:ascii="Times New Roman" w:eastAsia="Times New Roman" w:hAnsi="Times New Roman" w:cs="Times New Roman"/>
          <w:bCs/>
          <w:sz w:val="24"/>
          <w:szCs w:val="24"/>
        </w:rPr>
        <w:t xml:space="preserve"> a doctor or nurse/midwife, showing increasing medicalization of the practice amongst the younger generation. In 90% of cases, girls were cut as babies before they reached the age of one.</w:t>
      </w:r>
      <w:r w:rsidRPr="00386CEF">
        <w:rPr>
          <w:rFonts w:ascii="Times New Roman" w:eastAsia="Times New Roman" w:hAnsi="Times New Roman" w:cs="Times New Roman"/>
          <w:bCs/>
          <w:sz w:val="24"/>
          <w:szCs w:val="24"/>
          <w:vertAlign w:val="superscript"/>
        </w:rPr>
        <w:footnoteReference w:id="37"/>
      </w:r>
      <w:r w:rsidRPr="00386CEF">
        <w:rPr>
          <w:rFonts w:ascii="Times New Roman" w:eastAsia="Times New Roman" w:hAnsi="Times New Roman" w:cs="Times New Roman"/>
          <w:bCs/>
          <w:sz w:val="24"/>
          <w:szCs w:val="24"/>
        </w:rPr>
        <w:t xml:space="preserve"> </w:t>
      </w:r>
    </w:p>
    <w:p w14:paraId="44BDBB6A" w14:textId="77777777" w:rsidR="00964635" w:rsidRPr="00386CEF" w:rsidRDefault="00964635">
      <w:pPr>
        <w:spacing w:line="240" w:lineRule="auto"/>
        <w:ind w:left="720"/>
        <w:jc w:val="both"/>
        <w:rPr>
          <w:rFonts w:ascii="Times New Roman" w:eastAsia="Times New Roman" w:hAnsi="Times New Roman" w:cs="Times New Roman"/>
          <w:bCs/>
          <w:sz w:val="24"/>
          <w:szCs w:val="24"/>
        </w:rPr>
      </w:pPr>
    </w:p>
    <w:p w14:paraId="3DCBB071" w14:textId="118B3F3E" w:rsidR="00964635" w:rsidRPr="00386CEF" w:rsidRDefault="00286C01">
      <w:pPr>
        <w:numPr>
          <w:ilvl w:val="0"/>
          <w:numId w:val="1"/>
        </w:numPr>
        <w:spacing w:line="240" w:lineRule="auto"/>
        <w:jc w:val="both"/>
        <w:rPr>
          <w:rFonts w:ascii="Times New Roman" w:hAnsi="Times New Roman" w:cs="Times New Roman"/>
          <w:bCs/>
          <w:sz w:val="24"/>
          <w:szCs w:val="24"/>
        </w:rPr>
      </w:pPr>
      <w:r w:rsidRPr="00386CEF">
        <w:rPr>
          <w:rFonts w:ascii="Times New Roman" w:eastAsia="Times New Roman" w:hAnsi="Times New Roman" w:cs="Times New Roman"/>
          <w:bCs/>
          <w:sz w:val="24"/>
          <w:szCs w:val="24"/>
        </w:rPr>
        <w:t xml:space="preserve">The Maldives does not have any laws specifically prohibiting the practice of FGM/C. Though the State indicated its commitment before the CEDAW Committee in 2020 to bring about necessary legislative changes to address this issue, no such law has been introduced to date. Nonetheless, it is noteworthy that the Fatwa Council has refused to issue a decree banning FGM/C altogether. </w:t>
      </w:r>
    </w:p>
    <w:p w14:paraId="4A3CBE36" w14:textId="77777777" w:rsidR="00964635" w:rsidRPr="00386CEF" w:rsidRDefault="00964635">
      <w:pPr>
        <w:widowControl w:val="0"/>
        <w:spacing w:line="240" w:lineRule="auto"/>
        <w:jc w:val="both"/>
        <w:rPr>
          <w:rFonts w:ascii="Times New Roman" w:eastAsia="Times New Roman" w:hAnsi="Times New Roman" w:cs="Times New Roman"/>
          <w:bCs/>
          <w:sz w:val="24"/>
          <w:szCs w:val="24"/>
          <w:highlight w:val="white"/>
        </w:rPr>
      </w:pPr>
    </w:p>
    <w:p w14:paraId="1759EB52" w14:textId="77777777" w:rsidR="00964635" w:rsidRPr="00977BE8" w:rsidRDefault="00286C01">
      <w:pPr>
        <w:widowControl w:val="0"/>
        <w:spacing w:line="240" w:lineRule="auto"/>
        <w:jc w:val="both"/>
        <w:rPr>
          <w:rFonts w:ascii="Times New Roman" w:eastAsia="Times New Roman" w:hAnsi="Times New Roman" w:cs="Times New Roman"/>
          <w:b/>
          <w:sz w:val="24"/>
          <w:szCs w:val="24"/>
          <w:highlight w:val="white"/>
        </w:rPr>
      </w:pPr>
      <w:r w:rsidRPr="00977BE8">
        <w:rPr>
          <w:rFonts w:ascii="Times New Roman" w:eastAsia="Times New Roman" w:hAnsi="Times New Roman" w:cs="Times New Roman"/>
          <w:b/>
          <w:sz w:val="24"/>
          <w:szCs w:val="24"/>
          <w:highlight w:val="white"/>
        </w:rPr>
        <w:t>Recommendations</w:t>
      </w:r>
    </w:p>
    <w:p w14:paraId="6FA56A20" w14:textId="77777777" w:rsidR="00964635" w:rsidRPr="00386CEF" w:rsidRDefault="00964635">
      <w:pPr>
        <w:widowControl w:val="0"/>
        <w:spacing w:line="240" w:lineRule="auto"/>
        <w:jc w:val="both"/>
        <w:rPr>
          <w:rFonts w:ascii="Times New Roman" w:eastAsia="Times New Roman" w:hAnsi="Times New Roman" w:cs="Times New Roman"/>
          <w:bCs/>
          <w:sz w:val="24"/>
          <w:szCs w:val="24"/>
          <w:highlight w:val="white"/>
        </w:rPr>
      </w:pPr>
    </w:p>
    <w:p w14:paraId="37E53673" w14:textId="0A936573" w:rsidR="00964635" w:rsidRPr="00386CEF" w:rsidRDefault="00286C01">
      <w:pPr>
        <w:numPr>
          <w:ilvl w:val="0"/>
          <w:numId w:val="1"/>
        </w:numPr>
        <w:spacing w:line="240" w:lineRule="auto"/>
        <w:jc w:val="both"/>
        <w:rPr>
          <w:rFonts w:ascii="Times New Roman" w:hAnsi="Times New Roman" w:cs="Times New Roman"/>
          <w:bCs/>
          <w:sz w:val="24"/>
          <w:szCs w:val="24"/>
          <w:highlight w:val="white"/>
        </w:rPr>
      </w:pPr>
      <w:r w:rsidRPr="00386CEF">
        <w:rPr>
          <w:rFonts w:ascii="Times New Roman" w:eastAsia="Times New Roman" w:hAnsi="Times New Roman" w:cs="Times New Roman"/>
          <w:bCs/>
          <w:sz w:val="24"/>
          <w:szCs w:val="24"/>
          <w:highlight w:val="white"/>
        </w:rPr>
        <w:t xml:space="preserve">We respectfully urge that the following recommendations be issued </w:t>
      </w:r>
      <w:r w:rsidR="008A0D3F" w:rsidRPr="00386CEF">
        <w:rPr>
          <w:rFonts w:ascii="Times New Roman" w:eastAsia="Times New Roman" w:hAnsi="Times New Roman" w:cs="Times New Roman"/>
          <w:bCs/>
          <w:sz w:val="24"/>
          <w:szCs w:val="24"/>
          <w:highlight w:val="white"/>
        </w:rPr>
        <w:t xml:space="preserve">by the Committee </w:t>
      </w:r>
      <w:r w:rsidRPr="00386CEF">
        <w:rPr>
          <w:rFonts w:ascii="Times New Roman" w:eastAsia="Times New Roman" w:hAnsi="Times New Roman" w:cs="Times New Roman"/>
          <w:bCs/>
          <w:sz w:val="24"/>
          <w:szCs w:val="24"/>
          <w:highlight w:val="white"/>
        </w:rPr>
        <w:t xml:space="preserve">to the Maldives: </w:t>
      </w:r>
    </w:p>
    <w:p w14:paraId="6F66B81C" w14:textId="77777777" w:rsidR="00964635" w:rsidRPr="00386CEF" w:rsidRDefault="00964635">
      <w:pPr>
        <w:keepLines/>
        <w:spacing w:line="240" w:lineRule="auto"/>
        <w:ind w:left="2160"/>
        <w:jc w:val="both"/>
        <w:rPr>
          <w:rFonts w:ascii="Times New Roman" w:eastAsia="Times New Roman" w:hAnsi="Times New Roman" w:cs="Times New Roman"/>
          <w:bCs/>
          <w:sz w:val="24"/>
          <w:szCs w:val="24"/>
          <w:highlight w:val="white"/>
        </w:rPr>
      </w:pPr>
    </w:p>
    <w:p w14:paraId="52B1FE4F" w14:textId="57D66B9A" w:rsidR="00964635" w:rsidRPr="00386CEF" w:rsidRDefault="00286C01">
      <w:pPr>
        <w:keepLines/>
        <w:numPr>
          <w:ilvl w:val="0"/>
          <w:numId w:val="2"/>
        </w:numPr>
        <w:spacing w:line="240" w:lineRule="auto"/>
        <w:ind w:left="1350"/>
        <w:jc w:val="both"/>
        <w:rPr>
          <w:rFonts w:ascii="Times New Roman" w:eastAsia="Times New Roman" w:hAnsi="Times New Roman" w:cs="Times New Roman"/>
          <w:bCs/>
          <w:sz w:val="24"/>
          <w:szCs w:val="24"/>
          <w:highlight w:val="white"/>
        </w:rPr>
      </w:pPr>
      <w:r w:rsidRPr="00386CEF">
        <w:rPr>
          <w:rFonts w:ascii="Times New Roman" w:eastAsia="Times New Roman" w:hAnsi="Times New Roman" w:cs="Times New Roman"/>
          <w:bCs/>
          <w:sz w:val="24"/>
          <w:szCs w:val="24"/>
          <w:highlight w:val="white"/>
        </w:rPr>
        <w:t xml:space="preserve">Amend or repeal section 52 of the Sexual Offences Act and 47 of the Special Provisions Act </w:t>
      </w:r>
      <w:r w:rsidRPr="00386CEF">
        <w:rPr>
          <w:rFonts w:ascii="Times New Roman" w:eastAsia="Times New Roman" w:hAnsi="Times New Roman" w:cs="Times New Roman"/>
          <w:bCs/>
          <w:sz w:val="24"/>
          <w:szCs w:val="24"/>
        </w:rPr>
        <w:t xml:space="preserve">to ensure that evidentiary requirements for proving rape and sexual abuse are not burdensome. </w:t>
      </w:r>
    </w:p>
    <w:p w14:paraId="11760B85" w14:textId="77777777" w:rsidR="00964635" w:rsidRPr="00386CEF" w:rsidRDefault="00964635">
      <w:pPr>
        <w:keepLines/>
        <w:spacing w:line="240" w:lineRule="auto"/>
        <w:ind w:left="2160"/>
        <w:jc w:val="both"/>
        <w:rPr>
          <w:rFonts w:ascii="Times New Roman" w:eastAsia="Times New Roman" w:hAnsi="Times New Roman" w:cs="Times New Roman"/>
          <w:bCs/>
          <w:sz w:val="24"/>
          <w:szCs w:val="24"/>
        </w:rPr>
      </w:pPr>
    </w:p>
    <w:p w14:paraId="1895DE39" w14:textId="037DD06F" w:rsidR="0085405A" w:rsidRPr="00386CEF" w:rsidRDefault="00286C01" w:rsidP="0085405A">
      <w:pPr>
        <w:keepLines/>
        <w:numPr>
          <w:ilvl w:val="0"/>
          <w:numId w:val="2"/>
        </w:numPr>
        <w:spacing w:line="240" w:lineRule="auto"/>
        <w:ind w:left="1350"/>
        <w:jc w:val="both"/>
        <w:rPr>
          <w:rFonts w:ascii="Times New Roman" w:eastAsia="Times New Roman" w:hAnsi="Times New Roman" w:cs="Times New Roman"/>
          <w:bCs/>
          <w:sz w:val="24"/>
          <w:szCs w:val="24"/>
          <w:highlight w:val="white"/>
        </w:rPr>
      </w:pPr>
      <w:r w:rsidRPr="00386CEF">
        <w:rPr>
          <w:rFonts w:ascii="Times New Roman" w:eastAsia="Times New Roman" w:hAnsi="Times New Roman" w:cs="Times New Roman"/>
          <w:bCs/>
          <w:sz w:val="24"/>
          <w:szCs w:val="24"/>
          <w:highlight w:val="white"/>
        </w:rPr>
        <w:t xml:space="preserve">Effectively implement the First Amendment to the Sexual Offence Act and </w:t>
      </w:r>
      <w:r w:rsidR="00092716" w:rsidRPr="00386CEF">
        <w:rPr>
          <w:rFonts w:ascii="Times New Roman" w:eastAsia="Times New Roman" w:hAnsi="Times New Roman" w:cs="Times New Roman"/>
          <w:bCs/>
          <w:sz w:val="24"/>
          <w:szCs w:val="24"/>
          <w:highlight w:val="white"/>
        </w:rPr>
        <w:t xml:space="preserve">ensure </w:t>
      </w:r>
      <w:r w:rsidRPr="00386CEF">
        <w:rPr>
          <w:rFonts w:ascii="Times New Roman" w:eastAsia="Times New Roman" w:hAnsi="Times New Roman" w:cs="Times New Roman"/>
          <w:bCs/>
          <w:sz w:val="24"/>
          <w:szCs w:val="24"/>
          <w:highlight w:val="white"/>
        </w:rPr>
        <w:t>its regular monitoring in consultation with all stakeholders involved</w:t>
      </w:r>
      <w:r w:rsidR="002C18BF" w:rsidRPr="00386CEF">
        <w:rPr>
          <w:rFonts w:ascii="Times New Roman" w:eastAsia="Times New Roman" w:hAnsi="Times New Roman" w:cs="Times New Roman"/>
          <w:bCs/>
          <w:sz w:val="24"/>
          <w:szCs w:val="24"/>
          <w:highlight w:val="white"/>
        </w:rPr>
        <w:t xml:space="preserve"> </w:t>
      </w:r>
      <w:r w:rsidR="00EA6D13" w:rsidRPr="00386CEF">
        <w:rPr>
          <w:rFonts w:ascii="Times New Roman" w:eastAsia="Times New Roman" w:hAnsi="Times New Roman" w:cs="Times New Roman"/>
          <w:bCs/>
          <w:sz w:val="24"/>
          <w:szCs w:val="24"/>
          <w:highlight w:val="white"/>
        </w:rPr>
        <w:t xml:space="preserve">so that </w:t>
      </w:r>
      <w:r w:rsidR="00776FB7" w:rsidRPr="00386CEF">
        <w:rPr>
          <w:rFonts w:ascii="Times New Roman" w:eastAsia="Times New Roman" w:hAnsi="Times New Roman" w:cs="Times New Roman"/>
          <w:bCs/>
          <w:sz w:val="24"/>
          <w:szCs w:val="24"/>
          <w:highlight w:val="white"/>
        </w:rPr>
        <w:t xml:space="preserve">the rights </w:t>
      </w:r>
      <w:r w:rsidR="002876A6" w:rsidRPr="00386CEF">
        <w:rPr>
          <w:rFonts w:ascii="Times New Roman" w:eastAsia="Times New Roman" w:hAnsi="Times New Roman" w:cs="Times New Roman"/>
          <w:bCs/>
          <w:sz w:val="24"/>
          <w:szCs w:val="24"/>
          <w:highlight w:val="white"/>
        </w:rPr>
        <w:t xml:space="preserve">of women and girls to </w:t>
      </w:r>
      <w:r w:rsidR="00875C05" w:rsidRPr="00386CEF">
        <w:rPr>
          <w:rFonts w:ascii="Times New Roman" w:eastAsia="Times New Roman" w:hAnsi="Times New Roman" w:cs="Times New Roman"/>
          <w:bCs/>
          <w:sz w:val="24"/>
          <w:szCs w:val="24"/>
          <w:highlight w:val="white"/>
        </w:rPr>
        <w:t xml:space="preserve">have equal protection of the law and </w:t>
      </w:r>
      <w:r w:rsidR="002876A6" w:rsidRPr="00386CEF">
        <w:rPr>
          <w:rFonts w:ascii="Times New Roman" w:eastAsia="Times New Roman" w:hAnsi="Times New Roman" w:cs="Times New Roman"/>
          <w:bCs/>
          <w:sz w:val="24"/>
          <w:szCs w:val="24"/>
          <w:highlight w:val="white"/>
        </w:rPr>
        <w:t>be free from all forms of abuse, neglect, discrimination</w:t>
      </w:r>
      <w:r w:rsidR="00875C05" w:rsidRPr="00386CEF">
        <w:rPr>
          <w:rFonts w:ascii="Times New Roman" w:eastAsia="Times New Roman" w:hAnsi="Times New Roman" w:cs="Times New Roman"/>
          <w:bCs/>
          <w:sz w:val="24"/>
          <w:szCs w:val="24"/>
          <w:highlight w:val="white"/>
        </w:rPr>
        <w:t>,</w:t>
      </w:r>
      <w:r w:rsidR="002876A6" w:rsidRPr="00386CEF">
        <w:rPr>
          <w:rFonts w:ascii="Times New Roman" w:eastAsia="Times New Roman" w:hAnsi="Times New Roman" w:cs="Times New Roman"/>
          <w:bCs/>
          <w:sz w:val="24"/>
          <w:szCs w:val="24"/>
          <w:highlight w:val="white"/>
        </w:rPr>
        <w:t xml:space="preserve"> and violence</w:t>
      </w:r>
      <w:r w:rsidR="00875C05" w:rsidRPr="00386CEF">
        <w:rPr>
          <w:rFonts w:ascii="Times New Roman" w:eastAsia="Times New Roman" w:hAnsi="Times New Roman" w:cs="Times New Roman"/>
          <w:bCs/>
          <w:sz w:val="24"/>
          <w:szCs w:val="24"/>
          <w:highlight w:val="white"/>
        </w:rPr>
        <w:t xml:space="preserve">, are upheld and protected. </w:t>
      </w:r>
    </w:p>
    <w:p w14:paraId="61F5CB4D" w14:textId="77777777" w:rsidR="002D4CC4" w:rsidRPr="00386CEF" w:rsidRDefault="002D4CC4" w:rsidP="002D4CC4">
      <w:pPr>
        <w:keepLines/>
        <w:spacing w:line="240" w:lineRule="auto"/>
        <w:jc w:val="both"/>
        <w:rPr>
          <w:rFonts w:ascii="Times New Roman" w:eastAsia="Times New Roman" w:hAnsi="Times New Roman" w:cs="Times New Roman"/>
          <w:bCs/>
          <w:sz w:val="24"/>
          <w:szCs w:val="24"/>
          <w:highlight w:val="white"/>
        </w:rPr>
      </w:pPr>
    </w:p>
    <w:p w14:paraId="48B96950" w14:textId="5ACF5534" w:rsidR="00231B42" w:rsidRPr="00386CEF" w:rsidRDefault="00231B42" w:rsidP="008D7CD4">
      <w:pPr>
        <w:keepLines/>
        <w:numPr>
          <w:ilvl w:val="0"/>
          <w:numId w:val="2"/>
        </w:numPr>
        <w:spacing w:line="240" w:lineRule="auto"/>
        <w:ind w:left="1350"/>
        <w:jc w:val="both"/>
        <w:rPr>
          <w:rFonts w:ascii="Times New Roman" w:eastAsia="Times New Roman" w:hAnsi="Times New Roman" w:cs="Times New Roman"/>
          <w:bCs/>
          <w:sz w:val="24"/>
          <w:szCs w:val="24"/>
          <w:highlight w:val="white"/>
        </w:rPr>
      </w:pPr>
      <w:r w:rsidRPr="00386CEF">
        <w:rPr>
          <w:rFonts w:ascii="Times New Roman" w:eastAsia="Times New Roman" w:hAnsi="Times New Roman" w:cs="Times New Roman"/>
          <w:bCs/>
          <w:sz w:val="24"/>
          <w:szCs w:val="24"/>
        </w:rPr>
        <w:t xml:space="preserve">Ensure that </w:t>
      </w:r>
      <w:r w:rsidR="007F133C">
        <w:rPr>
          <w:rFonts w:ascii="Times New Roman" w:eastAsia="Times New Roman" w:hAnsi="Times New Roman" w:cs="Times New Roman"/>
          <w:bCs/>
          <w:sz w:val="24"/>
          <w:szCs w:val="24"/>
        </w:rPr>
        <w:t xml:space="preserve">women, particularly </w:t>
      </w:r>
      <w:r w:rsidR="00194EF5">
        <w:rPr>
          <w:rFonts w:ascii="Times New Roman" w:eastAsia="Times New Roman" w:hAnsi="Times New Roman" w:cs="Times New Roman"/>
          <w:bCs/>
          <w:sz w:val="24"/>
          <w:szCs w:val="24"/>
        </w:rPr>
        <w:t>minor girls</w:t>
      </w:r>
      <w:r w:rsidRPr="00386CEF">
        <w:rPr>
          <w:rFonts w:ascii="Times New Roman" w:eastAsia="Times New Roman" w:hAnsi="Times New Roman" w:cs="Times New Roman"/>
          <w:bCs/>
          <w:sz w:val="24"/>
          <w:szCs w:val="24"/>
        </w:rPr>
        <w:t xml:space="preserve"> </w:t>
      </w:r>
      <w:r w:rsidR="003265FE" w:rsidRPr="00386CEF">
        <w:rPr>
          <w:rFonts w:ascii="Times New Roman" w:eastAsia="Times New Roman" w:hAnsi="Times New Roman" w:cs="Times New Roman"/>
          <w:bCs/>
          <w:sz w:val="24"/>
          <w:szCs w:val="24"/>
        </w:rPr>
        <w:t xml:space="preserve">seeking justice for </w:t>
      </w:r>
      <w:r w:rsidRPr="00386CEF">
        <w:rPr>
          <w:rFonts w:ascii="Times New Roman" w:eastAsia="Times New Roman" w:hAnsi="Times New Roman" w:cs="Times New Roman"/>
          <w:bCs/>
          <w:sz w:val="24"/>
          <w:szCs w:val="24"/>
        </w:rPr>
        <w:t>sexual violence</w:t>
      </w:r>
      <w:r w:rsidR="003265FE" w:rsidRPr="00386CEF">
        <w:rPr>
          <w:rFonts w:ascii="Times New Roman" w:eastAsia="Times New Roman" w:hAnsi="Times New Roman" w:cs="Times New Roman"/>
          <w:bCs/>
          <w:sz w:val="24"/>
          <w:szCs w:val="24"/>
        </w:rPr>
        <w:t>,</w:t>
      </w:r>
      <w:r w:rsidRPr="00386CEF">
        <w:rPr>
          <w:rFonts w:ascii="Times New Roman" w:eastAsia="Times New Roman" w:hAnsi="Times New Roman" w:cs="Times New Roman"/>
          <w:bCs/>
          <w:sz w:val="24"/>
          <w:szCs w:val="24"/>
        </w:rPr>
        <w:t xml:space="preserve"> are not subjected to ‘character’ reviews during </w:t>
      </w:r>
      <w:r w:rsidR="003265FE" w:rsidRPr="00386CEF">
        <w:rPr>
          <w:rFonts w:ascii="Times New Roman" w:eastAsia="Times New Roman" w:hAnsi="Times New Roman" w:cs="Times New Roman"/>
          <w:bCs/>
          <w:sz w:val="24"/>
          <w:szCs w:val="24"/>
        </w:rPr>
        <w:t>appeals</w:t>
      </w:r>
      <w:r w:rsidRPr="00386CEF">
        <w:rPr>
          <w:rFonts w:ascii="Times New Roman" w:eastAsia="Times New Roman" w:hAnsi="Times New Roman" w:cs="Times New Roman"/>
          <w:bCs/>
          <w:sz w:val="24"/>
          <w:szCs w:val="24"/>
        </w:rPr>
        <w:t xml:space="preserve"> and magistrate court </w:t>
      </w:r>
      <w:r w:rsidR="00C44CD5" w:rsidRPr="00386CEF">
        <w:rPr>
          <w:rFonts w:ascii="Times New Roman" w:eastAsia="Times New Roman" w:hAnsi="Times New Roman" w:cs="Times New Roman"/>
          <w:bCs/>
          <w:sz w:val="24"/>
          <w:szCs w:val="24"/>
        </w:rPr>
        <w:t>case hearings</w:t>
      </w:r>
      <w:r w:rsidR="003265FE" w:rsidRPr="00386CEF">
        <w:rPr>
          <w:rFonts w:ascii="Times New Roman" w:eastAsia="Times New Roman" w:hAnsi="Times New Roman" w:cs="Times New Roman"/>
          <w:bCs/>
          <w:sz w:val="24"/>
          <w:szCs w:val="24"/>
        </w:rPr>
        <w:t>.</w:t>
      </w:r>
      <w:r w:rsidRPr="00386CEF">
        <w:rPr>
          <w:rFonts w:ascii="Times New Roman" w:eastAsia="Times New Roman" w:hAnsi="Times New Roman" w:cs="Times New Roman"/>
          <w:bCs/>
          <w:sz w:val="24"/>
          <w:szCs w:val="24"/>
        </w:rPr>
        <w:t xml:space="preserve"> </w:t>
      </w:r>
    </w:p>
    <w:p w14:paraId="6858B72C" w14:textId="77777777" w:rsidR="00964635" w:rsidRPr="00386CEF" w:rsidRDefault="00964635">
      <w:pPr>
        <w:keepLines/>
        <w:spacing w:line="240" w:lineRule="auto"/>
        <w:ind w:left="2160"/>
        <w:jc w:val="both"/>
        <w:rPr>
          <w:rFonts w:ascii="Times New Roman" w:eastAsia="Times New Roman" w:hAnsi="Times New Roman" w:cs="Times New Roman"/>
          <w:bCs/>
          <w:sz w:val="24"/>
          <w:szCs w:val="24"/>
          <w:highlight w:val="white"/>
        </w:rPr>
      </w:pPr>
    </w:p>
    <w:p w14:paraId="2E77F691" w14:textId="489104DC" w:rsidR="00964635" w:rsidRPr="00386CEF" w:rsidRDefault="00286C01">
      <w:pPr>
        <w:keepLines/>
        <w:numPr>
          <w:ilvl w:val="0"/>
          <w:numId w:val="2"/>
        </w:numPr>
        <w:spacing w:line="240" w:lineRule="auto"/>
        <w:ind w:left="1350"/>
        <w:jc w:val="both"/>
        <w:rPr>
          <w:rFonts w:ascii="Times New Roman" w:eastAsia="Times New Roman" w:hAnsi="Times New Roman" w:cs="Times New Roman"/>
          <w:bCs/>
          <w:sz w:val="24"/>
          <w:szCs w:val="24"/>
          <w:highlight w:val="white"/>
        </w:rPr>
      </w:pPr>
      <w:r w:rsidRPr="00386CEF">
        <w:rPr>
          <w:rFonts w:ascii="Times New Roman" w:eastAsia="Times New Roman" w:hAnsi="Times New Roman" w:cs="Times New Roman"/>
          <w:bCs/>
          <w:sz w:val="24"/>
          <w:szCs w:val="24"/>
          <w:highlight w:val="white"/>
        </w:rPr>
        <w:lastRenderedPageBreak/>
        <w:t xml:space="preserve">Ensure that marital rape is treated as seriously as other forms of rape, </w:t>
      </w:r>
      <w:r w:rsidR="00D64601" w:rsidRPr="00386CEF">
        <w:rPr>
          <w:rFonts w:ascii="Times New Roman" w:eastAsia="Times New Roman" w:hAnsi="Times New Roman" w:cs="Times New Roman"/>
          <w:bCs/>
          <w:sz w:val="24"/>
          <w:szCs w:val="24"/>
          <w:highlight w:val="white"/>
        </w:rPr>
        <w:t xml:space="preserve">encourage survivors of marital rape to report cases to the police, and </w:t>
      </w:r>
      <w:r w:rsidRPr="00386CEF">
        <w:rPr>
          <w:rFonts w:ascii="Times New Roman" w:eastAsia="Times New Roman" w:hAnsi="Times New Roman" w:cs="Times New Roman"/>
          <w:bCs/>
          <w:sz w:val="24"/>
          <w:szCs w:val="24"/>
          <w:highlight w:val="white"/>
        </w:rPr>
        <w:t xml:space="preserve">address the social stigma associated with intimate partner sexual violence. </w:t>
      </w:r>
      <w:r w:rsidR="00F55EAA" w:rsidRPr="00386CEF">
        <w:rPr>
          <w:rFonts w:ascii="Times New Roman" w:eastAsia="Times New Roman" w:hAnsi="Times New Roman" w:cs="Times New Roman"/>
          <w:bCs/>
          <w:sz w:val="24"/>
          <w:szCs w:val="24"/>
          <w:highlight w:val="white"/>
        </w:rPr>
        <w:t>In this respect, a</w:t>
      </w:r>
      <w:r w:rsidRPr="00386CEF">
        <w:rPr>
          <w:rFonts w:ascii="Times New Roman" w:eastAsia="Times New Roman" w:hAnsi="Times New Roman" w:cs="Times New Roman"/>
          <w:bCs/>
          <w:sz w:val="24"/>
          <w:szCs w:val="24"/>
          <w:highlight w:val="white"/>
        </w:rPr>
        <w:t xml:space="preserve">ppropriate training must be provided to all justice actors and </w:t>
      </w:r>
      <w:r w:rsidRPr="00386CEF">
        <w:rPr>
          <w:rFonts w:ascii="Times New Roman" w:eastAsia="Times New Roman" w:hAnsi="Times New Roman" w:cs="Times New Roman"/>
          <w:bCs/>
          <w:color w:val="222222"/>
          <w:sz w:val="24"/>
          <w:szCs w:val="24"/>
          <w:highlight w:val="white"/>
        </w:rPr>
        <w:t>the religious community to treat marital rape as a serious issue that needs remedial action</w:t>
      </w:r>
      <w:r w:rsidRPr="00386CEF">
        <w:rPr>
          <w:rFonts w:ascii="Times New Roman" w:eastAsia="Times New Roman" w:hAnsi="Times New Roman" w:cs="Times New Roman"/>
          <w:bCs/>
          <w:sz w:val="24"/>
          <w:szCs w:val="24"/>
          <w:highlight w:val="white"/>
        </w:rPr>
        <w:t xml:space="preserve">. </w:t>
      </w:r>
    </w:p>
    <w:p w14:paraId="4B3ADB83" w14:textId="77777777" w:rsidR="00964635" w:rsidRPr="00386CEF" w:rsidRDefault="00964635">
      <w:pPr>
        <w:keepLines/>
        <w:spacing w:line="240" w:lineRule="auto"/>
        <w:ind w:left="2160"/>
        <w:jc w:val="both"/>
        <w:rPr>
          <w:rFonts w:ascii="Times New Roman" w:eastAsia="Times New Roman" w:hAnsi="Times New Roman" w:cs="Times New Roman"/>
          <w:bCs/>
          <w:sz w:val="24"/>
          <w:szCs w:val="24"/>
          <w:highlight w:val="white"/>
        </w:rPr>
      </w:pPr>
    </w:p>
    <w:p w14:paraId="2C040B54" w14:textId="028FBEE7" w:rsidR="00964635" w:rsidRPr="00386CEF" w:rsidRDefault="00286C01">
      <w:pPr>
        <w:keepLines/>
        <w:numPr>
          <w:ilvl w:val="0"/>
          <w:numId w:val="2"/>
        </w:numPr>
        <w:spacing w:line="240" w:lineRule="auto"/>
        <w:ind w:left="1350"/>
        <w:jc w:val="both"/>
        <w:rPr>
          <w:rFonts w:ascii="Times New Roman" w:eastAsia="Times New Roman" w:hAnsi="Times New Roman" w:cs="Times New Roman"/>
          <w:bCs/>
          <w:sz w:val="24"/>
          <w:szCs w:val="24"/>
          <w:highlight w:val="white"/>
        </w:rPr>
      </w:pPr>
      <w:r w:rsidRPr="00386CEF">
        <w:rPr>
          <w:rFonts w:ascii="Times New Roman" w:eastAsia="Times New Roman" w:hAnsi="Times New Roman" w:cs="Times New Roman"/>
          <w:bCs/>
          <w:sz w:val="24"/>
          <w:szCs w:val="24"/>
          <w:highlight w:val="white"/>
        </w:rPr>
        <w:t>Undertake the collection of disaggregated data on reports of sexual violence registered with the police, as well as rates of prosecutions and convictions in such cases</w:t>
      </w:r>
      <w:r w:rsidR="00B46900" w:rsidRPr="00386CEF">
        <w:rPr>
          <w:rFonts w:ascii="Times New Roman" w:eastAsia="Times New Roman" w:hAnsi="Times New Roman" w:cs="Times New Roman"/>
          <w:bCs/>
          <w:sz w:val="24"/>
          <w:szCs w:val="24"/>
          <w:highlight w:val="white"/>
        </w:rPr>
        <w:t>,</w:t>
      </w:r>
      <w:r w:rsidR="00D8584F" w:rsidRPr="00386CEF">
        <w:rPr>
          <w:rFonts w:ascii="Times New Roman" w:eastAsia="Times New Roman" w:hAnsi="Times New Roman" w:cs="Times New Roman"/>
          <w:bCs/>
          <w:sz w:val="24"/>
          <w:szCs w:val="24"/>
          <w:highlight w:val="white"/>
        </w:rPr>
        <w:t xml:space="preserve"> to strengthen the national response mechanism to sexual and gender-based violence </w:t>
      </w:r>
      <w:r w:rsidR="00417722" w:rsidRPr="00386CEF">
        <w:rPr>
          <w:rFonts w:ascii="Times New Roman" w:eastAsia="Times New Roman" w:hAnsi="Times New Roman" w:cs="Times New Roman"/>
          <w:bCs/>
          <w:sz w:val="24"/>
          <w:szCs w:val="24"/>
          <w:highlight w:val="white"/>
        </w:rPr>
        <w:t xml:space="preserve">faced by women and girls in the Maldives. </w:t>
      </w:r>
    </w:p>
    <w:p w14:paraId="32336E15" w14:textId="77777777" w:rsidR="00964635" w:rsidRPr="00386CEF" w:rsidRDefault="00964635">
      <w:pPr>
        <w:keepLines/>
        <w:spacing w:line="240" w:lineRule="auto"/>
        <w:jc w:val="both"/>
        <w:rPr>
          <w:rFonts w:ascii="Times New Roman" w:eastAsia="Times New Roman" w:hAnsi="Times New Roman" w:cs="Times New Roman"/>
          <w:bCs/>
          <w:sz w:val="24"/>
          <w:szCs w:val="24"/>
          <w:highlight w:val="white"/>
        </w:rPr>
      </w:pPr>
    </w:p>
    <w:p w14:paraId="7A12E9ED" w14:textId="77777777" w:rsidR="00964635" w:rsidRPr="00386CEF" w:rsidRDefault="00286C01">
      <w:pPr>
        <w:keepLines/>
        <w:numPr>
          <w:ilvl w:val="0"/>
          <w:numId w:val="2"/>
        </w:numPr>
        <w:spacing w:line="240" w:lineRule="auto"/>
        <w:ind w:left="1350"/>
        <w:jc w:val="both"/>
        <w:rPr>
          <w:rFonts w:ascii="Times New Roman" w:eastAsia="Times New Roman" w:hAnsi="Times New Roman" w:cs="Times New Roman"/>
          <w:bCs/>
          <w:sz w:val="24"/>
          <w:szCs w:val="24"/>
          <w:highlight w:val="white"/>
        </w:rPr>
      </w:pPr>
      <w:r w:rsidRPr="00386CEF">
        <w:rPr>
          <w:rFonts w:ascii="Times New Roman" w:eastAsia="Times New Roman" w:hAnsi="Times New Roman" w:cs="Times New Roman"/>
          <w:bCs/>
          <w:sz w:val="24"/>
          <w:szCs w:val="24"/>
          <w:highlight w:val="white"/>
        </w:rPr>
        <w:t>E</w:t>
      </w:r>
      <w:r w:rsidRPr="00386CEF">
        <w:rPr>
          <w:rFonts w:ascii="Times New Roman" w:eastAsia="Times New Roman" w:hAnsi="Times New Roman" w:cs="Times New Roman"/>
          <w:bCs/>
          <w:sz w:val="24"/>
          <w:szCs w:val="24"/>
        </w:rPr>
        <w:t>nsure that sexual violence investigations and trials are conducted following human rights standards, including ensuring that complainants are protected against re-victimization and any repercussions of reporting from the community.</w:t>
      </w:r>
    </w:p>
    <w:p w14:paraId="42A5222F" w14:textId="77777777" w:rsidR="00964635" w:rsidRPr="00386CEF" w:rsidRDefault="00964635">
      <w:pPr>
        <w:keepLines/>
        <w:spacing w:line="240" w:lineRule="auto"/>
        <w:ind w:left="2160"/>
        <w:jc w:val="both"/>
        <w:rPr>
          <w:rFonts w:ascii="Times New Roman" w:eastAsia="Times New Roman" w:hAnsi="Times New Roman" w:cs="Times New Roman"/>
          <w:bCs/>
          <w:sz w:val="24"/>
          <w:szCs w:val="24"/>
        </w:rPr>
      </w:pPr>
    </w:p>
    <w:p w14:paraId="7E5187B7" w14:textId="52CFEA0F" w:rsidR="00964635" w:rsidRPr="00386CEF" w:rsidRDefault="00440E47" w:rsidP="00440E47">
      <w:pPr>
        <w:keepLines/>
        <w:numPr>
          <w:ilvl w:val="0"/>
          <w:numId w:val="2"/>
        </w:numPr>
        <w:spacing w:line="240" w:lineRule="auto"/>
        <w:ind w:left="1350"/>
        <w:jc w:val="both"/>
        <w:rPr>
          <w:rFonts w:ascii="Times New Roman" w:eastAsia="Times New Roman" w:hAnsi="Times New Roman" w:cs="Times New Roman"/>
          <w:bCs/>
          <w:sz w:val="24"/>
          <w:szCs w:val="24"/>
        </w:rPr>
      </w:pPr>
      <w:r w:rsidRPr="00386CEF">
        <w:rPr>
          <w:rFonts w:ascii="Times New Roman" w:eastAsia="Times New Roman" w:hAnsi="Times New Roman" w:cs="Times New Roman"/>
          <w:bCs/>
          <w:sz w:val="24"/>
          <w:szCs w:val="24"/>
        </w:rPr>
        <w:t>Using through a multi-sectoral approach</w:t>
      </w:r>
      <w:r w:rsidR="00143E3E" w:rsidRPr="00386CEF">
        <w:rPr>
          <w:rFonts w:ascii="Times New Roman" w:eastAsia="Times New Roman" w:hAnsi="Times New Roman" w:cs="Times New Roman"/>
          <w:bCs/>
          <w:sz w:val="24"/>
          <w:szCs w:val="24"/>
        </w:rPr>
        <w:t>, e</w:t>
      </w:r>
      <w:r w:rsidR="00286C01" w:rsidRPr="00386CEF">
        <w:rPr>
          <w:rFonts w:ascii="Times New Roman" w:eastAsia="Times New Roman" w:hAnsi="Times New Roman" w:cs="Times New Roman"/>
          <w:bCs/>
          <w:sz w:val="24"/>
          <w:szCs w:val="24"/>
        </w:rPr>
        <w:t>stablish victim-</w:t>
      </w:r>
      <w:r w:rsidR="00B46900" w:rsidRPr="00386CEF">
        <w:rPr>
          <w:rFonts w:ascii="Times New Roman" w:eastAsia="Times New Roman" w:hAnsi="Times New Roman" w:cs="Times New Roman"/>
          <w:bCs/>
          <w:sz w:val="24"/>
          <w:szCs w:val="24"/>
        </w:rPr>
        <w:t>centred</w:t>
      </w:r>
      <w:r w:rsidR="00286C01" w:rsidRPr="00386CEF">
        <w:rPr>
          <w:rFonts w:ascii="Times New Roman" w:eastAsia="Times New Roman" w:hAnsi="Times New Roman" w:cs="Times New Roman"/>
          <w:bCs/>
          <w:sz w:val="24"/>
          <w:szCs w:val="24"/>
        </w:rPr>
        <w:t xml:space="preserve"> support and healing services, perpetrator rehabilitation programmes; and conduct programmes towards changing harmful socio-cultural religious norms that contribute to </w:t>
      </w:r>
      <w:r w:rsidRPr="00386CEF">
        <w:rPr>
          <w:rFonts w:ascii="Times New Roman" w:eastAsia="Times New Roman" w:hAnsi="Times New Roman" w:cs="Times New Roman"/>
          <w:bCs/>
          <w:sz w:val="24"/>
          <w:szCs w:val="24"/>
        </w:rPr>
        <w:t>sexual and gender-based violence.</w:t>
      </w:r>
      <w:r w:rsidR="00286C01" w:rsidRPr="00386CEF">
        <w:rPr>
          <w:rFonts w:ascii="Times New Roman" w:eastAsia="Times New Roman" w:hAnsi="Times New Roman" w:cs="Times New Roman"/>
          <w:bCs/>
          <w:sz w:val="24"/>
          <w:szCs w:val="24"/>
        </w:rPr>
        <w:t xml:space="preserve"> </w:t>
      </w:r>
    </w:p>
    <w:p w14:paraId="424E1A84" w14:textId="77777777" w:rsidR="00440E47" w:rsidRPr="00386CEF" w:rsidRDefault="00440E47" w:rsidP="00440E47">
      <w:pPr>
        <w:keepLines/>
        <w:spacing w:line="240" w:lineRule="auto"/>
        <w:jc w:val="both"/>
        <w:rPr>
          <w:rFonts w:ascii="Times New Roman" w:eastAsia="Times New Roman" w:hAnsi="Times New Roman" w:cs="Times New Roman"/>
          <w:bCs/>
          <w:sz w:val="24"/>
          <w:szCs w:val="24"/>
          <w:highlight w:val="white"/>
        </w:rPr>
      </w:pPr>
    </w:p>
    <w:p w14:paraId="18D06ED8" w14:textId="2056AF70" w:rsidR="00964635" w:rsidRPr="00386CEF" w:rsidRDefault="00286C01">
      <w:pPr>
        <w:numPr>
          <w:ilvl w:val="0"/>
          <w:numId w:val="2"/>
        </w:numPr>
        <w:spacing w:after="240" w:line="240" w:lineRule="auto"/>
        <w:ind w:left="1350"/>
        <w:jc w:val="both"/>
        <w:rPr>
          <w:rFonts w:ascii="Times New Roman" w:eastAsia="Times New Roman" w:hAnsi="Times New Roman" w:cs="Times New Roman"/>
          <w:bCs/>
          <w:sz w:val="24"/>
          <w:szCs w:val="24"/>
          <w:highlight w:val="white"/>
        </w:rPr>
      </w:pPr>
      <w:r w:rsidRPr="00386CEF">
        <w:rPr>
          <w:rFonts w:ascii="Times New Roman" w:eastAsia="Times New Roman" w:hAnsi="Times New Roman" w:cs="Times New Roman"/>
          <w:bCs/>
          <w:sz w:val="24"/>
          <w:szCs w:val="24"/>
          <w:highlight w:val="white"/>
        </w:rPr>
        <w:t xml:space="preserve">Conduct awareness-raising campaigns amongst women and girls on their rights under the law and the availability of legal remedies and support services for survivors of sexual </w:t>
      </w:r>
      <w:r w:rsidR="00143E3E" w:rsidRPr="00386CEF">
        <w:rPr>
          <w:rFonts w:ascii="Times New Roman" w:eastAsia="Times New Roman" w:hAnsi="Times New Roman" w:cs="Times New Roman"/>
          <w:bCs/>
          <w:sz w:val="24"/>
          <w:szCs w:val="24"/>
          <w:highlight w:val="white"/>
        </w:rPr>
        <w:t xml:space="preserve">and gender-based </w:t>
      </w:r>
      <w:r w:rsidRPr="00386CEF">
        <w:rPr>
          <w:rFonts w:ascii="Times New Roman" w:eastAsia="Times New Roman" w:hAnsi="Times New Roman" w:cs="Times New Roman"/>
          <w:bCs/>
          <w:sz w:val="24"/>
          <w:szCs w:val="24"/>
          <w:highlight w:val="white"/>
        </w:rPr>
        <w:t>violence</w:t>
      </w:r>
      <w:r w:rsidR="00143E3E" w:rsidRPr="00386CEF">
        <w:rPr>
          <w:rFonts w:ascii="Times New Roman" w:eastAsia="Times New Roman" w:hAnsi="Times New Roman" w:cs="Times New Roman"/>
          <w:bCs/>
          <w:sz w:val="24"/>
          <w:szCs w:val="24"/>
          <w:highlight w:val="white"/>
        </w:rPr>
        <w:t xml:space="preserve"> and harmful practices</w:t>
      </w:r>
      <w:r w:rsidRPr="00386CEF">
        <w:rPr>
          <w:rFonts w:ascii="Times New Roman" w:eastAsia="Times New Roman" w:hAnsi="Times New Roman" w:cs="Times New Roman"/>
          <w:bCs/>
          <w:sz w:val="24"/>
          <w:szCs w:val="24"/>
          <w:highlight w:val="white"/>
        </w:rPr>
        <w:t xml:space="preserve"> to raise the </w:t>
      </w:r>
      <w:r w:rsidR="00143E3E" w:rsidRPr="00386CEF">
        <w:rPr>
          <w:rFonts w:ascii="Times New Roman" w:eastAsia="Times New Roman" w:hAnsi="Times New Roman" w:cs="Times New Roman"/>
          <w:bCs/>
          <w:sz w:val="24"/>
          <w:szCs w:val="24"/>
          <w:highlight w:val="white"/>
        </w:rPr>
        <w:t xml:space="preserve">level of reporting </w:t>
      </w:r>
      <w:r w:rsidR="00624509" w:rsidRPr="00386CEF">
        <w:rPr>
          <w:rFonts w:ascii="Times New Roman" w:eastAsia="Times New Roman" w:hAnsi="Times New Roman" w:cs="Times New Roman"/>
          <w:bCs/>
          <w:sz w:val="24"/>
          <w:szCs w:val="24"/>
          <w:highlight w:val="white"/>
        </w:rPr>
        <w:t xml:space="preserve">from women and girls on these issues. </w:t>
      </w:r>
    </w:p>
    <w:p w14:paraId="0F391596" w14:textId="77777777" w:rsidR="00964635" w:rsidRPr="00386CEF" w:rsidRDefault="00286C01">
      <w:pPr>
        <w:numPr>
          <w:ilvl w:val="0"/>
          <w:numId w:val="2"/>
        </w:numPr>
        <w:spacing w:after="240" w:line="240" w:lineRule="auto"/>
        <w:ind w:left="1350"/>
        <w:jc w:val="both"/>
        <w:rPr>
          <w:rFonts w:ascii="Times New Roman" w:eastAsia="Times New Roman" w:hAnsi="Times New Roman" w:cs="Times New Roman"/>
          <w:bCs/>
          <w:sz w:val="24"/>
          <w:szCs w:val="24"/>
          <w:highlight w:val="white"/>
        </w:rPr>
      </w:pPr>
      <w:r w:rsidRPr="00386CEF">
        <w:rPr>
          <w:rFonts w:ascii="Times New Roman" w:eastAsia="Times New Roman" w:hAnsi="Times New Roman" w:cs="Times New Roman"/>
          <w:bCs/>
          <w:sz w:val="24"/>
          <w:szCs w:val="24"/>
          <w:highlight w:val="white"/>
        </w:rPr>
        <w:t>Adopt a specific law against FGM/C and put in place programmes aimed at preventing FGM/C and addressing the medicalization of FGM/C.</w:t>
      </w:r>
    </w:p>
    <w:sectPr w:rsidR="00964635" w:rsidRPr="00386CEF">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7045A7" w14:textId="77777777" w:rsidR="00286C01" w:rsidRDefault="00286C01">
      <w:pPr>
        <w:spacing w:line="240" w:lineRule="auto"/>
      </w:pPr>
      <w:r>
        <w:separator/>
      </w:r>
    </w:p>
  </w:endnote>
  <w:endnote w:type="continuationSeparator" w:id="0">
    <w:p w14:paraId="584912CD" w14:textId="77777777" w:rsidR="00286C01" w:rsidRDefault="00286C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B7A9ED" w14:textId="77777777" w:rsidR="00964635" w:rsidRDefault="00286C01">
    <w:pPr>
      <w:jc w:val="right"/>
    </w:pPr>
    <w:r>
      <w:fldChar w:fldCharType="begin"/>
    </w:r>
    <w:r>
      <w:instrText>PAGE</w:instrText>
    </w:r>
    <w:r>
      <w:fldChar w:fldCharType="separate"/>
    </w:r>
    <w:r w:rsidR="00FD0A1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5851C5" w14:textId="77777777" w:rsidR="00286C01" w:rsidRDefault="00286C01">
      <w:pPr>
        <w:spacing w:line="240" w:lineRule="auto"/>
      </w:pPr>
      <w:r>
        <w:separator/>
      </w:r>
    </w:p>
  </w:footnote>
  <w:footnote w:type="continuationSeparator" w:id="0">
    <w:p w14:paraId="10534D6E" w14:textId="77777777" w:rsidR="00286C01" w:rsidRDefault="00286C01">
      <w:pPr>
        <w:spacing w:line="240" w:lineRule="auto"/>
      </w:pPr>
      <w:r>
        <w:continuationSeparator/>
      </w:r>
    </w:p>
  </w:footnote>
  <w:footnote w:id="1">
    <w:p w14:paraId="474FF9FB"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President ratifies First Amendment to Sexual Offences Act, 6 December 2021, </w:t>
      </w:r>
      <w:hyperlink r:id="rId1">
        <w:r>
          <w:rPr>
            <w:rFonts w:ascii="Times New Roman" w:eastAsia="Times New Roman" w:hAnsi="Times New Roman" w:cs="Times New Roman"/>
            <w:color w:val="1155CC"/>
            <w:sz w:val="20"/>
            <w:szCs w:val="20"/>
            <w:u w:val="single"/>
          </w:rPr>
          <w:t>https://presidency.gov.mv/Press/Article/25918</w:t>
        </w:r>
      </w:hyperlink>
      <w:r>
        <w:rPr>
          <w:rFonts w:ascii="Times New Roman" w:eastAsia="Times New Roman" w:hAnsi="Times New Roman" w:cs="Times New Roman"/>
          <w:sz w:val="20"/>
          <w:szCs w:val="20"/>
        </w:rPr>
        <w:t xml:space="preserve"> </w:t>
      </w:r>
    </w:p>
  </w:footnote>
  <w:footnote w:id="2">
    <w:p w14:paraId="1305587E" w14:textId="5A1CB491" w:rsidR="000D7989" w:rsidRPr="002C7500" w:rsidRDefault="000D7989" w:rsidP="000D7989">
      <w:pPr>
        <w:pStyle w:val="FootnoteText"/>
        <w:rPr>
          <w:lang w:val="en-MY"/>
        </w:rPr>
      </w:pPr>
      <w:r w:rsidRPr="002C7500">
        <w:rPr>
          <w:rStyle w:val="FootnoteReference"/>
          <w:rFonts w:ascii="Times New Roman" w:hAnsi="Times New Roman" w:cs="Times New Roman"/>
        </w:rPr>
        <w:footnoteRef/>
      </w:r>
      <w:r w:rsidRPr="002C7500">
        <w:rPr>
          <w:rFonts w:ascii="Times New Roman" w:hAnsi="Times New Roman" w:cs="Times New Roman"/>
        </w:rPr>
        <w:t xml:space="preserve"> </w:t>
      </w:r>
      <w:r w:rsidR="0061545E" w:rsidRPr="0061545E">
        <w:rPr>
          <w:rFonts w:ascii="Times New Roman" w:hAnsi="Times New Roman" w:cs="Times New Roman"/>
        </w:rPr>
        <w:t>SC overturns HC ruling on evidence in child sexual abuse cases</w:t>
      </w:r>
      <w:r w:rsidR="0061545E">
        <w:rPr>
          <w:rFonts w:ascii="Times New Roman" w:hAnsi="Times New Roman" w:cs="Times New Roman"/>
        </w:rPr>
        <w:t xml:space="preserve">: </w:t>
      </w:r>
      <w:hyperlink r:id="rId2" w:history="1">
        <w:r w:rsidRPr="002C7500">
          <w:rPr>
            <w:rStyle w:val="Hyperlink"/>
            <w:rFonts w:ascii="Times New Roman" w:hAnsi="Times New Roman" w:cs="Times New Roman"/>
          </w:rPr>
          <w:t>https://edition.mv/maldivesbangladesh/20646</w:t>
        </w:r>
      </w:hyperlink>
      <w:r w:rsidRPr="002C7500">
        <w:rPr>
          <w:rFonts w:ascii="Times New Roman" w:hAnsi="Times New Roman" w:cs="Times New Roman"/>
        </w:rPr>
        <w:t xml:space="preserve"> </w:t>
      </w:r>
    </w:p>
  </w:footnote>
  <w:footnote w:id="3">
    <w:p w14:paraId="6235E4E7" w14:textId="77777777" w:rsidR="00964635" w:rsidRPr="002C7500"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ARC Welcomes the Landmark Decision by the Supreme Court on Cases of Sexual Abuse against Children, 11 March 2020, https://www.arc.org.</w:t>
      </w:r>
      <w:r w:rsidRPr="002C7500">
        <w:rPr>
          <w:rFonts w:ascii="Times New Roman" w:eastAsia="Times New Roman" w:hAnsi="Times New Roman" w:cs="Times New Roman"/>
          <w:sz w:val="20"/>
          <w:szCs w:val="20"/>
        </w:rPr>
        <w:t>mv/arc-welcomes-the-landmark-decision-by-the-supreme-court-on-cases-of-sexual-abuse-against-children/</w:t>
      </w:r>
    </w:p>
  </w:footnote>
  <w:footnote w:id="4">
    <w:p w14:paraId="489B6023"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 Women, </w:t>
      </w:r>
      <w:r>
        <w:rPr>
          <w:rFonts w:ascii="Times New Roman" w:eastAsia="Times New Roman" w:hAnsi="Times New Roman" w:cs="Times New Roman"/>
          <w:sz w:val="20"/>
          <w:szCs w:val="20"/>
          <w:highlight w:val="white"/>
        </w:rPr>
        <w:t xml:space="preserve">Handbook for Legislation on Violence against Women, 2012, available at </w:t>
      </w:r>
      <w:hyperlink r:id="rId3">
        <w:r>
          <w:rPr>
            <w:rFonts w:ascii="Times New Roman" w:eastAsia="Times New Roman" w:hAnsi="Times New Roman" w:cs="Times New Roman"/>
            <w:color w:val="1155CC"/>
            <w:sz w:val="20"/>
            <w:szCs w:val="20"/>
            <w:highlight w:val="white"/>
            <w:u w:val="single"/>
          </w:rPr>
          <w:t>https://www.unwomen.org/en/digital-library/publications/2012/12/handbook-for-legislation-on-violence-against-women</w:t>
        </w:r>
      </w:hyperlink>
    </w:p>
  </w:footnote>
  <w:footnote w:id="5">
    <w:p w14:paraId="0BC3FFFA"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CEDAW/C/MDV/CO/6, 15 November 2021.</w:t>
      </w:r>
    </w:p>
  </w:footnote>
  <w:footnote w:id="6">
    <w:p w14:paraId="793FC474"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4">
        <w:r>
          <w:rPr>
            <w:rFonts w:ascii="Times New Roman" w:eastAsia="Times New Roman" w:hAnsi="Times New Roman" w:cs="Times New Roman"/>
            <w:color w:val="1155CC"/>
            <w:sz w:val="20"/>
            <w:szCs w:val="20"/>
            <w:u w:val="single"/>
          </w:rPr>
          <w:t>https://mvrepublic.com/news/parliamentary-report-reveals-over-2000-cases-of-sexual-violence-in-six-years/</w:t>
        </w:r>
      </w:hyperlink>
      <w:r>
        <w:rPr>
          <w:rFonts w:ascii="Times New Roman" w:eastAsia="Times New Roman" w:hAnsi="Times New Roman" w:cs="Times New Roman"/>
          <w:sz w:val="20"/>
          <w:szCs w:val="20"/>
        </w:rPr>
        <w:t xml:space="preserve"> </w:t>
      </w:r>
    </w:p>
  </w:footnote>
  <w:footnote w:id="7">
    <w:p w14:paraId="1E607D8B"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5">
        <w:r>
          <w:rPr>
            <w:rFonts w:ascii="Times New Roman" w:eastAsia="Times New Roman" w:hAnsi="Times New Roman" w:cs="Times New Roman"/>
            <w:color w:val="1155CC"/>
            <w:sz w:val="20"/>
            <w:szCs w:val="20"/>
            <w:u w:val="single"/>
          </w:rPr>
          <w:t>https://www.plus.mv/english/police-investigate-highest-number-of-sexual-assault-cases-against-minors-in-q2-2023/</w:t>
        </w:r>
      </w:hyperlink>
      <w:r>
        <w:rPr>
          <w:rFonts w:ascii="Times New Roman" w:eastAsia="Times New Roman" w:hAnsi="Times New Roman" w:cs="Times New Roman"/>
          <w:sz w:val="20"/>
          <w:szCs w:val="20"/>
        </w:rPr>
        <w:t xml:space="preserve"> </w:t>
      </w:r>
    </w:p>
  </w:footnote>
  <w:footnote w:id="8">
    <w:p w14:paraId="76BD0A72" w14:textId="77777777" w:rsidR="00964635" w:rsidRPr="00FA3232"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Maldivian Women's Vision Document, UNDP, 2014; </w:t>
      </w:r>
      <w:proofErr w:type="gramStart"/>
      <w:r>
        <w:rPr>
          <w:rFonts w:ascii="Times New Roman" w:eastAsia="Times New Roman" w:hAnsi="Times New Roman" w:cs="Times New Roman"/>
          <w:sz w:val="20"/>
          <w:szCs w:val="20"/>
        </w:rPr>
        <w:t>https://www.mv.undp.org/content/maldives/en/home/library/democratic_governance/Publication0.html  p.23</w:t>
      </w:r>
      <w:proofErr w:type="gramEnd"/>
      <w:r>
        <w:rPr>
          <w:rFonts w:ascii="Times New Roman" w:eastAsia="Times New Roman" w:hAnsi="Times New Roman" w:cs="Times New Roman"/>
          <w:sz w:val="20"/>
          <w:szCs w:val="20"/>
        </w:rPr>
        <w:t xml:space="preserve">; 36 cases of female </w:t>
      </w:r>
      <w:r w:rsidRPr="00FA3232">
        <w:rPr>
          <w:rFonts w:ascii="Times New Roman" w:eastAsia="Times New Roman" w:hAnsi="Times New Roman" w:cs="Times New Roman"/>
          <w:sz w:val="20"/>
          <w:szCs w:val="20"/>
        </w:rPr>
        <w:t xml:space="preserve">harassment in 5 years: Police, The Edition, 25 November 2019, </w:t>
      </w:r>
      <w:hyperlink r:id="rId6">
        <w:r w:rsidRPr="00FA3232">
          <w:rPr>
            <w:rFonts w:ascii="Times New Roman" w:eastAsia="Times New Roman" w:hAnsi="Times New Roman" w:cs="Times New Roman"/>
            <w:color w:val="1155CC"/>
            <w:sz w:val="20"/>
            <w:szCs w:val="20"/>
            <w:u w:val="single"/>
          </w:rPr>
          <w:t>https://edition.mv/news/13604</w:t>
        </w:r>
      </w:hyperlink>
      <w:r w:rsidRPr="00FA3232">
        <w:rPr>
          <w:rFonts w:ascii="Times New Roman" w:eastAsia="Times New Roman" w:hAnsi="Times New Roman" w:cs="Times New Roman"/>
          <w:sz w:val="20"/>
          <w:szCs w:val="20"/>
        </w:rPr>
        <w:t xml:space="preserve">. </w:t>
      </w:r>
    </w:p>
  </w:footnote>
  <w:footnote w:id="9">
    <w:p w14:paraId="370E3012" w14:textId="2372211C" w:rsidR="008D703D" w:rsidRPr="008D703D" w:rsidRDefault="008D703D">
      <w:pPr>
        <w:pStyle w:val="FootnoteText"/>
        <w:rPr>
          <w:lang w:val="en-MY"/>
        </w:rPr>
      </w:pPr>
      <w:r w:rsidRPr="00FA3232">
        <w:rPr>
          <w:rStyle w:val="FootnoteReference"/>
          <w:rFonts w:ascii="Times New Roman" w:hAnsi="Times New Roman" w:cs="Times New Roman"/>
        </w:rPr>
        <w:footnoteRef/>
      </w:r>
      <w:r w:rsidRPr="00FA3232">
        <w:rPr>
          <w:rFonts w:ascii="Times New Roman" w:hAnsi="Times New Roman" w:cs="Times New Roman"/>
        </w:rPr>
        <w:t xml:space="preserve"> </w:t>
      </w:r>
      <w:hyperlink r:id="rId7" w:history="1">
        <w:r w:rsidR="00FA3232" w:rsidRPr="00FA3232">
          <w:rPr>
            <w:rStyle w:val="Hyperlink"/>
            <w:rFonts w:ascii="Times New Roman" w:hAnsi="Times New Roman" w:cs="Times New Roman"/>
          </w:rPr>
          <w:t>https://supremecourt.mv/storage/mv/sc-ninmunthah/hukum/2019-sc-a-77.pdf</w:t>
        </w:r>
      </w:hyperlink>
      <w:r w:rsidR="00FA3232">
        <w:t xml:space="preserve"> </w:t>
      </w:r>
    </w:p>
  </w:footnote>
  <w:footnote w:id="10">
    <w:p w14:paraId="4D46A628"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U.S. Department of State, 2019 Country Reports on Human Rights Practices: Maldives,</w:t>
      </w:r>
    </w:p>
    <w:p w14:paraId="2A61385B" w14:textId="77777777" w:rsidR="00964635" w:rsidRDefault="00194EF5">
      <w:pPr>
        <w:spacing w:line="240" w:lineRule="auto"/>
        <w:rPr>
          <w:rFonts w:ascii="Times New Roman" w:eastAsia="Times New Roman" w:hAnsi="Times New Roman" w:cs="Times New Roman"/>
          <w:sz w:val="20"/>
          <w:szCs w:val="20"/>
        </w:rPr>
      </w:pPr>
      <w:hyperlink r:id="rId8">
        <w:r w:rsidR="00286C01">
          <w:rPr>
            <w:rFonts w:ascii="Times New Roman" w:eastAsia="Times New Roman" w:hAnsi="Times New Roman" w:cs="Times New Roman"/>
            <w:color w:val="1155CC"/>
            <w:sz w:val="20"/>
            <w:szCs w:val="20"/>
            <w:u w:val="single"/>
          </w:rPr>
          <w:t xml:space="preserve">https://www.state.gov/reports/2019-country-reports-on-human-rights-practices/maldives/ </w:t>
        </w:r>
      </w:hyperlink>
      <w:r w:rsidR="00286C01">
        <w:rPr>
          <w:rFonts w:ascii="Times New Roman" w:eastAsia="Times New Roman" w:hAnsi="Times New Roman" w:cs="Times New Roman"/>
          <w:sz w:val="20"/>
          <w:szCs w:val="20"/>
        </w:rPr>
        <w:t xml:space="preserve"> </w:t>
      </w:r>
    </w:p>
  </w:footnote>
  <w:footnote w:id="11">
    <w:p w14:paraId="6EBBBD25"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Ahmed </w:t>
      </w:r>
      <w:proofErr w:type="spellStart"/>
      <w:r>
        <w:rPr>
          <w:rFonts w:ascii="Times New Roman" w:eastAsia="Times New Roman" w:hAnsi="Times New Roman" w:cs="Times New Roman"/>
          <w:sz w:val="20"/>
          <w:szCs w:val="20"/>
        </w:rPr>
        <w:t>Shuhad</w:t>
      </w:r>
      <w:proofErr w:type="spellEnd"/>
      <w:r>
        <w:rPr>
          <w:rFonts w:ascii="Times New Roman" w:eastAsia="Times New Roman" w:hAnsi="Times New Roman" w:cs="Times New Roman"/>
          <w:sz w:val="20"/>
          <w:szCs w:val="20"/>
        </w:rPr>
        <w:t xml:space="preserve"> (Chief Superintendent of Police, Maldives), Violence against Women in Maldives, UNAFEI Resource Material Series No 108 (2018), </w:t>
      </w:r>
      <w:hyperlink r:id="rId9">
        <w:r>
          <w:rPr>
            <w:rFonts w:ascii="Times New Roman" w:eastAsia="Times New Roman" w:hAnsi="Times New Roman" w:cs="Times New Roman"/>
            <w:color w:val="1155CC"/>
            <w:sz w:val="20"/>
            <w:szCs w:val="20"/>
            <w:u w:val="single"/>
          </w:rPr>
          <w:t xml:space="preserve">https://www.unafei.or.jp/publications/pdf/RS_No108/No108_15_IP_Maldives_2.pdf </w:t>
        </w:r>
      </w:hyperlink>
    </w:p>
  </w:footnote>
  <w:footnote w:id="12">
    <w:p w14:paraId="33541639"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Ministry of Gender, Family &amp; Social Services, National Gender Equality Action Plan 2022-2026, </w:t>
      </w:r>
      <w:hyperlink r:id="rId10">
        <w:r>
          <w:rPr>
            <w:rFonts w:ascii="Times New Roman" w:eastAsia="Times New Roman" w:hAnsi="Times New Roman" w:cs="Times New Roman"/>
            <w:color w:val="1155CC"/>
            <w:sz w:val="20"/>
            <w:szCs w:val="20"/>
            <w:u w:val="single"/>
          </w:rPr>
          <w:t>http://gender.gov.mv/en/wp-content/uploads/sites/1/2022/03/GEAPFinal.pdf</w:t>
        </w:r>
      </w:hyperlink>
      <w:r>
        <w:rPr>
          <w:rFonts w:ascii="Times New Roman" w:eastAsia="Times New Roman" w:hAnsi="Times New Roman" w:cs="Times New Roman"/>
          <w:sz w:val="20"/>
          <w:szCs w:val="20"/>
        </w:rPr>
        <w:t xml:space="preserve"> </w:t>
      </w:r>
    </w:p>
  </w:footnote>
  <w:footnote w:id="13">
    <w:p w14:paraId="3BE56432" w14:textId="77777777" w:rsidR="00964635" w:rsidRPr="00307ED5" w:rsidRDefault="00286C01">
      <w:pPr>
        <w:spacing w:line="240" w:lineRule="auto"/>
        <w:rPr>
          <w:rFonts w:ascii="Times New Roman" w:eastAsia="Times New Roman" w:hAnsi="Times New Roman" w:cs="Times New Roman"/>
          <w:sz w:val="20"/>
          <w:szCs w:val="20"/>
        </w:rPr>
      </w:pPr>
      <w:r>
        <w:rPr>
          <w:vertAlign w:val="superscript"/>
        </w:rPr>
        <w:footnoteRef/>
      </w:r>
      <w:r w:rsidRPr="00307ED5">
        <w:rPr>
          <w:rFonts w:ascii="Times New Roman" w:hAnsi="Times New Roman" w:cs="Times New Roman"/>
          <w:sz w:val="20"/>
          <w:szCs w:val="20"/>
        </w:rPr>
        <w:t xml:space="preserve"> </w:t>
      </w:r>
      <w:hyperlink r:id="rId11">
        <w:r w:rsidRPr="00307ED5">
          <w:rPr>
            <w:rFonts w:ascii="Times New Roman" w:eastAsia="Times New Roman" w:hAnsi="Times New Roman" w:cs="Times New Roman"/>
            <w:color w:val="1155CC"/>
            <w:sz w:val="20"/>
            <w:szCs w:val="20"/>
            <w:u w:val="single"/>
          </w:rPr>
          <w:t>https://mvrepublic.com/news/parliamentary-report-reveals-over-2000-cases-of-sexual-violence-in-six-years/</w:t>
        </w:r>
      </w:hyperlink>
      <w:r w:rsidRPr="00307ED5">
        <w:rPr>
          <w:rFonts w:ascii="Times New Roman" w:eastAsia="Times New Roman" w:hAnsi="Times New Roman" w:cs="Times New Roman"/>
          <w:sz w:val="20"/>
          <w:szCs w:val="20"/>
        </w:rPr>
        <w:t xml:space="preserve"> </w:t>
      </w:r>
    </w:p>
  </w:footnote>
  <w:footnote w:id="14">
    <w:p w14:paraId="192CDDDD" w14:textId="31E43BD3" w:rsidR="00307ED5" w:rsidRPr="00307ED5" w:rsidRDefault="00307ED5">
      <w:pPr>
        <w:pStyle w:val="FootnoteText"/>
        <w:rPr>
          <w:lang w:val="en-MY"/>
        </w:rPr>
      </w:pPr>
      <w:r w:rsidRPr="00307ED5">
        <w:rPr>
          <w:rStyle w:val="FootnoteReference"/>
          <w:rFonts w:ascii="Times New Roman" w:hAnsi="Times New Roman" w:cs="Times New Roman"/>
        </w:rPr>
        <w:footnoteRef/>
      </w:r>
      <w:r w:rsidRPr="00307ED5">
        <w:rPr>
          <w:rFonts w:ascii="Times New Roman" w:hAnsi="Times New Roman" w:cs="Times New Roman"/>
        </w:rPr>
        <w:t xml:space="preserve"> </w:t>
      </w:r>
      <w:hyperlink r:id="rId12" w:history="1">
        <w:r w:rsidRPr="00307ED5">
          <w:rPr>
            <w:rStyle w:val="Hyperlink"/>
            <w:rFonts w:ascii="Times New Roman" w:hAnsi="Times New Roman" w:cs="Times New Roman"/>
          </w:rPr>
          <w:t>https://health.gov.mv/storage/uploads/9kob0GY8/svpdeqsd.pdf</w:t>
        </w:r>
      </w:hyperlink>
      <w:r w:rsidRPr="00307ED5">
        <w:rPr>
          <w:rFonts w:ascii="Times New Roman" w:hAnsi="Times New Roman" w:cs="Times New Roman"/>
        </w:rPr>
        <w:t xml:space="preserve"> </w:t>
      </w:r>
    </w:p>
  </w:footnote>
  <w:footnote w:id="15">
    <w:p w14:paraId="6A41A3AF"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Lilia </w:t>
      </w:r>
      <w:proofErr w:type="spellStart"/>
      <w:r>
        <w:rPr>
          <w:rFonts w:ascii="Times New Roman" w:eastAsia="Times New Roman" w:hAnsi="Times New Roman" w:cs="Times New Roman"/>
          <w:sz w:val="20"/>
          <w:szCs w:val="20"/>
        </w:rPr>
        <w:t>Ormonbekova</w:t>
      </w:r>
      <w:proofErr w:type="spellEnd"/>
      <w:r>
        <w:rPr>
          <w:rFonts w:ascii="Times New Roman" w:eastAsia="Times New Roman" w:hAnsi="Times New Roman" w:cs="Times New Roman"/>
          <w:sz w:val="20"/>
          <w:szCs w:val="20"/>
        </w:rPr>
        <w:t xml:space="preserve">, Study on the Access to Health Services by Domestic Violence Victims in Maldives, Hope for Women, June 2017. </w:t>
      </w:r>
      <w:hyperlink r:id="rId13">
        <w:r>
          <w:rPr>
            <w:rFonts w:ascii="Times New Roman" w:eastAsia="Times New Roman" w:hAnsi="Times New Roman" w:cs="Times New Roman"/>
            <w:color w:val="1155CC"/>
            <w:sz w:val="20"/>
            <w:szCs w:val="20"/>
            <w:u w:val="single"/>
          </w:rPr>
          <w:t xml:space="preserve">http://hopeforwomen.org.mv/wp-content/uploads/2018/05/Study-on-the-Access-to-Health-Services-by-DV-victims-2017.pdf </w:t>
        </w:r>
      </w:hyperlink>
    </w:p>
  </w:footnote>
  <w:footnote w:id="16">
    <w:p w14:paraId="73316263"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Submission from Human Rights Commission of the Maldives for the combined Fourth and Fifth Periodic Report of the Republic of Maldives to the United Nations Convention on Elimination of All Forms of Discrimination against Women (CEDAW) Committee, January 2015, p.26.</w:t>
      </w:r>
    </w:p>
  </w:footnote>
  <w:footnote w:id="17">
    <w:p w14:paraId="48986CCC"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Lilia </w:t>
      </w:r>
      <w:proofErr w:type="spellStart"/>
      <w:r>
        <w:rPr>
          <w:rFonts w:ascii="Times New Roman" w:eastAsia="Times New Roman" w:hAnsi="Times New Roman" w:cs="Times New Roman"/>
          <w:sz w:val="20"/>
          <w:szCs w:val="20"/>
        </w:rPr>
        <w:t>Ormonbekova</w:t>
      </w:r>
      <w:proofErr w:type="spellEnd"/>
      <w:r>
        <w:rPr>
          <w:rFonts w:ascii="Times New Roman" w:eastAsia="Times New Roman" w:hAnsi="Times New Roman" w:cs="Times New Roman"/>
          <w:sz w:val="20"/>
          <w:szCs w:val="20"/>
        </w:rPr>
        <w:t xml:space="preserve">, Study on the Access to Health Services by Domestic Violence Victims in Maldives, Hope for Women, June 2017. </w:t>
      </w:r>
      <w:hyperlink r:id="rId14">
        <w:r>
          <w:rPr>
            <w:rFonts w:ascii="Times New Roman" w:eastAsia="Times New Roman" w:hAnsi="Times New Roman" w:cs="Times New Roman"/>
            <w:color w:val="1155CC"/>
            <w:sz w:val="20"/>
            <w:szCs w:val="20"/>
            <w:u w:val="single"/>
          </w:rPr>
          <w:t>http://hopeforwomen.org.mv/wp-content/uploads/2018/05/Study-on-the-Access-to-Health-Services-by-DV-victims-2017.pdf</w:t>
        </w:r>
      </w:hyperlink>
      <w:r>
        <w:rPr>
          <w:rFonts w:ascii="Times New Roman" w:eastAsia="Times New Roman" w:hAnsi="Times New Roman" w:cs="Times New Roman"/>
          <w:sz w:val="20"/>
          <w:szCs w:val="20"/>
        </w:rPr>
        <w:t xml:space="preserve"> </w:t>
      </w:r>
    </w:p>
  </w:footnote>
  <w:footnote w:id="18">
    <w:p w14:paraId="1A929944"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Hundreds protest over horrific rape case in </w:t>
      </w:r>
      <w:proofErr w:type="spellStart"/>
      <w:r>
        <w:rPr>
          <w:rFonts w:ascii="Times New Roman" w:eastAsia="Times New Roman" w:hAnsi="Times New Roman" w:cs="Times New Roman"/>
          <w:sz w:val="20"/>
          <w:szCs w:val="20"/>
        </w:rPr>
        <w:t>Thinadhoo</w:t>
      </w:r>
      <w:proofErr w:type="spellEnd"/>
      <w:r>
        <w:rPr>
          <w:rFonts w:ascii="Times New Roman" w:eastAsia="Times New Roman" w:hAnsi="Times New Roman" w:cs="Times New Roman"/>
          <w:sz w:val="20"/>
          <w:szCs w:val="20"/>
        </w:rPr>
        <w:t xml:space="preserve">, Maldives Independent, 20 December 2015, </w:t>
      </w:r>
      <w:hyperlink r:id="rId15">
        <w:r>
          <w:rPr>
            <w:rFonts w:ascii="Times New Roman" w:eastAsia="Times New Roman" w:hAnsi="Times New Roman" w:cs="Times New Roman"/>
            <w:color w:val="1155CC"/>
            <w:sz w:val="20"/>
            <w:szCs w:val="20"/>
            <w:u w:val="single"/>
          </w:rPr>
          <w:t>https://maldivesindependent.com/politics/hundreds-take-to-streets-over-horrific-thinadhoo-rape-case-120795</w:t>
        </w:r>
      </w:hyperlink>
      <w:r>
        <w:rPr>
          <w:rFonts w:ascii="Times New Roman" w:eastAsia="Times New Roman" w:hAnsi="Times New Roman" w:cs="Times New Roman"/>
          <w:sz w:val="20"/>
          <w:szCs w:val="20"/>
        </w:rPr>
        <w:t xml:space="preserve"> (accessed: 9 July 2020)</w:t>
      </w:r>
    </w:p>
  </w:footnote>
  <w:footnote w:id="19">
    <w:p w14:paraId="050E804D"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Violent Lives of Maldivian Women, Maldives Independent, 29 December 2015, </w:t>
      </w:r>
      <w:hyperlink r:id="rId16">
        <w:r>
          <w:rPr>
            <w:rFonts w:ascii="Times New Roman" w:eastAsia="Times New Roman" w:hAnsi="Times New Roman" w:cs="Times New Roman"/>
            <w:color w:val="1155CC"/>
            <w:sz w:val="20"/>
            <w:szCs w:val="20"/>
            <w:u w:val="single"/>
          </w:rPr>
          <w:t>https://maldivesindependent.com/feature-comment/the-violent-lives-of-maldivian-women-121044</w:t>
        </w:r>
      </w:hyperlink>
      <w:r>
        <w:rPr>
          <w:rFonts w:ascii="Times New Roman" w:eastAsia="Times New Roman" w:hAnsi="Times New Roman" w:cs="Times New Roman"/>
          <w:sz w:val="20"/>
          <w:szCs w:val="20"/>
        </w:rPr>
        <w:t xml:space="preserve"> (accessed: 17 July 2020)</w:t>
      </w:r>
    </w:p>
  </w:footnote>
  <w:footnote w:id="20">
    <w:p w14:paraId="185CBF19"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Committee on the Elimination of Discrimination against Women 'General Recommendation 33 on Women's Access to Justice' CEDAW/C/GC/33 3 </w:t>
      </w:r>
      <w:hyperlink r:id="rId17">
        <w:r>
          <w:rPr>
            <w:rFonts w:ascii="Times New Roman" w:eastAsia="Times New Roman" w:hAnsi="Times New Roman" w:cs="Times New Roman"/>
            <w:color w:val="1155CC"/>
            <w:sz w:val="20"/>
            <w:szCs w:val="20"/>
            <w:u w:val="single"/>
          </w:rPr>
          <w:t>https://undocs.org/pdf?symbol=en/CEDAW/C/GC/33</w:t>
        </w:r>
      </w:hyperlink>
      <w:r>
        <w:rPr>
          <w:rFonts w:ascii="Times New Roman" w:eastAsia="Times New Roman" w:hAnsi="Times New Roman" w:cs="Times New Roman"/>
          <w:sz w:val="20"/>
          <w:szCs w:val="20"/>
        </w:rPr>
        <w:t xml:space="preserve">. </w:t>
      </w:r>
    </w:p>
  </w:footnote>
  <w:footnote w:id="21">
    <w:p w14:paraId="391BF39B" w14:textId="77777777" w:rsidR="00964635" w:rsidRPr="00361547"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Sixth Periodic Report submitted by the Maldives to the CEDAW Committee, 28 October 2019, available at </w:t>
      </w:r>
      <w:hyperlink r:id="rId18">
        <w:r w:rsidRPr="00361547">
          <w:rPr>
            <w:rFonts w:ascii="Times New Roman" w:eastAsia="Times New Roman" w:hAnsi="Times New Roman" w:cs="Times New Roman"/>
            <w:color w:val="1155CC"/>
            <w:sz w:val="20"/>
            <w:szCs w:val="20"/>
            <w:u w:val="single"/>
          </w:rPr>
          <w:t>https://tbinternet.ohchr.org/_layouts/15/treatybodyexternal/Download.aspx?symbolno=CEDAW%2fC%2fMDV%2f6&amp;Lang=en</w:t>
        </w:r>
      </w:hyperlink>
      <w:r w:rsidRPr="00361547">
        <w:rPr>
          <w:rFonts w:ascii="Times New Roman" w:eastAsia="Times New Roman" w:hAnsi="Times New Roman" w:cs="Times New Roman"/>
          <w:sz w:val="20"/>
          <w:szCs w:val="20"/>
        </w:rPr>
        <w:t xml:space="preserve">  </w:t>
      </w:r>
    </w:p>
  </w:footnote>
  <w:footnote w:id="22">
    <w:p w14:paraId="005D4CC4" w14:textId="77777777" w:rsidR="00964635" w:rsidRPr="00361547" w:rsidRDefault="00286C01">
      <w:pPr>
        <w:spacing w:line="240" w:lineRule="auto"/>
        <w:rPr>
          <w:rFonts w:ascii="Times New Roman" w:hAnsi="Times New Roman" w:cs="Times New Roman"/>
          <w:sz w:val="20"/>
          <w:szCs w:val="20"/>
        </w:rPr>
      </w:pPr>
      <w:r w:rsidRPr="00361547">
        <w:rPr>
          <w:rFonts w:ascii="Times New Roman" w:hAnsi="Times New Roman" w:cs="Times New Roman"/>
          <w:sz w:val="20"/>
          <w:szCs w:val="20"/>
          <w:vertAlign w:val="superscript"/>
        </w:rPr>
        <w:footnoteRef/>
      </w:r>
      <w:r w:rsidRPr="00361547">
        <w:rPr>
          <w:rFonts w:ascii="Times New Roman" w:hAnsi="Times New Roman" w:cs="Times New Roman"/>
          <w:sz w:val="20"/>
          <w:szCs w:val="20"/>
        </w:rPr>
        <w:t xml:space="preserve"> </w:t>
      </w:r>
      <w:r w:rsidRPr="00361547">
        <w:rPr>
          <w:rFonts w:ascii="Times New Roman" w:eastAsia="Times New Roman" w:hAnsi="Times New Roman" w:cs="Times New Roman"/>
          <w:sz w:val="20"/>
          <w:szCs w:val="20"/>
        </w:rPr>
        <w:t xml:space="preserve">Ministry of Gender, Family &amp; Social Services, National Gender Equality Action Plan 2022-2026, </w:t>
      </w:r>
      <w:hyperlink r:id="rId19">
        <w:r w:rsidRPr="00361547">
          <w:rPr>
            <w:rFonts w:ascii="Times New Roman" w:eastAsia="Times New Roman" w:hAnsi="Times New Roman" w:cs="Times New Roman"/>
            <w:color w:val="1155CC"/>
            <w:sz w:val="20"/>
            <w:szCs w:val="20"/>
            <w:u w:val="single"/>
          </w:rPr>
          <w:t>http://gender.gov.mv/en/wp-content/uploads/sites/1/2022/03/GEAPFinal.pdf</w:t>
        </w:r>
      </w:hyperlink>
      <w:r w:rsidRPr="00361547">
        <w:rPr>
          <w:rFonts w:ascii="Times New Roman" w:eastAsia="Times New Roman" w:hAnsi="Times New Roman" w:cs="Times New Roman"/>
          <w:sz w:val="20"/>
          <w:szCs w:val="20"/>
        </w:rPr>
        <w:t xml:space="preserve"> </w:t>
      </w:r>
    </w:p>
  </w:footnote>
  <w:footnote w:id="23">
    <w:p w14:paraId="4CEEB3EC" w14:textId="22C3AF50" w:rsidR="006026F9" w:rsidRPr="006026F9" w:rsidRDefault="006026F9">
      <w:pPr>
        <w:pStyle w:val="FootnoteText"/>
        <w:rPr>
          <w:lang w:val="en-MY"/>
        </w:rPr>
      </w:pPr>
      <w:r>
        <w:rPr>
          <w:rStyle w:val="FootnoteReference"/>
        </w:rPr>
        <w:footnoteRef/>
      </w:r>
      <w:r>
        <w:t xml:space="preserve"> </w:t>
      </w:r>
      <w:hyperlink r:id="rId20" w:history="1">
        <w:r w:rsidRPr="00361547">
          <w:rPr>
            <w:rStyle w:val="Hyperlink"/>
            <w:rFonts w:ascii="Times New Roman" w:hAnsi="Times New Roman" w:cs="Times New Roman"/>
          </w:rPr>
          <w:t>https://jsc.gov.mv/dashboard/uploads/56_20240314.pdf</w:t>
        </w:r>
      </w:hyperlink>
      <w:r>
        <w:rPr>
          <w:rFonts w:ascii="Times New Roman" w:hAnsi="Times New Roman" w:cs="Times New Roman"/>
        </w:rPr>
        <w:t xml:space="preserve"> </w:t>
      </w:r>
    </w:p>
  </w:footnote>
  <w:footnote w:id="24">
    <w:p w14:paraId="15F6C0B5"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Sixth Periodic Report submitted by the Maldives to the CEDAW Committee, 28 October 2019, available at </w:t>
      </w:r>
      <w:hyperlink r:id="rId21">
        <w:r>
          <w:rPr>
            <w:rFonts w:ascii="Times New Roman" w:eastAsia="Times New Roman" w:hAnsi="Times New Roman" w:cs="Times New Roman"/>
            <w:color w:val="1155CC"/>
            <w:sz w:val="20"/>
            <w:szCs w:val="20"/>
            <w:u w:val="single"/>
          </w:rPr>
          <w:t>https://tbinternet.ohchr.org/_layouts/15/treatybodyexternal/Download.aspx?symbolno=CEDAW%2fC%2fMDV%2f6&amp;Lang=en</w:t>
        </w:r>
      </w:hyperlink>
      <w:r>
        <w:rPr>
          <w:rFonts w:ascii="Times New Roman" w:eastAsia="Times New Roman" w:hAnsi="Times New Roman" w:cs="Times New Roman"/>
          <w:sz w:val="20"/>
          <w:szCs w:val="20"/>
        </w:rPr>
        <w:t xml:space="preserve"> </w:t>
      </w:r>
    </w:p>
  </w:footnote>
  <w:footnote w:id="25">
    <w:p w14:paraId="364B9AC8"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Sections 2(e) and 53(k), Domestic Violence Prevention Act (Law No. 3/2012)</w:t>
      </w:r>
    </w:p>
  </w:footnote>
  <w:footnote w:id="26">
    <w:p w14:paraId="0D7DAB14"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Authorities unaware of 13-year-old’s alleged marriage, Maldives Independent, 25 November 2019, </w:t>
      </w:r>
      <w:hyperlink r:id="rId22">
        <w:r>
          <w:rPr>
            <w:rFonts w:ascii="Times New Roman" w:eastAsia="Times New Roman" w:hAnsi="Times New Roman" w:cs="Times New Roman"/>
            <w:color w:val="1155CC"/>
            <w:sz w:val="20"/>
            <w:szCs w:val="20"/>
            <w:u w:val="single"/>
          </w:rPr>
          <w:t>https://maldivesindependent.com/society/authorities-unaware-of-13-year-olds-alleged-marriage-149463</w:t>
        </w:r>
      </w:hyperlink>
      <w:r>
        <w:rPr>
          <w:rFonts w:ascii="Times New Roman" w:eastAsia="Times New Roman" w:hAnsi="Times New Roman" w:cs="Times New Roman"/>
          <w:sz w:val="20"/>
          <w:szCs w:val="20"/>
        </w:rPr>
        <w:t xml:space="preserve"> (accessed: 14 December 2020); Family of four held "hostage", physically and sexually assaulted in the name of </w:t>
      </w:r>
      <w:proofErr w:type="spellStart"/>
      <w:r>
        <w:rPr>
          <w:rFonts w:ascii="Times New Roman" w:eastAsia="Times New Roman" w:hAnsi="Times New Roman" w:cs="Times New Roman"/>
          <w:sz w:val="20"/>
          <w:szCs w:val="20"/>
        </w:rPr>
        <w:t>rugya</w:t>
      </w:r>
      <w:proofErr w:type="spellEnd"/>
      <w:r>
        <w:rPr>
          <w:rFonts w:ascii="Times New Roman" w:eastAsia="Times New Roman" w:hAnsi="Times New Roman" w:cs="Times New Roman"/>
          <w:sz w:val="20"/>
          <w:szCs w:val="20"/>
        </w:rPr>
        <w:t xml:space="preserve">. [translated headline], </w:t>
      </w:r>
      <w:proofErr w:type="spellStart"/>
      <w:r>
        <w:rPr>
          <w:rFonts w:ascii="Times New Roman" w:eastAsia="Times New Roman" w:hAnsi="Times New Roman" w:cs="Times New Roman"/>
          <w:sz w:val="20"/>
          <w:szCs w:val="20"/>
        </w:rPr>
        <w:t>Fazeena</w:t>
      </w:r>
      <w:proofErr w:type="spellEnd"/>
      <w:r>
        <w:rPr>
          <w:rFonts w:ascii="Times New Roman" w:eastAsia="Times New Roman" w:hAnsi="Times New Roman" w:cs="Times New Roman"/>
          <w:sz w:val="20"/>
          <w:szCs w:val="20"/>
        </w:rPr>
        <w:t xml:space="preserve"> Ahmed, Mihaaru.com, 24 November 2020, </w:t>
      </w:r>
      <w:hyperlink r:id="rId23">
        <w:r>
          <w:rPr>
            <w:rFonts w:ascii="Times New Roman" w:eastAsia="Times New Roman" w:hAnsi="Times New Roman" w:cs="Times New Roman"/>
            <w:color w:val="1155CC"/>
            <w:sz w:val="20"/>
            <w:szCs w:val="20"/>
            <w:u w:val="single"/>
          </w:rPr>
          <w:t>https://mihaaru.com/report/83327?ref=related</w:t>
        </w:r>
      </w:hyperlink>
      <w:r>
        <w:rPr>
          <w:rFonts w:ascii="Times New Roman" w:eastAsia="Times New Roman" w:hAnsi="Times New Roman" w:cs="Times New Roman"/>
          <w:sz w:val="20"/>
          <w:szCs w:val="20"/>
        </w:rPr>
        <w:t xml:space="preserve"> (accessed: 14 December 2020)</w:t>
      </w:r>
    </w:p>
  </w:footnote>
  <w:footnote w:id="27">
    <w:p w14:paraId="2918E1B4"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Fathima </w:t>
      </w:r>
      <w:proofErr w:type="spellStart"/>
      <w:r>
        <w:rPr>
          <w:rFonts w:ascii="Times New Roman" w:eastAsia="Times New Roman" w:hAnsi="Times New Roman" w:cs="Times New Roman"/>
          <w:sz w:val="20"/>
          <w:szCs w:val="20"/>
        </w:rPr>
        <w:t>Manike’s</w:t>
      </w:r>
      <w:proofErr w:type="spellEnd"/>
      <w:r>
        <w:rPr>
          <w:rFonts w:ascii="Times New Roman" w:eastAsia="Times New Roman" w:hAnsi="Times New Roman" w:cs="Times New Roman"/>
          <w:sz w:val="20"/>
          <w:szCs w:val="20"/>
        </w:rPr>
        <w:t xml:space="preserve"> Story, </w:t>
      </w:r>
      <w:proofErr w:type="spellStart"/>
      <w:r>
        <w:rPr>
          <w:rFonts w:ascii="Times New Roman" w:eastAsia="Times New Roman" w:hAnsi="Times New Roman" w:cs="Times New Roman"/>
          <w:sz w:val="20"/>
          <w:szCs w:val="20"/>
        </w:rPr>
        <w:t>Uthema</w:t>
      </w:r>
      <w:proofErr w:type="spellEnd"/>
      <w:r>
        <w:rPr>
          <w:rFonts w:ascii="Times New Roman" w:eastAsia="Times New Roman" w:hAnsi="Times New Roman" w:cs="Times New Roman"/>
          <w:sz w:val="20"/>
          <w:szCs w:val="20"/>
        </w:rPr>
        <w:t xml:space="preserve">, 2017, </w:t>
      </w:r>
      <w:hyperlink r:id="rId24">
        <w:r>
          <w:rPr>
            <w:rFonts w:ascii="Times New Roman" w:eastAsia="Times New Roman" w:hAnsi="Times New Roman" w:cs="Times New Roman"/>
            <w:color w:val="1A73E8"/>
            <w:sz w:val="20"/>
            <w:szCs w:val="20"/>
            <w:highlight w:val="white"/>
          </w:rPr>
          <w:t>https://www.youtube.com/watch?v=wd1OZJH3nsI&amp;ab_channel=Uthema</w:t>
        </w:r>
      </w:hyperlink>
    </w:p>
  </w:footnote>
  <w:footnote w:id="28">
    <w:p w14:paraId="3A977C26"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Gender committee launches probe into </w:t>
      </w:r>
      <w:proofErr w:type="spellStart"/>
      <w:r>
        <w:rPr>
          <w:rFonts w:ascii="Times New Roman" w:eastAsia="Times New Roman" w:hAnsi="Times New Roman" w:cs="Times New Roman"/>
          <w:sz w:val="20"/>
          <w:szCs w:val="20"/>
        </w:rPr>
        <w:t>Ruqya</w:t>
      </w:r>
      <w:proofErr w:type="spellEnd"/>
      <w:r>
        <w:rPr>
          <w:rFonts w:ascii="Times New Roman" w:eastAsia="Times New Roman" w:hAnsi="Times New Roman" w:cs="Times New Roman"/>
          <w:sz w:val="20"/>
          <w:szCs w:val="20"/>
        </w:rPr>
        <w:t xml:space="preserve"> sexual abuse case, Mariyam Malsa, The Edition, 25 November 2020, </w:t>
      </w:r>
      <w:hyperlink r:id="rId25">
        <w:r>
          <w:rPr>
            <w:rFonts w:ascii="Times New Roman" w:eastAsia="Times New Roman" w:hAnsi="Times New Roman" w:cs="Times New Roman"/>
            <w:color w:val="1155CC"/>
            <w:sz w:val="20"/>
            <w:szCs w:val="20"/>
            <w:u w:val="single"/>
          </w:rPr>
          <w:t>https://edition.mv/news/20572</w:t>
        </w:r>
      </w:hyperlink>
      <w:r>
        <w:rPr>
          <w:rFonts w:ascii="Times New Roman" w:eastAsia="Times New Roman" w:hAnsi="Times New Roman" w:cs="Times New Roman"/>
          <w:sz w:val="20"/>
          <w:szCs w:val="20"/>
        </w:rPr>
        <w:t xml:space="preserve"> (accessed: 14 December 2020)</w:t>
      </w:r>
    </w:p>
  </w:footnote>
  <w:footnote w:id="29">
    <w:p w14:paraId="60829BC3"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Healing Through </w:t>
      </w:r>
      <w:proofErr w:type="spellStart"/>
      <w:r>
        <w:rPr>
          <w:rFonts w:ascii="Times New Roman" w:eastAsia="Times New Roman" w:hAnsi="Times New Roman" w:cs="Times New Roman"/>
          <w:sz w:val="20"/>
          <w:szCs w:val="20"/>
        </w:rPr>
        <w:t>Ruqya</w:t>
      </w:r>
      <w:proofErr w:type="spellEnd"/>
      <w:r>
        <w:rPr>
          <w:rFonts w:ascii="Times New Roman" w:eastAsia="Times New Roman" w:hAnsi="Times New Roman" w:cs="Times New Roman"/>
          <w:sz w:val="20"/>
          <w:szCs w:val="20"/>
        </w:rPr>
        <w:t xml:space="preserve">, </w:t>
      </w:r>
      <w:hyperlink r:id="rId26">
        <w:r>
          <w:rPr>
            <w:rFonts w:ascii="Times New Roman" w:eastAsia="Times New Roman" w:hAnsi="Times New Roman" w:cs="Times New Roman"/>
            <w:color w:val="1155CC"/>
            <w:sz w:val="20"/>
            <w:szCs w:val="20"/>
            <w:u w:val="single"/>
          </w:rPr>
          <w:t>http://htruqya.com/about-2</w:t>
        </w:r>
      </w:hyperlink>
      <w:r>
        <w:rPr>
          <w:rFonts w:ascii="Times New Roman" w:eastAsia="Times New Roman" w:hAnsi="Times New Roman" w:cs="Times New Roman"/>
          <w:sz w:val="20"/>
          <w:szCs w:val="20"/>
        </w:rPr>
        <w:t xml:space="preserve"> (accessed: 14 December 2020)</w:t>
      </w:r>
    </w:p>
  </w:footnote>
  <w:footnote w:id="30">
    <w:p w14:paraId="0D9E7F81"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Police make 2 arrests over '</w:t>
      </w:r>
      <w:proofErr w:type="spellStart"/>
      <w:r>
        <w:rPr>
          <w:rFonts w:ascii="Times New Roman" w:eastAsia="Times New Roman" w:hAnsi="Times New Roman" w:cs="Times New Roman"/>
          <w:sz w:val="20"/>
          <w:szCs w:val="20"/>
        </w:rPr>
        <w:t>Ruqya</w:t>
      </w:r>
      <w:proofErr w:type="spellEnd"/>
      <w:r>
        <w:rPr>
          <w:rFonts w:ascii="Times New Roman" w:eastAsia="Times New Roman" w:hAnsi="Times New Roman" w:cs="Times New Roman"/>
          <w:sz w:val="20"/>
          <w:szCs w:val="20"/>
        </w:rPr>
        <w:t xml:space="preserve">' multiple-abuse case, </w:t>
      </w:r>
      <w:proofErr w:type="spellStart"/>
      <w:r>
        <w:rPr>
          <w:rFonts w:ascii="Times New Roman" w:eastAsia="Times New Roman" w:hAnsi="Times New Roman" w:cs="Times New Roman"/>
          <w:sz w:val="20"/>
          <w:szCs w:val="20"/>
        </w:rPr>
        <w:t>Shahudha</w:t>
      </w:r>
      <w:proofErr w:type="spellEnd"/>
      <w:r>
        <w:rPr>
          <w:rFonts w:ascii="Times New Roman" w:eastAsia="Times New Roman" w:hAnsi="Times New Roman" w:cs="Times New Roman"/>
          <w:sz w:val="20"/>
          <w:szCs w:val="20"/>
        </w:rPr>
        <w:t xml:space="preserve"> Mohamed, The Edition, 26 November 2020, </w:t>
      </w:r>
      <w:hyperlink r:id="rId27">
        <w:r>
          <w:rPr>
            <w:rFonts w:ascii="Times New Roman" w:eastAsia="Times New Roman" w:hAnsi="Times New Roman" w:cs="Times New Roman"/>
            <w:color w:val="1155CC"/>
            <w:sz w:val="20"/>
            <w:szCs w:val="20"/>
            <w:u w:val="single"/>
          </w:rPr>
          <w:t>https://edition.mv/news/20611</w:t>
        </w:r>
      </w:hyperlink>
      <w:r>
        <w:rPr>
          <w:rFonts w:ascii="Times New Roman" w:eastAsia="Times New Roman" w:hAnsi="Times New Roman" w:cs="Times New Roman"/>
          <w:sz w:val="20"/>
          <w:szCs w:val="20"/>
        </w:rPr>
        <w:t xml:space="preserve"> (accessed: 14 December 2020)</w:t>
      </w:r>
    </w:p>
  </w:footnote>
  <w:footnote w:id="31">
    <w:p w14:paraId="148E2E6A"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Police reveal identity of 'exorcist' sexual predator, Ahmed Aiham, The Edition, 04 June 2020, </w:t>
      </w:r>
      <w:hyperlink r:id="rId28">
        <w:r>
          <w:rPr>
            <w:rFonts w:ascii="Times New Roman" w:eastAsia="Times New Roman" w:hAnsi="Times New Roman" w:cs="Times New Roman"/>
            <w:color w:val="1155CC"/>
            <w:sz w:val="20"/>
            <w:szCs w:val="20"/>
            <w:u w:val="single"/>
          </w:rPr>
          <w:t>https://edition.mv/news/17063</w:t>
        </w:r>
      </w:hyperlink>
      <w:r>
        <w:rPr>
          <w:rFonts w:ascii="Times New Roman" w:eastAsia="Times New Roman" w:hAnsi="Times New Roman" w:cs="Times New Roman"/>
          <w:sz w:val="20"/>
          <w:szCs w:val="20"/>
        </w:rPr>
        <w:t xml:space="preserve"> (accessed: 14 December 2020)</w:t>
      </w:r>
    </w:p>
  </w:footnote>
  <w:footnote w:id="32">
    <w:p w14:paraId="2D9754FA"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33">
    <w:p w14:paraId="21A3C4B4" w14:textId="77777777" w:rsidR="00964635"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Please note that the MDHS survey uses the term ‘female circumcision’ as opposed to FGM/C. </w:t>
      </w:r>
    </w:p>
  </w:footnote>
  <w:footnote w:id="34">
    <w:p w14:paraId="22BDE49D" w14:textId="77777777" w:rsidR="00964635" w:rsidRPr="00FD0A16" w:rsidRDefault="00286C0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Pr="00FD0A16">
        <w:rPr>
          <w:rFonts w:ascii="Times New Roman" w:eastAsia="Times New Roman" w:hAnsi="Times New Roman" w:cs="Times New Roman"/>
          <w:sz w:val="20"/>
          <w:szCs w:val="20"/>
        </w:rPr>
        <w:t xml:space="preserve">Maldives - Demographic and Health Survey 2016-2017, </w:t>
      </w:r>
      <w:hyperlink r:id="rId29">
        <w:r w:rsidRPr="00FD0A16">
          <w:rPr>
            <w:rFonts w:ascii="Times New Roman" w:eastAsia="Times New Roman" w:hAnsi="Times New Roman" w:cs="Times New Roman"/>
            <w:color w:val="1155CC"/>
            <w:sz w:val="20"/>
            <w:szCs w:val="20"/>
            <w:u w:val="single"/>
          </w:rPr>
          <w:t>https://dhsprogram.com/publications/publication-fr349-dhs-final-reports.cfm</w:t>
        </w:r>
      </w:hyperlink>
      <w:r w:rsidRPr="00FD0A16">
        <w:rPr>
          <w:rFonts w:ascii="Times New Roman" w:eastAsia="Times New Roman" w:hAnsi="Times New Roman" w:cs="Times New Roman"/>
          <w:sz w:val="20"/>
          <w:szCs w:val="20"/>
        </w:rPr>
        <w:t xml:space="preserve"> </w:t>
      </w:r>
    </w:p>
  </w:footnote>
  <w:footnote w:id="35">
    <w:p w14:paraId="69F82FDA" w14:textId="77777777" w:rsidR="00964635" w:rsidRPr="00FD0A16" w:rsidRDefault="00286C01">
      <w:pPr>
        <w:spacing w:line="240" w:lineRule="auto"/>
        <w:rPr>
          <w:rFonts w:ascii="Times New Roman" w:eastAsia="Times New Roman" w:hAnsi="Times New Roman" w:cs="Times New Roman"/>
          <w:sz w:val="20"/>
          <w:szCs w:val="20"/>
        </w:rPr>
      </w:pPr>
      <w:r w:rsidRPr="00FD0A16">
        <w:rPr>
          <w:rFonts w:ascii="Times New Roman" w:hAnsi="Times New Roman" w:cs="Times New Roman"/>
          <w:vertAlign w:val="superscript"/>
        </w:rPr>
        <w:footnoteRef/>
      </w:r>
      <w:r w:rsidRPr="00FD0A16">
        <w:rPr>
          <w:rFonts w:ascii="Times New Roman" w:eastAsia="Times New Roman" w:hAnsi="Times New Roman" w:cs="Times New Roman"/>
          <w:sz w:val="20"/>
          <w:szCs w:val="20"/>
        </w:rPr>
        <w:t xml:space="preserve"> </w:t>
      </w:r>
      <w:r w:rsidRPr="00FD0A16">
        <w:rPr>
          <w:rFonts w:ascii="Times New Roman" w:eastAsia="Times New Roman" w:hAnsi="Times New Roman" w:cs="Times New Roman"/>
          <w:sz w:val="20"/>
          <w:szCs w:val="20"/>
          <w:highlight w:val="white"/>
        </w:rPr>
        <w:t xml:space="preserve">Comprehensive NGO Shadow Report Responding to the 6th Periodic State Report of the Maldives, April 2019 to the UN CEDAW Committee, </w:t>
      </w:r>
      <w:proofErr w:type="spellStart"/>
      <w:r w:rsidRPr="00FD0A16">
        <w:rPr>
          <w:rFonts w:ascii="Times New Roman" w:eastAsia="Times New Roman" w:hAnsi="Times New Roman" w:cs="Times New Roman"/>
          <w:sz w:val="20"/>
          <w:szCs w:val="20"/>
          <w:highlight w:val="white"/>
        </w:rPr>
        <w:t>Uthema</w:t>
      </w:r>
      <w:proofErr w:type="spellEnd"/>
      <w:r w:rsidRPr="00FD0A16">
        <w:rPr>
          <w:rFonts w:ascii="Times New Roman" w:eastAsia="Times New Roman" w:hAnsi="Times New Roman" w:cs="Times New Roman"/>
          <w:sz w:val="20"/>
          <w:szCs w:val="20"/>
          <w:highlight w:val="white"/>
        </w:rPr>
        <w:t>, Maldives, 20 April 2020 (paras. 25, 58, 59, 60)</w:t>
      </w:r>
    </w:p>
  </w:footnote>
  <w:footnote w:id="36">
    <w:p w14:paraId="7150AFB6" w14:textId="77777777" w:rsidR="00964635" w:rsidRPr="00FD0A16" w:rsidRDefault="00286C01">
      <w:pPr>
        <w:spacing w:line="240" w:lineRule="auto"/>
        <w:rPr>
          <w:rFonts w:ascii="Times New Roman" w:eastAsia="Times New Roman" w:hAnsi="Times New Roman" w:cs="Times New Roman"/>
          <w:sz w:val="20"/>
          <w:szCs w:val="20"/>
        </w:rPr>
      </w:pPr>
      <w:r w:rsidRPr="00FD0A16">
        <w:rPr>
          <w:rFonts w:ascii="Times New Roman" w:hAnsi="Times New Roman" w:cs="Times New Roman"/>
          <w:vertAlign w:val="superscript"/>
        </w:rPr>
        <w:footnoteRef/>
      </w:r>
      <w:r w:rsidRPr="00FD0A16">
        <w:rPr>
          <w:rFonts w:ascii="Times New Roman" w:eastAsia="Times New Roman" w:hAnsi="Times New Roman" w:cs="Times New Roman"/>
          <w:sz w:val="20"/>
          <w:szCs w:val="20"/>
        </w:rPr>
        <w:t xml:space="preserve"> See Joint Statement on Female Genital Mutilation/Cutting, July 2021, </w:t>
      </w:r>
      <w:hyperlink r:id="rId30">
        <w:r w:rsidRPr="00FD0A16">
          <w:rPr>
            <w:rFonts w:ascii="Times New Roman" w:eastAsia="Times New Roman" w:hAnsi="Times New Roman" w:cs="Times New Roman"/>
            <w:color w:val="1155CC"/>
            <w:sz w:val="20"/>
            <w:szCs w:val="20"/>
            <w:u w:val="single"/>
          </w:rPr>
          <w:t>https://uthema.org/fgm-joint-eng/</w:t>
        </w:r>
      </w:hyperlink>
      <w:r w:rsidRPr="00FD0A16">
        <w:rPr>
          <w:rFonts w:ascii="Times New Roman" w:eastAsia="Times New Roman" w:hAnsi="Times New Roman" w:cs="Times New Roman"/>
          <w:sz w:val="20"/>
          <w:szCs w:val="20"/>
        </w:rPr>
        <w:t xml:space="preserve"> </w:t>
      </w:r>
    </w:p>
  </w:footnote>
  <w:footnote w:id="37">
    <w:p w14:paraId="3F71BA13" w14:textId="77777777" w:rsidR="00964635" w:rsidRDefault="00286C01">
      <w:pPr>
        <w:spacing w:line="240" w:lineRule="auto"/>
        <w:rPr>
          <w:rFonts w:ascii="Times New Roman" w:eastAsia="Times New Roman" w:hAnsi="Times New Roman" w:cs="Times New Roman"/>
          <w:sz w:val="20"/>
          <w:szCs w:val="20"/>
        </w:rPr>
      </w:pPr>
      <w:r w:rsidRPr="00FD0A16">
        <w:rPr>
          <w:rFonts w:ascii="Times New Roman" w:hAnsi="Times New Roman" w:cs="Times New Roman"/>
          <w:vertAlign w:val="superscript"/>
        </w:rPr>
        <w:footnoteRef/>
      </w:r>
      <w:r w:rsidRPr="00FD0A16">
        <w:rPr>
          <w:rFonts w:ascii="Times New Roman" w:eastAsia="Times New Roman" w:hAnsi="Times New Roman" w:cs="Times New Roman"/>
          <w:sz w:val="20"/>
          <w:szCs w:val="20"/>
        </w:rPr>
        <w:t xml:space="preserve"> UNICEF, Maldives - Statistical Profile on Female Genital Mutilation, https://data.unicef.org/resources/fgm-country-profiles/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75C30"/>
    <w:multiLevelType w:val="multilevel"/>
    <w:tmpl w:val="C590D0F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 w15:restartNumberingAfterBreak="0">
    <w:nsid w:val="1F745BB1"/>
    <w:multiLevelType w:val="multilevel"/>
    <w:tmpl w:val="D276B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7410EA"/>
    <w:multiLevelType w:val="multilevel"/>
    <w:tmpl w:val="06E2684E"/>
    <w:lvl w:ilvl="0">
      <w:start w:val="1"/>
      <w:numFmt w:val="decimal"/>
      <w:lvlText w:val="%1."/>
      <w:lvlJc w:val="left"/>
      <w:pPr>
        <w:ind w:left="720" w:hanging="360"/>
      </w:pPr>
      <w:rPr>
        <w:rFonts w:ascii="Times New Roman" w:eastAsia="Times New Roman" w:hAnsi="Times New Roman" w:cs="Times New Roman"/>
        <w:b w:val="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63465032">
    <w:abstractNumId w:val="2"/>
  </w:num>
  <w:num w:numId="2" w16cid:durableId="1824813958">
    <w:abstractNumId w:val="0"/>
  </w:num>
  <w:num w:numId="3" w16cid:durableId="2708928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635"/>
    <w:rsid w:val="00016A72"/>
    <w:rsid w:val="00092716"/>
    <w:rsid w:val="000C64FA"/>
    <w:rsid w:val="000D7989"/>
    <w:rsid w:val="000F0E0A"/>
    <w:rsid w:val="00143E3E"/>
    <w:rsid w:val="00194EF5"/>
    <w:rsid w:val="002017EB"/>
    <w:rsid w:val="00230C5B"/>
    <w:rsid w:val="00231B42"/>
    <w:rsid w:val="00236AFD"/>
    <w:rsid w:val="00286C01"/>
    <w:rsid w:val="002876A6"/>
    <w:rsid w:val="002B1228"/>
    <w:rsid w:val="002B45A9"/>
    <w:rsid w:val="002C18BF"/>
    <w:rsid w:val="002C7500"/>
    <w:rsid w:val="002D4CC4"/>
    <w:rsid w:val="002E7429"/>
    <w:rsid w:val="00307ED5"/>
    <w:rsid w:val="00321228"/>
    <w:rsid w:val="003265FE"/>
    <w:rsid w:val="003510F8"/>
    <w:rsid w:val="00361547"/>
    <w:rsid w:val="00386CEF"/>
    <w:rsid w:val="003A6C96"/>
    <w:rsid w:val="003D4D78"/>
    <w:rsid w:val="003F72E8"/>
    <w:rsid w:val="00417722"/>
    <w:rsid w:val="00440E47"/>
    <w:rsid w:val="004854E4"/>
    <w:rsid w:val="004D6C2C"/>
    <w:rsid w:val="005571BA"/>
    <w:rsid w:val="006026F9"/>
    <w:rsid w:val="0061545E"/>
    <w:rsid w:val="00624509"/>
    <w:rsid w:val="007273FD"/>
    <w:rsid w:val="00776FB7"/>
    <w:rsid w:val="007951FD"/>
    <w:rsid w:val="007D38F3"/>
    <w:rsid w:val="007E5695"/>
    <w:rsid w:val="007F133C"/>
    <w:rsid w:val="00814641"/>
    <w:rsid w:val="00817555"/>
    <w:rsid w:val="0085405A"/>
    <w:rsid w:val="00866BFD"/>
    <w:rsid w:val="00875C05"/>
    <w:rsid w:val="008A0D3F"/>
    <w:rsid w:val="008C5012"/>
    <w:rsid w:val="008D703D"/>
    <w:rsid w:val="008D7CD4"/>
    <w:rsid w:val="00931BDB"/>
    <w:rsid w:val="009422FF"/>
    <w:rsid w:val="009507B8"/>
    <w:rsid w:val="00964635"/>
    <w:rsid w:val="00975D96"/>
    <w:rsid w:val="00977BE8"/>
    <w:rsid w:val="009B30B6"/>
    <w:rsid w:val="009F0EF1"/>
    <w:rsid w:val="00A84D88"/>
    <w:rsid w:val="00B46900"/>
    <w:rsid w:val="00B57C86"/>
    <w:rsid w:val="00BE1E62"/>
    <w:rsid w:val="00BE2B7C"/>
    <w:rsid w:val="00C1381C"/>
    <w:rsid w:val="00C3609F"/>
    <w:rsid w:val="00C44CD5"/>
    <w:rsid w:val="00C44CEC"/>
    <w:rsid w:val="00C6377F"/>
    <w:rsid w:val="00CB0657"/>
    <w:rsid w:val="00CF2656"/>
    <w:rsid w:val="00D64601"/>
    <w:rsid w:val="00D73C19"/>
    <w:rsid w:val="00D8584F"/>
    <w:rsid w:val="00D86D7F"/>
    <w:rsid w:val="00DB197F"/>
    <w:rsid w:val="00DE679D"/>
    <w:rsid w:val="00E059FC"/>
    <w:rsid w:val="00E2765F"/>
    <w:rsid w:val="00E57DC7"/>
    <w:rsid w:val="00E66757"/>
    <w:rsid w:val="00E668FA"/>
    <w:rsid w:val="00EA6D13"/>
    <w:rsid w:val="00F03D6C"/>
    <w:rsid w:val="00F240F6"/>
    <w:rsid w:val="00F55EAA"/>
    <w:rsid w:val="00FA3232"/>
    <w:rsid w:val="00FD0A16"/>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2B96D"/>
  <w15:docId w15:val="{2D5DE2AA-93E4-4AA1-BC33-77B06251F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9F0EF1"/>
    <w:rPr>
      <w:color w:val="0000FF" w:themeColor="hyperlink"/>
      <w:u w:val="single"/>
    </w:rPr>
  </w:style>
  <w:style w:type="character" w:styleId="UnresolvedMention">
    <w:name w:val="Unresolved Mention"/>
    <w:basedOn w:val="DefaultParagraphFont"/>
    <w:uiPriority w:val="99"/>
    <w:semiHidden/>
    <w:unhideWhenUsed/>
    <w:rsid w:val="009F0EF1"/>
    <w:rPr>
      <w:color w:val="605E5C"/>
      <w:shd w:val="clear" w:color="auto" w:fill="E1DFDD"/>
    </w:rPr>
  </w:style>
  <w:style w:type="paragraph" w:styleId="ListParagraph">
    <w:name w:val="List Paragraph"/>
    <w:basedOn w:val="Normal"/>
    <w:uiPriority w:val="34"/>
    <w:qFormat/>
    <w:rsid w:val="003510F8"/>
    <w:pPr>
      <w:ind w:left="720"/>
      <w:contextualSpacing/>
    </w:pPr>
  </w:style>
  <w:style w:type="paragraph" w:styleId="NormalWeb">
    <w:name w:val="Normal (Web)"/>
    <w:basedOn w:val="Normal"/>
    <w:uiPriority w:val="99"/>
    <w:semiHidden/>
    <w:unhideWhenUsed/>
    <w:rsid w:val="00DB197F"/>
    <w:pPr>
      <w:spacing w:before="100" w:beforeAutospacing="1" w:after="100" w:afterAutospacing="1" w:line="240" w:lineRule="auto"/>
    </w:pPr>
    <w:rPr>
      <w:rFonts w:ascii="Times New Roman" w:eastAsia="Times New Roman" w:hAnsi="Times New Roman" w:cs="Times New Roman"/>
      <w:sz w:val="24"/>
      <w:szCs w:val="24"/>
      <w:lang w:val="en-MY"/>
    </w:rPr>
  </w:style>
  <w:style w:type="paragraph" w:styleId="FootnoteText">
    <w:name w:val="footnote text"/>
    <w:basedOn w:val="Normal"/>
    <w:link w:val="FootnoteTextChar"/>
    <w:uiPriority w:val="99"/>
    <w:semiHidden/>
    <w:unhideWhenUsed/>
    <w:rsid w:val="00361547"/>
    <w:pPr>
      <w:spacing w:line="240" w:lineRule="auto"/>
    </w:pPr>
    <w:rPr>
      <w:sz w:val="20"/>
      <w:szCs w:val="20"/>
    </w:rPr>
  </w:style>
  <w:style w:type="character" w:customStyle="1" w:styleId="FootnoteTextChar">
    <w:name w:val="Footnote Text Char"/>
    <w:basedOn w:val="DefaultParagraphFont"/>
    <w:link w:val="FootnoteText"/>
    <w:uiPriority w:val="99"/>
    <w:semiHidden/>
    <w:rsid w:val="00361547"/>
    <w:rPr>
      <w:sz w:val="20"/>
      <w:szCs w:val="20"/>
    </w:rPr>
  </w:style>
  <w:style w:type="character" w:styleId="FootnoteReference">
    <w:name w:val="footnote reference"/>
    <w:basedOn w:val="DefaultParagraphFont"/>
    <w:uiPriority w:val="99"/>
    <w:semiHidden/>
    <w:unhideWhenUsed/>
    <w:rsid w:val="003615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273213">
      <w:bodyDiv w:val="1"/>
      <w:marLeft w:val="0"/>
      <w:marRight w:val="0"/>
      <w:marTop w:val="0"/>
      <w:marBottom w:val="0"/>
      <w:divBdr>
        <w:top w:val="none" w:sz="0" w:space="0" w:color="auto"/>
        <w:left w:val="none" w:sz="0" w:space="0" w:color="auto"/>
        <w:bottom w:val="none" w:sz="0" w:space="0" w:color="auto"/>
        <w:right w:val="none" w:sz="0" w:space="0" w:color="auto"/>
      </w:divBdr>
    </w:div>
    <w:div w:id="1829513733">
      <w:bodyDiv w:val="1"/>
      <w:marLeft w:val="0"/>
      <w:marRight w:val="0"/>
      <w:marTop w:val="0"/>
      <w:marBottom w:val="0"/>
      <w:divBdr>
        <w:top w:val="none" w:sz="0" w:space="0" w:color="auto"/>
        <w:left w:val="none" w:sz="0" w:space="0" w:color="auto"/>
        <w:bottom w:val="none" w:sz="0" w:space="0" w:color="auto"/>
        <w:right w:val="none" w:sz="0" w:space="0" w:color="auto"/>
      </w:divBdr>
    </w:div>
    <w:div w:id="20886507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vas.mv/en/70036"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hchr-ccpr@un.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state.gov/reports/2019-country-reports-on-human-rights-practices/maldives/" TargetMode="External"/><Relationship Id="rId13" Type="http://schemas.openxmlformats.org/officeDocument/2006/relationships/hyperlink" Target="http://hopeforwomen.org.mv/wp-content/uploads/2018/05/Study-on-the-Access-to-Health-Services-by-DV-victims-2017.pdf" TargetMode="External"/><Relationship Id="rId18" Type="http://schemas.openxmlformats.org/officeDocument/2006/relationships/hyperlink" Target="https://tbinternet.ohchr.org/_layouts/15/treatybodyexternal/Download.aspx?symbolno=CEDAW%2fC%2fMDV%2f6&amp;Lang=en" TargetMode="External"/><Relationship Id="rId26" Type="http://schemas.openxmlformats.org/officeDocument/2006/relationships/hyperlink" Target="http://htruqya.com/about-2" TargetMode="External"/><Relationship Id="rId3" Type="http://schemas.openxmlformats.org/officeDocument/2006/relationships/hyperlink" Target="https://www.unwomen.org/en/digital-library/publications/2012/12/handbook-for-legislation-on-violence-against-women" TargetMode="External"/><Relationship Id="rId21" Type="http://schemas.openxmlformats.org/officeDocument/2006/relationships/hyperlink" Target="https://tbinternet.ohchr.org/_layouts/15/treatybodyexternal/Download.aspx?symbolno=CEDAW%2fC%2fMDV%2f6&amp;Lang=en" TargetMode="External"/><Relationship Id="rId7" Type="http://schemas.openxmlformats.org/officeDocument/2006/relationships/hyperlink" Target="https://supremecourt.mv/storage/mv/sc-ninmunthah/hukum/2019-sc-a-77.pdf" TargetMode="External"/><Relationship Id="rId12" Type="http://schemas.openxmlformats.org/officeDocument/2006/relationships/hyperlink" Target="https://health.gov.mv/storage/uploads/9kob0GY8/svpdeqsd.pdf" TargetMode="External"/><Relationship Id="rId17" Type="http://schemas.openxmlformats.org/officeDocument/2006/relationships/hyperlink" Target="https://undocs.org/pdf?symbol=en/CEDAW/C/GC/33" TargetMode="External"/><Relationship Id="rId25" Type="http://schemas.openxmlformats.org/officeDocument/2006/relationships/hyperlink" Target="https://edition.mv/news/20572" TargetMode="External"/><Relationship Id="rId2" Type="http://schemas.openxmlformats.org/officeDocument/2006/relationships/hyperlink" Target="https://edition.mv/maldivesbangladesh/20646" TargetMode="External"/><Relationship Id="rId16" Type="http://schemas.openxmlformats.org/officeDocument/2006/relationships/hyperlink" Target="https://maldivesindependent.com/feature-comment/the-violent-lives-of-maldivian-women-121044" TargetMode="External"/><Relationship Id="rId20" Type="http://schemas.openxmlformats.org/officeDocument/2006/relationships/hyperlink" Target="https://jsc.gov.mv/dashboard/uploads/56_20240314.pdf" TargetMode="External"/><Relationship Id="rId29" Type="http://schemas.openxmlformats.org/officeDocument/2006/relationships/hyperlink" Target="https://dhsprogram.com/publications/publication-fr349-dhs-final-reports.cfm" TargetMode="External"/><Relationship Id="rId1" Type="http://schemas.openxmlformats.org/officeDocument/2006/relationships/hyperlink" Target="https://presidency.gov.mv/Press/Article/25918" TargetMode="External"/><Relationship Id="rId6" Type="http://schemas.openxmlformats.org/officeDocument/2006/relationships/hyperlink" Target="https://edition.mv/news/13604" TargetMode="External"/><Relationship Id="rId11" Type="http://schemas.openxmlformats.org/officeDocument/2006/relationships/hyperlink" Target="https://mvrepublic.com/news/parliamentary-report-reveals-over-2000-cases-of-sexual-violence-in-six-years/" TargetMode="External"/><Relationship Id="rId24" Type="http://schemas.openxmlformats.org/officeDocument/2006/relationships/hyperlink" Target="https://www.youtube.com/watch?v=wd1OZJH3nsI&amp;ab_channel=Uthema" TargetMode="External"/><Relationship Id="rId5" Type="http://schemas.openxmlformats.org/officeDocument/2006/relationships/hyperlink" Target="https://www.plus.mv/english/police-investigate-highest-number-of-sexual-assault-cases-against-minors-in-q2-2023/" TargetMode="External"/><Relationship Id="rId15" Type="http://schemas.openxmlformats.org/officeDocument/2006/relationships/hyperlink" Target="https://maldivesindependent.com/politics/hundreds-take-to-streets-over-horrific-thinadhoo-rape-case-120795" TargetMode="External"/><Relationship Id="rId23" Type="http://schemas.openxmlformats.org/officeDocument/2006/relationships/hyperlink" Target="https://mihaaru.com/report/83327?ref=related" TargetMode="External"/><Relationship Id="rId28" Type="http://schemas.openxmlformats.org/officeDocument/2006/relationships/hyperlink" Target="https://edition.mv/news/17063" TargetMode="External"/><Relationship Id="rId10" Type="http://schemas.openxmlformats.org/officeDocument/2006/relationships/hyperlink" Target="http://gender.gov.mv/en/wp-content/uploads/sites/1/2022/03/GEAPFinal.pdf" TargetMode="External"/><Relationship Id="rId19" Type="http://schemas.openxmlformats.org/officeDocument/2006/relationships/hyperlink" Target="http://gender.gov.mv/en/wp-content/uploads/sites/1/2022/03/GEAPFinal.pdf" TargetMode="External"/><Relationship Id="rId4" Type="http://schemas.openxmlformats.org/officeDocument/2006/relationships/hyperlink" Target="https://mvrepublic.com/news/parliamentary-report-reveals-over-2000-cases-of-sexual-violence-in-six-years/" TargetMode="External"/><Relationship Id="rId9" Type="http://schemas.openxmlformats.org/officeDocument/2006/relationships/hyperlink" Target="https://www.unafei.or.jp/publications/pdf/RS_No108/No108_15_IP_Maldives_2.pdf" TargetMode="External"/><Relationship Id="rId14" Type="http://schemas.openxmlformats.org/officeDocument/2006/relationships/hyperlink" Target="http://hopeforwomen.org.mv/wp-content/uploads/2018/05/Study-on-the-Access-to-Health-Services-by-DV-victims-2017.pdf" TargetMode="External"/><Relationship Id="rId22" Type="http://schemas.openxmlformats.org/officeDocument/2006/relationships/hyperlink" Target="https://maldivesindependent.com/society/authorities-unaware-of-13-year-olds-alleged-marriage-149463" TargetMode="External"/><Relationship Id="rId27" Type="http://schemas.openxmlformats.org/officeDocument/2006/relationships/hyperlink" Target="https://edition.mv/news/20611" TargetMode="External"/><Relationship Id="rId30" Type="http://schemas.openxmlformats.org/officeDocument/2006/relationships/hyperlink" Target="https://uthema.org/fgm-joint-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577FA3-6569-4F0B-90BF-FCF4279B418F}">
  <ds:schemaRefs>
    <ds:schemaRef ds:uri="http://schemas.openxmlformats.org/officeDocument/2006/bibliography"/>
  </ds:schemaRefs>
</ds:datastoreItem>
</file>

<file path=customXml/itemProps2.xml><?xml version="1.0" encoding="utf-8"?>
<ds:datastoreItem xmlns:ds="http://schemas.openxmlformats.org/officeDocument/2006/customXml" ds:itemID="{492E9B4F-57FF-4A01-88B0-3463DAB4E526}"/>
</file>

<file path=customXml/itemProps3.xml><?xml version="1.0" encoding="utf-8"?>
<ds:datastoreItem xmlns:ds="http://schemas.openxmlformats.org/officeDocument/2006/customXml" ds:itemID="{AD97218F-7899-48DA-B9CD-9C6954C7809F}"/>
</file>

<file path=docProps/app.xml><?xml version="1.0" encoding="utf-8"?>
<Properties xmlns="http://schemas.openxmlformats.org/officeDocument/2006/extended-properties" xmlns:vt="http://schemas.openxmlformats.org/officeDocument/2006/docPropsVTypes">
  <Template>Normal</Template>
  <TotalTime>287</TotalTime>
  <Pages>10</Pages>
  <Words>3797</Words>
  <Characters>20818</Characters>
  <Application>Microsoft Office Word</Application>
  <DocSecurity>0</DocSecurity>
  <Lines>359</Lines>
  <Paragraphs>55</Paragraphs>
  <ScaleCrop>false</ScaleCrop>
  <Company/>
  <LinksUpToDate>false</LinksUpToDate>
  <CharactersWithSpaces>24633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Nawmi Chowdhury</cp:lastModifiedBy>
  <cp:revision>84</cp:revision>
  <dcterms:created xsi:type="dcterms:W3CDTF">2024-05-31T13:17:00Z</dcterms:created>
  <dcterms:modified xsi:type="dcterms:W3CDTF">2024-06-03T13:46:00Z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3f1488c5c91e9318b365f57796ff666bfec70e9f608f97dfc9d8372b8a251845</vt:lpwstr>
  </property>
</Properties>
</file>