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511FEA" w:rsidTr="002B7BC7">
        <w:trPr>
          <w:trHeight w:hRule="exact" w:val="851"/>
        </w:trPr>
        <w:tc>
          <w:tcPr>
            <w:tcW w:w="1276" w:type="dxa"/>
            <w:tcBorders>
              <w:bottom w:val="single" w:sz="4" w:space="0" w:color="auto"/>
            </w:tcBorders>
          </w:tcPr>
          <w:p w:rsidR="006F71EA" w:rsidRPr="00511FEA" w:rsidRDefault="006F71EA" w:rsidP="00132866">
            <w:pPr>
              <w:rPr>
                <w:sz w:val="22"/>
                <w:szCs w:val="22"/>
              </w:rPr>
            </w:pPr>
            <w:bookmarkStart w:id="0" w:name="_GoBack"/>
            <w:bookmarkEnd w:id="0"/>
          </w:p>
        </w:tc>
        <w:tc>
          <w:tcPr>
            <w:tcW w:w="2268" w:type="dxa"/>
            <w:tcBorders>
              <w:bottom w:val="single" w:sz="4" w:space="0" w:color="auto"/>
            </w:tcBorders>
            <w:vAlign w:val="bottom"/>
          </w:tcPr>
          <w:p w:rsidR="006F71EA" w:rsidRPr="00F44066" w:rsidRDefault="006F71EA" w:rsidP="002B7BC7">
            <w:pPr>
              <w:spacing w:after="80" w:line="300" w:lineRule="exact"/>
              <w:rPr>
                <w:sz w:val="28"/>
                <w:szCs w:val="28"/>
              </w:rPr>
            </w:pPr>
            <w:r w:rsidRPr="00F44066">
              <w:rPr>
                <w:sz w:val="28"/>
                <w:szCs w:val="28"/>
              </w:rPr>
              <w:t>Nations Unies</w:t>
            </w:r>
          </w:p>
        </w:tc>
        <w:tc>
          <w:tcPr>
            <w:tcW w:w="6095" w:type="dxa"/>
            <w:gridSpan w:val="2"/>
            <w:tcBorders>
              <w:bottom w:val="single" w:sz="4" w:space="0" w:color="auto"/>
            </w:tcBorders>
            <w:vAlign w:val="bottom"/>
          </w:tcPr>
          <w:p w:rsidR="006F71EA" w:rsidRPr="0091277F" w:rsidRDefault="0091277F" w:rsidP="00A10A95">
            <w:pPr>
              <w:jc w:val="right"/>
              <w:rPr>
                <w:szCs w:val="22"/>
              </w:rPr>
            </w:pPr>
            <w:r w:rsidRPr="0091277F">
              <w:rPr>
                <w:sz w:val="40"/>
                <w:szCs w:val="40"/>
              </w:rPr>
              <w:t>CCPR</w:t>
            </w:r>
            <w:r>
              <w:rPr>
                <w:szCs w:val="40"/>
              </w:rPr>
              <w:t>/C/122/D/2292/2013</w:t>
            </w:r>
          </w:p>
        </w:tc>
      </w:tr>
      <w:tr w:rsidR="006F71EA" w:rsidRPr="00511FEA" w:rsidTr="00360426">
        <w:trPr>
          <w:trHeight w:hRule="exact" w:val="2835"/>
        </w:trPr>
        <w:tc>
          <w:tcPr>
            <w:tcW w:w="1276" w:type="dxa"/>
            <w:tcBorders>
              <w:top w:val="single" w:sz="4" w:space="0" w:color="auto"/>
              <w:bottom w:val="single" w:sz="12" w:space="0" w:color="auto"/>
            </w:tcBorders>
          </w:tcPr>
          <w:p w:rsidR="006F71EA" w:rsidRPr="00511FEA" w:rsidRDefault="006F71EA" w:rsidP="002B7BC7">
            <w:pPr>
              <w:spacing w:before="120"/>
              <w:jc w:val="center"/>
              <w:rPr>
                <w:sz w:val="22"/>
                <w:szCs w:val="22"/>
              </w:rPr>
            </w:pPr>
            <w:r w:rsidRPr="00511FEA">
              <w:rPr>
                <w:noProof/>
                <w:sz w:val="22"/>
                <w:szCs w:val="22"/>
                <w:lang w:val="en-GB" w:eastAsia="en-GB"/>
              </w:rPr>
              <w:drawing>
                <wp:inline distT="0" distB="0" distL="0" distR="0" wp14:anchorId="5B4DBFC5" wp14:editId="50C2C0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Default="006F71EA" w:rsidP="002B7BC7">
            <w:pPr>
              <w:spacing w:before="120" w:line="380" w:lineRule="exact"/>
              <w:rPr>
                <w:b/>
                <w:sz w:val="34"/>
                <w:szCs w:val="34"/>
              </w:rPr>
            </w:pPr>
            <w:r w:rsidRPr="00F44066">
              <w:rPr>
                <w:b/>
                <w:sz w:val="34"/>
                <w:szCs w:val="34"/>
              </w:rPr>
              <w:t>Pacte international relatif</w:t>
            </w:r>
            <w:r w:rsidR="00132866" w:rsidRPr="00F44066">
              <w:rPr>
                <w:b/>
                <w:sz w:val="34"/>
                <w:szCs w:val="34"/>
              </w:rPr>
              <w:t xml:space="preserve"> </w:t>
            </w:r>
            <w:r w:rsidRPr="00F44066">
              <w:rPr>
                <w:b/>
                <w:sz w:val="34"/>
                <w:szCs w:val="34"/>
              </w:rPr>
              <w:br/>
              <w:t>aux droits civils et politiques</w:t>
            </w:r>
          </w:p>
          <w:p w:rsidR="00D7792E" w:rsidRPr="00F44066" w:rsidRDefault="00D7792E" w:rsidP="002B7BC7">
            <w:pPr>
              <w:spacing w:before="120" w:line="380" w:lineRule="exact"/>
              <w:rPr>
                <w:b/>
                <w:sz w:val="34"/>
                <w:szCs w:val="34"/>
              </w:rPr>
            </w:pPr>
            <w:r w:rsidRPr="004921F8">
              <w:rPr>
                <w:sz w:val="34"/>
                <w:szCs w:val="34"/>
              </w:rPr>
              <w:t>Version non éditée</w:t>
            </w:r>
          </w:p>
        </w:tc>
        <w:tc>
          <w:tcPr>
            <w:tcW w:w="2835" w:type="dxa"/>
            <w:tcBorders>
              <w:top w:val="single" w:sz="4" w:space="0" w:color="auto"/>
              <w:bottom w:val="single" w:sz="12" w:space="0" w:color="auto"/>
            </w:tcBorders>
          </w:tcPr>
          <w:p w:rsidR="006F71EA" w:rsidRPr="00944DC5" w:rsidRDefault="000D54B4" w:rsidP="002B7BC7">
            <w:pPr>
              <w:spacing w:before="240"/>
            </w:pPr>
            <w:proofErr w:type="spellStart"/>
            <w:r>
              <w:t>Distr</w:t>
            </w:r>
            <w:proofErr w:type="spellEnd"/>
            <w:r>
              <w:t xml:space="preserve">. </w:t>
            </w:r>
            <w:proofErr w:type="gramStart"/>
            <w:r w:rsidR="00DD7F36">
              <w:t>générale</w:t>
            </w:r>
            <w:proofErr w:type="gramEnd"/>
          </w:p>
          <w:p w:rsidR="00132866" w:rsidRDefault="00F14DAD" w:rsidP="00A10A95">
            <w:pPr>
              <w:spacing w:line="240" w:lineRule="exact"/>
            </w:pPr>
            <w:r>
              <w:t xml:space="preserve"> </w:t>
            </w:r>
            <w:r w:rsidR="00A10A95">
              <w:t>9 avril</w:t>
            </w:r>
            <w:r>
              <w:t xml:space="preserve"> 2018</w:t>
            </w:r>
          </w:p>
          <w:p w:rsidR="00F44066" w:rsidRPr="00944DC5" w:rsidRDefault="00F44066" w:rsidP="000D54B4">
            <w:pPr>
              <w:spacing w:line="240" w:lineRule="exact"/>
            </w:pPr>
          </w:p>
          <w:p w:rsidR="00132866" w:rsidRDefault="00360426" w:rsidP="00132866">
            <w:pPr>
              <w:spacing w:line="240" w:lineRule="exact"/>
            </w:pPr>
            <w:r w:rsidRPr="00944DC5">
              <w:t>Original : français</w:t>
            </w:r>
          </w:p>
          <w:p w:rsidR="00325E61" w:rsidRPr="00511FEA" w:rsidRDefault="00325E61" w:rsidP="00132866">
            <w:pPr>
              <w:spacing w:line="240" w:lineRule="exact"/>
              <w:rPr>
                <w:sz w:val="22"/>
                <w:szCs w:val="22"/>
              </w:rPr>
            </w:pPr>
          </w:p>
        </w:tc>
      </w:tr>
    </w:tbl>
    <w:p w:rsidR="00D7792E" w:rsidRDefault="00E45091" w:rsidP="00D7792E">
      <w:pPr>
        <w:spacing w:before="120"/>
        <w:rPr>
          <w:b/>
          <w:sz w:val="24"/>
          <w:szCs w:val="24"/>
        </w:rPr>
      </w:pPr>
      <w:r>
        <w:rPr>
          <w:szCs w:val="24"/>
          <w:lang w:val="fr-FR"/>
        </w:rPr>
        <w:tab/>
      </w:r>
      <w:r w:rsidR="00D7792E" w:rsidRPr="00DF3BF1">
        <w:rPr>
          <w:b/>
          <w:sz w:val="24"/>
          <w:szCs w:val="24"/>
        </w:rPr>
        <w:t>Comité des droits de l</w:t>
      </w:r>
      <w:r w:rsidR="00D7792E">
        <w:rPr>
          <w:b/>
          <w:sz w:val="24"/>
          <w:szCs w:val="24"/>
        </w:rPr>
        <w:t>’</w:t>
      </w:r>
      <w:r w:rsidR="00D7792E" w:rsidRPr="00DF3BF1">
        <w:rPr>
          <w:b/>
          <w:sz w:val="24"/>
          <w:szCs w:val="24"/>
        </w:rPr>
        <w:t>homme</w:t>
      </w:r>
    </w:p>
    <w:p w:rsidR="00B97132" w:rsidRPr="00B97132" w:rsidRDefault="00D7792E" w:rsidP="00F44066">
      <w:pPr>
        <w:pStyle w:val="H1G"/>
      </w:pPr>
      <w:r>
        <w:rPr>
          <w:szCs w:val="24"/>
          <w:lang w:val="fr-FR"/>
        </w:rPr>
        <w:tab/>
      </w:r>
      <w:r>
        <w:rPr>
          <w:szCs w:val="24"/>
          <w:lang w:val="fr-FR"/>
        </w:rPr>
        <w:tab/>
      </w:r>
      <w:r w:rsidR="00DD7F36" w:rsidRPr="00DD7F36">
        <w:rPr>
          <w:szCs w:val="24"/>
          <w:lang w:val="fr-FR"/>
        </w:rPr>
        <w:t>Constatations adoptées par le Comité au titre du paragraphe 4 de l’article 5 du Protocole facultatif concernant la</w:t>
      </w:r>
      <w:r w:rsidR="00DD7F36" w:rsidRPr="00DD7F36">
        <w:rPr>
          <w:szCs w:val="24"/>
        </w:rPr>
        <w:t xml:space="preserve"> Communication n</w:t>
      </w:r>
      <w:r w:rsidR="00DD7F36" w:rsidRPr="00DD7F36">
        <w:rPr>
          <w:szCs w:val="24"/>
          <w:vertAlign w:val="superscript"/>
        </w:rPr>
        <w:t>o</w:t>
      </w:r>
      <w:r w:rsidR="00DD7F36" w:rsidRPr="00DD7F36" w:rsidDel="002766D3">
        <w:rPr>
          <w:szCs w:val="24"/>
          <w:lang w:val="fr-FR"/>
        </w:rPr>
        <w:t xml:space="preserve"> </w:t>
      </w:r>
      <w:r w:rsidR="00DD7F36" w:rsidRPr="00DD7F36">
        <w:rPr>
          <w:szCs w:val="24"/>
          <w:lang w:val="fr-FR"/>
        </w:rPr>
        <w:t>22</w:t>
      </w:r>
      <w:r w:rsidR="00DD7F36">
        <w:rPr>
          <w:szCs w:val="24"/>
          <w:lang w:val="fr-FR"/>
        </w:rPr>
        <w:t>92</w:t>
      </w:r>
      <w:r w:rsidR="00DD7F36" w:rsidRPr="00DD7F36">
        <w:rPr>
          <w:szCs w:val="24"/>
          <w:lang w:val="fr-FR"/>
        </w:rPr>
        <w:t>/2013</w:t>
      </w:r>
      <w:proofErr w:type="gramStart"/>
      <w:r w:rsidR="00DD7F36" w:rsidRPr="00DD7F36">
        <w:rPr>
          <w:szCs w:val="24"/>
          <w:vertAlign w:val="superscript"/>
        </w:rPr>
        <w:footnoteReference w:customMarkFollows="1" w:id="2"/>
        <w:t>*</w:t>
      </w:r>
      <w:r w:rsidR="00DD7F36" w:rsidRPr="00841931">
        <w:rPr>
          <w:szCs w:val="24"/>
          <w:vertAlign w:val="superscript"/>
        </w:rPr>
        <w:t>,</w:t>
      </w:r>
      <w:r w:rsidR="00DD7F36" w:rsidRPr="00DD7F36">
        <w:rPr>
          <w:szCs w:val="24"/>
          <w:vertAlign w:val="superscript"/>
        </w:rPr>
        <w:footnoteReference w:customMarkFollows="1" w:id="3"/>
        <w:t>*</w:t>
      </w:r>
      <w:proofErr w:type="gramEnd"/>
      <w:r w:rsidR="00DD7F36" w:rsidRPr="00DD7F36">
        <w:rPr>
          <w:szCs w:val="24"/>
          <w:vertAlign w:val="superscript"/>
        </w:rPr>
        <w:footnoteReference w:customMarkFollows="1" w:id="4"/>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52"/>
        <w:gridCol w:w="4318"/>
      </w:tblGrid>
      <w:tr w:rsidR="000A047D" w:rsidRPr="0076687F" w:rsidTr="003347E5">
        <w:tc>
          <w:tcPr>
            <w:tcW w:w="3052" w:type="dxa"/>
          </w:tcPr>
          <w:p w:rsidR="000A047D" w:rsidRPr="0076687F" w:rsidRDefault="000A047D" w:rsidP="000A047D">
            <w:pPr>
              <w:pStyle w:val="SingleTxtG"/>
              <w:ind w:left="0" w:right="0"/>
              <w:jc w:val="left"/>
              <w:rPr>
                <w:i/>
              </w:rPr>
            </w:pPr>
            <w:r w:rsidRPr="0076687F">
              <w:rPr>
                <w:i/>
              </w:rPr>
              <w:t>Communication présentée par</w:t>
            </w:r>
            <w:r w:rsidRPr="0076687F">
              <w:t> :</w:t>
            </w:r>
          </w:p>
        </w:tc>
        <w:tc>
          <w:tcPr>
            <w:tcW w:w="4318" w:type="dxa"/>
          </w:tcPr>
          <w:p w:rsidR="000A047D" w:rsidRPr="0076687F" w:rsidRDefault="005A74F1" w:rsidP="00C13AD4">
            <w:pPr>
              <w:pStyle w:val="SingleTxtG"/>
              <w:ind w:left="0" w:right="0"/>
              <w:jc w:val="left"/>
            </w:pPr>
            <w:r w:rsidRPr="0076687F">
              <w:t>W.K.</w:t>
            </w:r>
            <w:r w:rsidR="000A047D" w:rsidRPr="0076687F">
              <w:t xml:space="preserve"> (représenté par un conseil, </w:t>
            </w:r>
            <w:r w:rsidR="00855C5D" w:rsidRPr="0076687F">
              <w:t>Mylène Barrière</w:t>
            </w:r>
            <w:r w:rsidR="000A047D" w:rsidRPr="0076687F">
              <w:t xml:space="preserve">, puis </w:t>
            </w:r>
            <w:r w:rsidR="00855C5D" w:rsidRPr="0076687F">
              <w:t>Stéphanie Valois</w:t>
            </w:r>
            <w:r w:rsidR="000A047D" w:rsidRPr="0076687F">
              <w:t>)</w:t>
            </w:r>
          </w:p>
        </w:tc>
      </w:tr>
      <w:tr w:rsidR="000A047D" w:rsidRPr="0076687F" w:rsidTr="003347E5">
        <w:tc>
          <w:tcPr>
            <w:tcW w:w="3052" w:type="dxa"/>
          </w:tcPr>
          <w:p w:rsidR="000A047D" w:rsidRPr="0076687F" w:rsidRDefault="000A047D" w:rsidP="000A047D">
            <w:pPr>
              <w:pStyle w:val="SingleTxtG"/>
              <w:ind w:left="0" w:right="0"/>
              <w:jc w:val="left"/>
              <w:rPr>
                <w:i/>
              </w:rPr>
            </w:pPr>
            <w:r w:rsidRPr="0076687F">
              <w:rPr>
                <w:i/>
              </w:rPr>
              <w:t>Au nom de</w:t>
            </w:r>
            <w:r w:rsidRPr="0076687F">
              <w:t> :</w:t>
            </w:r>
          </w:p>
        </w:tc>
        <w:tc>
          <w:tcPr>
            <w:tcW w:w="4318" w:type="dxa"/>
          </w:tcPr>
          <w:p w:rsidR="000A047D" w:rsidRPr="0076687F" w:rsidRDefault="000A047D" w:rsidP="000A047D">
            <w:pPr>
              <w:pStyle w:val="SingleTxtG"/>
              <w:ind w:left="0" w:right="0"/>
              <w:jc w:val="left"/>
            </w:pPr>
            <w:r w:rsidRPr="0076687F">
              <w:t>L’auteur</w:t>
            </w:r>
          </w:p>
        </w:tc>
      </w:tr>
      <w:tr w:rsidR="000A047D" w:rsidRPr="0076687F" w:rsidTr="003347E5">
        <w:tc>
          <w:tcPr>
            <w:tcW w:w="3052" w:type="dxa"/>
          </w:tcPr>
          <w:p w:rsidR="000A047D" w:rsidRPr="0076687F" w:rsidRDefault="000A047D" w:rsidP="000A047D">
            <w:pPr>
              <w:pStyle w:val="SingleTxtG"/>
              <w:ind w:left="0" w:right="0"/>
              <w:jc w:val="left"/>
              <w:rPr>
                <w:i/>
              </w:rPr>
            </w:pPr>
            <w:r w:rsidRPr="0076687F">
              <w:rPr>
                <w:i/>
              </w:rPr>
              <w:t>État partie</w:t>
            </w:r>
            <w:r w:rsidRPr="0076687F">
              <w:t> :</w:t>
            </w:r>
          </w:p>
        </w:tc>
        <w:tc>
          <w:tcPr>
            <w:tcW w:w="4318" w:type="dxa"/>
          </w:tcPr>
          <w:p w:rsidR="000A047D" w:rsidRPr="0076687F" w:rsidRDefault="000A047D" w:rsidP="000A047D">
            <w:pPr>
              <w:pStyle w:val="SingleTxtG"/>
              <w:ind w:left="0" w:right="0"/>
              <w:jc w:val="left"/>
            </w:pPr>
            <w:r w:rsidRPr="0076687F">
              <w:t>Canada</w:t>
            </w:r>
          </w:p>
        </w:tc>
      </w:tr>
      <w:tr w:rsidR="000A047D" w:rsidRPr="0076687F" w:rsidTr="003347E5">
        <w:tc>
          <w:tcPr>
            <w:tcW w:w="3052" w:type="dxa"/>
          </w:tcPr>
          <w:p w:rsidR="000A047D" w:rsidRPr="0076687F" w:rsidRDefault="000A047D" w:rsidP="000A047D">
            <w:pPr>
              <w:pStyle w:val="SingleTxtG"/>
              <w:ind w:left="0" w:right="0"/>
              <w:jc w:val="left"/>
              <w:rPr>
                <w:i/>
              </w:rPr>
            </w:pPr>
            <w:r w:rsidRPr="0076687F">
              <w:rPr>
                <w:i/>
              </w:rPr>
              <w:t>Date de la communication</w:t>
            </w:r>
            <w:r w:rsidRPr="0076687F">
              <w:t> :</w:t>
            </w:r>
          </w:p>
        </w:tc>
        <w:tc>
          <w:tcPr>
            <w:tcW w:w="4318" w:type="dxa"/>
          </w:tcPr>
          <w:p w:rsidR="000A047D" w:rsidRPr="0076687F" w:rsidRDefault="009D4FFD" w:rsidP="00F44066">
            <w:pPr>
              <w:pStyle w:val="SingleTxtG"/>
              <w:ind w:left="0" w:right="0"/>
              <w:jc w:val="left"/>
            </w:pPr>
            <w:r w:rsidRPr="0076687F">
              <w:t>23</w:t>
            </w:r>
            <w:r w:rsidR="00F44066">
              <w:t> </w:t>
            </w:r>
            <w:r w:rsidR="00C13AD4" w:rsidRPr="0076687F">
              <w:t>octobre 2013</w:t>
            </w:r>
            <w:r w:rsidR="000A047D" w:rsidRPr="0076687F">
              <w:t xml:space="preserve"> (date de la lettre initiale)</w:t>
            </w:r>
          </w:p>
        </w:tc>
      </w:tr>
      <w:tr w:rsidR="000A047D" w:rsidRPr="0076687F" w:rsidTr="003347E5">
        <w:tc>
          <w:tcPr>
            <w:tcW w:w="3052" w:type="dxa"/>
          </w:tcPr>
          <w:p w:rsidR="000A047D" w:rsidRPr="0076687F" w:rsidRDefault="000A047D" w:rsidP="000A047D">
            <w:pPr>
              <w:pStyle w:val="SingleTxtG"/>
              <w:ind w:left="0" w:right="0"/>
              <w:jc w:val="left"/>
              <w:rPr>
                <w:i/>
              </w:rPr>
            </w:pPr>
            <w:r w:rsidRPr="0076687F">
              <w:rPr>
                <w:i/>
              </w:rPr>
              <w:t>Références</w:t>
            </w:r>
            <w:r w:rsidRPr="0076687F">
              <w:t> :</w:t>
            </w:r>
          </w:p>
        </w:tc>
        <w:tc>
          <w:tcPr>
            <w:tcW w:w="4318" w:type="dxa"/>
            <w:vAlign w:val="bottom"/>
          </w:tcPr>
          <w:p w:rsidR="000A047D" w:rsidRPr="0076687F" w:rsidRDefault="000A047D" w:rsidP="003347E5">
            <w:pPr>
              <w:pStyle w:val="SingleTxtG"/>
              <w:ind w:left="0" w:right="0"/>
              <w:jc w:val="left"/>
            </w:pPr>
            <w:r w:rsidRPr="0076687F">
              <w:t>Décision pr</w:t>
            </w:r>
            <w:r w:rsidR="00855C5D" w:rsidRPr="0076687F">
              <w:t xml:space="preserve">ise en application de l’article </w:t>
            </w:r>
            <w:r w:rsidRPr="0076687F">
              <w:t>97 du règlement intérieur, communiquée à l’État partie le</w:t>
            </w:r>
            <w:r w:rsidR="002E0BB9">
              <w:t> </w:t>
            </w:r>
            <w:r w:rsidR="00C13AD4" w:rsidRPr="0076687F">
              <w:t>24 octobre 2013</w:t>
            </w:r>
            <w:r w:rsidRPr="0076687F">
              <w:t xml:space="preserve"> (non publiée</w:t>
            </w:r>
            <w:r w:rsidR="002E0BB9">
              <w:t xml:space="preserve"> sous forme de </w:t>
            </w:r>
            <w:r w:rsidRPr="0076687F">
              <w:t>document)</w:t>
            </w:r>
          </w:p>
        </w:tc>
      </w:tr>
      <w:tr w:rsidR="000A047D" w:rsidRPr="0076687F" w:rsidTr="003347E5">
        <w:tc>
          <w:tcPr>
            <w:tcW w:w="3052" w:type="dxa"/>
          </w:tcPr>
          <w:p w:rsidR="000A047D" w:rsidRPr="0076687F" w:rsidRDefault="000A047D" w:rsidP="000A047D">
            <w:pPr>
              <w:pStyle w:val="SingleTxtG"/>
              <w:ind w:left="0" w:right="0"/>
              <w:jc w:val="left"/>
            </w:pPr>
            <w:r w:rsidRPr="0076687F">
              <w:rPr>
                <w:i/>
              </w:rPr>
              <w:t>Date des constatations</w:t>
            </w:r>
            <w:r w:rsidRPr="0076687F">
              <w:t> :</w:t>
            </w:r>
          </w:p>
        </w:tc>
        <w:tc>
          <w:tcPr>
            <w:tcW w:w="4318" w:type="dxa"/>
            <w:vAlign w:val="bottom"/>
          </w:tcPr>
          <w:p w:rsidR="000A047D" w:rsidRPr="0076687F" w:rsidRDefault="00DD7F36" w:rsidP="00C13AD4">
            <w:pPr>
              <w:pStyle w:val="SingleTxtG"/>
              <w:ind w:left="0" w:right="0"/>
              <w:jc w:val="left"/>
            </w:pPr>
            <w:r>
              <w:t>27</w:t>
            </w:r>
            <w:r w:rsidR="00855C5D" w:rsidRPr="0076687F">
              <w:t xml:space="preserve"> </w:t>
            </w:r>
            <w:r w:rsidR="00C13AD4" w:rsidRPr="0076687F">
              <w:t>mars 2018</w:t>
            </w:r>
          </w:p>
        </w:tc>
      </w:tr>
      <w:tr w:rsidR="000A047D" w:rsidRPr="0076687F" w:rsidTr="003347E5">
        <w:tc>
          <w:tcPr>
            <w:tcW w:w="3052" w:type="dxa"/>
          </w:tcPr>
          <w:p w:rsidR="000A047D" w:rsidRPr="0076687F" w:rsidRDefault="000A047D" w:rsidP="000A047D">
            <w:pPr>
              <w:pStyle w:val="SingleTxtG"/>
              <w:ind w:left="0" w:right="0"/>
              <w:jc w:val="left"/>
            </w:pPr>
            <w:r w:rsidRPr="0076687F">
              <w:rPr>
                <w:i/>
              </w:rPr>
              <w:t>Objet</w:t>
            </w:r>
            <w:r w:rsidRPr="0076687F">
              <w:t> :</w:t>
            </w:r>
          </w:p>
        </w:tc>
        <w:tc>
          <w:tcPr>
            <w:tcW w:w="4318" w:type="dxa"/>
            <w:vAlign w:val="bottom"/>
          </w:tcPr>
          <w:p w:rsidR="000A047D" w:rsidRPr="0076687F" w:rsidRDefault="000A047D" w:rsidP="000A047D">
            <w:pPr>
              <w:pStyle w:val="SingleTxtG"/>
              <w:ind w:left="0" w:right="0"/>
              <w:jc w:val="left"/>
            </w:pPr>
            <w:r w:rsidRPr="0076687F">
              <w:t xml:space="preserve">Expulsion du Canada vers </w:t>
            </w:r>
            <w:r w:rsidR="009D4FFD" w:rsidRPr="0076687F">
              <w:t>l’</w:t>
            </w:r>
            <w:r w:rsidR="00F43E35" w:rsidRPr="0076687F">
              <w:t>É</w:t>
            </w:r>
            <w:r w:rsidR="00C13AD4" w:rsidRPr="0076687F">
              <w:t>gypte</w:t>
            </w:r>
          </w:p>
        </w:tc>
      </w:tr>
      <w:tr w:rsidR="000A047D" w:rsidRPr="0076687F" w:rsidTr="003347E5">
        <w:tc>
          <w:tcPr>
            <w:tcW w:w="3052" w:type="dxa"/>
          </w:tcPr>
          <w:p w:rsidR="000A047D" w:rsidRPr="0076687F" w:rsidRDefault="000A047D" w:rsidP="000A047D">
            <w:pPr>
              <w:pStyle w:val="SingleTxtG"/>
              <w:ind w:left="0" w:right="0"/>
              <w:jc w:val="left"/>
            </w:pPr>
            <w:r w:rsidRPr="0076687F">
              <w:rPr>
                <w:i/>
              </w:rPr>
              <w:t>Question(s) de procédure </w:t>
            </w:r>
            <w:r w:rsidRPr="0076687F">
              <w:t>:</w:t>
            </w:r>
          </w:p>
        </w:tc>
        <w:tc>
          <w:tcPr>
            <w:tcW w:w="4318" w:type="dxa"/>
            <w:vAlign w:val="bottom"/>
          </w:tcPr>
          <w:p w:rsidR="000A047D" w:rsidRPr="0076687F" w:rsidRDefault="000A047D" w:rsidP="000A047D">
            <w:pPr>
              <w:pStyle w:val="SingleTxtG"/>
              <w:ind w:left="0" w:right="0"/>
              <w:jc w:val="left"/>
            </w:pPr>
            <w:r w:rsidRPr="00194F64">
              <w:t>Non-épuisement</w:t>
            </w:r>
            <w:r w:rsidRPr="0076687F">
              <w:t xml:space="preserve"> des recours internes ; griefs </w:t>
            </w:r>
            <w:r w:rsidRPr="002E0BB9">
              <w:t>insuffisamment étayés ; incompatibilité avec le Pacte</w:t>
            </w:r>
          </w:p>
        </w:tc>
      </w:tr>
      <w:tr w:rsidR="000A047D" w:rsidRPr="0076687F" w:rsidTr="003347E5">
        <w:tc>
          <w:tcPr>
            <w:tcW w:w="3052" w:type="dxa"/>
          </w:tcPr>
          <w:p w:rsidR="000A047D" w:rsidRPr="0076687F" w:rsidRDefault="000A047D" w:rsidP="000A047D">
            <w:pPr>
              <w:pStyle w:val="SingleTxtG"/>
              <w:ind w:left="0" w:right="0"/>
              <w:jc w:val="left"/>
            </w:pPr>
            <w:r w:rsidRPr="0076687F">
              <w:rPr>
                <w:i/>
              </w:rPr>
              <w:t>Question(s) de fond </w:t>
            </w:r>
            <w:r w:rsidRPr="0076687F">
              <w:t>:</w:t>
            </w:r>
          </w:p>
        </w:tc>
        <w:tc>
          <w:tcPr>
            <w:tcW w:w="4318" w:type="dxa"/>
            <w:vAlign w:val="bottom"/>
          </w:tcPr>
          <w:p w:rsidR="000A047D" w:rsidRPr="0076687F" w:rsidRDefault="00194F64" w:rsidP="00194F64">
            <w:pPr>
              <w:pStyle w:val="SingleTxtG"/>
              <w:ind w:left="0" w:right="0"/>
              <w:jc w:val="left"/>
            </w:pPr>
            <w:r>
              <w:t>D</w:t>
            </w:r>
            <w:r w:rsidR="000A047D" w:rsidRPr="0076687F">
              <w:t xml:space="preserve">roit à la vie ; risque </w:t>
            </w:r>
            <w:r w:rsidR="002E0BB9">
              <w:t>d’être soumis à la torture ou à </w:t>
            </w:r>
            <w:r w:rsidR="000A047D" w:rsidRPr="0076687F">
              <w:t>un traiteme</w:t>
            </w:r>
            <w:r>
              <w:t>nt cruel, inhumain ou dégradant</w:t>
            </w:r>
          </w:p>
        </w:tc>
      </w:tr>
      <w:tr w:rsidR="000A047D" w:rsidRPr="0076687F" w:rsidTr="003347E5">
        <w:tc>
          <w:tcPr>
            <w:tcW w:w="3052" w:type="dxa"/>
          </w:tcPr>
          <w:p w:rsidR="000A047D" w:rsidRPr="0076687F" w:rsidRDefault="000A047D" w:rsidP="000A047D">
            <w:pPr>
              <w:pStyle w:val="SingleTxtG"/>
              <w:ind w:left="0" w:right="0"/>
              <w:jc w:val="left"/>
            </w:pPr>
            <w:r w:rsidRPr="0076687F">
              <w:rPr>
                <w:i/>
              </w:rPr>
              <w:t>Article(s) du Pacte</w:t>
            </w:r>
            <w:r w:rsidRPr="0076687F">
              <w:t> :</w:t>
            </w:r>
          </w:p>
        </w:tc>
        <w:tc>
          <w:tcPr>
            <w:tcW w:w="4318" w:type="dxa"/>
            <w:vAlign w:val="bottom"/>
          </w:tcPr>
          <w:p w:rsidR="000A047D" w:rsidRPr="0076687F" w:rsidRDefault="00F44066" w:rsidP="000A047D">
            <w:pPr>
              <w:pStyle w:val="SingleTxtG"/>
              <w:ind w:left="0" w:right="0"/>
              <w:jc w:val="left"/>
            </w:pPr>
            <w:r>
              <w:t>6 (</w:t>
            </w:r>
            <w:r w:rsidR="00A5482E" w:rsidRPr="0076687F">
              <w:t>1), 7, 9 (1), 17, 18 et 27</w:t>
            </w:r>
          </w:p>
        </w:tc>
      </w:tr>
      <w:tr w:rsidR="000A047D" w:rsidRPr="0076687F" w:rsidTr="003347E5">
        <w:tc>
          <w:tcPr>
            <w:tcW w:w="3052" w:type="dxa"/>
          </w:tcPr>
          <w:p w:rsidR="000A047D" w:rsidRPr="0076687F" w:rsidRDefault="000A047D" w:rsidP="000A047D">
            <w:pPr>
              <w:pStyle w:val="SingleTxtG"/>
              <w:ind w:left="0" w:right="0"/>
              <w:jc w:val="left"/>
            </w:pPr>
            <w:r w:rsidRPr="0076687F">
              <w:rPr>
                <w:i/>
              </w:rPr>
              <w:t>Article(s) du Protocole facultatif</w:t>
            </w:r>
            <w:r w:rsidRPr="0076687F">
              <w:t> :</w:t>
            </w:r>
          </w:p>
        </w:tc>
        <w:tc>
          <w:tcPr>
            <w:tcW w:w="4318" w:type="dxa"/>
            <w:vAlign w:val="bottom"/>
          </w:tcPr>
          <w:p w:rsidR="000A047D" w:rsidRPr="0076687F" w:rsidRDefault="000A047D" w:rsidP="000A047D">
            <w:pPr>
              <w:pStyle w:val="SingleTxtG"/>
              <w:ind w:left="0" w:right="0"/>
              <w:jc w:val="left"/>
            </w:pPr>
            <w:r w:rsidRPr="00194F64">
              <w:t>2</w:t>
            </w:r>
            <w:r w:rsidRPr="0076687F">
              <w:t>, 3 et 5 (par</w:t>
            </w:r>
            <w:r w:rsidR="00FF742E">
              <w:t xml:space="preserve">. 2 </w:t>
            </w:r>
            <w:r w:rsidRPr="0076687F">
              <w:t>b))</w:t>
            </w:r>
          </w:p>
        </w:tc>
      </w:tr>
    </w:tbl>
    <w:p w:rsidR="000A047D" w:rsidRPr="0076687F" w:rsidDel="001B405B" w:rsidRDefault="00DA6F78" w:rsidP="001D0936">
      <w:pPr>
        <w:pStyle w:val="SingleTxtG"/>
      </w:pPr>
      <w:r w:rsidRPr="0076687F">
        <w:br w:type="page"/>
      </w:r>
      <w:r w:rsidR="000A047D" w:rsidRPr="0076687F">
        <w:lastRenderedPageBreak/>
        <w:t>1.1</w:t>
      </w:r>
      <w:r w:rsidR="000A047D" w:rsidRPr="0076687F">
        <w:tab/>
      </w:r>
      <w:r w:rsidR="00656650" w:rsidRPr="0076687F">
        <w:t>L’auteur de cette communication est W</w:t>
      </w:r>
      <w:r w:rsidR="005A74F1" w:rsidRPr="0076687F">
        <w:t>.</w:t>
      </w:r>
      <w:r w:rsidR="00671478">
        <w:t> </w:t>
      </w:r>
      <w:r w:rsidR="00656650" w:rsidRPr="0076687F">
        <w:t>K</w:t>
      </w:r>
      <w:r w:rsidR="005A74F1" w:rsidRPr="0076687F">
        <w:t>.</w:t>
      </w:r>
      <w:r w:rsidR="002E0BB9">
        <w:t>, citoyen égyptien né le 5 </w:t>
      </w:r>
      <w:r w:rsidR="00656650" w:rsidRPr="0076687F">
        <w:t>janvier 1975</w:t>
      </w:r>
      <w:r w:rsidR="000A047D" w:rsidRPr="0076687F">
        <w:t xml:space="preserve">. L’auteur affirme que </w:t>
      </w:r>
      <w:r w:rsidR="00563F44">
        <w:t>son renvoi en Egypte par</w:t>
      </w:r>
      <w:r w:rsidR="00563F44" w:rsidRPr="0076687F">
        <w:t xml:space="preserve"> </w:t>
      </w:r>
      <w:r w:rsidR="000A047D" w:rsidRPr="0076687F">
        <w:t>l</w:t>
      </w:r>
      <w:r w:rsidR="00656650" w:rsidRPr="0076687F">
        <w:t xml:space="preserve">e Canada </w:t>
      </w:r>
      <w:r w:rsidR="000A047D" w:rsidRPr="0076687F">
        <w:t>constituerait une vio</w:t>
      </w:r>
      <w:r w:rsidR="00F0055D" w:rsidRPr="0076687F">
        <w:t>lation des dro</w:t>
      </w:r>
      <w:r w:rsidR="002E0BB9">
        <w:t>its qu’il tient des articles 6 1), 7, 9 </w:t>
      </w:r>
      <w:r w:rsidR="00F0055D" w:rsidRPr="0076687F">
        <w:t xml:space="preserve">1), 17, 18 et 27 </w:t>
      </w:r>
      <w:r w:rsidR="000A047D" w:rsidRPr="0076687F">
        <w:rPr>
          <w:bCs/>
        </w:rPr>
        <w:t xml:space="preserve">du </w:t>
      </w:r>
      <w:r w:rsidR="000A047D" w:rsidRPr="0076687F">
        <w:t>Pacte international relatif aux droits civils et politiques (le Pacte), car il craint d’être tué ou torturé</w:t>
      </w:r>
      <w:r w:rsidR="00F0055D" w:rsidRPr="0076687F">
        <w:t xml:space="preserve"> en raison de son orientation sexuelle </w:t>
      </w:r>
      <w:r w:rsidR="00195B0E">
        <w:t>et</w:t>
      </w:r>
      <w:r w:rsidR="00F0055D" w:rsidRPr="0076687F">
        <w:t xml:space="preserve"> de sa conversion de l’islam au christianisme</w:t>
      </w:r>
      <w:r w:rsidR="000A047D" w:rsidRPr="0076687F">
        <w:t xml:space="preserve">. L’auteur </w:t>
      </w:r>
      <w:r w:rsidR="00875287" w:rsidRPr="0076687F">
        <w:t xml:space="preserve">est </w:t>
      </w:r>
      <w:r w:rsidR="000A047D" w:rsidRPr="0076687F">
        <w:t xml:space="preserve">représenté par un conseil, </w:t>
      </w:r>
      <w:r w:rsidR="00782C62">
        <w:t>Maître</w:t>
      </w:r>
      <w:r w:rsidR="00782C62" w:rsidRPr="0076687F">
        <w:t xml:space="preserve"> </w:t>
      </w:r>
      <w:r w:rsidR="00855C5D" w:rsidRPr="0076687F">
        <w:t>Mylène Barrière ; le 8</w:t>
      </w:r>
      <w:r w:rsidR="002E0BB9">
        <w:t> </w:t>
      </w:r>
      <w:r w:rsidR="00855C5D" w:rsidRPr="0076687F">
        <w:t xml:space="preserve">janvier </w:t>
      </w:r>
      <w:r w:rsidR="000A047D" w:rsidRPr="0076687F">
        <w:t xml:space="preserve">2016, celle-ci a été remplacée par </w:t>
      </w:r>
      <w:r w:rsidR="00782C62">
        <w:t>Maître</w:t>
      </w:r>
      <w:r w:rsidR="00855C5D" w:rsidRPr="0076687F">
        <w:t xml:space="preserve"> Stéphanie Valois</w:t>
      </w:r>
      <w:r w:rsidR="000A047D" w:rsidRPr="0076687F">
        <w:t>.</w:t>
      </w:r>
    </w:p>
    <w:p w:rsidR="000A047D" w:rsidRPr="0076687F" w:rsidRDefault="000A047D" w:rsidP="000A047D">
      <w:pPr>
        <w:pStyle w:val="SingleTxtG"/>
      </w:pPr>
      <w:r w:rsidRPr="0076687F">
        <w:t>1.2</w:t>
      </w:r>
      <w:r w:rsidRPr="0076687F">
        <w:tab/>
        <w:t xml:space="preserve">Le </w:t>
      </w:r>
      <w:r w:rsidR="002E0BB9">
        <w:t>24 </w:t>
      </w:r>
      <w:r w:rsidR="00656650" w:rsidRPr="0076687F">
        <w:t>octobre 2013</w:t>
      </w:r>
      <w:r w:rsidRPr="0076687F">
        <w:t>, le Comi</w:t>
      </w:r>
      <w:r w:rsidR="002E0BB9">
        <w:t>té, en application de l’article </w:t>
      </w:r>
      <w:r w:rsidRPr="0076687F">
        <w:t>92 de son règlement intérieur et agissant par l’intermédiaire de son Rapporteur spécial chargé des nouvelles communications et des mesures provisoires, a demandé à l’État partie de ne pas e</w:t>
      </w:r>
      <w:r w:rsidR="00656650" w:rsidRPr="0076687F">
        <w:t>xpulser l’auteur vers l’</w:t>
      </w:r>
      <w:r w:rsidR="00F43E35" w:rsidRPr="0076687F">
        <w:t>É</w:t>
      </w:r>
      <w:r w:rsidR="00656650" w:rsidRPr="0076687F">
        <w:t>gypte</w:t>
      </w:r>
      <w:r w:rsidRPr="0076687F">
        <w:t xml:space="preserve"> tant que la commu</w:t>
      </w:r>
      <w:r w:rsidR="00F0055D" w:rsidRPr="0076687F">
        <w:t>ni</w:t>
      </w:r>
      <w:r w:rsidR="002E0BB9">
        <w:t>cation serait à l’examen. Le 23 </w:t>
      </w:r>
      <w:r w:rsidR="00F0055D" w:rsidRPr="0076687F">
        <w:t>mars 2017</w:t>
      </w:r>
      <w:r w:rsidRPr="0076687F">
        <w:t xml:space="preserve">, l’État partie a demandé la levée des mesures provisoires en ce qui concerne l’auteur, au motif que celui-ci n’avait pas suffisamment étayé ses griefs, qu’il </w:t>
      </w:r>
      <w:r w:rsidR="00F0055D" w:rsidRPr="0076687F">
        <w:t>n’</w:t>
      </w:r>
      <w:r w:rsidRPr="0076687F">
        <w:t>avait</w:t>
      </w:r>
      <w:r w:rsidR="00F0055D" w:rsidRPr="0076687F">
        <w:t xml:space="preserve"> pas épuisé les recours internes</w:t>
      </w:r>
      <w:r w:rsidRPr="0076687F">
        <w:t xml:space="preserve"> et que sa communication contenait </w:t>
      </w:r>
      <w:r w:rsidR="00F0055D" w:rsidRPr="0076687F">
        <w:t xml:space="preserve">des allégations incompatibles </w:t>
      </w:r>
      <w:proofErr w:type="spellStart"/>
      <w:r w:rsidR="00F0055D" w:rsidRPr="0076687F">
        <w:rPr>
          <w:i/>
        </w:rPr>
        <w:t>ratione</w:t>
      </w:r>
      <w:proofErr w:type="spellEnd"/>
      <w:r w:rsidR="00F0055D" w:rsidRPr="0076687F">
        <w:rPr>
          <w:i/>
        </w:rPr>
        <w:t xml:space="preserve"> materiae</w:t>
      </w:r>
      <w:r w:rsidR="00F0055D" w:rsidRPr="0076687F">
        <w:t xml:space="preserve"> avec les dispositions du Pacte</w:t>
      </w:r>
      <w:r w:rsidRPr="0076687F">
        <w:t xml:space="preserve">. Le Comité a rejeté cette demande le </w:t>
      </w:r>
      <w:r w:rsidR="00855C5D" w:rsidRPr="0076687F">
        <w:t>17</w:t>
      </w:r>
      <w:r w:rsidR="002E0BB9">
        <w:t> </w:t>
      </w:r>
      <w:r w:rsidR="00F0055D" w:rsidRPr="0076687F">
        <w:t>juillet 2017</w:t>
      </w:r>
      <w:r w:rsidRPr="0076687F">
        <w:t xml:space="preserve">. </w:t>
      </w:r>
      <w:r w:rsidR="00FE1AE4" w:rsidRPr="0076687F">
        <w:t xml:space="preserve">L’État partie a reporté le renvoi de l’auteur, qui </w:t>
      </w:r>
      <w:r w:rsidRPr="0076687F">
        <w:t xml:space="preserve">réside </w:t>
      </w:r>
      <w:r w:rsidR="00FE1AE4" w:rsidRPr="0076687F">
        <w:t xml:space="preserve">pour le moment </w:t>
      </w:r>
      <w:r w:rsidRPr="0076687F">
        <w:t>au Canada.</w:t>
      </w:r>
    </w:p>
    <w:p w:rsidR="000A047D" w:rsidRPr="0076687F" w:rsidRDefault="000A047D" w:rsidP="00DA6F78">
      <w:pPr>
        <w:pStyle w:val="H23G"/>
      </w:pPr>
      <w:r w:rsidRPr="0076687F">
        <w:tab/>
      </w:r>
      <w:r w:rsidRPr="0076687F">
        <w:tab/>
      </w:r>
      <w:r w:rsidR="00656650" w:rsidRPr="0076687F">
        <w:t>Rappel des faits</w:t>
      </w:r>
    </w:p>
    <w:p w:rsidR="00A5482E" w:rsidRPr="0076687F" w:rsidRDefault="000A047D" w:rsidP="000A047D">
      <w:pPr>
        <w:pStyle w:val="SingleTxtG"/>
      </w:pPr>
      <w:r w:rsidRPr="0076687F">
        <w:t>2.1</w:t>
      </w:r>
      <w:r w:rsidRPr="0076687F">
        <w:tab/>
        <w:t xml:space="preserve">L’auteur est </w:t>
      </w:r>
      <w:r w:rsidR="00AF2B3E" w:rsidRPr="0076687F">
        <w:t>citoyen égyptien</w:t>
      </w:r>
      <w:r w:rsidR="00A5482E" w:rsidRPr="0076687F">
        <w:t xml:space="preserve"> et avocat de formation</w:t>
      </w:r>
      <w:r w:rsidR="00195B0E">
        <w:t>. Il</w:t>
      </w:r>
      <w:r w:rsidR="00A5482E" w:rsidRPr="0076687F">
        <w:t xml:space="preserve"> s’identifie comme étant homosexuel</w:t>
      </w:r>
      <w:r w:rsidR="00AF2B3E" w:rsidRPr="0076687F">
        <w:t>.</w:t>
      </w:r>
      <w:r w:rsidR="00A5482E" w:rsidRPr="0076687F">
        <w:t xml:space="preserve"> Dans la nuit du 24 au 25</w:t>
      </w:r>
      <w:r w:rsidR="002E0BB9">
        <w:t> </w:t>
      </w:r>
      <w:r w:rsidR="00A5482E" w:rsidRPr="0076687F">
        <w:t xml:space="preserve">décembre 2012, il a fait l’objet d’une agression par des membres des Frères musulmans au domicile </w:t>
      </w:r>
      <w:r w:rsidR="00DC61EB" w:rsidRPr="0076687F">
        <w:t xml:space="preserve">qu’il partageait </w:t>
      </w:r>
      <w:r w:rsidR="00EA63CA" w:rsidRPr="0076687F">
        <w:t xml:space="preserve">en Égypte </w:t>
      </w:r>
      <w:r w:rsidR="00DC61EB" w:rsidRPr="0076687F">
        <w:t xml:space="preserve">avec </w:t>
      </w:r>
      <w:proofErr w:type="spellStart"/>
      <w:r w:rsidR="00EA63CA" w:rsidRPr="0076687F">
        <w:t>Hany</w:t>
      </w:r>
      <w:proofErr w:type="spellEnd"/>
      <w:r w:rsidR="00EA63CA" w:rsidRPr="0076687F">
        <w:t xml:space="preserve">, </w:t>
      </w:r>
      <w:r w:rsidR="00DC61EB" w:rsidRPr="0076687F">
        <w:t>son partenaire</w:t>
      </w:r>
      <w:r w:rsidR="00A5482E" w:rsidRPr="0076687F">
        <w:t xml:space="preserve">. </w:t>
      </w:r>
      <w:r w:rsidR="00170458" w:rsidRPr="0076687F">
        <w:t>S</w:t>
      </w:r>
      <w:r w:rsidR="00DC61EB" w:rsidRPr="0076687F">
        <w:t>on partenaire</w:t>
      </w:r>
      <w:r w:rsidR="00A5482E" w:rsidRPr="0076687F">
        <w:t xml:space="preserve"> aurait été assa</w:t>
      </w:r>
      <w:r w:rsidR="00170458" w:rsidRPr="0076687F">
        <w:t xml:space="preserve">ssiné, alors que </w:t>
      </w:r>
      <w:r w:rsidR="00A5482E" w:rsidRPr="0076687F">
        <w:t>l’auteur</w:t>
      </w:r>
      <w:r w:rsidR="00170458" w:rsidRPr="0076687F">
        <w:t xml:space="preserve"> </w:t>
      </w:r>
      <w:r w:rsidR="00A5482E" w:rsidRPr="0076687F">
        <w:t>a</w:t>
      </w:r>
      <w:r w:rsidR="00170458" w:rsidRPr="0076687F">
        <w:t xml:space="preserve"> </w:t>
      </w:r>
      <w:r w:rsidR="00A5482E" w:rsidRPr="0076687F">
        <w:t>été sévèrement blessé, ayant été frappé à la tête et ébouillanté</w:t>
      </w:r>
      <w:r w:rsidR="00474798" w:rsidRPr="0076687F">
        <w:t xml:space="preserve"> à divers endroits de son corps</w:t>
      </w:r>
      <w:r w:rsidR="00D132ED" w:rsidRPr="0076687F">
        <w:rPr>
          <w:rStyle w:val="FootnoteReference"/>
          <w:sz w:val="20"/>
        </w:rPr>
        <w:footnoteReference w:id="5"/>
      </w:r>
      <w:r w:rsidR="00474798" w:rsidRPr="0076687F">
        <w:t>.</w:t>
      </w:r>
      <w:r w:rsidR="003819A6" w:rsidRPr="0076687F">
        <w:t xml:space="preserve"> Après cette attaque, il s’est réfugié chez une amie d’origine russe – </w:t>
      </w:r>
      <w:proofErr w:type="spellStart"/>
      <w:r w:rsidR="003819A6" w:rsidRPr="0076687F">
        <w:t>Inna</w:t>
      </w:r>
      <w:proofErr w:type="spellEnd"/>
      <w:r w:rsidR="003819A6" w:rsidRPr="0076687F">
        <w:t xml:space="preserve"> – qu’il avait rencontrée en mai 2012.</w:t>
      </w:r>
    </w:p>
    <w:p w:rsidR="00AF2B3E" w:rsidRPr="0076687F" w:rsidRDefault="00170458" w:rsidP="000A047D">
      <w:pPr>
        <w:pStyle w:val="SingleTxtG"/>
      </w:pPr>
      <w:r w:rsidRPr="0076687F">
        <w:t>2.2</w:t>
      </w:r>
      <w:r w:rsidRPr="0076687F">
        <w:tab/>
        <w:t xml:space="preserve">En février 2013, </w:t>
      </w:r>
      <w:r w:rsidR="007E5D4D" w:rsidRPr="0076687F">
        <w:t>avec l’aide</w:t>
      </w:r>
      <w:r w:rsidR="003819A6" w:rsidRPr="0076687F">
        <w:t xml:space="preserve"> d’</w:t>
      </w:r>
      <w:proofErr w:type="spellStart"/>
      <w:r w:rsidR="003819A6" w:rsidRPr="0076687F">
        <w:t>Inna</w:t>
      </w:r>
      <w:proofErr w:type="spellEnd"/>
      <w:r w:rsidR="00D762B9" w:rsidRPr="0076687F">
        <w:t xml:space="preserve">, </w:t>
      </w:r>
      <w:r w:rsidRPr="0076687F">
        <w:t>l’auteur</w:t>
      </w:r>
      <w:r w:rsidR="00AF2B3E" w:rsidRPr="0076687F">
        <w:t xml:space="preserve"> a fui l’</w:t>
      </w:r>
      <w:r w:rsidR="00FE1AE4" w:rsidRPr="0076687F">
        <w:t>É</w:t>
      </w:r>
      <w:r w:rsidR="00AF2B3E" w:rsidRPr="0076687F">
        <w:t xml:space="preserve">gypte pour se réfugier en Russie, </w:t>
      </w:r>
      <w:r w:rsidR="00FE1AE4" w:rsidRPr="0076687F">
        <w:t>où</w:t>
      </w:r>
      <w:r w:rsidR="00AF2B3E" w:rsidRPr="0076687F">
        <w:t xml:space="preserve"> il a demandé l’asile </w:t>
      </w:r>
      <w:r w:rsidR="00474798" w:rsidRPr="0076687F">
        <w:t xml:space="preserve">en mars 2013, </w:t>
      </w:r>
      <w:r w:rsidR="00AF2B3E" w:rsidRPr="0076687F">
        <w:t>en omettant toutefois de ment</w:t>
      </w:r>
      <w:r w:rsidRPr="0076687F">
        <w:t>ionner son orientation sexuelle,</w:t>
      </w:r>
      <w:r w:rsidR="00AF2B3E" w:rsidRPr="0076687F">
        <w:t xml:space="preserve"> </w:t>
      </w:r>
      <w:r w:rsidRPr="0076687F">
        <w:t xml:space="preserve">craignant la réaction défavorable des autorités russes. </w:t>
      </w:r>
      <w:r w:rsidR="00474798" w:rsidRPr="0076687F">
        <w:t>Après avoir développé la foi chrétienne au courant de sa vie en Égypte,</w:t>
      </w:r>
      <w:r w:rsidRPr="0076687F">
        <w:t xml:space="preserve"> l’auteur s’est converti au christianisme </w:t>
      </w:r>
      <w:r w:rsidR="00AC1D18">
        <w:t xml:space="preserve">le </w:t>
      </w:r>
      <w:r w:rsidR="00AC1D18">
        <w:lastRenderedPageBreak/>
        <w:t>9 </w:t>
      </w:r>
      <w:r w:rsidR="00474798" w:rsidRPr="0076687F">
        <w:t xml:space="preserve">juin 2013 </w:t>
      </w:r>
      <w:r w:rsidRPr="0076687F">
        <w:t>et s’est adonné à une pratique religieuse constante et rigoureuse pendant la durée de son séjour</w:t>
      </w:r>
      <w:r w:rsidR="00474798" w:rsidRPr="0076687F">
        <w:t xml:space="preserve"> en Russie</w:t>
      </w:r>
      <w:r w:rsidRPr="0076687F">
        <w:t>.</w:t>
      </w:r>
      <w:r w:rsidR="00261C3A">
        <w:t xml:space="preserve"> I</w:t>
      </w:r>
      <w:r w:rsidRPr="0076687F">
        <w:t xml:space="preserve">l s’est marié avec </w:t>
      </w:r>
      <w:proofErr w:type="spellStart"/>
      <w:r w:rsidRPr="0076687F">
        <w:t>Inna</w:t>
      </w:r>
      <w:proofErr w:type="spellEnd"/>
      <w:r w:rsidRPr="0076687F">
        <w:t>, mais il affirme qu’il s’agit d’un « mariage sur papier » contracté pour la fin exclusive de régulariser son statut en Russie. Pourtant, s</w:t>
      </w:r>
      <w:r w:rsidR="00AF2B3E" w:rsidRPr="0076687F">
        <w:t>a demande</w:t>
      </w:r>
      <w:r w:rsidRPr="0076687F">
        <w:t xml:space="preserve"> d’asile</w:t>
      </w:r>
      <w:r w:rsidR="00AF2B3E" w:rsidRPr="0076687F">
        <w:t xml:space="preserve"> a été rejetée par les autorités russes</w:t>
      </w:r>
      <w:r w:rsidRPr="0076687F">
        <w:t>, qui n’</w:t>
      </w:r>
      <w:r w:rsidR="00036176" w:rsidRPr="0076687F">
        <w:t>ont</w:t>
      </w:r>
      <w:r w:rsidRPr="0076687F">
        <w:t xml:space="preserve"> pas donné foi à ses allégations et </w:t>
      </w:r>
      <w:r w:rsidR="00036176" w:rsidRPr="0076687F">
        <w:t xml:space="preserve">qui </w:t>
      </w:r>
      <w:r w:rsidRPr="0076687F">
        <w:t>l’</w:t>
      </w:r>
      <w:r w:rsidR="00036176" w:rsidRPr="0076687F">
        <w:t xml:space="preserve">ont </w:t>
      </w:r>
      <w:r w:rsidRPr="0076687F">
        <w:t>enjoint de quitter la Russie au plus tard le 25</w:t>
      </w:r>
      <w:r w:rsidR="002E0BB9">
        <w:t> </w:t>
      </w:r>
      <w:r w:rsidRPr="0076687F">
        <w:t>août 2013. Redoutant un retour en Égypte, où il alléguait avoir reçu des menaces de mort de sa famill</w:t>
      </w:r>
      <w:r w:rsidR="00036176" w:rsidRPr="0076687F">
        <w:t>e en raison de sa conversion</w:t>
      </w:r>
      <w:r w:rsidR="00BC2283">
        <w:t xml:space="preserve"> religieuse</w:t>
      </w:r>
      <w:r w:rsidR="00036176" w:rsidRPr="0076687F">
        <w:t>, l’auteur</w:t>
      </w:r>
      <w:r w:rsidRPr="0076687F">
        <w:t xml:space="preserve"> s’est procuré un faux passeport </w:t>
      </w:r>
      <w:r w:rsidR="004767DC">
        <w:t>pour voyager au Canada.</w:t>
      </w:r>
    </w:p>
    <w:p w:rsidR="00CF2C52" w:rsidRPr="0076687F" w:rsidRDefault="00170458" w:rsidP="000A047D">
      <w:pPr>
        <w:pStyle w:val="SingleTxtG"/>
      </w:pPr>
      <w:r w:rsidRPr="0076687F">
        <w:t>2.3</w:t>
      </w:r>
      <w:r w:rsidR="00FE1AE4" w:rsidRPr="0076687F">
        <w:tab/>
        <w:t>Le 11</w:t>
      </w:r>
      <w:r w:rsidR="002E0BB9">
        <w:t> </w:t>
      </w:r>
      <w:r w:rsidR="00FE1AE4" w:rsidRPr="0076687F">
        <w:t>septembre 2013, l’auteur arrive</w:t>
      </w:r>
      <w:r w:rsidR="00FA0D79" w:rsidRPr="0076687F">
        <w:t xml:space="preserve"> au Canada</w:t>
      </w:r>
      <w:r w:rsidR="00036176" w:rsidRPr="0076687F">
        <w:t xml:space="preserve"> avec </w:t>
      </w:r>
      <w:r w:rsidR="00CF2C52" w:rsidRPr="0076687F">
        <w:t xml:space="preserve">un </w:t>
      </w:r>
      <w:r w:rsidR="00EC4CE4" w:rsidRPr="0076687F">
        <w:t xml:space="preserve">passeport </w:t>
      </w:r>
      <w:r w:rsidR="00CF2C52" w:rsidRPr="0076687F">
        <w:t xml:space="preserve">israélien </w:t>
      </w:r>
      <w:r w:rsidR="00EC4CE4" w:rsidRPr="0076687F">
        <w:t>frauduleux</w:t>
      </w:r>
      <w:r w:rsidR="00195B0E">
        <w:t xml:space="preserve"> </w:t>
      </w:r>
      <w:r w:rsidR="00195B0E" w:rsidRPr="0076687F">
        <w:t>au nom d</w:t>
      </w:r>
      <w:r w:rsidR="00195B0E">
        <w:t>’</w:t>
      </w:r>
      <w:proofErr w:type="spellStart"/>
      <w:r w:rsidR="00195B0E" w:rsidRPr="0076687F">
        <w:t>Israel</w:t>
      </w:r>
      <w:proofErr w:type="spellEnd"/>
      <w:r w:rsidR="00195B0E" w:rsidRPr="0076687F">
        <w:t xml:space="preserve"> </w:t>
      </w:r>
      <w:proofErr w:type="spellStart"/>
      <w:r w:rsidR="00195B0E" w:rsidRPr="0076687F">
        <w:t>Rzaev</w:t>
      </w:r>
      <w:proofErr w:type="spellEnd"/>
      <w:r w:rsidR="00CF2C52" w:rsidRPr="0076687F">
        <w:t xml:space="preserve">. Il a demandé l’admission au Canada pour </w:t>
      </w:r>
      <w:r w:rsidR="002E0BB9">
        <w:t>quinze</w:t>
      </w:r>
      <w:r w:rsidR="00CF2C52" w:rsidRPr="0076687F">
        <w:t xml:space="preserve"> jours afin de </w:t>
      </w:r>
      <w:r w:rsidR="00BC2283">
        <w:t>rendre visite à</w:t>
      </w:r>
      <w:r w:rsidR="00BC2283" w:rsidRPr="0076687F">
        <w:t xml:space="preserve"> </w:t>
      </w:r>
      <w:r w:rsidR="007E5D4D" w:rsidRPr="0076687F">
        <w:t xml:space="preserve">une amie – </w:t>
      </w:r>
      <w:proofErr w:type="spellStart"/>
      <w:r w:rsidR="007E5D4D" w:rsidRPr="0076687F">
        <w:t>Inna</w:t>
      </w:r>
      <w:proofErr w:type="spellEnd"/>
      <w:r w:rsidR="000A3C04" w:rsidRPr="0076687F">
        <w:rPr>
          <w:rStyle w:val="FootnoteReference"/>
          <w:sz w:val="20"/>
        </w:rPr>
        <w:footnoteReference w:id="6"/>
      </w:r>
      <w:r w:rsidR="00CF2C52" w:rsidRPr="0076687F">
        <w:t xml:space="preserve"> – et </w:t>
      </w:r>
      <w:r w:rsidR="00BC2283">
        <w:t xml:space="preserve">de connaître </w:t>
      </w:r>
      <w:r w:rsidR="00CF2C52" w:rsidRPr="0076687F">
        <w:t>des galeries d’art. Il était muni d’un billet de retour vers Tel Aviv</w:t>
      </w:r>
      <w:r w:rsidR="00913402" w:rsidRPr="0076687F">
        <w:t>.</w:t>
      </w:r>
      <w:r w:rsidR="00833226" w:rsidRPr="0076687F">
        <w:t xml:space="preserve"> </w:t>
      </w:r>
      <w:r w:rsidR="003E4569" w:rsidRPr="0076687F">
        <w:t xml:space="preserve">L’agente </w:t>
      </w:r>
      <w:r w:rsidR="00BC2283">
        <w:t>lui a</w:t>
      </w:r>
      <w:r w:rsidR="00BC2283" w:rsidRPr="0076687F">
        <w:t xml:space="preserve"> </w:t>
      </w:r>
      <w:r w:rsidR="003E4569" w:rsidRPr="0076687F">
        <w:t>demandé s’il voulait demander l’asile au Canada</w:t>
      </w:r>
      <w:r w:rsidR="00BC2283">
        <w:t>,</w:t>
      </w:r>
      <w:r w:rsidR="003E4569" w:rsidRPr="0076687F">
        <w:t xml:space="preserve"> ou s’il avait peur pour sa vie n’importe où dans le monde ou en Israël</w:t>
      </w:r>
      <w:r w:rsidR="00195B0E">
        <w:t>. L</w:t>
      </w:r>
      <w:r w:rsidR="003E4569" w:rsidRPr="0076687F">
        <w:t xml:space="preserve">’auteur a répondu par la négative, ayant peur d’être renvoyé si son passeport faux était découvert. </w:t>
      </w:r>
      <w:r w:rsidR="00833226" w:rsidRPr="0076687F">
        <w:t>Après avoir tenté sans succès de joindre l’amie de l’auteur</w:t>
      </w:r>
      <w:r w:rsidR="00BC2283">
        <w:t xml:space="preserve"> par téléphone</w:t>
      </w:r>
      <w:r w:rsidR="00833226" w:rsidRPr="0076687F">
        <w:t>, l’agente des services frontaliers a décelé certaines irrégularités sur son passeport et l’a questionné à ce sujet.</w:t>
      </w:r>
      <w:r w:rsidR="008548C4" w:rsidRPr="0076687F">
        <w:t xml:space="preserve"> L’aute</w:t>
      </w:r>
      <w:r w:rsidR="009C61D9" w:rsidRPr="0076687F">
        <w:t>ur a admis avoir payé 5500 dollars</w:t>
      </w:r>
      <w:r w:rsidR="008548C4" w:rsidRPr="0076687F">
        <w:t xml:space="preserve"> </w:t>
      </w:r>
      <w:r w:rsidR="00855C5D" w:rsidRPr="0076687F">
        <w:t xml:space="preserve">américains </w:t>
      </w:r>
      <w:r w:rsidR="008548C4" w:rsidRPr="0076687F">
        <w:t>pour</w:t>
      </w:r>
      <w:r w:rsidR="00BC2283">
        <w:t xml:space="preserve"> obtenir</w:t>
      </w:r>
      <w:r w:rsidR="008548C4" w:rsidRPr="0076687F">
        <w:t xml:space="preserve"> ledit passeport</w:t>
      </w:r>
      <w:r w:rsidR="009C61D9" w:rsidRPr="0076687F">
        <w:t xml:space="preserve"> et a expliqué qu’il ne voulait pas quitter </w:t>
      </w:r>
      <w:r w:rsidR="00BC2283">
        <w:t xml:space="preserve">le </w:t>
      </w:r>
      <w:r w:rsidR="009C61D9" w:rsidRPr="0076687F">
        <w:t>Canada parce qu’il avait de grave</w:t>
      </w:r>
      <w:r w:rsidR="00BC2283">
        <w:t>s</w:t>
      </w:r>
      <w:r w:rsidR="009C61D9" w:rsidRPr="0076687F">
        <w:t xml:space="preserve"> problèmes en </w:t>
      </w:r>
      <w:r w:rsidR="00A12414" w:rsidRPr="0076687F">
        <w:t>É</w:t>
      </w:r>
      <w:r w:rsidR="009C61D9" w:rsidRPr="0076687F">
        <w:t xml:space="preserve">gypte </w:t>
      </w:r>
      <w:r w:rsidR="00BC2283">
        <w:t>en raison de son</w:t>
      </w:r>
      <w:r w:rsidR="009C61D9" w:rsidRPr="0076687F">
        <w:t xml:space="preserve"> </w:t>
      </w:r>
      <w:r w:rsidR="00BC2283" w:rsidRPr="0076687F">
        <w:t>homosexu</w:t>
      </w:r>
      <w:r w:rsidR="00BC2283">
        <w:t>alité,</w:t>
      </w:r>
      <w:r w:rsidR="009C61D9" w:rsidRPr="0076687F">
        <w:t xml:space="preserve"> qu’il avait été attaqué</w:t>
      </w:r>
      <w:r w:rsidR="00BC2283">
        <w:t>,</w:t>
      </w:r>
      <w:r w:rsidR="009C61D9" w:rsidRPr="0076687F">
        <w:t xml:space="preserve"> et que son partenaire avait été tué</w:t>
      </w:r>
      <w:r w:rsidR="008548C4" w:rsidRPr="0076687F">
        <w:t xml:space="preserve">. </w:t>
      </w:r>
      <w:r w:rsidR="001B0F64" w:rsidRPr="0076687F">
        <w:t>L</w:t>
      </w:r>
      <w:r w:rsidR="008548C4" w:rsidRPr="0076687F">
        <w:t>’agente a rapporté cet événement à la déléguée du Ministre et a recommandé à celle-ci l’émission d’une mesure d’exclusion fondée sur la tentative d’entrer au Canada en utilisant des documents frauduleux.</w:t>
      </w:r>
    </w:p>
    <w:p w:rsidR="00E66108" w:rsidRPr="0076687F" w:rsidRDefault="001B0F64" w:rsidP="000A047D">
      <w:pPr>
        <w:pStyle w:val="SingleTxtG"/>
      </w:pPr>
      <w:r w:rsidRPr="0076687F">
        <w:t>2.4</w:t>
      </w:r>
      <w:r w:rsidRPr="0076687F">
        <w:tab/>
        <w:t xml:space="preserve">Par conséquence, </w:t>
      </w:r>
      <w:r w:rsidR="00EE2DE2" w:rsidRPr="0076687F">
        <w:t>l’interdiction de territoire a été constatée par la délégué</w:t>
      </w:r>
      <w:r w:rsidR="00734F46">
        <w:t>e</w:t>
      </w:r>
      <w:r w:rsidR="00EE2DE2" w:rsidRPr="0076687F">
        <w:t xml:space="preserve"> du Ministre, qui a émis le même jour une mesure d’exclusion à l’égard de l’auteur</w:t>
      </w:r>
      <w:r w:rsidR="007954AE" w:rsidRPr="0076687F">
        <w:rPr>
          <w:rStyle w:val="FootnoteReference"/>
          <w:sz w:val="20"/>
        </w:rPr>
        <w:footnoteReference w:id="7"/>
      </w:r>
      <w:r w:rsidR="00913402" w:rsidRPr="0076687F">
        <w:t>.</w:t>
      </w:r>
      <w:r w:rsidR="00FA0D79" w:rsidRPr="0076687F">
        <w:t xml:space="preserve"> Ainsi, l’auteur n’a pas été en mesure de </w:t>
      </w:r>
      <w:r w:rsidR="00134835" w:rsidRPr="0076687F">
        <w:t>présenter une demande d’asile devant la Commission de l’immigration et du statut de réfugié (CISR)</w:t>
      </w:r>
      <w:r w:rsidR="00BE645D" w:rsidRPr="0076687F">
        <w:t xml:space="preserve">, en raison de la mesure d’exclusion émise </w:t>
      </w:r>
      <w:r w:rsidR="00734F46">
        <w:t>à son en</w:t>
      </w:r>
      <w:r w:rsidR="00BE645D" w:rsidRPr="0076687F">
        <w:t>contre</w:t>
      </w:r>
      <w:r w:rsidR="00862E70" w:rsidRPr="0076687F">
        <w:rPr>
          <w:rStyle w:val="FootnoteReference"/>
          <w:sz w:val="20"/>
        </w:rPr>
        <w:footnoteReference w:id="8"/>
      </w:r>
      <w:r w:rsidR="00862E70" w:rsidRPr="0076687F">
        <w:t>.</w:t>
      </w:r>
      <w:r w:rsidR="00E66108" w:rsidRPr="0076687F">
        <w:t xml:space="preserve"> L’auteur a </w:t>
      </w:r>
      <w:r w:rsidR="00195B0E">
        <w:t xml:space="preserve">ensuite </w:t>
      </w:r>
      <w:r w:rsidR="00E66108" w:rsidRPr="0076687F">
        <w:t>été détenu</w:t>
      </w:r>
      <w:r w:rsidR="00195B0E">
        <w:t xml:space="preserve"> pour</w:t>
      </w:r>
      <w:r w:rsidR="00E66108" w:rsidRPr="0076687F">
        <w:t xml:space="preserve"> </w:t>
      </w:r>
      <w:r w:rsidR="00195B0E">
        <w:t>détention d’</w:t>
      </w:r>
      <w:r w:rsidR="00E66108" w:rsidRPr="0076687F">
        <w:t xml:space="preserve">un passeport frauduleux et </w:t>
      </w:r>
      <w:r w:rsidR="00195B0E">
        <w:t>parce-</w:t>
      </w:r>
      <w:r w:rsidR="00E66108" w:rsidRPr="0076687F">
        <w:t xml:space="preserve">que son identité ne pouvait </w:t>
      </w:r>
      <w:r w:rsidR="00195B0E">
        <w:t>donc</w:t>
      </w:r>
      <w:r w:rsidR="00195B0E" w:rsidRPr="0076687F">
        <w:t xml:space="preserve"> </w:t>
      </w:r>
      <w:r w:rsidR="00E66108" w:rsidRPr="0076687F">
        <w:t>être établie</w:t>
      </w:r>
      <w:r w:rsidR="00CA1EC0" w:rsidRPr="0076687F">
        <w:rPr>
          <w:rStyle w:val="FootnoteReference"/>
          <w:sz w:val="20"/>
        </w:rPr>
        <w:footnoteReference w:id="9"/>
      </w:r>
      <w:r w:rsidR="00913402" w:rsidRPr="0076687F">
        <w:t>.</w:t>
      </w:r>
      <w:r w:rsidR="00E66108" w:rsidRPr="0076687F">
        <w:t xml:space="preserve"> Son renvoi était prévu pour le lendemain, mais l’Agence des services frontaliers du Canada (ASFC) a dû </w:t>
      </w:r>
      <w:r w:rsidR="00195B0E">
        <w:t>l’</w:t>
      </w:r>
      <w:r w:rsidR="00E66108" w:rsidRPr="0076687F">
        <w:t xml:space="preserve">annuler en raison de son état de santé, </w:t>
      </w:r>
      <w:r w:rsidR="00195B0E">
        <w:t xml:space="preserve">car il </w:t>
      </w:r>
      <w:r w:rsidR="00E66108" w:rsidRPr="0076687F">
        <w:t>s’était blessé en se coupant au poignet gauche avant de se diriger vers l’aéroport</w:t>
      </w:r>
      <w:r w:rsidR="009C5F0A" w:rsidRPr="0076687F">
        <w:rPr>
          <w:rStyle w:val="FootnoteReference"/>
          <w:sz w:val="20"/>
        </w:rPr>
        <w:footnoteReference w:id="10"/>
      </w:r>
      <w:r w:rsidR="00E66108" w:rsidRPr="0076687F">
        <w:t>. L’auteur a reçu des soins médicaux au centre de détention et a été informé que son renvoi aurait lieu la journée suivante.</w:t>
      </w:r>
      <w:r w:rsidR="000F0D60" w:rsidRPr="0076687F">
        <w:t xml:space="preserve"> Il a reçu également un formulaire pour faire une demande d’examen des risques avant renvoi (ERAR).</w:t>
      </w:r>
    </w:p>
    <w:p w:rsidR="004E367B" w:rsidRPr="0076687F" w:rsidRDefault="00E66108" w:rsidP="000A047D">
      <w:pPr>
        <w:pStyle w:val="SingleTxtG"/>
      </w:pPr>
      <w:r w:rsidRPr="0076687F">
        <w:t>2.5</w:t>
      </w:r>
      <w:r w:rsidRPr="0076687F">
        <w:tab/>
        <w:t>Le 13</w:t>
      </w:r>
      <w:r w:rsidR="002E0BB9">
        <w:t> </w:t>
      </w:r>
      <w:r w:rsidRPr="0076687F">
        <w:t>sept</w:t>
      </w:r>
      <w:r w:rsidR="00CB0EB5" w:rsidRPr="0076687F">
        <w:t>embre 2013, l’auteur a fait</w:t>
      </w:r>
      <w:r w:rsidR="00ED420A" w:rsidRPr="0076687F">
        <w:t xml:space="preserve"> </w:t>
      </w:r>
      <w:r w:rsidRPr="0076687F">
        <w:t xml:space="preserve">une demande de sursis intérimaire de la mesure de renvoi à la Cour fédérale du Canada. La </w:t>
      </w:r>
      <w:r w:rsidR="00471662">
        <w:lastRenderedPageBreak/>
        <w:t>demande est devenue théorique le</w:t>
      </w:r>
      <w:r w:rsidRPr="0076687F">
        <w:t xml:space="preserve"> jour</w:t>
      </w:r>
      <w:r w:rsidR="00195B0E">
        <w:t xml:space="preserve"> </w:t>
      </w:r>
      <w:r w:rsidR="00195B0E" w:rsidRPr="0076687F">
        <w:t>même</w:t>
      </w:r>
      <w:r w:rsidR="00471662">
        <w:t xml:space="preserve"> </w:t>
      </w:r>
      <w:r w:rsidRPr="0076687F">
        <w:t>puisque l’auteur a été informé que son renvoi n’aurait pas lieu avant le 17</w:t>
      </w:r>
      <w:r w:rsidR="002E0BB9">
        <w:t> </w:t>
      </w:r>
      <w:r w:rsidRPr="0076687F">
        <w:t>septembre 2013, après qu’il ren</w:t>
      </w:r>
      <w:r w:rsidR="002E0BB9">
        <w:t>contre un agent de renvoi le 16 </w:t>
      </w:r>
      <w:r w:rsidRPr="0076687F">
        <w:t>septembre 2013. Plusieurs dates ont été fixées pour le renvoi et</w:t>
      </w:r>
      <w:r w:rsidR="00734F46">
        <w:t xml:space="preserve"> ont</w:t>
      </w:r>
      <w:r w:rsidRPr="0076687F">
        <w:t xml:space="preserve"> ensuite</w:t>
      </w:r>
      <w:r w:rsidR="00734F46">
        <w:t xml:space="preserve"> été</w:t>
      </w:r>
      <w:r w:rsidRPr="0076687F">
        <w:t xml:space="preserve"> annulées. Le 16</w:t>
      </w:r>
      <w:r w:rsidR="002E0BB9">
        <w:t> </w:t>
      </w:r>
      <w:r w:rsidRPr="0076687F">
        <w:t>septembre 2013, l</w:t>
      </w:r>
      <w:r w:rsidR="00134835" w:rsidRPr="0076687F">
        <w:t>’</w:t>
      </w:r>
      <w:r w:rsidR="002D1F99" w:rsidRPr="0076687F">
        <w:t xml:space="preserve">auteur a présenté une demande </w:t>
      </w:r>
      <w:r w:rsidR="00134835" w:rsidRPr="0076687F">
        <w:t>ERAR</w:t>
      </w:r>
      <w:r w:rsidR="004E367B" w:rsidRPr="0076687F">
        <w:t>.</w:t>
      </w:r>
    </w:p>
    <w:p w:rsidR="004E367B" w:rsidRPr="0076687F" w:rsidRDefault="004E367B" w:rsidP="00C413BA">
      <w:pPr>
        <w:pStyle w:val="SingleTxtG"/>
      </w:pPr>
      <w:r w:rsidRPr="0076687F">
        <w:t>2.6</w:t>
      </w:r>
      <w:r w:rsidRPr="0076687F">
        <w:tab/>
      </w:r>
      <w:r w:rsidR="002E0BB9">
        <w:t>Le 17 </w:t>
      </w:r>
      <w:r w:rsidRPr="0076687F">
        <w:t xml:space="preserve">septembre 2013, l’auteur a fait une demande de sursis administratif visant à différer l’exécution de sa mesure de renvoi, jusqu’à ce que sa demande ERAR soit étudiée. Le 18 septembre 2013, sa demande de reporter le renvoi a été refusée. </w:t>
      </w:r>
      <w:r w:rsidR="002E0BB9">
        <w:t>Le 23 </w:t>
      </w:r>
      <w:r w:rsidR="007954AE" w:rsidRPr="0076687F">
        <w:t>décembre 2013, la Cour fédérale a rejeté sa demande d’autorisation et de contrôle judiciaire relative à la décision de l’agent d’</w:t>
      </w:r>
      <w:r w:rsidR="00E27A0F" w:rsidRPr="0076687F">
        <w:t>exécution.</w:t>
      </w:r>
    </w:p>
    <w:p w:rsidR="000A047D" w:rsidRPr="0076687F" w:rsidRDefault="00C413BA" w:rsidP="000A047D">
      <w:pPr>
        <w:pStyle w:val="SingleTxtG"/>
      </w:pPr>
      <w:r w:rsidRPr="0076687F">
        <w:t>2.7</w:t>
      </w:r>
      <w:r w:rsidR="004E367B" w:rsidRPr="0076687F">
        <w:tab/>
        <w:t xml:space="preserve">Le </w:t>
      </w:r>
      <w:r w:rsidR="002E0BB9">
        <w:t>17 </w:t>
      </w:r>
      <w:r w:rsidR="00134835" w:rsidRPr="0076687F">
        <w:t>octobre 2013</w:t>
      </w:r>
      <w:r w:rsidR="004E367B" w:rsidRPr="0076687F">
        <w:t xml:space="preserve">, </w:t>
      </w:r>
      <w:r w:rsidRPr="0076687F">
        <w:t>après une audience tenue le 1</w:t>
      </w:r>
      <w:r w:rsidRPr="0076687F">
        <w:rPr>
          <w:vertAlign w:val="superscript"/>
        </w:rPr>
        <w:t>er</w:t>
      </w:r>
      <w:r w:rsidR="002E0BB9">
        <w:t> </w:t>
      </w:r>
      <w:r w:rsidRPr="0076687F">
        <w:t>octobre 2013</w:t>
      </w:r>
      <w:r w:rsidR="00920448" w:rsidRPr="0076687F">
        <w:rPr>
          <w:rStyle w:val="FootnoteReference"/>
          <w:sz w:val="20"/>
        </w:rPr>
        <w:footnoteReference w:id="11"/>
      </w:r>
      <w:r w:rsidRPr="0076687F">
        <w:t xml:space="preserve">, </w:t>
      </w:r>
      <w:r w:rsidR="004E367B" w:rsidRPr="0076687F">
        <w:t>sa demande ERAR a été rejetée</w:t>
      </w:r>
      <w:r w:rsidRPr="0076687F">
        <w:t xml:space="preserve"> </w:t>
      </w:r>
      <w:r w:rsidR="00734F46">
        <w:t>en raison des</w:t>
      </w:r>
      <w:r w:rsidRPr="0076687F">
        <w:t xml:space="preserve"> contradictions identifiées par l’agent</w:t>
      </w:r>
      <w:r w:rsidR="00920448" w:rsidRPr="0076687F">
        <w:t>e</w:t>
      </w:r>
      <w:r w:rsidRPr="0076687F">
        <w:t xml:space="preserve"> ERAR. </w:t>
      </w:r>
      <w:r w:rsidR="00013219" w:rsidRPr="0076687F">
        <w:t>L</w:t>
      </w:r>
      <w:r w:rsidR="00F66CC0" w:rsidRPr="0076687F">
        <w:t>’agent</w:t>
      </w:r>
      <w:r w:rsidR="00920448" w:rsidRPr="0076687F">
        <w:t>e</w:t>
      </w:r>
      <w:r w:rsidR="00F66CC0" w:rsidRPr="0076687F">
        <w:t xml:space="preserve"> a considéré que l’auteur n’a</w:t>
      </w:r>
      <w:r w:rsidR="00195B0E">
        <w:t>vait</w:t>
      </w:r>
      <w:r w:rsidR="00F66CC0" w:rsidRPr="0076687F">
        <w:t xml:space="preserve"> pas fourni de preuves crédibles afin de démontrer l’existence de sa prétendue relation homosexuelle ou l’attaque par des membres des Frères musulmans à son domicile</w:t>
      </w:r>
      <w:r w:rsidR="00013219" w:rsidRPr="0076687F">
        <w:t xml:space="preserve">, ni le risque provenant de sa famille en raison de </w:t>
      </w:r>
      <w:r w:rsidR="00F66CC0" w:rsidRPr="0076687F">
        <w:t>sa conversion</w:t>
      </w:r>
      <w:r w:rsidR="00013219" w:rsidRPr="0076687F">
        <w:t xml:space="preserve"> au christianisme. </w:t>
      </w:r>
      <w:r w:rsidR="00CB60D3" w:rsidRPr="0076687F">
        <w:t>Ses explications subséquentes visant à élucider les contradictions et les irrégularités dans son témoignage ont, elles aussi, été jugées incohérentes et invraisemblables. P</w:t>
      </w:r>
      <w:r w:rsidR="00013219" w:rsidRPr="0076687F">
        <w:t>our l’agent</w:t>
      </w:r>
      <w:r w:rsidR="00920448" w:rsidRPr="0076687F">
        <w:t>e</w:t>
      </w:r>
      <w:r w:rsidR="00013219" w:rsidRPr="0076687F">
        <w:t xml:space="preserve"> ERAR, il s’agissait d’une </w:t>
      </w:r>
      <w:r w:rsidR="00195B0E">
        <w:t>« </w:t>
      </w:r>
      <w:r w:rsidR="00B8199A" w:rsidRPr="0076687F">
        <w:t>simple possibilité</w:t>
      </w:r>
      <w:r w:rsidR="00195B0E">
        <w:t> »</w:t>
      </w:r>
      <w:r w:rsidR="00CB60D3" w:rsidRPr="0076687F">
        <w:t xml:space="preserve"> et </w:t>
      </w:r>
      <w:r w:rsidR="00A47276">
        <w:t xml:space="preserve">elle </w:t>
      </w:r>
      <w:r w:rsidR="00734F46">
        <w:t xml:space="preserve">a </w:t>
      </w:r>
      <w:r w:rsidR="00CB60D3" w:rsidRPr="0076687F">
        <w:t>donc conclu que l’auteur ne risquait pas personnellement de subir un risque irréparable advenant son renvoi</w:t>
      </w:r>
      <w:r w:rsidR="00B8199A" w:rsidRPr="0076687F">
        <w:t>.</w:t>
      </w:r>
    </w:p>
    <w:p w:rsidR="00E27A0F" w:rsidRPr="0076687F" w:rsidRDefault="00C413BA" w:rsidP="000A047D">
      <w:pPr>
        <w:pStyle w:val="SingleTxtG"/>
      </w:pPr>
      <w:r w:rsidRPr="0076687F">
        <w:t>2.8</w:t>
      </w:r>
      <w:r w:rsidR="00134835" w:rsidRPr="0076687F">
        <w:tab/>
      </w:r>
      <w:r w:rsidR="002E0BB9">
        <w:t>Le 21 </w:t>
      </w:r>
      <w:r w:rsidR="0080306E" w:rsidRPr="0076687F">
        <w:t>octobre 2013, l</w:t>
      </w:r>
      <w:r w:rsidR="00134835" w:rsidRPr="0076687F">
        <w:t>’</w:t>
      </w:r>
      <w:r w:rsidR="00342756" w:rsidRPr="0076687F">
        <w:t>auteur a fait</w:t>
      </w:r>
      <w:r w:rsidR="00134835" w:rsidRPr="0076687F">
        <w:t xml:space="preserve"> une demande </w:t>
      </w:r>
      <w:r w:rsidR="00E27A0F" w:rsidRPr="0076687F">
        <w:t xml:space="preserve">d’autorisation et </w:t>
      </w:r>
      <w:r w:rsidR="00134835" w:rsidRPr="0076687F">
        <w:t>de contrôle judiciaire du refus de sa demande ERAR</w:t>
      </w:r>
      <w:r w:rsidR="0080306E" w:rsidRPr="0076687F">
        <w:t>. Le même jour, il a demandé le sursis de l’exécution de la mesure de renvoi jusqu’à ce que la demande d’autorisation et de contrôle judiciaire de la décision ERAR soit tranchée</w:t>
      </w:r>
      <w:r w:rsidR="00E27A0F" w:rsidRPr="0076687F">
        <w:t>. Pourtant, l’ASFC a accepté de reporter son renvoi en vue de lui permettre d’obtenir une réponse à sa demande ERAR.</w:t>
      </w:r>
    </w:p>
    <w:p w:rsidR="006324BB" w:rsidRPr="0076687F" w:rsidRDefault="00E100C2" w:rsidP="000A047D">
      <w:pPr>
        <w:pStyle w:val="SingleTxtG"/>
      </w:pPr>
      <w:r w:rsidRPr="0076687F">
        <w:t>2.9</w:t>
      </w:r>
      <w:r w:rsidRPr="0076687F">
        <w:tab/>
      </w:r>
      <w:r w:rsidR="003E6B63" w:rsidRPr="0076687F">
        <w:t>Le 4</w:t>
      </w:r>
      <w:r w:rsidR="002E0BB9">
        <w:t> </w:t>
      </w:r>
      <w:r w:rsidR="003E6B63" w:rsidRPr="0076687F">
        <w:t>avril 2014, la Cour fédérale a accordé la demande d’autorisation et de contrôle judiciaire de la décision négative quant à la demande ERAR de l’auteur, fixant l’audition de cette demande sur le fond au 2</w:t>
      </w:r>
      <w:r w:rsidR="002E0BB9">
        <w:t> </w:t>
      </w:r>
      <w:r w:rsidR="003E6B63" w:rsidRPr="0076687F">
        <w:t xml:space="preserve">juillet 2014. </w:t>
      </w:r>
      <w:r w:rsidRPr="0076687F">
        <w:t xml:space="preserve">Le </w:t>
      </w:r>
      <w:r w:rsidR="006324BB" w:rsidRPr="0076687F">
        <w:t>7</w:t>
      </w:r>
      <w:r w:rsidR="002E0BB9">
        <w:t> </w:t>
      </w:r>
      <w:r w:rsidR="006324BB" w:rsidRPr="0076687F">
        <w:t>juillet 2014</w:t>
      </w:r>
      <w:r w:rsidRPr="0076687F">
        <w:t xml:space="preserve">, la Cour fédérale </w:t>
      </w:r>
      <w:r w:rsidR="006324BB" w:rsidRPr="0076687F">
        <w:t>a accueilli l</w:t>
      </w:r>
      <w:r w:rsidR="00DB2229">
        <w:t>’</w:t>
      </w:r>
      <w:r w:rsidR="006324BB" w:rsidRPr="0076687F">
        <w:t>a</w:t>
      </w:r>
      <w:r w:rsidR="00DB2229">
        <w:t>ppel</w:t>
      </w:r>
      <w:r w:rsidR="006324BB" w:rsidRPr="0076687F">
        <w:t xml:space="preserve"> et a renvoyé le</w:t>
      </w:r>
      <w:r w:rsidR="0037642C">
        <w:t xml:space="preserve"> dossier à un autre agent</w:t>
      </w:r>
      <w:r w:rsidR="006324BB" w:rsidRPr="0076687F">
        <w:t xml:space="preserve"> aux fins de réexamen</w:t>
      </w:r>
      <w:r w:rsidRPr="0076687F">
        <w:t>.</w:t>
      </w:r>
      <w:r w:rsidR="006324BB" w:rsidRPr="0076687F">
        <w:t xml:space="preserve"> La Cour a considéré que</w:t>
      </w:r>
      <w:r w:rsidR="00FD2EEF" w:rsidRPr="0076687F">
        <w:t xml:space="preserve"> l’agente ERAR n’a</w:t>
      </w:r>
      <w:r w:rsidR="002D1F99" w:rsidRPr="0076687F">
        <w:t>vait</w:t>
      </w:r>
      <w:r w:rsidR="00FD2EEF" w:rsidRPr="0076687F">
        <w:t xml:space="preserve"> rendu aucune conclusion explicite au sujet de l’orientation sexuelle de l’auteur, élément po</w:t>
      </w:r>
      <w:r w:rsidR="0037642C">
        <w:t>urtant central à sa demande</w:t>
      </w:r>
      <w:r w:rsidR="00FD2EEF" w:rsidRPr="0076687F">
        <w:t>.</w:t>
      </w:r>
      <w:r w:rsidR="00A21A05" w:rsidRPr="0076687F">
        <w:t xml:space="preserve"> L’agente a limité son analyse à la relation que l’auteur prétendait avoir entretenue avec </w:t>
      </w:r>
      <w:proofErr w:type="spellStart"/>
      <w:r w:rsidR="00A21A05" w:rsidRPr="0076687F">
        <w:t>Hany</w:t>
      </w:r>
      <w:proofErr w:type="spellEnd"/>
      <w:r w:rsidR="00A21A05" w:rsidRPr="0076687F">
        <w:t xml:space="preserve"> et à l’attaque dont tous les deux auraient été victimes le 24</w:t>
      </w:r>
      <w:r w:rsidR="002E0BB9">
        <w:t> </w:t>
      </w:r>
      <w:r w:rsidR="00A21A05" w:rsidRPr="0076687F">
        <w:t xml:space="preserve">décembre 2012. Pour la Cour, </w:t>
      </w:r>
      <w:r w:rsidR="00734F46">
        <w:t xml:space="preserve">le fait de </w:t>
      </w:r>
      <w:r w:rsidR="00A21A05" w:rsidRPr="0076687F">
        <w:t xml:space="preserve">ne pas croire à la relation entre l’auteur et </w:t>
      </w:r>
      <w:proofErr w:type="spellStart"/>
      <w:r w:rsidR="00A21A05" w:rsidRPr="0076687F">
        <w:t>Hany</w:t>
      </w:r>
      <w:proofErr w:type="spellEnd"/>
      <w:r w:rsidR="00A21A05" w:rsidRPr="0076687F">
        <w:t xml:space="preserve"> et au fait que ces derni</w:t>
      </w:r>
      <w:r w:rsidR="0037642C">
        <w:t xml:space="preserve">ers auraient été attaqués, </w:t>
      </w:r>
      <w:r w:rsidR="00734F46">
        <w:t>et</w:t>
      </w:r>
      <w:r w:rsidR="00A21A05" w:rsidRPr="0076687F">
        <w:t xml:space="preserve"> ne pas croire à l’orientation sexuelle de l’auteur</w:t>
      </w:r>
      <w:r w:rsidR="0042229A">
        <w:t>,</w:t>
      </w:r>
      <w:r w:rsidR="00734F46">
        <w:t xml:space="preserve"> constituaient deux questions distinctes</w:t>
      </w:r>
      <w:r w:rsidR="007848CA" w:rsidRPr="0076687F">
        <w:t>.</w:t>
      </w:r>
      <w:r w:rsidR="00A21A05" w:rsidRPr="0076687F">
        <w:t xml:space="preserve"> </w:t>
      </w:r>
      <w:r w:rsidR="00734F46">
        <w:t>U</w:t>
      </w:r>
      <w:r w:rsidR="00A21A05" w:rsidRPr="0076687F">
        <w:t>ne conclusion précise s’imposait</w:t>
      </w:r>
      <w:r w:rsidR="007848CA" w:rsidRPr="0076687F">
        <w:t xml:space="preserve">, d’autant plus que l’agente, qui a omis de conclure quant à l’orientation sexuelle de l’auteur, a reconnu que la preuve documentaire établissait que les homosexuels </w:t>
      </w:r>
      <w:r w:rsidR="00734F46">
        <w:t>encourent des</w:t>
      </w:r>
      <w:r w:rsidR="007848CA" w:rsidRPr="0076687F">
        <w:t xml:space="preserve"> risque</w:t>
      </w:r>
      <w:r w:rsidR="00734F46">
        <w:t>s</w:t>
      </w:r>
      <w:r w:rsidR="007848CA" w:rsidRPr="0076687F">
        <w:t xml:space="preserve"> en Égypte et qu’ils font l’objet d’un certain niveau de violence et de discrimination.</w:t>
      </w:r>
    </w:p>
    <w:p w:rsidR="00134835" w:rsidRPr="0076687F" w:rsidRDefault="006324BB" w:rsidP="000A047D">
      <w:pPr>
        <w:pStyle w:val="SingleTxtG"/>
      </w:pPr>
      <w:r w:rsidRPr="0076687F">
        <w:t>2.10</w:t>
      </w:r>
      <w:r w:rsidRPr="0076687F">
        <w:tab/>
      </w:r>
      <w:r w:rsidR="00EB4E5F" w:rsidRPr="0076687F">
        <w:t>Le 21</w:t>
      </w:r>
      <w:r w:rsidR="002E0BB9">
        <w:t> </w:t>
      </w:r>
      <w:r w:rsidR="00EB4E5F" w:rsidRPr="0076687F">
        <w:t xml:space="preserve">août 2014, un nouvel agent ERAR a initié le réexamen de la demande de l’auteur. </w:t>
      </w:r>
      <w:r w:rsidR="00342756" w:rsidRPr="0076687F">
        <w:t>Les 5</w:t>
      </w:r>
      <w:r w:rsidR="00B80CD7" w:rsidRPr="0076687F">
        <w:t xml:space="preserve"> et 22</w:t>
      </w:r>
      <w:r w:rsidR="002E0BB9">
        <w:t> </w:t>
      </w:r>
      <w:r w:rsidR="00342756" w:rsidRPr="0076687F">
        <w:t>septembre et 29</w:t>
      </w:r>
      <w:r w:rsidR="002E0BB9">
        <w:t> </w:t>
      </w:r>
      <w:r w:rsidR="00342756" w:rsidRPr="0076687F">
        <w:t>octobre 2014, l’auteur a fait parvenir des soumissions et des documents additionnels, parmi lesquels une lettre de son médecin traitant faisant état du diagnostic de stress p</w:t>
      </w:r>
      <w:r w:rsidR="00077BF8" w:rsidRPr="0076687F">
        <w:t xml:space="preserve">ost-traumatique et de son </w:t>
      </w:r>
      <w:r w:rsidR="00342756" w:rsidRPr="0076687F">
        <w:t xml:space="preserve">état dépressif, ainsi qu’une constatation </w:t>
      </w:r>
      <w:r w:rsidR="00342756" w:rsidRPr="0076687F">
        <w:lastRenderedPageBreak/>
        <w:t>des cicatrices causées par l’agression</w:t>
      </w:r>
      <w:r w:rsidR="00887ECC">
        <w:t xml:space="preserve"> qu’il avait</w:t>
      </w:r>
      <w:r w:rsidR="00342756" w:rsidRPr="0076687F">
        <w:t xml:space="preserve"> subie</w:t>
      </w:r>
      <w:r w:rsidR="00A324C0" w:rsidRPr="0076687F">
        <w:rPr>
          <w:rStyle w:val="FootnoteReference"/>
          <w:sz w:val="20"/>
        </w:rPr>
        <w:footnoteReference w:id="12"/>
      </w:r>
      <w:r w:rsidR="00342756" w:rsidRPr="0076687F">
        <w:t>, un rapport psychologique</w:t>
      </w:r>
      <w:r w:rsidR="00394BF9" w:rsidRPr="0076687F">
        <w:rPr>
          <w:rStyle w:val="FootnoteReference"/>
          <w:sz w:val="20"/>
        </w:rPr>
        <w:footnoteReference w:id="13"/>
      </w:r>
      <w:r w:rsidR="00342756" w:rsidRPr="0076687F">
        <w:t xml:space="preserve"> et des lettres de cinq révérends.</w:t>
      </w:r>
      <w:r w:rsidR="00077BF8" w:rsidRPr="0076687F">
        <w:t xml:space="preserve"> </w:t>
      </w:r>
      <w:r w:rsidR="00DA538C" w:rsidRPr="0076687F">
        <w:t xml:space="preserve">En outre, l’auteur a fait valoir que son apostasie avait été publicisée sur Internet par </w:t>
      </w:r>
      <w:proofErr w:type="spellStart"/>
      <w:r w:rsidR="00DA538C" w:rsidRPr="0076687F">
        <w:t>Inna</w:t>
      </w:r>
      <w:proofErr w:type="spellEnd"/>
      <w:r w:rsidR="003A66CF" w:rsidRPr="0076687F">
        <w:rPr>
          <w:rStyle w:val="FootnoteReference"/>
          <w:sz w:val="20"/>
        </w:rPr>
        <w:footnoteReference w:id="14"/>
      </w:r>
      <w:r w:rsidR="00DA538C" w:rsidRPr="0076687F">
        <w:t xml:space="preserve"> et également communiqué</w:t>
      </w:r>
      <w:r w:rsidR="00887ECC">
        <w:t>e</w:t>
      </w:r>
      <w:r w:rsidR="00DA538C" w:rsidRPr="0076687F">
        <w:t xml:space="preserve"> à sa sœur, qui l’a transmise aux amis et connaissances de l’auteur. Il a également </w:t>
      </w:r>
      <w:r w:rsidR="00887ECC" w:rsidRPr="0076687F">
        <w:t xml:space="preserve">relevé </w:t>
      </w:r>
      <w:r w:rsidR="00DA538C" w:rsidRPr="0076687F">
        <w:t xml:space="preserve">que les autorités égyptiennes font du profilage d’Internet et il est donc possible qu’elles aient eu connaissance de ces informations. </w:t>
      </w:r>
      <w:r w:rsidR="00077BF8" w:rsidRPr="0076687F">
        <w:t>Le 21</w:t>
      </w:r>
      <w:r w:rsidR="002E0BB9">
        <w:t> </w:t>
      </w:r>
      <w:r w:rsidR="00077BF8" w:rsidRPr="0076687F">
        <w:t xml:space="preserve">janvier 2015, une audience a été tenue </w:t>
      </w:r>
      <w:r w:rsidR="00195B0E">
        <w:t xml:space="preserve">toute la journée </w:t>
      </w:r>
      <w:r w:rsidR="00077BF8" w:rsidRPr="0076687F">
        <w:t>devant l’agent ERAR.</w:t>
      </w:r>
      <w:r w:rsidR="000B6514" w:rsidRPr="0076687F">
        <w:t xml:space="preserve"> Les 22, 23, 26 et 30</w:t>
      </w:r>
      <w:r w:rsidR="002E0BB9">
        <w:t> </w:t>
      </w:r>
      <w:r w:rsidR="000B6514" w:rsidRPr="0076687F">
        <w:t>janvier 2015 et le 20</w:t>
      </w:r>
      <w:r w:rsidR="002E0BB9">
        <w:t> </w:t>
      </w:r>
      <w:r w:rsidR="000B6514" w:rsidRPr="0076687F">
        <w:t>février 2015</w:t>
      </w:r>
      <w:r w:rsidR="00574B97" w:rsidRPr="0076687F">
        <w:t xml:space="preserve">, l’auteur a déposé des soumissions écrites, faisant état de sa crainte de persécution concernant sa conversion au christianisme, son orientation sexuelle et ses opinions politiques imputées. Il a également soumis des documents faisant état de la situation relative aux droits de la personne en </w:t>
      </w:r>
      <w:r w:rsidR="00F43E35" w:rsidRPr="0076687F">
        <w:t>É</w:t>
      </w:r>
      <w:r w:rsidR="000B6514" w:rsidRPr="0076687F">
        <w:t xml:space="preserve">gypte et a déclaré </w:t>
      </w:r>
      <w:r w:rsidR="00F85BA9">
        <w:t>encourir des</w:t>
      </w:r>
      <w:r w:rsidR="000B6514" w:rsidRPr="0076687F">
        <w:t xml:space="preserve"> risque</w:t>
      </w:r>
      <w:r w:rsidR="00F85BA9">
        <w:t>s supplémentaires</w:t>
      </w:r>
      <w:r w:rsidR="000B6514" w:rsidRPr="0076687F">
        <w:t xml:space="preserve"> puisque sa sœur</w:t>
      </w:r>
      <w:r w:rsidR="00F85BA9">
        <w:t>,</w:t>
      </w:r>
      <w:r w:rsidR="000B6514" w:rsidRPr="0076687F">
        <w:t xml:space="preserve"> actrice renommée</w:t>
      </w:r>
      <w:r w:rsidR="006C177F">
        <w:t>, et son époux,</w:t>
      </w:r>
      <w:r w:rsidR="000B6514" w:rsidRPr="0076687F">
        <w:t xml:space="preserve"> juge </w:t>
      </w:r>
      <w:r w:rsidR="00195B0E">
        <w:t>in</w:t>
      </w:r>
      <w:r w:rsidR="00195B0E" w:rsidRPr="0076687F">
        <w:t>flu</w:t>
      </w:r>
      <w:r w:rsidR="00195B0E">
        <w:t>a</w:t>
      </w:r>
      <w:r w:rsidR="00195B0E" w:rsidRPr="0076687F">
        <w:t>nt</w:t>
      </w:r>
      <w:r w:rsidR="00195B0E">
        <w:t xml:space="preserve"> </w:t>
      </w:r>
      <w:r w:rsidR="00F85BA9">
        <w:t>en Égypte</w:t>
      </w:r>
      <w:r w:rsidR="000B6514" w:rsidRPr="0076687F">
        <w:t xml:space="preserve">, </w:t>
      </w:r>
      <w:r w:rsidR="00F85BA9">
        <w:t>l’ont</w:t>
      </w:r>
      <w:r w:rsidR="000B6514" w:rsidRPr="0076687F">
        <w:t xml:space="preserve"> dénoncé auprès d’amis, de membres de la famille et des autorités.</w:t>
      </w:r>
    </w:p>
    <w:p w:rsidR="00574B97" w:rsidRPr="00AC1D18" w:rsidRDefault="00CF2C52" w:rsidP="000A047D">
      <w:pPr>
        <w:pStyle w:val="SingleTxtG"/>
        <w:rPr>
          <w:spacing w:val="-1"/>
        </w:rPr>
      </w:pPr>
      <w:r w:rsidRPr="00AC1D18">
        <w:rPr>
          <w:spacing w:val="-1"/>
        </w:rPr>
        <w:t>2.</w:t>
      </w:r>
      <w:r w:rsidR="006324BB" w:rsidRPr="00AC1D18">
        <w:rPr>
          <w:spacing w:val="-1"/>
        </w:rPr>
        <w:t>11</w:t>
      </w:r>
      <w:r w:rsidR="00B0477F" w:rsidRPr="00AC1D18">
        <w:rPr>
          <w:spacing w:val="-1"/>
        </w:rPr>
        <w:tab/>
        <w:t>Le 26</w:t>
      </w:r>
      <w:r w:rsidR="002E0BB9" w:rsidRPr="00AC1D18">
        <w:rPr>
          <w:spacing w:val="-1"/>
        </w:rPr>
        <w:t> </w:t>
      </w:r>
      <w:r w:rsidR="00B0477F" w:rsidRPr="00AC1D18">
        <w:rPr>
          <w:spacing w:val="-1"/>
        </w:rPr>
        <w:t xml:space="preserve">février 2015, </w:t>
      </w:r>
      <w:r w:rsidR="00F85BA9" w:rsidRPr="00AC1D18">
        <w:rPr>
          <w:spacing w:val="-1"/>
        </w:rPr>
        <w:t xml:space="preserve">la </w:t>
      </w:r>
      <w:r w:rsidR="00B0477F" w:rsidRPr="00AC1D18">
        <w:rPr>
          <w:spacing w:val="-1"/>
        </w:rPr>
        <w:t>demande</w:t>
      </w:r>
      <w:r w:rsidR="006B3EB4" w:rsidRPr="00AC1D18">
        <w:rPr>
          <w:spacing w:val="-1"/>
        </w:rPr>
        <w:t xml:space="preserve"> </w:t>
      </w:r>
      <w:r w:rsidR="00F85BA9" w:rsidRPr="00AC1D18">
        <w:rPr>
          <w:spacing w:val="-1"/>
        </w:rPr>
        <w:t>de l’auteur a été</w:t>
      </w:r>
      <w:r w:rsidR="00EA1C83" w:rsidRPr="00AC1D18">
        <w:rPr>
          <w:spacing w:val="-1"/>
        </w:rPr>
        <w:t xml:space="preserve"> </w:t>
      </w:r>
      <w:r w:rsidR="006B3EB4" w:rsidRPr="00AC1D18">
        <w:rPr>
          <w:spacing w:val="-1"/>
        </w:rPr>
        <w:t xml:space="preserve">rejetée </w:t>
      </w:r>
      <w:r w:rsidR="00195B0E" w:rsidRPr="00AC1D18">
        <w:rPr>
          <w:spacing w:val="-1"/>
        </w:rPr>
        <w:t>au motif de son manque de crédibilité. L’agent a également considéré que l’auteur</w:t>
      </w:r>
      <w:r w:rsidR="006B3EB4" w:rsidRPr="00AC1D18">
        <w:rPr>
          <w:spacing w:val="-1"/>
        </w:rPr>
        <w:t xml:space="preserve"> avait </w:t>
      </w:r>
      <w:proofErr w:type="gramStart"/>
      <w:r w:rsidR="006B3EB4" w:rsidRPr="00AC1D18">
        <w:rPr>
          <w:spacing w:val="-1"/>
        </w:rPr>
        <w:t>un</w:t>
      </w:r>
      <w:r w:rsidR="00F85BA9" w:rsidRPr="00AC1D18">
        <w:rPr>
          <w:spacing w:val="-1"/>
        </w:rPr>
        <w:t>e</w:t>
      </w:r>
      <w:r w:rsidR="006B3EB4" w:rsidRPr="00AC1D18">
        <w:rPr>
          <w:spacing w:val="-1"/>
        </w:rPr>
        <w:t xml:space="preserve"> habilité excellent</w:t>
      </w:r>
      <w:r w:rsidR="00F85BA9" w:rsidRPr="00AC1D18">
        <w:rPr>
          <w:spacing w:val="-1"/>
        </w:rPr>
        <w:t>e</w:t>
      </w:r>
      <w:proofErr w:type="gramEnd"/>
      <w:r w:rsidR="006B3EB4" w:rsidRPr="00AC1D18">
        <w:rPr>
          <w:spacing w:val="-1"/>
        </w:rPr>
        <w:t xml:space="preserve"> </w:t>
      </w:r>
      <w:r w:rsidR="00F85BA9" w:rsidRPr="00AC1D18">
        <w:rPr>
          <w:spacing w:val="-1"/>
        </w:rPr>
        <w:t xml:space="preserve">pour adapter </w:t>
      </w:r>
      <w:r w:rsidR="006B3EB4" w:rsidRPr="00AC1D18">
        <w:rPr>
          <w:spacing w:val="-1"/>
        </w:rPr>
        <w:t>facilement son témoignage</w:t>
      </w:r>
      <w:r w:rsidR="00866802" w:rsidRPr="00AC1D18">
        <w:rPr>
          <w:spacing w:val="-1"/>
        </w:rPr>
        <w:t xml:space="preserve">, mais que les maintes contradictions et improbabilités prouvaient </w:t>
      </w:r>
      <w:r w:rsidR="006B3EB4" w:rsidRPr="00AC1D18">
        <w:rPr>
          <w:spacing w:val="-1"/>
        </w:rPr>
        <w:t>que son histoire était fabriquée</w:t>
      </w:r>
      <w:r w:rsidR="00195B0E" w:rsidRPr="00AC1D18">
        <w:rPr>
          <w:spacing w:val="-1"/>
        </w:rPr>
        <w:t xml:space="preserve"> pour </w:t>
      </w:r>
      <w:r w:rsidR="006B3EB4" w:rsidRPr="00AC1D18">
        <w:rPr>
          <w:spacing w:val="-1"/>
        </w:rPr>
        <w:t xml:space="preserve">obtenir </w:t>
      </w:r>
      <w:r w:rsidR="00F85BA9" w:rsidRPr="00AC1D18">
        <w:rPr>
          <w:spacing w:val="-1"/>
        </w:rPr>
        <w:t xml:space="preserve">une </w:t>
      </w:r>
      <w:r w:rsidR="006B3EB4" w:rsidRPr="00AC1D18">
        <w:rPr>
          <w:spacing w:val="-1"/>
        </w:rPr>
        <w:t>protection au Canada.</w:t>
      </w:r>
      <w:r w:rsidR="00890158" w:rsidRPr="00AC1D18">
        <w:rPr>
          <w:spacing w:val="-1"/>
        </w:rPr>
        <w:t xml:space="preserve"> </w:t>
      </w:r>
      <w:r w:rsidR="00967155" w:rsidRPr="00AC1D18">
        <w:rPr>
          <w:spacing w:val="-1"/>
        </w:rPr>
        <w:t xml:space="preserve">Pour l’agent, l’auteur n’avait pas démontré qu’il existait plus qu’une simple possibilité </w:t>
      </w:r>
      <w:r w:rsidR="00195B0E" w:rsidRPr="00AC1D18">
        <w:rPr>
          <w:spacing w:val="-1"/>
        </w:rPr>
        <w:t>de persécution à son encontre</w:t>
      </w:r>
      <w:r w:rsidR="00967155" w:rsidRPr="00AC1D18">
        <w:rPr>
          <w:spacing w:val="-1"/>
        </w:rPr>
        <w:t xml:space="preserve"> aux termes de l’article</w:t>
      </w:r>
      <w:r w:rsidR="002E0BB9" w:rsidRPr="00AC1D18">
        <w:rPr>
          <w:spacing w:val="-1"/>
        </w:rPr>
        <w:t> </w:t>
      </w:r>
      <w:r w:rsidR="00967155" w:rsidRPr="00AC1D18">
        <w:rPr>
          <w:spacing w:val="-1"/>
        </w:rPr>
        <w:t>96</w:t>
      </w:r>
      <w:r w:rsidR="002E0BB9" w:rsidRPr="00AC1D18">
        <w:rPr>
          <w:spacing w:val="-1"/>
        </w:rPr>
        <w:t> </w:t>
      </w:r>
      <w:r w:rsidR="00967155" w:rsidRPr="00AC1D18">
        <w:rPr>
          <w:spacing w:val="-1"/>
        </w:rPr>
        <w:t>LIPR,</w:t>
      </w:r>
      <w:r w:rsidR="00195B0E" w:rsidRPr="00AC1D18">
        <w:rPr>
          <w:spacing w:val="-1"/>
        </w:rPr>
        <w:t xml:space="preserve"> et qu’il n’avait pas</w:t>
      </w:r>
      <w:r w:rsidR="00967155" w:rsidRPr="00AC1D18">
        <w:rPr>
          <w:spacing w:val="-1"/>
        </w:rPr>
        <w:t xml:space="preserve"> établi qu’il </w:t>
      </w:r>
      <w:r w:rsidR="00F85BA9" w:rsidRPr="00AC1D18">
        <w:rPr>
          <w:spacing w:val="-1"/>
        </w:rPr>
        <w:t>courrait un</w:t>
      </w:r>
      <w:r w:rsidR="00967155" w:rsidRPr="00AC1D18">
        <w:rPr>
          <w:spacing w:val="-1"/>
        </w:rPr>
        <w:t xml:space="preserve"> risque de mort, de torture ou autres préjudices inusités aux termes de l’article</w:t>
      </w:r>
      <w:r w:rsidR="002E0BB9" w:rsidRPr="00AC1D18">
        <w:rPr>
          <w:spacing w:val="-1"/>
        </w:rPr>
        <w:t> </w:t>
      </w:r>
      <w:r w:rsidR="00967155" w:rsidRPr="00AC1D18">
        <w:rPr>
          <w:spacing w:val="-1"/>
        </w:rPr>
        <w:t>97</w:t>
      </w:r>
      <w:r w:rsidR="002E0BB9" w:rsidRPr="00AC1D18">
        <w:rPr>
          <w:spacing w:val="-1"/>
        </w:rPr>
        <w:t> </w:t>
      </w:r>
      <w:r w:rsidR="00967155" w:rsidRPr="00AC1D18">
        <w:rPr>
          <w:spacing w:val="-1"/>
        </w:rPr>
        <w:t xml:space="preserve">LIPR. Quant à </w:t>
      </w:r>
      <w:r w:rsidR="00F85BA9" w:rsidRPr="00AC1D18">
        <w:rPr>
          <w:spacing w:val="-1"/>
        </w:rPr>
        <w:t xml:space="preserve">sa </w:t>
      </w:r>
      <w:r w:rsidR="00967155" w:rsidRPr="00AC1D18">
        <w:rPr>
          <w:spacing w:val="-1"/>
        </w:rPr>
        <w:t>conversion, l</w:t>
      </w:r>
      <w:r w:rsidR="00890158" w:rsidRPr="00AC1D18">
        <w:rPr>
          <w:spacing w:val="-1"/>
        </w:rPr>
        <w:t xml:space="preserve">’agent </w:t>
      </w:r>
      <w:r w:rsidR="00967155" w:rsidRPr="00AC1D18">
        <w:rPr>
          <w:spacing w:val="-1"/>
        </w:rPr>
        <w:t xml:space="preserve">a déduit </w:t>
      </w:r>
      <w:r w:rsidR="00890158" w:rsidRPr="00AC1D18">
        <w:rPr>
          <w:spacing w:val="-1"/>
        </w:rPr>
        <w:t>que</w:t>
      </w:r>
      <w:r w:rsidR="00091BAA" w:rsidRPr="00AC1D18">
        <w:rPr>
          <w:spacing w:val="-1"/>
        </w:rPr>
        <w:t xml:space="preserve"> malgré ses connaissances du christianisme, son baptême et sa fréquentation de l’église,</w:t>
      </w:r>
      <w:r w:rsidR="00890158" w:rsidRPr="00AC1D18">
        <w:rPr>
          <w:spacing w:val="-1"/>
        </w:rPr>
        <w:t xml:space="preserve"> l’auteur n’était pas un </w:t>
      </w:r>
      <w:r w:rsidR="00617F53" w:rsidRPr="00AC1D18">
        <w:rPr>
          <w:spacing w:val="-1"/>
        </w:rPr>
        <w:t>« </w:t>
      </w:r>
      <w:r w:rsidR="00890158" w:rsidRPr="00AC1D18">
        <w:rPr>
          <w:spacing w:val="-1"/>
        </w:rPr>
        <w:t>chrétien</w:t>
      </w:r>
      <w:r w:rsidR="00617F53" w:rsidRPr="00AC1D18">
        <w:rPr>
          <w:spacing w:val="-1"/>
        </w:rPr>
        <w:t xml:space="preserve"> véritable »</w:t>
      </w:r>
      <w:r w:rsidR="00617F53" w:rsidRPr="00AC1D18">
        <w:rPr>
          <w:rStyle w:val="FootnoteReference"/>
          <w:spacing w:val="-1"/>
        </w:rPr>
        <w:footnoteReference w:id="15"/>
      </w:r>
      <w:r w:rsidR="00617F53" w:rsidRPr="00AC1D18">
        <w:rPr>
          <w:spacing w:val="-1"/>
        </w:rPr>
        <w:t xml:space="preserve"> </w:t>
      </w:r>
      <w:r w:rsidR="00BA31BE" w:rsidRPr="00AC1D18">
        <w:rPr>
          <w:spacing w:val="-1"/>
        </w:rPr>
        <w:t>et qu’il</w:t>
      </w:r>
      <w:r w:rsidR="00091BAA" w:rsidRPr="00AC1D18">
        <w:rPr>
          <w:spacing w:val="-1"/>
        </w:rPr>
        <w:t xml:space="preserve"> avait acquis ses connaissance</w:t>
      </w:r>
      <w:r w:rsidR="00BA31BE" w:rsidRPr="00AC1D18">
        <w:rPr>
          <w:spacing w:val="-1"/>
        </w:rPr>
        <w:t>s</w:t>
      </w:r>
      <w:r w:rsidR="00091BAA" w:rsidRPr="00AC1D18">
        <w:rPr>
          <w:spacing w:val="-1"/>
        </w:rPr>
        <w:t xml:space="preserve"> du christianisme </w:t>
      </w:r>
      <w:r w:rsidR="00BA31BE" w:rsidRPr="00AC1D18">
        <w:rPr>
          <w:spacing w:val="-1"/>
        </w:rPr>
        <w:t>pour</w:t>
      </w:r>
      <w:r w:rsidR="00091BAA" w:rsidRPr="00AC1D18">
        <w:rPr>
          <w:spacing w:val="-1"/>
        </w:rPr>
        <w:t xml:space="preserve"> embellir sa demande de protection</w:t>
      </w:r>
      <w:r w:rsidR="00BA31BE" w:rsidRPr="00AC1D18">
        <w:rPr>
          <w:spacing w:val="-1"/>
        </w:rPr>
        <w:t>. L’agent a également considéré que l’auteur</w:t>
      </w:r>
      <w:r w:rsidR="00890158" w:rsidRPr="00AC1D18">
        <w:rPr>
          <w:spacing w:val="-1"/>
        </w:rPr>
        <w:t xml:space="preserve"> n’avait pas prouvé au-delà d’une simple possibilité qu’il serait perçu comme une personne convertie au christianisme s’il retournait en Égypte</w:t>
      </w:r>
      <w:r w:rsidR="001B1A8E" w:rsidRPr="00AC1D18">
        <w:rPr>
          <w:rStyle w:val="FootnoteReference"/>
          <w:spacing w:val="-1"/>
          <w:sz w:val="20"/>
        </w:rPr>
        <w:footnoteReference w:id="16"/>
      </w:r>
      <w:r w:rsidR="00890158" w:rsidRPr="00AC1D18">
        <w:rPr>
          <w:spacing w:val="-1"/>
        </w:rPr>
        <w:t xml:space="preserve">. Pour ce qui </w:t>
      </w:r>
      <w:r w:rsidR="00EA1C83" w:rsidRPr="00AC1D18">
        <w:rPr>
          <w:spacing w:val="-1"/>
        </w:rPr>
        <w:t xml:space="preserve">est </w:t>
      </w:r>
      <w:r w:rsidR="00890158" w:rsidRPr="00AC1D18">
        <w:rPr>
          <w:spacing w:val="-1"/>
        </w:rPr>
        <w:t xml:space="preserve">de son </w:t>
      </w:r>
      <w:r w:rsidR="00890158" w:rsidRPr="00AC1D18">
        <w:rPr>
          <w:spacing w:val="-1"/>
        </w:rPr>
        <w:lastRenderedPageBreak/>
        <w:t xml:space="preserve">homosexualité, l’agent </w:t>
      </w:r>
      <w:r w:rsidR="00B35CFA" w:rsidRPr="00AC1D18">
        <w:rPr>
          <w:spacing w:val="-1"/>
        </w:rPr>
        <w:t xml:space="preserve">a examiné les trois </w:t>
      </w:r>
      <w:r w:rsidR="00301FFD" w:rsidRPr="00AC1D18">
        <w:rPr>
          <w:spacing w:val="-1"/>
        </w:rPr>
        <w:t>relations homosexuelles que</w:t>
      </w:r>
      <w:r w:rsidR="00B35CFA" w:rsidRPr="00AC1D18">
        <w:rPr>
          <w:spacing w:val="-1"/>
        </w:rPr>
        <w:t xml:space="preserve"> l’auteur </w:t>
      </w:r>
      <w:r w:rsidR="00301FFD" w:rsidRPr="00AC1D18">
        <w:rPr>
          <w:spacing w:val="-1"/>
        </w:rPr>
        <w:t>a eu</w:t>
      </w:r>
      <w:r w:rsidR="00BA31BE" w:rsidRPr="00AC1D18">
        <w:rPr>
          <w:spacing w:val="-1"/>
        </w:rPr>
        <w:t>es</w:t>
      </w:r>
      <w:r w:rsidR="00301FFD" w:rsidRPr="00AC1D18">
        <w:rPr>
          <w:spacing w:val="-1"/>
        </w:rPr>
        <w:t xml:space="preserve"> en Égypte </w:t>
      </w:r>
      <w:r w:rsidR="00B35CFA" w:rsidRPr="00AC1D18">
        <w:rPr>
          <w:spacing w:val="-1"/>
        </w:rPr>
        <w:t xml:space="preserve">et </w:t>
      </w:r>
      <w:r w:rsidR="00967155" w:rsidRPr="00AC1D18">
        <w:rPr>
          <w:spacing w:val="-1"/>
        </w:rPr>
        <w:t>a conclu</w:t>
      </w:r>
      <w:r w:rsidR="00890158" w:rsidRPr="00AC1D18">
        <w:rPr>
          <w:spacing w:val="-1"/>
        </w:rPr>
        <w:t xml:space="preserve"> que l’auteur n’était pas homosexuel en</w:t>
      </w:r>
      <w:r w:rsidR="00BA31BE" w:rsidRPr="00AC1D18">
        <w:rPr>
          <w:spacing w:val="-1"/>
        </w:rPr>
        <w:t xml:space="preserve"> raison de</w:t>
      </w:r>
      <w:r w:rsidR="00890158" w:rsidRPr="00AC1D18">
        <w:rPr>
          <w:spacing w:val="-1"/>
        </w:rPr>
        <w:t xml:space="preserve"> l’absence </w:t>
      </w:r>
      <w:r w:rsidR="00F85BA9" w:rsidRPr="00AC1D18">
        <w:rPr>
          <w:spacing w:val="-1"/>
        </w:rPr>
        <w:t>de preuves de son engagement</w:t>
      </w:r>
      <w:r w:rsidR="00890158" w:rsidRPr="00AC1D18">
        <w:rPr>
          <w:spacing w:val="-1"/>
        </w:rPr>
        <w:t xml:space="preserve"> dans des relations homosexuelles avant son arrivé</w:t>
      </w:r>
      <w:r w:rsidR="00F85BA9" w:rsidRPr="00AC1D18">
        <w:rPr>
          <w:spacing w:val="-1"/>
        </w:rPr>
        <w:t>e</w:t>
      </w:r>
      <w:r w:rsidR="00890158" w:rsidRPr="00AC1D18">
        <w:rPr>
          <w:spacing w:val="-1"/>
        </w:rPr>
        <w:t xml:space="preserve"> au Canada</w:t>
      </w:r>
      <w:r w:rsidR="00F85BA9" w:rsidRPr="00AC1D18">
        <w:rPr>
          <w:spacing w:val="-1"/>
        </w:rPr>
        <w:t>,</w:t>
      </w:r>
      <w:r w:rsidR="00890158" w:rsidRPr="00AC1D18">
        <w:rPr>
          <w:spacing w:val="-1"/>
        </w:rPr>
        <w:t xml:space="preserve"> ou </w:t>
      </w:r>
      <w:r w:rsidR="00F85BA9" w:rsidRPr="00AC1D18">
        <w:rPr>
          <w:spacing w:val="-1"/>
        </w:rPr>
        <w:t>du fait qu’il adopterait</w:t>
      </w:r>
      <w:r w:rsidR="00890158" w:rsidRPr="00AC1D18">
        <w:rPr>
          <w:spacing w:val="-1"/>
        </w:rPr>
        <w:t xml:space="preserve"> un style de vie ou une activité homosexuelle s’il </w:t>
      </w:r>
      <w:r w:rsidR="00F85BA9" w:rsidRPr="00AC1D18">
        <w:rPr>
          <w:spacing w:val="-1"/>
        </w:rPr>
        <w:t xml:space="preserve">rentrait </w:t>
      </w:r>
      <w:r w:rsidR="00890158" w:rsidRPr="00AC1D18">
        <w:rPr>
          <w:spacing w:val="-1"/>
        </w:rPr>
        <w:t>en Égypte.</w:t>
      </w:r>
      <w:r w:rsidR="000C7AE6" w:rsidRPr="00AC1D18">
        <w:rPr>
          <w:spacing w:val="-1"/>
        </w:rPr>
        <w:t xml:space="preserve"> </w:t>
      </w:r>
      <w:r w:rsidR="00B272CD" w:rsidRPr="00AC1D18">
        <w:rPr>
          <w:spacing w:val="-1"/>
        </w:rPr>
        <w:t xml:space="preserve">Dans la présence d’une simple </w:t>
      </w:r>
      <w:r w:rsidR="00BA31BE" w:rsidRPr="00AC1D18">
        <w:rPr>
          <w:spacing w:val="-1"/>
        </w:rPr>
        <w:t>« </w:t>
      </w:r>
      <w:r w:rsidR="00B272CD" w:rsidRPr="00AC1D18">
        <w:rPr>
          <w:spacing w:val="-1"/>
        </w:rPr>
        <w:t>probabilité de persécution</w:t>
      </w:r>
      <w:r w:rsidR="00BA31BE" w:rsidRPr="00AC1D18">
        <w:rPr>
          <w:spacing w:val="-1"/>
        </w:rPr>
        <w:t> »</w:t>
      </w:r>
      <w:r w:rsidR="000C7AE6" w:rsidRPr="00AC1D18">
        <w:rPr>
          <w:spacing w:val="-1"/>
        </w:rPr>
        <w:t>, l’agent n’</w:t>
      </w:r>
      <w:r w:rsidR="00B272CD" w:rsidRPr="00AC1D18">
        <w:rPr>
          <w:spacing w:val="-1"/>
        </w:rPr>
        <w:t>a pas été</w:t>
      </w:r>
      <w:r w:rsidR="000C7AE6" w:rsidRPr="00AC1D18">
        <w:rPr>
          <w:spacing w:val="-1"/>
        </w:rPr>
        <w:t xml:space="preserve"> convaincu que l’auteur sera poursuivi par sa famille ou par les autorités pour sa prétendue </w:t>
      </w:r>
      <w:r w:rsidR="00F85BA9" w:rsidRPr="00AC1D18">
        <w:rPr>
          <w:spacing w:val="-1"/>
        </w:rPr>
        <w:t xml:space="preserve">orientation sexuelle </w:t>
      </w:r>
      <w:r w:rsidR="000C7AE6" w:rsidRPr="00AC1D18">
        <w:rPr>
          <w:spacing w:val="-1"/>
        </w:rPr>
        <w:t>ou</w:t>
      </w:r>
      <w:r w:rsidR="00BA31BE" w:rsidRPr="00AC1D18">
        <w:rPr>
          <w:spacing w:val="-1"/>
        </w:rPr>
        <w:t xml:space="preserve"> sa</w:t>
      </w:r>
      <w:r w:rsidR="000C7AE6" w:rsidRPr="00AC1D18">
        <w:rPr>
          <w:spacing w:val="-1"/>
        </w:rPr>
        <w:t xml:space="preserve"> conversion religieuse.</w:t>
      </w:r>
    </w:p>
    <w:p w:rsidR="000A047D" w:rsidRPr="0076687F" w:rsidRDefault="00667008" w:rsidP="000A047D">
      <w:pPr>
        <w:pStyle w:val="SingleTxtG"/>
      </w:pPr>
      <w:r w:rsidRPr="0076687F">
        <w:t>2.</w:t>
      </w:r>
      <w:r w:rsidR="006324BB" w:rsidRPr="0076687F">
        <w:t>12</w:t>
      </w:r>
      <w:r w:rsidR="000A047D" w:rsidRPr="0076687F">
        <w:tab/>
      </w:r>
      <w:r w:rsidR="00FA0D79" w:rsidRPr="0076687F">
        <w:t>Le 25</w:t>
      </w:r>
      <w:r w:rsidR="002E0BB9">
        <w:t> </w:t>
      </w:r>
      <w:r w:rsidR="00FA0D79" w:rsidRPr="0076687F">
        <w:t>août 2015, la Cour fédérale</w:t>
      </w:r>
      <w:r w:rsidR="008D57B3" w:rsidRPr="0076687F">
        <w:t xml:space="preserve"> </w:t>
      </w:r>
      <w:r w:rsidR="006324BB" w:rsidRPr="0076687F">
        <w:t>a rejeté</w:t>
      </w:r>
      <w:r w:rsidR="008D57B3" w:rsidRPr="0076687F">
        <w:t xml:space="preserve"> la demande de l’auteur de contrôle judiciaire du refus d’ERAR. La Cour a considéré que </w:t>
      </w:r>
      <w:r w:rsidR="00FF1FFE">
        <w:t>les</w:t>
      </w:r>
      <w:r w:rsidR="008D57B3" w:rsidRPr="0076687F">
        <w:t xml:space="preserve"> documents</w:t>
      </w:r>
      <w:r w:rsidR="00CD3421">
        <w:t xml:space="preserve"> fourni</w:t>
      </w:r>
      <w:r w:rsidR="00FF1FFE">
        <w:t>s</w:t>
      </w:r>
      <w:r w:rsidR="00CD3421">
        <w:t xml:space="preserve"> par l’auteur</w:t>
      </w:r>
      <w:r w:rsidR="008D57B3" w:rsidRPr="0076687F">
        <w:t xml:space="preserve">, dont </w:t>
      </w:r>
      <w:r w:rsidR="00CD3421">
        <w:t>les éléments de</w:t>
      </w:r>
      <w:r w:rsidR="00CD3421" w:rsidRPr="0076687F">
        <w:t xml:space="preserve"> </w:t>
      </w:r>
      <w:r w:rsidR="008D57B3" w:rsidRPr="0076687F">
        <w:t>preuve écrite, orale et visuelle</w:t>
      </w:r>
      <w:r w:rsidR="00CD3421">
        <w:t>,</w:t>
      </w:r>
      <w:r w:rsidR="008D57B3" w:rsidRPr="0076687F">
        <w:t xml:space="preserve"> avai</w:t>
      </w:r>
      <w:r w:rsidR="00FF1FFE">
        <w:t>en</w:t>
      </w:r>
      <w:r w:rsidR="008D57B3" w:rsidRPr="0076687F">
        <w:t xml:space="preserve">t démontré des contradictions majeures et qu’un manque de crédibilité </w:t>
      </w:r>
      <w:r w:rsidR="00CD3421">
        <w:t>ressortait clairement</w:t>
      </w:r>
      <w:r w:rsidR="008D57B3" w:rsidRPr="0076687F">
        <w:t xml:space="preserve"> des </w:t>
      </w:r>
      <w:r w:rsidR="002F0D68" w:rsidRPr="0076687F">
        <w:t>incohérences</w:t>
      </w:r>
      <w:r w:rsidR="008D57B3" w:rsidRPr="0076687F">
        <w:t xml:space="preserve"> de son cas. </w:t>
      </w:r>
      <w:r w:rsidR="002F0D68" w:rsidRPr="0076687F">
        <w:t>La Cour a confirmé</w:t>
      </w:r>
      <w:r w:rsidR="008D57B3" w:rsidRPr="0076687F">
        <w:t xml:space="preserve"> l’analyse point par point de l’agent ERAR, </w:t>
      </w:r>
      <w:r w:rsidR="00967155" w:rsidRPr="0076687F">
        <w:t>en considérant qu’il</w:t>
      </w:r>
      <w:r w:rsidR="008D57B3" w:rsidRPr="0076687F">
        <w:t xml:space="preserve"> a</w:t>
      </w:r>
      <w:r w:rsidR="00967155" w:rsidRPr="0076687F">
        <w:t>vait</w:t>
      </w:r>
      <w:r w:rsidR="008D57B3" w:rsidRPr="0076687F">
        <w:t xml:space="preserve"> élaboré</w:t>
      </w:r>
      <w:r w:rsidR="00CD3421">
        <w:t xml:space="preserve"> en détails</w:t>
      </w:r>
      <w:r w:rsidR="008D57B3" w:rsidRPr="0076687F">
        <w:t xml:space="preserve"> </w:t>
      </w:r>
      <w:r w:rsidR="00CD3421">
        <w:t>l</w:t>
      </w:r>
      <w:r w:rsidR="00CD3421" w:rsidRPr="0076687F">
        <w:t xml:space="preserve">es </w:t>
      </w:r>
      <w:r w:rsidR="008D57B3" w:rsidRPr="0076687F">
        <w:t>raisons pour lesquelles il a trouvé l’auteur non-crédible concernant l’obtention de son passeport, son orientation sexuelle et sa conversion religieuse</w:t>
      </w:r>
      <w:r w:rsidR="00BF43AB" w:rsidRPr="0076687F">
        <w:t>. Selon</w:t>
      </w:r>
      <w:r w:rsidR="00967155" w:rsidRPr="0076687F">
        <w:t xml:space="preserve"> la Cour</w:t>
      </w:r>
      <w:r w:rsidR="002F0D68" w:rsidRPr="0076687F">
        <w:t>, l’agent a</w:t>
      </w:r>
      <w:r w:rsidR="00967155" w:rsidRPr="0076687F">
        <w:t>vait</w:t>
      </w:r>
      <w:r w:rsidR="002F0D68" w:rsidRPr="0076687F">
        <w:t xml:space="preserve"> également démontré que l’homosexualité de l’auteur était entièrement mise en doute par ses relations avec des femmes.</w:t>
      </w:r>
    </w:p>
    <w:p w:rsidR="000A047D" w:rsidRPr="0076687F" w:rsidRDefault="000A047D" w:rsidP="00DA6F78">
      <w:pPr>
        <w:pStyle w:val="H23G"/>
      </w:pPr>
      <w:r w:rsidRPr="0076687F">
        <w:tab/>
      </w:r>
      <w:r w:rsidRPr="0076687F">
        <w:tab/>
        <w:t>Teneur de la plainte</w:t>
      </w:r>
    </w:p>
    <w:p w:rsidR="007A1F91" w:rsidRPr="00AC1D18" w:rsidRDefault="000A047D" w:rsidP="000A047D">
      <w:pPr>
        <w:pStyle w:val="SingleTxtG"/>
        <w:rPr>
          <w:spacing w:val="-2"/>
        </w:rPr>
      </w:pPr>
      <w:r w:rsidRPr="00AC1D18">
        <w:rPr>
          <w:spacing w:val="-2"/>
        </w:rPr>
        <w:t>3.1</w:t>
      </w:r>
      <w:r w:rsidRPr="00AC1D18">
        <w:rPr>
          <w:spacing w:val="-2"/>
        </w:rPr>
        <w:tab/>
        <w:t>L’auteur affirme que</w:t>
      </w:r>
      <w:r w:rsidR="00E665CA" w:rsidRPr="00AC1D18">
        <w:rPr>
          <w:spacing w:val="-2"/>
        </w:rPr>
        <w:t xml:space="preserve"> son expulsion constituerait une violation </w:t>
      </w:r>
      <w:r w:rsidR="002E0BB9" w:rsidRPr="00AC1D18">
        <w:rPr>
          <w:spacing w:val="-2"/>
        </w:rPr>
        <w:t>des articles 6 </w:t>
      </w:r>
      <w:r w:rsidR="003060AB">
        <w:rPr>
          <w:spacing w:val="-2"/>
        </w:rPr>
        <w:t>(</w:t>
      </w:r>
      <w:r w:rsidR="00725F67" w:rsidRPr="00AC1D18">
        <w:rPr>
          <w:spacing w:val="-2"/>
        </w:rPr>
        <w:t>1), 7, 9 </w:t>
      </w:r>
      <w:r w:rsidR="003060AB">
        <w:rPr>
          <w:spacing w:val="-2"/>
        </w:rPr>
        <w:t>(</w:t>
      </w:r>
      <w:r w:rsidR="00E665CA" w:rsidRPr="00AC1D18">
        <w:rPr>
          <w:spacing w:val="-2"/>
        </w:rPr>
        <w:t>1), 17, 18 et 27 du Pacte</w:t>
      </w:r>
      <w:r w:rsidR="003D14DF" w:rsidRPr="00AC1D18">
        <w:rPr>
          <w:spacing w:val="-2"/>
        </w:rPr>
        <w:t xml:space="preserve"> puisqu’il</w:t>
      </w:r>
      <w:r w:rsidRPr="00AC1D18">
        <w:rPr>
          <w:spacing w:val="-2"/>
        </w:rPr>
        <w:t xml:space="preserve"> </w:t>
      </w:r>
      <w:r w:rsidR="007A1F91" w:rsidRPr="00AC1D18">
        <w:rPr>
          <w:spacing w:val="-2"/>
        </w:rPr>
        <w:t>verrait sa liberté, sa sécurité et sa vie menacées et encourrait un risque d’être soumis à la torture ou à des peines et</w:t>
      </w:r>
      <w:r w:rsidRPr="00AC1D18">
        <w:rPr>
          <w:spacing w:val="-2"/>
        </w:rPr>
        <w:t xml:space="preserve"> traitements c</w:t>
      </w:r>
      <w:r w:rsidR="00E665CA" w:rsidRPr="00AC1D18">
        <w:rPr>
          <w:spacing w:val="-2"/>
        </w:rPr>
        <w:t>ruels, inhumains ou dégradants</w:t>
      </w:r>
      <w:r w:rsidR="00CD3421" w:rsidRPr="00AC1D18">
        <w:rPr>
          <w:spacing w:val="-2"/>
        </w:rPr>
        <w:t xml:space="preserve"> </w:t>
      </w:r>
      <w:r w:rsidR="00FF1FFE" w:rsidRPr="00AC1D18">
        <w:rPr>
          <w:spacing w:val="-2"/>
        </w:rPr>
        <w:t>en raison</w:t>
      </w:r>
      <w:r w:rsidR="00CD3421" w:rsidRPr="00AC1D18">
        <w:rPr>
          <w:spacing w:val="-2"/>
        </w:rPr>
        <w:t xml:space="preserve"> de son orientation sexuelle et de sa conversion de l’islam au </w:t>
      </w:r>
      <w:r w:rsidR="00CD3421" w:rsidRPr="00AC1D18">
        <w:t>christianisme. Il allègue</w:t>
      </w:r>
      <w:r w:rsidR="007A1F91" w:rsidRPr="00AC1D18">
        <w:t xml:space="preserve"> que sa liberté </w:t>
      </w:r>
      <w:r w:rsidR="00CD3421" w:rsidRPr="00AC1D18">
        <w:t>religieuse</w:t>
      </w:r>
      <w:r w:rsidR="007A1F91" w:rsidRPr="00AC1D18">
        <w:t xml:space="preserve"> serait </w:t>
      </w:r>
      <w:r w:rsidR="00CD3421" w:rsidRPr="00AC1D18">
        <w:t xml:space="preserve">également </w:t>
      </w:r>
      <w:r w:rsidR="007A1F91" w:rsidRPr="00AC1D18">
        <w:t>violée.</w:t>
      </w:r>
      <w:r w:rsidR="001007EA" w:rsidRPr="00AC1D18">
        <w:t xml:space="preserve"> Il rappelle qu’il a </w:t>
      </w:r>
      <w:r w:rsidR="00CD3421" w:rsidRPr="00AC1D18">
        <w:t xml:space="preserve">déjà </w:t>
      </w:r>
      <w:r w:rsidR="001007EA" w:rsidRPr="00AC1D18">
        <w:t>reçu des menaces de mort de la part de sa sœur</w:t>
      </w:r>
      <w:r w:rsidR="00CD3421" w:rsidRPr="00AC1D18">
        <w:t xml:space="preserve"> et de son mari, personnes d’importance en Égypte</w:t>
      </w:r>
      <w:r w:rsidR="001007EA" w:rsidRPr="00AC1D18">
        <w:t>.</w:t>
      </w:r>
    </w:p>
    <w:p w:rsidR="00FE1AE4" w:rsidRPr="0076687F" w:rsidRDefault="00FE1AE4" w:rsidP="000A047D">
      <w:pPr>
        <w:pStyle w:val="SingleTxtG"/>
      </w:pPr>
      <w:r w:rsidRPr="0076687F">
        <w:t>3</w:t>
      </w:r>
      <w:r w:rsidR="00E665CA">
        <w:t>.2</w:t>
      </w:r>
      <w:r w:rsidRPr="0076687F">
        <w:tab/>
        <w:t>L’auteur allègue également que le Canada n’a pas évalué de façon raisonnable les risques associés à son renvoi.</w:t>
      </w:r>
    </w:p>
    <w:p w:rsidR="000A047D" w:rsidRPr="0076687F" w:rsidRDefault="000A047D" w:rsidP="001007EA">
      <w:pPr>
        <w:pStyle w:val="H23G"/>
        <w:ind w:left="0" w:firstLine="0"/>
      </w:pPr>
      <w:r w:rsidRPr="0076687F">
        <w:tab/>
      </w:r>
      <w:r w:rsidRPr="0076687F">
        <w:tab/>
        <w:t>Observations de l’État partie su</w:t>
      </w:r>
      <w:r w:rsidR="007138D7" w:rsidRPr="0076687F">
        <w:t>r la recevabilité</w:t>
      </w:r>
    </w:p>
    <w:p w:rsidR="003515A1" w:rsidRPr="0076687F" w:rsidRDefault="000A047D" w:rsidP="000A047D">
      <w:pPr>
        <w:pStyle w:val="SingleTxtG"/>
      </w:pPr>
      <w:r w:rsidRPr="0076687F">
        <w:t>4.1</w:t>
      </w:r>
      <w:r w:rsidRPr="0076687F">
        <w:tab/>
        <w:t xml:space="preserve">Le </w:t>
      </w:r>
      <w:r w:rsidR="003515A1" w:rsidRPr="0076687F">
        <w:t>2</w:t>
      </w:r>
      <w:r w:rsidRPr="0076687F">
        <w:t>3</w:t>
      </w:r>
      <w:r w:rsidR="002E0BB9">
        <w:t> </w:t>
      </w:r>
      <w:r w:rsidR="003515A1" w:rsidRPr="0076687F">
        <w:t>mai</w:t>
      </w:r>
      <w:r w:rsidRPr="0076687F">
        <w:t xml:space="preserve"> 201</w:t>
      </w:r>
      <w:r w:rsidR="003515A1" w:rsidRPr="0076687F">
        <w:t>4</w:t>
      </w:r>
      <w:r w:rsidRPr="0076687F">
        <w:t>, l’État partie a soumis ses o</w:t>
      </w:r>
      <w:r w:rsidR="003B78D8" w:rsidRPr="0076687F">
        <w:t>bservations sur la recevabilité</w:t>
      </w:r>
      <w:r w:rsidR="003515A1" w:rsidRPr="0076687F">
        <w:t xml:space="preserve"> de la communication</w:t>
      </w:r>
      <w:r w:rsidR="007138D7" w:rsidRPr="0076687F">
        <w:t>, en demandant que la recevabilité et le fond de la présente communication soient considérées séparément</w:t>
      </w:r>
      <w:r w:rsidR="003515A1" w:rsidRPr="0076687F">
        <w:t>.</w:t>
      </w:r>
      <w:r w:rsidR="00436B15" w:rsidRPr="0076687F">
        <w:t xml:space="preserve"> </w:t>
      </w:r>
      <w:r w:rsidR="00905EE3">
        <w:t>L</w:t>
      </w:r>
      <w:r w:rsidR="00436B15" w:rsidRPr="0076687F">
        <w:t>’État partie considère que les allégations de l’auteur sont irrecevables pour deux motifs principaux : le non-épuisement des recours internes et l’incompatibilité de certaines allégations avec les dispositions du Pacte.</w:t>
      </w:r>
    </w:p>
    <w:p w:rsidR="0066479A" w:rsidRPr="0076687F" w:rsidRDefault="00436B15" w:rsidP="000A047D">
      <w:pPr>
        <w:pStyle w:val="SingleTxtG"/>
      </w:pPr>
      <w:r w:rsidRPr="0076687F">
        <w:t>4.2</w:t>
      </w:r>
      <w:r w:rsidRPr="0076687F">
        <w:tab/>
        <w:t>Pour ce qui est du non-épuisement, l’État partie</w:t>
      </w:r>
      <w:r w:rsidR="003E6B63" w:rsidRPr="0076687F">
        <w:t xml:space="preserve"> relève qu</w:t>
      </w:r>
      <w:r w:rsidR="00850E3A">
        <w:t>’</w:t>
      </w:r>
      <w:r w:rsidR="003E6B63" w:rsidRPr="0076687F">
        <w:t>au moment de la rédaction de</w:t>
      </w:r>
      <w:r w:rsidR="00905EE3">
        <w:t xml:space="preserve"> se</w:t>
      </w:r>
      <w:r w:rsidR="003E6B63" w:rsidRPr="0076687F">
        <w:t xml:space="preserve">s observations, </w:t>
      </w:r>
      <w:r w:rsidR="00EC4CE4" w:rsidRPr="0076687F">
        <w:t>la Cour fédérale a</w:t>
      </w:r>
      <w:r w:rsidR="003E6B63" w:rsidRPr="0076687F">
        <w:t>vait</w:t>
      </w:r>
      <w:r w:rsidR="00EC4CE4" w:rsidRPr="0076687F">
        <w:t xml:space="preserve"> </w:t>
      </w:r>
      <w:r w:rsidR="00905EE3">
        <w:t>reçu</w:t>
      </w:r>
      <w:r w:rsidR="00905EE3" w:rsidRPr="0076687F">
        <w:t xml:space="preserve"> </w:t>
      </w:r>
      <w:r w:rsidR="002D1F99" w:rsidRPr="0076687F">
        <w:t>le 4</w:t>
      </w:r>
      <w:r w:rsidR="002E0BB9">
        <w:t> </w:t>
      </w:r>
      <w:r w:rsidR="002D1F99" w:rsidRPr="0076687F">
        <w:t xml:space="preserve">avril 2014 </w:t>
      </w:r>
      <w:r w:rsidR="00EC4CE4" w:rsidRPr="0076687F">
        <w:t>la demande d’autorisation relative au contrôle j</w:t>
      </w:r>
      <w:r w:rsidR="002D1F99" w:rsidRPr="0076687F">
        <w:t>udiciaire de la décision ERAR</w:t>
      </w:r>
      <w:r w:rsidR="00EC4CE4" w:rsidRPr="0076687F">
        <w:t>, mais que le pourvoi n’a</w:t>
      </w:r>
      <w:r w:rsidR="002D1F99" w:rsidRPr="0076687F">
        <w:t>vait</w:t>
      </w:r>
      <w:r w:rsidR="00EC4CE4" w:rsidRPr="0076687F">
        <w:t xml:space="preserve"> pas encore été ente</w:t>
      </w:r>
      <w:r w:rsidR="002D1F99" w:rsidRPr="0076687F">
        <w:t>ndu sur le fond</w:t>
      </w:r>
      <w:r w:rsidR="00EC4CE4" w:rsidRPr="0076687F">
        <w:t>.</w:t>
      </w:r>
      <w:r w:rsidR="0066479A" w:rsidRPr="0076687F">
        <w:t xml:space="preserve"> Si la demande ERAR est </w:t>
      </w:r>
      <w:r w:rsidR="00905EE3">
        <w:t>accordée</w:t>
      </w:r>
      <w:r w:rsidR="0066479A" w:rsidRPr="0076687F">
        <w:t xml:space="preserve">, </w:t>
      </w:r>
      <w:r w:rsidR="00905EE3">
        <w:t>elle</w:t>
      </w:r>
      <w:r w:rsidR="0066479A" w:rsidRPr="0076687F">
        <w:t xml:space="preserve"> a pour effet de conférer à l’auteur l’asile ou le statut de personne à protéger, ce qui est </w:t>
      </w:r>
      <w:r w:rsidR="00905EE3">
        <w:t>la réparation</w:t>
      </w:r>
      <w:r w:rsidR="00E33133">
        <w:t xml:space="preserve"> recherché</w:t>
      </w:r>
      <w:r w:rsidR="00905EE3">
        <w:t>e par l’auteur</w:t>
      </w:r>
      <w:r w:rsidR="00E33133">
        <w:t xml:space="preserve"> devant l</w:t>
      </w:r>
      <w:r w:rsidR="0066479A" w:rsidRPr="0076687F">
        <w:t>e Comité. Par ailleurs, le régime ERAR a été considéré par le Comité comme un recours efficace qui doit être épuisé pour les fins de la recevabilité.</w:t>
      </w:r>
    </w:p>
    <w:p w:rsidR="00436B15" w:rsidRPr="0076687F" w:rsidRDefault="0066479A" w:rsidP="000A047D">
      <w:pPr>
        <w:pStyle w:val="SingleTxtG"/>
      </w:pPr>
      <w:r w:rsidRPr="0076687F">
        <w:t>4.3</w:t>
      </w:r>
      <w:r w:rsidRPr="0076687F">
        <w:tab/>
      </w:r>
      <w:r w:rsidR="00EC4CE4" w:rsidRPr="0076687F">
        <w:t xml:space="preserve">L’État partie fait valoir que lorsque l’auteur est arrivé au Canada avec un passeport frauduleux, des questions lui ont été adressées avant </w:t>
      </w:r>
      <w:r w:rsidR="009C291F">
        <w:t>que</w:t>
      </w:r>
      <w:r w:rsidR="009C291F" w:rsidRPr="0076687F">
        <w:t xml:space="preserve"> </w:t>
      </w:r>
      <w:r w:rsidR="00EC4CE4" w:rsidRPr="0076687F">
        <w:t xml:space="preserve">la </w:t>
      </w:r>
      <w:r w:rsidR="00EC4CE4" w:rsidRPr="0076687F">
        <w:lastRenderedPageBreak/>
        <w:t>mesure de renvoi</w:t>
      </w:r>
      <w:r w:rsidR="009C291F">
        <w:t xml:space="preserve"> ne soit prononcée</w:t>
      </w:r>
      <w:r w:rsidR="00EC4CE4" w:rsidRPr="0076687F">
        <w:t xml:space="preserve">. Ainsi, deux agents d’exécution de la loi lui ont posé des questions claires et </w:t>
      </w:r>
      <w:r w:rsidR="009C291F">
        <w:t>précises</w:t>
      </w:r>
      <w:r w:rsidR="009C291F" w:rsidRPr="0076687F">
        <w:t xml:space="preserve"> </w:t>
      </w:r>
      <w:r w:rsidR="00EC4CE4" w:rsidRPr="0076687F">
        <w:t>à deux reprises, afin de savoir s’il avait besoin de protection,</w:t>
      </w:r>
      <w:r w:rsidR="00993B9C" w:rsidRPr="0076687F">
        <w:rPr>
          <w:rStyle w:val="FootnoteReference"/>
          <w:sz w:val="20"/>
        </w:rPr>
        <w:t xml:space="preserve"> </w:t>
      </w:r>
      <w:r w:rsidR="00EC4CE4" w:rsidRPr="0076687F">
        <w:t xml:space="preserve">mais il a toujours maintenu qu’il n’avait </w:t>
      </w:r>
      <w:r w:rsidR="009C291F">
        <w:t>de</w:t>
      </w:r>
      <w:r w:rsidR="009C291F" w:rsidRPr="0076687F">
        <w:t xml:space="preserve"> </w:t>
      </w:r>
      <w:r w:rsidR="00EC4CE4" w:rsidRPr="0076687F">
        <w:t>crainte</w:t>
      </w:r>
      <w:r w:rsidR="009C291F">
        <w:t>s</w:t>
      </w:r>
      <w:r w:rsidR="00EC4CE4" w:rsidRPr="0076687F">
        <w:t xml:space="preserve"> </w:t>
      </w:r>
      <w:r w:rsidR="009C291F">
        <w:t xml:space="preserve">dans </w:t>
      </w:r>
      <w:r w:rsidR="00EC4CE4" w:rsidRPr="0076687F">
        <w:t>aucun pays</w:t>
      </w:r>
      <w:r w:rsidR="00993B9C" w:rsidRPr="0076687F">
        <w:rPr>
          <w:rStyle w:val="FootnoteReference"/>
          <w:sz w:val="20"/>
        </w:rPr>
        <w:footnoteReference w:id="17"/>
      </w:r>
      <w:r w:rsidR="00913402" w:rsidRPr="0076687F">
        <w:t>.</w:t>
      </w:r>
      <w:r w:rsidR="00EC4CE4" w:rsidRPr="0076687F">
        <w:t xml:space="preserve"> </w:t>
      </w:r>
      <w:r w:rsidR="009C291F">
        <w:t>C</w:t>
      </w:r>
      <w:r w:rsidR="004335E9" w:rsidRPr="0076687F">
        <w:t xml:space="preserve">e déni </w:t>
      </w:r>
      <w:r w:rsidR="009C291F">
        <w:t>a rendu</w:t>
      </w:r>
      <w:r w:rsidR="004335E9" w:rsidRPr="0076687F">
        <w:t xml:space="preserve"> </w:t>
      </w:r>
      <w:r w:rsidR="009C291F">
        <w:t xml:space="preserve">le statut de réfugié inapplicable à </w:t>
      </w:r>
      <w:r w:rsidR="004335E9" w:rsidRPr="0076687F">
        <w:t xml:space="preserve">l’auteur. </w:t>
      </w:r>
      <w:r w:rsidR="000226B9">
        <w:t>Toutefois,</w:t>
      </w:r>
      <w:r w:rsidR="004335E9" w:rsidRPr="0076687F">
        <w:t xml:space="preserve"> lorsqu</w:t>
      </w:r>
      <w:r w:rsidR="000226B9">
        <w:t xml:space="preserve">e l’auteur </w:t>
      </w:r>
      <w:r w:rsidR="004335E9" w:rsidRPr="0076687F">
        <w:t xml:space="preserve">a été avisé qu’une mesure de renvoi avait été émise à son </w:t>
      </w:r>
      <w:r w:rsidR="000226B9">
        <w:t>encontre</w:t>
      </w:r>
      <w:r w:rsidR="000226B9" w:rsidRPr="0076687F">
        <w:t xml:space="preserve"> </w:t>
      </w:r>
      <w:r w:rsidR="004335E9" w:rsidRPr="0076687F">
        <w:t>et qu’il ne pouv</w:t>
      </w:r>
      <w:r w:rsidR="00913402" w:rsidRPr="0076687F">
        <w:t>ait plus revendiquer l’asile</w:t>
      </w:r>
      <w:r w:rsidR="0021094A" w:rsidRPr="0076687F">
        <w:rPr>
          <w:rStyle w:val="FootnoteReference"/>
          <w:sz w:val="20"/>
        </w:rPr>
        <w:footnoteReference w:id="18"/>
      </w:r>
      <w:r w:rsidR="00913402" w:rsidRPr="0076687F">
        <w:t>,</w:t>
      </w:r>
      <w:r w:rsidR="004335E9" w:rsidRPr="0076687F">
        <w:t xml:space="preserve"> l’auteur a altéré son récit et indiqué qu’il craignait de subir un préjudice irréparable s’il était déporté en Égypte</w:t>
      </w:r>
      <w:r w:rsidR="00820442" w:rsidRPr="0076687F">
        <w:t xml:space="preserve"> puisqu’il est homosexuel et </w:t>
      </w:r>
      <w:r w:rsidR="000226B9">
        <w:t>qu’il s’était</w:t>
      </w:r>
      <w:r w:rsidR="00820442" w:rsidRPr="0076687F">
        <w:t xml:space="preserve"> récemment converti au christianisme</w:t>
      </w:r>
      <w:r w:rsidR="004335E9" w:rsidRPr="0076687F">
        <w:t>.</w:t>
      </w:r>
      <w:r w:rsidR="00991364" w:rsidRPr="0076687F">
        <w:t xml:space="preserve"> L’auteur a ainsi eu droit à une évaluation des risques avant renvoi, qui lui a pe</w:t>
      </w:r>
      <w:r w:rsidR="002E0BB9">
        <w:t>rmis de contester son renvoi, y </w:t>
      </w:r>
      <w:r w:rsidR="00991364" w:rsidRPr="0076687F">
        <w:t xml:space="preserve">compris dans le cadre d’une audition orale, devant des autorités compétentes et impartiales. Toutefois, à l’issue d’une audition orale approfondie et sur la foi des représentations écrites des parties, les autorités canadiennes ont conclu que l’auteur n’était pas crédible quant aux risques de préjudice irréparable qu’il </w:t>
      </w:r>
      <w:r w:rsidR="000226B9">
        <w:t>prétendait</w:t>
      </w:r>
      <w:r w:rsidR="000226B9" w:rsidRPr="0076687F">
        <w:t xml:space="preserve"> </w:t>
      </w:r>
      <w:r w:rsidR="00991364" w:rsidRPr="0076687F">
        <w:t xml:space="preserve">subir </w:t>
      </w:r>
      <w:r w:rsidR="000226B9">
        <w:t>en cas de</w:t>
      </w:r>
      <w:r w:rsidR="00991364" w:rsidRPr="0076687F">
        <w:t xml:space="preserve"> renvoi.</w:t>
      </w:r>
    </w:p>
    <w:p w:rsidR="00925F31" w:rsidRPr="0076687F" w:rsidRDefault="002D7EC2" w:rsidP="007E60A6">
      <w:pPr>
        <w:pStyle w:val="SingleTxtG"/>
      </w:pPr>
      <w:r w:rsidRPr="0076687F">
        <w:t>4.</w:t>
      </w:r>
      <w:r w:rsidR="0066479A" w:rsidRPr="0076687F">
        <w:t>4</w:t>
      </w:r>
      <w:r w:rsidRPr="0076687F">
        <w:tab/>
        <w:t>En vue de permettre à l’auteur d’éclaircir les irrégularités dans son témoignage</w:t>
      </w:r>
      <w:r w:rsidR="00B22509" w:rsidRPr="0076687F">
        <w:t>, le M</w:t>
      </w:r>
      <w:r w:rsidRPr="0076687F">
        <w:t>inistère de la Citoyenneté et de l’Immigration a tenu une audition orale pour les fins de l’ERAR</w:t>
      </w:r>
      <w:r w:rsidR="006B35C3" w:rsidRPr="0076687F">
        <w:t xml:space="preserve"> le 1</w:t>
      </w:r>
      <w:r w:rsidR="006B35C3" w:rsidRPr="0076687F">
        <w:rPr>
          <w:vertAlign w:val="superscript"/>
        </w:rPr>
        <w:t>er</w:t>
      </w:r>
      <w:r w:rsidR="002E0BB9">
        <w:t> </w:t>
      </w:r>
      <w:r w:rsidR="006B35C3" w:rsidRPr="0076687F">
        <w:t>octobre 2013</w:t>
      </w:r>
      <w:r w:rsidR="006B35C3" w:rsidRPr="0076687F">
        <w:rPr>
          <w:rStyle w:val="FootnoteReference"/>
          <w:sz w:val="20"/>
        </w:rPr>
        <w:footnoteReference w:id="19"/>
      </w:r>
      <w:r w:rsidR="00913402" w:rsidRPr="0076687F">
        <w:t>.</w:t>
      </w:r>
      <w:r w:rsidRPr="0076687F">
        <w:t xml:space="preserve"> Des questions visant à élucider </w:t>
      </w:r>
      <w:r w:rsidR="00AA535F">
        <w:t>l</w:t>
      </w:r>
      <w:r w:rsidR="00AA535F" w:rsidRPr="0076687F">
        <w:t xml:space="preserve">es </w:t>
      </w:r>
      <w:r w:rsidRPr="0076687F">
        <w:t>contradictions</w:t>
      </w:r>
      <w:r w:rsidR="00AA535F">
        <w:t xml:space="preserve"> de ses déclarations</w:t>
      </w:r>
      <w:r w:rsidRPr="0076687F">
        <w:t xml:space="preserve"> ont été posées à plusieurs reprises</w:t>
      </w:r>
      <w:r w:rsidR="00AA535F">
        <w:t xml:space="preserve"> à l’auteur</w:t>
      </w:r>
      <w:r w:rsidRPr="0076687F">
        <w:t xml:space="preserve"> en de</w:t>
      </w:r>
      <w:r w:rsidR="00AA535F">
        <w:t>s</w:t>
      </w:r>
      <w:r w:rsidRPr="0076687F">
        <w:t xml:space="preserve"> termes clairs. Pourtant, non seulement le récit original de l’auteur n’a pas été jugé crédible, mais ses explications subséquentes ayant pour but de corriger les contradictions ont été jugées incohérents et peu plausibles. En plus, l’auteur n’a fourni aucune preuve objective de l’agression</w:t>
      </w:r>
      <w:r w:rsidR="00AA535F">
        <w:t xml:space="preserve"> qu’il avait soit disant subi</w:t>
      </w:r>
      <w:r w:rsidRPr="0076687F">
        <w:t>, n</w:t>
      </w:r>
      <w:r w:rsidR="00E33133">
        <w:t>i du décès allégué de son partenaire</w:t>
      </w:r>
      <w:r w:rsidRPr="0076687F">
        <w:t xml:space="preserve"> dont il n’a pas révélé le nom de famille</w:t>
      </w:r>
      <w:r w:rsidR="00D2397B">
        <w:rPr>
          <w:rStyle w:val="FootnoteReference"/>
        </w:rPr>
        <w:footnoteReference w:id="20"/>
      </w:r>
      <w:r w:rsidRPr="0076687F">
        <w:t xml:space="preserve">, ni </w:t>
      </w:r>
      <w:r w:rsidR="006B35C3" w:rsidRPr="0076687F">
        <w:t>aucun rapport médical faisant état des blessures qu’il aurait lui-même prétendument subies</w:t>
      </w:r>
      <w:r w:rsidRPr="0076687F">
        <w:t>. Qui plus est, l’auteur n</w:t>
      </w:r>
      <w:r w:rsidR="00E661B5" w:rsidRPr="0076687F">
        <w:t xml:space="preserve">’a </w:t>
      </w:r>
      <w:r w:rsidRPr="0076687F">
        <w:t xml:space="preserve">fourni aucune pièce justificative, tel qu’un </w:t>
      </w:r>
      <w:r w:rsidR="006B35C3" w:rsidRPr="0076687F">
        <w:t>certificat de décès ou un</w:t>
      </w:r>
      <w:r w:rsidRPr="0076687F">
        <w:t xml:space="preserve"> </w:t>
      </w:r>
      <w:r w:rsidR="006B35C3" w:rsidRPr="0076687F">
        <w:t>rapport médiatique faisant état de cette agression</w:t>
      </w:r>
      <w:r w:rsidRPr="0076687F">
        <w:t>, qui puisse c</w:t>
      </w:r>
      <w:r w:rsidR="00E33133">
        <w:t>orroborer le décès de son partenaire</w:t>
      </w:r>
      <w:r w:rsidRPr="0076687F">
        <w:t>, et aucune photographie de ce dernier, seul ou en compagnie de l’auteur.</w:t>
      </w:r>
    </w:p>
    <w:p w:rsidR="00436B15" w:rsidRPr="0076687F" w:rsidRDefault="00112491" w:rsidP="000A047D">
      <w:pPr>
        <w:pStyle w:val="SingleTxtG"/>
      </w:pPr>
      <w:r w:rsidRPr="00F44066">
        <w:t>4.5</w:t>
      </w:r>
      <w:r w:rsidR="00436B15" w:rsidRPr="00F44066">
        <w:tab/>
      </w:r>
      <w:r w:rsidR="0004529C" w:rsidRPr="00F44066">
        <w:t>L’État considère par ailleurs que les allégations de l’auteur sont incompatibles</w:t>
      </w:r>
      <w:r w:rsidR="00436B15" w:rsidRPr="00F44066">
        <w:t xml:space="preserve"> </w:t>
      </w:r>
      <w:proofErr w:type="spellStart"/>
      <w:r w:rsidR="00436B15" w:rsidRPr="00F44066">
        <w:rPr>
          <w:i/>
        </w:rPr>
        <w:t>ratione</w:t>
      </w:r>
      <w:proofErr w:type="spellEnd"/>
      <w:r w:rsidR="00436B15" w:rsidRPr="00F44066">
        <w:rPr>
          <w:i/>
        </w:rPr>
        <w:t xml:space="preserve"> materiae</w:t>
      </w:r>
      <w:r w:rsidR="0004529C" w:rsidRPr="00F44066">
        <w:t xml:space="preserve"> avec le Pacte dans la mesure où les États parties</w:t>
      </w:r>
      <w:r w:rsidR="00436B15" w:rsidRPr="00F44066">
        <w:t xml:space="preserve"> </w:t>
      </w:r>
      <w:r w:rsidR="0004529C" w:rsidRPr="00F44066">
        <w:t>n’ont</w:t>
      </w:r>
      <w:r w:rsidR="007E60A6" w:rsidRPr="00F44066">
        <w:t xml:space="preserve"> pas l’obligation de s’abstenir de renvoyer </w:t>
      </w:r>
      <w:r w:rsidR="0004529C" w:rsidRPr="00F44066">
        <w:t>un</w:t>
      </w:r>
      <w:r w:rsidR="00247B76" w:rsidRPr="00F44066">
        <w:t>e</w:t>
      </w:r>
      <w:r w:rsidR="0004529C" w:rsidRPr="00F44066">
        <w:t xml:space="preserve"> personne</w:t>
      </w:r>
      <w:r w:rsidR="007E60A6" w:rsidRPr="00F44066">
        <w:t xml:space="preserve"> même </w:t>
      </w:r>
      <w:r w:rsidR="0004529C" w:rsidRPr="00F44066">
        <w:t>si elle encourt</w:t>
      </w:r>
      <w:r w:rsidR="007E60A6" w:rsidRPr="00F44066">
        <w:t xml:space="preserve"> un risque que </w:t>
      </w:r>
      <w:r w:rsidR="0004529C" w:rsidRPr="00F44066">
        <w:t xml:space="preserve">ses </w:t>
      </w:r>
      <w:r w:rsidR="007E60A6" w:rsidRPr="00F44066">
        <w:t>d</w:t>
      </w:r>
      <w:r w:rsidR="002E0BB9" w:rsidRPr="00F44066">
        <w:t>roits en vertu des articles 9 </w:t>
      </w:r>
      <w:r w:rsidR="007E60A6" w:rsidRPr="00F44066">
        <w:t xml:space="preserve">1), </w:t>
      </w:r>
      <w:r w:rsidR="007E60A6" w:rsidRPr="00F44066">
        <w:lastRenderedPageBreak/>
        <w:t xml:space="preserve">17, 18 et 27 du Pacte puissent être violés </w:t>
      </w:r>
      <w:r w:rsidR="0004529C" w:rsidRPr="00F44066">
        <w:t>car</w:t>
      </w:r>
      <w:r w:rsidR="00E100C2" w:rsidRPr="00F44066">
        <w:t xml:space="preserve"> ces articles n’ont pas d’application au-delà du territoire de l’État partie</w:t>
      </w:r>
      <w:r w:rsidR="0004529C" w:rsidRPr="00F44066">
        <w:t>. Le</w:t>
      </w:r>
      <w:r w:rsidR="00E100C2" w:rsidRPr="00F44066">
        <w:t xml:space="preserve"> Canada </w:t>
      </w:r>
      <w:r w:rsidR="0004529C" w:rsidRPr="00F44066">
        <w:t xml:space="preserve">peut donc expulser </w:t>
      </w:r>
      <w:r w:rsidR="00E100C2" w:rsidRPr="00F44066">
        <w:t>des ressortissants étrangers vers un État où ces articles risquent d’être violés</w:t>
      </w:r>
      <w:r w:rsidR="007E60A6" w:rsidRPr="00F44066">
        <w:t xml:space="preserve">. L’État partie fait observer que ce n’est qu’exceptionnellement que le Comité a donné une portée extraterritoriale aux droits garantis par le Pacte, respectant ainsi le champ d’application essentiellement territorial de cet instrument. </w:t>
      </w:r>
      <w:r w:rsidR="0004529C" w:rsidRPr="00F44066">
        <w:t>L</w:t>
      </w:r>
      <w:r w:rsidR="0099672B" w:rsidRPr="00F44066">
        <w:t xml:space="preserve">e fait de retourner l’auteur en Égypte n’équivaut pas à un quelconque manquement aux obligations </w:t>
      </w:r>
      <w:r w:rsidR="0004529C" w:rsidRPr="00F44066">
        <w:t xml:space="preserve">qui </w:t>
      </w:r>
      <w:r w:rsidR="0099672B" w:rsidRPr="00F44066">
        <w:t xml:space="preserve">lui </w:t>
      </w:r>
      <w:r w:rsidR="0004529C" w:rsidRPr="00F44066">
        <w:t xml:space="preserve">incombent </w:t>
      </w:r>
      <w:r w:rsidR="002E0BB9" w:rsidRPr="00F44066">
        <w:t>en vertu des articles 9 </w:t>
      </w:r>
      <w:r w:rsidR="0099672B" w:rsidRPr="00F44066">
        <w:t>1), 17, 18 et 27 du Pacte</w:t>
      </w:r>
      <w:r w:rsidR="0005244B" w:rsidRPr="00F44066">
        <w:rPr>
          <w:rStyle w:val="FootnoteReference"/>
          <w:sz w:val="20"/>
        </w:rPr>
        <w:footnoteReference w:id="21"/>
      </w:r>
      <w:r w:rsidR="00913402" w:rsidRPr="00F44066">
        <w:t>.</w:t>
      </w:r>
      <w:r w:rsidR="0099672B" w:rsidRPr="00F44066">
        <w:t xml:space="preserve"> </w:t>
      </w:r>
      <w:r w:rsidR="00D27513" w:rsidRPr="00F44066">
        <w:t>Cette pratique est d’ailleurs conforme à l’application territoriale qu’a donné la Cour européenne des droits de l’homme à la Convention de sauvegarde des droits de l’homme et des libertés fondamentales</w:t>
      </w:r>
      <w:r w:rsidR="00D27513" w:rsidRPr="00F44066">
        <w:rPr>
          <w:rStyle w:val="FootnoteReference"/>
          <w:sz w:val="20"/>
        </w:rPr>
        <w:footnoteReference w:id="22"/>
      </w:r>
      <w:r w:rsidR="00913402" w:rsidRPr="00F44066">
        <w:t>.</w:t>
      </w:r>
      <w:r w:rsidR="00D27513" w:rsidRPr="00F44066">
        <w:t xml:space="preserve"> </w:t>
      </w:r>
      <w:r w:rsidR="00D7228B" w:rsidRPr="00F44066">
        <w:t>L</w:t>
      </w:r>
      <w:r w:rsidR="000A6490" w:rsidRPr="00F44066">
        <w:t xml:space="preserve">es États parties au Pacte n’ont pas l’obligation de s’assurer, avant de renvoyer des ressortissants étrangers dans leur pays d’origine, que les conditions dans cet État receveur s’accordent complètement et effectivement à toutes et chacune des garanties substantives du Pacte, ou encore que ces droits y seront respectés, à moins qu’elles ne </w:t>
      </w:r>
      <w:r w:rsidR="00D7228B" w:rsidRPr="00F44066">
        <w:t xml:space="preserve">constituent </w:t>
      </w:r>
      <w:r w:rsidR="000A6490" w:rsidRPr="00F44066">
        <w:t xml:space="preserve">une violation des garanties aux articles 6 et 7 du Pacte. </w:t>
      </w:r>
      <w:r w:rsidR="00D7228B" w:rsidRPr="00F44066">
        <w:t>L</w:t>
      </w:r>
      <w:r w:rsidR="009D4FFD" w:rsidRPr="00F44066">
        <w:t xml:space="preserve">imiter le pouvoir d’un État de contrôler l’immigration en ses frontières en accordant une portée extraterritoriale à tous les articles du Pacte reviendrait à nier la souveraineté d’un État. </w:t>
      </w:r>
      <w:r w:rsidR="007E60A6" w:rsidRPr="00F44066">
        <w:t xml:space="preserve">Par conséquent, les allégations de violation de ces articles sont incompatibles </w:t>
      </w:r>
      <w:proofErr w:type="spellStart"/>
      <w:r w:rsidR="007E60A6" w:rsidRPr="00F44066">
        <w:rPr>
          <w:i/>
        </w:rPr>
        <w:t>ratione</w:t>
      </w:r>
      <w:proofErr w:type="spellEnd"/>
      <w:r w:rsidR="007E60A6" w:rsidRPr="00F44066">
        <w:rPr>
          <w:i/>
        </w:rPr>
        <w:t xml:space="preserve"> materiae</w:t>
      </w:r>
      <w:r w:rsidR="007E60A6" w:rsidRPr="00F44066">
        <w:t xml:space="preserve"> avec les dispositions du Pacte, conformément à l’article 3 du Protocol</w:t>
      </w:r>
      <w:r w:rsidR="002E0BB9" w:rsidRPr="00F44066">
        <w:t>e facultatif et à l’article 96 </w:t>
      </w:r>
      <w:r w:rsidR="007E60A6" w:rsidRPr="00F44066">
        <w:t xml:space="preserve">d) </w:t>
      </w:r>
      <w:r w:rsidR="007E60A6" w:rsidRPr="0076687F">
        <w:t xml:space="preserve">du </w:t>
      </w:r>
      <w:r w:rsidR="00A5482E" w:rsidRPr="0076687F">
        <w:t>r</w:t>
      </w:r>
      <w:r w:rsidR="007E60A6" w:rsidRPr="0076687F">
        <w:t>èglement intérieur</w:t>
      </w:r>
      <w:r w:rsidR="007E60A6" w:rsidRPr="0076687F">
        <w:rPr>
          <w:i/>
        </w:rPr>
        <w:t>.</w:t>
      </w:r>
      <w:r w:rsidR="007E60A6" w:rsidRPr="0076687F">
        <w:t xml:space="preserve"> De façon subsidiaire, l’État partie considère que l’allégation relative </w:t>
      </w:r>
      <w:r w:rsidR="00F44066">
        <w:t>à l’article </w:t>
      </w:r>
      <w:r w:rsidR="007E60A6" w:rsidRPr="0076687F">
        <w:t xml:space="preserve">17 est également irrecevable au motif du non-épuisement des recours internes, car </w:t>
      </w:r>
      <w:r w:rsidR="00D7228B">
        <w:t>elle</w:t>
      </w:r>
      <w:r w:rsidR="007E60A6" w:rsidRPr="0076687F">
        <w:t xml:space="preserve"> n’a jamais été soulevée devant les instances canadiennes.</w:t>
      </w:r>
    </w:p>
    <w:p w:rsidR="003515A1" w:rsidRPr="0076687F" w:rsidRDefault="00112491" w:rsidP="000A047D">
      <w:pPr>
        <w:pStyle w:val="SingleTxtG"/>
      </w:pPr>
      <w:r w:rsidRPr="0076687F">
        <w:t>4.6</w:t>
      </w:r>
      <w:r w:rsidR="00925F31" w:rsidRPr="0076687F">
        <w:tab/>
      </w:r>
      <w:r w:rsidR="00D7228B">
        <w:t>L</w:t>
      </w:r>
      <w:r w:rsidR="00925F31" w:rsidRPr="0076687F">
        <w:t>’État partie</w:t>
      </w:r>
      <w:r w:rsidR="007138D7" w:rsidRPr="0076687F">
        <w:t xml:space="preserve"> </w:t>
      </w:r>
      <w:r w:rsidR="00D7228B">
        <w:t>considère également</w:t>
      </w:r>
      <w:r w:rsidR="00D7228B" w:rsidRPr="0076687F">
        <w:t xml:space="preserve"> </w:t>
      </w:r>
      <w:r w:rsidR="007138D7" w:rsidRPr="0076687F">
        <w:t xml:space="preserve">que l’auteur n’a pas épuisé les </w:t>
      </w:r>
      <w:r w:rsidR="00D7228B">
        <w:t xml:space="preserve">voies de </w:t>
      </w:r>
      <w:r w:rsidR="007138D7" w:rsidRPr="0076687F">
        <w:t>recours internes disponibles</w:t>
      </w:r>
      <w:r w:rsidR="00D7228B">
        <w:t>,</w:t>
      </w:r>
      <w:r w:rsidR="007138D7" w:rsidRPr="0076687F">
        <w:t xml:space="preserve"> rendant ainsi sa communication irrecevable</w:t>
      </w:r>
      <w:r w:rsidR="00AD0C78">
        <w:t>.</w:t>
      </w:r>
      <w:r w:rsidR="007138D7" w:rsidRPr="0076687F">
        <w:t xml:space="preserve"> </w:t>
      </w:r>
      <w:r w:rsidR="00D7228B">
        <w:t>A cet égard, il informe que le 4</w:t>
      </w:r>
      <w:r w:rsidR="00F44066">
        <w:t> </w:t>
      </w:r>
      <w:r w:rsidR="00D7228B">
        <w:t>avril 2014,</w:t>
      </w:r>
      <w:r w:rsidR="007138D7" w:rsidRPr="0076687F">
        <w:t xml:space="preserve"> la Cour fédérale a accordé la demande d’autorisation de contrôle judiciaire relative à la décision ERAR, qui est un recours qui pourrait effectivement fournir à l’auteur le redressement recherché.</w:t>
      </w:r>
    </w:p>
    <w:p w:rsidR="000A047D" w:rsidRPr="0076687F" w:rsidRDefault="000A047D" w:rsidP="007138D7">
      <w:pPr>
        <w:pStyle w:val="H23G"/>
        <w:ind w:left="0" w:firstLine="0"/>
      </w:pPr>
      <w:r w:rsidRPr="0076687F">
        <w:tab/>
      </w:r>
      <w:r w:rsidRPr="0076687F">
        <w:tab/>
        <w:t>Commentaires de l’auteur sur le</w:t>
      </w:r>
      <w:r w:rsidR="0050228F" w:rsidRPr="0076687F">
        <w:t>s observations de l’État partie</w:t>
      </w:r>
    </w:p>
    <w:p w:rsidR="000A047D" w:rsidRPr="0076687F" w:rsidRDefault="000A047D" w:rsidP="000A047D">
      <w:pPr>
        <w:pStyle w:val="SingleTxtG"/>
      </w:pPr>
      <w:r w:rsidRPr="0076687F">
        <w:rPr>
          <w:bCs/>
        </w:rPr>
        <w:t>5.1</w:t>
      </w:r>
      <w:r w:rsidRPr="0076687F">
        <w:rPr>
          <w:bCs/>
        </w:rPr>
        <w:tab/>
        <w:t xml:space="preserve">Le </w:t>
      </w:r>
      <w:r w:rsidR="009429E2" w:rsidRPr="0076687F">
        <w:rPr>
          <w:bCs/>
        </w:rPr>
        <w:t>8</w:t>
      </w:r>
      <w:r w:rsidR="00F44066">
        <w:t> </w:t>
      </w:r>
      <w:r w:rsidR="009429E2" w:rsidRPr="0076687F">
        <w:rPr>
          <w:bCs/>
        </w:rPr>
        <w:t>janvier 2016</w:t>
      </w:r>
      <w:r w:rsidRPr="0076687F">
        <w:rPr>
          <w:bCs/>
        </w:rPr>
        <w:t>, l’auteur a fait parvenir ses commentaires sur les observations de l’État partie, dans lesquel</w:t>
      </w:r>
      <w:r w:rsidR="008C3AD9">
        <w:rPr>
          <w:bCs/>
        </w:rPr>
        <w:t>le</w:t>
      </w:r>
      <w:r w:rsidRPr="0076687F">
        <w:rPr>
          <w:bCs/>
        </w:rPr>
        <w:t>s il ré</w:t>
      </w:r>
      <w:r w:rsidR="00490516" w:rsidRPr="0076687F">
        <w:rPr>
          <w:bCs/>
        </w:rPr>
        <w:t>affirme les griefs qu’il tire des articles</w:t>
      </w:r>
      <w:r w:rsidR="00F44066">
        <w:t> </w:t>
      </w:r>
      <w:r w:rsidR="00490516" w:rsidRPr="0076687F">
        <w:rPr>
          <w:bCs/>
        </w:rPr>
        <w:t xml:space="preserve">6, 7, 9, 17, 18 et 27 </w:t>
      </w:r>
      <w:r w:rsidRPr="0076687F">
        <w:t>du Pacte.</w:t>
      </w:r>
    </w:p>
    <w:p w:rsidR="000A047D" w:rsidRPr="0076687F" w:rsidRDefault="000A047D" w:rsidP="00427CC0">
      <w:pPr>
        <w:pStyle w:val="SingleTxtG"/>
        <w:rPr>
          <w:bCs/>
        </w:rPr>
      </w:pPr>
      <w:r w:rsidRPr="0076687F">
        <w:rPr>
          <w:bCs/>
        </w:rPr>
        <w:t>5.2</w:t>
      </w:r>
      <w:r w:rsidRPr="0076687F">
        <w:rPr>
          <w:bCs/>
        </w:rPr>
        <w:tab/>
        <w:t xml:space="preserve">L’auteur fait valoir que </w:t>
      </w:r>
      <w:r w:rsidR="00682A3A" w:rsidRPr="0076687F">
        <w:rPr>
          <w:bCs/>
        </w:rPr>
        <w:t>le</w:t>
      </w:r>
      <w:r w:rsidR="004F14E0" w:rsidRPr="0076687F">
        <w:rPr>
          <w:bCs/>
        </w:rPr>
        <w:t xml:space="preserve"> fait qu’il n’a</w:t>
      </w:r>
      <w:r w:rsidR="008C3AD9">
        <w:rPr>
          <w:bCs/>
        </w:rPr>
        <w:t>it</w:t>
      </w:r>
      <w:r w:rsidR="004F14E0" w:rsidRPr="0076687F">
        <w:rPr>
          <w:bCs/>
        </w:rPr>
        <w:t xml:space="preserve"> pas demandé l’asile immédiatement </w:t>
      </w:r>
      <w:r w:rsidR="008C3AD9">
        <w:rPr>
          <w:bCs/>
        </w:rPr>
        <w:t>à son arrivée au Canada</w:t>
      </w:r>
      <w:r w:rsidR="004F14E0" w:rsidRPr="0076687F">
        <w:rPr>
          <w:bCs/>
        </w:rPr>
        <w:t xml:space="preserve"> a eu pour effet qu’il n’a pu présenter son dossier devant le tr</w:t>
      </w:r>
      <w:r w:rsidR="00F9673E">
        <w:rPr>
          <w:bCs/>
        </w:rPr>
        <w:t>ibunal de la CISR</w:t>
      </w:r>
      <w:r w:rsidR="004F14E0" w:rsidRPr="0076687F">
        <w:rPr>
          <w:bCs/>
        </w:rPr>
        <w:t>. En raison de la mesure prise à son encontre par l’agent</w:t>
      </w:r>
      <w:r w:rsidR="007B5C63">
        <w:rPr>
          <w:bCs/>
        </w:rPr>
        <w:t>e</w:t>
      </w:r>
      <w:r w:rsidR="004F14E0" w:rsidRPr="0076687F">
        <w:rPr>
          <w:bCs/>
        </w:rPr>
        <w:t xml:space="preserve"> </w:t>
      </w:r>
      <w:r w:rsidR="007B5C63" w:rsidRPr="0076687F">
        <w:rPr>
          <w:bCs/>
        </w:rPr>
        <w:t>des services frontaliers</w:t>
      </w:r>
      <w:r w:rsidR="004F14E0" w:rsidRPr="0076687F">
        <w:rPr>
          <w:bCs/>
        </w:rPr>
        <w:t xml:space="preserve"> à l’aéroport, il </w:t>
      </w:r>
      <w:r w:rsidR="008C3AD9">
        <w:rPr>
          <w:bCs/>
        </w:rPr>
        <w:t>a fait</w:t>
      </w:r>
      <w:r w:rsidR="008C3AD9" w:rsidRPr="0076687F">
        <w:rPr>
          <w:bCs/>
        </w:rPr>
        <w:t xml:space="preserve"> </w:t>
      </w:r>
      <w:r w:rsidR="004F14E0" w:rsidRPr="0076687F">
        <w:rPr>
          <w:bCs/>
        </w:rPr>
        <w:t xml:space="preserve">l’objet d’une mesure de renvoi qui pouvait être exécutée sans délai puisque la procédure ERAR </w:t>
      </w:r>
      <w:r w:rsidR="008C3AD9">
        <w:rPr>
          <w:bCs/>
        </w:rPr>
        <w:t xml:space="preserve">ne suspend pas </w:t>
      </w:r>
      <w:r w:rsidR="004F14E0" w:rsidRPr="0076687F">
        <w:rPr>
          <w:bCs/>
        </w:rPr>
        <w:t>la déportation dans ces cas. Pour l’auteur, il s’agit d’une procédure qui viole le principe de non</w:t>
      </w:r>
      <w:r w:rsidR="008C3AD9">
        <w:rPr>
          <w:bCs/>
        </w:rPr>
        <w:t>-</w:t>
      </w:r>
      <w:r w:rsidR="004F14E0" w:rsidRPr="0076687F">
        <w:rPr>
          <w:bCs/>
        </w:rPr>
        <w:t>refoulement.</w:t>
      </w:r>
      <w:r w:rsidR="00427CC0" w:rsidRPr="0076687F">
        <w:rPr>
          <w:bCs/>
        </w:rPr>
        <w:t xml:space="preserve"> Il fait également valoir qu’il n’a jamais été avisé de son droit à demander l’asile ou la protection du Canada et qu’une fois la mesure </w:t>
      </w:r>
      <w:r w:rsidR="00427CC0" w:rsidRPr="0076687F">
        <w:rPr>
          <w:bCs/>
        </w:rPr>
        <w:lastRenderedPageBreak/>
        <w:t xml:space="preserve">d’expulsion prise, les agents du Canada ne l’ont pas </w:t>
      </w:r>
      <w:r w:rsidR="008C3AD9">
        <w:rPr>
          <w:bCs/>
        </w:rPr>
        <w:t>informé</w:t>
      </w:r>
      <w:r w:rsidR="008C3AD9" w:rsidRPr="0076687F">
        <w:rPr>
          <w:bCs/>
        </w:rPr>
        <w:t xml:space="preserve"> </w:t>
      </w:r>
      <w:r w:rsidR="00427CC0" w:rsidRPr="0076687F">
        <w:rPr>
          <w:bCs/>
        </w:rPr>
        <w:t>de son droit à faire une demande ERAR.</w:t>
      </w:r>
    </w:p>
    <w:p w:rsidR="00427CC0" w:rsidRPr="0076687F" w:rsidRDefault="00E92C01" w:rsidP="00427CC0">
      <w:pPr>
        <w:pStyle w:val="SingleTxtG"/>
        <w:rPr>
          <w:bCs/>
        </w:rPr>
      </w:pPr>
      <w:r w:rsidRPr="0076687F">
        <w:rPr>
          <w:bCs/>
        </w:rPr>
        <w:t>5.3</w:t>
      </w:r>
      <w:r w:rsidRPr="0076687F">
        <w:rPr>
          <w:bCs/>
        </w:rPr>
        <w:tab/>
        <w:t>L</w:t>
      </w:r>
      <w:r w:rsidR="00427CC0" w:rsidRPr="0076687F">
        <w:rPr>
          <w:bCs/>
        </w:rPr>
        <w:t xml:space="preserve">’auteur conteste </w:t>
      </w:r>
      <w:r w:rsidRPr="0076687F">
        <w:rPr>
          <w:bCs/>
        </w:rPr>
        <w:t xml:space="preserve">également </w:t>
      </w:r>
      <w:r w:rsidR="00427CC0" w:rsidRPr="0076687F">
        <w:rPr>
          <w:bCs/>
        </w:rPr>
        <w:t>la procédure ERAR, en considérant que la personne qui y est entendue ne bénéficie pas des mêmes garanties procédurales</w:t>
      </w:r>
      <w:r w:rsidR="00AC2B47">
        <w:rPr>
          <w:bCs/>
        </w:rPr>
        <w:t xml:space="preserve"> que dans une procédure judiciaire ou quasi judiciaire</w:t>
      </w:r>
      <w:r w:rsidR="00427CC0" w:rsidRPr="0076687F">
        <w:rPr>
          <w:bCs/>
        </w:rPr>
        <w:t xml:space="preserve">. </w:t>
      </w:r>
      <w:r w:rsidR="00AC2B47">
        <w:rPr>
          <w:bCs/>
        </w:rPr>
        <w:t>De cette manière, il a lui-même souffert</w:t>
      </w:r>
      <w:r w:rsidR="00427CC0" w:rsidRPr="0076687F">
        <w:rPr>
          <w:bCs/>
        </w:rPr>
        <w:t xml:space="preserve"> plusieurs manquements aux règles d’équité procédurale par l’agent ERAR.</w:t>
      </w:r>
      <w:r w:rsidR="000A7A23" w:rsidRPr="0076687F">
        <w:rPr>
          <w:bCs/>
        </w:rPr>
        <w:t xml:space="preserve"> Ainsi, </w:t>
      </w:r>
      <w:r w:rsidR="00AC2B47">
        <w:rPr>
          <w:bCs/>
        </w:rPr>
        <w:t xml:space="preserve">au cours de la procédure ERAR, </w:t>
      </w:r>
      <w:r w:rsidR="000A7A23" w:rsidRPr="0076687F">
        <w:rPr>
          <w:bCs/>
        </w:rPr>
        <w:t>l’audience n’est pas enregistrée</w:t>
      </w:r>
      <w:r w:rsidR="00E12D39">
        <w:rPr>
          <w:bCs/>
        </w:rPr>
        <w:t>. En outre,</w:t>
      </w:r>
      <w:r w:rsidR="000A7A23" w:rsidRPr="0076687F">
        <w:rPr>
          <w:bCs/>
        </w:rPr>
        <w:t xml:space="preserve"> l’agent avait dans son dossier toutes les notes des agents qui ont interrogé l’auteur</w:t>
      </w:r>
      <w:r w:rsidR="00E12D39" w:rsidRPr="00E12D39">
        <w:rPr>
          <w:bCs/>
        </w:rPr>
        <w:t xml:space="preserve"> </w:t>
      </w:r>
      <w:r w:rsidR="00E12D39" w:rsidRPr="0076687F">
        <w:rPr>
          <w:bCs/>
        </w:rPr>
        <w:t>au point d’entrée</w:t>
      </w:r>
      <w:r w:rsidR="000A7A23" w:rsidRPr="0076687F">
        <w:rPr>
          <w:bCs/>
        </w:rPr>
        <w:t xml:space="preserve">, </w:t>
      </w:r>
      <w:r w:rsidR="00E12D39">
        <w:rPr>
          <w:bCs/>
        </w:rPr>
        <w:t xml:space="preserve">alors que celui-ci n’y </w:t>
      </w:r>
      <w:r w:rsidR="000A7A23" w:rsidRPr="0076687F">
        <w:rPr>
          <w:bCs/>
        </w:rPr>
        <w:t>a pas eu accès.</w:t>
      </w:r>
      <w:r w:rsidR="000710E4" w:rsidRPr="0076687F">
        <w:rPr>
          <w:bCs/>
        </w:rPr>
        <w:t xml:space="preserve"> L’auteur relève </w:t>
      </w:r>
      <w:r w:rsidR="00E12D39">
        <w:rPr>
          <w:bCs/>
        </w:rPr>
        <w:t xml:space="preserve">en outre </w:t>
      </w:r>
      <w:r w:rsidR="000710E4" w:rsidRPr="0076687F">
        <w:rPr>
          <w:bCs/>
        </w:rPr>
        <w:t xml:space="preserve">que l’agent a admis en preuve une lettre de dénonciation sans en lui dévoiler le contenu </w:t>
      </w:r>
      <w:r w:rsidR="00E12D39">
        <w:rPr>
          <w:bCs/>
        </w:rPr>
        <w:t>au</w:t>
      </w:r>
      <w:r w:rsidR="00E12D39" w:rsidRPr="0076687F">
        <w:rPr>
          <w:bCs/>
        </w:rPr>
        <w:t xml:space="preserve"> </w:t>
      </w:r>
      <w:r w:rsidR="000710E4" w:rsidRPr="0076687F">
        <w:rPr>
          <w:bCs/>
        </w:rPr>
        <w:t>préalable et l’a confronté à cette preuve</w:t>
      </w:r>
      <w:r w:rsidR="000710E4" w:rsidRPr="0076687F">
        <w:rPr>
          <w:rStyle w:val="FootnoteReference"/>
          <w:bCs/>
          <w:sz w:val="20"/>
        </w:rPr>
        <w:footnoteReference w:id="23"/>
      </w:r>
      <w:r w:rsidR="000710E4" w:rsidRPr="0076687F">
        <w:rPr>
          <w:bCs/>
        </w:rPr>
        <w:t xml:space="preserve">. </w:t>
      </w:r>
      <w:r w:rsidR="00E12D39">
        <w:rPr>
          <w:bCs/>
        </w:rPr>
        <w:t xml:space="preserve">Faisant référence à des recherches </w:t>
      </w:r>
      <w:r w:rsidR="00E12D39" w:rsidRPr="0076687F">
        <w:rPr>
          <w:bCs/>
        </w:rPr>
        <w:t>qui démontrent la difficulté pour un demandeur d’asile à établir les faits à l’origine de sa demande</w:t>
      </w:r>
      <w:r w:rsidR="00E12D39" w:rsidRPr="0076687F">
        <w:rPr>
          <w:rStyle w:val="FootnoteReference"/>
          <w:bCs/>
          <w:sz w:val="20"/>
        </w:rPr>
        <w:footnoteReference w:id="24"/>
      </w:r>
      <w:r w:rsidR="00E12D39">
        <w:rPr>
          <w:bCs/>
        </w:rPr>
        <w:t xml:space="preserve"> et des</w:t>
      </w:r>
      <w:r w:rsidR="00E12D39" w:rsidRPr="0076687F">
        <w:rPr>
          <w:bCs/>
        </w:rPr>
        <w:t xml:space="preserve"> direct</w:t>
      </w:r>
      <w:r w:rsidR="00E12D39">
        <w:rPr>
          <w:bCs/>
        </w:rPr>
        <w:t>ric</w:t>
      </w:r>
      <w:r w:rsidR="00E12D39" w:rsidRPr="0076687F">
        <w:rPr>
          <w:bCs/>
        </w:rPr>
        <w:t>es</w:t>
      </w:r>
      <w:r w:rsidR="00E12D39">
        <w:rPr>
          <w:bCs/>
        </w:rPr>
        <w:t xml:space="preserve"> sur</w:t>
      </w:r>
      <w:r w:rsidR="00E12D39" w:rsidRPr="0076687F">
        <w:rPr>
          <w:bCs/>
        </w:rPr>
        <w:t xml:space="preserve"> </w:t>
      </w:r>
      <w:r w:rsidR="00E12D39">
        <w:rPr>
          <w:bCs/>
        </w:rPr>
        <w:t>l</w:t>
      </w:r>
      <w:r w:rsidR="00E12D39" w:rsidRPr="0076687F">
        <w:rPr>
          <w:bCs/>
        </w:rPr>
        <w:t xml:space="preserve">es procédures </w:t>
      </w:r>
      <w:r w:rsidR="00E12D39">
        <w:rPr>
          <w:bCs/>
        </w:rPr>
        <w:t>à mettre</w:t>
      </w:r>
      <w:r w:rsidR="00E12D39" w:rsidRPr="0076687F">
        <w:rPr>
          <w:bCs/>
        </w:rPr>
        <w:t xml:space="preserve"> en place dans </w:t>
      </w:r>
      <w:r w:rsidR="00E12D39">
        <w:rPr>
          <w:bCs/>
        </w:rPr>
        <w:t>le cas</w:t>
      </w:r>
      <w:r w:rsidR="00E12D39" w:rsidRPr="0076687F">
        <w:rPr>
          <w:bCs/>
        </w:rPr>
        <w:t xml:space="preserve"> de personnes vulnérables</w:t>
      </w:r>
      <w:r w:rsidR="00E12D39" w:rsidRPr="0076687F">
        <w:rPr>
          <w:rStyle w:val="FootnoteReference"/>
          <w:bCs/>
          <w:sz w:val="20"/>
        </w:rPr>
        <w:footnoteReference w:id="25"/>
      </w:r>
      <w:r w:rsidR="00E12D39" w:rsidRPr="0076687F">
        <w:rPr>
          <w:bCs/>
        </w:rPr>
        <w:t>, l</w:t>
      </w:r>
      <w:r w:rsidR="007948FF" w:rsidRPr="0076687F">
        <w:rPr>
          <w:bCs/>
        </w:rPr>
        <w:t xml:space="preserve">’auteur conteste </w:t>
      </w:r>
      <w:r w:rsidR="009C319E" w:rsidRPr="0076687F">
        <w:rPr>
          <w:bCs/>
        </w:rPr>
        <w:t>que la procédure ERAR a</w:t>
      </w:r>
      <w:r w:rsidR="00E12D39">
        <w:rPr>
          <w:bCs/>
        </w:rPr>
        <w:t>it</w:t>
      </w:r>
      <w:r w:rsidR="009C319E" w:rsidRPr="0076687F">
        <w:rPr>
          <w:bCs/>
        </w:rPr>
        <w:t xml:space="preserve"> mis l’accent sur sa crédibilité en lui opposant des notes d’entrevue faites dans des circonstances où il </w:t>
      </w:r>
      <w:r w:rsidR="00E12D39">
        <w:rPr>
          <w:bCs/>
        </w:rPr>
        <w:t>encourait le</w:t>
      </w:r>
      <w:r w:rsidR="009C319E" w:rsidRPr="0076687F">
        <w:rPr>
          <w:bCs/>
        </w:rPr>
        <w:t xml:space="preserve"> risque d’être déporté</w:t>
      </w:r>
      <w:r w:rsidR="00E12D39">
        <w:rPr>
          <w:bCs/>
        </w:rPr>
        <w:t>, alors qu’il était</w:t>
      </w:r>
      <w:r w:rsidR="009C319E" w:rsidRPr="0076687F">
        <w:rPr>
          <w:bCs/>
        </w:rPr>
        <w:t xml:space="preserve"> dans une situation psychologique très fragile</w:t>
      </w:r>
      <w:r w:rsidR="00341CCC" w:rsidRPr="0076687F">
        <w:rPr>
          <w:rStyle w:val="FootnoteReference"/>
          <w:bCs/>
          <w:sz w:val="20"/>
        </w:rPr>
        <w:footnoteReference w:id="26"/>
      </w:r>
      <w:r w:rsidR="009C319E" w:rsidRPr="0076687F">
        <w:rPr>
          <w:bCs/>
        </w:rPr>
        <w:t>.</w:t>
      </w:r>
      <w:r w:rsidR="00811D5F" w:rsidRPr="0076687F">
        <w:rPr>
          <w:bCs/>
        </w:rPr>
        <w:t xml:space="preserve"> Dans ce contexte, il </w:t>
      </w:r>
      <w:r w:rsidR="00E12D39">
        <w:rPr>
          <w:bCs/>
        </w:rPr>
        <w:t>les autorités auraient dû</w:t>
      </w:r>
      <w:r w:rsidR="00811D5F" w:rsidRPr="0076687F">
        <w:rPr>
          <w:bCs/>
        </w:rPr>
        <w:t xml:space="preserve"> se rapporter aux preuves documentaires </w:t>
      </w:r>
      <w:r w:rsidR="00E12D39">
        <w:rPr>
          <w:bCs/>
        </w:rPr>
        <w:t>du</w:t>
      </w:r>
      <w:r w:rsidR="00E12D39" w:rsidRPr="0076687F">
        <w:rPr>
          <w:bCs/>
        </w:rPr>
        <w:t xml:space="preserve"> </w:t>
      </w:r>
      <w:r w:rsidR="00811D5F" w:rsidRPr="0076687F">
        <w:rPr>
          <w:bCs/>
        </w:rPr>
        <w:t xml:space="preserve">dossier plutôt que de se concentrer sur la crédibilité </w:t>
      </w:r>
      <w:r w:rsidR="00E12D39">
        <w:rPr>
          <w:bCs/>
        </w:rPr>
        <w:t>du</w:t>
      </w:r>
      <w:r w:rsidR="00811D5F" w:rsidRPr="0076687F">
        <w:rPr>
          <w:bCs/>
        </w:rPr>
        <w:t xml:space="preserve"> témoignage</w:t>
      </w:r>
      <w:r w:rsidR="00E12D39">
        <w:rPr>
          <w:bCs/>
        </w:rPr>
        <w:t xml:space="preserve"> de l’auteur</w:t>
      </w:r>
      <w:r w:rsidR="00811D5F" w:rsidRPr="0076687F">
        <w:rPr>
          <w:bCs/>
        </w:rPr>
        <w:t>. L’agent</w:t>
      </w:r>
      <w:r w:rsidR="00E12D39">
        <w:rPr>
          <w:bCs/>
        </w:rPr>
        <w:t xml:space="preserve">e </w:t>
      </w:r>
      <w:r w:rsidR="007B5C63" w:rsidRPr="0076687F">
        <w:rPr>
          <w:bCs/>
        </w:rPr>
        <w:t>des services frontaliers</w:t>
      </w:r>
      <w:r w:rsidR="00811D5F" w:rsidRPr="0076687F">
        <w:rPr>
          <w:bCs/>
        </w:rPr>
        <w:t xml:space="preserve"> a</w:t>
      </w:r>
      <w:r w:rsidR="00E12D39">
        <w:rPr>
          <w:bCs/>
        </w:rPr>
        <w:t xml:space="preserve"> par ailleurs</w:t>
      </w:r>
      <w:r w:rsidR="00811D5F" w:rsidRPr="0076687F">
        <w:rPr>
          <w:bCs/>
        </w:rPr>
        <w:t xml:space="preserve"> ignoré la preuve soumise concernant la pratique de la religion par l’auteur qui émanait de témoins crédibles et dignes de foi.</w:t>
      </w:r>
    </w:p>
    <w:p w:rsidR="00EC1D88" w:rsidRPr="0076687F" w:rsidRDefault="00EC1D88" w:rsidP="00427CC0">
      <w:pPr>
        <w:pStyle w:val="SingleTxtG"/>
        <w:rPr>
          <w:bCs/>
        </w:rPr>
      </w:pPr>
      <w:r w:rsidRPr="0076687F">
        <w:rPr>
          <w:bCs/>
        </w:rPr>
        <w:t>5.4</w:t>
      </w:r>
      <w:r w:rsidRPr="0076687F">
        <w:rPr>
          <w:bCs/>
        </w:rPr>
        <w:tab/>
        <w:t xml:space="preserve">Pour ce qui est de sa conversion, l’auteur </w:t>
      </w:r>
      <w:r w:rsidR="00E159C9">
        <w:rPr>
          <w:bCs/>
        </w:rPr>
        <w:t>fait référence à la preuve soumise avec son dossier et n</w:t>
      </w:r>
      <w:r w:rsidR="00AD0C78">
        <w:rPr>
          <w:bCs/>
        </w:rPr>
        <w:t>on contestée au cours de l’ERAR</w:t>
      </w:r>
      <w:r w:rsidRPr="0076687F">
        <w:rPr>
          <w:rStyle w:val="FootnoteReference"/>
          <w:bCs/>
          <w:sz w:val="20"/>
        </w:rPr>
        <w:footnoteReference w:id="27"/>
      </w:r>
      <w:r w:rsidR="00E159C9">
        <w:rPr>
          <w:bCs/>
        </w:rPr>
        <w:t>. Il fait également référence à</w:t>
      </w:r>
      <w:r w:rsidR="00A70CD8" w:rsidRPr="0076687F">
        <w:rPr>
          <w:bCs/>
        </w:rPr>
        <w:t xml:space="preserve"> la preuve documentaire</w:t>
      </w:r>
      <w:r w:rsidR="00E159C9">
        <w:rPr>
          <w:bCs/>
        </w:rPr>
        <w:t xml:space="preserve"> jointe</w:t>
      </w:r>
      <w:r w:rsidR="00A70CD8" w:rsidRPr="0076687F">
        <w:rPr>
          <w:bCs/>
        </w:rPr>
        <w:t xml:space="preserve"> au dossier</w:t>
      </w:r>
      <w:r w:rsidR="00E159C9">
        <w:rPr>
          <w:bCs/>
        </w:rPr>
        <w:t>,</w:t>
      </w:r>
      <w:r w:rsidR="00A70CD8" w:rsidRPr="0076687F">
        <w:rPr>
          <w:bCs/>
        </w:rPr>
        <w:t xml:space="preserve"> </w:t>
      </w:r>
      <w:r w:rsidR="00E159C9">
        <w:rPr>
          <w:bCs/>
        </w:rPr>
        <w:t>selon laquelle</w:t>
      </w:r>
      <w:r w:rsidR="00A70CD8" w:rsidRPr="0076687F">
        <w:rPr>
          <w:bCs/>
        </w:rPr>
        <w:t xml:space="preserve"> </w:t>
      </w:r>
      <w:r w:rsidR="004F4943">
        <w:rPr>
          <w:bCs/>
        </w:rPr>
        <w:t xml:space="preserve">y avait </w:t>
      </w:r>
      <w:r w:rsidR="00A70CD8" w:rsidRPr="0076687F">
        <w:rPr>
          <w:bCs/>
        </w:rPr>
        <w:t>une augmentation de l’intégrisme et de la persécution des chrétiens</w:t>
      </w:r>
      <w:r w:rsidR="00E159C9" w:rsidRPr="00E159C9">
        <w:rPr>
          <w:bCs/>
        </w:rPr>
        <w:t xml:space="preserve"> </w:t>
      </w:r>
      <w:r w:rsidR="00E159C9" w:rsidRPr="0076687F">
        <w:rPr>
          <w:bCs/>
        </w:rPr>
        <w:t>en Égypte</w:t>
      </w:r>
      <w:r w:rsidR="00A70CD8" w:rsidRPr="0076687F">
        <w:rPr>
          <w:bCs/>
        </w:rPr>
        <w:t>, ainsi que la condamnation à mort des convertis</w:t>
      </w:r>
      <w:r w:rsidR="00E159C9">
        <w:rPr>
          <w:bCs/>
        </w:rPr>
        <w:t>. Il</w:t>
      </w:r>
      <w:r w:rsidR="00AC1D18">
        <w:rPr>
          <w:bCs/>
        </w:rPr>
        <w:t> </w:t>
      </w:r>
      <w:r w:rsidR="00E159C9">
        <w:rPr>
          <w:bCs/>
        </w:rPr>
        <w:t>considère que ces preuves et documents,</w:t>
      </w:r>
      <w:r w:rsidR="00A70CD8" w:rsidRPr="0076687F">
        <w:rPr>
          <w:bCs/>
        </w:rPr>
        <w:t xml:space="preserve"> </w:t>
      </w:r>
      <w:r w:rsidR="00DB4098">
        <w:rPr>
          <w:bCs/>
        </w:rPr>
        <w:t>démontr</w:t>
      </w:r>
      <w:r w:rsidR="00E159C9">
        <w:rPr>
          <w:bCs/>
        </w:rPr>
        <w:t>ent</w:t>
      </w:r>
      <w:r w:rsidR="00DB4098">
        <w:rPr>
          <w:bCs/>
        </w:rPr>
        <w:t xml:space="preserve"> que</w:t>
      </w:r>
      <w:r w:rsidR="00A70CD8" w:rsidRPr="0076687F">
        <w:rPr>
          <w:bCs/>
        </w:rPr>
        <w:t xml:space="preserve"> </w:t>
      </w:r>
      <w:r w:rsidR="00DB4098">
        <w:rPr>
          <w:bCs/>
        </w:rPr>
        <w:t>sa</w:t>
      </w:r>
      <w:r w:rsidR="00DB4098" w:rsidRPr="0076687F">
        <w:rPr>
          <w:bCs/>
        </w:rPr>
        <w:t xml:space="preserve"> </w:t>
      </w:r>
      <w:r w:rsidR="00A70CD8" w:rsidRPr="0076687F">
        <w:rPr>
          <w:bCs/>
        </w:rPr>
        <w:t>crainte de persécution en Égypte</w:t>
      </w:r>
      <w:r w:rsidR="00DB4098">
        <w:rPr>
          <w:bCs/>
        </w:rPr>
        <w:t xml:space="preserve"> </w:t>
      </w:r>
      <w:r w:rsidR="00E159C9">
        <w:rPr>
          <w:bCs/>
        </w:rPr>
        <w:t>est</w:t>
      </w:r>
      <w:r w:rsidR="00DB4098">
        <w:rPr>
          <w:bCs/>
        </w:rPr>
        <w:t xml:space="preserve"> fondée</w:t>
      </w:r>
      <w:r w:rsidR="00A70CD8" w:rsidRPr="0076687F">
        <w:rPr>
          <w:bCs/>
        </w:rPr>
        <w:t>.</w:t>
      </w:r>
      <w:r w:rsidR="00223D65" w:rsidRPr="0076687F">
        <w:rPr>
          <w:bCs/>
        </w:rPr>
        <w:t xml:space="preserve"> </w:t>
      </w:r>
      <w:r w:rsidR="00E159C9">
        <w:rPr>
          <w:bCs/>
        </w:rPr>
        <w:t>L’auteur ajoute que</w:t>
      </w:r>
      <w:r w:rsidR="00223D65" w:rsidRPr="0076687F">
        <w:rPr>
          <w:bCs/>
        </w:rPr>
        <w:t xml:space="preserve"> la carte d’identité </w:t>
      </w:r>
      <w:r w:rsidR="00E159C9">
        <w:rPr>
          <w:bCs/>
        </w:rPr>
        <w:t xml:space="preserve">égyptienne </w:t>
      </w:r>
      <w:r w:rsidR="00223D65" w:rsidRPr="0076687F">
        <w:rPr>
          <w:bCs/>
        </w:rPr>
        <w:t xml:space="preserve">contient </w:t>
      </w:r>
      <w:r w:rsidR="00E159C9">
        <w:rPr>
          <w:bCs/>
        </w:rPr>
        <w:t>d</w:t>
      </w:r>
      <w:r w:rsidR="00E159C9" w:rsidRPr="0076687F">
        <w:rPr>
          <w:bCs/>
        </w:rPr>
        <w:t xml:space="preserve">es </w:t>
      </w:r>
      <w:r w:rsidR="00223D65" w:rsidRPr="0076687F">
        <w:rPr>
          <w:bCs/>
        </w:rPr>
        <w:t>informations quant à la religion</w:t>
      </w:r>
      <w:r w:rsidR="00E159C9">
        <w:rPr>
          <w:bCs/>
        </w:rPr>
        <w:t xml:space="preserve"> de son détenteur</w:t>
      </w:r>
      <w:r w:rsidR="00223D65" w:rsidRPr="0076687F">
        <w:rPr>
          <w:bCs/>
        </w:rPr>
        <w:t xml:space="preserve">. </w:t>
      </w:r>
      <w:r w:rsidR="00223D65" w:rsidRPr="0076687F">
        <w:rPr>
          <w:bCs/>
        </w:rPr>
        <w:lastRenderedPageBreak/>
        <w:t xml:space="preserve">Malgré ces preuves et soumissions, l’agent ERAR a rejeté </w:t>
      </w:r>
      <w:r w:rsidR="009C3381">
        <w:rPr>
          <w:bCs/>
        </w:rPr>
        <w:t>sa</w:t>
      </w:r>
      <w:r w:rsidR="00223D65" w:rsidRPr="0076687F">
        <w:rPr>
          <w:bCs/>
        </w:rPr>
        <w:t xml:space="preserve"> demande de protection, sans motifs raisonnables. L’auteur considère que l’État partie </w:t>
      </w:r>
      <w:r w:rsidR="00E159C9">
        <w:rPr>
          <w:bCs/>
        </w:rPr>
        <w:t>aurait dû</w:t>
      </w:r>
      <w:r w:rsidR="00E159C9" w:rsidRPr="0076687F">
        <w:rPr>
          <w:bCs/>
        </w:rPr>
        <w:t xml:space="preserve"> </w:t>
      </w:r>
      <w:r w:rsidR="00223D65" w:rsidRPr="0076687F">
        <w:rPr>
          <w:bCs/>
        </w:rPr>
        <w:t xml:space="preserve">évaluer s’il avait une crainte bien fondée de persécution en cas de retour dans son pays. </w:t>
      </w:r>
      <w:r w:rsidR="00E159C9">
        <w:rPr>
          <w:bCs/>
        </w:rPr>
        <w:t>Il</w:t>
      </w:r>
      <w:r w:rsidR="00F44066">
        <w:t> </w:t>
      </w:r>
      <w:r w:rsidR="00E159C9">
        <w:rPr>
          <w:bCs/>
        </w:rPr>
        <w:t>considère que cela n’a pas été fait</w:t>
      </w:r>
      <w:r w:rsidR="00223D65" w:rsidRPr="0076687F">
        <w:rPr>
          <w:bCs/>
        </w:rPr>
        <w:t>,</w:t>
      </w:r>
      <w:r w:rsidR="00FA7F9B" w:rsidRPr="0076687F">
        <w:rPr>
          <w:bCs/>
        </w:rPr>
        <w:t xml:space="preserve"> y compris </w:t>
      </w:r>
      <w:r w:rsidR="00E159C9">
        <w:rPr>
          <w:bCs/>
        </w:rPr>
        <w:t>par</w:t>
      </w:r>
      <w:r w:rsidR="00872B5B">
        <w:rPr>
          <w:bCs/>
        </w:rPr>
        <w:t xml:space="preserve"> la C</w:t>
      </w:r>
      <w:r w:rsidR="00FA7F9B" w:rsidRPr="0076687F">
        <w:rPr>
          <w:bCs/>
        </w:rPr>
        <w:t xml:space="preserve">our fédérale, </w:t>
      </w:r>
      <w:r w:rsidR="00223D65" w:rsidRPr="0076687F">
        <w:rPr>
          <w:bCs/>
        </w:rPr>
        <w:t xml:space="preserve">mettant ainsi sa vie </w:t>
      </w:r>
      <w:r w:rsidR="00E159C9">
        <w:rPr>
          <w:bCs/>
        </w:rPr>
        <w:t>en danger</w:t>
      </w:r>
      <w:r w:rsidR="00223D65" w:rsidRPr="0076687F">
        <w:rPr>
          <w:bCs/>
        </w:rPr>
        <w:t>.</w:t>
      </w:r>
      <w:r w:rsidR="00FA7F9B" w:rsidRPr="0076687F">
        <w:rPr>
          <w:bCs/>
        </w:rPr>
        <w:t xml:space="preserve"> Même s’il admet qu’il a commis des erreurs dans son témoignage, l’auteur souligne que certains faits ne sont pas contestés.</w:t>
      </w:r>
      <w:r w:rsidR="00486CFD" w:rsidRPr="0076687F">
        <w:rPr>
          <w:bCs/>
        </w:rPr>
        <w:t xml:space="preserve"> </w:t>
      </w:r>
      <w:r w:rsidR="00E159C9">
        <w:rPr>
          <w:bCs/>
        </w:rPr>
        <w:t>De cette façon, il a été</w:t>
      </w:r>
      <w:r w:rsidR="00486CFD" w:rsidRPr="0076687F">
        <w:rPr>
          <w:bCs/>
        </w:rPr>
        <w:t xml:space="preserve"> démontré que sa conversion et sa foi chrétienne étaient connues par plusieurs </w:t>
      </w:r>
      <w:r w:rsidR="00E159C9">
        <w:rPr>
          <w:bCs/>
        </w:rPr>
        <w:t xml:space="preserve">personnes </w:t>
      </w:r>
      <w:r w:rsidR="00486CFD" w:rsidRPr="0076687F">
        <w:rPr>
          <w:bCs/>
        </w:rPr>
        <w:t xml:space="preserve">en Égypte, </w:t>
      </w:r>
      <w:r w:rsidR="00E159C9">
        <w:rPr>
          <w:bCs/>
        </w:rPr>
        <w:t>et</w:t>
      </w:r>
      <w:r w:rsidR="00486CFD" w:rsidRPr="0076687F">
        <w:rPr>
          <w:bCs/>
        </w:rPr>
        <w:t xml:space="preserve"> qu’une</w:t>
      </w:r>
      <w:r w:rsidR="00E159C9">
        <w:rPr>
          <w:bCs/>
        </w:rPr>
        <w:t xml:space="preserve"> simple</w:t>
      </w:r>
      <w:r w:rsidR="00486CFD" w:rsidRPr="0076687F">
        <w:rPr>
          <w:bCs/>
        </w:rPr>
        <w:t xml:space="preserve"> recherche </w:t>
      </w:r>
      <w:r w:rsidR="00E159C9">
        <w:rPr>
          <w:bCs/>
        </w:rPr>
        <w:t xml:space="preserve">de son nom </w:t>
      </w:r>
      <w:r w:rsidR="00486CFD" w:rsidRPr="0076687F">
        <w:rPr>
          <w:bCs/>
        </w:rPr>
        <w:t xml:space="preserve">sur </w:t>
      </w:r>
      <w:r w:rsidR="00872B5B">
        <w:rPr>
          <w:bCs/>
        </w:rPr>
        <w:t>I</w:t>
      </w:r>
      <w:r w:rsidR="00486CFD" w:rsidRPr="0076687F">
        <w:rPr>
          <w:bCs/>
        </w:rPr>
        <w:t xml:space="preserve">nternet donnait accès à ces informations. Il était également démontré que l’Égypte surveillait de façon serrée les informations diffusées sur </w:t>
      </w:r>
      <w:r w:rsidR="00872B5B">
        <w:rPr>
          <w:bCs/>
        </w:rPr>
        <w:t>I</w:t>
      </w:r>
      <w:r w:rsidR="00486CFD" w:rsidRPr="0076687F">
        <w:rPr>
          <w:bCs/>
        </w:rPr>
        <w:t>nternet. Pour l’auteur, ces faits sont suffisants pour démontrer</w:t>
      </w:r>
      <w:r w:rsidR="00E159C9">
        <w:rPr>
          <w:bCs/>
        </w:rPr>
        <w:t xml:space="preserve"> les risques qu’il encourrait</w:t>
      </w:r>
      <w:r w:rsidR="00486CFD" w:rsidRPr="0076687F">
        <w:rPr>
          <w:bCs/>
        </w:rPr>
        <w:t xml:space="preserve"> pour sa vie et sa sécurité en</w:t>
      </w:r>
      <w:r w:rsidR="00E159C9">
        <w:rPr>
          <w:bCs/>
        </w:rPr>
        <w:t xml:space="preserve"> cas de retour en</w:t>
      </w:r>
      <w:r w:rsidR="00486CFD" w:rsidRPr="0076687F">
        <w:rPr>
          <w:bCs/>
        </w:rPr>
        <w:t xml:space="preserve"> Égypte.</w:t>
      </w:r>
    </w:p>
    <w:p w:rsidR="000A047D" w:rsidRPr="0076687F" w:rsidRDefault="0057095B" w:rsidP="0033433C">
      <w:pPr>
        <w:pStyle w:val="SingleTxtG"/>
        <w:rPr>
          <w:bCs/>
        </w:rPr>
      </w:pPr>
      <w:r w:rsidRPr="0076687F">
        <w:rPr>
          <w:bCs/>
        </w:rPr>
        <w:t>5.5</w:t>
      </w:r>
      <w:r w:rsidRPr="0076687F">
        <w:rPr>
          <w:bCs/>
        </w:rPr>
        <w:tab/>
        <w:t xml:space="preserve">Enfin, l’auteur </w:t>
      </w:r>
      <w:r w:rsidR="00C4221B" w:rsidRPr="0076687F">
        <w:rPr>
          <w:bCs/>
        </w:rPr>
        <w:t>fait référence à l’Observation générale n</w:t>
      </w:r>
      <w:r w:rsidR="00C4221B" w:rsidRPr="0076687F">
        <w:rPr>
          <w:bCs/>
          <w:vertAlign w:val="superscript"/>
        </w:rPr>
        <w:t>o</w:t>
      </w:r>
      <w:r w:rsidR="00C4221B" w:rsidRPr="0076687F">
        <w:rPr>
          <w:bCs/>
        </w:rPr>
        <w:t xml:space="preserve"> 20 du Comité, qui indique que « les États parties ne doivent pas exposer des individus à un risque de torture ou de peines ou traitements cruels, inhumains ou dégradants en les renvoyant dans un autre pays en vertu d’une mesure d’extradition, d’expulsion ou de refoulement »</w:t>
      </w:r>
      <w:r w:rsidR="00C4221B" w:rsidRPr="0076687F">
        <w:rPr>
          <w:rStyle w:val="FootnoteReference"/>
          <w:bCs/>
          <w:sz w:val="20"/>
        </w:rPr>
        <w:footnoteReference w:id="28"/>
      </w:r>
      <w:r w:rsidR="00C4221B" w:rsidRPr="0076687F">
        <w:rPr>
          <w:bCs/>
        </w:rPr>
        <w:t xml:space="preserve">. </w:t>
      </w:r>
      <w:r w:rsidR="00EA12A5" w:rsidRPr="0076687F">
        <w:rPr>
          <w:bCs/>
        </w:rPr>
        <w:t>Ensuite, il rappelle que le Comité a confirmé que dès lors qu’il y a un risque prévisible de châtiment corporel, l’expulsion viole l’article</w:t>
      </w:r>
      <w:r w:rsidR="00F44066">
        <w:t> </w:t>
      </w:r>
      <w:r w:rsidR="00EA12A5" w:rsidRPr="0076687F">
        <w:rPr>
          <w:bCs/>
        </w:rPr>
        <w:t>7 du Pacte si le risque est réel, c’est-à-dire une conséquence nécessaire et prévisible de l’expulsion</w:t>
      </w:r>
      <w:r w:rsidR="00EA12A5" w:rsidRPr="0076687F">
        <w:rPr>
          <w:rStyle w:val="FootnoteReference"/>
          <w:bCs/>
          <w:sz w:val="20"/>
        </w:rPr>
        <w:footnoteReference w:id="29"/>
      </w:r>
      <w:r w:rsidR="00EA12A5" w:rsidRPr="0076687F">
        <w:rPr>
          <w:bCs/>
        </w:rPr>
        <w:t>. L’</w:t>
      </w:r>
      <w:r w:rsidR="00311A74" w:rsidRPr="0076687F">
        <w:rPr>
          <w:bCs/>
        </w:rPr>
        <w:t>auteur invoque également</w:t>
      </w:r>
      <w:r w:rsidR="00EA12A5" w:rsidRPr="0076687F">
        <w:rPr>
          <w:bCs/>
        </w:rPr>
        <w:t xml:space="preserve"> l’affaire </w:t>
      </w:r>
      <w:r w:rsidR="00EA12A5" w:rsidRPr="0076687F">
        <w:rPr>
          <w:bCs/>
          <w:i/>
        </w:rPr>
        <w:t xml:space="preserve">Judge </w:t>
      </w:r>
      <w:r w:rsidR="00EA12A5" w:rsidRPr="00F44066">
        <w:rPr>
          <w:bCs/>
        </w:rPr>
        <w:t>c.</w:t>
      </w:r>
      <w:r w:rsidR="00F44066" w:rsidRPr="00F44066">
        <w:t> </w:t>
      </w:r>
      <w:r w:rsidR="00EA12A5" w:rsidRPr="0076687F">
        <w:rPr>
          <w:bCs/>
          <w:i/>
        </w:rPr>
        <w:t>Canada</w:t>
      </w:r>
      <w:r w:rsidR="00311A74" w:rsidRPr="00872B5B">
        <w:rPr>
          <w:rStyle w:val="FootnoteReference"/>
          <w:bCs/>
          <w:sz w:val="20"/>
        </w:rPr>
        <w:footnoteReference w:id="30"/>
      </w:r>
      <w:r w:rsidR="00EA12A5" w:rsidRPr="00872B5B">
        <w:rPr>
          <w:bCs/>
        </w:rPr>
        <w:t>,</w:t>
      </w:r>
      <w:r w:rsidR="00EA12A5" w:rsidRPr="0076687F">
        <w:rPr>
          <w:bCs/>
        </w:rPr>
        <w:t xml:space="preserve"> dans laquelle </w:t>
      </w:r>
      <w:r w:rsidR="00260236">
        <w:rPr>
          <w:bCs/>
        </w:rPr>
        <w:t xml:space="preserve">le Comité a considéré </w:t>
      </w:r>
      <w:r w:rsidR="00EA12A5" w:rsidRPr="0076687F">
        <w:rPr>
          <w:bCs/>
        </w:rPr>
        <w:t>que l’</w:t>
      </w:r>
      <w:r w:rsidR="00311A74" w:rsidRPr="0076687F">
        <w:rPr>
          <w:bCs/>
        </w:rPr>
        <w:t>extradition</w:t>
      </w:r>
      <w:r w:rsidR="00EA12A5" w:rsidRPr="0076687F">
        <w:rPr>
          <w:bCs/>
        </w:rPr>
        <w:t xml:space="preserve"> du requérant du Canada</w:t>
      </w:r>
      <w:r w:rsidR="00311A74" w:rsidRPr="0076687F">
        <w:rPr>
          <w:bCs/>
        </w:rPr>
        <w:t xml:space="preserve"> vers les États Unies violait </w:t>
      </w:r>
      <w:r w:rsidR="00260236" w:rsidRPr="0076687F">
        <w:rPr>
          <w:bCs/>
        </w:rPr>
        <w:t>l</w:t>
      </w:r>
      <w:r w:rsidR="00260236">
        <w:rPr>
          <w:bCs/>
        </w:rPr>
        <w:t xml:space="preserve">es </w:t>
      </w:r>
      <w:r w:rsidR="00260236" w:rsidRPr="0076687F">
        <w:rPr>
          <w:bCs/>
        </w:rPr>
        <w:t>article</w:t>
      </w:r>
      <w:r w:rsidR="00260236">
        <w:rPr>
          <w:bCs/>
        </w:rPr>
        <w:t>s</w:t>
      </w:r>
      <w:r w:rsidR="00F44066">
        <w:t> </w:t>
      </w:r>
      <w:r w:rsidR="00311A74" w:rsidRPr="0076687F">
        <w:rPr>
          <w:bCs/>
        </w:rPr>
        <w:t>6 et 7 du Pacte</w:t>
      </w:r>
      <w:r w:rsidR="00E80133" w:rsidRPr="0076687F">
        <w:rPr>
          <w:bCs/>
        </w:rPr>
        <w:t>.</w:t>
      </w:r>
      <w:r w:rsidR="00EA12A5" w:rsidRPr="0076687F">
        <w:rPr>
          <w:bCs/>
        </w:rPr>
        <w:t xml:space="preserve"> </w:t>
      </w:r>
      <w:r w:rsidRPr="0076687F">
        <w:rPr>
          <w:bCs/>
        </w:rPr>
        <w:t>En conclusion, l’auteur considère que l’État partie a violé ses droits prévus par les articles</w:t>
      </w:r>
      <w:r w:rsidR="00F44066">
        <w:t> </w:t>
      </w:r>
      <w:r w:rsidRPr="0076687F">
        <w:rPr>
          <w:bCs/>
        </w:rPr>
        <w:t>6, 7, 9, 17, 18 et 27 du Pacte en n’évaluant pas sa crainte de façon conforme aux règles internationales et de façon à s’assurer à ce que ses droits en vertu du Pacte soient respectés en cas de retour dans son pays.</w:t>
      </w:r>
    </w:p>
    <w:p w:rsidR="000A047D" w:rsidRPr="0076687F" w:rsidRDefault="0033366D" w:rsidP="0033366D">
      <w:pPr>
        <w:pStyle w:val="H23G"/>
      </w:pPr>
      <w:r w:rsidRPr="0076687F">
        <w:tab/>
      </w:r>
      <w:r w:rsidRPr="0076687F">
        <w:tab/>
      </w:r>
      <w:r w:rsidR="000A047D" w:rsidRPr="0076687F">
        <w:t xml:space="preserve">Observations </w:t>
      </w:r>
      <w:r w:rsidR="00AC0EBB" w:rsidRPr="0076687F">
        <w:t>sup</w:t>
      </w:r>
      <w:r w:rsidR="000A047D" w:rsidRPr="0076687F">
        <w:t>plémentaires de l’État partie</w:t>
      </w:r>
      <w:r w:rsidR="00AC0EBB" w:rsidRPr="0076687F">
        <w:t xml:space="preserve"> sur la recevabilité et sur le fond</w:t>
      </w:r>
    </w:p>
    <w:p w:rsidR="002A034B" w:rsidRPr="0076687F" w:rsidRDefault="00A60D80" w:rsidP="000A047D">
      <w:pPr>
        <w:pStyle w:val="SingleTxtG"/>
        <w:rPr>
          <w:bCs/>
        </w:rPr>
      </w:pPr>
      <w:r w:rsidRPr="0076687F">
        <w:rPr>
          <w:bCs/>
        </w:rPr>
        <w:t>6.1</w:t>
      </w:r>
      <w:r w:rsidRPr="0076687F">
        <w:rPr>
          <w:bCs/>
        </w:rPr>
        <w:tab/>
        <w:t>Le 23</w:t>
      </w:r>
      <w:r w:rsidR="00F44066">
        <w:t> </w:t>
      </w:r>
      <w:r w:rsidRPr="0076687F">
        <w:rPr>
          <w:bCs/>
        </w:rPr>
        <w:t>mars 2017</w:t>
      </w:r>
      <w:r w:rsidR="000A047D" w:rsidRPr="0076687F">
        <w:rPr>
          <w:bCs/>
        </w:rPr>
        <w:t xml:space="preserve">, l’État partie a communiqué des observations </w:t>
      </w:r>
      <w:r w:rsidRPr="0076687F">
        <w:rPr>
          <w:bCs/>
        </w:rPr>
        <w:t>supplémentaires</w:t>
      </w:r>
      <w:r w:rsidRPr="0076687F">
        <w:t xml:space="preserve"> </w:t>
      </w:r>
      <w:r w:rsidRPr="0076687F">
        <w:rPr>
          <w:bCs/>
        </w:rPr>
        <w:t>sur la recevabilité et sur le fond de la communication.</w:t>
      </w:r>
      <w:r w:rsidR="000A047D" w:rsidRPr="0076687F">
        <w:rPr>
          <w:bCs/>
        </w:rPr>
        <w:t xml:space="preserve"> Il </w:t>
      </w:r>
      <w:r w:rsidR="00F024D7" w:rsidRPr="0076687F">
        <w:rPr>
          <w:bCs/>
        </w:rPr>
        <w:t>réitère ses observations du 23</w:t>
      </w:r>
      <w:r w:rsidR="00F44066">
        <w:t> </w:t>
      </w:r>
      <w:r w:rsidR="00F024D7" w:rsidRPr="0076687F">
        <w:rPr>
          <w:bCs/>
        </w:rPr>
        <w:t xml:space="preserve">mai 2014 et </w:t>
      </w:r>
      <w:r w:rsidR="000A047D" w:rsidRPr="0076687F">
        <w:rPr>
          <w:bCs/>
        </w:rPr>
        <w:t xml:space="preserve">maintient que la communication est irrecevable </w:t>
      </w:r>
      <w:r w:rsidR="003A4C3D">
        <w:rPr>
          <w:bCs/>
        </w:rPr>
        <w:t>conformément aux articles</w:t>
      </w:r>
      <w:r w:rsidR="00F44066">
        <w:t> </w:t>
      </w:r>
      <w:r w:rsidR="003A4C3D">
        <w:rPr>
          <w:bCs/>
        </w:rPr>
        <w:t xml:space="preserve">2 et 5 du Protocole facultatif </w:t>
      </w:r>
      <w:r w:rsidR="000A047D" w:rsidRPr="0076687F">
        <w:rPr>
          <w:bCs/>
        </w:rPr>
        <w:t>parce que l’auteur n’a pas épuisé les recours internes disponibles</w:t>
      </w:r>
      <w:r w:rsidR="000D4E62">
        <w:rPr>
          <w:bCs/>
        </w:rPr>
        <w:t>,</w:t>
      </w:r>
      <w:r w:rsidRPr="0076687F">
        <w:rPr>
          <w:bCs/>
        </w:rPr>
        <w:t xml:space="preserve"> et </w:t>
      </w:r>
      <w:r w:rsidR="003A4C3D">
        <w:rPr>
          <w:bCs/>
        </w:rPr>
        <w:t>conformément à l’article</w:t>
      </w:r>
      <w:r w:rsidR="00F44066">
        <w:t> </w:t>
      </w:r>
      <w:r w:rsidR="003A4C3D">
        <w:rPr>
          <w:bCs/>
        </w:rPr>
        <w:t xml:space="preserve">3 du Protocole facultatif et à l’article 96 (d) du Règlement intérieur </w:t>
      </w:r>
      <w:r w:rsidRPr="0076687F">
        <w:rPr>
          <w:bCs/>
        </w:rPr>
        <w:t xml:space="preserve">parce que les allégations de violation des articles 9 (1), 17, 18 et 27 sont incompatibles </w:t>
      </w:r>
      <w:proofErr w:type="spellStart"/>
      <w:r w:rsidRPr="0076687F">
        <w:rPr>
          <w:bCs/>
          <w:i/>
        </w:rPr>
        <w:t>ratione</w:t>
      </w:r>
      <w:proofErr w:type="spellEnd"/>
      <w:r w:rsidRPr="0076687F">
        <w:rPr>
          <w:bCs/>
          <w:i/>
        </w:rPr>
        <w:t xml:space="preserve"> materiae</w:t>
      </w:r>
      <w:r w:rsidRPr="0076687F">
        <w:rPr>
          <w:bCs/>
        </w:rPr>
        <w:t xml:space="preserve"> avec les dispositions du Pacte.</w:t>
      </w:r>
      <w:r w:rsidR="002A034B" w:rsidRPr="0076687F">
        <w:rPr>
          <w:bCs/>
        </w:rPr>
        <w:t xml:space="preserve"> </w:t>
      </w:r>
      <w:r w:rsidR="003D1897">
        <w:rPr>
          <w:bCs/>
        </w:rPr>
        <w:t>De façon subsidiaire</w:t>
      </w:r>
      <w:r w:rsidR="00F024D7" w:rsidRPr="0076687F">
        <w:rPr>
          <w:bCs/>
        </w:rPr>
        <w:t xml:space="preserve">, puisque l’auteur n’a jamais soulevé la violation de l’article 17 devant les instances canadiennes, cette allégation devrait être déclarée irrecevable au motif du non-épuisement des </w:t>
      </w:r>
      <w:r w:rsidR="000D4E62">
        <w:rPr>
          <w:bCs/>
        </w:rPr>
        <w:t xml:space="preserve">voies de </w:t>
      </w:r>
      <w:r w:rsidR="00F024D7" w:rsidRPr="0076687F">
        <w:rPr>
          <w:bCs/>
        </w:rPr>
        <w:t xml:space="preserve">recours internes. </w:t>
      </w:r>
      <w:r w:rsidR="00FF1FFE">
        <w:rPr>
          <w:bCs/>
        </w:rPr>
        <w:t>L</w:t>
      </w:r>
      <w:r w:rsidR="000A047D" w:rsidRPr="0076687F">
        <w:rPr>
          <w:bCs/>
        </w:rPr>
        <w:t>a communication</w:t>
      </w:r>
      <w:r w:rsidR="00724445" w:rsidRPr="0076687F">
        <w:rPr>
          <w:bCs/>
        </w:rPr>
        <w:t xml:space="preserve"> devrait</w:t>
      </w:r>
      <w:r w:rsidR="00FF1FFE">
        <w:rPr>
          <w:bCs/>
        </w:rPr>
        <w:t xml:space="preserve"> aussi</w:t>
      </w:r>
      <w:r w:rsidR="00724445" w:rsidRPr="0076687F">
        <w:rPr>
          <w:bCs/>
        </w:rPr>
        <w:t xml:space="preserve"> être rejetée sur le fond puisque l’auteur n’a pas démontré que le Canada a manqué de quelconque façon aux obligations qui lui incombent au titre du Pacte.</w:t>
      </w:r>
    </w:p>
    <w:p w:rsidR="00A60304" w:rsidRPr="0076687F" w:rsidRDefault="00A60304" w:rsidP="000A047D">
      <w:pPr>
        <w:pStyle w:val="SingleTxtG"/>
        <w:rPr>
          <w:bCs/>
        </w:rPr>
      </w:pPr>
      <w:r w:rsidRPr="0076687F">
        <w:rPr>
          <w:bCs/>
        </w:rPr>
        <w:lastRenderedPageBreak/>
        <w:t>6.2</w:t>
      </w:r>
      <w:r w:rsidRPr="0076687F">
        <w:rPr>
          <w:bCs/>
        </w:rPr>
        <w:tab/>
        <w:t xml:space="preserve">Pour ce qui est du non-épuisement </w:t>
      </w:r>
      <w:r w:rsidR="00F85B2B">
        <w:rPr>
          <w:bCs/>
        </w:rPr>
        <w:t xml:space="preserve">des voies </w:t>
      </w:r>
      <w:r w:rsidRPr="0076687F">
        <w:rPr>
          <w:bCs/>
        </w:rPr>
        <w:t xml:space="preserve">de recours internes, </w:t>
      </w:r>
      <w:r w:rsidR="00652543" w:rsidRPr="0076687F">
        <w:rPr>
          <w:bCs/>
        </w:rPr>
        <w:t xml:space="preserve">l’État partie indique que </w:t>
      </w:r>
      <w:r w:rsidRPr="0076687F">
        <w:rPr>
          <w:bCs/>
        </w:rPr>
        <w:t xml:space="preserve">l’auteur </w:t>
      </w:r>
      <w:r w:rsidR="00652543" w:rsidRPr="0076687F">
        <w:rPr>
          <w:bCs/>
        </w:rPr>
        <w:t xml:space="preserve">n’a pas soumis </w:t>
      </w:r>
      <w:r w:rsidRPr="0076687F">
        <w:rPr>
          <w:bCs/>
        </w:rPr>
        <w:t>de demande de résidence permanente fondée sur des motifs d’ord</w:t>
      </w:r>
      <w:r w:rsidR="00842FED" w:rsidRPr="0076687F">
        <w:rPr>
          <w:bCs/>
        </w:rPr>
        <w:t>re humanitaire (« demande CH »</w:t>
      </w:r>
      <w:r w:rsidR="00652543" w:rsidRPr="0076687F">
        <w:rPr>
          <w:bCs/>
        </w:rPr>
        <w:t>)</w:t>
      </w:r>
      <w:r w:rsidR="00F85B2B">
        <w:rPr>
          <w:bCs/>
        </w:rPr>
        <w:t>. Ce recours</w:t>
      </w:r>
      <w:r w:rsidR="00652543" w:rsidRPr="0076687F">
        <w:rPr>
          <w:bCs/>
        </w:rPr>
        <w:t xml:space="preserve"> s’inscrit dans un régime d’exception dérogeant aux règles prévues par la loi pour l’obtention de la résidence permanente, et permet l’octroi de la résidence permanente sur </w:t>
      </w:r>
      <w:r w:rsidR="0053554A" w:rsidRPr="0076687F">
        <w:rPr>
          <w:bCs/>
        </w:rPr>
        <w:t xml:space="preserve">la base de motifs humanitaires. Un demandeur dont la demande CH est rejetée peut présenter une demande d’autorisation et de contrôle judiciaire à la Cour fédérale de la décision rendue par un agent CH. De plus, une demande de sursis judiciaire du renvoi peut être déposée à la Cour fédérale en attendant toute demande d’autorisation et de contrôle judiciaire de la décision CH négative. </w:t>
      </w:r>
      <w:r w:rsidR="00F85B2B">
        <w:rPr>
          <w:bCs/>
        </w:rPr>
        <w:t>L</w:t>
      </w:r>
      <w:r w:rsidR="005F65AC" w:rsidRPr="0076687F">
        <w:rPr>
          <w:bCs/>
        </w:rPr>
        <w:t xml:space="preserve">’État partie rappelle la jurisprudence du Comité </w:t>
      </w:r>
      <w:r w:rsidR="00F85B2B">
        <w:rPr>
          <w:bCs/>
        </w:rPr>
        <w:t>selon laquelle</w:t>
      </w:r>
      <w:r w:rsidR="005F65AC" w:rsidRPr="0076687F">
        <w:rPr>
          <w:bCs/>
        </w:rPr>
        <w:t xml:space="preserve"> la demande CH est un recours qui doit être épuisé avant que le Comité ne puisse considérer qu’une communication est recevable</w:t>
      </w:r>
      <w:r w:rsidR="005F65AC" w:rsidRPr="0076687F">
        <w:rPr>
          <w:bCs/>
          <w:vertAlign w:val="superscript"/>
        </w:rPr>
        <w:footnoteReference w:id="31"/>
      </w:r>
      <w:r w:rsidR="005F65AC" w:rsidRPr="0076687F">
        <w:rPr>
          <w:bCs/>
        </w:rPr>
        <w:t xml:space="preserve">. </w:t>
      </w:r>
      <w:r w:rsidR="00FF1FFE">
        <w:rPr>
          <w:bCs/>
        </w:rPr>
        <w:t>Il</w:t>
      </w:r>
      <w:r w:rsidR="005F65AC" w:rsidRPr="0076687F">
        <w:rPr>
          <w:bCs/>
        </w:rPr>
        <w:t xml:space="preserve"> souligne que dans </w:t>
      </w:r>
      <w:proofErr w:type="spellStart"/>
      <w:r w:rsidR="005F65AC" w:rsidRPr="0076687F">
        <w:rPr>
          <w:bCs/>
          <w:i/>
        </w:rPr>
        <w:t>Dastgir</w:t>
      </w:r>
      <w:proofErr w:type="spellEnd"/>
      <w:r w:rsidR="005F65AC" w:rsidRPr="0076687F">
        <w:rPr>
          <w:bCs/>
          <w:i/>
        </w:rPr>
        <w:t xml:space="preserve"> </w:t>
      </w:r>
      <w:r w:rsidR="005F65AC" w:rsidRPr="00C0368A">
        <w:rPr>
          <w:bCs/>
        </w:rPr>
        <w:t>c.</w:t>
      </w:r>
      <w:r w:rsidR="005F65AC" w:rsidRPr="0076687F">
        <w:rPr>
          <w:bCs/>
          <w:i/>
        </w:rPr>
        <w:t xml:space="preserve"> Canada</w:t>
      </w:r>
      <w:r w:rsidR="005F65AC" w:rsidRPr="0076687F">
        <w:rPr>
          <w:bCs/>
        </w:rPr>
        <w:t xml:space="preserve"> et </w:t>
      </w:r>
      <w:r w:rsidR="005F65AC" w:rsidRPr="0076687F">
        <w:rPr>
          <w:bCs/>
          <w:i/>
        </w:rPr>
        <w:t>Khan c</w:t>
      </w:r>
      <w:r w:rsidR="005F65AC" w:rsidRPr="0076687F">
        <w:rPr>
          <w:bCs/>
        </w:rPr>
        <w:t>.</w:t>
      </w:r>
      <w:r w:rsidR="005F65AC" w:rsidRPr="0076687F">
        <w:rPr>
          <w:bCs/>
          <w:i/>
        </w:rPr>
        <w:t xml:space="preserve"> Canada</w:t>
      </w:r>
      <w:r w:rsidR="005F65AC" w:rsidRPr="0076687F">
        <w:rPr>
          <w:bCs/>
        </w:rPr>
        <w:t xml:space="preserve">, le Comité a observé que la possibilité de soumettre une demande CH </w:t>
      </w:r>
      <w:r w:rsidR="00F85B2B">
        <w:rPr>
          <w:bCs/>
        </w:rPr>
        <w:t>faisait partie des</w:t>
      </w:r>
      <w:r w:rsidR="005F65AC" w:rsidRPr="0076687F">
        <w:rPr>
          <w:bCs/>
        </w:rPr>
        <w:t xml:space="preserve"> recours internes disponibles pour </w:t>
      </w:r>
      <w:r w:rsidR="00F85B2B">
        <w:rPr>
          <w:bCs/>
        </w:rPr>
        <w:t>accéder à une réparation</w:t>
      </w:r>
      <w:r w:rsidR="005F65AC" w:rsidRPr="0076687F">
        <w:rPr>
          <w:bCs/>
        </w:rPr>
        <w:t xml:space="preserve"> efficace</w:t>
      </w:r>
      <w:r w:rsidR="005F65AC" w:rsidRPr="0076687F">
        <w:rPr>
          <w:bCs/>
          <w:vertAlign w:val="superscript"/>
        </w:rPr>
        <w:footnoteReference w:id="32"/>
      </w:r>
      <w:r w:rsidR="00AE220D" w:rsidRPr="0076687F">
        <w:rPr>
          <w:bCs/>
        </w:rPr>
        <w:t xml:space="preserve">, et a </w:t>
      </w:r>
      <w:r w:rsidR="00F85B2B">
        <w:rPr>
          <w:bCs/>
        </w:rPr>
        <w:t xml:space="preserve">donc </w:t>
      </w:r>
      <w:r w:rsidR="00AE220D" w:rsidRPr="0076687F">
        <w:rPr>
          <w:bCs/>
        </w:rPr>
        <w:t>déclaré ces deux communications irrecevables en raison du non-épuisement des recours internes.</w:t>
      </w:r>
    </w:p>
    <w:p w:rsidR="00CA5A5B" w:rsidRPr="0076687F" w:rsidRDefault="00CA5A5B" w:rsidP="000A047D">
      <w:pPr>
        <w:pStyle w:val="SingleTxtG"/>
        <w:rPr>
          <w:bCs/>
        </w:rPr>
      </w:pPr>
      <w:r w:rsidRPr="0076687F">
        <w:rPr>
          <w:bCs/>
        </w:rPr>
        <w:t>6.3</w:t>
      </w:r>
      <w:r w:rsidRPr="0076687F">
        <w:rPr>
          <w:bCs/>
        </w:rPr>
        <w:tab/>
      </w:r>
      <w:r w:rsidR="00F85B2B">
        <w:rPr>
          <w:bCs/>
        </w:rPr>
        <w:t>L</w:t>
      </w:r>
      <w:r w:rsidRPr="0076687F">
        <w:rPr>
          <w:bCs/>
        </w:rPr>
        <w:t xml:space="preserve">’État partie exprime </w:t>
      </w:r>
      <w:r w:rsidR="00F85B2B">
        <w:rPr>
          <w:bCs/>
        </w:rPr>
        <w:t xml:space="preserve">toutefois </w:t>
      </w:r>
      <w:r w:rsidRPr="0076687F">
        <w:rPr>
          <w:bCs/>
        </w:rPr>
        <w:t xml:space="preserve">ses inquiétudes </w:t>
      </w:r>
      <w:r w:rsidR="00F85B2B">
        <w:rPr>
          <w:bCs/>
        </w:rPr>
        <w:t>dans les communications</w:t>
      </w:r>
      <w:r w:rsidR="00C0368A">
        <w:rPr>
          <w:i/>
        </w:rPr>
        <w:t xml:space="preserve"> </w:t>
      </w:r>
      <w:proofErr w:type="spellStart"/>
      <w:r w:rsidR="00C0368A">
        <w:rPr>
          <w:i/>
        </w:rPr>
        <w:t>Warsame</w:t>
      </w:r>
      <w:proofErr w:type="spellEnd"/>
      <w:r w:rsidR="00C0368A">
        <w:rPr>
          <w:i/>
        </w:rPr>
        <w:t xml:space="preserve"> </w:t>
      </w:r>
      <w:r w:rsidR="00C0368A" w:rsidRPr="00C0368A">
        <w:t>c. </w:t>
      </w:r>
      <w:r w:rsidR="00F85B2B" w:rsidRPr="006C177F">
        <w:rPr>
          <w:i/>
        </w:rPr>
        <w:t>Canada</w:t>
      </w:r>
      <w:r w:rsidR="00F85B2B" w:rsidRPr="006C177F">
        <w:t xml:space="preserve"> et </w:t>
      </w:r>
      <w:r w:rsidR="00F85B2B" w:rsidRPr="006C177F">
        <w:rPr>
          <w:i/>
        </w:rPr>
        <w:t>K.A.L. et A.A.M.L. c. Canada</w:t>
      </w:r>
      <w:r w:rsidR="00F85B2B" w:rsidRPr="006C177F">
        <w:t>,</w:t>
      </w:r>
      <w:r w:rsidR="00F85B2B" w:rsidRPr="005E194D">
        <w:rPr>
          <w:bCs/>
        </w:rPr>
        <w:t xml:space="preserve"> </w:t>
      </w:r>
      <w:r w:rsidR="00F85B2B">
        <w:rPr>
          <w:bCs/>
        </w:rPr>
        <w:t>selon lesquelles</w:t>
      </w:r>
      <w:r w:rsidRPr="0076687F">
        <w:rPr>
          <w:bCs/>
        </w:rPr>
        <w:t xml:space="preserve"> la demande CH n’est pas un recours qui doit être épuisé aux fins de la recevabilité</w:t>
      </w:r>
      <w:r w:rsidRPr="0076687F">
        <w:rPr>
          <w:rStyle w:val="FootnoteReference"/>
          <w:bCs/>
          <w:sz w:val="20"/>
        </w:rPr>
        <w:footnoteReference w:id="33"/>
      </w:r>
      <w:r w:rsidRPr="0076687F">
        <w:rPr>
          <w:bCs/>
        </w:rPr>
        <w:t xml:space="preserve">. </w:t>
      </w:r>
      <w:r w:rsidR="00CF0D8C" w:rsidRPr="0076687F">
        <w:rPr>
          <w:bCs/>
        </w:rPr>
        <w:t>L</w:t>
      </w:r>
      <w:r w:rsidR="004E6517" w:rsidRPr="0076687F">
        <w:rPr>
          <w:bCs/>
        </w:rPr>
        <w:t xml:space="preserve">’État partie est en désaccord avec </w:t>
      </w:r>
      <w:r w:rsidR="00F85B2B">
        <w:rPr>
          <w:bCs/>
        </w:rPr>
        <w:t>cette jurisprudence</w:t>
      </w:r>
      <w:r w:rsidR="004E6517" w:rsidRPr="0076687F">
        <w:rPr>
          <w:bCs/>
        </w:rPr>
        <w:t xml:space="preserve"> et fait valoir que, tenant compte de ses circonstances particulières, l’auteur possédait un </w:t>
      </w:r>
      <w:r w:rsidR="004E6517" w:rsidRPr="0076687F">
        <w:rPr>
          <w:bCs/>
          <w:i/>
        </w:rPr>
        <w:t>droit</w:t>
      </w:r>
      <w:r w:rsidR="004E6517" w:rsidRPr="0076687F">
        <w:rPr>
          <w:bCs/>
        </w:rPr>
        <w:t xml:space="preserve"> en vertu de la </w:t>
      </w:r>
      <w:r w:rsidR="00F24471">
        <w:rPr>
          <w:bCs/>
        </w:rPr>
        <w:t>Loi sur l’immigration et la protection des réfugiés (</w:t>
      </w:r>
      <w:r w:rsidR="004E6517" w:rsidRPr="0076687F">
        <w:rPr>
          <w:bCs/>
        </w:rPr>
        <w:t>LIPR</w:t>
      </w:r>
      <w:r w:rsidR="00F24471">
        <w:rPr>
          <w:bCs/>
        </w:rPr>
        <w:t>)</w:t>
      </w:r>
      <w:r w:rsidR="004E6517" w:rsidRPr="0076687F">
        <w:rPr>
          <w:bCs/>
        </w:rPr>
        <w:t xml:space="preserve"> de soumettre une demande CH. De plus, en vertu du paragraphe 25 (1) LIPR, lorsqu’un individu soumet une demande CH, le ministre « doit » étudier le cas de cet individu. Le Ministère de l’Immigration, Réfugiés et Citoyenneté </w:t>
      </w:r>
      <w:r w:rsidR="00F85B2B">
        <w:rPr>
          <w:bCs/>
        </w:rPr>
        <w:t xml:space="preserve">du </w:t>
      </w:r>
      <w:r w:rsidR="004E6517" w:rsidRPr="0076687F">
        <w:rPr>
          <w:bCs/>
        </w:rPr>
        <w:t>Canada a donc l’obligation d’examiner chaque demande CH une fois déposée.</w:t>
      </w:r>
      <w:r w:rsidR="00CF0D8C" w:rsidRPr="0076687F">
        <w:rPr>
          <w:bCs/>
        </w:rPr>
        <w:t xml:space="preserve"> La demande CH est ainsi une procédure administrative juste et équitable, sujette au contrôle judiciaire qui, advenant une décision positive, permettrait à l’auteur de demeurer au Canada. Pour</w:t>
      </w:r>
      <w:r w:rsidR="00CF0D8C" w:rsidRPr="0076687F">
        <w:t xml:space="preserve"> l</w:t>
      </w:r>
      <w:r w:rsidR="00CF0D8C" w:rsidRPr="0076687F">
        <w:rPr>
          <w:bCs/>
        </w:rPr>
        <w:t xml:space="preserve">’État partie, la demande CH est un recours interne efficace qui doit être épuisé aux fins de la recevabilité par toute personne qui s’est vue refuser le statut de réfugié ou de personne à protéger. </w:t>
      </w:r>
      <w:r w:rsidR="00FF1FFE">
        <w:rPr>
          <w:bCs/>
        </w:rPr>
        <w:t>La charge de la</w:t>
      </w:r>
      <w:r w:rsidR="00CF0D8C" w:rsidRPr="0076687F">
        <w:rPr>
          <w:bCs/>
        </w:rPr>
        <w:t xml:space="preserve"> preuve repose sur l’auteur </w:t>
      </w:r>
      <w:r w:rsidR="00FF1FFE">
        <w:rPr>
          <w:bCs/>
        </w:rPr>
        <w:t>pour</w:t>
      </w:r>
      <w:r w:rsidR="00FF1FFE" w:rsidRPr="0076687F">
        <w:rPr>
          <w:bCs/>
        </w:rPr>
        <w:t xml:space="preserve"> </w:t>
      </w:r>
      <w:r w:rsidR="00CF0D8C" w:rsidRPr="0076687F">
        <w:rPr>
          <w:bCs/>
        </w:rPr>
        <w:t>démontrer qu’il a épuisé tous les recours internes qui disponibles, ou que les recours qu’il n’a pas épuisés excèderaient des délais raisonnables ou ne seraient pas susceptibles de lui donner satisfaction.</w:t>
      </w:r>
    </w:p>
    <w:p w:rsidR="00664CAF" w:rsidRPr="0076687F" w:rsidRDefault="00664CAF" w:rsidP="000A047D">
      <w:pPr>
        <w:pStyle w:val="SingleTxtG"/>
        <w:rPr>
          <w:bCs/>
        </w:rPr>
      </w:pPr>
      <w:r w:rsidRPr="0076687F">
        <w:rPr>
          <w:bCs/>
        </w:rPr>
        <w:t>6.4</w:t>
      </w:r>
      <w:r w:rsidRPr="0076687F">
        <w:rPr>
          <w:bCs/>
        </w:rPr>
        <w:tab/>
      </w:r>
      <w:r w:rsidR="00FF1FFE">
        <w:rPr>
          <w:bCs/>
        </w:rPr>
        <w:t>L</w:t>
      </w:r>
      <w:r w:rsidRPr="0076687F">
        <w:rPr>
          <w:bCs/>
        </w:rPr>
        <w:t xml:space="preserve">’État partie </w:t>
      </w:r>
      <w:r w:rsidR="00010B4B">
        <w:rPr>
          <w:bCs/>
        </w:rPr>
        <w:t>réitère</w:t>
      </w:r>
      <w:r w:rsidR="00010B4B" w:rsidRPr="0076687F">
        <w:rPr>
          <w:bCs/>
        </w:rPr>
        <w:t xml:space="preserve"> </w:t>
      </w:r>
      <w:r w:rsidRPr="0076687F">
        <w:rPr>
          <w:bCs/>
        </w:rPr>
        <w:t>que les allégations de l’auteur que le Canada aurait violé les articles</w:t>
      </w:r>
      <w:r w:rsidR="00C0368A">
        <w:rPr>
          <w:bCs/>
        </w:rPr>
        <w:t> </w:t>
      </w:r>
      <w:r w:rsidRPr="0076687F">
        <w:rPr>
          <w:bCs/>
        </w:rPr>
        <w:t>9</w:t>
      </w:r>
      <w:r w:rsidR="00C0368A">
        <w:rPr>
          <w:bCs/>
        </w:rPr>
        <w:t> </w:t>
      </w:r>
      <w:r w:rsidRPr="0076687F">
        <w:rPr>
          <w:bCs/>
        </w:rPr>
        <w:t>1), 17, 18 et 27 du Pacte sont incompatibles avec les dispositions du Pacte</w:t>
      </w:r>
      <w:r w:rsidR="00010B4B">
        <w:rPr>
          <w:bCs/>
        </w:rPr>
        <w:t xml:space="preserve">, car elles ne sont pas d’application </w:t>
      </w:r>
      <w:r w:rsidR="00AD0C78">
        <w:rPr>
          <w:bCs/>
        </w:rPr>
        <w:t>extraterritoriale.</w:t>
      </w:r>
    </w:p>
    <w:p w:rsidR="00EC73E3" w:rsidRPr="0076687F" w:rsidRDefault="00EC73E3" w:rsidP="00EC73E3">
      <w:pPr>
        <w:pStyle w:val="SingleTxtG"/>
        <w:rPr>
          <w:bCs/>
        </w:rPr>
      </w:pPr>
      <w:r w:rsidRPr="0076687F">
        <w:rPr>
          <w:bCs/>
        </w:rPr>
        <w:t>6.5</w:t>
      </w:r>
      <w:r w:rsidRPr="0076687F">
        <w:rPr>
          <w:bCs/>
        </w:rPr>
        <w:tab/>
      </w:r>
      <w:r w:rsidR="00FF1FFE">
        <w:rPr>
          <w:bCs/>
        </w:rPr>
        <w:t>L</w:t>
      </w:r>
      <w:r w:rsidRPr="0076687F">
        <w:rPr>
          <w:bCs/>
        </w:rPr>
        <w:t xml:space="preserve">’État partie </w:t>
      </w:r>
      <w:r w:rsidR="00FF1FFE">
        <w:rPr>
          <w:bCs/>
        </w:rPr>
        <w:t>considère ensuite</w:t>
      </w:r>
      <w:r w:rsidRPr="0076687F">
        <w:rPr>
          <w:bCs/>
        </w:rPr>
        <w:t xml:space="preserve"> que l’auteur n’a pas étayé ses allégations en relation aux articles 6 (1)</w:t>
      </w:r>
      <w:r w:rsidR="00FF1FFE">
        <w:rPr>
          <w:bCs/>
        </w:rPr>
        <w:t>,</w:t>
      </w:r>
      <w:r w:rsidRPr="0076687F">
        <w:rPr>
          <w:bCs/>
        </w:rPr>
        <w:t xml:space="preserve"> 7 </w:t>
      </w:r>
      <w:r w:rsidR="00FF1FFE">
        <w:rPr>
          <w:bCs/>
        </w:rPr>
        <w:t xml:space="preserve">et 9(1) </w:t>
      </w:r>
      <w:r w:rsidRPr="0076687F">
        <w:rPr>
          <w:bCs/>
        </w:rPr>
        <w:t xml:space="preserve">du Pacte. </w:t>
      </w:r>
      <w:r w:rsidR="00A4246E" w:rsidRPr="0076687F">
        <w:rPr>
          <w:bCs/>
        </w:rPr>
        <w:t xml:space="preserve">De plus, l’auteur ne précise </w:t>
      </w:r>
      <w:r w:rsidR="00FF1FFE">
        <w:rPr>
          <w:bCs/>
        </w:rPr>
        <w:t>pas pourquoi</w:t>
      </w:r>
      <w:r w:rsidR="00C0368A">
        <w:rPr>
          <w:bCs/>
        </w:rPr>
        <w:t xml:space="preserve"> les articles </w:t>
      </w:r>
      <w:r w:rsidR="00A4246E" w:rsidRPr="0076687F">
        <w:rPr>
          <w:bCs/>
        </w:rPr>
        <w:t xml:space="preserve">17, 18 et 27 seraient violés dans </w:t>
      </w:r>
      <w:r w:rsidR="00FF1FFE">
        <w:rPr>
          <w:bCs/>
        </w:rPr>
        <w:t>con cas</w:t>
      </w:r>
      <w:r w:rsidR="00010B4B">
        <w:rPr>
          <w:bCs/>
        </w:rPr>
        <w:t xml:space="preserve"> et il n’apporte aucun élément de preuve pour étayer ses </w:t>
      </w:r>
      <w:r w:rsidR="00010B4B">
        <w:rPr>
          <w:bCs/>
        </w:rPr>
        <w:lastRenderedPageBreak/>
        <w:t>allégations au titre des articles 9</w:t>
      </w:r>
      <w:r w:rsidR="005E194D">
        <w:rPr>
          <w:bCs/>
        </w:rPr>
        <w:t xml:space="preserve"> </w:t>
      </w:r>
      <w:r w:rsidR="00010B4B">
        <w:rPr>
          <w:bCs/>
        </w:rPr>
        <w:t>(1), 17, 18 et 27 du Pacte</w:t>
      </w:r>
      <w:r w:rsidR="00A4246E" w:rsidRPr="0076687F">
        <w:rPr>
          <w:bCs/>
        </w:rPr>
        <w:t xml:space="preserve">. </w:t>
      </w:r>
      <w:r w:rsidR="00010B4B">
        <w:rPr>
          <w:bCs/>
        </w:rPr>
        <w:t>L</w:t>
      </w:r>
      <w:r w:rsidRPr="0076687F">
        <w:rPr>
          <w:bCs/>
        </w:rPr>
        <w:t xml:space="preserve">’État partie considère </w:t>
      </w:r>
      <w:r w:rsidR="00E972F4">
        <w:rPr>
          <w:bCs/>
        </w:rPr>
        <w:t>que la communication</w:t>
      </w:r>
      <w:r w:rsidRPr="0076687F">
        <w:rPr>
          <w:bCs/>
        </w:rPr>
        <w:t xml:space="preserve"> est dénuée de fondement et </w:t>
      </w:r>
      <w:r w:rsidR="00010B4B">
        <w:rPr>
          <w:bCs/>
        </w:rPr>
        <w:t xml:space="preserve">qu’elle </w:t>
      </w:r>
      <w:r w:rsidRPr="0076687F">
        <w:rPr>
          <w:bCs/>
        </w:rPr>
        <w:t>devrait</w:t>
      </w:r>
      <w:r w:rsidR="00010B4B" w:rsidRPr="00010B4B">
        <w:rPr>
          <w:bCs/>
        </w:rPr>
        <w:t xml:space="preserve"> </w:t>
      </w:r>
      <w:r w:rsidR="00010B4B" w:rsidRPr="0076687F">
        <w:rPr>
          <w:bCs/>
        </w:rPr>
        <w:t>donc</w:t>
      </w:r>
      <w:r w:rsidRPr="0076687F">
        <w:rPr>
          <w:bCs/>
        </w:rPr>
        <w:t xml:space="preserve"> être rejetée sur le fond.</w:t>
      </w:r>
    </w:p>
    <w:p w:rsidR="0098444E" w:rsidRPr="0076687F" w:rsidRDefault="006F4E17" w:rsidP="006F4E17">
      <w:pPr>
        <w:pStyle w:val="SingleTxtG"/>
        <w:rPr>
          <w:bCs/>
        </w:rPr>
      </w:pPr>
      <w:r w:rsidRPr="0076687F">
        <w:rPr>
          <w:bCs/>
        </w:rPr>
        <w:t>6.6</w:t>
      </w:r>
      <w:r w:rsidRPr="0076687F">
        <w:rPr>
          <w:bCs/>
        </w:rPr>
        <w:tab/>
        <w:t>L’État partie rappelle que les instances décisionnelles canadiennes ayant examiné le dossier de l’auteur ont toutes conclu que ses allégations quant à son orientation sexuelle et</w:t>
      </w:r>
      <w:r w:rsidR="00E972F4">
        <w:rPr>
          <w:bCs/>
        </w:rPr>
        <w:t xml:space="preserve"> sa conversion au christianisme –</w:t>
      </w:r>
      <w:r w:rsidRPr="0076687F">
        <w:rPr>
          <w:bCs/>
        </w:rPr>
        <w:t xml:space="preserve"> et quant aux prétendus risques de préjudice irréparable qui s’ensuivraie</w:t>
      </w:r>
      <w:r w:rsidR="00E972F4">
        <w:rPr>
          <w:bCs/>
        </w:rPr>
        <w:t>nt s’il était renvoyé en Égypte –</w:t>
      </w:r>
      <w:r w:rsidRPr="0076687F">
        <w:rPr>
          <w:bCs/>
        </w:rPr>
        <w:t xml:space="preserve"> ne sont pas crédibles et pas</w:t>
      </w:r>
      <w:r w:rsidR="00010B4B">
        <w:rPr>
          <w:bCs/>
        </w:rPr>
        <w:t xml:space="preserve"> suffisamment</w:t>
      </w:r>
      <w:r w:rsidRPr="0076687F">
        <w:rPr>
          <w:bCs/>
        </w:rPr>
        <w:t xml:space="preserve"> étayées. </w:t>
      </w:r>
      <w:r w:rsidR="005B59D0" w:rsidRPr="0076687F">
        <w:rPr>
          <w:bCs/>
        </w:rPr>
        <w:t>Il rappelle aussi que l</w:t>
      </w:r>
      <w:r w:rsidRPr="0076687F">
        <w:rPr>
          <w:bCs/>
        </w:rPr>
        <w:t>’auteur a eu droit à deux évaluations des risques avant renvoi, qui lui ont permis de contester son renvoi, y compris lors de deux audiences orales approfondies, chacune avec l’assistance d’une avocate, et devant des autorités compétentes et impartiales. L’auteur a également à deux occasions présenté des demandes de contrôle judiciaire des décisions négatives d’ERAR auprès de la Cour fédérale.</w:t>
      </w:r>
      <w:r w:rsidR="001965AE" w:rsidRPr="0076687F">
        <w:rPr>
          <w:bCs/>
        </w:rPr>
        <w:t xml:space="preserve"> Le témoignage de l’auteur, ses nombreuses représentations écrites et tous </w:t>
      </w:r>
      <w:r w:rsidR="00010B4B">
        <w:rPr>
          <w:bCs/>
        </w:rPr>
        <w:t>l</w:t>
      </w:r>
      <w:r w:rsidR="00010B4B" w:rsidRPr="0076687F">
        <w:rPr>
          <w:bCs/>
        </w:rPr>
        <w:t xml:space="preserve">es </w:t>
      </w:r>
      <w:r w:rsidR="001965AE" w:rsidRPr="0076687F">
        <w:rPr>
          <w:bCs/>
        </w:rPr>
        <w:t xml:space="preserve">autres éléments de preuve ont été pris en compte dans le contexte du réexamen ERAR. </w:t>
      </w:r>
      <w:r w:rsidR="005B59D0" w:rsidRPr="0076687F">
        <w:rPr>
          <w:bCs/>
        </w:rPr>
        <w:t>Selon l’État partie, c</w:t>
      </w:r>
      <w:r w:rsidR="001965AE" w:rsidRPr="0076687F">
        <w:rPr>
          <w:bCs/>
        </w:rPr>
        <w:t>eci est clairement démontré dans les motifs détaillés et exhaustifs de plus de 20 pages de l’agent ERAR, et confirmé par la Cour fédérale qui conclut que la décision de l’agent, fondée sur une analyse exhaustive, était entièrement raisonnable</w:t>
      </w:r>
      <w:r w:rsidR="005B59D0" w:rsidRPr="0076687F">
        <w:t xml:space="preserve"> </w:t>
      </w:r>
      <w:r w:rsidR="005B59D0" w:rsidRPr="0076687F">
        <w:rPr>
          <w:bCs/>
        </w:rPr>
        <w:t>et appuyée par la preuve au dossier</w:t>
      </w:r>
      <w:r w:rsidR="001965AE" w:rsidRPr="0076687F">
        <w:rPr>
          <w:bCs/>
        </w:rPr>
        <w:t xml:space="preserve">. Représenté par des conseillers juridiques à toutes les étapes, l’auteur a </w:t>
      </w:r>
      <w:r w:rsidR="00010B4B">
        <w:rPr>
          <w:bCs/>
        </w:rPr>
        <w:t>eu</w:t>
      </w:r>
      <w:r w:rsidR="00010B4B" w:rsidRPr="0076687F">
        <w:rPr>
          <w:bCs/>
        </w:rPr>
        <w:t xml:space="preserve"> </w:t>
      </w:r>
      <w:r w:rsidR="001965AE" w:rsidRPr="0076687F">
        <w:rPr>
          <w:bCs/>
        </w:rPr>
        <w:t xml:space="preserve">de nombreuses occasions pour établir le bien-fondé de ses allégations et présenter </w:t>
      </w:r>
      <w:r w:rsidR="00010B4B">
        <w:rPr>
          <w:bCs/>
        </w:rPr>
        <w:t>des</w:t>
      </w:r>
      <w:r w:rsidR="00010B4B" w:rsidRPr="0076687F">
        <w:rPr>
          <w:bCs/>
        </w:rPr>
        <w:t xml:space="preserve"> </w:t>
      </w:r>
      <w:r w:rsidR="001965AE" w:rsidRPr="0076687F">
        <w:rPr>
          <w:bCs/>
        </w:rPr>
        <w:t>preuve</w:t>
      </w:r>
      <w:r w:rsidR="00010B4B">
        <w:rPr>
          <w:bCs/>
        </w:rPr>
        <w:t>s</w:t>
      </w:r>
      <w:r w:rsidR="001965AE" w:rsidRPr="0076687F">
        <w:rPr>
          <w:bCs/>
        </w:rPr>
        <w:t>, conformément à la loi et aux règles d’équité procédurale.</w:t>
      </w:r>
      <w:r w:rsidR="00E972F4">
        <w:rPr>
          <w:bCs/>
        </w:rPr>
        <w:t xml:space="preserve"> En plus, </w:t>
      </w:r>
      <w:r w:rsidR="008574EA" w:rsidRPr="0076687F">
        <w:rPr>
          <w:bCs/>
        </w:rPr>
        <w:t xml:space="preserve">la communication de l’auteur </w:t>
      </w:r>
      <w:r w:rsidR="00D82CFE">
        <w:rPr>
          <w:bCs/>
        </w:rPr>
        <w:t>devant le Comité</w:t>
      </w:r>
      <w:r w:rsidR="00D82CFE" w:rsidRPr="0076687F">
        <w:rPr>
          <w:bCs/>
        </w:rPr>
        <w:t xml:space="preserve"> </w:t>
      </w:r>
      <w:r w:rsidR="008574EA" w:rsidRPr="0076687F">
        <w:rPr>
          <w:bCs/>
        </w:rPr>
        <w:t>et ses observations reprennent les prétentions</w:t>
      </w:r>
      <w:r w:rsidR="00D82CFE">
        <w:rPr>
          <w:bCs/>
        </w:rPr>
        <w:t xml:space="preserve"> et documents</w:t>
      </w:r>
      <w:r w:rsidR="008574EA" w:rsidRPr="0076687F">
        <w:rPr>
          <w:bCs/>
        </w:rPr>
        <w:t xml:space="preserve"> qu’il a </w:t>
      </w:r>
      <w:r w:rsidR="00D82CFE">
        <w:rPr>
          <w:bCs/>
        </w:rPr>
        <w:t>présentés</w:t>
      </w:r>
      <w:r w:rsidR="00D82CFE" w:rsidRPr="0076687F">
        <w:rPr>
          <w:bCs/>
        </w:rPr>
        <w:t xml:space="preserve"> </w:t>
      </w:r>
      <w:r w:rsidR="00D82CFE">
        <w:rPr>
          <w:bCs/>
        </w:rPr>
        <w:t>aux</w:t>
      </w:r>
      <w:r w:rsidR="008574EA" w:rsidRPr="0076687F">
        <w:rPr>
          <w:bCs/>
        </w:rPr>
        <w:t xml:space="preserve"> instances décisionnelles canadiennes.</w:t>
      </w:r>
    </w:p>
    <w:p w:rsidR="00A60D80" w:rsidRPr="0076687F" w:rsidRDefault="008574EA" w:rsidP="000A047D">
      <w:pPr>
        <w:pStyle w:val="SingleTxtG"/>
        <w:rPr>
          <w:bCs/>
        </w:rPr>
      </w:pPr>
      <w:r w:rsidRPr="0076687F">
        <w:rPr>
          <w:bCs/>
        </w:rPr>
        <w:t>6.7</w:t>
      </w:r>
      <w:r w:rsidR="00724445" w:rsidRPr="0076687F">
        <w:rPr>
          <w:bCs/>
        </w:rPr>
        <w:tab/>
      </w:r>
      <w:r w:rsidR="003B344C" w:rsidRPr="0076687F">
        <w:rPr>
          <w:bCs/>
        </w:rPr>
        <w:t xml:space="preserve">Pour ce qui est de l’allégation de l’auteur que le fait de ne pas avoir demandé l’asile immédiatement au point d’entrée au Canada a eu pour effet qu’il n’a pas pu présenter une demande d’asile devant la </w:t>
      </w:r>
      <w:r w:rsidR="008608CA">
        <w:rPr>
          <w:bCs/>
        </w:rPr>
        <w:t>CISR</w:t>
      </w:r>
      <w:r w:rsidR="003B344C" w:rsidRPr="0076687F">
        <w:rPr>
          <w:bCs/>
        </w:rPr>
        <w:t xml:space="preserve">, l’État partie indique qu’une mesure d’exclusion a été prise à </w:t>
      </w:r>
      <w:r w:rsidR="00055291">
        <w:rPr>
          <w:bCs/>
        </w:rPr>
        <w:t xml:space="preserve">son </w:t>
      </w:r>
      <w:r w:rsidR="00055291" w:rsidRPr="0076687F">
        <w:rPr>
          <w:bCs/>
        </w:rPr>
        <w:t xml:space="preserve">encontre </w:t>
      </w:r>
      <w:r w:rsidR="003B344C" w:rsidRPr="0076687F">
        <w:rPr>
          <w:bCs/>
        </w:rPr>
        <w:t xml:space="preserve">à son arrivée </w:t>
      </w:r>
      <w:r w:rsidR="00055291">
        <w:rPr>
          <w:bCs/>
        </w:rPr>
        <w:t xml:space="preserve">parce </w:t>
      </w:r>
      <w:r w:rsidR="003B344C" w:rsidRPr="0076687F">
        <w:rPr>
          <w:bCs/>
        </w:rPr>
        <w:t>qu’il avait tenté d’entrer au Canada en utilisant des documents frauduleux, en contravention de la LIPR et son règlement. Selon l’article</w:t>
      </w:r>
      <w:r w:rsidR="00C0368A">
        <w:rPr>
          <w:bCs/>
        </w:rPr>
        <w:t> </w:t>
      </w:r>
      <w:r w:rsidR="003B344C" w:rsidRPr="0076687F">
        <w:rPr>
          <w:bCs/>
        </w:rPr>
        <w:t>99</w:t>
      </w:r>
      <w:r w:rsidR="00C0368A">
        <w:rPr>
          <w:bCs/>
        </w:rPr>
        <w:t> </w:t>
      </w:r>
      <w:r w:rsidR="003B344C" w:rsidRPr="0076687F">
        <w:rPr>
          <w:bCs/>
        </w:rPr>
        <w:t xml:space="preserve">3) LIPR, les personnes visées par une mesure d’exclusion ne peuvent pas par la suite présenter une demande d’asile devant la CISR. </w:t>
      </w:r>
      <w:r w:rsidR="00D82CFE">
        <w:rPr>
          <w:bCs/>
        </w:rPr>
        <w:t>L</w:t>
      </w:r>
      <w:r w:rsidR="003B344C" w:rsidRPr="0076687F">
        <w:rPr>
          <w:bCs/>
        </w:rPr>
        <w:t xml:space="preserve">’État partie </w:t>
      </w:r>
      <w:r w:rsidR="00D82CFE">
        <w:rPr>
          <w:bCs/>
        </w:rPr>
        <w:t>affirme</w:t>
      </w:r>
      <w:r w:rsidR="00D82CFE" w:rsidRPr="0076687F">
        <w:rPr>
          <w:bCs/>
        </w:rPr>
        <w:t xml:space="preserve"> </w:t>
      </w:r>
      <w:r w:rsidR="003B344C" w:rsidRPr="0076687F">
        <w:rPr>
          <w:bCs/>
        </w:rPr>
        <w:t xml:space="preserve">que l’auteur a été avisé de son droit à demander la protection au Canada le </w:t>
      </w:r>
      <w:r w:rsidR="008608CA">
        <w:rPr>
          <w:bCs/>
        </w:rPr>
        <w:t xml:space="preserve">jour de son arrivée. </w:t>
      </w:r>
      <w:r w:rsidR="008608CA" w:rsidRPr="0076687F">
        <w:rPr>
          <w:bCs/>
        </w:rPr>
        <w:t>À</w:t>
      </w:r>
      <w:r w:rsidR="003B344C" w:rsidRPr="0076687F">
        <w:rPr>
          <w:bCs/>
        </w:rPr>
        <w:t xml:space="preserve"> cet égard, il </w:t>
      </w:r>
      <w:r w:rsidR="00E270D8">
        <w:rPr>
          <w:bCs/>
        </w:rPr>
        <w:t>r</w:t>
      </w:r>
      <w:r w:rsidR="003B344C" w:rsidRPr="0076687F">
        <w:rPr>
          <w:bCs/>
        </w:rPr>
        <w:t xml:space="preserve">envoie </w:t>
      </w:r>
      <w:r w:rsidR="00E270D8">
        <w:rPr>
          <w:bCs/>
        </w:rPr>
        <w:t>à</w:t>
      </w:r>
      <w:r w:rsidR="00E270D8" w:rsidRPr="0076687F">
        <w:rPr>
          <w:bCs/>
        </w:rPr>
        <w:t xml:space="preserve"> </w:t>
      </w:r>
      <w:r w:rsidR="003B344C" w:rsidRPr="0076687F">
        <w:rPr>
          <w:bCs/>
        </w:rPr>
        <w:t xml:space="preserve">ses observations initiales, </w:t>
      </w:r>
      <w:r w:rsidR="00044333" w:rsidRPr="0076687F">
        <w:rPr>
          <w:bCs/>
        </w:rPr>
        <w:t xml:space="preserve">où il a expliqué qu’avant de prononcer la mesure d’exclusion, des questions claires et </w:t>
      </w:r>
      <w:r w:rsidR="00E270D8">
        <w:rPr>
          <w:bCs/>
        </w:rPr>
        <w:t>précises</w:t>
      </w:r>
      <w:r w:rsidR="00E270D8" w:rsidRPr="0076687F">
        <w:rPr>
          <w:bCs/>
        </w:rPr>
        <w:t xml:space="preserve"> </w:t>
      </w:r>
      <w:r w:rsidR="00044333" w:rsidRPr="0076687F">
        <w:rPr>
          <w:bCs/>
        </w:rPr>
        <w:t xml:space="preserve">– à savoir s’il avait besoin de protection – ont été posées à l’auteur à deux reprises, sous diverses formes, par deux fonctionnaires différents, </w:t>
      </w:r>
      <w:r w:rsidR="00E270D8">
        <w:rPr>
          <w:bCs/>
        </w:rPr>
        <w:t>et que</w:t>
      </w:r>
      <w:r w:rsidR="00E270D8" w:rsidRPr="0076687F">
        <w:rPr>
          <w:bCs/>
        </w:rPr>
        <w:t xml:space="preserve"> </w:t>
      </w:r>
      <w:r w:rsidR="00044333" w:rsidRPr="0076687F">
        <w:rPr>
          <w:bCs/>
        </w:rPr>
        <w:t>l’auteur a toujours maintenu qu’il n’avait aucune crainte à l’égard d’aucun pays</w:t>
      </w:r>
      <w:r w:rsidR="00044333" w:rsidRPr="0076687F">
        <w:rPr>
          <w:rStyle w:val="FootnoteReference"/>
          <w:bCs/>
          <w:sz w:val="20"/>
        </w:rPr>
        <w:footnoteReference w:id="34"/>
      </w:r>
      <w:r w:rsidR="00044333" w:rsidRPr="0076687F">
        <w:rPr>
          <w:bCs/>
        </w:rPr>
        <w:t>.</w:t>
      </w:r>
      <w:r w:rsidR="00D926DE" w:rsidRPr="0076687F">
        <w:rPr>
          <w:bCs/>
        </w:rPr>
        <w:t xml:space="preserve"> Ce n’est que lorsqu</w:t>
      </w:r>
      <w:r w:rsidR="00D82CFE">
        <w:rPr>
          <w:bCs/>
        </w:rPr>
        <w:t>’il a été déclaré inadmissible au Canada que l’auteur</w:t>
      </w:r>
      <w:r w:rsidR="00D926DE" w:rsidRPr="0076687F">
        <w:rPr>
          <w:bCs/>
        </w:rPr>
        <w:t xml:space="preserve"> a informé l’agente des services frontaliers qu’il craignait un retour en Égypte et voulait présenter une demande d’asile. </w:t>
      </w:r>
      <w:r w:rsidR="00D82CFE">
        <w:rPr>
          <w:bCs/>
        </w:rPr>
        <w:t>I</w:t>
      </w:r>
      <w:r w:rsidR="00D926DE" w:rsidRPr="0076687F">
        <w:rPr>
          <w:bCs/>
        </w:rPr>
        <w:t xml:space="preserve">l a </w:t>
      </w:r>
      <w:r w:rsidR="00D82CFE">
        <w:rPr>
          <w:bCs/>
        </w:rPr>
        <w:t xml:space="preserve">donc </w:t>
      </w:r>
      <w:r w:rsidR="00D926DE" w:rsidRPr="0076687F">
        <w:rPr>
          <w:bCs/>
        </w:rPr>
        <w:t xml:space="preserve">été informé qu’il </w:t>
      </w:r>
      <w:r w:rsidR="00D82CFE">
        <w:rPr>
          <w:bCs/>
        </w:rPr>
        <w:t>pouvait</w:t>
      </w:r>
      <w:r w:rsidR="00D82CFE" w:rsidRPr="0076687F">
        <w:rPr>
          <w:bCs/>
        </w:rPr>
        <w:t xml:space="preserve"> </w:t>
      </w:r>
      <w:r w:rsidR="00D926DE" w:rsidRPr="0076687F">
        <w:rPr>
          <w:bCs/>
        </w:rPr>
        <w:t xml:space="preserve">se prévaloir du régime d’examen des risques avant renvoi en présentant une demande ERAR. Ce jour même, l’auteur a reçu un formulaire de demande ERAR, </w:t>
      </w:r>
      <w:r w:rsidR="00E270D8">
        <w:rPr>
          <w:bCs/>
        </w:rPr>
        <w:t>et un autre lui a été donné</w:t>
      </w:r>
      <w:r w:rsidR="00D926DE" w:rsidRPr="0076687F">
        <w:rPr>
          <w:bCs/>
        </w:rPr>
        <w:t xml:space="preserve"> le lendemain </w:t>
      </w:r>
      <w:r w:rsidR="00E270D8">
        <w:rPr>
          <w:bCs/>
        </w:rPr>
        <w:t xml:space="preserve">car </w:t>
      </w:r>
      <w:r w:rsidR="00E270D8" w:rsidRPr="0076687F">
        <w:rPr>
          <w:bCs/>
        </w:rPr>
        <w:t xml:space="preserve">il </w:t>
      </w:r>
      <w:r w:rsidR="00D926DE" w:rsidRPr="0076687F">
        <w:rPr>
          <w:bCs/>
        </w:rPr>
        <w:t>n’avait plus le premier en sa possession.</w:t>
      </w:r>
    </w:p>
    <w:p w:rsidR="003E7D24" w:rsidRPr="0076687F" w:rsidRDefault="008574EA" w:rsidP="000A047D">
      <w:pPr>
        <w:pStyle w:val="SingleTxtG"/>
        <w:rPr>
          <w:bCs/>
        </w:rPr>
      </w:pPr>
      <w:r w:rsidRPr="00EA3205">
        <w:rPr>
          <w:bCs/>
        </w:rPr>
        <w:t>6.8</w:t>
      </w:r>
      <w:r w:rsidR="003E7D24" w:rsidRPr="00EA3205">
        <w:rPr>
          <w:bCs/>
        </w:rPr>
        <w:tab/>
        <w:t xml:space="preserve">L’État partie </w:t>
      </w:r>
      <w:r w:rsidR="005645AB" w:rsidRPr="00EA3205">
        <w:rPr>
          <w:bCs/>
        </w:rPr>
        <w:t xml:space="preserve">conteste </w:t>
      </w:r>
      <w:r w:rsidR="003E7D24" w:rsidRPr="00EA3205">
        <w:rPr>
          <w:bCs/>
        </w:rPr>
        <w:t>également l’affirmation de l’auteur selon laquelle le Canada a tenté de le déporter dès le lendemain de son arrivée, sans lui donner l’opportunité de pr</w:t>
      </w:r>
      <w:r w:rsidR="003E7D24" w:rsidRPr="00F67B0B">
        <w:rPr>
          <w:bCs/>
        </w:rPr>
        <w:t xml:space="preserve">ésenter sa demande ERAR. En </w:t>
      </w:r>
      <w:r w:rsidR="003E7D24" w:rsidRPr="00F67B0B">
        <w:rPr>
          <w:bCs/>
        </w:rPr>
        <w:lastRenderedPageBreak/>
        <w:t>rappelant que l’auteur est arrivé avec un</w:t>
      </w:r>
      <w:r w:rsidR="003E7D24" w:rsidRPr="0076687F">
        <w:rPr>
          <w:bCs/>
        </w:rPr>
        <w:t xml:space="preserve"> passeport frauduleux, l’État partie indique que l’auteur avait la possibilité de demander à un agent frontalier d’émettre un sursis administratif reportant son renvoi</w:t>
      </w:r>
      <w:r w:rsidR="00EA3205">
        <w:rPr>
          <w:bCs/>
        </w:rPr>
        <w:t>,</w:t>
      </w:r>
      <w:r w:rsidR="003E7D24" w:rsidRPr="0076687F">
        <w:rPr>
          <w:bCs/>
        </w:rPr>
        <w:t xml:space="preserve"> ou à la Cour fédérale d’émettre un sursis judiciaire de l’exécution de la mesure de renvoi. Le 13 septembre 2013, l’auteur a présenté une demande de sursis intérimaire de la mesure de renvoi à la Cour fédérale</w:t>
      </w:r>
      <w:r w:rsidR="00EA3205">
        <w:rPr>
          <w:bCs/>
        </w:rPr>
        <w:t>. Celle-ci</w:t>
      </w:r>
      <w:r w:rsidR="003E7D24" w:rsidRPr="0076687F">
        <w:rPr>
          <w:bCs/>
        </w:rPr>
        <w:t xml:space="preserve"> est devenue théorique </w:t>
      </w:r>
      <w:r w:rsidR="00EA3205" w:rsidRPr="0076687F">
        <w:rPr>
          <w:bCs/>
        </w:rPr>
        <w:t>l</w:t>
      </w:r>
      <w:r w:rsidR="00EA3205">
        <w:rPr>
          <w:bCs/>
        </w:rPr>
        <w:t>e</w:t>
      </w:r>
      <w:r w:rsidR="00EA3205" w:rsidRPr="0076687F">
        <w:rPr>
          <w:bCs/>
        </w:rPr>
        <w:t xml:space="preserve"> </w:t>
      </w:r>
      <w:r w:rsidR="003E7D24" w:rsidRPr="0076687F">
        <w:rPr>
          <w:bCs/>
        </w:rPr>
        <w:t xml:space="preserve">même jour puisque l’auteur a été informé par l’ASFC que son renvoi n’aurait pas lieu avant le 17 septembre. L’auteur a présenté sa demande ERAR le 16 septembre 2013 et l’ASFC a accepté de reporter son renvoi </w:t>
      </w:r>
      <w:r w:rsidR="00D82CFE">
        <w:rPr>
          <w:bCs/>
        </w:rPr>
        <w:t>pour</w:t>
      </w:r>
      <w:r w:rsidR="003E7D24" w:rsidRPr="0076687F">
        <w:rPr>
          <w:bCs/>
        </w:rPr>
        <w:t xml:space="preserve"> lui permettre d’obtenir une réponse à sa demande ERAR, même si selon la LIPR cette demande </w:t>
      </w:r>
      <w:r w:rsidR="00D82CFE">
        <w:rPr>
          <w:bCs/>
        </w:rPr>
        <w:t>ne suspend pas</w:t>
      </w:r>
      <w:r w:rsidR="003E7D24" w:rsidRPr="0076687F">
        <w:rPr>
          <w:bCs/>
        </w:rPr>
        <w:t xml:space="preserve"> la mesure de renvoi.</w:t>
      </w:r>
    </w:p>
    <w:p w:rsidR="003E7D24" w:rsidRPr="0076687F" w:rsidRDefault="008574EA" w:rsidP="000A047D">
      <w:pPr>
        <w:pStyle w:val="SingleTxtG"/>
        <w:rPr>
          <w:bCs/>
        </w:rPr>
      </w:pPr>
      <w:r w:rsidRPr="0076687F">
        <w:rPr>
          <w:bCs/>
        </w:rPr>
        <w:t>6.9</w:t>
      </w:r>
      <w:r w:rsidR="003E7D24" w:rsidRPr="0076687F">
        <w:rPr>
          <w:bCs/>
        </w:rPr>
        <w:tab/>
      </w:r>
      <w:r w:rsidR="005645AB" w:rsidRPr="0076687F">
        <w:rPr>
          <w:bCs/>
        </w:rPr>
        <w:t xml:space="preserve">En ce qui concerne </w:t>
      </w:r>
      <w:r w:rsidR="00F24471">
        <w:rPr>
          <w:bCs/>
        </w:rPr>
        <w:t>l</w:t>
      </w:r>
      <w:r w:rsidR="005645AB" w:rsidRPr="0076687F">
        <w:rPr>
          <w:bCs/>
        </w:rPr>
        <w:t xml:space="preserve">’équité procédurale dans </w:t>
      </w:r>
      <w:r w:rsidR="00EA3205">
        <w:rPr>
          <w:bCs/>
        </w:rPr>
        <w:t>le</w:t>
      </w:r>
      <w:r w:rsidR="00EA3205" w:rsidRPr="0076687F">
        <w:rPr>
          <w:bCs/>
        </w:rPr>
        <w:t xml:space="preserve"> </w:t>
      </w:r>
      <w:r w:rsidR="005645AB" w:rsidRPr="0076687F">
        <w:rPr>
          <w:bCs/>
        </w:rPr>
        <w:t>réexamen de sa demande ERAR, l’État partie explique qu’une audience orale est dénuée de formalité et est de nature non accusatoire. Le but de l’audience est d’évaluer la crédibilité du demandeur ERAR et peut être envisagée si l’agent ERAR se trouve en présence d’éléments de preuve qui le portent à croire que le demandeur n’est pas crédible, tel qu’était le cas en l’espèce. Elle permet au demandeur de l’ERAR de répondre aux questions soulevées en se faisant aider, au besoin, par un avocat.</w:t>
      </w:r>
    </w:p>
    <w:p w:rsidR="005645AB" w:rsidRPr="0076687F" w:rsidRDefault="008574EA" w:rsidP="000A047D">
      <w:pPr>
        <w:pStyle w:val="SingleTxtG"/>
        <w:rPr>
          <w:bCs/>
        </w:rPr>
      </w:pPr>
      <w:r w:rsidRPr="0076687F">
        <w:rPr>
          <w:bCs/>
        </w:rPr>
        <w:t>6.10</w:t>
      </w:r>
      <w:r w:rsidR="005645AB" w:rsidRPr="0076687F">
        <w:rPr>
          <w:bCs/>
        </w:rPr>
        <w:tab/>
      </w:r>
      <w:r w:rsidR="00EA3205">
        <w:rPr>
          <w:bCs/>
        </w:rPr>
        <w:t>L’État partie affirme que</w:t>
      </w:r>
      <w:r w:rsidR="002D0E0A" w:rsidRPr="0076687F">
        <w:rPr>
          <w:bCs/>
        </w:rPr>
        <w:t xml:space="preserve"> l’agent ERAR a tenu compte de la vulnérabilité de l’auteur en tant que demandeur d’asile et </w:t>
      </w:r>
      <w:r w:rsidR="00D82CFE">
        <w:rPr>
          <w:bCs/>
        </w:rPr>
        <w:t>de</w:t>
      </w:r>
      <w:r w:rsidR="002D0E0A" w:rsidRPr="0076687F">
        <w:rPr>
          <w:bCs/>
        </w:rPr>
        <w:t xml:space="preserve"> son état psychologique </w:t>
      </w:r>
      <w:r w:rsidR="00D82CFE">
        <w:rPr>
          <w:bCs/>
        </w:rPr>
        <w:t>pour évaluer</w:t>
      </w:r>
      <w:r w:rsidR="002D0E0A" w:rsidRPr="0076687F">
        <w:rPr>
          <w:bCs/>
        </w:rPr>
        <w:t xml:space="preserve"> sa crédibilité. La Cour fédérale, en révision judiciaire de la décision de l’agent, a confirmé que l’évaluation de l’agent concernant la crédibilité de l’auteur était raisonnable, et que l’agent avait élaboré clairement </w:t>
      </w:r>
      <w:r w:rsidR="00EA3205">
        <w:rPr>
          <w:bCs/>
        </w:rPr>
        <w:t>l</w:t>
      </w:r>
      <w:r w:rsidR="002D0E0A" w:rsidRPr="0076687F">
        <w:rPr>
          <w:bCs/>
        </w:rPr>
        <w:t>es raisons pour lesquelles il t</w:t>
      </w:r>
      <w:r w:rsidR="00402719">
        <w:rPr>
          <w:bCs/>
        </w:rPr>
        <w:t>rouve le demandeur non crédible</w:t>
      </w:r>
      <w:r w:rsidR="00D82CFE">
        <w:rPr>
          <w:bCs/>
        </w:rPr>
        <w:t xml:space="preserve"> au regard de la</w:t>
      </w:r>
      <w:r w:rsidR="002D0E0A" w:rsidRPr="0076687F">
        <w:rPr>
          <w:bCs/>
        </w:rPr>
        <w:t xml:space="preserve"> preuve documentaire</w:t>
      </w:r>
      <w:r w:rsidR="00D82CFE">
        <w:rPr>
          <w:bCs/>
        </w:rPr>
        <w:t xml:space="preserve"> fournie</w:t>
      </w:r>
      <w:r w:rsidR="002D0E0A" w:rsidRPr="0076687F">
        <w:rPr>
          <w:bCs/>
        </w:rPr>
        <w:t>.</w:t>
      </w:r>
    </w:p>
    <w:p w:rsidR="00E94AAF" w:rsidRPr="0076687F" w:rsidRDefault="008574EA" w:rsidP="000A047D">
      <w:pPr>
        <w:pStyle w:val="SingleTxtG"/>
        <w:rPr>
          <w:bCs/>
        </w:rPr>
      </w:pPr>
      <w:r w:rsidRPr="0076687F">
        <w:rPr>
          <w:bCs/>
        </w:rPr>
        <w:t>6.11</w:t>
      </w:r>
      <w:r w:rsidR="00E94AAF" w:rsidRPr="0076687F">
        <w:rPr>
          <w:bCs/>
        </w:rPr>
        <w:tab/>
        <w:t xml:space="preserve">Finalement, contrairement aux prétentions de l’auteur, l’État partie considère que l’agent ERAR ne s’est pas simplement concentré sur </w:t>
      </w:r>
      <w:r w:rsidR="00F24471">
        <w:rPr>
          <w:bCs/>
        </w:rPr>
        <w:t xml:space="preserve">sa </w:t>
      </w:r>
      <w:r w:rsidR="00E94AAF" w:rsidRPr="0076687F">
        <w:rPr>
          <w:bCs/>
        </w:rPr>
        <w:t xml:space="preserve">crédibilité pour arriver à sa décision. La Cour fédérale, en révision judiciaire de cette décision ERAR, a conclu </w:t>
      </w:r>
      <w:r w:rsidR="00D82CFE">
        <w:rPr>
          <w:bCs/>
        </w:rPr>
        <w:t>qu’elle</w:t>
      </w:r>
      <w:r w:rsidR="00E94AAF" w:rsidRPr="0076687F">
        <w:rPr>
          <w:bCs/>
        </w:rPr>
        <w:t xml:space="preserve"> était entièrement raisonnable</w:t>
      </w:r>
      <w:r w:rsidR="00D82CFE">
        <w:rPr>
          <w:bCs/>
        </w:rPr>
        <w:t xml:space="preserve"> et</w:t>
      </w:r>
      <w:r w:rsidR="00E94AAF" w:rsidRPr="0076687F">
        <w:rPr>
          <w:bCs/>
        </w:rPr>
        <w:t xml:space="preserve"> a noté que la décision </w:t>
      </w:r>
      <w:r w:rsidR="00EA3205">
        <w:rPr>
          <w:bCs/>
        </w:rPr>
        <w:t>a été</w:t>
      </w:r>
      <w:r w:rsidR="00EA3205" w:rsidRPr="0076687F">
        <w:rPr>
          <w:bCs/>
        </w:rPr>
        <w:t xml:space="preserve"> </w:t>
      </w:r>
      <w:r w:rsidR="00E94AAF" w:rsidRPr="0076687F">
        <w:rPr>
          <w:bCs/>
        </w:rPr>
        <w:t>basée sur une analyse de l’ensemble des documents</w:t>
      </w:r>
      <w:r w:rsidR="00D82CFE">
        <w:rPr>
          <w:bCs/>
        </w:rPr>
        <w:t xml:space="preserve"> fournis</w:t>
      </w:r>
      <w:r w:rsidR="00E94AAF" w:rsidRPr="0076687F">
        <w:rPr>
          <w:bCs/>
        </w:rPr>
        <w:t xml:space="preserve">, </w:t>
      </w:r>
      <w:r w:rsidR="00D82CFE">
        <w:rPr>
          <w:bCs/>
        </w:rPr>
        <w:t>qui</w:t>
      </w:r>
      <w:r w:rsidR="00E94AAF" w:rsidRPr="0076687F">
        <w:rPr>
          <w:bCs/>
        </w:rPr>
        <w:t xml:space="preserve"> appuyait les conclusions de l’agent.</w:t>
      </w:r>
    </w:p>
    <w:p w:rsidR="00E94AAF" w:rsidRPr="0076687F" w:rsidRDefault="00E94AAF" w:rsidP="00E94AAF">
      <w:pPr>
        <w:pStyle w:val="SingleTxtG"/>
        <w:rPr>
          <w:bCs/>
        </w:rPr>
      </w:pPr>
      <w:r w:rsidRPr="0076687F">
        <w:rPr>
          <w:bCs/>
        </w:rPr>
        <w:t>6.</w:t>
      </w:r>
      <w:r w:rsidR="008574EA" w:rsidRPr="0076687F">
        <w:rPr>
          <w:bCs/>
        </w:rPr>
        <w:t>12</w:t>
      </w:r>
      <w:r w:rsidR="008574EA" w:rsidRPr="0076687F">
        <w:rPr>
          <w:bCs/>
        </w:rPr>
        <w:tab/>
      </w:r>
      <w:r w:rsidR="00EA3205">
        <w:rPr>
          <w:bCs/>
        </w:rPr>
        <w:t>L</w:t>
      </w:r>
      <w:r w:rsidRPr="0076687F">
        <w:rPr>
          <w:bCs/>
        </w:rPr>
        <w:t>’État partie déclare</w:t>
      </w:r>
      <w:r w:rsidR="00EA3205">
        <w:rPr>
          <w:bCs/>
        </w:rPr>
        <w:t xml:space="preserve"> donc</w:t>
      </w:r>
      <w:r w:rsidRPr="0076687F">
        <w:rPr>
          <w:bCs/>
        </w:rPr>
        <w:t xml:space="preserve"> que l’auteur n’a pas établi que l’analyse des instances décisionnelles canadiennes était manifestement arbitraire ou représentait un déni de justice. </w:t>
      </w:r>
      <w:r w:rsidR="00402719">
        <w:rPr>
          <w:bCs/>
        </w:rPr>
        <w:t xml:space="preserve">Il </w:t>
      </w:r>
      <w:r w:rsidR="0086219D" w:rsidRPr="0076687F">
        <w:rPr>
          <w:bCs/>
        </w:rPr>
        <w:t>réitère</w:t>
      </w:r>
      <w:r w:rsidRPr="0076687F">
        <w:rPr>
          <w:bCs/>
        </w:rPr>
        <w:t xml:space="preserve"> que le Comité n’a pas pour fonction d’agir comme quatrième instance qui révise les décisions prises par les autorités canadiennes compétentes</w:t>
      </w:r>
      <w:r w:rsidR="00220D61" w:rsidRPr="0076687F">
        <w:rPr>
          <w:rStyle w:val="FootnoteReference"/>
          <w:bCs/>
          <w:sz w:val="20"/>
        </w:rPr>
        <w:footnoteReference w:id="35"/>
      </w:r>
      <w:r w:rsidR="000729BA">
        <w:rPr>
          <w:bCs/>
        </w:rPr>
        <w:t>,</w:t>
      </w:r>
      <w:r w:rsidR="0086219D" w:rsidRPr="0076687F">
        <w:rPr>
          <w:bCs/>
        </w:rPr>
        <w:t xml:space="preserve"> </w:t>
      </w:r>
      <w:r w:rsidR="000729BA">
        <w:rPr>
          <w:bCs/>
        </w:rPr>
        <w:t>incluant pour</w:t>
      </w:r>
      <w:r w:rsidR="0086219D" w:rsidRPr="0076687F">
        <w:rPr>
          <w:bCs/>
        </w:rPr>
        <w:t xml:space="preserve"> la détermination de l’existence de motifs sérieux de croire à un risque réel de préjudice irréparable advenant une expulsion</w:t>
      </w:r>
      <w:r w:rsidR="0086219D" w:rsidRPr="0076687F">
        <w:rPr>
          <w:bCs/>
          <w:vertAlign w:val="superscript"/>
        </w:rPr>
        <w:footnoteReference w:id="36"/>
      </w:r>
      <w:r w:rsidR="0086219D" w:rsidRPr="0076687F">
        <w:rPr>
          <w:bCs/>
        </w:rPr>
        <w:t xml:space="preserve">. </w:t>
      </w:r>
      <w:r w:rsidR="00F67B0B">
        <w:rPr>
          <w:bCs/>
        </w:rPr>
        <w:t>N</w:t>
      </w:r>
      <w:r w:rsidR="0086219D" w:rsidRPr="0076687F">
        <w:rPr>
          <w:bCs/>
        </w:rPr>
        <w:t>i la communication de l’auteur</w:t>
      </w:r>
      <w:r w:rsidR="00F67B0B">
        <w:rPr>
          <w:bCs/>
        </w:rPr>
        <w:t>,</w:t>
      </w:r>
      <w:r w:rsidR="0086219D" w:rsidRPr="0076687F">
        <w:rPr>
          <w:bCs/>
        </w:rPr>
        <w:t xml:space="preserve"> ni ses commentaires</w:t>
      </w:r>
      <w:r w:rsidR="00F67B0B">
        <w:rPr>
          <w:bCs/>
        </w:rPr>
        <w:t>,</w:t>
      </w:r>
      <w:r w:rsidR="0086219D" w:rsidRPr="0076687F">
        <w:rPr>
          <w:bCs/>
        </w:rPr>
        <w:t xml:space="preserve"> n’établissent que les décisions des instances canadiennes ont souffert d’un vice quelconque.</w:t>
      </w:r>
    </w:p>
    <w:p w:rsidR="008574EA" w:rsidRPr="0076687F" w:rsidRDefault="008574EA" w:rsidP="00AC1D18">
      <w:pPr>
        <w:pStyle w:val="SingleTxtG"/>
        <w:keepNext/>
        <w:keepLines/>
        <w:rPr>
          <w:bCs/>
        </w:rPr>
      </w:pPr>
      <w:r w:rsidRPr="0076687F">
        <w:rPr>
          <w:bCs/>
        </w:rPr>
        <w:lastRenderedPageBreak/>
        <w:t>6.13</w:t>
      </w:r>
      <w:r w:rsidRPr="0076687F">
        <w:rPr>
          <w:bCs/>
        </w:rPr>
        <w:tab/>
      </w:r>
      <w:r w:rsidR="00F67B0B">
        <w:rPr>
          <w:bCs/>
        </w:rPr>
        <w:t>L’État partie considère par ailleurs que les</w:t>
      </w:r>
      <w:r w:rsidRPr="0076687F">
        <w:rPr>
          <w:bCs/>
        </w:rPr>
        <w:t xml:space="preserve"> allégations </w:t>
      </w:r>
      <w:r w:rsidR="00F67B0B">
        <w:rPr>
          <w:bCs/>
        </w:rPr>
        <w:t xml:space="preserve">de l’auteur quant aux </w:t>
      </w:r>
      <w:r w:rsidRPr="0076687F">
        <w:rPr>
          <w:bCs/>
        </w:rPr>
        <w:t>relations homosexuelles</w:t>
      </w:r>
      <w:r w:rsidR="00F67B0B">
        <w:rPr>
          <w:bCs/>
        </w:rPr>
        <w:t xml:space="preserve"> qu’il aurait entretenues</w:t>
      </w:r>
      <w:r w:rsidRPr="0076687F">
        <w:rPr>
          <w:bCs/>
        </w:rPr>
        <w:t xml:space="preserve"> en Égypte, y compris avec un dénommé </w:t>
      </w:r>
      <w:proofErr w:type="spellStart"/>
      <w:r w:rsidRPr="0076687F">
        <w:rPr>
          <w:bCs/>
        </w:rPr>
        <w:t>Hany</w:t>
      </w:r>
      <w:proofErr w:type="spellEnd"/>
      <w:r w:rsidRPr="0076687F">
        <w:rPr>
          <w:bCs/>
        </w:rPr>
        <w:t xml:space="preserve">, sont entièrement </w:t>
      </w:r>
      <w:r w:rsidR="00402719" w:rsidRPr="0076687F">
        <w:rPr>
          <w:bCs/>
        </w:rPr>
        <w:t>mis</w:t>
      </w:r>
      <w:r w:rsidR="00F67B0B">
        <w:rPr>
          <w:bCs/>
        </w:rPr>
        <w:t>es</w:t>
      </w:r>
      <w:r w:rsidRPr="0076687F">
        <w:rPr>
          <w:bCs/>
        </w:rPr>
        <w:t xml:space="preserve"> en doute et </w:t>
      </w:r>
      <w:r w:rsidR="00F67B0B">
        <w:rPr>
          <w:bCs/>
        </w:rPr>
        <w:t>ne sont nullement</w:t>
      </w:r>
      <w:r w:rsidR="00F67B0B" w:rsidRPr="0076687F">
        <w:rPr>
          <w:bCs/>
        </w:rPr>
        <w:t xml:space="preserve"> </w:t>
      </w:r>
      <w:r w:rsidRPr="0076687F">
        <w:rPr>
          <w:bCs/>
        </w:rPr>
        <w:t xml:space="preserve">appuyées par </w:t>
      </w:r>
      <w:r w:rsidR="00F67B0B">
        <w:rPr>
          <w:bCs/>
        </w:rPr>
        <w:t>des éléments de</w:t>
      </w:r>
      <w:r w:rsidR="00F67B0B" w:rsidRPr="0076687F">
        <w:rPr>
          <w:bCs/>
        </w:rPr>
        <w:t xml:space="preserve"> </w:t>
      </w:r>
      <w:r w:rsidRPr="0076687F">
        <w:rPr>
          <w:bCs/>
        </w:rPr>
        <w:t xml:space="preserve">preuve </w:t>
      </w:r>
      <w:r w:rsidR="00F67B0B" w:rsidRPr="0076687F">
        <w:rPr>
          <w:bCs/>
        </w:rPr>
        <w:t>objecti</w:t>
      </w:r>
      <w:r w:rsidR="00F67B0B">
        <w:rPr>
          <w:bCs/>
        </w:rPr>
        <w:t>fs</w:t>
      </w:r>
      <w:r w:rsidRPr="0076687F">
        <w:rPr>
          <w:bCs/>
        </w:rPr>
        <w:t>.</w:t>
      </w:r>
      <w:r w:rsidR="007C2191" w:rsidRPr="0076687F">
        <w:rPr>
          <w:bCs/>
        </w:rPr>
        <w:t xml:space="preserve"> En particulier, l’auteur n’a fourni aucune preuve objective</w:t>
      </w:r>
      <w:r w:rsidR="00F67B0B">
        <w:rPr>
          <w:bCs/>
        </w:rPr>
        <w:t xml:space="preserve"> </w:t>
      </w:r>
      <w:r w:rsidR="004406D7">
        <w:rPr>
          <w:bCs/>
        </w:rPr>
        <w:t>d</w:t>
      </w:r>
      <w:r w:rsidR="000729BA">
        <w:rPr>
          <w:bCs/>
        </w:rPr>
        <w:t>e la</w:t>
      </w:r>
      <w:r w:rsidR="004406D7">
        <w:rPr>
          <w:bCs/>
        </w:rPr>
        <w:t xml:space="preserve"> prétendue </w:t>
      </w:r>
      <w:r w:rsidR="007C2191" w:rsidRPr="0076687F">
        <w:rPr>
          <w:bCs/>
        </w:rPr>
        <w:t>attaque</w:t>
      </w:r>
      <w:r w:rsidR="004406D7">
        <w:rPr>
          <w:bCs/>
        </w:rPr>
        <w:t xml:space="preserve"> ou</w:t>
      </w:r>
      <w:r w:rsidR="00F67B0B">
        <w:rPr>
          <w:bCs/>
        </w:rPr>
        <w:t xml:space="preserve"> </w:t>
      </w:r>
      <w:r w:rsidR="007C2191" w:rsidRPr="0076687F">
        <w:rPr>
          <w:bCs/>
        </w:rPr>
        <w:t>du décès de son partenaire</w:t>
      </w:r>
      <w:r w:rsidR="000729BA">
        <w:rPr>
          <w:bCs/>
        </w:rPr>
        <w:t>,</w:t>
      </w:r>
      <w:r w:rsidR="007C2191" w:rsidRPr="0076687F">
        <w:rPr>
          <w:bCs/>
        </w:rPr>
        <w:t xml:space="preserve"> </w:t>
      </w:r>
      <w:r w:rsidR="00F67B0B">
        <w:rPr>
          <w:bCs/>
        </w:rPr>
        <w:t>dont</w:t>
      </w:r>
      <w:r w:rsidR="007C2191" w:rsidRPr="0076687F">
        <w:rPr>
          <w:bCs/>
        </w:rPr>
        <w:t xml:space="preserve"> il ne fournit </w:t>
      </w:r>
      <w:r w:rsidR="00F67B0B">
        <w:rPr>
          <w:bCs/>
        </w:rPr>
        <w:t>aucune</w:t>
      </w:r>
      <w:r w:rsidR="007C2191" w:rsidRPr="0076687F">
        <w:rPr>
          <w:bCs/>
        </w:rPr>
        <w:t xml:space="preserve"> photographie</w:t>
      </w:r>
      <w:r w:rsidR="00F67B0B">
        <w:rPr>
          <w:bCs/>
        </w:rPr>
        <w:t xml:space="preserve"> ou</w:t>
      </w:r>
      <w:r w:rsidR="007C2191" w:rsidRPr="0076687F">
        <w:rPr>
          <w:bCs/>
        </w:rPr>
        <w:t xml:space="preserve"> certificat de décès. L’auteur ne fournit également aucun rapport médiatique faisant état de cette attaque</w:t>
      </w:r>
      <w:r w:rsidR="00F67B0B">
        <w:rPr>
          <w:bCs/>
        </w:rPr>
        <w:t>, et</w:t>
      </w:r>
      <w:r w:rsidR="007C2191" w:rsidRPr="0076687F">
        <w:rPr>
          <w:bCs/>
        </w:rPr>
        <w:t xml:space="preserve"> aucun de ses amis </w:t>
      </w:r>
      <w:r w:rsidR="00F67B0B">
        <w:rPr>
          <w:bCs/>
        </w:rPr>
        <w:t>ou</w:t>
      </w:r>
      <w:r w:rsidR="00F67B0B" w:rsidRPr="0076687F">
        <w:rPr>
          <w:bCs/>
        </w:rPr>
        <w:t xml:space="preserve"> </w:t>
      </w:r>
      <w:r w:rsidR="007C2191" w:rsidRPr="0076687F">
        <w:rPr>
          <w:bCs/>
        </w:rPr>
        <w:t xml:space="preserve">membres de sa famille n’avaient rencontré </w:t>
      </w:r>
      <w:proofErr w:type="spellStart"/>
      <w:r w:rsidR="007C2191" w:rsidRPr="0076687F">
        <w:rPr>
          <w:bCs/>
        </w:rPr>
        <w:t>Hany</w:t>
      </w:r>
      <w:proofErr w:type="spellEnd"/>
      <w:r w:rsidR="007C2191" w:rsidRPr="0076687F">
        <w:rPr>
          <w:bCs/>
        </w:rPr>
        <w:t>.</w:t>
      </w:r>
    </w:p>
    <w:p w:rsidR="005344C3" w:rsidRPr="00AC1D18" w:rsidRDefault="005344C3" w:rsidP="00E94AAF">
      <w:pPr>
        <w:pStyle w:val="SingleTxtG"/>
        <w:rPr>
          <w:bCs/>
        </w:rPr>
      </w:pPr>
      <w:r w:rsidRPr="00AC1D18">
        <w:rPr>
          <w:bCs/>
        </w:rPr>
        <w:t>6.14</w:t>
      </w:r>
      <w:r w:rsidRPr="00AC1D18">
        <w:rPr>
          <w:bCs/>
        </w:rPr>
        <w:tab/>
        <w:t xml:space="preserve">En outre, l’audience orale en 2013 a révélé des contradictions </w:t>
      </w:r>
      <w:r w:rsidR="00F67B0B" w:rsidRPr="00AC1D18">
        <w:rPr>
          <w:bCs/>
        </w:rPr>
        <w:t xml:space="preserve">quant </w:t>
      </w:r>
      <w:r w:rsidRPr="00AC1D18">
        <w:rPr>
          <w:bCs/>
        </w:rPr>
        <w:t xml:space="preserve">aux blessures que l’auteur prétend avoir subies à la tête, et les preuves photographiques </w:t>
      </w:r>
      <w:r w:rsidR="00F67B0B" w:rsidRPr="00AC1D18">
        <w:rPr>
          <w:bCs/>
        </w:rPr>
        <w:t>fournies</w:t>
      </w:r>
      <w:r w:rsidRPr="00AC1D18">
        <w:rPr>
          <w:bCs/>
        </w:rPr>
        <w:t xml:space="preserve"> ne démontrent pas où l’auteur avait été attaqué. La lettre médicale que l’auteur a soumis</w:t>
      </w:r>
      <w:r w:rsidR="00F67B0B" w:rsidRPr="00AC1D18">
        <w:rPr>
          <w:bCs/>
        </w:rPr>
        <w:t>e</w:t>
      </w:r>
      <w:r w:rsidRPr="00AC1D18">
        <w:rPr>
          <w:bCs/>
        </w:rPr>
        <w:t xml:space="preserve"> au moment du réexamen de sa demande ERAR</w:t>
      </w:r>
      <w:r w:rsidRPr="00AC1D18">
        <w:rPr>
          <w:rStyle w:val="FootnoteReference"/>
          <w:bCs/>
          <w:sz w:val="20"/>
        </w:rPr>
        <w:footnoteReference w:id="37"/>
      </w:r>
      <w:r w:rsidR="00402719" w:rsidRPr="00AC1D18">
        <w:rPr>
          <w:bCs/>
        </w:rPr>
        <w:t xml:space="preserve"> –</w:t>
      </w:r>
      <w:r w:rsidRPr="00AC1D18">
        <w:rPr>
          <w:bCs/>
        </w:rPr>
        <w:t xml:space="preserve"> et </w:t>
      </w:r>
      <w:r w:rsidR="00F67B0B" w:rsidRPr="00AC1D18">
        <w:rPr>
          <w:bCs/>
        </w:rPr>
        <w:t>qu</w:t>
      </w:r>
      <w:r w:rsidR="00CD2EEB" w:rsidRPr="00AC1D18">
        <w:rPr>
          <w:bCs/>
        </w:rPr>
        <w:t>’</w:t>
      </w:r>
      <w:r w:rsidRPr="00AC1D18">
        <w:rPr>
          <w:bCs/>
        </w:rPr>
        <w:t xml:space="preserve">il n’avait pas </w:t>
      </w:r>
      <w:r w:rsidR="00CD2EEB" w:rsidRPr="00AC1D18">
        <w:rPr>
          <w:bCs/>
        </w:rPr>
        <w:t xml:space="preserve">présentée </w:t>
      </w:r>
      <w:r w:rsidRPr="00AC1D18">
        <w:rPr>
          <w:bCs/>
        </w:rPr>
        <w:t>à l’app</w:t>
      </w:r>
      <w:r w:rsidR="00402719" w:rsidRPr="00AC1D18">
        <w:rPr>
          <w:bCs/>
        </w:rPr>
        <w:t>ui de sa communication initiale –</w:t>
      </w:r>
      <w:r w:rsidRPr="00AC1D18">
        <w:rPr>
          <w:bCs/>
        </w:rPr>
        <w:t xml:space="preserve"> fait état de blessures et cicatrices</w:t>
      </w:r>
      <w:r w:rsidR="000729BA" w:rsidRPr="00AC1D18">
        <w:rPr>
          <w:bCs/>
        </w:rPr>
        <w:t xml:space="preserve"> qu’il aurait subies</w:t>
      </w:r>
      <w:r w:rsidR="00F67B0B" w:rsidRPr="00AC1D18">
        <w:rPr>
          <w:bCs/>
        </w:rPr>
        <w:t>. Toutefois, elle n’explique pas</w:t>
      </w:r>
      <w:r w:rsidRPr="00AC1D18">
        <w:rPr>
          <w:bCs/>
        </w:rPr>
        <w:t xml:space="preserve"> les raisons pour lesquelles le médecin indique que les cicatrices sur le dos, les épaules et la tête de l’auteur ont été causées par l’attaque en 2012</w:t>
      </w:r>
      <w:r w:rsidR="00CD2EEB" w:rsidRPr="00AC1D18">
        <w:rPr>
          <w:bCs/>
        </w:rPr>
        <w:t xml:space="preserve"> et repose </w:t>
      </w:r>
      <w:r w:rsidRPr="00AC1D18">
        <w:rPr>
          <w:bCs/>
        </w:rPr>
        <w:t xml:space="preserve">entièrement sur le </w:t>
      </w:r>
      <w:r w:rsidR="00CD2EEB" w:rsidRPr="00AC1D18">
        <w:rPr>
          <w:bCs/>
        </w:rPr>
        <w:t xml:space="preserve">récit </w:t>
      </w:r>
      <w:r w:rsidRPr="00AC1D18">
        <w:rPr>
          <w:bCs/>
        </w:rPr>
        <w:t>de l’auteur.</w:t>
      </w:r>
    </w:p>
    <w:p w:rsidR="005344C3" w:rsidRPr="0076687F" w:rsidRDefault="005344C3" w:rsidP="00E94AAF">
      <w:pPr>
        <w:pStyle w:val="SingleTxtG"/>
        <w:rPr>
          <w:bCs/>
        </w:rPr>
      </w:pPr>
      <w:r w:rsidRPr="0076687F">
        <w:rPr>
          <w:bCs/>
        </w:rPr>
        <w:t>6.15</w:t>
      </w:r>
      <w:r w:rsidRPr="0076687F">
        <w:rPr>
          <w:bCs/>
        </w:rPr>
        <w:tab/>
        <w:t xml:space="preserve">L’État partie indique également que la prétendue attaque n’a pas été menée par, ni avec la complicité des autorités étatiques. Le fait que l’auteur ait renouvelé son passeport égyptien deux mois avant la prétendue attaque </w:t>
      </w:r>
      <w:r w:rsidR="004F1389">
        <w:rPr>
          <w:bCs/>
        </w:rPr>
        <w:t>remet en question toute allégation de persécution par les autorités égyptiennes à son encontre</w:t>
      </w:r>
      <w:r w:rsidRPr="0076687F">
        <w:rPr>
          <w:bCs/>
        </w:rPr>
        <w:t xml:space="preserve">. </w:t>
      </w:r>
      <w:r w:rsidR="004F1389">
        <w:rPr>
          <w:bCs/>
        </w:rPr>
        <w:t>Pour ce qui est de l’affirmation par l’auteur que sa sœur,</w:t>
      </w:r>
      <w:r w:rsidR="004F1389" w:rsidRPr="004F1389">
        <w:rPr>
          <w:bCs/>
        </w:rPr>
        <w:t xml:space="preserve"> </w:t>
      </w:r>
      <w:r w:rsidR="00DB2229">
        <w:rPr>
          <w:bCs/>
        </w:rPr>
        <w:t xml:space="preserve">Mme. </w:t>
      </w:r>
      <w:r w:rsidR="004F1389">
        <w:rPr>
          <w:bCs/>
        </w:rPr>
        <w:t xml:space="preserve">A, est une actrice </w:t>
      </w:r>
      <w:r w:rsidR="00BF56B6">
        <w:rPr>
          <w:bCs/>
        </w:rPr>
        <w:t>renommée</w:t>
      </w:r>
      <w:r w:rsidR="004F1389">
        <w:rPr>
          <w:bCs/>
        </w:rPr>
        <w:t xml:space="preserve"> et que son beau-frère, </w:t>
      </w:r>
      <w:r w:rsidR="00DB2229">
        <w:rPr>
          <w:bCs/>
        </w:rPr>
        <w:t xml:space="preserve">M. </w:t>
      </w:r>
      <w:r w:rsidRPr="0076687F">
        <w:rPr>
          <w:bCs/>
        </w:rPr>
        <w:t xml:space="preserve">M, est un juge influent en Égypte, </w:t>
      </w:r>
      <w:r w:rsidR="004F1389">
        <w:rPr>
          <w:bCs/>
        </w:rPr>
        <w:t xml:space="preserve">les éléments de preuve fournis par l’auteur (photos des sites web YouTube et Facebook et articles de journaux) </w:t>
      </w:r>
      <w:r w:rsidRPr="0076687F">
        <w:rPr>
          <w:bCs/>
        </w:rPr>
        <w:t>n’établi</w:t>
      </w:r>
      <w:r w:rsidR="004F1389">
        <w:rPr>
          <w:bCs/>
        </w:rPr>
        <w:t>ssent</w:t>
      </w:r>
      <w:r w:rsidRPr="0076687F">
        <w:rPr>
          <w:bCs/>
        </w:rPr>
        <w:t xml:space="preserve"> pas que ces individus sont sa sœur et son beau-frère, et qu’ils auraient dénoncé</w:t>
      </w:r>
      <w:r w:rsidR="004F1389">
        <w:rPr>
          <w:bCs/>
        </w:rPr>
        <w:t xml:space="preserve"> son homosexualité</w:t>
      </w:r>
      <w:r w:rsidRPr="0076687F">
        <w:rPr>
          <w:bCs/>
        </w:rPr>
        <w:t xml:space="preserve"> </w:t>
      </w:r>
      <w:r w:rsidR="004F1389">
        <w:rPr>
          <w:bCs/>
        </w:rPr>
        <w:t>aux</w:t>
      </w:r>
      <w:r w:rsidRPr="0076687F">
        <w:rPr>
          <w:bCs/>
        </w:rPr>
        <w:t xml:space="preserve"> autorités </w:t>
      </w:r>
      <w:r w:rsidR="004F1389">
        <w:rPr>
          <w:bCs/>
        </w:rPr>
        <w:t>étatiques</w:t>
      </w:r>
      <w:r w:rsidRPr="0076687F">
        <w:rPr>
          <w:bCs/>
        </w:rPr>
        <w:t>. D’autre part, le simple fait d’avoir été dénoncé par sa propre famil</w:t>
      </w:r>
      <w:r w:rsidR="00205044">
        <w:rPr>
          <w:bCs/>
        </w:rPr>
        <w:t xml:space="preserve">le – ce </w:t>
      </w:r>
      <w:r w:rsidR="004F1389">
        <w:rPr>
          <w:bCs/>
        </w:rPr>
        <w:t xml:space="preserve">que </w:t>
      </w:r>
      <w:r w:rsidR="00205044">
        <w:rPr>
          <w:bCs/>
        </w:rPr>
        <w:t>l’auteur n’a pas</w:t>
      </w:r>
      <w:r w:rsidRPr="0076687F">
        <w:rPr>
          <w:bCs/>
        </w:rPr>
        <w:t xml:space="preserve"> établi – ne </w:t>
      </w:r>
      <w:r w:rsidR="000729BA">
        <w:rPr>
          <w:bCs/>
        </w:rPr>
        <w:t>démontre pas</w:t>
      </w:r>
      <w:r w:rsidRPr="0076687F">
        <w:rPr>
          <w:bCs/>
        </w:rPr>
        <w:t xml:space="preserve"> que l’auteur est ciblé par les autorités égyptiennes de sorte qu’il existe des motifs sérieux de croire qu’il risque</w:t>
      </w:r>
      <w:r w:rsidR="00C25D47">
        <w:rPr>
          <w:bCs/>
        </w:rPr>
        <w:t>rait de souffrir un</w:t>
      </w:r>
      <w:r w:rsidRPr="0076687F">
        <w:rPr>
          <w:bCs/>
        </w:rPr>
        <w:t xml:space="preserve"> préjudice irréparable</w:t>
      </w:r>
      <w:r w:rsidR="00C25D47">
        <w:rPr>
          <w:bCs/>
        </w:rPr>
        <w:t xml:space="preserve"> en cas de renvoi en </w:t>
      </w:r>
      <w:r w:rsidR="00AD0C78">
        <w:rPr>
          <w:bCs/>
        </w:rPr>
        <w:t>Égypte</w:t>
      </w:r>
      <w:r w:rsidRPr="0076687F">
        <w:rPr>
          <w:bCs/>
        </w:rPr>
        <w:t>.</w:t>
      </w:r>
      <w:r w:rsidR="006166BC" w:rsidRPr="0076687F">
        <w:rPr>
          <w:bCs/>
        </w:rPr>
        <w:t xml:space="preserve"> De plus, le fait que la carte d’identité </w:t>
      </w:r>
      <w:r w:rsidR="00C25D47">
        <w:rPr>
          <w:bCs/>
        </w:rPr>
        <w:t>égyptienne</w:t>
      </w:r>
      <w:r w:rsidR="006166BC" w:rsidRPr="0076687F">
        <w:rPr>
          <w:bCs/>
        </w:rPr>
        <w:t xml:space="preserve"> </w:t>
      </w:r>
      <w:r w:rsidR="00C25D47" w:rsidRPr="0076687F">
        <w:rPr>
          <w:bCs/>
        </w:rPr>
        <w:t>contien</w:t>
      </w:r>
      <w:r w:rsidR="00C25D47">
        <w:rPr>
          <w:bCs/>
        </w:rPr>
        <w:t>ne</w:t>
      </w:r>
      <w:r w:rsidR="00C25D47" w:rsidRPr="0076687F">
        <w:rPr>
          <w:bCs/>
        </w:rPr>
        <w:t xml:space="preserve"> </w:t>
      </w:r>
      <w:r w:rsidR="00C25D47">
        <w:rPr>
          <w:bCs/>
        </w:rPr>
        <w:t>d</w:t>
      </w:r>
      <w:r w:rsidR="00C25D47" w:rsidRPr="0076687F">
        <w:rPr>
          <w:bCs/>
        </w:rPr>
        <w:t xml:space="preserve">es </w:t>
      </w:r>
      <w:r w:rsidR="006166BC" w:rsidRPr="0076687F">
        <w:rPr>
          <w:bCs/>
        </w:rPr>
        <w:t xml:space="preserve">informations quant à la religion de </w:t>
      </w:r>
      <w:r w:rsidR="00C25D47">
        <w:rPr>
          <w:bCs/>
        </w:rPr>
        <w:t>son détenteur</w:t>
      </w:r>
      <w:r w:rsidR="006166BC" w:rsidRPr="0076687F">
        <w:rPr>
          <w:bCs/>
        </w:rPr>
        <w:t xml:space="preserve"> n’est pas suffisant pour inférer qu’en raison de cette carte d’identité</w:t>
      </w:r>
      <w:r w:rsidR="00C25D47">
        <w:rPr>
          <w:bCs/>
        </w:rPr>
        <w:t>,</w:t>
      </w:r>
      <w:r w:rsidR="006166BC" w:rsidRPr="0076687F">
        <w:rPr>
          <w:bCs/>
        </w:rPr>
        <w:t xml:space="preserve"> l’auteur serait ciblé par les autorités égyptiennes, et encore moins qu’il </w:t>
      </w:r>
      <w:r w:rsidR="00C25D47">
        <w:rPr>
          <w:bCs/>
        </w:rPr>
        <w:t xml:space="preserve">encourrait un </w:t>
      </w:r>
      <w:r w:rsidR="006166BC" w:rsidRPr="0076687F">
        <w:rPr>
          <w:bCs/>
        </w:rPr>
        <w:t xml:space="preserve">risque de mort, de torture ou de traitements cruels, inhumains ou dégradants, s’il </w:t>
      </w:r>
      <w:r w:rsidR="00C25D47">
        <w:rPr>
          <w:bCs/>
        </w:rPr>
        <w:t>était</w:t>
      </w:r>
      <w:r w:rsidR="00C25D47" w:rsidRPr="0076687F">
        <w:rPr>
          <w:bCs/>
        </w:rPr>
        <w:t xml:space="preserve"> </w:t>
      </w:r>
      <w:r w:rsidR="006166BC" w:rsidRPr="0076687F">
        <w:rPr>
          <w:bCs/>
        </w:rPr>
        <w:t>arrêté et/ou détenu par ces dernières.</w:t>
      </w:r>
    </w:p>
    <w:p w:rsidR="001E1634" w:rsidRPr="0076687F" w:rsidRDefault="001E1634" w:rsidP="00E94AAF">
      <w:pPr>
        <w:pStyle w:val="SingleTxtG"/>
        <w:rPr>
          <w:bCs/>
        </w:rPr>
      </w:pPr>
      <w:r w:rsidRPr="0076687F">
        <w:rPr>
          <w:bCs/>
        </w:rPr>
        <w:t>6.16</w:t>
      </w:r>
      <w:r w:rsidRPr="0076687F">
        <w:rPr>
          <w:bCs/>
        </w:rPr>
        <w:tab/>
        <w:t xml:space="preserve">Pour ce qui est de </w:t>
      </w:r>
      <w:r w:rsidR="004406D7">
        <w:rPr>
          <w:bCs/>
        </w:rPr>
        <w:t>sa</w:t>
      </w:r>
      <w:r w:rsidRPr="0076687F">
        <w:rPr>
          <w:bCs/>
        </w:rPr>
        <w:t xml:space="preserve"> conversion, l’État partie soumet qu’elle est mise en doute en raison de l’inhabilité de l’auteur de fournir des détails de base concernant sa foi et religion. Par exemple, lors de l’audience orale en 2015, l’auteur ne pouvait </w:t>
      </w:r>
      <w:r w:rsidR="00C25D47">
        <w:rPr>
          <w:bCs/>
        </w:rPr>
        <w:t>indiquer</w:t>
      </w:r>
      <w:r w:rsidRPr="0076687F">
        <w:rPr>
          <w:bCs/>
        </w:rPr>
        <w:t xml:space="preserve"> la date précise </w:t>
      </w:r>
      <w:r w:rsidR="00C25D47">
        <w:rPr>
          <w:bCs/>
        </w:rPr>
        <w:t>d</w:t>
      </w:r>
      <w:r w:rsidR="00C25D47" w:rsidRPr="0076687F">
        <w:rPr>
          <w:bCs/>
        </w:rPr>
        <w:t xml:space="preserve">e </w:t>
      </w:r>
      <w:r w:rsidRPr="0076687F">
        <w:rPr>
          <w:bCs/>
        </w:rPr>
        <w:t>son baptême. De p</w:t>
      </w:r>
      <w:r w:rsidR="00205044">
        <w:rPr>
          <w:bCs/>
        </w:rPr>
        <w:t>lus, l’auteur ne pouvait – lors de cette même audience – indiquer</w:t>
      </w:r>
      <w:r w:rsidRPr="0076687F">
        <w:rPr>
          <w:bCs/>
        </w:rPr>
        <w:t xml:space="preserve"> quelle dénomination chrétienne il observe, ni énumérer les sacrements chrétiens, malgré </w:t>
      </w:r>
      <w:r w:rsidR="00C25D47">
        <w:rPr>
          <w:bCs/>
        </w:rPr>
        <w:t>ses prétentions d’</w:t>
      </w:r>
      <w:r w:rsidRPr="0076687F">
        <w:rPr>
          <w:bCs/>
        </w:rPr>
        <w:t xml:space="preserve">avoir passé </w:t>
      </w:r>
      <w:r w:rsidR="00C25D47">
        <w:rPr>
          <w:bCs/>
        </w:rPr>
        <w:t xml:space="preserve">de </w:t>
      </w:r>
      <w:r w:rsidRPr="0076687F">
        <w:rPr>
          <w:bCs/>
        </w:rPr>
        <w:t xml:space="preserve">nombreuses heures à étudier le christianisme et </w:t>
      </w:r>
      <w:r w:rsidR="00C25D47">
        <w:rPr>
          <w:bCs/>
        </w:rPr>
        <w:t>d’</w:t>
      </w:r>
      <w:r w:rsidRPr="0076687F">
        <w:rPr>
          <w:bCs/>
        </w:rPr>
        <w:t xml:space="preserve">avoir </w:t>
      </w:r>
      <w:r w:rsidR="00C25D47">
        <w:rPr>
          <w:bCs/>
        </w:rPr>
        <w:t>fréquenté</w:t>
      </w:r>
      <w:r w:rsidRPr="0076687F">
        <w:rPr>
          <w:bCs/>
        </w:rPr>
        <w:t xml:space="preserve"> l’église depuis plus d’un an. </w:t>
      </w:r>
      <w:r w:rsidR="00511FEA" w:rsidRPr="0076687F">
        <w:rPr>
          <w:bCs/>
        </w:rPr>
        <w:t xml:space="preserve">Ensuite, l’État partie considère que les lettres de différents pasteurs </w:t>
      </w:r>
      <w:r w:rsidR="00C25D47">
        <w:rPr>
          <w:bCs/>
        </w:rPr>
        <w:t>d’</w:t>
      </w:r>
      <w:r w:rsidR="00511FEA" w:rsidRPr="0076687F">
        <w:rPr>
          <w:bCs/>
        </w:rPr>
        <w:t xml:space="preserve">églises au Canada attestent </w:t>
      </w:r>
      <w:r w:rsidR="00C25D47">
        <w:rPr>
          <w:bCs/>
        </w:rPr>
        <w:t>de</w:t>
      </w:r>
      <w:r w:rsidR="00C25D47" w:rsidRPr="0076687F">
        <w:rPr>
          <w:bCs/>
        </w:rPr>
        <w:t xml:space="preserve"> </w:t>
      </w:r>
      <w:r w:rsidR="00511FEA" w:rsidRPr="0076687F">
        <w:rPr>
          <w:bCs/>
        </w:rPr>
        <w:t xml:space="preserve">la participation de l’auteur aux activités de ces églises, mais ne </w:t>
      </w:r>
      <w:r w:rsidR="00C25D47">
        <w:rPr>
          <w:bCs/>
        </w:rPr>
        <w:t>fournissent</w:t>
      </w:r>
      <w:r w:rsidR="00C25D47" w:rsidRPr="0076687F">
        <w:rPr>
          <w:bCs/>
        </w:rPr>
        <w:t xml:space="preserve"> </w:t>
      </w:r>
      <w:r w:rsidR="00511FEA" w:rsidRPr="0076687F">
        <w:rPr>
          <w:bCs/>
        </w:rPr>
        <w:t xml:space="preserve">pas </w:t>
      </w:r>
      <w:r w:rsidR="00C25D47">
        <w:rPr>
          <w:bCs/>
        </w:rPr>
        <w:t xml:space="preserve">de </w:t>
      </w:r>
      <w:r w:rsidR="00511FEA" w:rsidRPr="0076687F">
        <w:rPr>
          <w:bCs/>
        </w:rPr>
        <w:t>nombreux éléments pertinents pour appuyer la conversion et la foi de l’auteur. Les lettres ne témoignent pas, par exemple</w:t>
      </w:r>
      <w:r w:rsidR="00C25D47">
        <w:rPr>
          <w:bCs/>
        </w:rPr>
        <w:t>, de</w:t>
      </w:r>
      <w:r w:rsidR="00511FEA" w:rsidRPr="0076687F">
        <w:rPr>
          <w:bCs/>
        </w:rPr>
        <w:t xml:space="preserve"> ce qui a motivé l’auteur </w:t>
      </w:r>
      <w:r w:rsidR="00C25D47">
        <w:rPr>
          <w:bCs/>
        </w:rPr>
        <w:t>à</w:t>
      </w:r>
      <w:r w:rsidR="00C25D47" w:rsidRPr="0076687F">
        <w:rPr>
          <w:bCs/>
        </w:rPr>
        <w:t xml:space="preserve"> </w:t>
      </w:r>
      <w:r w:rsidR="00511FEA" w:rsidRPr="0076687F">
        <w:rPr>
          <w:bCs/>
        </w:rPr>
        <w:t xml:space="preserve">se convertir au christianisme ; </w:t>
      </w:r>
      <w:r w:rsidR="00C25D47">
        <w:rPr>
          <w:bCs/>
        </w:rPr>
        <w:t xml:space="preserve">de </w:t>
      </w:r>
      <w:r w:rsidR="00C25D47">
        <w:rPr>
          <w:bCs/>
        </w:rPr>
        <w:lastRenderedPageBreak/>
        <w:t xml:space="preserve">ce </w:t>
      </w:r>
      <w:r w:rsidR="00511FEA" w:rsidRPr="0076687F">
        <w:rPr>
          <w:bCs/>
        </w:rPr>
        <w:t>que sa conversion est connue au-delà de la communauté de leurs églises, et encore moins en Égypte ; et que l’auteur maintiendrait sa religion chrétienne advenant son renvoi en Égypte.</w:t>
      </w:r>
    </w:p>
    <w:p w:rsidR="00527D22" w:rsidRPr="0076687F" w:rsidRDefault="00527D22" w:rsidP="00E94AAF">
      <w:pPr>
        <w:pStyle w:val="SingleTxtG"/>
        <w:rPr>
          <w:bCs/>
        </w:rPr>
      </w:pPr>
      <w:r w:rsidRPr="0076687F">
        <w:rPr>
          <w:bCs/>
        </w:rPr>
        <w:t>6.17</w:t>
      </w:r>
      <w:r w:rsidRPr="0076687F">
        <w:rPr>
          <w:bCs/>
        </w:rPr>
        <w:tab/>
      </w:r>
      <w:r w:rsidR="00DB1AEE" w:rsidRPr="0076687F">
        <w:rPr>
          <w:bCs/>
        </w:rPr>
        <w:t xml:space="preserve">Finalement, quant à la situation des droits de la personne en Égypte, l’État partie rappelle que le Comité a établi clairement qu’une situation généralisée de violence dans un pays ne suffit pas pour démontrer une violation du Pacte. Le bien-fondé des allégations de risque à la lumière de la situation des droits de la personne dans un pays dépend des circonstances particulières de l’auteur. </w:t>
      </w:r>
      <w:r w:rsidR="00205044" w:rsidRPr="00205044">
        <w:rPr>
          <w:bCs/>
        </w:rPr>
        <w:t>À</w:t>
      </w:r>
      <w:r w:rsidR="00DB1AEE" w:rsidRPr="0076687F">
        <w:rPr>
          <w:bCs/>
        </w:rPr>
        <w:t xml:space="preserve"> cet égard, l’État partie soutient que les allégations de l’auteur ne sont que de simples affirmations et suppositions</w:t>
      </w:r>
      <w:r w:rsidR="00C25D47">
        <w:rPr>
          <w:bCs/>
        </w:rPr>
        <w:t>. I</w:t>
      </w:r>
      <w:r w:rsidR="00DB1AEE" w:rsidRPr="0076687F">
        <w:rPr>
          <w:bCs/>
        </w:rPr>
        <w:t xml:space="preserve">l n’est pas suffisant que l’auteur </w:t>
      </w:r>
      <w:r w:rsidR="00C25D47">
        <w:rPr>
          <w:bCs/>
        </w:rPr>
        <w:t>s’appuie sur</w:t>
      </w:r>
      <w:r w:rsidR="00C25D47" w:rsidRPr="0076687F">
        <w:rPr>
          <w:bCs/>
        </w:rPr>
        <w:t xml:space="preserve"> </w:t>
      </w:r>
      <w:r w:rsidR="00C25D47">
        <w:rPr>
          <w:bCs/>
        </w:rPr>
        <w:t xml:space="preserve">une information générale quant à </w:t>
      </w:r>
      <w:r w:rsidR="00DB1AEE" w:rsidRPr="0076687F">
        <w:rPr>
          <w:bCs/>
        </w:rPr>
        <w:t>l’incidence de crimes perpétrés contre des apostats et des personnes homosexuelles en Égypte</w:t>
      </w:r>
      <w:r w:rsidR="00C25D47">
        <w:rPr>
          <w:bCs/>
        </w:rPr>
        <w:t xml:space="preserve"> pour démontrer</w:t>
      </w:r>
      <w:r w:rsidR="00DB1AEE" w:rsidRPr="0076687F">
        <w:rPr>
          <w:bCs/>
        </w:rPr>
        <w:t xml:space="preserve"> qu’il </w:t>
      </w:r>
      <w:r w:rsidR="00C25D47">
        <w:rPr>
          <w:bCs/>
        </w:rPr>
        <w:t>risquerait de subir</w:t>
      </w:r>
      <w:r w:rsidR="00DB1AEE" w:rsidRPr="0076687F">
        <w:rPr>
          <w:bCs/>
        </w:rPr>
        <w:t xml:space="preserve"> </w:t>
      </w:r>
      <w:r w:rsidR="00C25D47">
        <w:rPr>
          <w:bCs/>
        </w:rPr>
        <w:t>un</w:t>
      </w:r>
      <w:r w:rsidR="00C25D47" w:rsidRPr="0076687F">
        <w:rPr>
          <w:bCs/>
        </w:rPr>
        <w:t xml:space="preserve"> </w:t>
      </w:r>
      <w:r w:rsidR="00DB1AEE" w:rsidRPr="0076687F">
        <w:rPr>
          <w:bCs/>
        </w:rPr>
        <w:t>préjudice irréparable</w:t>
      </w:r>
      <w:r w:rsidR="00C25D47">
        <w:rPr>
          <w:bCs/>
        </w:rPr>
        <w:t>. Des éléments de preuve suffisants doivent être apportés pour démontrer</w:t>
      </w:r>
      <w:r w:rsidR="00DB1AEE" w:rsidRPr="0076687F">
        <w:rPr>
          <w:bCs/>
        </w:rPr>
        <w:t xml:space="preserve"> </w:t>
      </w:r>
      <w:r w:rsidR="00C25D47">
        <w:rPr>
          <w:bCs/>
        </w:rPr>
        <w:t>un risque personnel encouru comme</w:t>
      </w:r>
      <w:r w:rsidR="00DB1AEE" w:rsidRPr="0076687F">
        <w:rPr>
          <w:bCs/>
        </w:rPr>
        <w:t xml:space="preserve"> conséquence prévisible et nécessaire de son renvoi. Si les sources citées par l’auteur reflètent la situation véritable en Égypte, celles-ci n’établissent aucun lien causal avec les circonstances particulières de l’auteur</w:t>
      </w:r>
      <w:r w:rsidR="00C25D47">
        <w:rPr>
          <w:bCs/>
        </w:rPr>
        <w:t xml:space="preserve"> et</w:t>
      </w:r>
      <w:r w:rsidR="00DB1AEE" w:rsidRPr="0076687F">
        <w:rPr>
          <w:bCs/>
        </w:rPr>
        <w:t xml:space="preserve"> sont</w:t>
      </w:r>
      <w:r w:rsidR="00C25D47">
        <w:rPr>
          <w:bCs/>
        </w:rPr>
        <w:t xml:space="preserve"> donc</w:t>
      </w:r>
      <w:r w:rsidR="00DB1AEE" w:rsidRPr="0076687F">
        <w:rPr>
          <w:bCs/>
        </w:rPr>
        <w:t xml:space="preserve"> dénuées d’inférence dans la présente instance.</w:t>
      </w:r>
    </w:p>
    <w:p w:rsidR="006E6173" w:rsidRPr="0076687F" w:rsidRDefault="006E6173" w:rsidP="006E6173">
      <w:pPr>
        <w:pStyle w:val="H23G"/>
        <w:ind w:left="0" w:firstLine="0"/>
        <w:jc w:val="both"/>
      </w:pPr>
      <w:r w:rsidRPr="0076687F">
        <w:tab/>
      </w:r>
      <w:r w:rsidRPr="0076687F">
        <w:tab/>
        <w:t>Commentaires de l’auteur sur les observations supplémentaires de l’État partie</w:t>
      </w:r>
    </w:p>
    <w:p w:rsidR="006E6173" w:rsidRPr="0076687F" w:rsidRDefault="006E6173" w:rsidP="006E6173">
      <w:pPr>
        <w:pStyle w:val="SingleTxtG"/>
        <w:rPr>
          <w:bCs/>
        </w:rPr>
      </w:pPr>
      <w:r w:rsidRPr="0076687F">
        <w:rPr>
          <w:bCs/>
        </w:rPr>
        <w:t>7.1</w:t>
      </w:r>
      <w:r w:rsidRPr="0076687F">
        <w:rPr>
          <w:bCs/>
        </w:rPr>
        <w:tab/>
        <w:t>Le 6</w:t>
      </w:r>
      <w:r w:rsidR="006415CD">
        <w:rPr>
          <w:bCs/>
        </w:rPr>
        <w:t> </w:t>
      </w:r>
      <w:r w:rsidRPr="0076687F">
        <w:rPr>
          <w:bCs/>
        </w:rPr>
        <w:t>juillet 2017, l’auteur a fait parvenir ses commentaires sur les observations supplémentaires de l’</w:t>
      </w:r>
      <w:r w:rsidR="008D2617" w:rsidRPr="0076687F">
        <w:rPr>
          <w:bCs/>
        </w:rPr>
        <w:t xml:space="preserve">État partie. </w:t>
      </w:r>
      <w:r w:rsidR="004D0CDB">
        <w:rPr>
          <w:bCs/>
        </w:rPr>
        <w:t>I</w:t>
      </w:r>
      <w:r w:rsidR="008D2617" w:rsidRPr="0076687F">
        <w:rPr>
          <w:bCs/>
        </w:rPr>
        <w:t xml:space="preserve">l </w:t>
      </w:r>
      <w:r w:rsidR="00FB5958" w:rsidRPr="0076687F">
        <w:rPr>
          <w:bCs/>
        </w:rPr>
        <w:t>rappelle qu’il voulait entrer au Canada pour y demander la protection en possession d’un passeport frauduleux, et c’est effectivement pourquoi une mesure d’exclusion a été prise à son encontre. Lorsque les agents l’ont questionné quant à sa crainte de retour dans son pays, il tentait toujours de démontrer qu’il s’agissait de sa réelle identité et de son passeport</w:t>
      </w:r>
      <w:r w:rsidR="00205044">
        <w:rPr>
          <w:bCs/>
        </w:rPr>
        <w:t>,</w:t>
      </w:r>
      <w:r w:rsidR="00FB5958" w:rsidRPr="0076687F">
        <w:rPr>
          <w:bCs/>
        </w:rPr>
        <w:t xml:space="preserve"> et c’est pourquoi il a dit qu’il n’avait aucun problème dans aucun</w:t>
      </w:r>
      <w:r w:rsidR="00205044">
        <w:rPr>
          <w:bCs/>
        </w:rPr>
        <w:t xml:space="preserve"> pays. L’auteur indique que la C</w:t>
      </w:r>
      <w:r w:rsidR="00FB5958" w:rsidRPr="0076687F">
        <w:rPr>
          <w:bCs/>
        </w:rPr>
        <w:t>onvention relative au statut de réfugié reconnaît que les</w:t>
      </w:r>
      <w:r w:rsidR="006F4801" w:rsidRPr="0076687F">
        <w:rPr>
          <w:bCs/>
        </w:rPr>
        <w:t xml:space="preserve"> réfugiés n’ont souvent d’autres alternatives que d’entrer dans un pays d’asile de façon illégale ou irrégulière. Les réfugiés ne peuvent donc pas être pénalisé</w:t>
      </w:r>
      <w:r w:rsidR="004D0CDB">
        <w:rPr>
          <w:bCs/>
        </w:rPr>
        <w:t>s</w:t>
      </w:r>
      <w:r w:rsidR="006F4801" w:rsidRPr="0076687F">
        <w:rPr>
          <w:bCs/>
        </w:rPr>
        <w:t xml:space="preserve"> de ce fait</w:t>
      </w:r>
      <w:r w:rsidR="006F4801" w:rsidRPr="0076687F">
        <w:rPr>
          <w:rStyle w:val="FootnoteReference"/>
          <w:bCs/>
          <w:sz w:val="20"/>
        </w:rPr>
        <w:footnoteReference w:id="38"/>
      </w:r>
      <w:r w:rsidR="006F4801" w:rsidRPr="0076687F">
        <w:rPr>
          <w:bCs/>
        </w:rPr>
        <w:t xml:space="preserve">. L’auteur </w:t>
      </w:r>
      <w:r w:rsidR="004321F0" w:rsidRPr="0076687F">
        <w:rPr>
          <w:bCs/>
        </w:rPr>
        <w:t>indique</w:t>
      </w:r>
      <w:r w:rsidR="006F4801" w:rsidRPr="0076687F">
        <w:rPr>
          <w:bCs/>
        </w:rPr>
        <w:t xml:space="preserve"> que le droit canadien a incorporé cette disposition dans sa législation interne puisqu’un réfugié ne peut </w:t>
      </w:r>
      <w:r w:rsidR="004321F0" w:rsidRPr="0076687F">
        <w:rPr>
          <w:bCs/>
        </w:rPr>
        <w:t>être</w:t>
      </w:r>
      <w:r w:rsidR="006F4801" w:rsidRPr="0076687F">
        <w:rPr>
          <w:bCs/>
        </w:rPr>
        <w:t xml:space="preserve"> accusé d’une infraction pour l’usage de faux documents</w:t>
      </w:r>
      <w:r w:rsidR="006F4801" w:rsidRPr="0076687F">
        <w:rPr>
          <w:rStyle w:val="FootnoteReference"/>
          <w:bCs/>
          <w:sz w:val="20"/>
        </w:rPr>
        <w:footnoteReference w:id="39"/>
      </w:r>
      <w:r w:rsidR="006F4801" w:rsidRPr="0076687F">
        <w:rPr>
          <w:bCs/>
        </w:rPr>
        <w:t>.</w:t>
      </w:r>
    </w:p>
    <w:p w:rsidR="004321F0" w:rsidRPr="0076687F" w:rsidRDefault="004321F0" w:rsidP="006E6173">
      <w:pPr>
        <w:pStyle w:val="SingleTxtG"/>
        <w:rPr>
          <w:bCs/>
        </w:rPr>
      </w:pPr>
      <w:r w:rsidRPr="0076687F">
        <w:rPr>
          <w:bCs/>
        </w:rPr>
        <w:t>7.2</w:t>
      </w:r>
      <w:r w:rsidRPr="0076687F">
        <w:rPr>
          <w:bCs/>
        </w:rPr>
        <w:tab/>
        <w:t xml:space="preserve">Ensuite, l’auteur </w:t>
      </w:r>
      <w:r w:rsidR="00496D86" w:rsidRPr="0076687F">
        <w:rPr>
          <w:bCs/>
        </w:rPr>
        <w:t>affirme</w:t>
      </w:r>
      <w:r w:rsidR="007C25AA" w:rsidRPr="0076687F">
        <w:rPr>
          <w:bCs/>
        </w:rPr>
        <w:t xml:space="preserve"> que sa conversion n’a pas été évaluée adéquatement par l’agent ERAR, qui a rejeté les différents documents </w:t>
      </w:r>
      <w:r w:rsidR="004D0CDB">
        <w:rPr>
          <w:bCs/>
        </w:rPr>
        <w:t>présentés au soutien de ses allégations</w:t>
      </w:r>
      <w:r w:rsidR="007C25AA" w:rsidRPr="0076687F">
        <w:rPr>
          <w:bCs/>
        </w:rPr>
        <w:t xml:space="preserve"> sans motif. Il n’a jamais été </w:t>
      </w:r>
      <w:r w:rsidR="004D0CDB">
        <w:rPr>
          <w:bCs/>
        </w:rPr>
        <w:t>remis en question</w:t>
      </w:r>
      <w:r w:rsidR="004D0CDB" w:rsidRPr="0076687F">
        <w:rPr>
          <w:bCs/>
        </w:rPr>
        <w:t xml:space="preserve"> </w:t>
      </w:r>
      <w:r w:rsidR="007C25AA" w:rsidRPr="0076687F">
        <w:rPr>
          <w:bCs/>
        </w:rPr>
        <w:t xml:space="preserve">qu’il avait été baptisé et les </w:t>
      </w:r>
      <w:r w:rsidR="00E02704" w:rsidRPr="0076687F">
        <w:rPr>
          <w:bCs/>
        </w:rPr>
        <w:t>différentes</w:t>
      </w:r>
      <w:r w:rsidR="007C25AA" w:rsidRPr="0076687F">
        <w:rPr>
          <w:bCs/>
        </w:rPr>
        <w:t xml:space="preserve"> lettres des pasteurs n’ont pas été contestées</w:t>
      </w:r>
      <w:r w:rsidR="007C25AA" w:rsidRPr="0076687F">
        <w:rPr>
          <w:rStyle w:val="FootnoteReference"/>
          <w:bCs/>
          <w:sz w:val="20"/>
        </w:rPr>
        <w:footnoteReference w:id="40"/>
      </w:r>
      <w:r w:rsidR="007C25AA" w:rsidRPr="0076687F">
        <w:rPr>
          <w:bCs/>
        </w:rPr>
        <w:t>.</w:t>
      </w:r>
      <w:r w:rsidR="00496D86" w:rsidRPr="0076687F">
        <w:rPr>
          <w:bCs/>
        </w:rPr>
        <w:t xml:space="preserve"> En plus, l’auteur utilise un nom d’artiste – Marco David – puisqu’il correspond mieux à son identité chrétienne.</w:t>
      </w:r>
    </w:p>
    <w:p w:rsidR="0018412E" w:rsidRPr="0076687F" w:rsidRDefault="0018412E" w:rsidP="006E6173">
      <w:pPr>
        <w:pStyle w:val="SingleTxtG"/>
        <w:rPr>
          <w:bCs/>
        </w:rPr>
      </w:pPr>
      <w:r w:rsidRPr="0076687F">
        <w:rPr>
          <w:bCs/>
        </w:rPr>
        <w:t>7.3</w:t>
      </w:r>
      <w:r w:rsidRPr="0076687F">
        <w:rPr>
          <w:bCs/>
        </w:rPr>
        <w:tab/>
        <w:t>L’auteur soumet également que les lignes directrices d’immigration indiquent que tout ERAR subséquent est limitée dans son analyse de la preuve. Le demandeur ay</w:t>
      </w:r>
      <w:r w:rsidR="0014572F">
        <w:rPr>
          <w:bCs/>
        </w:rPr>
        <w:t xml:space="preserve">ant déjà présenté une demande </w:t>
      </w:r>
      <w:r w:rsidRPr="0076687F">
        <w:rPr>
          <w:bCs/>
        </w:rPr>
        <w:t xml:space="preserve">ERAR ne voit sa demande évaluée qu’en fonction des facteurs de risque apparus depuis le dernier ERAR effectué, à moins que l’agent estime qu’il serait dans </w:t>
      </w:r>
      <w:r w:rsidRPr="0076687F">
        <w:rPr>
          <w:bCs/>
        </w:rPr>
        <w:lastRenderedPageBreak/>
        <w:t>l’intérêt de la justice de réexaminer une question déjà traitée dans un ERAR antérieur.</w:t>
      </w:r>
      <w:r w:rsidR="00DD3D02" w:rsidRPr="0076687F">
        <w:rPr>
          <w:bCs/>
        </w:rPr>
        <w:t xml:space="preserve"> Quant à la Cour fédérale, l’auteur rappelle que </w:t>
      </w:r>
      <w:r w:rsidR="004D0CDB">
        <w:rPr>
          <w:bCs/>
        </w:rPr>
        <w:t>s</w:t>
      </w:r>
      <w:r w:rsidR="004D0CDB" w:rsidRPr="0076687F">
        <w:rPr>
          <w:bCs/>
        </w:rPr>
        <w:t xml:space="preserve">a </w:t>
      </w:r>
      <w:r w:rsidR="00DD3D02" w:rsidRPr="0076687F">
        <w:rPr>
          <w:bCs/>
        </w:rPr>
        <w:t xml:space="preserve">compétence </w:t>
      </w:r>
      <w:r w:rsidR="0014572F">
        <w:rPr>
          <w:bCs/>
        </w:rPr>
        <w:t>est limitée</w:t>
      </w:r>
      <w:r w:rsidR="00DB2229">
        <w:rPr>
          <w:bCs/>
        </w:rPr>
        <w:t xml:space="preserve"> </w:t>
      </w:r>
      <w:r w:rsidR="00DD3D02" w:rsidRPr="0076687F">
        <w:rPr>
          <w:bCs/>
        </w:rPr>
        <w:t>à des questions de compétence, de principe de justice naturelle</w:t>
      </w:r>
      <w:r w:rsidR="004D0CDB">
        <w:rPr>
          <w:bCs/>
        </w:rPr>
        <w:t>,</w:t>
      </w:r>
      <w:r w:rsidR="00DD3D02" w:rsidRPr="0076687F">
        <w:rPr>
          <w:bCs/>
        </w:rPr>
        <w:t xml:space="preserve"> ou d’équité procédurale, d’une erreur de droit, ou lorsque l’agent a rendu une décision fondée sur une conclusion de fait erronée, tirée de façon abusive ou arbitraire ou sans tenir compte des éléments dont elle dispose. En plus de ces limitations de compétence, la jurisprudence de la Cour fédérale indique qu’elle ne doit intervenir que dans des </w:t>
      </w:r>
      <w:r w:rsidR="0014572F">
        <w:rPr>
          <w:bCs/>
        </w:rPr>
        <w:t>cas très limités. En effet, la C</w:t>
      </w:r>
      <w:r w:rsidR="00DD3D02" w:rsidRPr="0076687F">
        <w:rPr>
          <w:bCs/>
        </w:rPr>
        <w:t xml:space="preserve">our </w:t>
      </w:r>
      <w:r w:rsidR="00581774" w:rsidRPr="0076687F">
        <w:rPr>
          <w:bCs/>
        </w:rPr>
        <w:t>suprême</w:t>
      </w:r>
      <w:r w:rsidR="00DD3D02" w:rsidRPr="0076687F">
        <w:rPr>
          <w:bCs/>
        </w:rPr>
        <w:t xml:space="preserve"> du Canada a émis un test </w:t>
      </w:r>
      <w:r w:rsidR="004D0CDB">
        <w:rPr>
          <w:bCs/>
        </w:rPr>
        <w:t xml:space="preserve">du caractère raisonnable des décisions </w:t>
      </w:r>
      <w:r w:rsidR="00DD3D02" w:rsidRPr="0076687F">
        <w:rPr>
          <w:bCs/>
        </w:rPr>
        <w:t xml:space="preserve">qui se base dans la « justification, la transparence et l’intelligibilité » de </w:t>
      </w:r>
      <w:r w:rsidR="004D0CDB">
        <w:rPr>
          <w:bCs/>
        </w:rPr>
        <w:t>celles-ci</w:t>
      </w:r>
      <w:r w:rsidR="00581774" w:rsidRPr="0076687F">
        <w:rPr>
          <w:bCs/>
        </w:rPr>
        <w:t xml:space="preserve">. La Cour fédérale </w:t>
      </w:r>
      <w:r w:rsidR="00DD3D02" w:rsidRPr="0076687F">
        <w:rPr>
          <w:bCs/>
        </w:rPr>
        <w:t xml:space="preserve">doit donc </w:t>
      </w:r>
      <w:r w:rsidR="004D0CDB">
        <w:rPr>
          <w:bCs/>
        </w:rPr>
        <w:t>analyser</w:t>
      </w:r>
      <w:r w:rsidR="00DD3D02" w:rsidRPr="0076687F">
        <w:rPr>
          <w:bCs/>
        </w:rPr>
        <w:t xml:space="preserve"> si la décision et sa justification </w:t>
      </w:r>
      <w:r w:rsidR="004D0CDB">
        <w:rPr>
          <w:bCs/>
        </w:rPr>
        <w:t>sont raisonnables</w:t>
      </w:r>
      <w:r w:rsidR="00DD3D02" w:rsidRPr="0076687F">
        <w:rPr>
          <w:bCs/>
        </w:rPr>
        <w:t>.</w:t>
      </w:r>
      <w:r w:rsidR="00581774" w:rsidRPr="0076687F">
        <w:rPr>
          <w:bCs/>
        </w:rPr>
        <w:t xml:space="preserve"> Dans son cas particulier, la décision de la Cour fédérale est très courte et n’a pas répondu aux arguments de l’auteur à l’effet que l’agent n’avait pas évalué sa conversion religieuse, les documents à l’appui de celle-ci</w:t>
      </w:r>
      <w:r w:rsidR="004D0CDB">
        <w:rPr>
          <w:bCs/>
        </w:rPr>
        <w:t>,</w:t>
      </w:r>
      <w:r w:rsidR="00581774" w:rsidRPr="0076687F">
        <w:rPr>
          <w:bCs/>
        </w:rPr>
        <w:t xml:space="preserve"> et surtout le risque entraîné par cette conversion advenant un retour en Égypte.</w:t>
      </w:r>
      <w:r w:rsidR="00CA0865" w:rsidRPr="0076687F">
        <w:rPr>
          <w:bCs/>
        </w:rPr>
        <w:t xml:space="preserve"> L’auteur considère </w:t>
      </w:r>
      <w:r w:rsidR="004D0CDB" w:rsidRPr="0076687F">
        <w:rPr>
          <w:bCs/>
        </w:rPr>
        <w:t xml:space="preserve">donc </w:t>
      </w:r>
      <w:r w:rsidR="00CA0865" w:rsidRPr="0076687F">
        <w:rPr>
          <w:bCs/>
        </w:rPr>
        <w:t>que le recours de contrôle judiciaire, en raison de ses limitations, ne saurait protéger le demandeur contre le caractère arbitraire de la procédure ERAR.</w:t>
      </w:r>
    </w:p>
    <w:p w:rsidR="002A12AE" w:rsidRPr="0076687F" w:rsidRDefault="006E712C" w:rsidP="006E6173">
      <w:pPr>
        <w:pStyle w:val="SingleTxtG"/>
        <w:rPr>
          <w:bCs/>
        </w:rPr>
      </w:pPr>
      <w:r w:rsidRPr="0076687F">
        <w:rPr>
          <w:bCs/>
        </w:rPr>
        <w:t>7.4</w:t>
      </w:r>
      <w:r w:rsidRPr="0076687F">
        <w:rPr>
          <w:bCs/>
        </w:rPr>
        <w:tab/>
        <w:t xml:space="preserve">Quant à </w:t>
      </w:r>
      <w:r w:rsidR="004406D7">
        <w:rPr>
          <w:bCs/>
        </w:rPr>
        <w:t>la</w:t>
      </w:r>
      <w:r w:rsidR="009B4EF5" w:rsidRPr="0076687F">
        <w:rPr>
          <w:bCs/>
        </w:rPr>
        <w:t xml:space="preserve"> demande CH, l’auteur fait valoir </w:t>
      </w:r>
      <w:r w:rsidR="00C64A4E" w:rsidRPr="0076687F">
        <w:rPr>
          <w:bCs/>
        </w:rPr>
        <w:t>que cette demande n’opère pas le sursis des mesures de renvoi, ce qui a été reconnu par le Comité</w:t>
      </w:r>
      <w:r w:rsidR="00C64A4E" w:rsidRPr="0076687F">
        <w:rPr>
          <w:rStyle w:val="FootnoteReference"/>
          <w:bCs/>
          <w:sz w:val="20"/>
        </w:rPr>
        <w:footnoteReference w:id="41"/>
      </w:r>
      <w:r w:rsidR="00C64A4E" w:rsidRPr="0076687F">
        <w:rPr>
          <w:bCs/>
        </w:rPr>
        <w:t>. De plus, la demande humanitaire ne saurait suppléer à une demande de protection, ce qui a d’ailleurs été rappelé par la Cour suprême du Canada</w:t>
      </w:r>
      <w:r w:rsidR="00C64A4E" w:rsidRPr="0076687F">
        <w:rPr>
          <w:rStyle w:val="FootnoteReference"/>
          <w:bCs/>
          <w:sz w:val="20"/>
        </w:rPr>
        <w:footnoteReference w:id="42"/>
      </w:r>
      <w:r w:rsidR="00C64A4E" w:rsidRPr="0076687F">
        <w:rPr>
          <w:bCs/>
        </w:rPr>
        <w:t>.</w:t>
      </w:r>
      <w:r w:rsidR="00271419" w:rsidRPr="0076687F">
        <w:rPr>
          <w:bCs/>
        </w:rPr>
        <w:t xml:space="preserve"> </w:t>
      </w:r>
      <w:r w:rsidR="00882ABD" w:rsidRPr="0076687F">
        <w:rPr>
          <w:bCs/>
        </w:rPr>
        <w:t>L’auteur fait ensuite référence aux guides quant à la limitation applicable à l’évaluation du risque dans le cadre d’une demande CH présentée au Canada</w:t>
      </w:r>
      <w:r w:rsidR="00845B32" w:rsidRPr="0076687F">
        <w:rPr>
          <w:bCs/>
        </w:rPr>
        <w:t xml:space="preserve"> – disponibles sur le site official du gouvernement du Canada – qui affirment que « les agents ne déterminent pas si une crainte fondée de persécution, un risque pour la vie, un risque d’être soumis à la torture ou un risque de traitements ou peines cruels et inusités a été établi, mais peuvent prendre les faits sous-jacents en considération pour déterminer si le demandeur serait exposé à des difficultés s’il devait retourner dans son pays d’origine »</w:t>
      </w:r>
      <w:r w:rsidR="00845B32" w:rsidRPr="0076687F">
        <w:rPr>
          <w:rStyle w:val="FootnoteReference"/>
          <w:bCs/>
          <w:sz w:val="20"/>
        </w:rPr>
        <w:footnoteReference w:id="43"/>
      </w:r>
      <w:r w:rsidR="00845B32" w:rsidRPr="0076687F">
        <w:rPr>
          <w:bCs/>
        </w:rPr>
        <w:t>.</w:t>
      </w:r>
      <w:r w:rsidR="0034490F" w:rsidRPr="0076687F">
        <w:rPr>
          <w:bCs/>
        </w:rPr>
        <w:t xml:space="preserve"> </w:t>
      </w:r>
      <w:r w:rsidR="002A12AE" w:rsidRPr="0076687F">
        <w:rPr>
          <w:bCs/>
        </w:rPr>
        <w:t>En se référant aux facteurs à être évalués dans une demande CH</w:t>
      </w:r>
      <w:r w:rsidR="0034490F" w:rsidRPr="0076687F">
        <w:rPr>
          <w:rStyle w:val="FootnoteReference"/>
          <w:bCs/>
          <w:sz w:val="20"/>
        </w:rPr>
        <w:footnoteReference w:id="44"/>
      </w:r>
      <w:r w:rsidR="002A12AE" w:rsidRPr="0076687F">
        <w:rPr>
          <w:bCs/>
        </w:rPr>
        <w:t xml:space="preserve">, l’auteur considère qu’il s’agit d’une </w:t>
      </w:r>
      <w:r w:rsidR="002A12AE" w:rsidRPr="0076687F">
        <w:rPr>
          <w:bCs/>
        </w:rPr>
        <w:lastRenderedPageBreak/>
        <w:t xml:space="preserve">évaluation portant sur des considérations différentes de celles qui concernent le Pacte. Donc la demande CH n’est pas un substitut pour une évaluation du statut de réfugié </w:t>
      </w:r>
      <w:r w:rsidR="0034490F" w:rsidRPr="0076687F">
        <w:rPr>
          <w:bCs/>
        </w:rPr>
        <w:t>auquel l’auteur n’a pas eu droit.</w:t>
      </w:r>
    </w:p>
    <w:p w:rsidR="006E6173" w:rsidRDefault="00D625B0" w:rsidP="00E94AAF">
      <w:pPr>
        <w:pStyle w:val="SingleTxtG"/>
        <w:rPr>
          <w:bCs/>
        </w:rPr>
      </w:pPr>
      <w:r w:rsidRPr="0076687F">
        <w:rPr>
          <w:bCs/>
        </w:rPr>
        <w:t>7.5</w:t>
      </w:r>
      <w:r w:rsidRPr="0076687F">
        <w:rPr>
          <w:bCs/>
        </w:rPr>
        <w:tab/>
        <w:t xml:space="preserve">L’auteur conclut qu’en raison de son orientation sexuelle et de sa conversion, il apparaît clairement qu’il subirait en </w:t>
      </w:r>
      <w:r w:rsidR="00607D94" w:rsidRPr="0076687F">
        <w:rPr>
          <w:bCs/>
        </w:rPr>
        <w:t>Égypte</w:t>
      </w:r>
      <w:r w:rsidRPr="0076687F">
        <w:rPr>
          <w:bCs/>
        </w:rPr>
        <w:t xml:space="preserve"> un risque pour sa vie, </w:t>
      </w:r>
      <w:r w:rsidR="004D0CDB">
        <w:rPr>
          <w:bCs/>
        </w:rPr>
        <w:t xml:space="preserve">ainsi qu’un risque </w:t>
      </w:r>
      <w:r w:rsidRPr="0076687F">
        <w:rPr>
          <w:bCs/>
        </w:rPr>
        <w:t xml:space="preserve">de torture, de peine </w:t>
      </w:r>
      <w:r w:rsidR="00607D94" w:rsidRPr="0076687F">
        <w:rPr>
          <w:bCs/>
        </w:rPr>
        <w:t>cruelle</w:t>
      </w:r>
      <w:r w:rsidR="004D0CDB">
        <w:rPr>
          <w:bCs/>
        </w:rPr>
        <w:t>, inhumaine et dégradante, ainsi qu’</w:t>
      </w:r>
      <w:r w:rsidR="00607D94" w:rsidRPr="0076687F">
        <w:rPr>
          <w:bCs/>
        </w:rPr>
        <w:t>un risque pour sa liberté</w:t>
      </w:r>
      <w:r w:rsidR="004D0CDB">
        <w:rPr>
          <w:bCs/>
        </w:rPr>
        <w:t>. Il</w:t>
      </w:r>
      <w:r w:rsidR="00607D94" w:rsidRPr="0076687F">
        <w:rPr>
          <w:bCs/>
        </w:rPr>
        <w:t xml:space="preserve"> ne pourrait </w:t>
      </w:r>
      <w:r w:rsidR="0014572F">
        <w:rPr>
          <w:bCs/>
        </w:rPr>
        <w:t xml:space="preserve">pas </w:t>
      </w:r>
      <w:r w:rsidR="00607D94" w:rsidRPr="0076687F">
        <w:rPr>
          <w:bCs/>
        </w:rPr>
        <w:t>vivre sa vie amoureuse, sexuelle ou pratiquer sa religion, mettant ainsi en cause les articles 6 (1), 7, 9 (1), 17, 18 et 19</w:t>
      </w:r>
      <w:r w:rsidR="00607D94" w:rsidRPr="0076687F">
        <w:rPr>
          <w:rStyle w:val="FootnoteReference"/>
          <w:bCs/>
          <w:sz w:val="20"/>
        </w:rPr>
        <w:footnoteReference w:id="45"/>
      </w:r>
      <w:r w:rsidR="00607D94" w:rsidRPr="0076687F">
        <w:rPr>
          <w:bCs/>
        </w:rPr>
        <w:t xml:space="preserve"> du Pacte. Il demande donc au Comité de reconnaître ces violations dans son cas.</w:t>
      </w:r>
    </w:p>
    <w:p w:rsidR="00DB2229" w:rsidRDefault="00DB2229" w:rsidP="00727AB1">
      <w:pPr>
        <w:pStyle w:val="H23G"/>
        <w:ind w:firstLine="0"/>
        <w:rPr>
          <w:bCs/>
        </w:rPr>
      </w:pPr>
      <w:r w:rsidRPr="0076687F">
        <w:t>Observations supplémentaires de l’État partie sur la recevabilité et sur le fond</w:t>
      </w:r>
    </w:p>
    <w:p w:rsidR="00DB2229" w:rsidRPr="00DB2229" w:rsidRDefault="00DB2229" w:rsidP="00DB2229">
      <w:pPr>
        <w:pStyle w:val="SingleTxtG"/>
        <w:rPr>
          <w:bCs/>
        </w:rPr>
      </w:pPr>
      <w:r>
        <w:rPr>
          <w:bCs/>
        </w:rPr>
        <w:t>8.</w:t>
      </w:r>
      <w:r>
        <w:rPr>
          <w:bCs/>
        </w:rPr>
        <w:tab/>
        <w:t xml:space="preserve">Le 23 mars 2018, </w:t>
      </w:r>
      <w:r w:rsidRPr="00DB2229">
        <w:rPr>
          <w:bCs/>
        </w:rPr>
        <w:t xml:space="preserve">l’État partie </w:t>
      </w:r>
      <w:r>
        <w:rPr>
          <w:bCs/>
        </w:rPr>
        <w:t xml:space="preserve">a </w:t>
      </w:r>
      <w:r w:rsidR="003D1AEF">
        <w:rPr>
          <w:bCs/>
        </w:rPr>
        <w:t>soumis</w:t>
      </w:r>
      <w:r>
        <w:rPr>
          <w:bCs/>
        </w:rPr>
        <w:t xml:space="preserve"> des </w:t>
      </w:r>
      <w:r w:rsidR="003D1AEF">
        <w:rPr>
          <w:bCs/>
        </w:rPr>
        <w:t>informations</w:t>
      </w:r>
      <w:r>
        <w:rPr>
          <w:bCs/>
        </w:rPr>
        <w:t xml:space="preserve"> supplémentaires </w:t>
      </w:r>
      <w:r w:rsidRPr="00DB2229">
        <w:rPr>
          <w:bCs/>
        </w:rPr>
        <w:t>sur la recevabilité et sur le fond</w:t>
      </w:r>
      <w:r>
        <w:rPr>
          <w:bCs/>
        </w:rPr>
        <w:t xml:space="preserve"> de la communication, en réplique aux commentaires de l’auteur, qui avaient été transmis</w:t>
      </w:r>
      <w:r w:rsidRPr="00DB2229">
        <w:t xml:space="preserve"> </w:t>
      </w:r>
      <w:r>
        <w:t xml:space="preserve">à </w:t>
      </w:r>
      <w:r w:rsidRPr="00DB2229">
        <w:rPr>
          <w:bCs/>
        </w:rPr>
        <w:t>l’État partie</w:t>
      </w:r>
      <w:r>
        <w:rPr>
          <w:bCs/>
        </w:rPr>
        <w:t xml:space="preserve"> pour information le 17 juillet 2017. Il réitère </w:t>
      </w:r>
      <w:r w:rsidR="007907E2">
        <w:rPr>
          <w:bCs/>
        </w:rPr>
        <w:t>que</w:t>
      </w:r>
      <w:r>
        <w:rPr>
          <w:bCs/>
        </w:rPr>
        <w:t xml:space="preserve"> </w:t>
      </w:r>
      <w:r w:rsidR="007907E2">
        <w:rPr>
          <w:bCs/>
        </w:rPr>
        <w:t>l</w:t>
      </w:r>
      <w:r w:rsidRPr="00DB2229">
        <w:rPr>
          <w:bCs/>
        </w:rPr>
        <w:t>a demande CH est une procédure administrative juste et équitable, sujette au contrôle judiciaire qui, advenant une décision positive, permettrait à l’auteur de demeurer au Canada</w:t>
      </w:r>
      <w:r w:rsidR="003D1AEF">
        <w:rPr>
          <w:bCs/>
        </w:rPr>
        <w:t>,</w:t>
      </w:r>
      <w:r w:rsidR="007907E2">
        <w:rPr>
          <w:bCs/>
        </w:rPr>
        <w:t xml:space="preserve"> et </w:t>
      </w:r>
      <w:r w:rsidR="003D1AEF">
        <w:rPr>
          <w:bCs/>
        </w:rPr>
        <w:t>que</w:t>
      </w:r>
      <w:r w:rsidR="007907E2">
        <w:rPr>
          <w:bCs/>
        </w:rPr>
        <w:t xml:space="preserve"> la communication devrait</w:t>
      </w:r>
      <w:r w:rsidR="003D1AEF">
        <w:rPr>
          <w:bCs/>
        </w:rPr>
        <w:t xml:space="preserve"> donc</w:t>
      </w:r>
      <w:r w:rsidR="007907E2">
        <w:rPr>
          <w:bCs/>
        </w:rPr>
        <w:t xml:space="preserve"> être déclarée </w:t>
      </w:r>
      <w:r w:rsidR="007907E2" w:rsidRPr="007907E2">
        <w:rPr>
          <w:bCs/>
        </w:rPr>
        <w:t xml:space="preserve">irrecevable en raison du non-épuisement des </w:t>
      </w:r>
      <w:r w:rsidR="003D1AEF">
        <w:rPr>
          <w:bCs/>
        </w:rPr>
        <w:t xml:space="preserve">voies de </w:t>
      </w:r>
      <w:r w:rsidR="007907E2" w:rsidRPr="007907E2">
        <w:rPr>
          <w:bCs/>
        </w:rPr>
        <w:t>recours internes</w:t>
      </w:r>
      <w:r w:rsidRPr="00DB2229">
        <w:rPr>
          <w:bCs/>
        </w:rPr>
        <w:t>.</w:t>
      </w:r>
    </w:p>
    <w:p w:rsidR="000A047D" w:rsidRPr="0076687F" w:rsidRDefault="000A047D" w:rsidP="0091277F">
      <w:pPr>
        <w:pStyle w:val="H23G"/>
        <w:spacing w:before="200" w:after="100"/>
      </w:pPr>
      <w:r w:rsidRPr="0076687F">
        <w:tab/>
      </w:r>
      <w:r w:rsidRPr="0076687F">
        <w:tab/>
        <w:t>Délibérations du Comité</w:t>
      </w:r>
    </w:p>
    <w:p w:rsidR="000A047D" w:rsidRPr="0076687F" w:rsidRDefault="000A047D" w:rsidP="00184AA8">
      <w:pPr>
        <w:pStyle w:val="H4G"/>
      </w:pPr>
      <w:r w:rsidRPr="0076687F">
        <w:tab/>
      </w:r>
      <w:r w:rsidRPr="0076687F">
        <w:tab/>
        <w:t>Examen de la recevabilité</w:t>
      </w:r>
    </w:p>
    <w:p w:rsidR="000A047D" w:rsidRPr="0076687F" w:rsidRDefault="007907E2" w:rsidP="000A047D">
      <w:pPr>
        <w:pStyle w:val="SingleTxtG"/>
      </w:pPr>
      <w:r>
        <w:t>9</w:t>
      </w:r>
      <w:r w:rsidR="000A047D" w:rsidRPr="0076687F">
        <w:t>.1</w:t>
      </w:r>
      <w:r w:rsidR="000A047D" w:rsidRPr="0076687F">
        <w:tab/>
        <w:t>Avant d’examiner toute plainte soumise dans une communication, le Comité doit, conformément à l’article</w:t>
      </w:r>
      <w:r w:rsidR="001A6498">
        <w:t xml:space="preserve"> </w:t>
      </w:r>
      <w:r w:rsidR="000A047D" w:rsidRPr="0076687F">
        <w:t>93 de son règlement intérieur, déterminer si la communication est recevable en</w:t>
      </w:r>
      <w:r w:rsidR="00184AA8" w:rsidRPr="0076687F">
        <w:t xml:space="preserve"> vertu du Protocole facultatif.</w:t>
      </w:r>
    </w:p>
    <w:p w:rsidR="0014572F" w:rsidRPr="0076687F" w:rsidRDefault="007907E2" w:rsidP="000A047D">
      <w:pPr>
        <w:pStyle w:val="SingleTxtG"/>
      </w:pPr>
      <w:r>
        <w:rPr>
          <w:bCs/>
        </w:rPr>
        <w:t>9</w:t>
      </w:r>
      <w:r w:rsidR="000A047D" w:rsidRPr="0076687F">
        <w:rPr>
          <w:bCs/>
        </w:rPr>
        <w:t>.2</w:t>
      </w:r>
      <w:r w:rsidR="000A047D" w:rsidRPr="0076687F">
        <w:rPr>
          <w:bCs/>
        </w:rPr>
        <w:tab/>
      </w:r>
      <w:r w:rsidR="000A047D" w:rsidRPr="0076687F">
        <w:t>Le Comité s’est assuré, comme il est tenu de le f</w:t>
      </w:r>
      <w:r w:rsidR="00AC1D18">
        <w:t>aire conformément au paragraphe </w:t>
      </w:r>
      <w:r w:rsidR="001A6498">
        <w:t>2 </w:t>
      </w:r>
      <w:r w:rsidR="000A047D" w:rsidRPr="0076687F">
        <w:t>a) de l’article</w:t>
      </w:r>
      <w:r w:rsidR="00AC1D18">
        <w:t> </w:t>
      </w:r>
      <w:r w:rsidR="000A047D" w:rsidRPr="0076687F">
        <w:t>5 du Protocole facultatif, que la même question n’était pas déjà en cours d’examen devant une autre instance internationale d’enquête ou de règlement.</w:t>
      </w:r>
    </w:p>
    <w:p w:rsidR="003A4C3D" w:rsidRPr="003727D3" w:rsidRDefault="007907E2" w:rsidP="001118C1">
      <w:pPr>
        <w:pStyle w:val="SingleTxtG"/>
      </w:pPr>
      <w:r w:rsidRPr="003727D3">
        <w:rPr>
          <w:bCs/>
        </w:rPr>
        <w:t>9</w:t>
      </w:r>
      <w:r w:rsidR="00146FE4" w:rsidRPr="003727D3">
        <w:rPr>
          <w:bCs/>
        </w:rPr>
        <w:t>.3</w:t>
      </w:r>
      <w:r w:rsidR="00146FE4" w:rsidRPr="003727D3">
        <w:rPr>
          <w:bCs/>
        </w:rPr>
        <w:tab/>
      </w:r>
      <w:r w:rsidR="00146FE4" w:rsidRPr="003727D3">
        <w:t>Le Comité rappelle sa jurisprudence, selon laquelle l’auteur doit se prévaloir de tous les recours judiciaires internes pour satisfaire à la condition énoncée au paragraphe</w:t>
      </w:r>
      <w:r w:rsidR="006415CD" w:rsidRPr="003727D3">
        <w:t> 2 </w:t>
      </w:r>
      <w:r w:rsidR="00146FE4" w:rsidRPr="003727D3">
        <w:t>b) de l’article</w:t>
      </w:r>
      <w:r w:rsidR="001A6498" w:rsidRPr="003727D3">
        <w:t xml:space="preserve"> </w:t>
      </w:r>
      <w:r w:rsidR="00146FE4" w:rsidRPr="003727D3">
        <w:t>5 du Protocole facultatif, pour autant que de tels recours semblent être utiles en l’espèce et soient de facto ouverts à l’auteur</w:t>
      </w:r>
      <w:r w:rsidR="00146FE4" w:rsidRPr="003727D3">
        <w:rPr>
          <w:vertAlign w:val="superscript"/>
        </w:rPr>
        <w:footnoteReference w:id="46"/>
      </w:r>
      <w:r w:rsidR="00146FE4" w:rsidRPr="003727D3">
        <w:t xml:space="preserve">. Le Comité note que l’auteur </w:t>
      </w:r>
      <w:r w:rsidR="00EF438E" w:rsidRPr="003727D3">
        <w:t>n’</w:t>
      </w:r>
      <w:r w:rsidR="00146FE4" w:rsidRPr="003727D3">
        <w:t xml:space="preserve">a </w:t>
      </w:r>
      <w:r w:rsidR="00EF438E" w:rsidRPr="003727D3">
        <w:t xml:space="preserve">pas </w:t>
      </w:r>
      <w:r w:rsidR="00146FE4" w:rsidRPr="003727D3">
        <w:t xml:space="preserve">introduit une demande pour motifs d’ordre humanitaire, </w:t>
      </w:r>
      <w:r w:rsidR="00D31A5B" w:rsidRPr="003727D3">
        <w:t xml:space="preserve">et </w:t>
      </w:r>
      <w:r w:rsidR="00146FE4" w:rsidRPr="003727D3">
        <w:t>que l’État partie considère qu’il s’agit d’une voie de recours utile. Tout en notant les observations de l’État partie selon lesquelles la demande pour motifs d’ordre humanitaire pourrait permettre à l’auteur de résider de manière permanente au Canada, le Comité relève qu’il n’a pas été sursis au renvoi pendant l’examen de la demande pour motifs d’ordre humanitaire de l’auteur et estime par conséquent qu’une telle demande ne saurait être considérée comme un recours effectif dans les circonstances de l’espèce</w:t>
      </w:r>
      <w:r w:rsidR="00146FE4" w:rsidRPr="003727D3">
        <w:rPr>
          <w:vertAlign w:val="superscript"/>
        </w:rPr>
        <w:footnoteReference w:id="47"/>
      </w:r>
      <w:r w:rsidR="00146FE4" w:rsidRPr="003727D3">
        <w:t>.</w:t>
      </w:r>
      <w:r w:rsidR="00146FE4" w:rsidRPr="003727D3">
        <w:rPr>
          <w:bCs/>
        </w:rPr>
        <w:t xml:space="preserve"> </w:t>
      </w:r>
      <w:r w:rsidR="00146FE4" w:rsidRPr="003727D3">
        <w:lastRenderedPageBreak/>
        <w:t xml:space="preserve">En conséquence, le Comité considère que les dispositions </w:t>
      </w:r>
      <w:r w:rsidR="006415CD" w:rsidRPr="003727D3">
        <w:t>du paragraphe 2 b) de l’article </w:t>
      </w:r>
      <w:r w:rsidR="00146FE4" w:rsidRPr="003727D3">
        <w:t>5 du Protocole facultatif ne font pas obstacle à l’examen de la présente communication.</w:t>
      </w:r>
    </w:p>
    <w:p w:rsidR="00146FE4" w:rsidRPr="003727D3" w:rsidRDefault="007907E2" w:rsidP="00AC1D18">
      <w:pPr>
        <w:pStyle w:val="SingleTxtG"/>
        <w:keepNext/>
        <w:keepLines/>
      </w:pPr>
      <w:r w:rsidRPr="003727D3">
        <w:t>9</w:t>
      </w:r>
      <w:r w:rsidR="00146FE4" w:rsidRPr="003727D3">
        <w:t>.4</w:t>
      </w:r>
      <w:r w:rsidR="00146FE4" w:rsidRPr="003727D3">
        <w:tab/>
      </w:r>
      <w:r w:rsidR="00172EDE" w:rsidRPr="003727D3">
        <w:t xml:space="preserve">En ce qui concerne les griefs de l’auteur au titre des articles 9 (1), 17, 18 et 27 du Pacte, le Comité relève l’argument de l’État partie selon lequel son obligation de non-refoulement ne s’étend pas aux cas de violation potentielle de ces dispositions et que ces griefs sont par conséquent irrecevables </w:t>
      </w:r>
      <w:proofErr w:type="spellStart"/>
      <w:r w:rsidR="00172EDE" w:rsidRPr="003727D3">
        <w:rPr>
          <w:i/>
        </w:rPr>
        <w:t>ratione</w:t>
      </w:r>
      <w:proofErr w:type="spellEnd"/>
      <w:r w:rsidR="00172EDE" w:rsidRPr="003727D3">
        <w:rPr>
          <w:i/>
        </w:rPr>
        <w:t xml:space="preserve"> materiae</w:t>
      </w:r>
      <w:r w:rsidR="00172EDE" w:rsidRPr="003727D3">
        <w:t xml:space="preserve"> au titre de l’article</w:t>
      </w:r>
      <w:r w:rsidR="006415CD" w:rsidRPr="003727D3">
        <w:t> </w:t>
      </w:r>
      <w:r w:rsidR="00172EDE" w:rsidRPr="003727D3">
        <w:t>3 du Protocole facultatif. Le Comité relève en outre l’observation de l’État partie selon laquelle l’auteur n’a pas clairement expliqué en quoi son renvoi en Égypte constituerait une violation des obligations de l’État partie en vertu de ces articles</w:t>
      </w:r>
      <w:r w:rsidR="002A05E2" w:rsidRPr="003727D3">
        <w:t>, et note en effet que l’auteur ne fournit pas d’arguments au soutien de ces allégations</w:t>
      </w:r>
      <w:r w:rsidR="00172EDE" w:rsidRPr="003727D3">
        <w:t xml:space="preserve">. Le Comité conclut que l’auteur n’a pas suffisamment étayé, aux fins de la recevabilité, </w:t>
      </w:r>
      <w:r w:rsidR="002A05E2" w:rsidRPr="003727D3">
        <w:t>s</w:t>
      </w:r>
      <w:r w:rsidR="00172EDE" w:rsidRPr="003727D3">
        <w:t>es allégations</w:t>
      </w:r>
      <w:r w:rsidR="002A05E2" w:rsidRPr="003727D3">
        <w:t xml:space="preserve"> au titre des articles 9 (1), 17, 18 et 27 du Pacte</w:t>
      </w:r>
      <w:r w:rsidR="00172EDE" w:rsidRPr="003727D3">
        <w:t xml:space="preserve"> et déclare donc cette partie de la communication irrecevable en vertu de l’article 2 du Protocole facultatif</w:t>
      </w:r>
      <w:r w:rsidR="00172EDE" w:rsidRPr="003727D3">
        <w:rPr>
          <w:vertAlign w:val="superscript"/>
        </w:rPr>
        <w:footnoteReference w:id="48"/>
      </w:r>
      <w:r w:rsidR="00172EDE" w:rsidRPr="003727D3">
        <w:t>.</w:t>
      </w:r>
    </w:p>
    <w:p w:rsidR="000A047D" w:rsidRPr="00146FE4" w:rsidRDefault="007907E2" w:rsidP="00146FE4">
      <w:pPr>
        <w:pStyle w:val="SingleTxtG"/>
      </w:pPr>
      <w:r w:rsidRPr="003727D3">
        <w:t>9</w:t>
      </w:r>
      <w:r w:rsidR="00146FE4" w:rsidRPr="003727D3">
        <w:t>.5</w:t>
      </w:r>
      <w:r w:rsidR="00146FE4" w:rsidRPr="003727D3">
        <w:tab/>
      </w:r>
      <w:r w:rsidR="00172EDE" w:rsidRPr="003727D3">
        <w:t>Le Comité relève</w:t>
      </w:r>
      <w:r w:rsidR="002A05E2" w:rsidRPr="003727D3">
        <w:t xml:space="preserve"> en outre</w:t>
      </w:r>
      <w:r w:rsidR="00172EDE" w:rsidRPr="003727D3">
        <w:t xml:space="preserve"> l’argument de l’État partie selon lequel les demandes de l’auteur sont irr</w:t>
      </w:r>
      <w:r w:rsidR="006415CD" w:rsidRPr="003727D3">
        <w:t>ecevables en vertu de l’article </w:t>
      </w:r>
      <w:r w:rsidR="00172EDE" w:rsidRPr="003727D3">
        <w:t>2 du Protocole facultatif, car elles n’ont pas été suffisamment étayées. Concernant les allégations de l’auteur au titre du paragraphe 1 de l’article 6 et de l’article 7 du Pacte, le Comité fait observer que l’auteur a expliqué qu’il craint de rentrer en Égypte en raison de son orientation sexuelle et de sa conversion de l’islam au christianisme. Le Comité estime qu’aux fins de la recevabilité, l’auteur suffisamment étayé ses allégations</w:t>
      </w:r>
      <w:r w:rsidR="00172EDE" w:rsidRPr="003727D3">
        <w:rPr>
          <w:vertAlign w:val="superscript"/>
        </w:rPr>
        <w:footnoteReference w:id="49"/>
      </w:r>
      <w:r w:rsidR="00172EDE" w:rsidRPr="003727D3">
        <w:t>.</w:t>
      </w:r>
      <w:r w:rsidR="00001505" w:rsidRPr="003727D3">
        <w:t xml:space="preserve"> Par conséquent, le </w:t>
      </w:r>
      <w:r w:rsidR="00146FE4" w:rsidRPr="003727D3">
        <w:t xml:space="preserve">Comité déclare que la communication est recevable en ce qu’elle </w:t>
      </w:r>
      <w:r w:rsidR="00D31A5B" w:rsidRPr="003727D3">
        <w:t xml:space="preserve">soulève </w:t>
      </w:r>
      <w:r w:rsidR="00146FE4" w:rsidRPr="003727D3">
        <w:t>des qu</w:t>
      </w:r>
      <w:r w:rsidR="001A6498" w:rsidRPr="003727D3">
        <w:t xml:space="preserve">estions au regard du paragraphe 1 de l’article 6 et de l’article </w:t>
      </w:r>
      <w:r w:rsidR="00146FE4" w:rsidRPr="003727D3">
        <w:t>7 et passe donc à son examen au fond.</w:t>
      </w:r>
    </w:p>
    <w:p w:rsidR="000A047D" w:rsidRPr="0076687F" w:rsidRDefault="000A047D" w:rsidP="00FE32E5">
      <w:pPr>
        <w:pStyle w:val="H4G"/>
      </w:pPr>
      <w:r w:rsidRPr="0076687F">
        <w:tab/>
      </w:r>
      <w:r w:rsidRPr="0076687F">
        <w:tab/>
        <w:t>Examen au fond</w:t>
      </w:r>
    </w:p>
    <w:p w:rsidR="00146FE4" w:rsidRDefault="007907E2" w:rsidP="000D7AB6">
      <w:pPr>
        <w:pStyle w:val="SingleTxtG"/>
      </w:pPr>
      <w:r>
        <w:rPr>
          <w:iCs/>
        </w:rPr>
        <w:t>10</w:t>
      </w:r>
      <w:r w:rsidR="000A047D" w:rsidRPr="0076687F">
        <w:rPr>
          <w:iCs/>
        </w:rPr>
        <w:t>.1</w:t>
      </w:r>
      <w:r w:rsidR="000A047D" w:rsidRPr="0076687F">
        <w:rPr>
          <w:iCs/>
        </w:rPr>
        <w:tab/>
      </w:r>
      <w:r w:rsidR="006415CD">
        <w:t>Conformément au paragraphe </w:t>
      </w:r>
      <w:r w:rsidR="00E91822" w:rsidRPr="00E91822">
        <w:t>1 de l’article 5 du Protocole facultatif, le Comité a examiné la communication en tenant compte de toutes les informations qui lui ont été communiquées par les parties.</w:t>
      </w:r>
    </w:p>
    <w:p w:rsidR="00527549" w:rsidRDefault="007907E2" w:rsidP="00527549">
      <w:pPr>
        <w:pStyle w:val="SingleTxtG"/>
      </w:pPr>
      <w:r w:rsidRPr="003727D3">
        <w:t>10</w:t>
      </w:r>
      <w:r w:rsidR="00527549" w:rsidRPr="003727D3">
        <w:t>.2</w:t>
      </w:r>
      <w:r w:rsidR="00527549" w:rsidRPr="003727D3">
        <w:tab/>
        <w:t xml:space="preserve">Le Comité prend note des allégations de l’auteur selon lesquelles son expulsion en </w:t>
      </w:r>
      <w:r w:rsidR="00A94957" w:rsidRPr="003727D3">
        <w:t>Égypte</w:t>
      </w:r>
      <w:r w:rsidR="00527549" w:rsidRPr="003727D3">
        <w:t xml:space="preserve"> constituerait une atteinte à sa liberté, sa sécurité et sa vie en raison de son orientation sexuelle et de sa conversion de l’islam au christianisme. Il allègue également que l’État partie n’a pas évalué de façon raisonnable les risques associés à son renvoi.</w:t>
      </w:r>
    </w:p>
    <w:p w:rsidR="00D43DE1" w:rsidRDefault="007907E2" w:rsidP="00BD3BFF">
      <w:pPr>
        <w:pStyle w:val="SingleTxtG"/>
        <w:rPr>
          <w:lang w:val="fr-FR"/>
        </w:rPr>
      </w:pPr>
      <w:r>
        <w:t>10</w:t>
      </w:r>
      <w:r w:rsidR="00E91822">
        <w:t>.</w:t>
      </w:r>
      <w:r w:rsidR="00527549">
        <w:t>3</w:t>
      </w:r>
      <w:r w:rsidR="00E91822">
        <w:tab/>
      </w:r>
      <w:r w:rsidR="001A6498" w:rsidRPr="001A6498">
        <w:rPr>
          <w:lang w:val="fr-FR"/>
        </w:rPr>
        <w:t>Le Comité rappelle son observation générale n</w:t>
      </w:r>
      <w:r w:rsidR="001A6498" w:rsidRPr="001A6498">
        <w:rPr>
          <w:vertAlign w:val="superscript"/>
          <w:lang w:val="fr-FR"/>
        </w:rPr>
        <w:t>o</w:t>
      </w:r>
      <w:r w:rsidR="006415CD">
        <w:rPr>
          <w:lang w:val="fr-FR"/>
        </w:rPr>
        <w:t> </w:t>
      </w:r>
      <w:r w:rsidR="001A6498" w:rsidRPr="001A6498">
        <w:rPr>
          <w:lang w:val="fr-FR"/>
        </w:rPr>
        <w:t>31 sur la nature de l’obligation juridique générale imposée aux États parties au Pacte, dans laquelle il a fait référence à l’obligation qu’ont les États parties de ne pas extrader, déplacer, expulser quelqu’un ou le transférer par d’autres moyens de leur territoire s’il existe des motifs sérieux de croire qu’il</w:t>
      </w:r>
      <w:r w:rsidR="001A6498">
        <w:rPr>
          <w:lang w:val="fr-FR"/>
        </w:rPr>
        <w:t xml:space="preserve"> </w:t>
      </w:r>
      <w:r w:rsidR="001A6498" w:rsidRPr="001A6498">
        <w:rPr>
          <w:lang w:val="fr-FR"/>
        </w:rPr>
        <w:t>y a un risque réel de préjudice irréparable, tel le préjudice envisagé aux articles</w:t>
      </w:r>
      <w:r w:rsidR="001A6498">
        <w:rPr>
          <w:lang w:val="fr-FR"/>
        </w:rPr>
        <w:t xml:space="preserve"> </w:t>
      </w:r>
      <w:r w:rsidR="001A6498" w:rsidRPr="001A6498">
        <w:rPr>
          <w:lang w:val="fr-FR"/>
        </w:rPr>
        <w:t>6 et 7 du Pacte (par.</w:t>
      </w:r>
      <w:r w:rsidR="001A6498">
        <w:rPr>
          <w:lang w:val="fr-FR"/>
        </w:rPr>
        <w:t xml:space="preserve"> </w:t>
      </w:r>
      <w:r w:rsidR="001A6498" w:rsidRPr="001A6498">
        <w:rPr>
          <w:lang w:val="fr-FR"/>
        </w:rPr>
        <w:t xml:space="preserve">12). Le Comité a également indiqué qu’un tel </w:t>
      </w:r>
      <w:r w:rsidR="001A6498" w:rsidRPr="001A6498">
        <w:rPr>
          <w:lang w:val="fr-FR"/>
        </w:rPr>
        <w:lastRenderedPageBreak/>
        <w:t>risque doit être personnel</w:t>
      </w:r>
      <w:r w:rsidR="001A6498" w:rsidRPr="001A6498">
        <w:rPr>
          <w:vertAlign w:val="superscript"/>
          <w:lang w:val="fr-FR"/>
        </w:rPr>
        <w:footnoteReference w:id="50"/>
      </w:r>
      <w:r w:rsidR="001A6498" w:rsidRPr="001A6498">
        <w:rPr>
          <w:lang w:val="fr-FR"/>
        </w:rPr>
        <w:t xml:space="preserve"> et qu’il faut des motifs sérieux de conclure à l’existence d’un risque réel de préjudice irréparable. C’est pourquoi tous les faits et circonstances pertinents doivent être pris en considération, notamment la situation générale des droits de l’homme dans le pays d’origine de l’auteur</w:t>
      </w:r>
      <w:r w:rsidR="001A6498" w:rsidRPr="001A6498">
        <w:rPr>
          <w:vertAlign w:val="superscript"/>
          <w:lang w:val="fr-FR"/>
        </w:rPr>
        <w:footnoteReference w:id="51"/>
      </w:r>
      <w:r w:rsidR="001A6498" w:rsidRPr="001A6498">
        <w:rPr>
          <w:lang w:val="fr-FR"/>
        </w:rPr>
        <w:t>. Le Comité rappelle que, d’une manière générale, c’est aux organes des États parties au Pacte qu’il appartient d’apprécier les faits et les éléments de preuve dans une affaire donnée aux fins de déterminer l’existence d’un tel risque, à moins qu’il ne soit établi que cette appréciation a été arbitraire ou manifestement entachée d’erreur ou a représenté un déni de justice</w:t>
      </w:r>
      <w:r w:rsidR="001A6498" w:rsidRPr="001A6498">
        <w:rPr>
          <w:vertAlign w:val="superscript"/>
          <w:lang w:val="fr-FR"/>
        </w:rPr>
        <w:footnoteReference w:id="52"/>
      </w:r>
      <w:r w:rsidR="001A6498" w:rsidRPr="001A6498">
        <w:rPr>
          <w:lang w:val="fr-FR"/>
        </w:rPr>
        <w:t>.</w:t>
      </w:r>
    </w:p>
    <w:p w:rsidR="00020FB2" w:rsidRPr="003727D3" w:rsidRDefault="007907E2" w:rsidP="00020FB2">
      <w:pPr>
        <w:pStyle w:val="SingleTxtG"/>
      </w:pPr>
      <w:r w:rsidRPr="003727D3">
        <w:t>10</w:t>
      </w:r>
      <w:r w:rsidR="00020FB2" w:rsidRPr="003727D3">
        <w:t>.</w:t>
      </w:r>
      <w:r w:rsidR="00527549" w:rsidRPr="003727D3">
        <w:t>4</w:t>
      </w:r>
      <w:r w:rsidR="00020FB2" w:rsidRPr="003727D3">
        <w:tab/>
      </w:r>
      <w:r w:rsidR="00D31A5B" w:rsidRPr="003727D3">
        <w:t>Le Comité prend note</w:t>
      </w:r>
      <w:r w:rsidR="00020FB2" w:rsidRPr="003727D3">
        <w:t xml:space="preserve"> </w:t>
      </w:r>
      <w:r w:rsidR="004210EF" w:rsidRPr="003727D3">
        <w:t xml:space="preserve">des affirmations de l’auteur au sujet de son orientation sexuelle, de sa conversion de l’islam au christianisme, du prétendu risque </w:t>
      </w:r>
      <w:r w:rsidR="00D31A5B" w:rsidRPr="003727D3">
        <w:t xml:space="preserve">de persécution </w:t>
      </w:r>
      <w:r w:rsidR="004210EF" w:rsidRPr="003727D3">
        <w:t>qu’il pourrait subir de la part de sa famille et des autorités</w:t>
      </w:r>
      <w:r w:rsidR="00D31A5B" w:rsidRPr="003727D3">
        <w:t xml:space="preserve"> en cas de retour en </w:t>
      </w:r>
      <w:r w:rsidR="006C177F" w:rsidRPr="003727D3">
        <w:t>Égypte</w:t>
      </w:r>
      <w:r w:rsidR="00D31A5B" w:rsidRPr="003727D3">
        <w:t>. Le Comité prend également note des documents</w:t>
      </w:r>
      <w:r w:rsidR="00020FB2" w:rsidRPr="003727D3">
        <w:t xml:space="preserve"> cités par l’auteur</w:t>
      </w:r>
      <w:r w:rsidR="00D31A5B" w:rsidRPr="003727D3">
        <w:t xml:space="preserve"> au soutien de ses allégations,</w:t>
      </w:r>
      <w:r w:rsidR="00020FB2" w:rsidRPr="003727D3">
        <w:t xml:space="preserve"> faisant état de graves atteintes aux droits de l’homme dont seraient victimes les homosexuels et les convertis en Égypte</w:t>
      </w:r>
      <w:r w:rsidR="00D31A5B" w:rsidRPr="003727D3">
        <w:t>. L</w:t>
      </w:r>
      <w:r w:rsidR="00020FB2" w:rsidRPr="003727D3">
        <w:t xml:space="preserve">e Comité constate </w:t>
      </w:r>
      <w:r w:rsidR="00D31A5B" w:rsidRPr="003727D3">
        <w:t xml:space="preserve">toutefois </w:t>
      </w:r>
      <w:r w:rsidR="00020FB2" w:rsidRPr="003727D3">
        <w:t>que</w:t>
      </w:r>
      <w:r w:rsidR="00844085" w:rsidRPr="003727D3">
        <w:t xml:space="preserve"> </w:t>
      </w:r>
      <w:r w:rsidR="00844085" w:rsidRPr="003727D3">
        <w:rPr>
          <w:lang w:val="fr-FR"/>
        </w:rPr>
        <w:t xml:space="preserve">l’auteur ne fournit aucune argumentation spécifique permettant de conclure qu’il encourrait un risque </w:t>
      </w:r>
      <w:r w:rsidR="00FF7D3A" w:rsidRPr="003727D3">
        <w:rPr>
          <w:lang w:val="fr-FR"/>
        </w:rPr>
        <w:t xml:space="preserve">réel </w:t>
      </w:r>
      <w:r w:rsidR="00844085" w:rsidRPr="003727D3">
        <w:rPr>
          <w:lang w:val="fr-FR"/>
        </w:rPr>
        <w:t xml:space="preserve">et </w:t>
      </w:r>
      <w:r w:rsidR="00FF7D3A" w:rsidRPr="003727D3">
        <w:rPr>
          <w:lang w:val="fr-FR"/>
        </w:rPr>
        <w:t>personnel</w:t>
      </w:r>
      <w:r w:rsidR="00FF7D3A" w:rsidRPr="003727D3" w:rsidDel="00FF7D3A">
        <w:rPr>
          <w:lang w:val="fr-FR"/>
        </w:rPr>
        <w:t xml:space="preserve"> </w:t>
      </w:r>
      <w:r w:rsidR="00844085" w:rsidRPr="003727D3">
        <w:rPr>
          <w:lang w:val="fr-FR"/>
        </w:rPr>
        <w:t xml:space="preserve">en cas de retour et que </w:t>
      </w:r>
      <w:r w:rsidR="00020FB2" w:rsidRPr="003727D3">
        <w:t xml:space="preserve">les demandes </w:t>
      </w:r>
      <w:r w:rsidR="00844085" w:rsidRPr="003727D3">
        <w:t xml:space="preserve">et arguments présentés </w:t>
      </w:r>
      <w:r w:rsidR="00020FB2" w:rsidRPr="003727D3">
        <w:t>par l’auteur ont été soigneusement examinés par les autorités de l’État partie dans le contexte de</w:t>
      </w:r>
      <w:r w:rsidR="00E55FF3" w:rsidRPr="003727D3">
        <w:t xml:space="preserve"> l’examen et du réexamen de</w:t>
      </w:r>
      <w:r w:rsidR="00020FB2" w:rsidRPr="003727D3">
        <w:t xml:space="preserve"> sa demande </w:t>
      </w:r>
      <w:r w:rsidR="00D31A5B" w:rsidRPr="003727D3">
        <w:t xml:space="preserve">d’évaluation </w:t>
      </w:r>
      <w:r w:rsidR="00020FB2" w:rsidRPr="003727D3">
        <w:t xml:space="preserve">des risques avant renvoi. </w:t>
      </w:r>
      <w:r w:rsidR="00D31A5B" w:rsidRPr="003727D3">
        <w:t>Toutes</w:t>
      </w:r>
      <w:r w:rsidR="00020FB2" w:rsidRPr="003727D3">
        <w:t xml:space="preserve"> ces autorités ont décelé des contradictions et des improbabilités dans </w:t>
      </w:r>
      <w:r w:rsidR="00D31A5B" w:rsidRPr="003727D3">
        <w:t>les déclarations de l’auteur</w:t>
      </w:r>
      <w:r w:rsidR="00020FB2" w:rsidRPr="003727D3">
        <w:t xml:space="preserve">. En particulier, le Comité </w:t>
      </w:r>
      <w:r w:rsidR="00D31A5B" w:rsidRPr="003727D3">
        <w:t>note l’argument de</w:t>
      </w:r>
      <w:r w:rsidR="00020FB2" w:rsidRPr="003727D3">
        <w:t xml:space="preserve"> l’État partie</w:t>
      </w:r>
      <w:r w:rsidR="00D31A5B" w:rsidRPr="003727D3">
        <w:t xml:space="preserve"> selon lequel</w:t>
      </w:r>
      <w:r w:rsidR="00020FB2" w:rsidRPr="003727D3">
        <w:t xml:space="preserve"> l’auteur n’</w:t>
      </w:r>
      <w:r w:rsidR="004210EF" w:rsidRPr="003727D3">
        <w:t>a pas prouvé</w:t>
      </w:r>
      <w:r w:rsidR="00D31A5B" w:rsidRPr="003727D3">
        <w:t xml:space="preserve"> ou expliqué de</w:t>
      </w:r>
      <w:r w:rsidR="004210EF" w:rsidRPr="003727D3">
        <w:t xml:space="preserve"> manière convaincante pourquoi il serait dans l’impossibilité de prouver l’identité complète</w:t>
      </w:r>
      <w:r w:rsidR="00D31A5B" w:rsidRPr="003727D3">
        <w:t xml:space="preserve"> de son prétendu conjoint, ou </w:t>
      </w:r>
      <w:r w:rsidR="004210EF" w:rsidRPr="003727D3">
        <w:t xml:space="preserve">la mort </w:t>
      </w:r>
      <w:r w:rsidR="00020FB2" w:rsidRPr="003727D3">
        <w:t xml:space="preserve">de </w:t>
      </w:r>
      <w:r w:rsidR="00D31A5B" w:rsidRPr="003727D3">
        <w:t>celui-ci</w:t>
      </w:r>
      <w:r w:rsidR="001D4171" w:rsidRPr="003727D3">
        <w:t xml:space="preserve"> en Égypte</w:t>
      </w:r>
      <w:r w:rsidR="00020FB2" w:rsidRPr="003727D3">
        <w:t>.</w:t>
      </w:r>
      <w:r w:rsidR="00577D91" w:rsidRPr="003727D3">
        <w:t xml:space="preserve"> Il note également les arguments de l’État partie selon lesquelles la lettre médicale soumise par l’auteur </w:t>
      </w:r>
      <w:r w:rsidR="00F77190" w:rsidRPr="003727D3">
        <w:t>et faisant</w:t>
      </w:r>
      <w:r w:rsidR="00577D91" w:rsidRPr="003727D3">
        <w:t xml:space="preserve"> état de </w:t>
      </w:r>
      <w:r w:rsidR="00F77190" w:rsidRPr="003727D3">
        <w:t xml:space="preserve">ses </w:t>
      </w:r>
      <w:r w:rsidR="00577D91" w:rsidRPr="003727D3">
        <w:t>blessures et cicatrices n’explique pas les raisons pour les</w:t>
      </w:r>
      <w:r w:rsidR="00F77190" w:rsidRPr="003727D3">
        <w:t xml:space="preserve">quelles le médecin indique qu’elles </w:t>
      </w:r>
      <w:r w:rsidR="00577D91" w:rsidRPr="003727D3">
        <w:t>ont été causées par l’attaque en 2012</w:t>
      </w:r>
      <w:r w:rsidR="00E1483E" w:rsidRPr="003727D3">
        <w:t xml:space="preserve"> </w:t>
      </w:r>
      <w:r w:rsidR="003727D3">
        <w:t xml:space="preserve">(voir par. 6.14) </w:t>
      </w:r>
      <w:r w:rsidR="00E1483E" w:rsidRPr="003727D3">
        <w:t>et qu’il</w:t>
      </w:r>
      <w:r w:rsidR="00F77190" w:rsidRPr="003727D3">
        <w:t xml:space="preserve"> n’a pas démontré de manière convaincante </w:t>
      </w:r>
      <w:r w:rsidR="00E1483E" w:rsidRPr="003727D3">
        <w:t xml:space="preserve">son lien de famille avec </w:t>
      </w:r>
      <w:r w:rsidR="00F77190" w:rsidRPr="003727D3">
        <w:t>les personnes qu’il prétend être sa sœur et son beau-frère</w:t>
      </w:r>
      <w:r w:rsidR="00E1483E" w:rsidRPr="003727D3">
        <w:t>, ni que celles-ci l’ont dénoncé aux autorité</w:t>
      </w:r>
      <w:r w:rsidR="006415CD" w:rsidRPr="003727D3">
        <w:t>s étatiques comme il le prétend</w:t>
      </w:r>
      <w:r w:rsidR="00F77190" w:rsidRPr="003727D3">
        <w:t xml:space="preserve">. </w:t>
      </w:r>
      <w:r w:rsidR="001D4171" w:rsidRPr="003727D3">
        <w:t>Suite à l’analyse de son dossier, les autorités canadiennes ont conclu que</w:t>
      </w:r>
      <w:r w:rsidR="00D31A5B" w:rsidRPr="003727D3">
        <w:t xml:space="preserve"> les affirmations de</w:t>
      </w:r>
      <w:r w:rsidR="001D4171" w:rsidRPr="003727D3">
        <w:t xml:space="preserve"> l’auteur maquai</w:t>
      </w:r>
      <w:r w:rsidR="00D31A5B" w:rsidRPr="003727D3">
        <w:t>en</w:t>
      </w:r>
      <w:r w:rsidR="001D4171" w:rsidRPr="003727D3">
        <w:t xml:space="preserve">t de crédibilité et qu’il n’existait plus qu’une </w:t>
      </w:r>
      <w:r w:rsidR="003D10E0" w:rsidRPr="003727D3">
        <w:t>« </w:t>
      </w:r>
      <w:r w:rsidR="001D4171" w:rsidRPr="003727D3">
        <w:t>simple possibilité</w:t>
      </w:r>
      <w:r w:rsidR="003D10E0" w:rsidRPr="003727D3">
        <w:t> »</w:t>
      </w:r>
      <w:r w:rsidR="001D4171" w:rsidRPr="003727D3">
        <w:t xml:space="preserve"> qu’il </w:t>
      </w:r>
      <w:r w:rsidR="003D10E0" w:rsidRPr="003727D3">
        <w:t xml:space="preserve">soit </w:t>
      </w:r>
      <w:r w:rsidR="001D4171" w:rsidRPr="003727D3">
        <w:t xml:space="preserve">persécuté </w:t>
      </w:r>
      <w:r w:rsidR="003D10E0" w:rsidRPr="003727D3">
        <w:t>en cas de retour</w:t>
      </w:r>
      <w:r w:rsidR="006415CD" w:rsidRPr="003727D3">
        <w:t xml:space="preserve"> en </w:t>
      </w:r>
      <w:r w:rsidR="001D4171" w:rsidRPr="003727D3">
        <w:t>Égypte.</w:t>
      </w:r>
    </w:p>
    <w:p w:rsidR="00146FE4" w:rsidRPr="0076687F" w:rsidRDefault="007907E2" w:rsidP="00146FE4">
      <w:pPr>
        <w:pStyle w:val="SingleTxtG"/>
      </w:pPr>
      <w:r w:rsidRPr="003727D3">
        <w:t>10</w:t>
      </w:r>
      <w:r w:rsidR="004210EF" w:rsidRPr="003727D3">
        <w:t>.</w:t>
      </w:r>
      <w:r w:rsidR="00527549" w:rsidRPr="003727D3">
        <w:t>5</w:t>
      </w:r>
      <w:r w:rsidR="00E60995" w:rsidRPr="003727D3">
        <w:tab/>
      </w:r>
      <w:r w:rsidR="00020FB2" w:rsidRPr="003727D3">
        <w:rPr>
          <w:lang w:val="fr-FR"/>
        </w:rPr>
        <w:t>Le Comité relève que, bien que l’auteur conteste l’évaluation et la conclusion de</w:t>
      </w:r>
      <w:r w:rsidR="00E60995" w:rsidRPr="003727D3">
        <w:rPr>
          <w:lang w:val="fr-FR"/>
        </w:rPr>
        <w:t>s autorité</w:t>
      </w:r>
      <w:r w:rsidR="003D10E0" w:rsidRPr="003727D3">
        <w:rPr>
          <w:lang w:val="fr-FR"/>
        </w:rPr>
        <w:t>s</w:t>
      </w:r>
      <w:r w:rsidR="00E60995" w:rsidRPr="003727D3">
        <w:rPr>
          <w:lang w:val="fr-FR"/>
        </w:rPr>
        <w:t xml:space="preserve"> canadiennes</w:t>
      </w:r>
      <w:r w:rsidR="00020FB2" w:rsidRPr="003727D3">
        <w:rPr>
          <w:lang w:val="fr-FR"/>
        </w:rPr>
        <w:t xml:space="preserve"> concernant le risque de préjudice auquel il serait exposé en</w:t>
      </w:r>
      <w:r w:rsidR="00AD0C78" w:rsidRPr="003727D3">
        <w:rPr>
          <w:lang w:val="fr-FR"/>
        </w:rPr>
        <w:t xml:space="preserve"> </w:t>
      </w:r>
      <w:r w:rsidR="00E60995" w:rsidRPr="003727D3">
        <w:rPr>
          <w:lang w:val="fr-FR"/>
        </w:rPr>
        <w:t>Égypte</w:t>
      </w:r>
      <w:r w:rsidR="00020FB2" w:rsidRPr="003727D3">
        <w:rPr>
          <w:lang w:val="fr-FR"/>
        </w:rPr>
        <w:t xml:space="preserve">, il n’a présenté aucun élément pour étayer </w:t>
      </w:r>
      <w:r w:rsidR="00577D91" w:rsidRPr="003727D3">
        <w:rPr>
          <w:lang w:val="fr-FR"/>
        </w:rPr>
        <w:t xml:space="preserve">suffisamment </w:t>
      </w:r>
      <w:r w:rsidR="00020FB2" w:rsidRPr="003727D3">
        <w:rPr>
          <w:lang w:val="fr-FR"/>
        </w:rPr>
        <w:t>ses allégations au titre des articles</w:t>
      </w:r>
      <w:r w:rsidR="006415CD" w:rsidRPr="003727D3">
        <w:rPr>
          <w:lang w:val="fr-FR"/>
        </w:rPr>
        <w:t> </w:t>
      </w:r>
      <w:r w:rsidR="00020FB2" w:rsidRPr="003727D3">
        <w:rPr>
          <w:lang w:val="fr-FR"/>
        </w:rPr>
        <w:t>6 et 7</w:t>
      </w:r>
      <w:r w:rsidR="003D10E0" w:rsidRPr="003727D3">
        <w:rPr>
          <w:lang w:val="fr-FR"/>
        </w:rPr>
        <w:t xml:space="preserve"> du Pacte</w:t>
      </w:r>
      <w:r w:rsidR="00020FB2" w:rsidRPr="003727D3">
        <w:rPr>
          <w:lang w:val="fr-FR"/>
        </w:rPr>
        <w:t>. Le Comité considère que les informations disponibles montrent que l’État partie a tenu compte de tous les éléments dont il disposait pour apprécier le risque auquel l’auteur était exposé</w:t>
      </w:r>
      <w:r w:rsidR="00A94957" w:rsidRPr="003727D3">
        <w:rPr>
          <w:lang w:val="fr-FR"/>
        </w:rPr>
        <w:t xml:space="preserve"> – y</w:t>
      </w:r>
      <w:r w:rsidR="006415CD" w:rsidRPr="003727D3">
        <w:rPr>
          <w:lang w:val="fr-FR"/>
        </w:rPr>
        <w:t> </w:t>
      </w:r>
      <w:r w:rsidR="00A94957" w:rsidRPr="003727D3">
        <w:rPr>
          <w:lang w:val="fr-FR"/>
        </w:rPr>
        <w:t>compris les rapports faisant état de la persécution des chrétiens</w:t>
      </w:r>
      <w:r w:rsidR="00577D91" w:rsidRPr="003727D3">
        <w:rPr>
          <w:lang w:val="fr-FR"/>
        </w:rPr>
        <w:t>, des convertis</w:t>
      </w:r>
      <w:r w:rsidR="00A94957" w:rsidRPr="003727D3">
        <w:rPr>
          <w:lang w:val="fr-FR"/>
        </w:rPr>
        <w:t xml:space="preserve"> et des homosexuels en Égypte –</w:t>
      </w:r>
      <w:r w:rsidR="00020FB2" w:rsidRPr="003727D3">
        <w:rPr>
          <w:lang w:val="fr-FR"/>
        </w:rPr>
        <w:t xml:space="preserve"> et que celui-ci n’a fait apparaître aucune irrégularité dans le processus de prise de décisions. Le Comité considère également que, bien qu’il conteste les conclusions factuelles des autorités de l’État partie, </w:t>
      </w:r>
      <w:r w:rsidR="00020FB2" w:rsidRPr="003727D3">
        <w:rPr>
          <w:lang w:val="fr-FR"/>
        </w:rPr>
        <w:lastRenderedPageBreak/>
        <w:t>l’auteur n’a pas montré qu’elles étaient arbitraires ou manifestement erronées</w:t>
      </w:r>
      <w:r w:rsidR="003D10E0" w:rsidRPr="003727D3">
        <w:rPr>
          <w:lang w:val="fr-FR"/>
        </w:rPr>
        <w:t>,</w:t>
      </w:r>
      <w:r w:rsidR="00020FB2" w:rsidRPr="003727D3">
        <w:rPr>
          <w:lang w:val="fr-FR"/>
        </w:rPr>
        <w:t xml:space="preserve"> ni qu’elles constituaient un déni de justice. </w:t>
      </w:r>
      <w:r w:rsidR="00921B78" w:rsidRPr="003727D3">
        <w:rPr>
          <w:lang w:val="fr-FR"/>
        </w:rPr>
        <w:t xml:space="preserve">En conséquence, le Comité considère que les éléments de preuve et les circonstances invoqués par l’auteur ne </w:t>
      </w:r>
      <w:r w:rsidR="00FF7D3A" w:rsidRPr="003727D3">
        <w:rPr>
          <w:lang w:val="fr-FR"/>
        </w:rPr>
        <w:t>démontrent pas</w:t>
      </w:r>
      <w:r w:rsidR="00921B78" w:rsidRPr="003727D3">
        <w:rPr>
          <w:lang w:val="fr-FR"/>
        </w:rPr>
        <w:t xml:space="preserve"> qu’il serait exposé à un risque </w:t>
      </w:r>
      <w:r w:rsidR="00FF7D3A" w:rsidRPr="003727D3">
        <w:rPr>
          <w:lang w:val="fr-FR"/>
        </w:rPr>
        <w:t>réel et personnel</w:t>
      </w:r>
      <w:r w:rsidR="00921B78" w:rsidRPr="003727D3">
        <w:rPr>
          <w:lang w:val="fr-FR"/>
        </w:rPr>
        <w:t xml:space="preserve"> d’être soumis à un traitement contraire </w:t>
      </w:r>
      <w:r w:rsidR="00FF7D3A" w:rsidRPr="003727D3">
        <w:rPr>
          <w:lang w:val="fr-FR"/>
        </w:rPr>
        <w:t>à l’article 6 ou à l’article 7</w:t>
      </w:r>
      <w:r w:rsidR="00921B78" w:rsidRPr="003727D3">
        <w:rPr>
          <w:lang w:val="fr-FR"/>
        </w:rPr>
        <w:t xml:space="preserve"> du Pacte. </w:t>
      </w:r>
      <w:r w:rsidR="00020FB2" w:rsidRPr="003727D3">
        <w:rPr>
          <w:lang w:val="fr-FR"/>
        </w:rPr>
        <w:t>Compte tenu de ce qui précède, le Comité ne peut pas conclure que les informations dont il est saisi montrent que les droits q</w:t>
      </w:r>
      <w:r w:rsidR="00AD0C78" w:rsidRPr="003727D3">
        <w:rPr>
          <w:lang w:val="fr-FR"/>
        </w:rPr>
        <w:t xml:space="preserve">ue l’auteur tient du paragraphe </w:t>
      </w:r>
      <w:r w:rsidR="00020FB2" w:rsidRPr="003727D3">
        <w:rPr>
          <w:lang w:val="fr-FR"/>
        </w:rPr>
        <w:t>1</w:t>
      </w:r>
      <w:r w:rsidR="00AD0C78" w:rsidRPr="003727D3">
        <w:rPr>
          <w:lang w:val="fr-FR"/>
        </w:rPr>
        <w:t xml:space="preserve"> de l’article 6 et de l’article 7 du </w:t>
      </w:r>
      <w:r w:rsidR="00020FB2" w:rsidRPr="003727D3">
        <w:rPr>
          <w:lang w:val="fr-FR"/>
        </w:rPr>
        <w:t>Pacte seraient viol</w:t>
      </w:r>
      <w:r w:rsidR="00E60995" w:rsidRPr="003727D3">
        <w:rPr>
          <w:lang w:val="fr-FR"/>
        </w:rPr>
        <w:t>és s’il était renvoyé en Égypte</w:t>
      </w:r>
      <w:r w:rsidR="00020FB2" w:rsidRPr="003727D3">
        <w:rPr>
          <w:lang w:val="fr-FR"/>
        </w:rPr>
        <w:t>.</w:t>
      </w:r>
    </w:p>
    <w:p w:rsidR="00B97132" w:rsidRDefault="00E60995" w:rsidP="00671478">
      <w:pPr>
        <w:pStyle w:val="SingleTxtG"/>
      </w:pPr>
      <w:r>
        <w:t>1</w:t>
      </w:r>
      <w:r w:rsidR="007907E2">
        <w:t>1</w:t>
      </w:r>
      <w:r w:rsidR="000A047D" w:rsidRPr="0076687F">
        <w:t>.</w:t>
      </w:r>
      <w:r w:rsidR="000A047D" w:rsidRPr="0076687F">
        <w:tab/>
        <w:t>Le Comité des droits de l’homme, agissant en vertu du paragraphe</w:t>
      </w:r>
      <w:r w:rsidR="00AD0C78">
        <w:t xml:space="preserve"> 4 de l’article </w:t>
      </w:r>
      <w:r w:rsidR="000A047D" w:rsidRPr="0076687F">
        <w:t>5 du</w:t>
      </w:r>
      <w:r w:rsidR="00AD0C78">
        <w:t xml:space="preserve"> </w:t>
      </w:r>
      <w:r w:rsidR="000A047D" w:rsidRPr="0076687F">
        <w:t>Protocole facultatif, est d’avis que les faits dont il est saisi ne lui permettent pas de conclure que</w:t>
      </w:r>
      <w:r w:rsidR="00020FB2">
        <w:t xml:space="preserve"> l’expulsion de l’auteur vers l’Égypte</w:t>
      </w:r>
      <w:r w:rsidR="000A047D" w:rsidRPr="0076687F">
        <w:t>, si elle était exécutée, constituerait une violation des droits que celui-ci tient du paragraphe</w:t>
      </w:r>
      <w:r w:rsidR="006415CD">
        <w:t> </w:t>
      </w:r>
      <w:r w:rsidR="000A047D" w:rsidRPr="0076687F">
        <w:t>1 de l’article</w:t>
      </w:r>
      <w:r w:rsidR="006415CD">
        <w:t> </w:t>
      </w:r>
      <w:r>
        <w:t>6 et de l’article</w:t>
      </w:r>
      <w:r w:rsidR="006415CD">
        <w:t> </w:t>
      </w:r>
      <w:r w:rsidR="000A047D" w:rsidRPr="0076687F">
        <w:t>7 du Pacte.</w:t>
      </w:r>
    </w:p>
    <w:p w:rsidR="00C53860" w:rsidRPr="00C53860" w:rsidRDefault="00C53860" w:rsidP="00C53860">
      <w:pPr>
        <w:pStyle w:val="SingleTxtG"/>
        <w:spacing w:before="240" w:after="0"/>
        <w:jc w:val="center"/>
        <w:rPr>
          <w:u w:val="single"/>
        </w:rPr>
      </w:pPr>
      <w:r>
        <w:rPr>
          <w:u w:val="single"/>
        </w:rPr>
        <w:tab/>
      </w:r>
      <w:r>
        <w:rPr>
          <w:u w:val="single"/>
        </w:rPr>
        <w:tab/>
      </w:r>
      <w:r>
        <w:rPr>
          <w:u w:val="single"/>
        </w:rPr>
        <w:tab/>
      </w:r>
    </w:p>
    <w:sectPr w:rsidR="00C53860" w:rsidRPr="00C53860" w:rsidSect="0013286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469" w:rsidRDefault="00E10469" w:rsidP="00F95C08">
      <w:pPr>
        <w:spacing w:line="240" w:lineRule="auto"/>
      </w:pPr>
    </w:p>
  </w:endnote>
  <w:endnote w:type="continuationSeparator" w:id="0">
    <w:p w:rsidR="00E10469" w:rsidRPr="00AC3823" w:rsidRDefault="00E10469" w:rsidP="00AC3823">
      <w:pPr>
        <w:pStyle w:val="Footer"/>
      </w:pPr>
    </w:p>
  </w:endnote>
  <w:endnote w:type="continuationNotice" w:id="1">
    <w:p w:rsidR="00E10469" w:rsidRDefault="00E104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77F" w:rsidRPr="00132866" w:rsidRDefault="006C177F" w:rsidP="00132866">
    <w:pPr>
      <w:pStyle w:val="Footer"/>
      <w:tabs>
        <w:tab w:val="right" w:pos="9638"/>
      </w:tabs>
    </w:pPr>
    <w:r w:rsidRPr="00132866">
      <w:rPr>
        <w:b/>
        <w:sz w:val="18"/>
      </w:rPr>
      <w:fldChar w:fldCharType="begin"/>
    </w:r>
    <w:r w:rsidRPr="00132866">
      <w:rPr>
        <w:b/>
        <w:sz w:val="18"/>
      </w:rPr>
      <w:instrText xml:space="preserve"> PAGE  \* MERGEFORMAT </w:instrText>
    </w:r>
    <w:r w:rsidRPr="00132866">
      <w:rPr>
        <w:b/>
        <w:sz w:val="18"/>
      </w:rPr>
      <w:fldChar w:fldCharType="separate"/>
    </w:r>
    <w:r w:rsidR="004D22C4">
      <w:rPr>
        <w:b/>
        <w:noProof/>
        <w:sz w:val="18"/>
      </w:rPr>
      <w:t>14</w:t>
    </w:r>
    <w:r w:rsidRPr="0013286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77F" w:rsidRPr="00132866" w:rsidRDefault="006C177F" w:rsidP="00132866">
    <w:pPr>
      <w:pStyle w:val="Footer"/>
      <w:tabs>
        <w:tab w:val="right" w:pos="9638"/>
      </w:tabs>
      <w:rPr>
        <w:b/>
        <w:sz w:val="18"/>
      </w:rPr>
    </w:pPr>
    <w:r>
      <w:tab/>
    </w:r>
    <w:r w:rsidRPr="00132866">
      <w:rPr>
        <w:b/>
        <w:sz w:val="18"/>
      </w:rPr>
      <w:fldChar w:fldCharType="begin"/>
    </w:r>
    <w:r w:rsidRPr="00132866">
      <w:rPr>
        <w:b/>
        <w:sz w:val="18"/>
      </w:rPr>
      <w:instrText xml:space="preserve"> PAGE  \* MERGEFORMAT </w:instrText>
    </w:r>
    <w:r w:rsidRPr="00132866">
      <w:rPr>
        <w:b/>
        <w:sz w:val="18"/>
      </w:rPr>
      <w:fldChar w:fldCharType="separate"/>
    </w:r>
    <w:r w:rsidR="004D22C4">
      <w:rPr>
        <w:b/>
        <w:noProof/>
        <w:sz w:val="18"/>
      </w:rPr>
      <w:t>15</w:t>
    </w:r>
    <w:r w:rsidRPr="001328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77F" w:rsidRPr="0091277F" w:rsidRDefault="0091277F" w:rsidP="0091277F">
    <w:pPr>
      <w:pStyle w:val="Footer"/>
      <w:spacing w:before="12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469" w:rsidRPr="00AC3823" w:rsidRDefault="00E10469" w:rsidP="00AC3823">
      <w:pPr>
        <w:pStyle w:val="Footer"/>
        <w:tabs>
          <w:tab w:val="right" w:pos="2155"/>
        </w:tabs>
        <w:spacing w:after="80" w:line="240" w:lineRule="atLeast"/>
        <w:ind w:left="680"/>
        <w:rPr>
          <w:u w:val="single"/>
        </w:rPr>
      </w:pPr>
      <w:r>
        <w:rPr>
          <w:u w:val="single"/>
        </w:rPr>
        <w:tab/>
      </w:r>
    </w:p>
  </w:footnote>
  <w:footnote w:type="continuationSeparator" w:id="0">
    <w:p w:rsidR="00E10469" w:rsidRPr="00AC3823" w:rsidRDefault="00E10469" w:rsidP="00AC3823">
      <w:pPr>
        <w:pStyle w:val="Footer"/>
        <w:tabs>
          <w:tab w:val="right" w:pos="2155"/>
        </w:tabs>
        <w:spacing w:after="80" w:line="240" w:lineRule="atLeast"/>
        <w:ind w:left="680"/>
        <w:rPr>
          <w:u w:val="single"/>
        </w:rPr>
      </w:pPr>
      <w:r>
        <w:rPr>
          <w:u w:val="single"/>
        </w:rPr>
        <w:tab/>
      </w:r>
    </w:p>
  </w:footnote>
  <w:footnote w:type="continuationNotice" w:id="1">
    <w:p w:rsidR="00E10469" w:rsidRPr="00AC3823" w:rsidRDefault="00E10469">
      <w:pPr>
        <w:spacing w:line="240" w:lineRule="auto"/>
        <w:rPr>
          <w:sz w:val="2"/>
          <w:szCs w:val="2"/>
        </w:rPr>
      </w:pPr>
    </w:p>
  </w:footnote>
  <w:footnote w:id="2">
    <w:p w:rsidR="00DD7F36" w:rsidRPr="00AA1693" w:rsidRDefault="00DD7F36" w:rsidP="00DD7F36">
      <w:pPr>
        <w:pStyle w:val="FootnoteText"/>
      </w:pPr>
      <w:r>
        <w:rPr>
          <w:rStyle w:val="FootnoteReference"/>
        </w:rPr>
        <w:tab/>
      </w:r>
      <w:r w:rsidRPr="00AA1693">
        <w:rPr>
          <w:rStyle w:val="FootnoteReference"/>
        </w:rPr>
        <w:t>*</w:t>
      </w:r>
      <w:r>
        <w:rPr>
          <w:rStyle w:val="FootnoteReference"/>
          <w:sz w:val="20"/>
        </w:rPr>
        <w:tab/>
      </w:r>
      <w:r>
        <w:t>A</w:t>
      </w:r>
      <w:r w:rsidRPr="00AA1693">
        <w:t xml:space="preserve">doptées par le </w:t>
      </w:r>
      <w:r w:rsidRPr="00FD4136">
        <w:t>Comité</w:t>
      </w:r>
      <w:r>
        <w:t xml:space="preserve"> à sa 122</w:t>
      </w:r>
      <w:r w:rsidRPr="00176705">
        <w:rPr>
          <w:vertAlign w:val="superscript"/>
        </w:rPr>
        <w:t>e</w:t>
      </w:r>
      <w:r>
        <w:t xml:space="preserve"> session (12 mars-6 avril 2018).</w:t>
      </w:r>
    </w:p>
  </w:footnote>
  <w:footnote w:id="3">
    <w:p w:rsidR="00DD7F36" w:rsidRPr="00462B12" w:rsidRDefault="00DD7F36" w:rsidP="00DD7F36">
      <w:pPr>
        <w:pStyle w:val="FootnoteText"/>
        <w:rPr>
          <w:szCs w:val="18"/>
        </w:rPr>
      </w:pPr>
      <w:r>
        <w:tab/>
      </w:r>
      <w:r w:rsidRPr="00462B12">
        <w:rPr>
          <w:rStyle w:val="FootnoteReference"/>
          <w:sz w:val="20"/>
        </w:rPr>
        <w:t>**</w:t>
      </w:r>
      <w:r w:rsidRPr="00462B12">
        <w:tab/>
      </w:r>
      <w:r w:rsidRPr="00462B12">
        <w:rPr>
          <w:szCs w:val="18"/>
        </w:rPr>
        <w:t>Les membres du Comité dont le nom suit ont participé à l’examen de la communication: M</w:t>
      </w:r>
      <w:r w:rsidRPr="00462B12">
        <w:rPr>
          <w:szCs w:val="18"/>
          <w:vertAlign w:val="superscript"/>
        </w:rPr>
        <w:t>me</w:t>
      </w:r>
      <w:r w:rsidRPr="00462B12">
        <w:rPr>
          <w:szCs w:val="18"/>
        </w:rPr>
        <w:t xml:space="preserve"> Tania María Abdo </w:t>
      </w:r>
      <w:proofErr w:type="spellStart"/>
      <w:r w:rsidRPr="00462B12">
        <w:rPr>
          <w:szCs w:val="18"/>
        </w:rPr>
        <w:t>Rocholl</w:t>
      </w:r>
      <w:proofErr w:type="spellEnd"/>
      <w:r w:rsidRPr="00462B12">
        <w:rPr>
          <w:szCs w:val="18"/>
        </w:rPr>
        <w:t>, M. </w:t>
      </w:r>
      <w:proofErr w:type="spellStart"/>
      <w:r w:rsidRPr="00462B12">
        <w:rPr>
          <w:szCs w:val="18"/>
        </w:rPr>
        <w:t>Yadh</w:t>
      </w:r>
      <w:proofErr w:type="spellEnd"/>
      <w:r w:rsidRPr="00462B12">
        <w:rPr>
          <w:szCs w:val="18"/>
        </w:rPr>
        <w:t> Ben Achour, M</w:t>
      </w:r>
      <w:r w:rsidRPr="00462B12">
        <w:rPr>
          <w:szCs w:val="18"/>
          <w:vertAlign w:val="superscript"/>
        </w:rPr>
        <w:t>me</w:t>
      </w:r>
      <w:r w:rsidRPr="00462B12">
        <w:rPr>
          <w:szCs w:val="18"/>
        </w:rPr>
        <w:t xml:space="preserve"> </w:t>
      </w:r>
      <w:proofErr w:type="spellStart"/>
      <w:r w:rsidRPr="00462B12">
        <w:rPr>
          <w:szCs w:val="18"/>
        </w:rPr>
        <w:t>Ilze</w:t>
      </w:r>
      <w:proofErr w:type="spellEnd"/>
      <w:r w:rsidRPr="00462B12">
        <w:rPr>
          <w:szCs w:val="18"/>
        </w:rPr>
        <w:t xml:space="preserve"> Brands </w:t>
      </w:r>
      <w:proofErr w:type="spellStart"/>
      <w:r w:rsidRPr="00462B12">
        <w:rPr>
          <w:szCs w:val="18"/>
        </w:rPr>
        <w:t>Kehris</w:t>
      </w:r>
      <w:proofErr w:type="spellEnd"/>
      <w:r w:rsidRPr="00462B12">
        <w:rPr>
          <w:szCs w:val="18"/>
        </w:rPr>
        <w:t>, M</w:t>
      </w:r>
      <w:r w:rsidRPr="00462B12">
        <w:rPr>
          <w:szCs w:val="18"/>
          <w:vertAlign w:val="superscript"/>
        </w:rPr>
        <w:t>me</w:t>
      </w:r>
      <w:r w:rsidRPr="00462B12">
        <w:rPr>
          <w:szCs w:val="18"/>
        </w:rPr>
        <w:t xml:space="preserve"> Sarah Cleveland, M. Olivier de Frouville, M. </w:t>
      </w:r>
      <w:proofErr w:type="spellStart"/>
      <w:r w:rsidRPr="00462B12">
        <w:rPr>
          <w:szCs w:val="18"/>
        </w:rPr>
        <w:t>Christof</w:t>
      </w:r>
      <w:proofErr w:type="spellEnd"/>
      <w:r w:rsidRPr="00462B12">
        <w:rPr>
          <w:szCs w:val="18"/>
        </w:rPr>
        <w:t xml:space="preserve"> </w:t>
      </w:r>
      <w:proofErr w:type="spellStart"/>
      <w:r w:rsidRPr="00462B12">
        <w:rPr>
          <w:szCs w:val="18"/>
        </w:rPr>
        <w:t>Heyns</w:t>
      </w:r>
      <w:proofErr w:type="spellEnd"/>
      <w:r w:rsidRPr="00462B12">
        <w:rPr>
          <w:szCs w:val="18"/>
        </w:rPr>
        <w:t xml:space="preserve">, </w:t>
      </w:r>
      <w:r>
        <w:rPr>
          <w:szCs w:val="18"/>
        </w:rPr>
        <w:t>M</w:t>
      </w:r>
      <w:r w:rsidRPr="00DD7F36">
        <w:rPr>
          <w:szCs w:val="18"/>
          <w:vertAlign w:val="superscript"/>
        </w:rPr>
        <w:t>me</w:t>
      </w:r>
      <w:r>
        <w:rPr>
          <w:szCs w:val="18"/>
        </w:rPr>
        <w:t xml:space="preserve"> Ivana </w:t>
      </w:r>
      <w:proofErr w:type="spellStart"/>
      <w:r>
        <w:rPr>
          <w:szCs w:val="18"/>
        </w:rPr>
        <w:t>Jelic</w:t>
      </w:r>
      <w:proofErr w:type="spellEnd"/>
      <w:r>
        <w:rPr>
          <w:szCs w:val="18"/>
        </w:rPr>
        <w:t xml:space="preserve">, </w:t>
      </w:r>
      <w:r w:rsidRPr="00462B12">
        <w:rPr>
          <w:szCs w:val="18"/>
        </w:rPr>
        <w:t xml:space="preserve">M. </w:t>
      </w:r>
      <w:proofErr w:type="spellStart"/>
      <w:r w:rsidRPr="00462B12">
        <w:rPr>
          <w:szCs w:val="18"/>
        </w:rPr>
        <w:t>Bomariam</w:t>
      </w:r>
      <w:proofErr w:type="spellEnd"/>
      <w:r w:rsidRPr="00462B12">
        <w:rPr>
          <w:szCs w:val="18"/>
        </w:rPr>
        <w:t xml:space="preserve"> </w:t>
      </w:r>
      <w:proofErr w:type="spellStart"/>
      <w:r w:rsidRPr="00462B12">
        <w:rPr>
          <w:szCs w:val="18"/>
        </w:rPr>
        <w:t>Koita</w:t>
      </w:r>
      <w:proofErr w:type="spellEnd"/>
      <w:r w:rsidRPr="00462B12">
        <w:rPr>
          <w:szCs w:val="18"/>
        </w:rPr>
        <w:t xml:space="preserve">, M. Duncan </w:t>
      </w:r>
      <w:proofErr w:type="spellStart"/>
      <w:r w:rsidRPr="00462B12">
        <w:rPr>
          <w:szCs w:val="18"/>
        </w:rPr>
        <w:t>Laki</w:t>
      </w:r>
      <w:proofErr w:type="spellEnd"/>
      <w:r w:rsidRPr="00462B12">
        <w:rPr>
          <w:szCs w:val="18"/>
        </w:rPr>
        <w:t xml:space="preserve"> </w:t>
      </w:r>
      <w:proofErr w:type="spellStart"/>
      <w:r w:rsidRPr="00462B12">
        <w:rPr>
          <w:szCs w:val="18"/>
        </w:rPr>
        <w:t>Muhumuza</w:t>
      </w:r>
      <w:proofErr w:type="spellEnd"/>
      <w:r w:rsidRPr="00462B12">
        <w:rPr>
          <w:szCs w:val="18"/>
        </w:rPr>
        <w:t>, M</w:t>
      </w:r>
      <w:r w:rsidRPr="00462B12">
        <w:rPr>
          <w:szCs w:val="18"/>
          <w:vertAlign w:val="superscript"/>
        </w:rPr>
        <w:t>me</w:t>
      </w:r>
      <w:r w:rsidRPr="00462B12">
        <w:rPr>
          <w:szCs w:val="18"/>
        </w:rPr>
        <w:t> </w:t>
      </w:r>
      <w:proofErr w:type="spellStart"/>
      <w:r w:rsidRPr="00462B12">
        <w:rPr>
          <w:szCs w:val="18"/>
        </w:rPr>
        <w:t>Photini</w:t>
      </w:r>
      <w:proofErr w:type="spellEnd"/>
      <w:r w:rsidRPr="00462B12">
        <w:rPr>
          <w:szCs w:val="18"/>
        </w:rPr>
        <w:t xml:space="preserve"> </w:t>
      </w:r>
      <w:proofErr w:type="spellStart"/>
      <w:r w:rsidRPr="00462B12">
        <w:rPr>
          <w:szCs w:val="18"/>
        </w:rPr>
        <w:t>Pazartzis</w:t>
      </w:r>
      <w:proofErr w:type="spellEnd"/>
      <w:r w:rsidRPr="00462B12">
        <w:rPr>
          <w:szCs w:val="18"/>
        </w:rPr>
        <w:t xml:space="preserve">, M. Mauro </w:t>
      </w:r>
      <w:proofErr w:type="spellStart"/>
      <w:r w:rsidRPr="00462B12">
        <w:rPr>
          <w:szCs w:val="18"/>
        </w:rPr>
        <w:t>Politi</w:t>
      </w:r>
      <w:proofErr w:type="spellEnd"/>
      <w:r w:rsidRPr="00462B12">
        <w:rPr>
          <w:szCs w:val="18"/>
        </w:rPr>
        <w:t xml:space="preserve">, M. José Manuel Santo Pais, M. Yuval </w:t>
      </w:r>
      <w:proofErr w:type="spellStart"/>
      <w:r w:rsidRPr="00462B12">
        <w:rPr>
          <w:szCs w:val="18"/>
        </w:rPr>
        <w:t>Shany</w:t>
      </w:r>
      <w:proofErr w:type="spellEnd"/>
      <w:r w:rsidRPr="00462B12">
        <w:rPr>
          <w:szCs w:val="18"/>
        </w:rPr>
        <w:t xml:space="preserve"> et M</w:t>
      </w:r>
      <w:r w:rsidRPr="00462B12">
        <w:rPr>
          <w:szCs w:val="18"/>
          <w:vertAlign w:val="superscript"/>
        </w:rPr>
        <w:t>me</w:t>
      </w:r>
      <w:r w:rsidRPr="00462B12">
        <w:rPr>
          <w:szCs w:val="18"/>
        </w:rPr>
        <w:t> Margo </w:t>
      </w:r>
      <w:proofErr w:type="spellStart"/>
      <w:r w:rsidRPr="00462B12">
        <w:rPr>
          <w:szCs w:val="18"/>
        </w:rPr>
        <w:t>Waterval</w:t>
      </w:r>
      <w:proofErr w:type="spellEnd"/>
      <w:r w:rsidRPr="00462B12">
        <w:rPr>
          <w:szCs w:val="18"/>
        </w:rPr>
        <w:t>.</w:t>
      </w:r>
    </w:p>
    <w:p w:rsidR="00DD7F36" w:rsidRPr="00462B12" w:rsidRDefault="00DD7F36" w:rsidP="00DD7F36">
      <w:pPr>
        <w:pStyle w:val="FootnoteText"/>
        <w:rPr>
          <w:szCs w:val="18"/>
        </w:rPr>
      </w:pPr>
      <w:r w:rsidRPr="00462B12">
        <w:rPr>
          <w:szCs w:val="18"/>
        </w:rPr>
        <w:tab/>
      </w:r>
      <w:r w:rsidRPr="00462B12">
        <w:rPr>
          <w:szCs w:val="18"/>
        </w:rPr>
        <w:tab/>
      </w:r>
    </w:p>
  </w:footnote>
  <w:footnote w:id="4">
    <w:p w:rsidR="00DD7F36" w:rsidRPr="00462B12" w:rsidRDefault="00DD7F36" w:rsidP="00DD7F36">
      <w:pPr>
        <w:pStyle w:val="FootnoteText"/>
        <w:rPr>
          <w:szCs w:val="18"/>
        </w:rPr>
      </w:pPr>
      <w:r>
        <w:tab/>
      </w:r>
    </w:p>
    <w:p w:rsidR="00DD7F36" w:rsidRPr="00462B12" w:rsidRDefault="00DD7F36" w:rsidP="00DD7F36">
      <w:pPr>
        <w:pStyle w:val="FootnoteText"/>
        <w:rPr>
          <w:szCs w:val="18"/>
        </w:rPr>
      </w:pPr>
      <w:r w:rsidRPr="00462B12">
        <w:rPr>
          <w:szCs w:val="18"/>
        </w:rPr>
        <w:tab/>
      </w:r>
      <w:r w:rsidRPr="00462B12">
        <w:rPr>
          <w:szCs w:val="18"/>
        </w:rPr>
        <w:tab/>
      </w:r>
    </w:p>
  </w:footnote>
  <w:footnote w:id="5">
    <w:p w:rsidR="006C177F" w:rsidRPr="0086219D" w:rsidRDefault="00D12ECB" w:rsidP="00C53860">
      <w:pPr>
        <w:pStyle w:val="FootnoteText"/>
      </w:pPr>
      <w:r>
        <w:tab/>
      </w:r>
      <w:r w:rsidR="006C177F" w:rsidRPr="0086219D">
        <w:rPr>
          <w:rStyle w:val="FootnoteReference"/>
        </w:rPr>
        <w:footnoteRef/>
      </w:r>
      <w:r>
        <w:tab/>
      </w:r>
      <w:r w:rsidR="006C177F" w:rsidRPr="0086219D">
        <w:t>Des photos prétendument prises au moment des faits sont fournies en annexe du dossier.</w:t>
      </w:r>
      <w:r w:rsidR="006C177F">
        <w:t xml:space="preserve"> L’auteur fou</w:t>
      </w:r>
      <w:r w:rsidR="002E0BB9">
        <w:t>rnit également une lettre du 20 </w:t>
      </w:r>
      <w:r w:rsidR="006C177F">
        <w:t>octobre 2013 d’une in</w:t>
      </w:r>
      <w:r w:rsidR="002E0BB9">
        <w:t>firmière qui s’est rendue le 19 </w:t>
      </w:r>
      <w:r w:rsidR="006C177F">
        <w:t xml:space="preserve">octobre 2013 au centre de prévention de l’immigration de Laval, à la demande de l’avocate de l’auteur, afin de l’examiner pour évaluer la présence et les caractéristiques de marques, cicatrices ou autres blessures sur son corps et sa tête. L’infirmière s’est entretenue avec l’auteur pendant une vingtaine de minutes dans la salle des visites. </w:t>
      </w:r>
      <w:r w:rsidR="002E0BB9">
        <w:t>À</w:t>
      </w:r>
      <w:r w:rsidR="006C177F">
        <w:t xml:space="preserve"> son arrivée, les autorités ont informé</w:t>
      </w:r>
      <w:r w:rsidR="00195B0E">
        <w:t xml:space="preserve"> l’infirmière</w:t>
      </w:r>
      <w:r w:rsidR="006C177F">
        <w:t xml:space="preserve"> qu’elle pouvait rencontrer l’auteur, mais qu’elle ne pouvait pas l’examiner, c’est-à-dire qu’elle ne pouvait pas le toucher et que l’auteur ne pouvait pas retirer son chandail ou retrousser ses manches</w:t>
      </w:r>
      <w:r w:rsidR="00503B6E">
        <w:t>, et qu’ils n’auront pas accès à une salle privée pour leur rendez-vous</w:t>
      </w:r>
      <w:r w:rsidR="006C177F">
        <w:t>. Dans ces circonstances, l’infirmière admet que les constats qu’elle a pu faire sont très limités. L’auteur a désigné une zone linéaire d’une longueur d’environ 8 centimètres, allant de la zone occipitale vers le lobe pariétal. L’infirmière a pu « constater l’apparence différente du cuir chevelu à cet endroit (typique d’une zone qui a été blessée, tissu cicatriciel), mais mes constats ont été limités, étant donné que je n’ai pas pu toucher la zone ni utiliser un éclairage suffisant ». L’infirmière conclut qu</w:t>
      </w:r>
      <w:proofErr w:type="gramStart"/>
      <w:r w:rsidR="006C177F">
        <w:t>’«</w:t>
      </w:r>
      <w:proofErr w:type="gramEnd"/>
      <w:r w:rsidR="006C177F">
        <w:t> un examen plus approfondi aurait permis d’évaluer avec plus de précision la longueur de la cicatrice, son emplacement exact, ainsi que ses caractéristiques, comme des traces montrant que des sutures avaient été effectuées ».</w:t>
      </w:r>
    </w:p>
  </w:footnote>
  <w:footnote w:id="6">
    <w:p w:rsidR="006C177F" w:rsidRPr="0086219D" w:rsidRDefault="000D54B4" w:rsidP="00C53860">
      <w:pPr>
        <w:pStyle w:val="FootnoteText"/>
      </w:pPr>
      <w:r>
        <w:tab/>
      </w:r>
      <w:r w:rsidR="006C177F" w:rsidRPr="0086219D">
        <w:rPr>
          <w:rStyle w:val="FootnoteReference"/>
        </w:rPr>
        <w:footnoteRef/>
      </w:r>
      <w:r>
        <w:tab/>
      </w:r>
      <w:r w:rsidR="006C177F" w:rsidRPr="0086219D">
        <w:t>Son épouse de par son mariage en Russie.</w:t>
      </w:r>
    </w:p>
  </w:footnote>
  <w:footnote w:id="7">
    <w:p w:rsidR="006C177F" w:rsidRPr="0086219D" w:rsidRDefault="000D54B4" w:rsidP="00C53860">
      <w:pPr>
        <w:pStyle w:val="FootnoteText"/>
      </w:pPr>
      <w:r>
        <w:tab/>
      </w:r>
      <w:r w:rsidR="006C177F" w:rsidRPr="0086219D">
        <w:rPr>
          <w:rStyle w:val="FootnoteReference"/>
        </w:rPr>
        <w:footnoteRef/>
      </w:r>
      <w:r>
        <w:tab/>
      </w:r>
      <w:r w:rsidR="006C177F" w:rsidRPr="0086219D">
        <w:t>Le 24</w:t>
      </w:r>
      <w:r w:rsidR="002E0BB9">
        <w:t> </w:t>
      </w:r>
      <w:r w:rsidR="006C177F" w:rsidRPr="0086219D">
        <w:t>janvier 2014, la Cour fédérale a rejeté la demande d’autorisation et de c</w:t>
      </w:r>
      <w:r w:rsidR="006C177F">
        <w:t>ontrôle judiciaire relative à cette</w:t>
      </w:r>
      <w:r w:rsidR="006C177F" w:rsidRPr="0086219D">
        <w:t xml:space="preserve"> décision rendue le 11</w:t>
      </w:r>
      <w:r w:rsidR="002E0BB9">
        <w:t> </w:t>
      </w:r>
      <w:r w:rsidR="006C177F" w:rsidRPr="0086219D">
        <w:t>septembre 2013.</w:t>
      </w:r>
    </w:p>
  </w:footnote>
  <w:footnote w:id="8">
    <w:p w:rsidR="006C177F" w:rsidRPr="0086219D" w:rsidRDefault="000D54B4" w:rsidP="00C53860">
      <w:pPr>
        <w:pStyle w:val="FootnoteText"/>
      </w:pPr>
      <w:r>
        <w:tab/>
      </w:r>
      <w:r w:rsidR="006C177F" w:rsidRPr="0086219D">
        <w:rPr>
          <w:rStyle w:val="FootnoteReference"/>
        </w:rPr>
        <w:footnoteRef/>
      </w:r>
      <w:r>
        <w:tab/>
      </w:r>
      <w:r w:rsidR="006C177F" w:rsidRPr="0086219D">
        <w:t>L’auteur déclare qu’il n’a pas été informé du fait qu’il pouvait présenter une demande de protection aux autorités canadiennes et qu’aucun formulaire relatif à la demande d’examen des risques avant renvoi (ERAR) ne lui a été remis.</w:t>
      </w:r>
    </w:p>
  </w:footnote>
  <w:footnote w:id="9">
    <w:p w:rsidR="006C177F" w:rsidRPr="0086219D" w:rsidRDefault="000D54B4" w:rsidP="00C53860">
      <w:pPr>
        <w:pStyle w:val="FootnoteText"/>
      </w:pPr>
      <w:r>
        <w:tab/>
      </w:r>
      <w:r w:rsidR="006C177F" w:rsidRPr="0086219D">
        <w:rPr>
          <w:rStyle w:val="FootnoteReference"/>
        </w:rPr>
        <w:footnoteRef/>
      </w:r>
      <w:r>
        <w:tab/>
      </w:r>
      <w:r w:rsidR="006C177F" w:rsidRPr="0086219D">
        <w:t>Les 13, 19 et 26</w:t>
      </w:r>
      <w:r w:rsidR="002E0BB9">
        <w:t> </w:t>
      </w:r>
      <w:r w:rsidR="006C177F" w:rsidRPr="0086219D">
        <w:t xml:space="preserve">septembre 2013, l’auteur a bénéficié d’un contrôle des motifs de sa détention, qui a été maintenue pour </w:t>
      </w:r>
      <w:r w:rsidR="006C177F">
        <w:t xml:space="preserve">détention d’un faux passeport </w:t>
      </w:r>
      <w:r w:rsidR="006C177F" w:rsidRPr="0086219D">
        <w:t xml:space="preserve">et </w:t>
      </w:r>
      <w:r w:rsidR="006C177F">
        <w:t>en raison du</w:t>
      </w:r>
      <w:r w:rsidR="006C177F" w:rsidRPr="0086219D">
        <w:t xml:space="preserve"> risque de fuite. Il a été libéré sous caution le 13</w:t>
      </w:r>
      <w:r w:rsidR="002E0BB9">
        <w:t> </w:t>
      </w:r>
      <w:r w:rsidR="006C177F" w:rsidRPr="0086219D">
        <w:t>novembre 2013.</w:t>
      </w:r>
    </w:p>
  </w:footnote>
  <w:footnote w:id="10">
    <w:p w:rsidR="006C177F" w:rsidRPr="0086219D" w:rsidRDefault="000D54B4" w:rsidP="00C53860">
      <w:pPr>
        <w:pStyle w:val="FootnoteText"/>
      </w:pPr>
      <w:r>
        <w:tab/>
      </w:r>
      <w:r w:rsidR="006C177F" w:rsidRPr="0086219D">
        <w:rPr>
          <w:rStyle w:val="FootnoteReference"/>
        </w:rPr>
        <w:footnoteRef/>
      </w:r>
      <w:r>
        <w:tab/>
      </w:r>
      <w:r w:rsidR="006C177F" w:rsidRPr="0086219D">
        <w:t xml:space="preserve">L’auteur allègue qu’il était désespéré et n’avait plus d’espoir d’éviter d’être renvoyé et donc il a tenté de se suicider en </w:t>
      </w:r>
      <w:r w:rsidR="006C177F">
        <w:t xml:space="preserve">se </w:t>
      </w:r>
      <w:r w:rsidR="006C177F" w:rsidRPr="0086219D">
        <w:t xml:space="preserve">coupant les veines </w:t>
      </w:r>
      <w:r w:rsidR="006C177F">
        <w:t>du</w:t>
      </w:r>
      <w:r w:rsidR="006C177F" w:rsidRPr="0086219D">
        <w:t xml:space="preserve"> poignet gauche.</w:t>
      </w:r>
    </w:p>
  </w:footnote>
  <w:footnote w:id="11">
    <w:p w:rsidR="006C177F" w:rsidRPr="0086219D" w:rsidRDefault="000D54B4" w:rsidP="00C53860">
      <w:pPr>
        <w:pStyle w:val="FootnoteText"/>
      </w:pPr>
      <w:r>
        <w:tab/>
      </w:r>
      <w:r w:rsidR="006C177F" w:rsidRPr="0086219D">
        <w:rPr>
          <w:rStyle w:val="FootnoteReference"/>
        </w:rPr>
        <w:footnoteRef/>
      </w:r>
      <w:r>
        <w:tab/>
      </w:r>
      <w:r w:rsidR="006C177F" w:rsidRPr="0086219D">
        <w:t>En plus d’avoir questionné l’auteur, l’agent</w:t>
      </w:r>
      <w:r w:rsidR="006C177F">
        <w:t xml:space="preserve">e a téléphoné à </w:t>
      </w:r>
      <w:proofErr w:type="spellStart"/>
      <w:r w:rsidR="006C177F">
        <w:t>Inna</w:t>
      </w:r>
      <w:proofErr w:type="spellEnd"/>
      <w:r w:rsidR="006C177F" w:rsidRPr="0086219D">
        <w:t xml:space="preserve"> pour </w:t>
      </w:r>
      <w:r w:rsidR="006C177F">
        <w:t>l’interroger</w:t>
      </w:r>
      <w:r w:rsidR="006C177F" w:rsidRPr="0086219D">
        <w:t xml:space="preserve"> au sujet du dossier et d’un affidavit </w:t>
      </w:r>
      <w:r w:rsidR="006C177F">
        <w:t xml:space="preserve">qu’elle avait </w:t>
      </w:r>
      <w:r w:rsidR="006C177F" w:rsidRPr="0086219D">
        <w:t>produit.</w:t>
      </w:r>
    </w:p>
  </w:footnote>
  <w:footnote w:id="12">
    <w:p w:rsidR="006C177F" w:rsidRPr="0086219D" w:rsidRDefault="000D54B4" w:rsidP="00C53860">
      <w:pPr>
        <w:pStyle w:val="FootnoteText"/>
      </w:pPr>
      <w:r>
        <w:tab/>
      </w:r>
      <w:r w:rsidR="006C177F" w:rsidRPr="0086219D">
        <w:rPr>
          <w:rStyle w:val="FootnoteReference"/>
        </w:rPr>
        <w:footnoteRef/>
      </w:r>
      <w:r>
        <w:tab/>
      </w:r>
      <w:r w:rsidR="006C177F" w:rsidRPr="0086219D">
        <w:t>Lettre du 16</w:t>
      </w:r>
      <w:r w:rsidR="002E0BB9">
        <w:t> </w:t>
      </w:r>
      <w:r w:rsidR="006C177F" w:rsidRPr="0086219D">
        <w:t>octobre 2014, émanant d’un médecin de la Clinique des demandeurs d’asile et de réfugiés</w:t>
      </w:r>
      <w:r w:rsidR="006C177F">
        <w:t xml:space="preserve"> de Montréal, qui mentionne que l’auteur présente « des cicatrices sur les dos, les épaules ainsi que sur son scalp, causées par l’attaque décrite » (en original : « On exam, </w:t>
      </w:r>
      <w:proofErr w:type="spellStart"/>
      <w:r w:rsidR="006C177F">
        <w:t>he</w:t>
      </w:r>
      <w:proofErr w:type="spellEnd"/>
      <w:r w:rsidR="006C177F">
        <w:t xml:space="preserve"> has </w:t>
      </w:r>
      <w:proofErr w:type="spellStart"/>
      <w:r w:rsidR="006C177F">
        <w:t>scarring</w:t>
      </w:r>
      <w:proofErr w:type="spellEnd"/>
      <w:r w:rsidR="006C177F">
        <w:t xml:space="preserve"> on </w:t>
      </w:r>
      <w:proofErr w:type="spellStart"/>
      <w:r w:rsidR="006C177F">
        <w:t>his</w:t>
      </w:r>
      <w:proofErr w:type="spellEnd"/>
      <w:r w:rsidR="006C177F">
        <w:t xml:space="preserve"> back, </w:t>
      </w:r>
      <w:proofErr w:type="spellStart"/>
      <w:r w:rsidR="006C177F">
        <w:t>shoulders</w:t>
      </w:r>
      <w:proofErr w:type="spellEnd"/>
      <w:r w:rsidR="006C177F">
        <w:t xml:space="preserve"> and scalp due to the </w:t>
      </w:r>
      <w:proofErr w:type="spellStart"/>
      <w:r w:rsidR="006C177F">
        <w:t>attack</w:t>
      </w:r>
      <w:proofErr w:type="spellEnd"/>
      <w:r w:rsidR="006C177F">
        <w:t xml:space="preserve"> </w:t>
      </w:r>
      <w:proofErr w:type="spellStart"/>
      <w:r w:rsidR="006C177F">
        <w:t>described</w:t>
      </w:r>
      <w:proofErr w:type="spellEnd"/>
      <w:r w:rsidR="006C177F">
        <w:t xml:space="preserve"> </w:t>
      </w:r>
      <w:proofErr w:type="spellStart"/>
      <w:r w:rsidR="006C177F">
        <w:t>above</w:t>
      </w:r>
      <w:proofErr w:type="spellEnd"/>
      <w:r w:rsidR="006C177F">
        <w:t> »).</w:t>
      </w:r>
    </w:p>
  </w:footnote>
  <w:footnote w:id="13">
    <w:p w:rsidR="006C177F" w:rsidRPr="0086219D" w:rsidRDefault="000D54B4" w:rsidP="00C53860">
      <w:pPr>
        <w:pStyle w:val="FootnoteText"/>
      </w:pPr>
      <w:r>
        <w:tab/>
      </w:r>
      <w:r w:rsidR="006C177F" w:rsidRPr="0086219D">
        <w:rPr>
          <w:rStyle w:val="FootnoteReference"/>
        </w:rPr>
        <w:footnoteRef/>
      </w:r>
      <w:r>
        <w:tab/>
      </w:r>
      <w:r w:rsidR="006C177F" w:rsidRPr="0086219D">
        <w:t>Rapport d’évaluation psychologique du 3</w:t>
      </w:r>
      <w:r w:rsidR="002E0BB9">
        <w:t> </w:t>
      </w:r>
      <w:r w:rsidR="006C177F" w:rsidRPr="0086219D">
        <w:t>septembre 2014, qui conclut que l’auteur « présente encore des séquelles d’un état de stress post-traumatique associé à un état dépressif avec des difficultés de concentration et de mémorisation, mais surtout une angoisse envahissante à l’idée de retourner dans son pays natal suite au dévoilement de son homosexualité et de sa conversion au christianisme ».</w:t>
      </w:r>
    </w:p>
  </w:footnote>
  <w:footnote w:id="14">
    <w:p w:rsidR="006C177F" w:rsidRPr="0086219D" w:rsidRDefault="000D54B4" w:rsidP="00C53860">
      <w:pPr>
        <w:pStyle w:val="FootnoteText"/>
      </w:pPr>
      <w:r>
        <w:tab/>
      </w:r>
      <w:r w:rsidR="006C177F" w:rsidRPr="0086219D">
        <w:rPr>
          <w:rStyle w:val="FootnoteReference"/>
        </w:rPr>
        <w:footnoteRef/>
      </w:r>
      <w:r>
        <w:tab/>
      </w:r>
      <w:r w:rsidR="006C177F" w:rsidRPr="0086219D">
        <w:t>L’auteur a relevé également qu’</w:t>
      </w:r>
      <w:proofErr w:type="spellStart"/>
      <w:r w:rsidR="006C177F" w:rsidRPr="0086219D">
        <w:t>Inna</w:t>
      </w:r>
      <w:proofErr w:type="spellEnd"/>
      <w:r w:rsidR="006C177F" w:rsidRPr="0086219D">
        <w:t xml:space="preserve"> l’avait récemment agressé et qu’elle avait été formellement accusée. Selon lui, </w:t>
      </w:r>
      <w:proofErr w:type="spellStart"/>
      <w:r w:rsidR="006C177F" w:rsidRPr="0086219D">
        <w:t>Inna</w:t>
      </w:r>
      <w:proofErr w:type="spellEnd"/>
      <w:r w:rsidR="006C177F" w:rsidRPr="0086219D">
        <w:t xml:space="preserve"> était une</w:t>
      </w:r>
      <w:r w:rsidR="006C177F">
        <w:t xml:space="preserve"> personne instable qui lui en voulait parce qu’il</w:t>
      </w:r>
      <w:r w:rsidR="006C177F" w:rsidRPr="0086219D">
        <w:t xml:space="preserve"> a</w:t>
      </w:r>
      <w:r w:rsidR="006C177F">
        <w:t>vait</w:t>
      </w:r>
      <w:r w:rsidR="006C177F" w:rsidRPr="0086219D">
        <w:t xml:space="preserve"> refusé d’avoir une relation amoureuse avec elle. L’auteur a donc demandé de ne pas la contacter pour qu’elle témoigne dans le d</w:t>
      </w:r>
      <w:r w:rsidR="006C177F">
        <w:t>ossier puisque son intention était</w:t>
      </w:r>
      <w:r w:rsidR="006C177F" w:rsidRPr="0086219D">
        <w:t xml:space="preserve"> de </w:t>
      </w:r>
      <w:r w:rsidR="006C177F">
        <w:t xml:space="preserve">lui </w:t>
      </w:r>
      <w:r w:rsidR="006C177F" w:rsidRPr="0086219D">
        <w:t>nuire pour qu’il quitte le Canada.</w:t>
      </w:r>
    </w:p>
  </w:footnote>
  <w:footnote w:id="15">
    <w:p w:rsidR="00617F53" w:rsidRPr="00617F53" w:rsidRDefault="00617F53" w:rsidP="00C53860">
      <w:pPr>
        <w:pStyle w:val="FootnoteText"/>
        <w:rPr>
          <w:lang w:val="en-GB"/>
        </w:rPr>
      </w:pPr>
      <w:r w:rsidRPr="00BD3BFF">
        <w:tab/>
      </w:r>
      <w:r w:rsidRPr="00BD3BFF">
        <w:rPr>
          <w:rStyle w:val="FootnoteReference"/>
        </w:rPr>
        <w:footnoteRef/>
      </w:r>
      <w:r w:rsidR="000D54B4" w:rsidRPr="003222E5">
        <w:rPr>
          <w:lang w:val="en-GB"/>
        </w:rPr>
        <w:tab/>
      </w:r>
      <w:proofErr w:type="spellStart"/>
      <w:r w:rsidRPr="003222E5">
        <w:rPr>
          <w:lang w:val="en-GB"/>
        </w:rPr>
        <w:t>Voir</w:t>
      </w:r>
      <w:proofErr w:type="spellEnd"/>
      <w:r w:rsidRPr="003222E5">
        <w:rPr>
          <w:lang w:val="en-GB"/>
        </w:rPr>
        <w:t xml:space="preserve"> la formulation de la </w:t>
      </w:r>
      <w:proofErr w:type="spellStart"/>
      <w:r w:rsidR="00BD3BFF" w:rsidRPr="003222E5">
        <w:rPr>
          <w:lang w:val="en-GB"/>
        </w:rPr>
        <w:t>décision</w:t>
      </w:r>
      <w:proofErr w:type="spellEnd"/>
      <w:r w:rsidRPr="003222E5">
        <w:rPr>
          <w:lang w:val="en-GB"/>
        </w:rPr>
        <w:t xml:space="preserve"> </w:t>
      </w:r>
      <w:proofErr w:type="spellStart"/>
      <w:r w:rsidRPr="003222E5">
        <w:rPr>
          <w:lang w:val="en-GB"/>
        </w:rPr>
        <w:t>en</w:t>
      </w:r>
      <w:proofErr w:type="spellEnd"/>
      <w:r w:rsidRPr="003222E5">
        <w:rPr>
          <w:lang w:val="en-GB"/>
        </w:rPr>
        <w:t xml:space="preserve"> </w:t>
      </w:r>
      <w:proofErr w:type="spellStart"/>
      <w:r w:rsidRPr="003222E5">
        <w:rPr>
          <w:lang w:val="en-GB"/>
        </w:rPr>
        <w:t>anglais</w:t>
      </w:r>
      <w:proofErr w:type="spellEnd"/>
      <w:r w:rsidRPr="003222E5">
        <w:rPr>
          <w:lang w:val="en-GB"/>
        </w:rPr>
        <w:t xml:space="preserve"> </w:t>
      </w:r>
      <w:proofErr w:type="spellStart"/>
      <w:r w:rsidRPr="003222E5">
        <w:rPr>
          <w:lang w:val="en-GB"/>
        </w:rPr>
        <w:t>selon</w:t>
      </w:r>
      <w:proofErr w:type="spellEnd"/>
      <w:r w:rsidRPr="003222E5">
        <w:rPr>
          <w:lang w:val="en-GB"/>
        </w:rPr>
        <w:t xml:space="preserve"> </w:t>
      </w:r>
      <w:proofErr w:type="spellStart"/>
      <w:r w:rsidRPr="003222E5">
        <w:rPr>
          <w:lang w:val="en-GB"/>
        </w:rPr>
        <w:t>laquelle</w:t>
      </w:r>
      <w:proofErr w:type="spellEnd"/>
      <w:r w:rsidRPr="003222E5">
        <w:rPr>
          <w:lang w:val="en-GB"/>
        </w:rPr>
        <w:t xml:space="preserve"> </w:t>
      </w:r>
      <w:proofErr w:type="spellStart"/>
      <w:r w:rsidR="000E0520" w:rsidRPr="003222E5">
        <w:rPr>
          <w:lang w:val="en-GB"/>
        </w:rPr>
        <w:t>l’auteur</w:t>
      </w:r>
      <w:proofErr w:type="spellEnd"/>
      <w:r w:rsidR="00BD3BFF" w:rsidRPr="00BD3BFF">
        <w:rPr>
          <w:lang w:val="en-GB"/>
        </w:rPr>
        <w:t xml:space="preserve"> « </w:t>
      </w:r>
      <w:r w:rsidR="000E0520">
        <w:rPr>
          <w:lang w:val="en-GB"/>
        </w:rPr>
        <w:t>i</w:t>
      </w:r>
      <w:r w:rsidRPr="00AD73E1">
        <w:rPr>
          <w:lang w:val="en-GB"/>
        </w:rPr>
        <w:t>s no</w:t>
      </w:r>
      <w:r>
        <w:rPr>
          <w:lang w:val="en-GB"/>
        </w:rPr>
        <w:t>t a genuine Christian adherent and that he obtained his knowledge of Christianity in order to e</w:t>
      </w:r>
      <w:r w:rsidR="00BD3BFF">
        <w:rPr>
          <w:lang w:val="en-GB"/>
        </w:rPr>
        <w:t>mbellish a claim for protection</w:t>
      </w:r>
      <w:r w:rsidR="00BD3BFF" w:rsidRPr="00BD3BFF">
        <w:rPr>
          <w:lang w:val="en-GB"/>
        </w:rPr>
        <w:t> »</w:t>
      </w:r>
      <w:r>
        <w:rPr>
          <w:lang w:val="en-GB"/>
        </w:rPr>
        <w:t>.</w:t>
      </w:r>
    </w:p>
  </w:footnote>
  <w:footnote w:id="16">
    <w:p w:rsidR="006C177F" w:rsidRPr="001B1A8E" w:rsidRDefault="000D54B4" w:rsidP="00C53860">
      <w:pPr>
        <w:pStyle w:val="FootnoteText"/>
      </w:pPr>
      <w:r>
        <w:rPr>
          <w:lang w:val="en-GB"/>
        </w:rPr>
        <w:tab/>
      </w:r>
      <w:r w:rsidR="006C177F">
        <w:rPr>
          <w:rStyle w:val="FootnoteReference"/>
        </w:rPr>
        <w:footnoteRef/>
      </w:r>
      <w:r>
        <w:tab/>
      </w:r>
      <w:r w:rsidR="006C177F" w:rsidRPr="001B1A8E">
        <w:t xml:space="preserve">L’agent a mentionné, inter alia, que </w:t>
      </w:r>
      <w:r w:rsidR="006C177F">
        <w:t xml:space="preserve">même si </w:t>
      </w:r>
      <w:r w:rsidR="006C177F" w:rsidRPr="001B1A8E">
        <w:t>l’</w:t>
      </w:r>
      <w:r w:rsidR="006C177F">
        <w:t>auteur</w:t>
      </w:r>
      <w:r w:rsidR="006C177F" w:rsidRPr="001B1A8E">
        <w:t xml:space="preserve"> </w:t>
      </w:r>
      <w:r w:rsidR="006C177F">
        <w:t xml:space="preserve">avait fourni une copie de son certificat de baptême, il n’a pas été en mesure de préciser – lors de l’audience – la date exacte de son baptême, la dénomination chrétienne qu’il observe ou les sacrements. En outre, quand l’auteur a fourni d’informations sur l’islam, il a utilisé le prénom « nous », alors qu’il utilisait le terme « les chrétiens » quand il se referait au christianisme, ce qui a mis en doute son </w:t>
      </w:r>
      <w:r w:rsidR="006C177F" w:rsidRPr="004961FA">
        <w:t>allégeance</w:t>
      </w:r>
      <w:r w:rsidR="006C177F">
        <w:t xml:space="preserve"> envers le christianisme.</w:t>
      </w:r>
    </w:p>
  </w:footnote>
  <w:footnote w:id="17">
    <w:p w:rsidR="006C177F" w:rsidRPr="0086219D" w:rsidRDefault="000D54B4" w:rsidP="00C53860">
      <w:pPr>
        <w:pStyle w:val="FootnoteText"/>
      </w:pPr>
      <w:r>
        <w:tab/>
      </w:r>
      <w:r w:rsidR="006C177F" w:rsidRPr="0086219D">
        <w:rPr>
          <w:rStyle w:val="FootnoteReference"/>
        </w:rPr>
        <w:footnoteRef/>
      </w:r>
      <w:r>
        <w:tab/>
      </w:r>
      <w:r w:rsidR="006C177F">
        <w:t>L</w:t>
      </w:r>
      <w:r w:rsidR="006C177F" w:rsidRPr="0086219D">
        <w:t>’État partie</w:t>
      </w:r>
      <w:r w:rsidR="006C177F">
        <w:t xml:space="preserve"> indique que</w:t>
      </w:r>
      <w:r w:rsidR="006C177F" w:rsidRPr="0086219D">
        <w:t xml:space="preserve"> l’agente des services frontaliers a posé à l’auteur les trois questions suivantes : 1)</w:t>
      </w:r>
      <w:r w:rsidR="002E0BB9">
        <w:t> </w:t>
      </w:r>
      <w:r w:rsidR="006C177F" w:rsidRPr="0086219D">
        <w:t>s’il venait au Cana</w:t>
      </w:r>
      <w:r w:rsidR="002E0BB9">
        <w:t>da pour demander le refuge ; 2) </w:t>
      </w:r>
      <w:r w:rsidR="006C177F" w:rsidRPr="0086219D">
        <w:t>s’il venait au Canada parce qu’il craignait pour sa vie dans quelconque pays au monde ; et 3)</w:t>
      </w:r>
      <w:r w:rsidR="002E0BB9">
        <w:t> </w:t>
      </w:r>
      <w:r w:rsidR="006C177F" w:rsidRPr="0086219D">
        <w:t>s’il avait un problème en Israël. À chacune de ces questions, l’auteur a répondu par la négative. Puis, avant de constater l’interdiction de territoire et de prendre la mesure d’exclusion, la déléguée du Ministre a elle-même posé à l’auteur les t</w:t>
      </w:r>
      <w:r w:rsidR="002E0BB9">
        <w:t>rois questions suivantes : « 1) </w:t>
      </w:r>
      <w:r w:rsidR="006C177F" w:rsidRPr="0086219D">
        <w:t xml:space="preserve">Is </w:t>
      </w:r>
      <w:proofErr w:type="spellStart"/>
      <w:r w:rsidR="006C177F" w:rsidRPr="0086219D">
        <w:t>your</w:t>
      </w:r>
      <w:proofErr w:type="spellEnd"/>
      <w:r w:rsidR="006C177F" w:rsidRPr="0086219D">
        <w:t xml:space="preserve"> life in danger in </w:t>
      </w:r>
      <w:proofErr w:type="spellStart"/>
      <w:r w:rsidR="006C177F" w:rsidRPr="0086219D">
        <w:t>Is</w:t>
      </w:r>
      <w:r w:rsidR="006C177F">
        <w:t>rael</w:t>
      </w:r>
      <w:proofErr w:type="spellEnd"/>
      <w:r w:rsidR="006C177F">
        <w:t xml:space="preserve"> or </w:t>
      </w:r>
      <w:proofErr w:type="spellStart"/>
      <w:r w:rsidR="006C177F">
        <w:t>any</w:t>
      </w:r>
      <w:proofErr w:type="spellEnd"/>
      <w:r w:rsidR="006C177F">
        <w:t xml:space="preserve"> part of the world</w:t>
      </w:r>
      <w:r w:rsidR="00FF742E">
        <w:t>?</w:t>
      </w:r>
      <w:r w:rsidR="006C177F">
        <w:t xml:space="preserve"> (</w:t>
      </w:r>
      <w:r w:rsidR="006C177F" w:rsidRPr="0086219D">
        <w:t>Traduction</w:t>
      </w:r>
      <w:r w:rsidR="00325E61">
        <w:t> </w:t>
      </w:r>
      <w:r w:rsidR="006C177F" w:rsidRPr="0086219D">
        <w:t>: Votre vie est-elle en péril en Israël ou d</w:t>
      </w:r>
      <w:r w:rsidR="006C177F">
        <w:t>ans une autre partie du monde ?)</w:t>
      </w:r>
      <w:r w:rsidR="006C177F" w:rsidRPr="0086219D">
        <w:t> ; 2)</w:t>
      </w:r>
      <w:r w:rsidR="002E0BB9">
        <w:t> </w:t>
      </w:r>
      <w:r w:rsidR="006C177F" w:rsidRPr="0086219D">
        <w:t xml:space="preserve">Do </w:t>
      </w:r>
      <w:proofErr w:type="spellStart"/>
      <w:r w:rsidR="006C177F" w:rsidRPr="0086219D">
        <w:t>you</w:t>
      </w:r>
      <w:proofErr w:type="spellEnd"/>
      <w:r w:rsidR="006C177F" w:rsidRPr="0086219D">
        <w:t xml:space="preserve"> </w:t>
      </w:r>
      <w:proofErr w:type="spellStart"/>
      <w:r w:rsidR="006C177F" w:rsidRPr="0086219D">
        <w:t>fear</w:t>
      </w:r>
      <w:proofErr w:type="spellEnd"/>
      <w:r w:rsidR="006C177F" w:rsidRPr="0086219D">
        <w:t xml:space="preserve"> for </w:t>
      </w:r>
      <w:proofErr w:type="spellStart"/>
      <w:r w:rsidR="006C177F" w:rsidRPr="0086219D">
        <w:t>your</w:t>
      </w:r>
      <w:proofErr w:type="spellEnd"/>
      <w:r w:rsidR="006C177F" w:rsidRPr="0086219D">
        <w:t xml:space="preserve"> life in </w:t>
      </w:r>
      <w:proofErr w:type="spellStart"/>
      <w:r w:rsidR="00F44066">
        <w:t>Israel</w:t>
      </w:r>
      <w:proofErr w:type="spellEnd"/>
      <w:r w:rsidR="00F44066">
        <w:t xml:space="preserve"> or </w:t>
      </w:r>
      <w:proofErr w:type="spellStart"/>
      <w:r w:rsidR="00F44066">
        <w:t>any</w:t>
      </w:r>
      <w:proofErr w:type="spellEnd"/>
      <w:r w:rsidR="00F44066">
        <w:t xml:space="preserve"> part of the world</w:t>
      </w:r>
      <w:r w:rsidR="006C177F" w:rsidRPr="0086219D">
        <w:t xml:space="preserve">? </w:t>
      </w:r>
      <w:r w:rsidR="006C177F">
        <w:t>(</w:t>
      </w:r>
      <w:r w:rsidR="006C177F" w:rsidRPr="0086219D">
        <w:t>Craignez-vous pour votre vie en Israël ou d</w:t>
      </w:r>
      <w:r w:rsidR="006C177F">
        <w:t>ans une autre partie du monde ?)</w:t>
      </w:r>
      <w:r w:rsidR="006C177F" w:rsidRPr="0086219D">
        <w:t> ; et 3)</w:t>
      </w:r>
      <w:r w:rsidR="002E0BB9">
        <w:t> </w:t>
      </w:r>
      <w:r w:rsidR="006C177F" w:rsidRPr="0086219D">
        <w:t xml:space="preserve">Will </w:t>
      </w:r>
      <w:proofErr w:type="spellStart"/>
      <w:r w:rsidR="006C177F" w:rsidRPr="0086219D">
        <w:t>you</w:t>
      </w:r>
      <w:proofErr w:type="spellEnd"/>
      <w:r w:rsidR="006C177F" w:rsidRPr="0086219D">
        <w:t xml:space="preserve"> </w:t>
      </w:r>
      <w:proofErr w:type="spellStart"/>
      <w:r w:rsidR="006C177F" w:rsidRPr="0086219D">
        <w:t>be</w:t>
      </w:r>
      <w:proofErr w:type="spellEnd"/>
      <w:r w:rsidR="006C177F" w:rsidRPr="0086219D">
        <w:t xml:space="preserve"> in danger if </w:t>
      </w:r>
      <w:proofErr w:type="spellStart"/>
      <w:r w:rsidR="006C177F" w:rsidRPr="0086219D">
        <w:t>you</w:t>
      </w:r>
      <w:proofErr w:type="spellEnd"/>
      <w:r w:rsidR="006C177F" w:rsidRPr="0086219D">
        <w:t xml:space="preserve"> </w:t>
      </w:r>
      <w:proofErr w:type="spellStart"/>
      <w:r w:rsidR="006C177F" w:rsidRPr="0086219D">
        <w:t>returned</w:t>
      </w:r>
      <w:proofErr w:type="spellEnd"/>
      <w:r w:rsidR="006C177F" w:rsidRPr="0086219D">
        <w:t xml:space="preserve"> to </w:t>
      </w:r>
      <w:proofErr w:type="spellStart"/>
      <w:r w:rsidR="006C177F" w:rsidRPr="0086219D">
        <w:t>Israe</w:t>
      </w:r>
      <w:r w:rsidR="006C177F">
        <w:t>l</w:t>
      </w:r>
      <w:proofErr w:type="spellEnd"/>
      <w:r w:rsidR="006C177F">
        <w:t xml:space="preserve"> or </w:t>
      </w:r>
      <w:proofErr w:type="spellStart"/>
      <w:r w:rsidR="006C177F">
        <w:t>any</w:t>
      </w:r>
      <w:proofErr w:type="spellEnd"/>
      <w:r w:rsidR="006C177F">
        <w:t xml:space="preserve"> country of the world</w:t>
      </w:r>
      <w:r w:rsidR="00FF742E">
        <w:t>?</w:t>
      </w:r>
      <w:r w:rsidR="006C177F">
        <w:t xml:space="preserve"> (</w:t>
      </w:r>
      <w:r w:rsidR="006C177F" w:rsidRPr="0086219D">
        <w:t>Seriez-vous en danger si vous retourniez en</w:t>
      </w:r>
      <w:r w:rsidR="006C177F">
        <w:t xml:space="preserve"> Israël ou dans un autre pays ?)</w:t>
      </w:r>
      <w:r w:rsidR="006C177F" w:rsidRPr="0086219D">
        <w:t> ». Après chacune des questions, l’auteur a répondu par la négative.</w:t>
      </w:r>
    </w:p>
  </w:footnote>
  <w:footnote w:id="18">
    <w:p w:rsidR="006C177F" w:rsidRPr="0086219D" w:rsidRDefault="000D54B4" w:rsidP="00C53860">
      <w:pPr>
        <w:pStyle w:val="FootnoteText"/>
      </w:pPr>
      <w:r>
        <w:tab/>
      </w:r>
      <w:r w:rsidR="006C177F" w:rsidRPr="0086219D">
        <w:rPr>
          <w:rStyle w:val="FootnoteReference"/>
        </w:rPr>
        <w:footnoteRef/>
      </w:r>
      <w:r>
        <w:tab/>
      </w:r>
      <w:r w:rsidR="002E0BB9">
        <w:t>Selon l’article </w:t>
      </w:r>
      <w:r w:rsidR="006C177F" w:rsidRPr="0086219D">
        <w:t>99</w:t>
      </w:r>
      <w:r w:rsidR="002E0BB9">
        <w:t> </w:t>
      </w:r>
      <w:r w:rsidR="006C177F" w:rsidRPr="0086219D">
        <w:t>3) LIPR, la personne visée par une mesure de renvoi n’est pas admise à faire une demande d’asile.</w:t>
      </w:r>
    </w:p>
  </w:footnote>
  <w:footnote w:id="19">
    <w:p w:rsidR="006C177F" w:rsidRPr="0086219D" w:rsidRDefault="000D54B4" w:rsidP="00C53860">
      <w:pPr>
        <w:pStyle w:val="FootnoteText"/>
      </w:pPr>
      <w:r>
        <w:tab/>
      </w:r>
      <w:r w:rsidR="006C177F" w:rsidRPr="0086219D">
        <w:rPr>
          <w:rStyle w:val="FootnoteReference"/>
        </w:rPr>
        <w:footnoteRef/>
      </w:r>
      <w:r>
        <w:tab/>
      </w:r>
      <w:r w:rsidR="006C177F" w:rsidRPr="0086219D">
        <w:t xml:space="preserve">L’État partie précise que des auditions ne sont normalement pas </w:t>
      </w:r>
      <w:r w:rsidR="002E0BB9">
        <w:t>tenues pour les demandes ERAR à </w:t>
      </w:r>
      <w:r w:rsidR="006C177F" w:rsidRPr="0086219D">
        <w:t>moins que la crédibilité de l’auteur ne soit en question.</w:t>
      </w:r>
    </w:p>
  </w:footnote>
  <w:footnote w:id="20">
    <w:p w:rsidR="00D2397B" w:rsidRPr="00D2397B" w:rsidRDefault="000D54B4" w:rsidP="00C53860">
      <w:pPr>
        <w:pStyle w:val="FootnoteText"/>
      </w:pPr>
      <w:r>
        <w:tab/>
      </w:r>
      <w:r w:rsidR="00D2397B">
        <w:rPr>
          <w:rStyle w:val="FootnoteReference"/>
        </w:rPr>
        <w:footnoteRef/>
      </w:r>
      <w:r>
        <w:tab/>
      </w:r>
      <w:r w:rsidR="00563F44">
        <w:t>L</w:t>
      </w:r>
      <w:r w:rsidR="00D2397B">
        <w:t xml:space="preserve">a décision ERAR du </w:t>
      </w:r>
      <w:r w:rsidR="00D2397B" w:rsidRPr="00D2397B">
        <w:t>26</w:t>
      </w:r>
      <w:r w:rsidR="002E0BB9">
        <w:t> </w:t>
      </w:r>
      <w:r w:rsidR="00D2397B" w:rsidRPr="00D2397B">
        <w:t>février 2015</w:t>
      </w:r>
      <w:r w:rsidR="00D2397B">
        <w:t xml:space="preserve"> fait </w:t>
      </w:r>
      <w:r w:rsidR="00563F44">
        <w:t xml:space="preserve">pourtant </w:t>
      </w:r>
      <w:r w:rsidR="00D2397B">
        <w:t xml:space="preserve">mention du nom </w:t>
      </w:r>
      <w:proofErr w:type="spellStart"/>
      <w:r w:rsidR="00D2397B">
        <w:t>Hany</w:t>
      </w:r>
      <w:proofErr w:type="spellEnd"/>
      <w:r w:rsidR="00D2397B">
        <w:t xml:space="preserve"> </w:t>
      </w:r>
      <w:proofErr w:type="spellStart"/>
      <w:r w:rsidR="00D2397B">
        <w:t>Soleiman</w:t>
      </w:r>
      <w:proofErr w:type="spellEnd"/>
      <w:r w:rsidR="00D2397B">
        <w:t xml:space="preserve"> ou </w:t>
      </w:r>
      <w:proofErr w:type="spellStart"/>
      <w:r w:rsidR="00D2397B">
        <w:t>Souleiman</w:t>
      </w:r>
      <w:proofErr w:type="spellEnd"/>
      <w:r w:rsidR="00D2397B">
        <w:t>.</w:t>
      </w:r>
    </w:p>
  </w:footnote>
  <w:footnote w:id="21">
    <w:p w:rsidR="006C177F" w:rsidRPr="0086219D" w:rsidRDefault="000D54B4" w:rsidP="00C53860">
      <w:pPr>
        <w:pStyle w:val="FootnoteText"/>
      </w:pPr>
      <w:r>
        <w:tab/>
      </w:r>
      <w:r w:rsidR="006C177F" w:rsidRPr="0086219D">
        <w:rPr>
          <w:rStyle w:val="FootnoteReference"/>
        </w:rPr>
        <w:footnoteRef/>
      </w:r>
      <w:r>
        <w:tab/>
      </w:r>
      <w:r w:rsidR="006C177F" w:rsidRPr="0086219D">
        <w:t>L’État</w:t>
      </w:r>
      <w:r w:rsidR="002E0BB9">
        <w:t xml:space="preserve"> partie fait référence aux paragraphes </w:t>
      </w:r>
      <w:r w:rsidR="006C177F" w:rsidRPr="0086219D">
        <w:t xml:space="preserve">3, 10 et 12 de </w:t>
      </w:r>
      <w:r w:rsidR="002E0BB9">
        <w:t>l’observation générale nº </w:t>
      </w:r>
      <w:r w:rsidR="006C177F" w:rsidRPr="00E33133">
        <w:t>31</w:t>
      </w:r>
      <w:r w:rsidR="006C177F">
        <w:t xml:space="preserve"> (2004)</w:t>
      </w:r>
      <w:r w:rsidR="002E0BB9">
        <w:t xml:space="preserve"> du </w:t>
      </w:r>
      <w:r w:rsidR="006C177F" w:rsidRPr="00E33133">
        <w:t>Comité</w:t>
      </w:r>
      <w:r w:rsidR="006C177F">
        <w:t xml:space="preserve"> sur l</w:t>
      </w:r>
      <w:r w:rsidR="006C177F" w:rsidRPr="00E33133">
        <w:rPr>
          <w:bCs/>
        </w:rPr>
        <w:t>a nature de l’obligation juridique générale imposée aux États parties au Pacte</w:t>
      </w:r>
      <w:r w:rsidR="006C177F" w:rsidRPr="0086219D">
        <w:t>.</w:t>
      </w:r>
    </w:p>
  </w:footnote>
  <w:footnote w:id="22">
    <w:p w:rsidR="006C177F" w:rsidRPr="0086219D" w:rsidRDefault="000D54B4" w:rsidP="00C53860">
      <w:pPr>
        <w:pStyle w:val="FootnoteText"/>
      </w:pPr>
      <w:r>
        <w:tab/>
      </w:r>
      <w:r w:rsidR="006C177F" w:rsidRPr="0086219D">
        <w:rPr>
          <w:rStyle w:val="FootnoteReference"/>
        </w:rPr>
        <w:footnoteRef/>
      </w:r>
      <w:r>
        <w:tab/>
      </w:r>
      <w:r w:rsidR="006C177F" w:rsidRPr="0086219D">
        <w:t xml:space="preserve">L’État partie fait référence à l’arrêt </w:t>
      </w:r>
      <w:proofErr w:type="spellStart"/>
      <w:r w:rsidR="006C177F" w:rsidRPr="0086219D">
        <w:rPr>
          <w:i/>
        </w:rPr>
        <w:t>Soering</w:t>
      </w:r>
      <w:proofErr w:type="spellEnd"/>
      <w:r w:rsidR="006C177F" w:rsidRPr="0086219D">
        <w:rPr>
          <w:i/>
        </w:rPr>
        <w:t xml:space="preserve"> </w:t>
      </w:r>
      <w:r w:rsidR="006C177F" w:rsidRPr="00F44066">
        <w:t>c.</w:t>
      </w:r>
      <w:r w:rsidR="006C177F" w:rsidRPr="0086219D">
        <w:rPr>
          <w:i/>
        </w:rPr>
        <w:t xml:space="preserve"> Royaume-Uni</w:t>
      </w:r>
      <w:r w:rsidR="006C177F" w:rsidRPr="0086219D">
        <w:t>, nº 14038/88, 7</w:t>
      </w:r>
      <w:r w:rsidR="00F44066">
        <w:t> </w:t>
      </w:r>
      <w:r w:rsidR="006C177F" w:rsidRPr="0086219D">
        <w:t>juillet 1989, par. 86.</w:t>
      </w:r>
    </w:p>
  </w:footnote>
  <w:footnote w:id="23">
    <w:p w:rsidR="006C177F" w:rsidRPr="0086219D" w:rsidRDefault="000D54B4" w:rsidP="00C53860">
      <w:pPr>
        <w:pStyle w:val="FootnoteText"/>
      </w:pPr>
      <w:r>
        <w:tab/>
      </w:r>
      <w:r w:rsidR="006C177F" w:rsidRPr="0086219D">
        <w:rPr>
          <w:rStyle w:val="FootnoteReference"/>
        </w:rPr>
        <w:footnoteRef/>
      </w:r>
      <w:r>
        <w:tab/>
      </w:r>
      <w:r w:rsidR="006C177F" w:rsidRPr="0086219D">
        <w:t>L’auteur ne précise pas à quelle « lettre de dénonciation » il fait référence, mais affirme que cette façon de faire l’a complètement déstabilisé puisque manifestement, l’agent a accordé une plus grande importance à cette preuve qu’à son propre témoignage.</w:t>
      </w:r>
    </w:p>
  </w:footnote>
  <w:footnote w:id="24">
    <w:p w:rsidR="006C177F" w:rsidRPr="0086219D" w:rsidRDefault="000D54B4" w:rsidP="00C53860">
      <w:pPr>
        <w:pStyle w:val="FootnoteText"/>
      </w:pPr>
      <w:r>
        <w:tab/>
      </w:r>
      <w:r w:rsidR="006C177F" w:rsidRPr="0086219D">
        <w:rPr>
          <w:rStyle w:val="FootnoteReference"/>
        </w:rPr>
        <w:footnoteRef/>
      </w:r>
      <w:r>
        <w:tab/>
      </w:r>
      <w:r w:rsidR="006C177F" w:rsidRPr="0086219D">
        <w:t>Sans pourtant donner plus de détails sur les recherches auxquelles il fait référence.</w:t>
      </w:r>
    </w:p>
  </w:footnote>
  <w:footnote w:id="25">
    <w:p w:rsidR="006C177F" w:rsidRPr="0086219D" w:rsidRDefault="000D54B4" w:rsidP="00C53860">
      <w:pPr>
        <w:pStyle w:val="FootnoteText"/>
      </w:pPr>
      <w:r>
        <w:tab/>
      </w:r>
      <w:r w:rsidR="006C177F" w:rsidRPr="0086219D">
        <w:rPr>
          <w:rStyle w:val="FootnoteReference"/>
        </w:rPr>
        <w:footnoteRef/>
      </w:r>
      <w:r>
        <w:tab/>
      </w:r>
      <w:r w:rsidR="006C177F" w:rsidRPr="0086219D">
        <w:t>Qui seraient disponibles sur le site internet de la Commission de l’immigration et du statut de réfugié du Canada, mais qui prétendument ne sont pas suivies par les agents ERAR.</w:t>
      </w:r>
    </w:p>
  </w:footnote>
  <w:footnote w:id="26">
    <w:p w:rsidR="006C177F" w:rsidRPr="0086219D" w:rsidRDefault="000D54B4" w:rsidP="00C53860">
      <w:pPr>
        <w:pStyle w:val="FootnoteText"/>
      </w:pPr>
      <w:r>
        <w:tab/>
      </w:r>
      <w:r w:rsidR="006C177F" w:rsidRPr="0086219D">
        <w:rPr>
          <w:rStyle w:val="FootnoteReference"/>
        </w:rPr>
        <w:footnoteRef/>
      </w:r>
      <w:r>
        <w:tab/>
      </w:r>
      <w:r w:rsidR="006C177F" w:rsidRPr="0086219D">
        <w:t>L’auteur soumet que son état psycholo</w:t>
      </w:r>
      <w:r w:rsidR="006C177F">
        <w:t>gique avait été démontré par son</w:t>
      </w:r>
      <w:r w:rsidR="006C177F" w:rsidRPr="0086219D">
        <w:t xml:space="preserve"> rapport</w:t>
      </w:r>
      <w:r w:rsidR="006C177F">
        <w:t xml:space="preserve"> d’évaluation</w:t>
      </w:r>
      <w:r w:rsidR="006C177F" w:rsidRPr="0086219D">
        <w:t xml:space="preserve"> psychologique </w:t>
      </w:r>
      <w:r w:rsidR="006C177F">
        <w:t>en date du 3</w:t>
      </w:r>
      <w:r w:rsidR="00F44066">
        <w:t> </w:t>
      </w:r>
      <w:r w:rsidR="006C177F">
        <w:t xml:space="preserve">septembre 2014, </w:t>
      </w:r>
      <w:r w:rsidR="006C177F" w:rsidRPr="0086219D">
        <w:t>et n’a pas été contesté p</w:t>
      </w:r>
      <w:r w:rsidR="006C177F">
        <w:t>ar l’agent ERAR. Cependant, l’</w:t>
      </w:r>
      <w:r w:rsidR="006C177F" w:rsidRPr="0086219D">
        <w:t xml:space="preserve">agent n’a pas pris en considération les conclusions de ce rapport qui faisait état que l’auteur pourrait manifester des difficultés à témoigner dans une situation stressante : « il pourrait oublier des détails importants s’il se sent menacé ou sous pression, son récit pourrait devenir confus et une certaine désorganisation émotionnelle </w:t>
      </w:r>
      <w:r w:rsidR="006C177F">
        <w:t>ou cognitive pourrait suivre ».</w:t>
      </w:r>
    </w:p>
  </w:footnote>
  <w:footnote w:id="27">
    <w:p w:rsidR="006C177F" w:rsidRPr="0086219D" w:rsidRDefault="000D54B4" w:rsidP="00C53860">
      <w:pPr>
        <w:pStyle w:val="FootnoteText"/>
      </w:pPr>
      <w:r>
        <w:tab/>
      </w:r>
      <w:r w:rsidR="006C177F" w:rsidRPr="0086219D">
        <w:rPr>
          <w:rStyle w:val="FootnoteReference"/>
        </w:rPr>
        <w:footnoteRef/>
      </w:r>
      <w:r>
        <w:tab/>
      </w:r>
      <w:r w:rsidR="006C177F" w:rsidRPr="0086219D">
        <w:t>L’auteur affirme qu’il a fréquenté plusieurs églises au Canada, comme attesté par son affidavit du</w:t>
      </w:r>
      <w:r w:rsidR="00F44066">
        <w:t> </w:t>
      </w:r>
      <w:r w:rsidR="006C177F" w:rsidRPr="0086219D">
        <w:t>5</w:t>
      </w:r>
      <w:r w:rsidR="00F44066">
        <w:t> </w:t>
      </w:r>
      <w:r w:rsidR="006C177F" w:rsidRPr="0086219D">
        <w:t xml:space="preserve">septembre 2014 et </w:t>
      </w:r>
      <w:r w:rsidR="006C177F">
        <w:t xml:space="preserve">par </w:t>
      </w:r>
      <w:r w:rsidR="006C177F" w:rsidRPr="0086219D">
        <w:t>des lettres de différents pasteurs joint</w:t>
      </w:r>
      <w:r w:rsidR="006C177F">
        <w:t>e</w:t>
      </w:r>
      <w:r w:rsidR="006C177F" w:rsidRPr="0086219D">
        <w:t xml:space="preserve">s au dossier ; que sa conversion </w:t>
      </w:r>
      <w:r w:rsidR="006C177F">
        <w:t xml:space="preserve">apparaît </w:t>
      </w:r>
      <w:r w:rsidR="006C177F" w:rsidRPr="0086219D">
        <w:t xml:space="preserve">également </w:t>
      </w:r>
      <w:r w:rsidR="006C177F">
        <w:t xml:space="preserve">de façon </w:t>
      </w:r>
      <w:r w:rsidR="006C177F" w:rsidRPr="0086219D">
        <w:t xml:space="preserve">évidente </w:t>
      </w:r>
      <w:r w:rsidR="006C177F">
        <w:t>dans</w:t>
      </w:r>
      <w:r w:rsidR="006C177F" w:rsidRPr="0086219D">
        <w:t xml:space="preserve"> ses peintures et </w:t>
      </w:r>
      <w:r w:rsidR="006C177F">
        <w:t>qu’</w:t>
      </w:r>
      <w:r w:rsidR="006C177F" w:rsidRPr="0086219D">
        <w:t>il porte la croix au cou ; et que le pasteur</w:t>
      </w:r>
      <w:r w:rsidR="00F44066">
        <w:t> </w:t>
      </w:r>
      <w:r w:rsidR="006C177F" w:rsidRPr="0086219D">
        <w:t>I.</w:t>
      </w:r>
      <w:r w:rsidR="00F44066">
        <w:t> </w:t>
      </w:r>
      <w:r w:rsidR="006C177F" w:rsidRPr="0086219D">
        <w:t>F. a confirmé dans une lettre du 4</w:t>
      </w:r>
      <w:r w:rsidR="00F44066">
        <w:t> </w:t>
      </w:r>
      <w:r w:rsidR="006C177F" w:rsidRPr="0086219D">
        <w:t xml:space="preserve">janvier 2016 déposée au dossier sa conviction que </w:t>
      </w:r>
      <w:r w:rsidR="006C177F">
        <w:t>l</w:t>
      </w:r>
      <w:r w:rsidR="006C177F" w:rsidRPr="0086219D">
        <w:t>a conversion</w:t>
      </w:r>
      <w:r w:rsidR="006C177F">
        <w:t xml:space="preserve"> de l’auteur</w:t>
      </w:r>
      <w:r w:rsidR="006C177F" w:rsidRPr="0086219D">
        <w:t xml:space="preserve"> était véritable.</w:t>
      </w:r>
    </w:p>
  </w:footnote>
  <w:footnote w:id="28">
    <w:p w:rsidR="006C177F" w:rsidRPr="0086219D" w:rsidRDefault="000D54B4" w:rsidP="00C53860">
      <w:pPr>
        <w:pStyle w:val="FootnoteText"/>
      </w:pPr>
      <w:r>
        <w:tab/>
      </w:r>
      <w:r w:rsidR="006C177F" w:rsidRPr="0086219D">
        <w:rPr>
          <w:rStyle w:val="FootnoteReference"/>
        </w:rPr>
        <w:footnoteRef/>
      </w:r>
      <w:r>
        <w:tab/>
      </w:r>
      <w:r w:rsidR="006C177F" w:rsidRPr="0086219D">
        <w:t>Observation générale n</w:t>
      </w:r>
      <w:r w:rsidR="006C177F" w:rsidRPr="0086219D">
        <w:rPr>
          <w:vertAlign w:val="superscript"/>
        </w:rPr>
        <w:t>o</w:t>
      </w:r>
      <w:r w:rsidR="00C0368A">
        <w:t> </w:t>
      </w:r>
      <w:r w:rsidR="006C177F" w:rsidRPr="0086219D">
        <w:t>20 (1992) sur l’interdiction de la torture et des peines ou traitements cruels, inhumains ou dégradants, par.</w:t>
      </w:r>
      <w:r w:rsidR="00C0368A">
        <w:t> </w:t>
      </w:r>
      <w:r w:rsidR="006C177F" w:rsidRPr="0086219D">
        <w:t>9.</w:t>
      </w:r>
    </w:p>
  </w:footnote>
  <w:footnote w:id="29">
    <w:p w:rsidR="006C177F" w:rsidRPr="0086219D" w:rsidRDefault="000D54B4" w:rsidP="00C53860">
      <w:pPr>
        <w:pStyle w:val="FootnoteText"/>
      </w:pPr>
      <w:r>
        <w:tab/>
      </w:r>
      <w:r w:rsidR="006C177F" w:rsidRPr="0086219D">
        <w:rPr>
          <w:rStyle w:val="FootnoteReference"/>
        </w:rPr>
        <w:footnoteRef/>
      </w:r>
      <w:r>
        <w:tab/>
      </w:r>
      <w:r w:rsidR="006C177F" w:rsidRPr="0086219D">
        <w:t xml:space="preserve">L’auteur fait référence aux affaires </w:t>
      </w:r>
      <w:r w:rsidR="006C177F" w:rsidRPr="0086219D">
        <w:rPr>
          <w:i/>
        </w:rPr>
        <w:t xml:space="preserve">G.T. </w:t>
      </w:r>
      <w:r w:rsidR="006C177F" w:rsidRPr="00C0368A">
        <w:t>c.</w:t>
      </w:r>
      <w:r w:rsidR="006C177F" w:rsidRPr="0086219D">
        <w:rPr>
          <w:i/>
        </w:rPr>
        <w:t xml:space="preserve"> Australie</w:t>
      </w:r>
      <w:r w:rsidR="006C177F" w:rsidRPr="0086219D">
        <w:t xml:space="preserve"> (CCPR/C/61/D/706/1996) et </w:t>
      </w:r>
      <w:r w:rsidR="006C177F" w:rsidRPr="0086219D">
        <w:rPr>
          <w:i/>
        </w:rPr>
        <w:t xml:space="preserve">A.R.J. </w:t>
      </w:r>
      <w:r w:rsidR="006C177F" w:rsidRPr="00C0368A">
        <w:t>c.</w:t>
      </w:r>
      <w:r w:rsidR="006C177F" w:rsidRPr="0086219D">
        <w:rPr>
          <w:i/>
        </w:rPr>
        <w:t xml:space="preserve"> Australie</w:t>
      </w:r>
      <w:r w:rsidR="006C177F" w:rsidRPr="0086219D">
        <w:t xml:space="preserve"> (CCPR/C/60/D/692/1996).</w:t>
      </w:r>
    </w:p>
  </w:footnote>
  <w:footnote w:id="30">
    <w:p w:rsidR="006C177F" w:rsidRPr="006C177F" w:rsidRDefault="000D54B4" w:rsidP="00C53860">
      <w:pPr>
        <w:pStyle w:val="FootnoteText"/>
        <w:rPr>
          <w:lang w:val="es-ES_tradnl"/>
        </w:rPr>
      </w:pPr>
      <w:r>
        <w:tab/>
      </w:r>
      <w:r w:rsidR="006C177F" w:rsidRPr="0086219D">
        <w:rPr>
          <w:rStyle w:val="FootnoteReference"/>
        </w:rPr>
        <w:footnoteRef/>
      </w:r>
      <w:r>
        <w:rPr>
          <w:lang w:val="es-ES_tradnl"/>
        </w:rPr>
        <w:tab/>
      </w:r>
      <w:proofErr w:type="spellStart"/>
      <w:r w:rsidR="006C177F" w:rsidRPr="006C177F">
        <w:rPr>
          <w:i/>
          <w:lang w:val="es-ES_tradnl"/>
        </w:rPr>
        <w:t>Judge</w:t>
      </w:r>
      <w:proofErr w:type="spellEnd"/>
      <w:r w:rsidR="006C177F" w:rsidRPr="006C177F">
        <w:rPr>
          <w:i/>
          <w:lang w:val="es-ES_tradnl"/>
        </w:rPr>
        <w:t xml:space="preserve"> </w:t>
      </w:r>
      <w:r w:rsidR="006C177F" w:rsidRPr="00C0368A">
        <w:rPr>
          <w:lang w:val="es-ES_tradnl"/>
        </w:rPr>
        <w:t>c.</w:t>
      </w:r>
      <w:r w:rsidR="006C177F" w:rsidRPr="006C177F">
        <w:rPr>
          <w:i/>
          <w:lang w:val="es-ES_tradnl"/>
        </w:rPr>
        <w:t xml:space="preserve"> </w:t>
      </w:r>
      <w:proofErr w:type="spellStart"/>
      <w:r w:rsidR="006C177F" w:rsidRPr="006C177F">
        <w:rPr>
          <w:i/>
          <w:lang w:val="es-ES_tradnl"/>
        </w:rPr>
        <w:t>Canada</w:t>
      </w:r>
      <w:proofErr w:type="spellEnd"/>
      <w:r w:rsidR="006C177F" w:rsidRPr="006C177F">
        <w:rPr>
          <w:lang w:val="es-ES_tradnl"/>
        </w:rPr>
        <w:t xml:space="preserve"> (CCPR/C/78/D/829/1998).</w:t>
      </w:r>
    </w:p>
  </w:footnote>
  <w:footnote w:id="31">
    <w:p w:rsidR="006C177F" w:rsidRPr="005F65AC" w:rsidRDefault="000D54B4" w:rsidP="00C53860">
      <w:pPr>
        <w:pStyle w:val="FootnoteText"/>
        <w:rPr>
          <w:lang w:val="es-ES_tradnl"/>
        </w:rPr>
      </w:pPr>
      <w:r>
        <w:rPr>
          <w:lang w:val="es-ES_tradnl"/>
        </w:rPr>
        <w:tab/>
      </w:r>
      <w:r w:rsidR="006C177F" w:rsidRPr="00A032C2">
        <w:rPr>
          <w:vertAlign w:val="superscript"/>
          <w:lang w:val="fr-CA"/>
        </w:rPr>
        <w:footnoteRef/>
      </w:r>
      <w:r>
        <w:rPr>
          <w:lang w:val="es-ES_tradnl"/>
        </w:rPr>
        <w:tab/>
      </w:r>
      <w:r w:rsidR="006C177F" w:rsidRPr="003D1897">
        <w:rPr>
          <w:i/>
          <w:lang w:val="es-ES_tradnl"/>
        </w:rPr>
        <w:t xml:space="preserve">Khan </w:t>
      </w:r>
      <w:r w:rsidR="006C177F" w:rsidRPr="00C0368A">
        <w:rPr>
          <w:lang w:val="es-ES_tradnl"/>
        </w:rPr>
        <w:t>c.</w:t>
      </w:r>
      <w:r w:rsidR="006C177F" w:rsidRPr="005F65AC">
        <w:rPr>
          <w:lang w:val="es-ES_tradnl"/>
        </w:rPr>
        <w:t xml:space="preserve"> </w:t>
      </w:r>
      <w:proofErr w:type="spellStart"/>
      <w:r w:rsidR="006C177F" w:rsidRPr="005F65AC">
        <w:rPr>
          <w:i/>
          <w:lang w:val="es-ES_tradnl"/>
        </w:rPr>
        <w:t>Canada</w:t>
      </w:r>
      <w:proofErr w:type="spellEnd"/>
      <w:r w:rsidR="006C177F" w:rsidRPr="005F65AC">
        <w:rPr>
          <w:lang w:val="es-ES_tradnl"/>
        </w:rPr>
        <w:t xml:space="preserve"> (CCPR/C/87/D/1302/2004), par. 5.5.</w:t>
      </w:r>
    </w:p>
  </w:footnote>
  <w:footnote w:id="32">
    <w:p w:rsidR="006C177F" w:rsidRPr="0091277F" w:rsidRDefault="000D54B4" w:rsidP="00C53860">
      <w:pPr>
        <w:pStyle w:val="FootnoteText"/>
      </w:pPr>
      <w:r>
        <w:rPr>
          <w:lang w:val="es-ES_tradnl"/>
        </w:rPr>
        <w:tab/>
      </w:r>
      <w:r w:rsidR="006C177F" w:rsidRPr="00A032C2">
        <w:rPr>
          <w:vertAlign w:val="superscript"/>
          <w:lang w:val="fr-CA"/>
        </w:rPr>
        <w:footnoteRef/>
      </w:r>
      <w:r w:rsidRPr="0091277F">
        <w:tab/>
      </w:r>
      <w:proofErr w:type="spellStart"/>
      <w:r w:rsidR="006C177F" w:rsidRPr="0091277F">
        <w:rPr>
          <w:i/>
        </w:rPr>
        <w:t>Dastgir</w:t>
      </w:r>
      <w:proofErr w:type="spellEnd"/>
      <w:r w:rsidR="006C177F" w:rsidRPr="0091277F">
        <w:rPr>
          <w:i/>
        </w:rPr>
        <w:t xml:space="preserve"> </w:t>
      </w:r>
      <w:r w:rsidR="006C177F" w:rsidRPr="0091277F">
        <w:t xml:space="preserve">c. </w:t>
      </w:r>
      <w:r w:rsidR="006C177F" w:rsidRPr="0091277F">
        <w:rPr>
          <w:i/>
        </w:rPr>
        <w:t>Canada</w:t>
      </w:r>
      <w:r w:rsidR="00334245" w:rsidRPr="0091277F">
        <w:t xml:space="preserve"> (CCPR/C/94/D/1578/2007), par. </w:t>
      </w:r>
      <w:r w:rsidR="006C177F" w:rsidRPr="0091277F">
        <w:t xml:space="preserve">6.2, et </w:t>
      </w:r>
      <w:r w:rsidR="006C177F" w:rsidRPr="0091277F">
        <w:rPr>
          <w:i/>
        </w:rPr>
        <w:t xml:space="preserve">Khan </w:t>
      </w:r>
      <w:r w:rsidR="006C177F" w:rsidRPr="0091277F">
        <w:t xml:space="preserve">c. </w:t>
      </w:r>
      <w:r w:rsidR="006C177F" w:rsidRPr="0091277F">
        <w:rPr>
          <w:i/>
        </w:rPr>
        <w:t>Canada</w:t>
      </w:r>
      <w:r w:rsidR="00334245" w:rsidRPr="0091277F">
        <w:t>, par. </w:t>
      </w:r>
      <w:r w:rsidR="006C177F" w:rsidRPr="0091277F">
        <w:t>5.5.</w:t>
      </w:r>
    </w:p>
  </w:footnote>
  <w:footnote w:id="33">
    <w:p w:rsidR="006C177F" w:rsidRPr="0091277F" w:rsidRDefault="000D54B4" w:rsidP="00C53860">
      <w:pPr>
        <w:pStyle w:val="FootnoteText"/>
      </w:pPr>
      <w:r w:rsidRPr="0091277F">
        <w:tab/>
      </w:r>
      <w:r w:rsidR="006C177F">
        <w:rPr>
          <w:rStyle w:val="FootnoteReference"/>
        </w:rPr>
        <w:footnoteRef/>
      </w:r>
      <w:r w:rsidRPr="0091277F">
        <w:tab/>
      </w:r>
      <w:proofErr w:type="spellStart"/>
      <w:r w:rsidR="006C177F" w:rsidRPr="0091277F">
        <w:rPr>
          <w:i/>
        </w:rPr>
        <w:t>Warsame</w:t>
      </w:r>
      <w:proofErr w:type="spellEnd"/>
      <w:r w:rsidR="006C177F" w:rsidRPr="0091277F">
        <w:rPr>
          <w:i/>
        </w:rPr>
        <w:t xml:space="preserve"> </w:t>
      </w:r>
      <w:r w:rsidR="006C177F" w:rsidRPr="0091277F">
        <w:t>c.</w:t>
      </w:r>
      <w:r w:rsidR="006C177F" w:rsidRPr="0091277F">
        <w:rPr>
          <w:i/>
        </w:rPr>
        <w:t xml:space="preserve"> Canada</w:t>
      </w:r>
      <w:r w:rsidR="00334245" w:rsidRPr="0091277F">
        <w:t xml:space="preserve"> (CCPR/C/102/D/1959/2010), par. </w:t>
      </w:r>
      <w:r w:rsidR="006C177F" w:rsidRPr="0091277F">
        <w:t xml:space="preserve">7.4, et </w:t>
      </w:r>
      <w:r w:rsidR="006C177F" w:rsidRPr="0091277F">
        <w:rPr>
          <w:i/>
        </w:rPr>
        <w:t>K.</w:t>
      </w:r>
      <w:r w:rsidR="00334245" w:rsidRPr="0091277F">
        <w:rPr>
          <w:i/>
        </w:rPr>
        <w:t> </w:t>
      </w:r>
      <w:r w:rsidR="006C177F" w:rsidRPr="0091277F">
        <w:rPr>
          <w:i/>
        </w:rPr>
        <w:t>A.</w:t>
      </w:r>
      <w:r w:rsidR="00334245" w:rsidRPr="0091277F">
        <w:rPr>
          <w:i/>
        </w:rPr>
        <w:t> </w:t>
      </w:r>
      <w:r w:rsidR="006C177F" w:rsidRPr="0091277F">
        <w:rPr>
          <w:i/>
        </w:rPr>
        <w:t>L. et A.</w:t>
      </w:r>
      <w:r w:rsidR="00334245" w:rsidRPr="0091277F">
        <w:rPr>
          <w:i/>
        </w:rPr>
        <w:t> </w:t>
      </w:r>
      <w:r w:rsidR="006C177F" w:rsidRPr="0091277F">
        <w:rPr>
          <w:i/>
        </w:rPr>
        <w:t>A.</w:t>
      </w:r>
      <w:r w:rsidR="00334245" w:rsidRPr="0091277F">
        <w:rPr>
          <w:i/>
        </w:rPr>
        <w:t> </w:t>
      </w:r>
      <w:r w:rsidR="006C177F" w:rsidRPr="0091277F">
        <w:rPr>
          <w:i/>
        </w:rPr>
        <w:t>M.</w:t>
      </w:r>
      <w:r w:rsidR="00334245" w:rsidRPr="0091277F">
        <w:rPr>
          <w:i/>
        </w:rPr>
        <w:t> </w:t>
      </w:r>
      <w:r w:rsidR="006C177F" w:rsidRPr="0091277F">
        <w:rPr>
          <w:i/>
        </w:rPr>
        <w:t xml:space="preserve">L. </w:t>
      </w:r>
      <w:r w:rsidR="006C177F" w:rsidRPr="0091277F">
        <w:t xml:space="preserve">c. </w:t>
      </w:r>
      <w:r w:rsidR="006C177F" w:rsidRPr="0091277F">
        <w:rPr>
          <w:i/>
        </w:rPr>
        <w:t>Canada</w:t>
      </w:r>
      <w:r w:rsidR="00334245" w:rsidRPr="0091277F">
        <w:t xml:space="preserve"> (CCPR/C/104/D/1816/2008), par. </w:t>
      </w:r>
      <w:r w:rsidR="006C177F" w:rsidRPr="0091277F">
        <w:t>6.5.</w:t>
      </w:r>
    </w:p>
  </w:footnote>
  <w:footnote w:id="34">
    <w:p w:rsidR="006C177F" w:rsidRPr="0086219D" w:rsidRDefault="000D54B4" w:rsidP="00C53860">
      <w:pPr>
        <w:pStyle w:val="FootnoteText"/>
      </w:pPr>
      <w:r w:rsidRPr="0091277F">
        <w:tab/>
      </w:r>
      <w:r w:rsidR="006C177F" w:rsidRPr="0086219D">
        <w:rPr>
          <w:rStyle w:val="FootnoteReference"/>
        </w:rPr>
        <w:footnoteRef/>
      </w:r>
      <w:r>
        <w:tab/>
      </w:r>
      <w:r w:rsidR="00AC1D18">
        <w:t>Voir par. </w:t>
      </w:r>
      <w:r w:rsidR="006C177F" w:rsidRPr="0086219D">
        <w:t>4.3</w:t>
      </w:r>
      <w:r w:rsidR="006C177F">
        <w:t xml:space="preserve"> ci-dessus</w:t>
      </w:r>
      <w:r w:rsidR="00AD0C78">
        <w:t>.</w:t>
      </w:r>
    </w:p>
  </w:footnote>
  <w:footnote w:id="35">
    <w:p w:rsidR="006C177F" w:rsidRPr="0086219D" w:rsidRDefault="000D54B4" w:rsidP="00C53860">
      <w:pPr>
        <w:pStyle w:val="FootnoteText"/>
      </w:pPr>
      <w:r>
        <w:tab/>
      </w:r>
      <w:r w:rsidR="006C177F" w:rsidRPr="0086219D">
        <w:rPr>
          <w:rStyle w:val="FootnoteReference"/>
        </w:rPr>
        <w:footnoteRef/>
      </w:r>
      <w:r>
        <w:tab/>
      </w:r>
      <w:proofErr w:type="spellStart"/>
      <w:r w:rsidR="006C177F" w:rsidRPr="0086219D">
        <w:rPr>
          <w:i/>
        </w:rPr>
        <w:t>Hamida</w:t>
      </w:r>
      <w:proofErr w:type="spellEnd"/>
      <w:r w:rsidR="006C177F" w:rsidRPr="0086219D">
        <w:rPr>
          <w:i/>
        </w:rPr>
        <w:t xml:space="preserve"> </w:t>
      </w:r>
      <w:r w:rsidR="006C177F" w:rsidRPr="00334245">
        <w:t>c.</w:t>
      </w:r>
      <w:r w:rsidR="006C177F" w:rsidRPr="0086219D">
        <w:rPr>
          <w:i/>
        </w:rPr>
        <w:t xml:space="preserve"> Canada</w:t>
      </w:r>
      <w:r w:rsidR="006C177F" w:rsidRPr="0086219D">
        <w:t xml:space="preserve"> (CCPR/C/</w:t>
      </w:r>
      <w:r w:rsidR="00334245">
        <w:t>98/D/1544/2007), par. </w:t>
      </w:r>
      <w:r w:rsidR="006C177F" w:rsidRPr="0086219D">
        <w:t xml:space="preserve">8.4 </w:t>
      </w:r>
      <w:r w:rsidR="00334245">
        <w:t>à 8</w:t>
      </w:r>
      <w:r w:rsidR="006C177F" w:rsidRPr="0086219D">
        <w:t xml:space="preserve">.6 ; </w:t>
      </w:r>
      <w:r w:rsidR="006C177F" w:rsidRPr="0086219D">
        <w:rPr>
          <w:i/>
        </w:rPr>
        <w:t xml:space="preserve">Solo </w:t>
      </w:r>
      <w:proofErr w:type="spellStart"/>
      <w:r w:rsidR="006C177F" w:rsidRPr="0086219D">
        <w:rPr>
          <w:i/>
        </w:rPr>
        <w:t>Tarlue</w:t>
      </w:r>
      <w:proofErr w:type="spellEnd"/>
      <w:r w:rsidR="006C177F" w:rsidRPr="0086219D">
        <w:rPr>
          <w:i/>
        </w:rPr>
        <w:t xml:space="preserve"> </w:t>
      </w:r>
      <w:r w:rsidR="006C177F" w:rsidRPr="00334245">
        <w:t xml:space="preserve">c. </w:t>
      </w:r>
      <w:r w:rsidR="006C177F" w:rsidRPr="0086219D">
        <w:rPr>
          <w:i/>
        </w:rPr>
        <w:t>Canada</w:t>
      </w:r>
      <w:r w:rsidR="006C177F" w:rsidRPr="0086219D">
        <w:t xml:space="preserve"> (CCPR/C/95/D/1551/2007), par.</w:t>
      </w:r>
      <w:r w:rsidR="006C177F">
        <w:t xml:space="preserve"> </w:t>
      </w:r>
      <w:r w:rsidR="006C177F" w:rsidRPr="0086219D">
        <w:t xml:space="preserve">7.4 ; </w:t>
      </w:r>
      <w:r w:rsidR="006C177F" w:rsidRPr="0086219D">
        <w:rPr>
          <w:i/>
        </w:rPr>
        <w:t xml:space="preserve">Kaur </w:t>
      </w:r>
      <w:r w:rsidR="006C177F" w:rsidRPr="00334245">
        <w:t xml:space="preserve">c. </w:t>
      </w:r>
      <w:r w:rsidR="006C177F" w:rsidRPr="0086219D">
        <w:rPr>
          <w:i/>
        </w:rPr>
        <w:t>Canada</w:t>
      </w:r>
      <w:r w:rsidR="006C177F" w:rsidRPr="0086219D">
        <w:t xml:space="preserve"> (CCPR/C/94/D/1455/2006), par. 7.3</w:t>
      </w:r>
      <w:r w:rsidR="006C177F">
        <w:t> ;</w:t>
      </w:r>
      <w:r w:rsidR="006C177F" w:rsidRPr="0086219D">
        <w:t xml:space="preserve"> et </w:t>
      </w:r>
      <w:r w:rsidR="006C177F" w:rsidRPr="0086219D">
        <w:rPr>
          <w:i/>
        </w:rPr>
        <w:t xml:space="preserve">Tadman et </w:t>
      </w:r>
      <w:proofErr w:type="spellStart"/>
      <w:r w:rsidR="006C177F" w:rsidRPr="0086219D">
        <w:rPr>
          <w:i/>
        </w:rPr>
        <w:t>Prentice</w:t>
      </w:r>
      <w:proofErr w:type="spellEnd"/>
      <w:r w:rsidR="006C177F" w:rsidRPr="0086219D">
        <w:rPr>
          <w:i/>
        </w:rPr>
        <w:t xml:space="preserve"> </w:t>
      </w:r>
      <w:r w:rsidR="006C177F" w:rsidRPr="00334245">
        <w:t>c.</w:t>
      </w:r>
      <w:r w:rsidR="006C177F" w:rsidRPr="0086219D">
        <w:rPr>
          <w:i/>
        </w:rPr>
        <w:t xml:space="preserve"> Canada</w:t>
      </w:r>
      <w:r w:rsidR="006C177F" w:rsidRPr="0086219D">
        <w:t xml:space="preserve"> (CCPR/C/93/D/1481/2006), par. 7.3.</w:t>
      </w:r>
    </w:p>
  </w:footnote>
  <w:footnote w:id="36">
    <w:p w:rsidR="006C177F" w:rsidRPr="0086219D" w:rsidRDefault="000D54B4" w:rsidP="00C53860">
      <w:pPr>
        <w:pStyle w:val="FootnoteText"/>
      </w:pPr>
      <w:r>
        <w:tab/>
      </w:r>
      <w:r w:rsidR="006C177F" w:rsidRPr="0086219D">
        <w:rPr>
          <w:vertAlign w:val="superscript"/>
        </w:rPr>
        <w:footnoteRef/>
      </w:r>
      <w:r>
        <w:tab/>
      </w:r>
      <w:proofErr w:type="spellStart"/>
      <w:r w:rsidR="006C177F" w:rsidRPr="0086219D">
        <w:rPr>
          <w:i/>
        </w:rPr>
        <w:t>Choudhary</w:t>
      </w:r>
      <w:proofErr w:type="spellEnd"/>
      <w:r w:rsidR="006C177F" w:rsidRPr="0086219D">
        <w:rPr>
          <w:i/>
        </w:rPr>
        <w:t xml:space="preserve"> </w:t>
      </w:r>
      <w:r w:rsidR="006C177F" w:rsidRPr="00334245">
        <w:t>c.</w:t>
      </w:r>
      <w:r w:rsidR="006C177F" w:rsidRPr="0086219D">
        <w:rPr>
          <w:i/>
        </w:rPr>
        <w:t xml:space="preserve"> Canada</w:t>
      </w:r>
      <w:r w:rsidR="00334245">
        <w:t xml:space="preserve"> (CCPR/C/109/D/1898/2009), par. 9.2 </w:t>
      </w:r>
      <w:r w:rsidR="006C177F" w:rsidRPr="0086219D">
        <w:t xml:space="preserve">; </w:t>
      </w:r>
      <w:proofErr w:type="spellStart"/>
      <w:r w:rsidR="006C177F" w:rsidRPr="0086219D">
        <w:rPr>
          <w:i/>
        </w:rPr>
        <w:t>Thuraisamy</w:t>
      </w:r>
      <w:proofErr w:type="spellEnd"/>
      <w:r w:rsidR="006C177F" w:rsidRPr="0086219D">
        <w:rPr>
          <w:i/>
        </w:rPr>
        <w:t xml:space="preserve"> </w:t>
      </w:r>
      <w:r w:rsidR="006C177F" w:rsidRPr="00334245">
        <w:t xml:space="preserve">c. </w:t>
      </w:r>
      <w:r w:rsidR="006C177F" w:rsidRPr="0086219D">
        <w:rPr>
          <w:i/>
        </w:rPr>
        <w:t>Canada</w:t>
      </w:r>
      <w:r w:rsidR="006C177F" w:rsidRPr="0086219D">
        <w:t xml:space="preserve"> (CCPR/C/106/D/1912/2009), par. 7.4 ;</w:t>
      </w:r>
      <w:r w:rsidR="00AD0C78">
        <w:t xml:space="preserve"> </w:t>
      </w:r>
      <w:r w:rsidR="006C177F" w:rsidRPr="0086219D">
        <w:rPr>
          <w:i/>
        </w:rPr>
        <w:t>A.</w:t>
      </w:r>
      <w:r w:rsidR="00334245">
        <w:rPr>
          <w:i/>
        </w:rPr>
        <w:t> </w:t>
      </w:r>
      <w:r w:rsidR="006C177F" w:rsidRPr="0086219D">
        <w:rPr>
          <w:i/>
        </w:rPr>
        <w:t>A.</w:t>
      </w:r>
      <w:r w:rsidR="006C177F" w:rsidRPr="00334245">
        <w:t xml:space="preserve"> c. </w:t>
      </w:r>
      <w:r w:rsidR="006C177F" w:rsidRPr="0086219D">
        <w:rPr>
          <w:i/>
        </w:rPr>
        <w:t>Canada</w:t>
      </w:r>
      <w:r w:rsidR="006C177F" w:rsidRPr="0086219D">
        <w:t xml:space="preserve"> (CCPR/C/103/D/1819/2008), par. 7.8</w:t>
      </w:r>
      <w:r w:rsidR="006C177F">
        <w:t> ; et</w:t>
      </w:r>
      <w:r w:rsidR="006C177F" w:rsidRPr="0086219D">
        <w:t xml:space="preserve"> </w:t>
      </w:r>
      <w:r w:rsidR="006C177F" w:rsidRPr="0086219D">
        <w:rPr>
          <w:i/>
        </w:rPr>
        <w:t>Pillai</w:t>
      </w:r>
      <w:r w:rsidR="006C177F">
        <w:rPr>
          <w:i/>
        </w:rPr>
        <w:t xml:space="preserve"> et al.</w:t>
      </w:r>
      <w:r w:rsidR="006C177F" w:rsidRPr="0086219D">
        <w:rPr>
          <w:i/>
        </w:rPr>
        <w:t xml:space="preserve"> </w:t>
      </w:r>
      <w:r w:rsidR="006C177F" w:rsidRPr="00334245">
        <w:t>c.</w:t>
      </w:r>
      <w:r w:rsidR="006C177F" w:rsidRPr="0086219D">
        <w:rPr>
          <w:i/>
        </w:rPr>
        <w:t xml:space="preserve"> Canada</w:t>
      </w:r>
      <w:r w:rsidR="006C177F">
        <w:t xml:space="preserve"> (</w:t>
      </w:r>
      <w:r w:rsidR="006C177F" w:rsidRPr="0086219D">
        <w:t>CCPR/C/101/D/1763/2008</w:t>
      </w:r>
      <w:r w:rsidR="006C177F">
        <w:t xml:space="preserve">), </w:t>
      </w:r>
      <w:r w:rsidR="006C177F" w:rsidRPr="0086219D">
        <w:t>par</w:t>
      </w:r>
      <w:r w:rsidR="006C177F">
        <w:t>s. 11.2 et 11.4.</w:t>
      </w:r>
    </w:p>
  </w:footnote>
  <w:footnote w:id="37">
    <w:p w:rsidR="006C177F" w:rsidRPr="005344C3" w:rsidRDefault="000D54B4" w:rsidP="00C53860">
      <w:pPr>
        <w:pStyle w:val="FootnoteText"/>
      </w:pPr>
      <w:r>
        <w:tab/>
      </w:r>
      <w:r w:rsidR="006C177F">
        <w:rPr>
          <w:rStyle w:val="FootnoteReference"/>
        </w:rPr>
        <w:footnoteRef/>
      </w:r>
      <w:r>
        <w:tab/>
      </w:r>
      <w:r w:rsidR="006C177F" w:rsidRPr="005344C3">
        <w:t xml:space="preserve">Voir </w:t>
      </w:r>
      <w:r w:rsidR="006C177F">
        <w:t>la note de bas de page n</w:t>
      </w:r>
      <w:r w:rsidR="006C177F">
        <w:rPr>
          <w:vertAlign w:val="superscript"/>
        </w:rPr>
        <w:t>o</w:t>
      </w:r>
      <w:r w:rsidR="006415CD">
        <w:t> </w:t>
      </w:r>
      <w:r w:rsidR="003727D3">
        <w:t>8</w:t>
      </w:r>
      <w:r w:rsidR="006C177F">
        <w:t xml:space="preserve"> ci-dessus.</w:t>
      </w:r>
    </w:p>
  </w:footnote>
  <w:footnote w:id="38">
    <w:p w:rsidR="006C177F" w:rsidRPr="006F4801" w:rsidRDefault="000D54B4" w:rsidP="00C53860">
      <w:pPr>
        <w:pStyle w:val="FootnoteText"/>
      </w:pPr>
      <w:r>
        <w:tab/>
      </w:r>
      <w:r w:rsidR="006C177F">
        <w:rPr>
          <w:rStyle w:val="FootnoteReference"/>
        </w:rPr>
        <w:footnoteRef/>
      </w:r>
      <w:r>
        <w:tab/>
      </w:r>
      <w:r w:rsidR="006C177F" w:rsidRPr="006F4801">
        <w:t>L’auteur cite l’article 31 de la</w:t>
      </w:r>
      <w:r w:rsidR="006C177F">
        <w:t xml:space="preserve"> Convention </w:t>
      </w:r>
      <w:r w:rsidR="006C177F" w:rsidRPr="006F4801">
        <w:t>relative au statut des réfugiés</w:t>
      </w:r>
      <w:r w:rsidR="006C177F">
        <w:t>.</w:t>
      </w:r>
    </w:p>
  </w:footnote>
  <w:footnote w:id="39">
    <w:p w:rsidR="006C177F" w:rsidRPr="006F4801" w:rsidRDefault="000D54B4" w:rsidP="00C53860">
      <w:pPr>
        <w:pStyle w:val="FootnoteText"/>
      </w:pPr>
      <w:r>
        <w:tab/>
      </w:r>
      <w:r w:rsidR="006C177F">
        <w:rPr>
          <w:rStyle w:val="FootnoteReference"/>
        </w:rPr>
        <w:footnoteRef/>
      </w:r>
      <w:r>
        <w:tab/>
      </w:r>
      <w:r w:rsidR="006C177F" w:rsidRPr="006F4801">
        <w:t>L’auteur fait référence à l’article 133 de la Loi sur l’immigration et la protection des réfugiés.</w:t>
      </w:r>
    </w:p>
  </w:footnote>
  <w:footnote w:id="40">
    <w:p w:rsidR="006C177F" w:rsidRPr="007C25AA" w:rsidRDefault="000D54B4" w:rsidP="00C53860">
      <w:pPr>
        <w:pStyle w:val="FootnoteText"/>
      </w:pPr>
      <w:r>
        <w:tab/>
      </w:r>
      <w:r w:rsidR="006C177F">
        <w:rPr>
          <w:rStyle w:val="FootnoteReference"/>
        </w:rPr>
        <w:footnoteRef/>
      </w:r>
      <w:r>
        <w:tab/>
      </w:r>
      <w:r w:rsidR="006C177F" w:rsidRPr="007C25AA">
        <w:t>L’auteur fournit de nouvell</w:t>
      </w:r>
      <w:r w:rsidR="006C177F">
        <w:t>es lettres émanant de</w:t>
      </w:r>
      <w:r w:rsidR="006C177F" w:rsidRPr="007C25AA">
        <w:t xml:space="preserve"> </w:t>
      </w:r>
      <w:r w:rsidR="006C177F">
        <w:t xml:space="preserve">révérends et autres </w:t>
      </w:r>
      <w:r w:rsidR="006C177F" w:rsidRPr="007C25AA">
        <w:t xml:space="preserve">membres </w:t>
      </w:r>
      <w:r w:rsidR="006C177F">
        <w:t>de différentes églises, qui attestent sa fréquentation de l’église et son talent artistique.</w:t>
      </w:r>
    </w:p>
  </w:footnote>
  <w:footnote w:id="41">
    <w:p w:rsidR="006C177F" w:rsidRPr="00C64A4E" w:rsidRDefault="000D54B4" w:rsidP="00C53860">
      <w:pPr>
        <w:pStyle w:val="FootnoteText"/>
      </w:pPr>
      <w:r>
        <w:tab/>
      </w:r>
      <w:r w:rsidR="006C177F">
        <w:rPr>
          <w:rStyle w:val="FootnoteReference"/>
        </w:rPr>
        <w:footnoteRef/>
      </w:r>
      <w:r>
        <w:tab/>
      </w:r>
      <w:proofErr w:type="spellStart"/>
      <w:r w:rsidR="006C177F" w:rsidRPr="00C64A4E">
        <w:rPr>
          <w:i/>
        </w:rPr>
        <w:t>Thuraisamy</w:t>
      </w:r>
      <w:proofErr w:type="spellEnd"/>
      <w:r w:rsidR="006C177F" w:rsidRPr="00C64A4E">
        <w:rPr>
          <w:i/>
        </w:rPr>
        <w:t xml:space="preserve"> </w:t>
      </w:r>
      <w:r w:rsidR="006C177F" w:rsidRPr="006415CD">
        <w:t>c.</w:t>
      </w:r>
      <w:r w:rsidR="006C177F" w:rsidRPr="00C64A4E">
        <w:rPr>
          <w:i/>
        </w:rPr>
        <w:t xml:space="preserve"> Canada</w:t>
      </w:r>
      <w:r w:rsidR="006C177F">
        <w:t>, par. 6.4.</w:t>
      </w:r>
    </w:p>
  </w:footnote>
  <w:footnote w:id="42">
    <w:p w:rsidR="006C177F" w:rsidRPr="00C64A4E" w:rsidRDefault="000D54B4" w:rsidP="00C53860">
      <w:pPr>
        <w:pStyle w:val="FootnoteText"/>
      </w:pPr>
      <w:r>
        <w:tab/>
      </w:r>
      <w:r w:rsidR="006C177F">
        <w:rPr>
          <w:rStyle w:val="FootnoteReference"/>
        </w:rPr>
        <w:footnoteRef/>
      </w:r>
      <w:r>
        <w:tab/>
      </w:r>
      <w:r w:rsidR="006C177F" w:rsidRPr="00C64A4E">
        <w:t xml:space="preserve">L’auteur </w:t>
      </w:r>
      <w:r w:rsidR="006C177F" w:rsidRPr="0014572F">
        <w:t>fait référence à l’affaire</w:t>
      </w:r>
      <w:r w:rsidR="006C177F" w:rsidRPr="00C64A4E">
        <w:t xml:space="preserve"> </w:t>
      </w:r>
      <w:proofErr w:type="spellStart"/>
      <w:r w:rsidR="006C177F" w:rsidRPr="00C64A4E">
        <w:rPr>
          <w:i/>
        </w:rPr>
        <w:t>Kanthasamy</w:t>
      </w:r>
      <w:proofErr w:type="spellEnd"/>
      <w:r w:rsidR="006C177F" w:rsidRPr="00C64A4E">
        <w:rPr>
          <w:i/>
        </w:rPr>
        <w:t xml:space="preserve"> </w:t>
      </w:r>
      <w:r w:rsidR="006C177F" w:rsidRPr="006415CD">
        <w:t>c.</w:t>
      </w:r>
      <w:r w:rsidR="006C177F" w:rsidRPr="00C64A4E">
        <w:rPr>
          <w:i/>
        </w:rPr>
        <w:t xml:space="preserve"> Canada</w:t>
      </w:r>
      <w:r w:rsidR="006C177F" w:rsidRPr="00C64A4E">
        <w:t>, 2015 CSC 61.</w:t>
      </w:r>
    </w:p>
  </w:footnote>
  <w:footnote w:id="43">
    <w:p w:rsidR="006C177F" w:rsidRPr="00845B32" w:rsidRDefault="000D54B4" w:rsidP="00C53860">
      <w:pPr>
        <w:pStyle w:val="FootnoteText"/>
      </w:pPr>
      <w:r>
        <w:tab/>
      </w:r>
      <w:r w:rsidR="006C177F">
        <w:rPr>
          <w:rStyle w:val="FootnoteReference"/>
        </w:rPr>
        <w:footnoteRef/>
      </w:r>
      <w:r>
        <w:tab/>
      </w:r>
      <w:r w:rsidR="006C177F" w:rsidRPr="000D54B4">
        <w:t xml:space="preserve">Voir la section « Évaluation des considérations d’ordre humanitaire : Difficultés et évaluation des considérations d’ordre humanitaire », disponible sur le site du gouvernement du Canada : </w:t>
      </w:r>
      <w:hyperlink r:id="rId1" w:history="1">
        <w:r w:rsidR="006C177F" w:rsidRPr="000D54B4">
          <w:t>https://www.canada.ca/fr/immigration-refugies-citoyennete/organisation/publications-guides/bulletins-guides-operationnels/resdience-permanente/circonstances-ordre-humanitaire/traitement/evaluation-difficultes-evaluation-considerations-ordre-humanitaire.html</w:t>
        </w:r>
      </w:hyperlink>
      <w:r w:rsidR="006C177F">
        <w:t>.</w:t>
      </w:r>
    </w:p>
  </w:footnote>
  <w:footnote w:id="44">
    <w:p w:rsidR="006C177F" w:rsidRPr="000D54B4" w:rsidRDefault="000D54B4" w:rsidP="00C53860">
      <w:pPr>
        <w:pStyle w:val="FootnoteText"/>
      </w:pPr>
      <w:r>
        <w:tab/>
      </w:r>
      <w:r w:rsidR="006C177F">
        <w:rPr>
          <w:rStyle w:val="FootnoteReference"/>
        </w:rPr>
        <w:footnoteRef/>
      </w:r>
      <w:r>
        <w:tab/>
      </w:r>
      <w:r w:rsidR="006C177F" w:rsidRPr="000D54B4">
        <w:t>L’auteur énumère les facteurs pertinents mentionnés sur le site du gouvernement du Canada (</w:t>
      </w:r>
      <w:hyperlink r:id="rId2" w:history="1">
        <w:r w:rsidR="006C177F" w:rsidRPr="000D54B4">
          <w:t>https://www.canada.ca/fr/immigration-refugies-citoyennete/organisation/publications-guides/bulletins-guides-operationnels/resdience-permanente/circonstances-ordre-humanitaire/traitement/evaluation-difficultes-evaluation-considerations-ordre-humanitaire.html</w:t>
        </w:r>
      </w:hyperlink>
      <w:r w:rsidR="006C177F" w:rsidRPr="000D54B4">
        <w:t>) : l’établissement au Canada, dans le cas des demandes présentées au Canada ; ses liens avec le Canada ; l’intérêt supérieur des enfants directement touchés par la décision CH, le cas échéant ; des facteurs dans son pays d’origine (p. ex. conditions défavorables dans le pays) ; des facteurs relatifs à la santé (p. ex. l’incapacité d’un pays à fournir des traitements médicaux) ; des facteurs relatifs à la violence familiale ; les conséquences de la séparation des membres de la famille ; l’incapacité à quitter le Canada ayant conduit à l’établissement (dans le cas de demandeurs au Canada) ; la capacité de s’établir au Canada, dans le cas des demandes présentées à l’étranger ; toute autre circonstance unique ou exceptionnelle justifiant la prise de mesures spéciales.</w:t>
      </w:r>
    </w:p>
  </w:footnote>
  <w:footnote w:id="45">
    <w:p w:rsidR="006C177F" w:rsidRPr="00607D94" w:rsidRDefault="000D54B4" w:rsidP="00C53860">
      <w:pPr>
        <w:pStyle w:val="FootnoteText"/>
      </w:pPr>
      <w:r>
        <w:tab/>
      </w:r>
      <w:r w:rsidR="006C177F">
        <w:rPr>
          <w:rStyle w:val="FootnoteReference"/>
        </w:rPr>
        <w:footnoteRef/>
      </w:r>
      <w:r>
        <w:tab/>
      </w:r>
      <w:r w:rsidR="006C177F" w:rsidRPr="00607D94">
        <w:t>L’</w:t>
      </w:r>
      <w:r w:rsidR="006C177F">
        <w:t>auteur invoque</w:t>
      </w:r>
      <w:r w:rsidR="006C177F" w:rsidRPr="00607D94">
        <w:t xml:space="preserve"> ici l’article</w:t>
      </w:r>
      <w:r w:rsidR="006415CD">
        <w:t> </w:t>
      </w:r>
      <w:r w:rsidR="006C177F" w:rsidRPr="00607D94">
        <w:t>19</w:t>
      </w:r>
      <w:r w:rsidR="006C177F">
        <w:t xml:space="preserve"> du Pacte</w:t>
      </w:r>
      <w:r w:rsidR="006C177F" w:rsidRPr="00607D94">
        <w:t>, alors que dans sa communication initiale et ses</w:t>
      </w:r>
      <w:r w:rsidR="006C177F">
        <w:t xml:space="preserve"> commentaires du </w:t>
      </w:r>
      <w:r w:rsidR="006C177F" w:rsidRPr="00607D94">
        <w:t>8</w:t>
      </w:r>
      <w:r w:rsidR="006415CD">
        <w:t> </w:t>
      </w:r>
      <w:r w:rsidR="006C177F" w:rsidRPr="00607D94">
        <w:t>janvier 2016</w:t>
      </w:r>
      <w:r w:rsidR="006415CD">
        <w:t>, il a invoqué l’article </w:t>
      </w:r>
      <w:r w:rsidR="006C177F">
        <w:t>27.</w:t>
      </w:r>
    </w:p>
  </w:footnote>
  <w:footnote w:id="46">
    <w:p w:rsidR="006C177F" w:rsidRPr="00362754" w:rsidRDefault="006C177F" w:rsidP="00C53860">
      <w:pPr>
        <w:pStyle w:val="FootnoteText"/>
        <w:rPr>
          <w:color w:val="000000" w:themeColor="text1"/>
          <w:szCs w:val="17"/>
        </w:rPr>
      </w:pPr>
      <w:r w:rsidRPr="00362754">
        <w:rPr>
          <w:color w:val="000000" w:themeColor="text1"/>
          <w:szCs w:val="17"/>
        </w:rPr>
        <w:tab/>
      </w:r>
      <w:r w:rsidRPr="00170E41">
        <w:rPr>
          <w:rStyle w:val="FootnoteReference"/>
        </w:rPr>
        <w:footnoteRef/>
      </w:r>
      <w:r w:rsidR="000D54B4">
        <w:rPr>
          <w:color w:val="000000" w:themeColor="text1"/>
          <w:szCs w:val="17"/>
        </w:rPr>
        <w:tab/>
      </w:r>
      <w:proofErr w:type="spellStart"/>
      <w:r w:rsidRPr="00146FE4">
        <w:rPr>
          <w:i/>
          <w:color w:val="000000" w:themeColor="text1"/>
          <w:szCs w:val="17"/>
        </w:rPr>
        <w:t>Warsame</w:t>
      </w:r>
      <w:proofErr w:type="spellEnd"/>
      <w:r w:rsidRPr="00146FE4">
        <w:rPr>
          <w:i/>
          <w:color w:val="000000" w:themeColor="text1"/>
          <w:szCs w:val="17"/>
        </w:rPr>
        <w:t xml:space="preserve"> </w:t>
      </w:r>
      <w:r w:rsidRPr="006415CD">
        <w:rPr>
          <w:color w:val="000000" w:themeColor="text1"/>
          <w:szCs w:val="17"/>
        </w:rPr>
        <w:t>c.</w:t>
      </w:r>
      <w:r>
        <w:rPr>
          <w:i/>
          <w:color w:val="000000" w:themeColor="text1"/>
          <w:szCs w:val="17"/>
        </w:rPr>
        <w:t xml:space="preserve"> </w:t>
      </w:r>
      <w:r w:rsidRPr="00146FE4">
        <w:rPr>
          <w:i/>
          <w:color w:val="000000" w:themeColor="text1"/>
          <w:szCs w:val="17"/>
        </w:rPr>
        <w:t>C</w:t>
      </w:r>
      <w:r w:rsidRPr="00362754">
        <w:rPr>
          <w:i/>
          <w:color w:val="000000" w:themeColor="text1"/>
          <w:szCs w:val="17"/>
        </w:rPr>
        <w:t>anada</w:t>
      </w:r>
      <w:r>
        <w:rPr>
          <w:color w:val="000000" w:themeColor="text1"/>
          <w:szCs w:val="17"/>
        </w:rPr>
        <w:t xml:space="preserve">, par. </w:t>
      </w:r>
      <w:r w:rsidRPr="00362754">
        <w:rPr>
          <w:color w:val="000000" w:themeColor="text1"/>
          <w:szCs w:val="17"/>
        </w:rPr>
        <w:t>7.4</w:t>
      </w:r>
      <w:r>
        <w:rPr>
          <w:color w:val="000000" w:themeColor="text1"/>
          <w:szCs w:val="17"/>
        </w:rPr>
        <w:t xml:space="preserve">, </w:t>
      </w:r>
      <w:r w:rsidRPr="00362754">
        <w:rPr>
          <w:color w:val="000000" w:themeColor="text1"/>
          <w:szCs w:val="17"/>
        </w:rPr>
        <w:t xml:space="preserve">et </w:t>
      </w:r>
      <w:r w:rsidRPr="00362754">
        <w:rPr>
          <w:i/>
          <w:color w:val="000000" w:themeColor="text1"/>
          <w:szCs w:val="17"/>
        </w:rPr>
        <w:t>P.</w:t>
      </w:r>
      <w:r w:rsidR="006415CD">
        <w:rPr>
          <w:i/>
          <w:color w:val="000000" w:themeColor="text1"/>
          <w:szCs w:val="17"/>
        </w:rPr>
        <w:t> </w:t>
      </w:r>
      <w:r w:rsidRPr="00146FE4">
        <w:rPr>
          <w:i/>
          <w:color w:val="000000" w:themeColor="text1"/>
          <w:szCs w:val="17"/>
        </w:rPr>
        <w:t xml:space="preserve">L. </w:t>
      </w:r>
      <w:r w:rsidRPr="006415CD">
        <w:rPr>
          <w:color w:val="000000" w:themeColor="text1"/>
          <w:szCs w:val="17"/>
        </w:rPr>
        <w:t xml:space="preserve">c. </w:t>
      </w:r>
      <w:r w:rsidRPr="00146FE4">
        <w:rPr>
          <w:i/>
          <w:color w:val="000000" w:themeColor="text1"/>
          <w:szCs w:val="17"/>
        </w:rPr>
        <w:t>Allemagne</w:t>
      </w:r>
      <w:r w:rsidRPr="00362754">
        <w:rPr>
          <w:color w:val="000000" w:themeColor="text1"/>
          <w:szCs w:val="17"/>
        </w:rPr>
        <w:t xml:space="preserve"> </w:t>
      </w:r>
      <w:r>
        <w:rPr>
          <w:color w:val="000000" w:themeColor="text1"/>
          <w:szCs w:val="17"/>
        </w:rPr>
        <w:t>(</w:t>
      </w:r>
      <w:r w:rsidRPr="00146FE4">
        <w:rPr>
          <w:color w:val="000000" w:themeColor="text1"/>
          <w:szCs w:val="17"/>
        </w:rPr>
        <w:t>CCPR/C/79/D/1003/2001</w:t>
      </w:r>
      <w:r w:rsidR="006415CD">
        <w:rPr>
          <w:color w:val="000000" w:themeColor="text1"/>
          <w:szCs w:val="17"/>
        </w:rPr>
        <w:t>), par. </w:t>
      </w:r>
      <w:r w:rsidRPr="00362754">
        <w:rPr>
          <w:color w:val="000000" w:themeColor="text1"/>
          <w:szCs w:val="17"/>
        </w:rPr>
        <w:t>6.5.</w:t>
      </w:r>
    </w:p>
  </w:footnote>
  <w:footnote w:id="47">
    <w:p w:rsidR="006C177F" w:rsidRPr="00362754" w:rsidRDefault="006C177F" w:rsidP="00C53860">
      <w:pPr>
        <w:pStyle w:val="FootnoteText"/>
        <w:rPr>
          <w:color w:val="000000" w:themeColor="text1"/>
          <w:szCs w:val="17"/>
        </w:rPr>
      </w:pPr>
      <w:r w:rsidRPr="00362754">
        <w:rPr>
          <w:color w:val="000000" w:themeColor="text1"/>
          <w:szCs w:val="17"/>
        </w:rPr>
        <w:tab/>
      </w:r>
      <w:r w:rsidRPr="00170E41">
        <w:rPr>
          <w:rStyle w:val="FootnoteReference"/>
        </w:rPr>
        <w:footnoteRef/>
      </w:r>
      <w:r w:rsidR="000D54B4">
        <w:rPr>
          <w:color w:val="000000" w:themeColor="text1"/>
          <w:szCs w:val="17"/>
        </w:rPr>
        <w:tab/>
      </w:r>
      <w:proofErr w:type="spellStart"/>
      <w:r w:rsidRPr="00EF438E">
        <w:rPr>
          <w:i/>
          <w:color w:val="000000" w:themeColor="text1"/>
          <w:szCs w:val="17"/>
        </w:rPr>
        <w:t>Choudhary</w:t>
      </w:r>
      <w:proofErr w:type="spellEnd"/>
      <w:r w:rsidRPr="00EF438E">
        <w:rPr>
          <w:i/>
          <w:color w:val="000000" w:themeColor="text1"/>
          <w:szCs w:val="17"/>
        </w:rPr>
        <w:t xml:space="preserve"> </w:t>
      </w:r>
      <w:r w:rsidRPr="006415CD">
        <w:rPr>
          <w:color w:val="000000" w:themeColor="text1"/>
          <w:szCs w:val="17"/>
        </w:rPr>
        <w:t>c.</w:t>
      </w:r>
      <w:r w:rsidRPr="00EF438E">
        <w:rPr>
          <w:i/>
          <w:color w:val="000000" w:themeColor="text1"/>
          <w:szCs w:val="17"/>
        </w:rPr>
        <w:t xml:space="preserve"> Canada</w:t>
      </w:r>
      <w:r w:rsidRPr="00362754">
        <w:rPr>
          <w:color w:val="000000" w:themeColor="text1"/>
          <w:szCs w:val="17"/>
        </w:rPr>
        <w:t>, par.</w:t>
      </w:r>
      <w:r>
        <w:rPr>
          <w:color w:val="000000" w:themeColor="text1"/>
          <w:szCs w:val="17"/>
        </w:rPr>
        <w:t xml:space="preserve"> </w:t>
      </w:r>
      <w:r w:rsidRPr="00362754">
        <w:rPr>
          <w:color w:val="000000" w:themeColor="text1"/>
          <w:szCs w:val="17"/>
        </w:rPr>
        <w:t>8.3</w:t>
      </w:r>
      <w:r>
        <w:rPr>
          <w:color w:val="000000" w:themeColor="text1"/>
          <w:szCs w:val="17"/>
        </w:rPr>
        <w:t>,</w:t>
      </w:r>
      <w:r w:rsidRPr="00362754">
        <w:rPr>
          <w:color w:val="000000" w:themeColor="text1"/>
          <w:szCs w:val="17"/>
        </w:rPr>
        <w:t xml:space="preserve"> </w:t>
      </w:r>
      <w:r>
        <w:rPr>
          <w:color w:val="000000" w:themeColor="text1"/>
          <w:szCs w:val="17"/>
        </w:rPr>
        <w:t>et</w:t>
      </w:r>
      <w:r w:rsidRPr="00362754">
        <w:rPr>
          <w:color w:val="000000" w:themeColor="text1"/>
          <w:szCs w:val="17"/>
        </w:rPr>
        <w:t xml:space="preserve"> </w:t>
      </w:r>
      <w:proofErr w:type="spellStart"/>
      <w:r w:rsidRPr="00EF438E">
        <w:rPr>
          <w:i/>
          <w:color w:val="000000" w:themeColor="text1"/>
          <w:szCs w:val="17"/>
        </w:rPr>
        <w:t>Warsame</w:t>
      </w:r>
      <w:proofErr w:type="spellEnd"/>
      <w:r w:rsidRPr="00EF438E">
        <w:rPr>
          <w:i/>
          <w:color w:val="000000" w:themeColor="text1"/>
          <w:szCs w:val="17"/>
        </w:rPr>
        <w:t xml:space="preserve"> </w:t>
      </w:r>
      <w:r w:rsidRPr="006415CD">
        <w:rPr>
          <w:color w:val="000000" w:themeColor="text1"/>
          <w:szCs w:val="17"/>
        </w:rPr>
        <w:t>c.</w:t>
      </w:r>
      <w:r>
        <w:rPr>
          <w:i/>
          <w:color w:val="000000" w:themeColor="text1"/>
          <w:szCs w:val="17"/>
        </w:rPr>
        <w:t xml:space="preserve"> </w:t>
      </w:r>
      <w:r w:rsidRPr="00EF438E">
        <w:rPr>
          <w:i/>
          <w:color w:val="000000" w:themeColor="text1"/>
          <w:szCs w:val="17"/>
        </w:rPr>
        <w:t>Canada</w:t>
      </w:r>
      <w:r w:rsidR="006415CD">
        <w:rPr>
          <w:color w:val="000000" w:themeColor="text1"/>
          <w:szCs w:val="17"/>
        </w:rPr>
        <w:t>, par. </w:t>
      </w:r>
      <w:r w:rsidRPr="00362754">
        <w:rPr>
          <w:color w:val="000000" w:themeColor="text1"/>
          <w:szCs w:val="17"/>
        </w:rPr>
        <w:t>7.4</w:t>
      </w:r>
      <w:r>
        <w:rPr>
          <w:color w:val="000000" w:themeColor="text1"/>
          <w:szCs w:val="17"/>
        </w:rPr>
        <w:t>.</w:t>
      </w:r>
    </w:p>
  </w:footnote>
  <w:footnote w:id="48">
    <w:p w:rsidR="00172EDE" w:rsidRPr="00F84236" w:rsidRDefault="00172EDE" w:rsidP="00C53860">
      <w:pPr>
        <w:pStyle w:val="FootnoteText"/>
      </w:pPr>
      <w:r>
        <w:tab/>
      </w:r>
      <w:r>
        <w:rPr>
          <w:rStyle w:val="FootnoteReference"/>
        </w:rPr>
        <w:footnoteRef/>
      </w:r>
      <w:r>
        <w:tab/>
        <w:t>Le Comité note également que dans ses observations supplémentaire</w:t>
      </w:r>
      <w:r w:rsidR="006415CD">
        <w:t>s, l’auteur a invoqué l’article </w:t>
      </w:r>
      <w:r>
        <w:t>19 au lieu de l’article 27 ; il considère donc que l’auteur a fait une erreur et ne va pas se pencher sur ça.</w:t>
      </w:r>
    </w:p>
  </w:footnote>
  <w:footnote w:id="49">
    <w:p w:rsidR="00172EDE" w:rsidRPr="00362754" w:rsidRDefault="00172EDE" w:rsidP="00C53860">
      <w:pPr>
        <w:pStyle w:val="FootnoteText"/>
        <w:rPr>
          <w:color w:val="000000" w:themeColor="text1"/>
          <w:szCs w:val="17"/>
        </w:rPr>
      </w:pPr>
      <w:r w:rsidRPr="00362754">
        <w:rPr>
          <w:color w:val="000000" w:themeColor="text1"/>
          <w:szCs w:val="17"/>
        </w:rPr>
        <w:tab/>
      </w:r>
      <w:r w:rsidRPr="00170E41">
        <w:rPr>
          <w:rStyle w:val="FootnoteReference"/>
        </w:rPr>
        <w:footnoteRef/>
      </w:r>
      <w:r>
        <w:rPr>
          <w:color w:val="000000" w:themeColor="text1"/>
          <w:szCs w:val="17"/>
        </w:rPr>
        <w:tab/>
      </w:r>
      <w:proofErr w:type="spellStart"/>
      <w:r w:rsidRPr="001118C1">
        <w:rPr>
          <w:i/>
          <w:color w:val="000000" w:themeColor="text1"/>
          <w:szCs w:val="17"/>
        </w:rPr>
        <w:t>Biao</w:t>
      </w:r>
      <w:proofErr w:type="spellEnd"/>
      <w:r w:rsidRPr="001118C1">
        <w:rPr>
          <w:i/>
          <w:color w:val="000000" w:themeColor="text1"/>
          <w:szCs w:val="17"/>
        </w:rPr>
        <w:t xml:space="preserve"> Lin </w:t>
      </w:r>
      <w:r w:rsidRPr="006415CD">
        <w:rPr>
          <w:color w:val="000000" w:themeColor="text1"/>
          <w:szCs w:val="17"/>
        </w:rPr>
        <w:t>c.</w:t>
      </w:r>
      <w:r>
        <w:rPr>
          <w:i/>
          <w:color w:val="000000" w:themeColor="text1"/>
          <w:szCs w:val="17"/>
        </w:rPr>
        <w:t xml:space="preserve"> </w:t>
      </w:r>
      <w:r w:rsidRPr="001118C1">
        <w:rPr>
          <w:i/>
          <w:color w:val="000000" w:themeColor="text1"/>
          <w:szCs w:val="17"/>
        </w:rPr>
        <w:t>Australie</w:t>
      </w:r>
      <w:r w:rsidRPr="00362754">
        <w:rPr>
          <w:color w:val="000000" w:themeColor="text1"/>
          <w:szCs w:val="17"/>
        </w:rPr>
        <w:t xml:space="preserve"> </w:t>
      </w:r>
      <w:r>
        <w:rPr>
          <w:color w:val="000000" w:themeColor="text1"/>
          <w:szCs w:val="17"/>
        </w:rPr>
        <w:t>(</w:t>
      </w:r>
      <w:r w:rsidRPr="001118C1">
        <w:rPr>
          <w:color w:val="000000" w:themeColor="text1"/>
          <w:szCs w:val="17"/>
        </w:rPr>
        <w:t>CCPR/C/107/D/1957/2010</w:t>
      </w:r>
      <w:r>
        <w:rPr>
          <w:color w:val="000000" w:themeColor="text1"/>
          <w:szCs w:val="17"/>
        </w:rPr>
        <w:t xml:space="preserve">), par. </w:t>
      </w:r>
      <w:r w:rsidRPr="00362754">
        <w:rPr>
          <w:color w:val="000000" w:themeColor="text1"/>
          <w:szCs w:val="17"/>
        </w:rPr>
        <w:t xml:space="preserve">8.6. </w:t>
      </w:r>
    </w:p>
  </w:footnote>
  <w:footnote w:id="50">
    <w:p w:rsidR="006C177F" w:rsidRPr="00326AF9" w:rsidRDefault="006C177F" w:rsidP="00C53860">
      <w:pPr>
        <w:pStyle w:val="FootnoteText"/>
        <w:rPr>
          <w:lang w:val="fr-FR"/>
        </w:rPr>
      </w:pPr>
      <w:r w:rsidRPr="00136509">
        <w:rPr>
          <w:lang w:val="fr-FR"/>
        </w:rPr>
        <w:tab/>
      </w:r>
      <w:r w:rsidRPr="00326AF9">
        <w:rPr>
          <w:rStyle w:val="FootnoteReference"/>
        </w:rPr>
        <w:footnoteRef/>
      </w:r>
      <w:r w:rsidR="000D54B4">
        <w:rPr>
          <w:lang w:val="fr-FR"/>
        </w:rPr>
        <w:tab/>
      </w:r>
      <w:r w:rsidRPr="00326AF9">
        <w:rPr>
          <w:i/>
          <w:lang w:val="fr-FR"/>
        </w:rPr>
        <w:t>K</w:t>
      </w:r>
      <w:r w:rsidRPr="001A6498">
        <w:rPr>
          <w:i/>
          <w:lang w:val="fr-FR"/>
        </w:rPr>
        <w:t xml:space="preserve">. </w:t>
      </w:r>
      <w:r w:rsidRPr="006415CD">
        <w:rPr>
          <w:lang w:val="fr-FR"/>
        </w:rPr>
        <w:t>c.</w:t>
      </w:r>
      <w:r>
        <w:rPr>
          <w:i/>
          <w:lang w:val="fr-FR"/>
        </w:rPr>
        <w:t xml:space="preserve"> </w:t>
      </w:r>
      <w:r w:rsidRPr="001A6498">
        <w:rPr>
          <w:i/>
          <w:lang w:val="fr-FR"/>
        </w:rPr>
        <w:t>Danemark</w:t>
      </w:r>
      <w:r w:rsidRPr="00326AF9">
        <w:rPr>
          <w:lang w:val="fr-FR"/>
        </w:rPr>
        <w:t xml:space="preserve"> </w:t>
      </w:r>
      <w:r>
        <w:rPr>
          <w:lang w:val="fr-FR"/>
        </w:rPr>
        <w:t>(</w:t>
      </w:r>
      <w:r w:rsidRPr="001A6498">
        <w:rPr>
          <w:lang w:val="fr-FR"/>
        </w:rPr>
        <w:t>CCPR/C/114/D/2393/2014</w:t>
      </w:r>
      <w:r>
        <w:rPr>
          <w:lang w:val="fr-FR"/>
        </w:rPr>
        <w:t xml:space="preserve">), par. </w:t>
      </w:r>
      <w:r w:rsidRPr="00326AF9">
        <w:rPr>
          <w:lang w:val="fr-FR"/>
        </w:rPr>
        <w:t xml:space="preserve">7.3 ; </w:t>
      </w:r>
      <w:r>
        <w:rPr>
          <w:i/>
          <w:lang w:val="fr-FR"/>
        </w:rPr>
        <w:t>P.</w:t>
      </w:r>
      <w:r w:rsidRPr="00326AF9">
        <w:rPr>
          <w:i/>
          <w:lang w:val="fr-FR"/>
        </w:rPr>
        <w:t>T</w:t>
      </w:r>
      <w:r w:rsidRPr="00AE0A8D">
        <w:rPr>
          <w:i/>
          <w:lang w:val="fr-FR"/>
        </w:rPr>
        <w:t>. c</w:t>
      </w:r>
      <w:r>
        <w:rPr>
          <w:i/>
          <w:lang w:val="fr-FR"/>
        </w:rPr>
        <w:t xml:space="preserve">. </w:t>
      </w:r>
      <w:r w:rsidRPr="00AE0A8D">
        <w:rPr>
          <w:i/>
          <w:lang w:val="fr-FR"/>
        </w:rPr>
        <w:t>Danemark</w:t>
      </w:r>
      <w:r>
        <w:rPr>
          <w:lang w:val="fr-FR"/>
        </w:rPr>
        <w:t xml:space="preserve"> (</w:t>
      </w:r>
      <w:r w:rsidRPr="00AE0A8D">
        <w:rPr>
          <w:lang w:val="fr-FR"/>
        </w:rPr>
        <w:t>CCPR/C/113/D/2272/2013</w:t>
      </w:r>
      <w:r>
        <w:rPr>
          <w:lang w:val="fr-FR"/>
        </w:rPr>
        <w:t xml:space="preserve">), par. </w:t>
      </w:r>
      <w:r w:rsidRPr="00326AF9">
        <w:rPr>
          <w:lang w:val="fr-FR"/>
        </w:rPr>
        <w:t xml:space="preserve">7.2 ; et </w:t>
      </w:r>
      <w:r w:rsidRPr="00326AF9">
        <w:rPr>
          <w:i/>
          <w:lang w:val="fr-FR"/>
        </w:rPr>
        <w:t>X</w:t>
      </w:r>
      <w:r w:rsidRPr="00AE0A8D">
        <w:rPr>
          <w:i/>
          <w:lang w:val="fr-FR"/>
        </w:rPr>
        <w:t xml:space="preserve">. </w:t>
      </w:r>
      <w:r w:rsidRPr="006415CD">
        <w:rPr>
          <w:lang w:val="fr-FR"/>
        </w:rPr>
        <w:t xml:space="preserve">c. </w:t>
      </w:r>
      <w:r w:rsidRPr="00326AF9">
        <w:rPr>
          <w:i/>
          <w:lang w:val="fr-FR"/>
        </w:rPr>
        <w:t>Danemark</w:t>
      </w:r>
      <w:r w:rsidRPr="00326AF9">
        <w:rPr>
          <w:lang w:val="fr-FR"/>
        </w:rPr>
        <w:t xml:space="preserve"> </w:t>
      </w:r>
      <w:r>
        <w:rPr>
          <w:lang w:val="fr-FR"/>
        </w:rPr>
        <w:t>(</w:t>
      </w:r>
      <w:r w:rsidRPr="00AE0A8D">
        <w:rPr>
          <w:lang w:val="fr-FR"/>
        </w:rPr>
        <w:t>CCPR/C/110/D/2007/2010</w:t>
      </w:r>
      <w:r>
        <w:rPr>
          <w:lang w:val="fr-FR"/>
        </w:rPr>
        <w:t xml:space="preserve">), par. </w:t>
      </w:r>
      <w:r w:rsidRPr="00326AF9">
        <w:rPr>
          <w:lang w:val="fr-FR"/>
        </w:rPr>
        <w:t>9.2.</w:t>
      </w:r>
    </w:p>
  </w:footnote>
  <w:footnote w:id="51">
    <w:p w:rsidR="006C177F" w:rsidRPr="00326AF9" w:rsidRDefault="006C177F" w:rsidP="00C53860">
      <w:pPr>
        <w:pStyle w:val="FootnoteText"/>
        <w:rPr>
          <w:lang w:val="fr-FR"/>
        </w:rPr>
      </w:pPr>
      <w:r w:rsidRPr="00326AF9">
        <w:rPr>
          <w:lang w:val="fr-FR"/>
        </w:rPr>
        <w:tab/>
      </w:r>
      <w:r w:rsidRPr="00326AF9">
        <w:rPr>
          <w:rStyle w:val="FootnoteReference"/>
        </w:rPr>
        <w:footnoteRef/>
      </w:r>
      <w:r w:rsidR="000D54B4">
        <w:rPr>
          <w:lang w:val="fr-FR"/>
        </w:rPr>
        <w:tab/>
      </w:r>
      <w:r w:rsidRPr="00326AF9">
        <w:rPr>
          <w:i/>
          <w:iCs/>
          <w:lang w:val="fr-FR"/>
        </w:rPr>
        <w:t>X</w:t>
      </w:r>
      <w:r w:rsidRPr="00C31801">
        <w:rPr>
          <w:i/>
          <w:iCs/>
          <w:lang w:val="fr-FR"/>
        </w:rPr>
        <w:t xml:space="preserve">. </w:t>
      </w:r>
      <w:r w:rsidRPr="006415CD">
        <w:rPr>
          <w:iCs/>
          <w:lang w:val="fr-FR"/>
        </w:rPr>
        <w:t>c.</w:t>
      </w:r>
      <w:r>
        <w:rPr>
          <w:i/>
          <w:iCs/>
          <w:lang w:val="fr-FR"/>
        </w:rPr>
        <w:t xml:space="preserve"> </w:t>
      </w:r>
      <w:r w:rsidRPr="00326AF9">
        <w:rPr>
          <w:i/>
          <w:iCs/>
          <w:lang w:val="fr-FR"/>
        </w:rPr>
        <w:t>Danemark</w:t>
      </w:r>
      <w:r>
        <w:rPr>
          <w:lang w:val="fr-FR"/>
        </w:rPr>
        <w:t xml:space="preserve">, par. </w:t>
      </w:r>
      <w:r w:rsidRPr="00326AF9">
        <w:rPr>
          <w:lang w:val="fr-FR"/>
        </w:rPr>
        <w:t xml:space="preserve">9.2, et </w:t>
      </w:r>
      <w:r w:rsidRPr="00326AF9">
        <w:rPr>
          <w:i/>
          <w:lang w:val="fr-FR"/>
        </w:rPr>
        <w:t>X</w:t>
      </w:r>
      <w:r w:rsidRPr="00C31801">
        <w:rPr>
          <w:i/>
          <w:lang w:val="fr-FR"/>
        </w:rPr>
        <w:t xml:space="preserve">. </w:t>
      </w:r>
      <w:r w:rsidRPr="006415CD">
        <w:rPr>
          <w:lang w:val="fr-FR"/>
        </w:rPr>
        <w:t>c.</w:t>
      </w:r>
      <w:r>
        <w:rPr>
          <w:i/>
          <w:lang w:val="fr-FR"/>
        </w:rPr>
        <w:t xml:space="preserve"> </w:t>
      </w:r>
      <w:r w:rsidRPr="00C31801">
        <w:rPr>
          <w:i/>
          <w:lang w:val="fr-FR"/>
        </w:rPr>
        <w:t>Suède</w:t>
      </w:r>
      <w:r w:rsidRPr="00326AF9">
        <w:rPr>
          <w:lang w:val="fr-FR"/>
        </w:rPr>
        <w:t xml:space="preserve"> </w:t>
      </w:r>
      <w:r>
        <w:rPr>
          <w:lang w:val="fr-FR"/>
        </w:rPr>
        <w:t>(</w:t>
      </w:r>
      <w:r w:rsidRPr="00C31801">
        <w:rPr>
          <w:lang w:val="fr-FR"/>
        </w:rPr>
        <w:t>CCPR/C/103/D/1833/2008</w:t>
      </w:r>
      <w:r>
        <w:rPr>
          <w:lang w:val="fr-FR"/>
        </w:rPr>
        <w:t xml:space="preserve">), par. </w:t>
      </w:r>
      <w:r w:rsidRPr="00326AF9">
        <w:rPr>
          <w:lang w:val="fr-FR"/>
        </w:rPr>
        <w:t>5.18.</w:t>
      </w:r>
    </w:p>
  </w:footnote>
  <w:footnote w:id="52">
    <w:p w:rsidR="006C177F" w:rsidRPr="00136509" w:rsidRDefault="006C177F" w:rsidP="00C53860">
      <w:pPr>
        <w:pStyle w:val="FootnoteText"/>
        <w:rPr>
          <w:lang w:val="fr-FR"/>
        </w:rPr>
      </w:pPr>
      <w:r w:rsidRPr="00136509">
        <w:rPr>
          <w:lang w:val="fr-FR"/>
        </w:rPr>
        <w:tab/>
      </w:r>
      <w:r w:rsidRPr="00A61B3B">
        <w:rPr>
          <w:rStyle w:val="FootnoteReference"/>
        </w:rPr>
        <w:footnoteRef/>
      </w:r>
      <w:r w:rsidR="000D54B4">
        <w:rPr>
          <w:lang w:val="fr-FR"/>
        </w:rPr>
        <w:tab/>
      </w:r>
      <w:r w:rsidRPr="00136509">
        <w:rPr>
          <w:lang w:val="fr-FR"/>
        </w:rPr>
        <w:t xml:space="preserve">Voir, </w:t>
      </w:r>
      <w:r>
        <w:rPr>
          <w:lang w:val="fr-FR"/>
        </w:rPr>
        <w:t>par exemple</w:t>
      </w:r>
      <w:r w:rsidRPr="00136509">
        <w:rPr>
          <w:lang w:val="fr-FR"/>
        </w:rPr>
        <w:t xml:space="preserve">, </w:t>
      </w:r>
      <w:r w:rsidRPr="00136509">
        <w:rPr>
          <w:i/>
          <w:lang w:val="fr-FR"/>
        </w:rPr>
        <w:t>K</w:t>
      </w:r>
      <w:r w:rsidRPr="006415CD">
        <w:rPr>
          <w:lang w:val="fr-FR"/>
        </w:rPr>
        <w:t>. c.</w:t>
      </w:r>
      <w:r w:rsidR="00330CB8">
        <w:rPr>
          <w:i/>
          <w:lang w:val="fr-FR"/>
        </w:rPr>
        <w:t xml:space="preserve"> </w:t>
      </w:r>
      <w:r w:rsidRPr="00136509">
        <w:rPr>
          <w:i/>
          <w:lang w:val="fr-FR"/>
        </w:rPr>
        <w:t>Danemark</w:t>
      </w:r>
      <w:r w:rsidR="00330CB8">
        <w:rPr>
          <w:lang w:val="fr-FR"/>
        </w:rPr>
        <w:t xml:space="preserve">, par. </w:t>
      </w:r>
      <w:r w:rsidRPr="00136509">
        <w:rPr>
          <w:lang w:val="fr-FR"/>
        </w:rPr>
        <w:t>7.4.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77F" w:rsidRPr="00132866" w:rsidRDefault="00CE6D8A" w:rsidP="00A10A95">
    <w:pPr>
      <w:pStyle w:val="Header"/>
    </w:pPr>
    <w:r w:rsidRPr="00CE6D8A">
      <w:t xml:space="preserve">Version non éditée </w:t>
    </w:r>
    <w:r w:rsidR="006C177F" w:rsidRPr="00C13AD4">
      <w:t>CCPR/C/122/D/2292/2013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77F" w:rsidRPr="00132866" w:rsidRDefault="00CE6D8A" w:rsidP="00A10A95">
    <w:pPr>
      <w:pStyle w:val="Header"/>
      <w:jc w:val="right"/>
    </w:pPr>
    <w:r w:rsidRPr="00CE6D8A">
      <w:t xml:space="preserve">Version non éditée </w:t>
    </w:r>
    <w:r w:rsidR="006C177F" w:rsidRPr="00C13AD4">
      <w:t>CCPR/C/122/D/2292/2013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F5682"/>
    <w:multiLevelType w:val="hybridMultilevel"/>
    <w:tmpl w:val="E07A6C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0A5CDD56"/>
    <w:lvl w:ilvl="0">
      <w:start w:val="1"/>
      <w:numFmt w:val="decimal"/>
      <w:suff w:val="space"/>
      <w:lvlText w:val="Chapter %1"/>
      <w:lvlJc w:val="left"/>
      <w:rPr>
        <w:rFonts w:ascii="Times New Roman" w:hAnsi="Times New Roman" w:cs="Times New Roman" w:hint="default"/>
        <w:color w:val="auto"/>
        <w:sz w:val="20"/>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15:restartNumberingAfterBreak="0">
    <w:nsid w:val="15F7653D"/>
    <w:multiLevelType w:val="hybridMultilevel"/>
    <w:tmpl w:val="9FA63372"/>
    <w:lvl w:ilvl="0" w:tplc="12602922">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0BD1737"/>
    <w:multiLevelType w:val="hybridMultilevel"/>
    <w:tmpl w:val="93140F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2"/>
  </w:num>
  <w:num w:numId="18">
    <w:abstractNumId w:val="13"/>
  </w:num>
  <w:num w:numId="19">
    <w:abstractNumId w:val="15"/>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s-ES_tradnl" w:vendorID="64" w:dllVersion="131078" w:nlCheck="1" w:checkStyle="0"/>
  <w:activeWritingStyle w:appName="MSWord" w:lang="fr-FR" w:vendorID="64" w:dllVersion="131078" w:nlCheck="1" w:checkStyle="0"/>
  <w:activeWritingStyle w:appName="MSWord" w:lang="en-GB" w:vendorID="64" w:dllVersion="131078" w:nlCheck="1" w:checkStyle="1"/>
  <w:proofState w:spelling="clean" w:grammar="clean"/>
  <w:attachedTemplate r:id="rId1"/>
  <w:trackRevisions/>
  <w:defaultTabStop w:val="567"/>
  <w:hyphenationZone w:val="425"/>
  <w:evenAndOddHeaders/>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9A7"/>
    <w:rsid w:val="00001505"/>
    <w:rsid w:val="000016A9"/>
    <w:rsid w:val="0001090D"/>
    <w:rsid w:val="00010B4B"/>
    <w:rsid w:val="00013219"/>
    <w:rsid w:val="00014AAB"/>
    <w:rsid w:val="00017F94"/>
    <w:rsid w:val="00020FB2"/>
    <w:rsid w:val="000226B9"/>
    <w:rsid w:val="00023842"/>
    <w:rsid w:val="000334F9"/>
    <w:rsid w:val="00036176"/>
    <w:rsid w:val="00044333"/>
    <w:rsid w:val="0004529C"/>
    <w:rsid w:val="000470D5"/>
    <w:rsid w:val="0005244B"/>
    <w:rsid w:val="00055291"/>
    <w:rsid w:val="0005602C"/>
    <w:rsid w:val="000710E4"/>
    <w:rsid w:val="00071329"/>
    <w:rsid w:val="000729BA"/>
    <w:rsid w:val="0007796D"/>
    <w:rsid w:val="00077BF8"/>
    <w:rsid w:val="00091BAA"/>
    <w:rsid w:val="000A047D"/>
    <w:rsid w:val="000A350E"/>
    <w:rsid w:val="000A3C04"/>
    <w:rsid w:val="000A6490"/>
    <w:rsid w:val="000A7A23"/>
    <w:rsid w:val="000B6514"/>
    <w:rsid w:val="000B7790"/>
    <w:rsid w:val="000C0935"/>
    <w:rsid w:val="000C2225"/>
    <w:rsid w:val="000C7AE6"/>
    <w:rsid w:val="000D4364"/>
    <w:rsid w:val="000D4E62"/>
    <w:rsid w:val="000D54B4"/>
    <w:rsid w:val="000D69D2"/>
    <w:rsid w:val="000D7AB6"/>
    <w:rsid w:val="000E0520"/>
    <w:rsid w:val="000F0D60"/>
    <w:rsid w:val="000F64E5"/>
    <w:rsid w:val="001007EA"/>
    <w:rsid w:val="0010477F"/>
    <w:rsid w:val="001118C1"/>
    <w:rsid w:val="00111F2F"/>
    <w:rsid w:val="00112491"/>
    <w:rsid w:val="001175C1"/>
    <w:rsid w:val="00132866"/>
    <w:rsid w:val="00134835"/>
    <w:rsid w:val="0014365E"/>
    <w:rsid w:val="0014572F"/>
    <w:rsid w:val="00146FE4"/>
    <w:rsid w:val="00170458"/>
    <w:rsid w:val="00172EDE"/>
    <w:rsid w:val="00175648"/>
    <w:rsid w:val="00176178"/>
    <w:rsid w:val="0018412E"/>
    <w:rsid w:val="00184AA8"/>
    <w:rsid w:val="001879D1"/>
    <w:rsid w:val="00194F64"/>
    <w:rsid w:val="00195B0E"/>
    <w:rsid w:val="001965AE"/>
    <w:rsid w:val="001A62C7"/>
    <w:rsid w:val="001A6498"/>
    <w:rsid w:val="001B0F64"/>
    <w:rsid w:val="001B1A8E"/>
    <w:rsid w:val="001B379B"/>
    <w:rsid w:val="001B4539"/>
    <w:rsid w:val="001B48D3"/>
    <w:rsid w:val="001D0936"/>
    <w:rsid w:val="001D4171"/>
    <w:rsid w:val="001E1634"/>
    <w:rsid w:val="001E2C76"/>
    <w:rsid w:val="001E6880"/>
    <w:rsid w:val="001F0496"/>
    <w:rsid w:val="001F525A"/>
    <w:rsid w:val="00205044"/>
    <w:rsid w:val="0021094A"/>
    <w:rsid w:val="00211C17"/>
    <w:rsid w:val="00220D61"/>
    <w:rsid w:val="00223272"/>
    <w:rsid w:val="00223D65"/>
    <w:rsid w:val="002250E4"/>
    <w:rsid w:val="002462B5"/>
    <w:rsid w:val="0024779E"/>
    <w:rsid w:val="00247B76"/>
    <w:rsid w:val="00260236"/>
    <w:rsid w:val="00261C3A"/>
    <w:rsid w:val="00262F51"/>
    <w:rsid w:val="00265237"/>
    <w:rsid w:val="00271419"/>
    <w:rsid w:val="00283F7A"/>
    <w:rsid w:val="002A034B"/>
    <w:rsid w:val="002A05E2"/>
    <w:rsid w:val="002A0F4E"/>
    <w:rsid w:val="002A12AE"/>
    <w:rsid w:val="002B1941"/>
    <w:rsid w:val="002B7BC7"/>
    <w:rsid w:val="002D0E0A"/>
    <w:rsid w:val="002D1F99"/>
    <w:rsid w:val="002D6D85"/>
    <w:rsid w:val="002D7EC2"/>
    <w:rsid w:val="002E0BB9"/>
    <w:rsid w:val="002E2D46"/>
    <w:rsid w:val="002F0D68"/>
    <w:rsid w:val="002F22F2"/>
    <w:rsid w:val="003019E0"/>
    <w:rsid w:val="00301FFD"/>
    <w:rsid w:val="003060AB"/>
    <w:rsid w:val="00311A74"/>
    <w:rsid w:val="0032225A"/>
    <w:rsid w:val="003222E5"/>
    <w:rsid w:val="00325E61"/>
    <w:rsid w:val="00326AF9"/>
    <w:rsid w:val="00330CB8"/>
    <w:rsid w:val="0033366D"/>
    <w:rsid w:val="00334245"/>
    <w:rsid w:val="0033433C"/>
    <w:rsid w:val="003347E5"/>
    <w:rsid w:val="003402F1"/>
    <w:rsid w:val="00341CCC"/>
    <w:rsid w:val="00342756"/>
    <w:rsid w:val="0034490F"/>
    <w:rsid w:val="00351332"/>
    <w:rsid w:val="003515A1"/>
    <w:rsid w:val="00352976"/>
    <w:rsid w:val="00356EB5"/>
    <w:rsid w:val="00360426"/>
    <w:rsid w:val="00363A9E"/>
    <w:rsid w:val="00363F77"/>
    <w:rsid w:val="003727D3"/>
    <w:rsid w:val="0037642C"/>
    <w:rsid w:val="003819A6"/>
    <w:rsid w:val="00384154"/>
    <w:rsid w:val="00387CE5"/>
    <w:rsid w:val="00394BF9"/>
    <w:rsid w:val="003A04DC"/>
    <w:rsid w:val="003A4C3D"/>
    <w:rsid w:val="003A66CF"/>
    <w:rsid w:val="003A6E96"/>
    <w:rsid w:val="003A7195"/>
    <w:rsid w:val="003B1E6F"/>
    <w:rsid w:val="003B296A"/>
    <w:rsid w:val="003B344C"/>
    <w:rsid w:val="003B5BC1"/>
    <w:rsid w:val="003B74DA"/>
    <w:rsid w:val="003B78D8"/>
    <w:rsid w:val="003C7FB9"/>
    <w:rsid w:val="003D10E0"/>
    <w:rsid w:val="003D14DF"/>
    <w:rsid w:val="003D1897"/>
    <w:rsid w:val="003D1AEF"/>
    <w:rsid w:val="003D1B36"/>
    <w:rsid w:val="003E4569"/>
    <w:rsid w:val="003E6B63"/>
    <w:rsid w:val="003E7D24"/>
    <w:rsid w:val="00402719"/>
    <w:rsid w:val="004155FF"/>
    <w:rsid w:val="004210EF"/>
    <w:rsid w:val="0042229A"/>
    <w:rsid w:val="00427CC0"/>
    <w:rsid w:val="004312FF"/>
    <w:rsid w:val="004321F0"/>
    <w:rsid w:val="004335E9"/>
    <w:rsid w:val="00433B13"/>
    <w:rsid w:val="00436B15"/>
    <w:rsid w:val="004406D7"/>
    <w:rsid w:val="00446FE5"/>
    <w:rsid w:val="00452396"/>
    <w:rsid w:val="004609CB"/>
    <w:rsid w:val="00471662"/>
    <w:rsid w:val="00474798"/>
    <w:rsid w:val="004767DC"/>
    <w:rsid w:val="0048085E"/>
    <w:rsid w:val="00486CFD"/>
    <w:rsid w:val="00490516"/>
    <w:rsid w:val="004961FA"/>
    <w:rsid w:val="00496D86"/>
    <w:rsid w:val="004A26C2"/>
    <w:rsid w:val="004D0CDB"/>
    <w:rsid w:val="004D22C4"/>
    <w:rsid w:val="004E367B"/>
    <w:rsid w:val="004E6517"/>
    <w:rsid w:val="004F1389"/>
    <w:rsid w:val="004F14E0"/>
    <w:rsid w:val="004F4943"/>
    <w:rsid w:val="00501B41"/>
    <w:rsid w:val="0050228F"/>
    <w:rsid w:val="00503B6E"/>
    <w:rsid w:val="00511FEA"/>
    <w:rsid w:val="005176A1"/>
    <w:rsid w:val="00526077"/>
    <w:rsid w:val="00527549"/>
    <w:rsid w:val="00527D22"/>
    <w:rsid w:val="005344C3"/>
    <w:rsid w:val="0053554A"/>
    <w:rsid w:val="005505B7"/>
    <w:rsid w:val="00563F44"/>
    <w:rsid w:val="005645AB"/>
    <w:rsid w:val="00566945"/>
    <w:rsid w:val="0057095B"/>
    <w:rsid w:val="00573BE5"/>
    <w:rsid w:val="00574B97"/>
    <w:rsid w:val="00577D91"/>
    <w:rsid w:val="00581774"/>
    <w:rsid w:val="00582455"/>
    <w:rsid w:val="00586B05"/>
    <w:rsid w:val="00586ED3"/>
    <w:rsid w:val="00596AA9"/>
    <w:rsid w:val="005A74F1"/>
    <w:rsid w:val="005A786B"/>
    <w:rsid w:val="005B2AEF"/>
    <w:rsid w:val="005B37E5"/>
    <w:rsid w:val="005B59D0"/>
    <w:rsid w:val="005D4A28"/>
    <w:rsid w:val="005D69A7"/>
    <w:rsid w:val="005E194D"/>
    <w:rsid w:val="005F2161"/>
    <w:rsid w:val="005F65AC"/>
    <w:rsid w:val="00605FD0"/>
    <w:rsid w:val="00607D94"/>
    <w:rsid w:val="006166BC"/>
    <w:rsid w:val="00617F53"/>
    <w:rsid w:val="006324BB"/>
    <w:rsid w:val="006415CD"/>
    <w:rsid w:val="00642519"/>
    <w:rsid w:val="00642D23"/>
    <w:rsid w:val="006447F1"/>
    <w:rsid w:val="00645F11"/>
    <w:rsid w:val="00652543"/>
    <w:rsid w:val="00656650"/>
    <w:rsid w:val="0066479A"/>
    <w:rsid w:val="00664CAF"/>
    <w:rsid w:val="00667008"/>
    <w:rsid w:val="0067074B"/>
    <w:rsid w:val="00671478"/>
    <w:rsid w:val="00682A3A"/>
    <w:rsid w:val="006A046B"/>
    <w:rsid w:val="006B2C9A"/>
    <w:rsid w:val="006B35C3"/>
    <w:rsid w:val="006B3EB4"/>
    <w:rsid w:val="006B70C8"/>
    <w:rsid w:val="006C177F"/>
    <w:rsid w:val="006C3061"/>
    <w:rsid w:val="006D3738"/>
    <w:rsid w:val="006D5D8C"/>
    <w:rsid w:val="006D79E9"/>
    <w:rsid w:val="006E6173"/>
    <w:rsid w:val="006E712C"/>
    <w:rsid w:val="006F0C59"/>
    <w:rsid w:val="006F3594"/>
    <w:rsid w:val="006F4801"/>
    <w:rsid w:val="006F4E17"/>
    <w:rsid w:val="006F7144"/>
    <w:rsid w:val="006F71EA"/>
    <w:rsid w:val="007138D7"/>
    <w:rsid w:val="0071601D"/>
    <w:rsid w:val="00724445"/>
    <w:rsid w:val="00725F67"/>
    <w:rsid w:val="00726568"/>
    <w:rsid w:val="00727AB1"/>
    <w:rsid w:val="00734F46"/>
    <w:rsid w:val="00743F8A"/>
    <w:rsid w:val="007443F6"/>
    <w:rsid w:val="0076687F"/>
    <w:rsid w:val="00775336"/>
    <w:rsid w:val="00782C62"/>
    <w:rsid w:val="007846BC"/>
    <w:rsid w:val="007848CA"/>
    <w:rsid w:val="007907E2"/>
    <w:rsid w:val="00790BF0"/>
    <w:rsid w:val="00792172"/>
    <w:rsid w:val="00793E85"/>
    <w:rsid w:val="007948FF"/>
    <w:rsid w:val="007954AE"/>
    <w:rsid w:val="007A1F91"/>
    <w:rsid w:val="007A40C3"/>
    <w:rsid w:val="007A611C"/>
    <w:rsid w:val="007A62E6"/>
    <w:rsid w:val="007B42DB"/>
    <w:rsid w:val="007B42EF"/>
    <w:rsid w:val="007B5C63"/>
    <w:rsid w:val="007C10D1"/>
    <w:rsid w:val="007C2191"/>
    <w:rsid w:val="007C25AA"/>
    <w:rsid w:val="007C643E"/>
    <w:rsid w:val="007E2032"/>
    <w:rsid w:val="007E5D4D"/>
    <w:rsid w:val="007E60A6"/>
    <w:rsid w:val="0080306E"/>
    <w:rsid w:val="0080684C"/>
    <w:rsid w:val="00811D5F"/>
    <w:rsid w:val="00813F11"/>
    <w:rsid w:val="00820442"/>
    <w:rsid w:val="0083177C"/>
    <w:rsid w:val="00833226"/>
    <w:rsid w:val="00835C04"/>
    <w:rsid w:val="00841931"/>
    <w:rsid w:val="00842FED"/>
    <w:rsid w:val="00844085"/>
    <w:rsid w:val="00845B32"/>
    <w:rsid w:val="00847E93"/>
    <w:rsid w:val="00850E3A"/>
    <w:rsid w:val="00852D73"/>
    <w:rsid w:val="008548C4"/>
    <w:rsid w:val="00854F58"/>
    <w:rsid w:val="00855C5D"/>
    <w:rsid w:val="008560DB"/>
    <w:rsid w:val="008574EA"/>
    <w:rsid w:val="008608CA"/>
    <w:rsid w:val="0086219D"/>
    <w:rsid w:val="00862E70"/>
    <w:rsid w:val="008651B9"/>
    <w:rsid w:val="00866802"/>
    <w:rsid w:val="00867E69"/>
    <w:rsid w:val="0087166E"/>
    <w:rsid w:val="00871C75"/>
    <w:rsid w:val="00872B5B"/>
    <w:rsid w:val="00875287"/>
    <w:rsid w:val="008776DC"/>
    <w:rsid w:val="00882260"/>
    <w:rsid w:val="00882ABD"/>
    <w:rsid w:val="00887ECC"/>
    <w:rsid w:val="00890158"/>
    <w:rsid w:val="00892E4F"/>
    <w:rsid w:val="008B0674"/>
    <w:rsid w:val="008C0FC8"/>
    <w:rsid w:val="008C3AD9"/>
    <w:rsid w:val="008D2617"/>
    <w:rsid w:val="008D57B3"/>
    <w:rsid w:val="008F49EB"/>
    <w:rsid w:val="00905EE3"/>
    <w:rsid w:val="0091272D"/>
    <w:rsid w:val="0091277F"/>
    <w:rsid w:val="00913402"/>
    <w:rsid w:val="0091637C"/>
    <w:rsid w:val="00920448"/>
    <w:rsid w:val="00921B78"/>
    <w:rsid w:val="00925F31"/>
    <w:rsid w:val="009429E2"/>
    <w:rsid w:val="00944DC5"/>
    <w:rsid w:val="00967155"/>
    <w:rsid w:val="009705C8"/>
    <w:rsid w:val="00971789"/>
    <w:rsid w:val="0098444E"/>
    <w:rsid w:val="00991364"/>
    <w:rsid w:val="00993B9C"/>
    <w:rsid w:val="0099672B"/>
    <w:rsid w:val="009B03EA"/>
    <w:rsid w:val="009B1E6C"/>
    <w:rsid w:val="009B26F6"/>
    <w:rsid w:val="009B4EF5"/>
    <w:rsid w:val="009C291F"/>
    <w:rsid w:val="009C319E"/>
    <w:rsid w:val="009C3381"/>
    <w:rsid w:val="009C473A"/>
    <w:rsid w:val="009C5F0A"/>
    <w:rsid w:val="009C61D9"/>
    <w:rsid w:val="009D4FFD"/>
    <w:rsid w:val="009E2C6A"/>
    <w:rsid w:val="00A02533"/>
    <w:rsid w:val="00A06170"/>
    <w:rsid w:val="00A10A95"/>
    <w:rsid w:val="00A12414"/>
    <w:rsid w:val="00A21A05"/>
    <w:rsid w:val="00A324C0"/>
    <w:rsid w:val="00A4246E"/>
    <w:rsid w:val="00A47276"/>
    <w:rsid w:val="00A5482E"/>
    <w:rsid w:val="00A60304"/>
    <w:rsid w:val="00A60D80"/>
    <w:rsid w:val="00A677F4"/>
    <w:rsid w:val="00A70CD8"/>
    <w:rsid w:val="00A80CBE"/>
    <w:rsid w:val="00A84716"/>
    <w:rsid w:val="00A9151D"/>
    <w:rsid w:val="00A94957"/>
    <w:rsid w:val="00A97862"/>
    <w:rsid w:val="00AA08C2"/>
    <w:rsid w:val="00AA535F"/>
    <w:rsid w:val="00AA59F8"/>
    <w:rsid w:val="00AA6A35"/>
    <w:rsid w:val="00AC0EBB"/>
    <w:rsid w:val="00AC1D18"/>
    <w:rsid w:val="00AC24AB"/>
    <w:rsid w:val="00AC2B47"/>
    <w:rsid w:val="00AC3823"/>
    <w:rsid w:val="00AD018B"/>
    <w:rsid w:val="00AD0C78"/>
    <w:rsid w:val="00AD73E1"/>
    <w:rsid w:val="00AE0A8D"/>
    <w:rsid w:val="00AE220D"/>
    <w:rsid w:val="00AE323C"/>
    <w:rsid w:val="00AF2B3E"/>
    <w:rsid w:val="00B00181"/>
    <w:rsid w:val="00B0477F"/>
    <w:rsid w:val="00B22509"/>
    <w:rsid w:val="00B272CD"/>
    <w:rsid w:val="00B35CFA"/>
    <w:rsid w:val="00B73071"/>
    <w:rsid w:val="00B765F7"/>
    <w:rsid w:val="00B7660C"/>
    <w:rsid w:val="00B80CD7"/>
    <w:rsid w:val="00B8199A"/>
    <w:rsid w:val="00B922A3"/>
    <w:rsid w:val="00B94BFF"/>
    <w:rsid w:val="00B97132"/>
    <w:rsid w:val="00BA0CA9"/>
    <w:rsid w:val="00BA31BE"/>
    <w:rsid w:val="00BC2283"/>
    <w:rsid w:val="00BD196D"/>
    <w:rsid w:val="00BD3BFF"/>
    <w:rsid w:val="00BD5CEC"/>
    <w:rsid w:val="00BE645D"/>
    <w:rsid w:val="00BF43AB"/>
    <w:rsid w:val="00BF56B6"/>
    <w:rsid w:val="00C01ACF"/>
    <w:rsid w:val="00C02897"/>
    <w:rsid w:val="00C0368A"/>
    <w:rsid w:val="00C13AD4"/>
    <w:rsid w:val="00C13C87"/>
    <w:rsid w:val="00C23338"/>
    <w:rsid w:val="00C25D47"/>
    <w:rsid w:val="00C31801"/>
    <w:rsid w:val="00C413BA"/>
    <w:rsid w:val="00C4221B"/>
    <w:rsid w:val="00C444BF"/>
    <w:rsid w:val="00C50211"/>
    <w:rsid w:val="00C53860"/>
    <w:rsid w:val="00C55F44"/>
    <w:rsid w:val="00C64A4E"/>
    <w:rsid w:val="00C71905"/>
    <w:rsid w:val="00C94FFA"/>
    <w:rsid w:val="00CA0865"/>
    <w:rsid w:val="00CA1EC0"/>
    <w:rsid w:val="00CA3D74"/>
    <w:rsid w:val="00CA5A5B"/>
    <w:rsid w:val="00CA64FF"/>
    <w:rsid w:val="00CA7BC4"/>
    <w:rsid w:val="00CB0EB5"/>
    <w:rsid w:val="00CB2592"/>
    <w:rsid w:val="00CB60D3"/>
    <w:rsid w:val="00CC1ECC"/>
    <w:rsid w:val="00CC2894"/>
    <w:rsid w:val="00CD207B"/>
    <w:rsid w:val="00CD2EEB"/>
    <w:rsid w:val="00CD3421"/>
    <w:rsid w:val="00CE037F"/>
    <w:rsid w:val="00CE6D8A"/>
    <w:rsid w:val="00CF0D8C"/>
    <w:rsid w:val="00CF2C52"/>
    <w:rsid w:val="00D05667"/>
    <w:rsid w:val="00D12ECB"/>
    <w:rsid w:val="00D132ED"/>
    <w:rsid w:val="00D15D18"/>
    <w:rsid w:val="00D2397B"/>
    <w:rsid w:val="00D27513"/>
    <w:rsid w:val="00D31A5B"/>
    <w:rsid w:val="00D3439C"/>
    <w:rsid w:val="00D43DE1"/>
    <w:rsid w:val="00D471C0"/>
    <w:rsid w:val="00D608AC"/>
    <w:rsid w:val="00D625B0"/>
    <w:rsid w:val="00D7228B"/>
    <w:rsid w:val="00D74B2D"/>
    <w:rsid w:val="00D762B9"/>
    <w:rsid w:val="00D7792E"/>
    <w:rsid w:val="00D81E46"/>
    <w:rsid w:val="00D82CFE"/>
    <w:rsid w:val="00D83177"/>
    <w:rsid w:val="00D926DE"/>
    <w:rsid w:val="00DA538C"/>
    <w:rsid w:val="00DA6F78"/>
    <w:rsid w:val="00DB1831"/>
    <w:rsid w:val="00DB1AEE"/>
    <w:rsid w:val="00DB2229"/>
    <w:rsid w:val="00DB4098"/>
    <w:rsid w:val="00DB4B8B"/>
    <w:rsid w:val="00DC61EB"/>
    <w:rsid w:val="00DD3BFD"/>
    <w:rsid w:val="00DD3D02"/>
    <w:rsid w:val="00DD7041"/>
    <w:rsid w:val="00DD7F36"/>
    <w:rsid w:val="00DD7FC7"/>
    <w:rsid w:val="00DF6678"/>
    <w:rsid w:val="00DF778B"/>
    <w:rsid w:val="00E02704"/>
    <w:rsid w:val="00E100C2"/>
    <w:rsid w:val="00E10469"/>
    <w:rsid w:val="00E11EC5"/>
    <w:rsid w:val="00E12D39"/>
    <w:rsid w:val="00E1483E"/>
    <w:rsid w:val="00E159C9"/>
    <w:rsid w:val="00E270D8"/>
    <w:rsid w:val="00E27A0F"/>
    <w:rsid w:val="00E33133"/>
    <w:rsid w:val="00E43976"/>
    <w:rsid w:val="00E45091"/>
    <w:rsid w:val="00E55FF3"/>
    <w:rsid w:val="00E5700E"/>
    <w:rsid w:val="00E60995"/>
    <w:rsid w:val="00E60B2E"/>
    <w:rsid w:val="00E66108"/>
    <w:rsid w:val="00E661B5"/>
    <w:rsid w:val="00E665CA"/>
    <w:rsid w:val="00E80133"/>
    <w:rsid w:val="00E85C42"/>
    <w:rsid w:val="00E91822"/>
    <w:rsid w:val="00E92C01"/>
    <w:rsid w:val="00E94AAF"/>
    <w:rsid w:val="00E972F4"/>
    <w:rsid w:val="00EA12A5"/>
    <w:rsid w:val="00EA1C83"/>
    <w:rsid w:val="00EA1DB5"/>
    <w:rsid w:val="00EA3205"/>
    <w:rsid w:val="00EA63CA"/>
    <w:rsid w:val="00EB4E5F"/>
    <w:rsid w:val="00EC1D88"/>
    <w:rsid w:val="00EC30D5"/>
    <w:rsid w:val="00EC4CE4"/>
    <w:rsid w:val="00EC73E3"/>
    <w:rsid w:val="00ED420A"/>
    <w:rsid w:val="00ED5BA4"/>
    <w:rsid w:val="00EE1BD4"/>
    <w:rsid w:val="00EE2DE2"/>
    <w:rsid w:val="00EF438E"/>
    <w:rsid w:val="00EF650A"/>
    <w:rsid w:val="00F0055D"/>
    <w:rsid w:val="00F024D7"/>
    <w:rsid w:val="00F12152"/>
    <w:rsid w:val="00F14DAD"/>
    <w:rsid w:val="00F22481"/>
    <w:rsid w:val="00F24471"/>
    <w:rsid w:val="00F30486"/>
    <w:rsid w:val="00F403A1"/>
    <w:rsid w:val="00F43E35"/>
    <w:rsid w:val="00F44066"/>
    <w:rsid w:val="00F660DF"/>
    <w:rsid w:val="00F66CC0"/>
    <w:rsid w:val="00F67928"/>
    <w:rsid w:val="00F67B0B"/>
    <w:rsid w:val="00F77190"/>
    <w:rsid w:val="00F77B97"/>
    <w:rsid w:val="00F81CB0"/>
    <w:rsid w:val="00F8318F"/>
    <w:rsid w:val="00F84236"/>
    <w:rsid w:val="00F85B2B"/>
    <w:rsid w:val="00F85BA9"/>
    <w:rsid w:val="00F87E0A"/>
    <w:rsid w:val="00F95C08"/>
    <w:rsid w:val="00F9673E"/>
    <w:rsid w:val="00FA0D79"/>
    <w:rsid w:val="00FA74E3"/>
    <w:rsid w:val="00FA7F9B"/>
    <w:rsid w:val="00FB5874"/>
    <w:rsid w:val="00FB5958"/>
    <w:rsid w:val="00FD2EEF"/>
    <w:rsid w:val="00FD57A3"/>
    <w:rsid w:val="00FD7F30"/>
    <w:rsid w:val="00FE1AE4"/>
    <w:rsid w:val="00FE32E5"/>
    <w:rsid w:val="00FF1FFE"/>
    <w:rsid w:val="00FF5DD5"/>
    <w:rsid w:val="00FF742E"/>
    <w:rsid w:val="00FF7D3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2DBE1FD3-493F-4F32-8FEF-D9D482A1A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9151D"/>
    <w:pPr>
      <w:keepNext/>
      <w:keepLines/>
      <w:spacing w:after="0" w:line="240" w:lineRule="auto"/>
      <w:ind w:right="0"/>
      <w:jc w:val="left"/>
      <w:outlineLvl w:val="0"/>
    </w:pPr>
  </w:style>
  <w:style w:type="paragraph" w:styleId="Heading2">
    <w:name w:val="heading 2"/>
    <w:basedOn w:val="Normal"/>
    <w:next w:val="Normal"/>
    <w:link w:val="Heading2Char"/>
    <w:qFormat/>
    <w:rsid w:val="00A9151D"/>
    <w:pPr>
      <w:outlineLvl w:val="1"/>
    </w:pPr>
  </w:style>
  <w:style w:type="paragraph" w:styleId="Heading3">
    <w:name w:val="heading 3"/>
    <w:basedOn w:val="Normal"/>
    <w:next w:val="Normal"/>
    <w:link w:val="Heading3Char"/>
    <w:qFormat/>
    <w:rsid w:val="00793E85"/>
    <w:pPr>
      <w:outlineLvl w:val="2"/>
    </w:pPr>
  </w:style>
  <w:style w:type="paragraph" w:styleId="Heading4">
    <w:name w:val="heading 4"/>
    <w:basedOn w:val="Normal"/>
    <w:next w:val="Normal"/>
    <w:link w:val="Heading4Char"/>
    <w:qFormat/>
    <w:rsid w:val="00793E85"/>
    <w:pPr>
      <w:outlineLvl w:val="3"/>
    </w:pPr>
  </w:style>
  <w:style w:type="paragraph" w:styleId="Heading5">
    <w:name w:val="heading 5"/>
    <w:basedOn w:val="Normal"/>
    <w:next w:val="Normal"/>
    <w:link w:val="Heading5Char"/>
    <w:qFormat/>
    <w:rsid w:val="00793E85"/>
    <w:pPr>
      <w:outlineLvl w:val="4"/>
    </w:pPr>
  </w:style>
  <w:style w:type="paragraph" w:styleId="Heading6">
    <w:name w:val="heading 6"/>
    <w:basedOn w:val="Normal"/>
    <w:next w:val="Normal"/>
    <w:link w:val="Heading6Char"/>
    <w:qFormat/>
    <w:rsid w:val="00793E85"/>
    <w:pPr>
      <w:outlineLvl w:val="5"/>
    </w:pPr>
  </w:style>
  <w:style w:type="paragraph" w:styleId="Heading7">
    <w:name w:val="heading 7"/>
    <w:basedOn w:val="Normal"/>
    <w:next w:val="Normal"/>
    <w:link w:val="Heading7Char"/>
    <w:qFormat/>
    <w:rsid w:val="00793E85"/>
    <w:pPr>
      <w:outlineLvl w:val="6"/>
    </w:pPr>
  </w:style>
  <w:style w:type="paragraph" w:styleId="Heading8">
    <w:name w:val="heading 8"/>
    <w:basedOn w:val="Normal"/>
    <w:next w:val="Normal"/>
    <w:link w:val="Heading8Char"/>
    <w:qFormat/>
    <w:rsid w:val="00793E85"/>
    <w:pPr>
      <w:outlineLvl w:val="7"/>
    </w:pPr>
  </w:style>
  <w:style w:type="paragraph" w:styleId="Heading9">
    <w:name w:val="heading 9"/>
    <w:basedOn w:val="Normal"/>
    <w:next w:val="Normal"/>
    <w:link w:val="Heading9Char"/>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9151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9151D"/>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9151D"/>
    <w:pPr>
      <w:spacing w:line="240" w:lineRule="auto"/>
    </w:pPr>
    <w:rPr>
      <w:sz w:val="16"/>
    </w:rPr>
  </w:style>
  <w:style w:type="character" w:customStyle="1" w:styleId="FooterChar">
    <w:name w:val="Footer Char"/>
    <w:aliases w:val="3_G Char"/>
    <w:basedOn w:val="DefaultParagraphFont"/>
    <w:link w:val="Footer"/>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FootnoteReference">
    <w:name w:val="footnote reference"/>
    <w:aliases w:val="4_G,ftref,BVI fnr,16 Point,Superscript 6 Point,Footnote,Footnote symbol,Footnote Refernece,Texto de nota al pie,Fußnotenzeichen_Raxen,Footnote number,Footnotes refss,Style 10,referencia nota al pie,callout,Footnote text"/>
    <w:basedOn w:val="DefaultParagraphFont"/>
    <w:qFormat/>
    <w:rsid w:val="00A9151D"/>
    <w:rPr>
      <w:rFonts w:ascii="Times New Roman" w:hAnsi="Times New Roman"/>
      <w:sz w:val="18"/>
      <w:vertAlign w:val="superscript"/>
      <w:lang w:val="fr-CH"/>
    </w:rPr>
  </w:style>
  <w:style w:type="character" w:styleId="EndnoteReference">
    <w:name w:val="endnote reference"/>
    <w:aliases w:val="1_G"/>
    <w:basedOn w:val="FootnoteReference"/>
    <w:qFormat/>
    <w:rsid w:val="00A9151D"/>
    <w:rPr>
      <w:rFonts w:ascii="Times New Roman" w:hAnsi="Times New Roman"/>
      <w:sz w:val="18"/>
      <w:vertAlign w:val="superscript"/>
      <w:lang w:val="fr-CH"/>
    </w:rPr>
  </w:style>
  <w:style w:type="table" w:styleId="TableGrid">
    <w:name w:val="Table Grid"/>
    <w:basedOn w:val="Table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9151D"/>
    <w:rPr>
      <w:color w:val="0000FF"/>
      <w:u w:val="none"/>
    </w:rPr>
  </w:style>
  <w:style w:type="character" w:styleId="FollowedHyperlink">
    <w:name w:val="FollowedHyperlink"/>
    <w:basedOn w:val="DefaultParagraphFont"/>
    <w:unhideWhenUsed/>
    <w:rsid w:val="00A9151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A9151D"/>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A9151D"/>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9151D"/>
  </w:style>
  <w:style w:type="character" w:customStyle="1" w:styleId="EndnoteTextChar">
    <w:name w:val="Endnote Text Char"/>
    <w:aliases w:val="2_G Char"/>
    <w:basedOn w:val="DefaultParagraphFont"/>
    <w:link w:val="EndnoteText"/>
    <w:rsid w:val="00A9151D"/>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9151D"/>
    <w:rPr>
      <w:rFonts w:ascii="Times New Roman" w:hAnsi="Times New Roman"/>
      <w:b/>
      <w:sz w:val="18"/>
      <w:lang w:val="fr-CH"/>
    </w:rPr>
  </w:style>
  <w:style w:type="character" w:customStyle="1" w:styleId="Heading1Char">
    <w:name w:val="Heading 1 Char"/>
    <w:aliases w:val="Table_G Char"/>
    <w:basedOn w:val="DefaultParagraphFont"/>
    <w:link w:val="Heading1"/>
    <w:rsid w:val="00A9151D"/>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0A047D"/>
    <w:rPr>
      <w:rFonts w:ascii="Times New Roman" w:eastAsiaTheme="minorHAnsi" w:hAnsi="Times New Roman" w:cs="Times New Roman"/>
      <w:sz w:val="20"/>
      <w:szCs w:val="20"/>
      <w:lang w:eastAsia="en-US"/>
    </w:rPr>
  </w:style>
  <w:style w:type="character" w:customStyle="1" w:styleId="Astrisque10pt">
    <w:name w:val="Astérisque 10 pt"/>
    <w:basedOn w:val="DefaultParagraphFont"/>
    <w:uiPriority w:val="1"/>
    <w:qFormat/>
    <w:rsid w:val="000A047D"/>
    <w:rPr>
      <w:rFonts w:ascii="Times New Roman" w:hAnsi="Times New Roman"/>
      <w:sz w:val="20"/>
      <w:vertAlign w:val="baseline"/>
    </w:rPr>
  </w:style>
  <w:style w:type="character" w:styleId="CommentReference">
    <w:name w:val="annotation reference"/>
    <w:basedOn w:val="DefaultParagraphFont"/>
    <w:uiPriority w:val="99"/>
    <w:semiHidden/>
    <w:unhideWhenUsed/>
    <w:rsid w:val="00782C62"/>
    <w:rPr>
      <w:sz w:val="16"/>
      <w:szCs w:val="16"/>
    </w:rPr>
  </w:style>
  <w:style w:type="paragraph" w:styleId="CommentText">
    <w:name w:val="annotation text"/>
    <w:basedOn w:val="Normal"/>
    <w:link w:val="CommentTextChar"/>
    <w:uiPriority w:val="99"/>
    <w:semiHidden/>
    <w:unhideWhenUsed/>
    <w:rsid w:val="00782C62"/>
    <w:pPr>
      <w:spacing w:line="240" w:lineRule="auto"/>
    </w:pPr>
  </w:style>
  <w:style w:type="character" w:customStyle="1" w:styleId="CommentTextChar">
    <w:name w:val="Comment Text Char"/>
    <w:basedOn w:val="DefaultParagraphFont"/>
    <w:link w:val="CommentText"/>
    <w:uiPriority w:val="99"/>
    <w:semiHidden/>
    <w:rsid w:val="00782C62"/>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82C62"/>
    <w:rPr>
      <w:b/>
      <w:bCs/>
    </w:rPr>
  </w:style>
  <w:style w:type="character" w:customStyle="1" w:styleId="CommentSubjectChar">
    <w:name w:val="Comment Subject Char"/>
    <w:basedOn w:val="CommentTextChar"/>
    <w:link w:val="CommentSubject"/>
    <w:uiPriority w:val="99"/>
    <w:semiHidden/>
    <w:rsid w:val="00782C62"/>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57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canada.ca/fr/immigration-refugies-citoyennete/organisation/publications-guides/bulletins-guides-operationnels/resdience-permanente/circonstances-ordre-humanitaire/traitement/evaluation-difficultes-evaluation-considerations-ordre-humanitaire.html" TargetMode="External"/><Relationship Id="rId1" Type="http://schemas.openxmlformats.org/officeDocument/2006/relationships/hyperlink" Target="https://www.canada.ca/fr/immigration-refugies-citoyennete/organisation/publications-guides/bulletins-guides-operationnels/resdience-permanente/circonstances-ordre-humanitaire/traitement/evaluation-difficultes-evaluation-considerations-ordre-humanitair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35FAD2-C089-4D70-A669-BB221C85B3AC}"/>
</file>

<file path=customXml/itemProps2.xml><?xml version="1.0" encoding="utf-8"?>
<ds:datastoreItem xmlns:ds="http://schemas.openxmlformats.org/officeDocument/2006/customXml" ds:itemID="{373E3097-A855-4087-A2B0-CD8DB4D0311A}"/>
</file>

<file path=customXml/itemProps3.xml><?xml version="1.0" encoding="utf-8"?>
<ds:datastoreItem xmlns:ds="http://schemas.openxmlformats.org/officeDocument/2006/customXml" ds:itemID="{46154B96-896C-4A34-9519-21975A41C2BD}"/>
</file>

<file path=customXml/itemProps4.xml><?xml version="1.0" encoding="utf-8"?>
<ds:datastoreItem xmlns:ds="http://schemas.openxmlformats.org/officeDocument/2006/customXml" ds:itemID="{E055FEE6-825C-4C8C-BCAE-F2CC0E47961A}"/>
</file>

<file path=docProps/app.xml><?xml version="1.0" encoding="utf-8"?>
<Properties xmlns="http://schemas.openxmlformats.org/officeDocument/2006/extended-properties" xmlns:vt="http://schemas.openxmlformats.org/officeDocument/2006/docPropsVTypes">
  <Template>CCPR.dotm</Template>
  <TotalTime>1</TotalTime>
  <Pages>15</Pages>
  <Words>8319</Words>
  <Characters>47423</Characters>
  <Application>Microsoft Office Word</Application>
  <DocSecurity>4</DocSecurity>
  <Lines>395</Lines>
  <Paragraphs>111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CCPR/C/122/DR/2292/2013</vt:lpstr>
      <vt:lpstr>CCPR/C/122/DR/2292/2013</vt:lpstr>
    </vt:vector>
  </TitlesOfParts>
  <Company>DCM</Company>
  <LinksUpToDate>false</LinksUpToDate>
  <CharactersWithSpaces>55631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CCPR/C/122/DR/2292/2013</dc:title>
  <dc:subject/>
  <dc:creator>DESCHAMPS</dc:creator>
  <cp:keywords/>
  <cp:lastModifiedBy>ABDELAZIM Mohamed</cp:lastModifiedBy>
  <cp:revision>2</cp:revision>
  <cp:lastPrinted>2018-04-06T13:33:00Z</cp:lastPrinted>
  <dcterms:created xsi:type="dcterms:W3CDTF">2018-04-06T13:34:00Z</dcterms:created>
  <dcterms:modified xsi:type="dcterms:W3CDTF">2018-04-06T13:34:00Z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