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B0D35" w14:textId="244A4BA6" w:rsidR="00B64F31" w:rsidRPr="00891778" w:rsidRDefault="00B64F31" w:rsidP="006A346A">
      <w:pPr>
        <w:spacing w:before="80" w:after="80"/>
        <w:ind w:left="26"/>
        <w:jc w:val="center"/>
        <w:rPr>
          <w:rFonts w:asciiTheme="majorBidi" w:eastAsia="Times New Roman" w:hAnsiTheme="majorBidi" w:cstheme="majorBidi"/>
          <w:b/>
          <w:bCs/>
          <w:color w:val="EE0000"/>
          <w:sz w:val="24"/>
          <w:szCs w:val="24"/>
          <w:lang w:bidi="ar-JO"/>
        </w:rPr>
      </w:pPr>
      <w:r w:rsidRPr="00891778">
        <w:rPr>
          <w:rFonts w:asciiTheme="majorBidi" w:hAnsiTheme="majorBidi" w:cstheme="majorBidi"/>
          <w:noProof/>
          <w:color w:val="EE0000"/>
          <w:sz w:val="24"/>
          <w:szCs w:val="24"/>
        </w:rPr>
        <w:drawing>
          <wp:inline distT="0" distB="0" distL="0" distR="0" wp14:anchorId="53DD5AA3" wp14:editId="121E850B">
            <wp:extent cx="2075149" cy="1666682"/>
            <wp:effectExtent l="0" t="0" r="1905" b="0"/>
            <wp:docPr id="1650408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083944" cy="1673745"/>
                    </a:xfrm>
                    <a:prstGeom prst="rect">
                      <a:avLst/>
                    </a:prstGeom>
                  </pic:spPr>
                </pic:pic>
              </a:graphicData>
            </a:graphic>
          </wp:inline>
        </w:drawing>
      </w:r>
    </w:p>
    <w:p w14:paraId="23D268BB" w14:textId="77777777" w:rsidR="00D746E6" w:rsidRPr="00B540B6" w:rsidRDefault="00D746E6" w:rsidP="006A346A">
      <w:pPr>
        <w:spacing w:before="80" w:after="80" w:line="240" w:lineRule="auto"/>
        <w:ind w:right="84"/>
        <w:jc w:val="center"/>
        <w:rPr>
          <w:rFonts w:asciiTheme="majorBidi" w:eastAsia="Times New Roman" w:hAnsiTheme="majorBidi" w:cstheme="majorBidi"/>
          <w:b/>
          <w:bCs/>
          <w:sz w:val="28"/>
          <w:szCs w:val="28"/>
          <w:lang w:bidi="ar-JO"/>
        </w:rPr>
      </w:pPr>
    </w:p>
    <w:p w14:paraId="49B7F5BC" w14:textId="65B675CF" w:rsidR="00D746E6" w:rsidRPr="00B540B6" w:rsidRDefault="00D746E6" w:rsidP="006A346A">
      <w:pPr>
        <w:spacing w:before="80" w:after="80" w:line="240" w:lineRule="auto"/>
        <w:ind w:right="84"/>
        <w:jc w:val="center"/>
        <w:rPr>
          <w:rFonts w:asciiTheme="majorBidi" w:eastAsia="Times New Roman" w:hAnsiTheme="majorBidi" w:cstheme="majorBidi"/>
          <w:b/>
          <w:bCs/>
          <w:sz w:val="28"/>
          <w:szCs w:val="28"/>
          <w:lang w:bidi="ar-JO"/>
        </w:rPr>
      </w:pPr>
      <w:r w:rsidRPr="00B540B6">
        <w:rPr>
          <w:rFonts w:asciiTheme="majorBidi" w:eastAsia="Times New Roman" w:hAnsiTheme="majorBidi" w:cstheme="majorBidi"/>
          <w:b/>
          <w:bCs/>
          <w:sz w:val="28"/>
          <w:szCs w:val="28"/>
          <w:lang w:bidi="ar-JO"/>
        </w:rPr>
        <w:t xml:space="preserve">Report on the List of Issues Related to the Initial Report </w:t>
      </w:r>
    </w:p>
    <w:p w14:paraId="593700EE" w14:textId="321F4AF9" w:rsidR="00216044" w:rsidRPr="00B540B6" w:rsidRDefault="00D746E6" w:rsidP="006A346A">
      <w:pPr>
        <w:spacing w:before="80" w:after="80" w:line="240" w:lineRule="auto"/>
        <w:ind w:right="84"/>
        <w:jc w:val="center"/>
        <w:rPr>
          <w:rFonts w:asciiTheme="majorBidi" w:eastAsia="Times New Roman" w:hAnsiTheme="majorBidi" w:cstheme="majorBidi"/>
          <w:b/>
          <w:bCs/>
          <w:sz w:val="28"/>
          <w:szCs w:val="28"/>
          <w:rtl/>
          <w:lang w:bidi="ar-JO"/>
        </w:rPr>
      </w:pPr>
      <w:r w:rsidRPr="00B540B6">
        <w:rPr>
          <w:rFonts w:asciiTheme="majorBidi" w:eastAsia="Times New Roman" w:hAnsiTheme="majorBidi" w:cstheme="majorBidi"/>
          <w:b/>
          <w:bCs/>
          <w:sz w:val="28"/>
          <w:szCs w:val="28"/>
          <w:lang w:bidi="ar-JO"/>
        </w:rPr>
        <w:t>of the State of Palestine under the Convention on the Rights of Persons with Disabilities</w:t>
      </w:r>
    </w:p>
    <w:p w14:paraId="590052CE" w14:textId="77777777" w:rsidR="00216044" w:rsidRPr="00B540B6" w:rsidRDefault="00216044" w:rsidP="006A346A">
      <w:pPr>
        <w:spacing w:before="80" w:after="80" w:line="240" w:lineRule="auto"/>
        <w:ind w:left="1196" w:right="1168"/>
        <w:jc w:val="center"/>
        <w:rPr>
          <w:rFonts w:asciiTheme="majorBidi" w:eastAsia="Times New Roman" w:hAnsiTheme="majorBidi" w:cstheme="majorBidi"/>
          <w:b/>
          <w:bCs/>
          <w:sz w:val="24"/>
          <w:szCs w:val="24"/>
          <w:rtl/>
          <w:lang w:bidi="ar-JO"/>
        </w:rPr>
      </w:pPr>
    </w:p>
    <w:p w14:paraId="175353AD" w14:textId="77777777" w:rsidR="00D746E6" w:rsidRPr="00B540B6" w:rsidRDefault="00D746E6" w:rsidP="006A346A">
      <w:pPr>
        <w:spacing w:before="80" w:after="80" w:line="240" w:lineRule="auto"/>
        <w:ind w:left="1196" w:right="1168"/>
        <w:jc w:val="center"/>
        <w:rPr>
          <w:rFonts w:asciiTheme="majorBidi" w:eastAsia="Times New Roman" w:hAnsiTheme="majorBidi" w:cstheme="majorBidi"/>
          <w:b/>
          <w:bCs/>
          <w:sz w:val="24"/>
          <w:szCs w:val="24"/>
          <w:lang w:bidi="ar-JO"/>
        </w:rPr>
      </w:pPr>
    </w:p>
    <w:p w14:paraId="22A44B99" w14:textId="21B0D11F" w:rsidR="00C639BA" w:rsidRPr="00B540B6" w:rsidRDefault="00317C8B" w:rsidP="006A346A">
      <w:pPr>
        <w:spacing w:before="80" w:after="80" w:line="240" w:lineRule="auto"/>
        <w:ind w:left="1196" w:right="1168"/>
        <w:jc w:val="center"/>
        <w:rPr>
          <w:rFonts w:asciiTheme="majorBidi" w:eastAsia="Times New Roman" w:hAnsiTheme="majorBidi" w:cstheme="majorBidi"/>
          <w:b/>
          <w:bCs/>
          <w:sz w:val="26"/>
          <w:szCs w:val="26"/>
          <w:lang w:bidi="ar-JO"/>
        </w:rPr>
      </w:pPr>
      <w:r w:rsidRPr="00B540B6">
        <w:rPr>
          <w:rFonts w:asciiTheme="majorBidi" w:eastAsia="Times New Roman" w:hAnsiTheme="majorBidi" w:cstheme="majorBidi"/>
          <w:b/>
          <w:bCs/>
          <w:sz w:val="26"/>
          <w:szCs w:val="26"/>
          <w:lang w:bidi="ar-JO"/>
        </w:rPr>
        <w:t>Submitted b</w:t>
      </w:r>
      <w:r w:rsidR="00C639BA" w:rsidRPr="00B540B6">
        <w:rPr>
          <w:rFonts w:asciiTheme="majorBidi" w:eastAsia="Times New Roman" w:hAnsiTheme="majorBidi" w:cstheme="majorBidi"/>
          <w:b/>
          <w:bCs/>
          <w:sz w:val="26"/>
          <w:szCs w:val="26"/>
          <w:lang w:bidi="ar-JO"/>
        </w:rPr>
        <w:t>y</w:t>
      </w:r>
    </w:p>
    <w:p w14:paraId="68DF93CB" w14:textId="7F2FAE5A" w:rsidR="00C639BA" w:rsidRPr="00B540B6" w:rsidRDefault="00317C8B" w:rsidP="006A346A">
      <w:pPr>
        <w:spacing w:before="80" w:after="80" w:line="480" w:lineRule="auto"/>
        <w:ind w:left="1196" w:right="1170"/>
        <w:jc w:val="center"/>
        <w:rPr>
          <w:rFonts w:asciiTheme="majorBidi" w:eastAsia="Times New Roman" w:hAnsiTheme="majorBidi" w:cstheme="majorBidi"/>
          <w:b/>
          <w:bCs/>
          <w:sz w:val="26"/>
          <w:szCs w:val="26"/>
          <w:lang w:bidi="ar-JO"/>
        </w:rPr>
      </w:pPr>
      <w:r w:rsidRPr="00B540B6">
        <w:rPr>
          <w:rFonts w:asciiTheme="majorBidi" w:eastAsia="Times New Roman" w:hAnsiTheme="majorBidi" w:cstheme="majorBidi"/>
          <w:b/>
          <w:bCs/>
          <w:sz w:val="26"/>
          <w:szCs w:val="26"/>
          <w:lang w:bidi="ar-JO"/>
        </w:rPr>
        <w:t>QADER for Community Developmen</w:t>
      </w:r>
      <w:r w:rsidR="00C639BA" w:rsidRPr="00B540B6">
        <w:rPr>
          <w:rFonts w:asciiTheme="majorBidi" w:eastAsia="Times New Roman" w:hAnsiTheme="majorBidi" w:cstheme="majorBidi"/>
          <w:b/>
          <w:bCs/>
          <w:sz w:val="26"/>
          <w:szCs w:val="26"/>
          <w:lang w:bidi="ar-JO"/>
        </w:rPr>
        <w:t>t</w:t>
      </w:r>
    </w:p>
    <w:p w14:paraId="4C54B799" w14:textId="77777777" w:rsidR="00D746E6" w:rsidRPr="00B540B6" w:rsidRDefault="00D746E6" w:rsidP="006A346A">
      <w:pPr>
        <w:spacing w:before="80" w:after="80" w:line="480" w:lineRule="auto"/>
        <w:ind w:left="1196" w:right="1170"/>
        <w:jc w:val="center"/>
        <w:rPr>
          <w:rFonts w:asciiTheme="majorBidi" w:eastAsia="Times New Roman" w:hAnsiTheme="majorBidi" w:cstheme="majorBidi"/>
          <w:b/>
          <w:bCs/>
          <w:sz w:val="26"/>
          <w:szCs w:val="26"/>
          <w:rtl/>
          <w:lang w:bidi="ar-JO"/>
        </w:rPr>
      </w:pPr>
    </w:p>
    <w:p w14:paraId="4353D652" w14:textId="3DA86494" w:rsidR="00216044" w:rsidRPr="00B540B6" w:rsidRDefault="00D746E6" w:rsidP="006A346A">
      <w:pPr>
        <w:spacing w:before="80" w:after="80" w:line="240" w:lineRule="auto"/>
        <w:ind w:left="1196" w:right="1168"/>
        <w:jc w:val="center"/>
        <w:rPr>
          <w:rFonts w:asciiTheme="majorBidi" w:eastAsia="Times New Roman" w:hAnsiTheme="majorBidi" w:cstheme="majorBidi"/>
          <w:b/>
          <w:bCs/>
          <w:sz w:val="26"/>
          <w:szCs w:val="26"/>
          <w:lang w:bidi="ar-JO"/>
        </w:rPr>
      </w:pPr>
      <w:r w:rsidRPr="00B540B6">
        <w:rPr>
          <w:rFonts w:asciiTheme="majorBidi" w:eastAsia="Times New Roman" w:hAnsiTheme="majorBidi" w:cstheme="majorBidi"/>
          <w:b/>
          <w:bCs/>
          <w:sz w:val="26"/>
          <w:szCs w:val="26"/>
          <w:lang w:bidi="ar-JO"/>
        </w:rPr>
        <w:t xml:space="preserve">Submitted </w:t>
      </w:r>
      <w:r w:rsidR="00216044" w:rsidRPr="00B540B6">
        <w:rPr>
          <w:rFonts w:asciiTheme="majorBidi" w:eastAsia="Times New Roman" w:hAnsiTheme="majorBidi" w:cstheme="majorBidi"/>
          <w:b/>
          <w:bCs/>
          <w:sz w:val="26"/>
          <w:szCs w:val="26"/>
          <w:lang w:bidi="ar-JO"/>
        </w:rPr>
        <w:t>to</w:t>
      </w:r>
    </w:p>
    <w:p w14:paraId="5B0A762C" w14:textId="2B4229B1" w:rsidR="00EE5422" w:rsidRPr="00B540B6" w:rsidRDefault="00216044" w:rsidP="006A346A">
      <w:pPr>
        <w:spacing w:before="80" w:after="80" w:line="240" w:lineRule="auto"/>
        <w:ind w:left="1196" w:right="1168"/>
        <w:jc w:val="center"/>
        <w:rPr>
          <w:rFonts w:asciiTheme="majorBidi" w:eastAsia="Times New Roman" w:hAnsiTheme="majorBidi" w:cstheme="majorBidi"/>
          <w:b/>
          <w:bCs/>
          <w:sz w:val="26"/>
          <w:szCs w:val="26"/>
          <w:lang w:bidi="ar-JO"/>
        </w:rPr>
      </w:pPr>
      <w:r w:rsidRPr="00B540B6">
        <w:rPr>
          <w:rFonts w:asciiTheme="majorBidi" w:eastAsia="Times New Roman" w:hAnsiTheme="majorBidi" w:cstheme="majorBidi"/>
          <w:b/>
          <w:bCs/>
          <w:sz w:val="26"/>
          <w:szCs w:val="26"/>
          <w:lang w:bidi="ar-JO"/>
        </w:rPr>
        <w:t>The</w:t>
      </w:r>
      <w:r w:rsidR="00317C8B" w:rsidRPr="00B540B6">
        <w:rPr>
          <w:rFonts w:asciiTheme="majorBidi" w:eastAsia="Times New Roman" w:hAnsiTheme="majorBidi" w:cstheme="majorBidi"/>
          <w:b/>
          <w:bCs/>
          <w:sz w:val="26"/>
          <w:szCs w:val="26"/>
          <w:lang w:bidi="ar-JO"/>
        </w:rPr>
        <w:t xml:space="preserve"> </w:t>
      </w:r>
      <w:r w:rsidRPr="00B540B6">
        <w:rPr>
          <w:rFonts w:asciiTheme="majorBidi" w:eastAsia="Times New Roman" w:hAnsiTheme="majorBidi" w:cstheme="majorBidi"/>
          <w:b/>
          <w:bCs/>
          <w:sz w:val="26"/>
          <w:szCs w:val="26"/>
          <w:lang w:bidi="ar-JO"/>
        </w:rPr>
        <w:t xml:space="preserve">UN </w:t>
      </w:r>
      <w:r w:rsidR="00317C8B" w:rsidRPr="00B540B6">
        <w:rPr>
          <w:rFonts w:asciiTheme="majorBidi" w:eastAsia="Times New Roman" w:hAnsiTheme="majorBidi" w:cstheme="majorBidi"/>
          <w:b/>
          <w:bCs/>
          <w:sz w:val="26"/>
          <w:szCs w:val="26"/>
          <w:lang w:bidi="ar-JO"/>
        </w:rPr>
        <w:t xml:space="preserve">Committee on the Rights of </w:t>
      </w:r>
      <w:r w:rsidR="00C639BA" w:rsidRPr="00B540B6">
        <w:rPr>
          <w:rFonts w:asciiTheme="majorBidi" w:eastAsia="Times New Roman" w:hAnsiTheme="majorBidi" w:cstheme="majorBidi"/>
          <w:b/>
          <w:bCs/>
          <w:sz w:val="26"/>
          <w:szCs w:val="26"/>
          <w:lang w:bidi="ar-JO"/>
        </w:rPr>
        <w:t>Persons with Disab</w:t>
      </w:r>
      <w:r w:rsidR="00B103B0" w:rsidRPr="00B540B6">
        <w:rPr>
          <w:rFonts w:asciiTheme="majorBidi" w:eastAsia="Times New Roman" w:hAnsiTheme="majorBidi" w:cstheme="majorBidi"/>
          <w:b/>
          <w:bCs/>
          <w:sz w:val="26"/>
          <w:szCs w:val="26"/>
          <w:lang w:bidi="ar-JO"/>
        </w:rPr>
        <w:t>ilities</w:t>
      </w:r>
    </w:p>
    <w:p w14:paraId="47818D4B" w14:textId="77777777" w:rsidR="001C552C" w:rsidRPr="00B540B6" w:rsidRDefault="001C552C" w:rsidP="006A346A">
      <w:pPr>
        <w:spacing w:before="80" w:after="80" w:line="240" w:lineRule="auto"/>
        <w:ind w:left="1196" w:right="1168"/>
        <w:jc w:val="center"/>
        <w:rPr>
          <w:rFonts w:asciiTheme="majorBidi" w:eastAsia="Times New Roman" w:hAnsiTheme="majorBidi" w:cstheme="majorBidi"/>
          <w:b/>
          <w:bCs/>
          <w:sz w:val="24"/>
          <w:szCs w:val="24"/>
          <w:lang w:bidi="ar-JO"/>
        </w:rPr>
      </w:pPr>
    </w:p>
    <w:p w14:paraId="74911A9A" w14:textId="77777777" w:rsidR="00317C8B" w:rsidRPr="00B540B6" w:rsidRDefault="00317C8B" w:rsidP="006A346A">
      <w:pPr>
        <w:spacing w:before="80" w:after="80"/>
        <w:ind w:left="26"/>
        <w:jc w:val="center"/>
        <w:rPr>
          <w:rFonts w:asciiTheme="majorBidi" w:eastAsia="Times New Roman" w:hAnsiTheme="majorBidi" w:cstheme="majorBidi"/>
          <w:b/>
          <w:bCs/>
          <w:sz w:val="24"/>
          <w:szCs w:val="24"/>
          <w:lang w:bidi="ar-JO"/>
        </w:rPr>
      </w:pPr>
    </w:p>
    <w:p w14:paraId="65BAD86D" w14:textId="77777777" w:rsidR="00CF65CF" w:rsidRPr="00B540B6" w:rsidRDefault="00CF65CF" w:rsidP="006A346A">
      <w:pPr>
        <w:spacing w:before="80" w:after="80"/>
        <w:rPr>
          <w:rFonts w:asciiTheme="majorBidi" w:eastAsia="Times New Roman" w:hAnsiTheme="majorBidi" w:cstheme="majorBidi"/>
          <w:b/>
          <w:bCs/>
          <w:sz w:val="24"/>
          <w:szCs w:val="24"/>
          <w:lang w:bidi="ar-JO"/>
        </w:rPr>
      </w:pPr>
    </w:p>
    <w:p w14:paraId="6A51FD2C" w14:textId="77777777" w:rsidR="00CF65CF" w:rsidRPr="00B540B6" w:rsidRDefault="00CF65CF" w:rsidP="006A346A">
      <w:pPr>
        <w:spacing w:before="80" w:after="80"/>
        <w:ind w:left="26"/>
        <w:rPr>
          <w:rFonts w:asciiTheme="majorBidi" w:eastAsia="Times New Roman" w:hAnsiTheme="majorBidi" w:cstheme="majorBidi"/>
          <w:b/>
          <w:bCs/>
          <w:sz w:val="24"/>
          <w:szCs w:val="24"/>
          <w:lang w:bidi="ar-JO"/>
        </w:rPr>
      </w:pPr>
    </w:p>
    <w:p w14:paraId="410243F2" w14:textId="59A7603B" w:rsidR="32B468EE" w:rsidRPr="00B540B6" w:rsidRDefault="32B468EE" w:rsidP="006A346A">
      <w:pPr>
        <w:spacing w:before="80" w:after="80"/>
        <w:ind w:left="26"/>
        <w:jc w:val="center"/>
        <w:rPr>
          <w:rFonts w:asciiTheme="majorBidi" w:eastAsia="Times New Roman" w:hAnsiTheme="majorBidi" w:cstheme="majorBidi"/>
          <w:b/>
          <w:bCs/>
          <w:sz w:val="24"/>
          <w:szCs w:val="24"/>
          <w:lang w:bidi="ar-JO"/>
        </w:rPr>
      </w:pPr>
    </w:p>
    <w:p w14:paraId="1D6F712F" w14:textId="77777777" w:rsidR="00CF65CF" w:rsidRPr="00B540B6" w:rsidRDefault="00CF65CF" w:rsidP="006A346A">
      <w:pPr>
        <w:spacing w:before="80" w:after="80"/>
        <w:rPr>
          <w:rFonts w:asciiTheme="majorBidi" w:eastAsia="Times New Roman" w:hAnsiTheme="majorBidi" w:cstheme="majorBidi"/>
          <w:b/>
          <w:bCs/>
          <w:sz w:val="24"/>
          <w:szCs w:val="24"/>
          <w:lang w:bidi="ar-JO"/>
        </w:rPr>
      </w:pPr>
    </w:p>
    <w:p w14:paraId="75CC9176" w14:textId="40268A4F" w:rsidR="00522E4F" w:rsidRPr="00B540B6" w:rsidRDefault="00D552E7" w:rsidP="006A346A">
      <w:pPr>
        <w:spacing w:before="80" w:after="80"/>
        <w:ind w:left="26"/>
        <w:jc w:val="center"/>
        <w:rPr>
          <w:rFonts w:asciiTheme="majorBidi" w:eastAsia="Times New Roman" w:hAnsiTheme="majorBidi" w:cstheme="majorBidi"/>
          <w:b/>
          <w:bCs/>
          <w:sz w:val="24"/>
          <w:szCs w:val="24"/>
          <w:rtl/>
        </w:rPr>
      </w:pPr>
      <w:r w:rsidRPr="00B540B6">
        <w:rPr>
          <w:rFonts w:asciiTheme="majorBidi" w:eastAsia="Times New Roman" w:hAnsiTheme="majorBidi" w:cstheme="majorBidi"/>
          <w:b/>
          <w:bCs/>
          <w:sz w:val="24"/>
          <w:szCs w:val="24"/>
        </w:rPr>
        <w:t>J</w:t>
      </w:r>
      <w:r w:rsidR="00D746E6" w:rsidRPr="00B540B6">
        <w:rPr>
          <w:rFonts w:asciiTheme="majorBidi" w:eastAsia="Times New Roman" w:hAnsiTheme="majorBidi" w:cstheme="majorBidi"/>
          <w:b/>
          <w:bCs/>
          <w:sz w:val="24"/>
          <w:szCs w:val="24"/>
        </w:rPr>
        <w:t>uly</w:t>
      </w:r>
      <w:r w:rsidRPr="00B540B6">
        <w:rPr>
          <w:rFonts w:asciiTheme="majorBidi" w:eastAsia="Times New Roman" w:hAnsiTheme="majorBidi" w:cstheme="majorBidi"/>
          <w:b/>
          <w:bCs/>
          <w:sz w:val="24"/>
          <w:szCs w:val="24"/>
        </w:rPr>
        <w:t xml:space="preserve"> 2025</w:t>
      </w:r>
    </w:p>
    <w:p w14:paraId="7216EA28" w14:textId="401BBA45" w:rsidR="007F4FC4" w:rsidRPr="00D746E6" w:rsidRDefault="00B103B0" w:rsidP="006A346A">
      <w:pPr>
        <w:spacing w:before="80" w:after="80" w:line="240" w:lineRule="auto"/>
        <w:ind w:right="-58"/>
        <w:rPr>
          <w:rFonts w:asciiTheme="majorBidi" w:eastAsia="Times New Roman" w:hAnsiTheme="majorBidi" w:cstheme="majorBidi"/>
          <w:sz w:val="24"/>
          <w:szCs w:val="24"/>
          <w:rtl/>
          <w:lang w:bidi="ar-JO"/>
        </w:rPr>
      </w:pPr>
      <w:r w:rsidRPr="00B540B6">
        <w:rPr>
          <w:rFonts w:asciiTheme="majorBidi" w:eastAsia="Times New Roman" w:hAnsiTheme="majorBidi" w:cstheme="majorBidi"/>
          <w:sz w:val="24"/>
          <w:szCs w:val="24"/>
          <w:rtl/>
          <w:lang w:bidi="ar-JO"/>
        </w:rPr>
        <w:br w:type="page"/>
      </w:r>
    </w:p>
    <w:p w14:paraId="20F7929A" w14:textId="0CCAAC96" w:rsidR="003B64B3" w:rsidRPr="00E17067" w:rsidRDefault="003B64B3" w:rsidP="006A346A">
      <w:pPr>
        <w:spacing w:before="80" w:after="80"/>
        <w:ind w:left="26"/>
        <w:rPr>
          <w:rFonts w:asciiTheme="majorBidi" w:eastAsia="Times New Roman" w:hAnsiTheme="majorBidi" w:cstheme="majorBidi"/>
          <w:b/>
          <w:bCs/>
          <w:sz w:val="24"/>
          <w:szCs w:val="24"/>
          <w:u w:val="single"/>
          <w:rtl/>
          <w:lang w:bidi="ar-JO"/>
        </w:rPr>
      </w:pPr>
      <w:r w:rsidRPr="00E17067">
        <w:rPr>
          <w:rFonts w:asciiTheme="majorBidi" w:eastAsia="Times New Roman" w:hAnsiTheme="majorBidi" w:cstheme="majorBidi"/>
          <w:b/>
          <w:bCs/>
          <w:sz w:val="24"/>
          <w:szCs w:val="24"/>
          <w:u w:val="single"/>
          <w:lang w:bidi="ar-JO"/>
        </w:rPr>
        <w:lastRenderedPageBreak/>
        <w:t>Prepared by</w:t>
      </w:r>
    </w:p>
    <w:p w14:paraId="54BFDB3C" w14:textId="77777777" w:rsidR="003B64B3" w:rsidRPr="00D746E6" w:rsidRDefault="003B64B3" w:rsidP="006A346A">
      <w:pPr>
        <w:spacing w:before="80" w:after="80"/>
        <w:ind w:left="26"/>
        <w:rPr>
          <w:rFonts w:asciiTheme="majorBidi" w:eastAsia="Times New Roman" w:hAnsiTheme="majorBidi" w:cstheme="majorBidi"/>
          <w:sz w:val="24"/>
          <w:szCs w:val="24"/>
          <w:lang w:bidi="ar-JO"/>
        </w:rPr>
      </w:pPr>
      <w:r w:rsidRPr="00D746E6">
        <w:rPr>
          <w:rFonts w:asciiTheme="majorBidi" w:eastAsia="Times New Roman" w:hAnsiTheme="majorBidi" w:cstheme="majorBidi"/>
          <w:sz w:val="24"/>
          <w:szCs w:val="24"/>
          <w:lang w:bidi="ar-JO"/>
        </w:rPr>
        <w:t>Dr. Isam Abdeen</w:t>
      </w:r>
    </w:p>
    <w:p w14:paraId="5F4A7CF7" w14:textId="77777777" w:rsidR="003B64B3" w:rsidRPr="00D746E6" w:rsidRDefault="003B64B3" w:rsidP="006A346A">
      <w:pPr>
        <w:spacing w:before="80" w:after="80"/>
        <w:ind w:left="26"/>
        <w:rPr>
          <w:rFonts w:asciiTheme="majorBidi" w:eastAsia="Times New Roman" w:hAnsiTheme="majorBidi" w:cstheme="majorBidi"/>
          <w:sz w:val="24"/>
          <w:szCs w:val="24"/>
          <w:lang w:bidi="ar-JO"/>
        </w:rPr>
      </w:pPr>
      <w:r w:rsidRPr="00D746E6">
        <w:rPr>
          <w:rFonts w:asciiTheme="majorBidi" w:eastAsia="Times New Roman" w:hAnsiTheme="majorBidi" w:cstheme="majorBidi"/>
          <w:sz w:val="24"/>
          <w:szCs w:val="24"/>
          <w:lang w:bidi="ar-JO"/>
        </w:rPr>
        <w:t xml:space="preserve">Expert in International Law and Human Rights </w:t>
      </w:r>
    </w:p>
    <w:p w14:paraId="47A8E659" w14:textId="77777777" w:rsidR="003B64B3" w:rsidRPr="00D746E6" w:rsidRDefault="003B64B3" w:rsidP="006A346A">
      <w:pPr>
        <w:spacing w:before="80" w:after="80"/>
        <w:ind w:left="26"/>
        <w:rPr>
          <w:rFonts w:asciiTheme="majorBidi" w:eastAsia="Times New Roman" w:hAnsiTheme="majorBidi" w:cstheme="majorBidi"/>
          <w:sz w:val="24"/>
          <w:szCs w:val="24"/>
          <w:lang w:bidi="ar-JO"/>
        </w:rPr>
      </w:pPr>
      <w:r w:rsidRPr="00D746E6">
        <w:rPr>
          <w:rFonts w:asciiTheme="majorBidi" w:eastAsia="Times New Roman" w:hAnsiTheme="majorBidi" w:cstheme="majorBidi"/>
          <w:sz w:val="24"/>
          <w:szCs w:val="24"/>
          <w:lang w:bidi="ar-JO"/>
        </w:rPr>
        <w:t>Legal Advisor to QADER for Community Development</w:t>
      </w:r>
    </w:p>
    <w:p w14:paraId="32ADA176" w14:textId="3599BD46" w:rsidR="009C4563" w:rsidRDefault="009C4563" w:rsidP="006A346A">
      <w:pPr>
        <w:spacing w:line="278" w:lineRule="auto"/>
        <w:rPr>
          <w:rFonts w:asciiTheme="majorBidi" w:eastAsia="Times New Roman" w:hAnsiTheme="majorBidi" w:cstheme="majorBidi"/>
          <w:color w:val="EE0000"/>
          <w:sz w:val="24"/>
          <w:szCs w:val="24"/>
          <w:lang w:bidi="ar-JO"/>
        </w:rPr>
      </w:pPr>
    </w:p>
    <w:p w14:paraId="204AD471" w14:textId="77777777" w:rsidR="00D35C51" w:rsidRDefault="00D35C51" w:rsidP="006A346A">
      <w:pPr>
        <w:spacing w:line="278" w:lineRule="auto"/>
        <w:rPr>
          <w:rFonts w:asciiTheme="majorBidi" w:eastAsia="Times New Roman" w:hAnsiTheme="majorBidi" w:cstheme="majorBidi"/>
          <w:color w:val="EE0000"/>
          <w:sz w:val="24"/>
          <w:szCs w:val="24"/>
          <w:lang w:bidi="ar-JO"/>
        </w:rPr>
      </w:pPr>
    </w:p>
    <w:p w14:paraId="3306BB60" w14:textId="564BA792" w:rsidR="00D35C51" w:rsidRPr="00E17067" w:rsidRDefault="00D35C51" w:rsidP="006A346A">
      <w:pPr>
        <w:spacing w:before="80" w:after="80"/>
        <w:ind w:left="26"/>
        <w:rPr>
          <w:rFonts w:asciiTheme="majorBidi" w:eastAsia="Times New Roman" w:hAnsiTheme="majorBidi" w:cstheme="majorBidi"/>
          <w:b/>
          <w:bCs/>
          <w:sz w:val="24"/>
          <w:szCs w:val="24"/>
          <w:u w:val="single"/>
          <w:rtl/>
          <w:lang w:bidi="ar-JO"/>
        </w:rPr>
      </w:pPr>
      <w:r w:rsidRPr="00E17067">
        <w:rPr>
          <w:rFonts w:asciiTheme="majorBidi" w:eastAsia="Times New Roman" w:hAnsiTheme="majorBidi" w:cstheme="majorBidi"/>
          <w:b/>
          <w:bCs/>
          <w:sz w:val="24"/>
          <w:szCs w:val="24"/>
          <w:u w:val="single"/>
          <w:lang w:bidi="ar-JO"/>
        </w:rPr>
        <w:t>Contact Person</w:t>
      </w:r>
    </w:p>
    <w:p w14:paraId="77617F84" w14:textId="77777777" w:rsidR="00E17067" w:rsidRDefault="00D35C51" w:rsidP="006A346A">
      <w:pPr>
        <w:spacing w:before="80" w:after="80"/>
        <w:ind w:left="26"/>
        <w:rPr>
          <w:rFonts w:asciiTheme="majorBidi" w:eastAsia="Times New Roman" w:hAnsiTheme="majorBidi" w:cstheme="majorBidi"/>
          <w:sz w:val="24"/>
          <w:szCs w:val="24"/>
          <w:lang w:bidi="ar-JO"/>
        </w:rPr>
      </w:pPr>
      <w:r>
        <w:rPr>
          <w:rFonts w:asciiTheme="majorBidi" w:eastAsia="Times New Roman" w:hAnsiTheme="majorBidi" w:cstheme="majorBidi"/>
          <w:sz w:val="24"/>
          <w:szCs w:val="24"/>
          <w:lang w:bidi="ar-JO"/>
        </w:rPr>
        <w:t>George Mansour</w:t>
      </w:r>
    </w:p>
    <w:p w14:paraId="244F25A6" w14:textId="66BD168B" w:rsidR="00D35C51" w:rsidRPr="00D746E6" w:rsidRDefault="00E17067" w:rsidP="006A346A">
      <w:pPr>
        <w:spacing w:before="80" w:after="80"/>
        <w:ind w:left="26"/>
        <w:rPr>
          <w:rFonts w:asciiTheme="majorBidi" w:eastAsia="Times New Roman" w:hAnsiTheme="majorBidi" w:cstheme="majorBidi"/>
          <w:sz w:val="24"/>
          <w:szCs w:val="24"/>
          <w:lang w:bidi="ar-JO"/>
        </w:rPr>
      </w:pPr>
      <w:r>
        <w:rPr>
          <w:rFonts w:asciiTheme="majorBidi" w:eastAsia="Times New Roman" w:hAnsiTheme="majorBidi" w:cstheme="majorBidi"/>
          <w:sz w:val="24"/>
          <w:szCs w:val="24"/>
          <w:lang w:bidi="ar-JO"/>
        </w:rPr>
        <w:t xml:space="preserve">Director of Programs &amp; </w:t>
      </w:r>
      <w:r w:rsidR="00A72F33">
        <w:rPr>
          <w:rFonts w:asciiTheme="majorBidi" w:eastAsia="Times New Roman" w:hAnsiTheme="majorBidi" w:cstheme="majorBidi"/>
          <w:sz w:val="24"/>
          <w:szCs w:val="24"/>
          <w:lang w:bidi="ar-JO"/>
        </w:rPr>
        <w:t xml:space="preserve">Advocacy </w:t>
      </w:r>
      <w:r>
        <w:rPr>
          <w:rFonts w:asciiTheme="majorBidi" w:eastAsia="Times New Roman" w:hAnsiTheme="majorBidi" w:cstheme="majorBidi"/>
          <w:sz w:val="24"/>
          <w:szCs w:val="24"/>
          <w:lang w:bidi="ar-JO"/>
        </w:rPr>
        <w:t>Acting Focal Person</w:t>
      </w:r>
    </w:p>
    <w:p w14:paraId="0B6407A2" w14:textId="5C709E02" w:rsidR="00D35C51" w:rsidRDefault="00E17067" w:rsidP="006A346A">
      <w:pPr>
        <w:spacing w:before="80" w:after="80"/>
        <w:ind w:left="26"/>
        <w:rPr>
          <w:rFonts w:asciiTheme="majorBidi" w:eastAsia="Times New Roman" w:hAnsiTheme="majorBidi" w:cstheme="majorBidi"/>
          <w:sz w:val="24"/>
          <w:szCs w:val="24"/>
          <w:lang w:bidi="ar-JO"/>
        </w:rPr>
      </w:pPr>
      <w:r>
        <w:rPr>
          <w:rFonts w:asciiTheme="majorBidi" w:eastAsia="Times New Roman" w:hAnsiTheme="majorBidi" w:cstheme="majorBidi"/>
          <w:sz w:val="24"/>
          <w:szCs w:val="24"/>
          <w:lang w:bidi="ar-JO"/>
        </w:rPr>
        <w:t>QADER for Community Development</w:t>
      </w:r>
    </w:p>
    <w:p w14:paraId="7EE9F979" w14:textId="7CD31998" w:rsidR="00E17067" w:rsidRDefault="00E17067" w:rsidP="006A346A">
      <w:pPr>
        <w:spacing w:before="80" w:after="80"/>
        <w:ind w:left="26"/>
        <w:rPr>
          <w:rFonts w:asciiTheme="majorBidi" w:eastAsia="Times New Roman" w:hAnsiTheme="majorBidi" w:cstheme="majorBidi"/>
          <w:sz w:val="24"/>
          <w:szCs w:val="24"/>
          <w:lang w:bidi="ar-JO"/>
        </w:rPr>
      </w:pPr>
      <w:r>
        <w:rPr>
          <w:rFonts w:asciiTheme="majorBidi" w:eastAsia="Times New Roman" w:hAnsiTheme="majorBidi" w:cstheme="majorBidi"/>
          <w:sz w:val="24"/>
          <w:szCs w:val="24"/>
          <w:lang w:bidi="ar-JO"/>
        </w:rPr>
        <w:t xml:space="preserve">Email: </w:t>
      </w:r>
      <w:hyperlink r:id="rId12" w:history="1">
        <w:r w:rsidRPr="00E91ED5">
          <w:rPr>
            <w:rStyle w:val="Hyperlink"/>
            <w:rFonts w:asciiTheme="majorBidi" w:eastAsia="Times New Roman" w:hAnsiTheme="majorBidi" w:cstheme="majorBidi"/>
            <w:sz w:val="24"/>
            <w:szCs w:val="24"/>
            <w:lang w:bidi="ar-JO"/>
          </w:rPr>
          <w:t>g.mansour@qader.org</w:t>
        </w:r>
      </w:hyperlink>
    </w:p>
    <w:p w14:paraId="1BCCA82F" w14:textId="77777777" w:rsidR="00D35C51" w:rsidRDefault="00D35C51" w:rsidP="006A346A">
      <w:pPr>
        <w:spacing w:line="278" w:lineRule="auto"/>
        <w:rPr>
          <w:rFonts w:asciiTheme="majorBidi" w:eastAsia="Times New Roman" w:hAnsiTheme="majorBidi" w:cstheme="majorBidi"/>
          <w:color w:val="EE0000"/>
          <w:sz w:val="24"/>
          <w:szCs w:val="24"/>
          <w:lang w:bidi="ar-JO"/>
        </w:rPr>
      </w:pPr>
    </w:p>
    <w:p w14:paraId="60982EA4" w14:textId="77777777" w:rsidR="006A346A" w:rsidRPr="00891778" w:rsidRDefault="006A346A" w:rsidP="006A346A">
      <w:pPr>
        <w:spacing w:line="278" w:lineRule="auto"/>
        <w:rPr>
          <w:rFonts w:asciiTheme="majorBidi" w:eastAsia="Times New Roman" w:hAnsiTheme="majorBidi" w:cstheme="majorBidi"/>
          <w:color w:val="EE0000"/>
          <w:sz w:val="24"/>
          <w:szCs w:val="24"/>
          <w:lang w:bidi="ar-JO"/>
        </w:rPr>
      </w:pPr>
    </w:p>
    <w:p w14:paraId="6FD64A88" w14:textId="77777777" w:rsidR="003B64B3" w:rsidRPr="00891778" w:rsidRDefault="003B64B3" w:rsidP="006A346A">
      <w:pPr>
        <w:spacing w:line="278" w:lineRule="auto"/>
        <w:rPr>
          <w:rFonts w:asciiTheme="majorBidi" w:eastAsia="Times New Roman" w:hAnsiTheme="majorBidi" w:cstheme="majorBidi"/>
          <w:color w:val="EE0000"/>
          <w:sz w:val="24"/>
          <w:szCs w:val="24"/>
          <w:lang w:bidi="ar-JO"/>
        </w:rPr>
      </w:pPr>
    </w:p>
    <w:p w14:paraId="39DC2A9E" w14:textId="77777777" w:rsidR="00A4073C" w:rsidRPr="00891778" w:rsidRDefault="00A4073C" w:rsidP="006A346A">
      <w:pPr>
        <w:rPr>
          <w:rFonts w:asciiTheme="majorBidi" w:hAnsiTheme="majorBidi" w:cstheme="majorBidi"/>
          <w:sz w:val="24"/>
          <w:szCs w:val="24"/>
        </w:rPr>
      </w:pPr>
      <w:r w:rsidRPr="00891778">
        <w:rPr>
          <w:rFonts w:asciiTheme="majorBidi" w:hAnsiTheme="majorBidi" w:cstheme="majorBidi"/>
          <w:sz w:val="24"/>
          <w:szCs w:val="24"/>
        </w:rPr>
        <w:t>All rights reserved to QADER for Community Development.</w:t>
      </w:r>
    </w:p>
    <w:p w14:paraId="4E5BB6A8" w14:textId="7E783C83" w:rsidR="00A4073C" w:rsidRPr="00891778" w:rsidRDefault="00A4073C" w:rsidP="006A346A">
      <w:pPr>
        <w:jc w:val="both"/>
        <w:rPr>
          <w:rFonts w:asciiTheme="majorBidi" w:hAnsiTheme="majorBidi" w:cstheme="majorBidi"/>
          <w:sz w:val="24"/>
          <w:szCs w:val="24"/>
        </w:rPr>
      </w:pPr>
      <w:r w:rsidRPr="00891778">
        <w:rPr>
          <w:rFonts w:asciiTheme="majorBidi" w:hAnsiTheme="majorBidi" w:cstheme="majorBidi"/>
          <w:sz w:val="24"/>
          <w:szCs w:val="24"/>
        </w:rPr>
        <w:t xml:space="preserve">For citation, please indicate: </w:t>
      </w:r>
      <w:r w:rsidRPr="00891778">
        <w:rPr>
          <w:rFonts w:asciiTheme="majorBidi" w:hAnsiTheme="majorBidi" w:cstheme="majorBidi"/>
          <w:b/>
          <w:bCs/>
          <w:i/>
          <w:iCs/>
          <w:sz w:val="24"/>
          <w:szCs w:val="24"/>
        </w:rPr>
        <w:t>“QADER’s Report Concerning the List of Issues Related to the initial Report of the State of Palestine – Ju</w:t>
      </w:r>
      <w:r w:rsidR="00D746E6">
        <w:rPr>
          <w:rFonts w:asciiTheme="majorBidi" w:hAnsiTheme="majorBidi" w:cstheme="majorBidi"/>
          <w:b/>
          <w:bCs/>
          <w:i/>
          <w:iCs/>
          <w:sz w:val="24"/>
          <w:szCs w:val="24"/>
        </w:rPr>
        <w:t>ly</w:t>
      </w:r>
      <w:r w:rsidRPr="00891778">
        <w:rPr>
          <w:rFonts w:asciiTheme="majorBidi" w:hAnsiTheme="majorBidi" w:cstheme="majorBidi"/>
          <w:b/>
          <w:bCs/>
          <w:i/>
          <w:iCs/>
          <w:sz w:val="24"/>
          <w:szCs w:val="24"/>
        </w:rPr>
        <w:t xml:space="preserve"> 2025"</w:t>
      </w:r>
    </w:p>
    <w:p w14:paraId="36EBB25A" w14:textId="77777777" w:rsidR="007414F4" w:rsidRPr="00891778" w:rsidRDefault="007414F4" w:rsidP="006A346A">
      <w:pPr>
        <w:spacing w:line="278" w:lineRule="auto"/>
        <w:rPr>
          <w:rFonts w:asciiTheme="majorBidi" w:eastAsia="Times New Roman" w:hAnsiTheme="majorBidi" w:cstheme="majorBidi"/>
          <w:color w:val="EE0000"/>
          <w:sz w:val="24"/>
          <w:szCs w:val="24"/>
          <w:lang w:bidi="ar-JO"/>
        </w:rPr>
      </w:pPr>
    </w:p>
    <w:p w14:paraId="4882A0E3" w14:textId="77777777" w:rsidR="007414F4" w:rsidRDefault="007414F4" w:rsidP="006A346A">
      <w:pPr>
        <w:spacing w:line="278" w:lineRule="auto"/>
        <w:rPr>
          <w:rFonts w:asciiTheme="majorBidi" w:eastAsia="Times New Roman" w:hAnsiTheme="majorBidi" w:cstheme="majorBidi"/>
          <w:color w:val="EE0000"/>
          <w:sz w:val="24"/>
          <w:szCs w:val="24"/>
          <w:lang w:bidi="ar-JO"/>
        </w:rPr>
      </w:pPr>
    </w:p>
    <w:p w14:paraId="3AD4FB3C" w14:textId="77777777" w:rsidR="006A346A" w:rsidRPr="00891778" w:rsidRDefault="006A346A" w:rsidP="006A346A">
      <w:pPr>
        <w:spacing w:line="278" w:lineRule="auto"/>
        <w:rPr>
          <w:rFonts w:asciiTheme="majorBidi" w:eastAsia="Times New Roman" w:hAnsiTheme="majorBidi" w:cstheme="majorBidi"/>
          <w:color w:val="EE0000"/>
          <w:sz w:val="24"/>
          <w:szCs w:val="24"/>
          <w:lang w:bidi="ar-JO"/>
        </w:rPr>
      </w:pPr>
    </w:p>
    <w:p w14:paraId="5E48C123" w14:textId="668BA5E3" w:rsidR="00A4073C" w:rsidRPr="00551C8E" w:rsidRDefault="007414F4" w:rsidP="006A346A">
      <w:pPr>
        <w:spacing w:line="278" w:lineRule="auto"/>
        <w:jc w:val="both"/>
        <w:rPr>
          <w:rFonts w:asciiTheme="majorBidi" w:eastAsia="Times New Roman" w:hAnsiTheme="majorBidi" w:cstheme="majorBidi"/>
          <w:sz w:val="24"/>
          <w:szCs w:val="24"/>
        </w:rPr>
      </w:pPr>
      <w:r w:rsidRPr="00551C8E">
        <w:rPr>
          <w:rFonts w:asciiTheme="majorBidi" w:eastAsia="Times New Roman" w:hAnsiTheme="majorBidi" w:cstheme="majorBidi"/>
          <w:sz w:val="24"/>
          <w:szCs w:val="24"/>
        </w:rPr>
        <w:t>QADER for Community Development is a Palestinian non-governmental, not-for-profit, and rights-based organization specializes in the rights of persons with disabilities, and established in 2008 in Bethlehem, Palestine. QADER leads a twin-track approach, dedicated to the empowerment and protection of children, women, and youth with disabilities from marginalization, discrimination, and all forms of disability and gender-based violence. QADER is committed to aligning societal, institutional, and policy contexts with the principles of “disability inclusion” and “leave no one behind” in Palestine. Through this alignment, QADER strives to foster its active engagement and meaningful participation across diverse facets of life and to ensure their full entitlements of rights by local laws and international human rights conventions and standards. In addition, QADER leads its international advocacy efforts through monitoring and documentation of human rights violations and international crimes, legal analysis, and reporting, to foster avenues for accountability and the protection of the rights of persons with disabilities</w:t>
      </w:r>
      <w:r w:rsidR="007C6852">
        <w:rPr>
          <w:rFonts w:asciiTheme="majorBidi" w:eastAsia="Times New Roman" w:hAnsiTheme="majorBidi" w:cstheme="majorBidi"/>
          <w:sz w:val="24"/>
          <w:szCs w:val="24"/>
        </w:rPr>
        <w:t xml:space="preserve"> (</w:t>
      </w:r>
      <w:hyperlink r:id="rId13" w:history="1">
        <w:r w:rsidR="007C6852" w:rsidRPr="00E91ED5">
          <w:rPr>
            <w:rStyle w:val="Hyperlink"/>
            <w:rFonts w:asciiTheme="majorBidi" w:eastAsia="Times New Roman" w:hAnsiTheme="majorBidi" w:cstheme="majorBidi"/>
            <w:sz w:val="24"/>
            <w:szCs w:val="24"/>
          </w:rPr>
          <w:t>www.qader.org</w:t>
        </w:r>
      </w:hyperlink>
      <w:r w:rsidR="007C6852">
        <w:rPr>
          <w:rFonts w:asciiTheme="majorBidi" w:eastAsia="Times New Roman" w:hAnsiTheme="majorBidi" w:cstheme="majorBidi"/>
          <w:sz w:val="24"/>
          <w:szCs w:val="24"/>
        </w:rPr>
        <w:t xml:space="preserve">). </w:t>
      </w:r>
    </w:p>
    <w:p w14:paraId="614547B1" w14:textId="6A3F9F56" w:rsidR="006A346A" w:rsidRDefault="006A346A">
      <w:pPr>
        <w:spacing w:line="278" w:lineRule="auto"/>
        <w:rPr>
          <w:rFonts w:asciiTheme="majorBidi" w:eastAsia="Times New Roman" w:hAnsiTheme="majorBidi" w:cstheme="majorBidi"/>
          <w:b/>
          <w:bCs/>
          <w:color w:val="EE0000"/>
          <w:sz w:val="24"/>
          <w:szCs w:val="24"/>
        </w:rPr>
      </w:pPr>
      <w:r>
        <w:rPr>
          <w:rFonts w:asciiTheme="majorBidi" w:eastAsia="Times New Roman" w:hAnsiTheme="majorBidi" w:cstheme="majorBidi"/>
          <w:b/>
          <w:bCs/>
          <w:color w:val="EE0000"/>
          <w:sz w:val="24"/>
          <w:szCs w:val="24"/>
        </w:rPr>
        <w:br w:type="page"/>
      </w:r>
    </w:p>
    <w:sdt>
      <w:sdtPr>
        <w:rPr>
          <w:rFonts w:asciiTheme="majorBidi" w:eastAsiaTheme="minorHAnsi" w:hAnsiTheme="majorBidi" w:cstheme="minorBidi"/>
          <w:b/>
          <w:bCs/>
          <w:color w:val="auto"/>
          <w:sz w:val="28"/>
          <w:szCs w:val="28"/>
        </w:rPr>
        <w:id w:val="1555894737"/>
        <w:docPartObj>
          <w:docPartGallery w:val="Table of Contents"/>
          <w:docPartUnique/>
        </w:docPartObj>
      </w:sdtPr>
      <w:sdtEndPr>
        <w:rPr>
          <w:rFonts w:asciiTheme="minorHAnsi" w:hAnsiTheme="minorHAnsi"/>
          <w:noProof/>
          <w:sz w:val="22"/>
          <w:szCs w:val="22"/>
        </w:rPr>
      </w:sdtEndPr>
      <w:sdtContent>
        <w:p w14:paraId="0EA4AA78" w14:textId="130A43E6" w:rsidR="007512FB" w:rsidRPr="007C6852" w:rsidRDefault="007512FB" w:rsidP="006A346A">
          <w:pPr>
            <w:pStyle w:val="TOCHeading"/>
            <w:spacing w:line="360" w:lineRule="auto"/>
            <w:rPr>
              <w:rFonts w:asciiTheme="majorBidi" w:hAnsiTheme="majorBidi"/>
              <w:b/>
              <w:bCs/>
              <w:color w:val="auto"/>
              <w:sz w:val="28"/>
              <w:szCs w:val="28"/>
            </w:rPr>
          </w:pPr>
          <w:r w:rsidRPr="007C6852">
            <w:rPr>
              <w:rFonts w:asciiTheme="majorBidi" w:hAnsiTheme="majorBidi"/>
              <w:b/>
              <w:bCs/>
              <w:color w:val="auto"/>
              <w:sz w:val="28"/>
              <w:szCs w:val="28"/>
            </w:rPr>
            <w:t>Table of Contents</w:t>
          </w:r>
        </w:p>
        <w:p w14:paraId="23B903DF" w14:textId="27B05B81" w:rsidR="007512FB" w:rsidRDefault="007512FB" w:rsidP="006A346A">
          <w:pPr>
            <w:pStyle w:val="TOC1"/>
            <w:tabs>
              <w:tab w:val="right" w:leader="dot" w:pos="8296"/>
            </w:tabs>
            <w:rPr>
              <w:rFonts w:eastAsiaTheme="minorEastAsia"/>
              <w:noProof/>
              <w:kern w:val="2"/>
              <w:sz w:val="24"/>
              <w:szCs w:val="24"/>
              <w14:ligatures w14:val="standardContextual"/>
            </w:rPr>
          </w:pPr>
          <w:r>
            <w:fldChar w:fldCharType="begin"/>
          </w:r>
          <w:r>
            <w:instrText xml:space="preserve"> TOC \o "1-3" \h \z \u </w:instrText>
          </w:r>
          <w:r>
            <w:fldChar w:fldCharType="separate"/>
          </w:r>
          <w:hyperlink w:anchor="_Toc202468834" w:history="1">
            <w:r w:rsidRPr="002525DF">
              <w:rPr>
                <w:rStyle w:val="Hyperlink"/>
                <w:rFonts w:asciiTheme="majorBidi" w:eastAsia="Times New Roman" w:hAnsiTheme="majorBidi"/>
                <w:b/>
                <w:bCs/>
                <w:noProof/>
              </w:rPr>
              <w:t>Executive Summary</w:t>
            </w:r>
            <w:r>
              <w:rPr>
                <w:noProof/>
                <w:webHidden/>
              </w:rPr>
              <w:tab/>
            </w:r>
            <w:r>
              <w:rPr>
                <w:noProof/>
                <w:webHidden/>
              </w:rPr>
              <w:fldChar w:fldCharType="begin"/>
            </w:r>
            <w:r>
              <w:rPr>
                <w:noProof/>
                <w:webHidden/>
              </w:rPr>
              <w:instrText xml:space="preserve"> PAGEREF _Toc202468834 \h </w:instrText>
            </w:r>
            <w:r>
              <w:rPr>
                <w:noProof/>
                <w:webHidden/>
              </w:rPr>
            </w:r>
            <w:r>
              <w:rPr>
                <w:noProof/>
                <w:webHidden/>
              </w:rPr>
              <w:fldChar w:fldCharType="separate"/>
            </w:r>
            <w:r>
              <w:rPr>
                <w:noProof/>
                <w:webHidden/>
              </w:rPr>
              <w:t>4</w:t>
            </w:r>
            <w:r>
              <w:rPr>
                <w:noProof/>
                <w:webHidden/>
              </w:rPr>
              <w:fldChar w:fldCharType="end"/>
            </w:r>
          </w:hyperlink>
        </w:p>
        <w:p w14:paraId="0BD63950" w14:textId="7AAF9DF6"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35" w:history="1">
            <w:r w:rsidRPr="002525DF">
              <w:rPr>
                <w:rStyle w:val="Hyperlink"/>
                <w:rFonts w:asciiTheme="majorBidi" w:eastAsia="Times New Roman" w:hAnsiTheme="majorBidi"/>
                <w:b/>
                <w:bCs/>
                <w:noProof/>
              </w:rPr>
              <w:t>Introduction</w:t>
            </w:r>
            <w:r>
              <w:rPr>
                <w:noProof/>
                <w:webHidden/>
              </w:rPr>
              <w:tab/>
            </w:r>
            <w:r>
              <w:rPr>
                <w:noProof/>
                <w:webHidden/>
              </w:rPr>
              <w:fldChar w:fldCharType="begin"/>
            </w:r>
            <w:r>
              <w:rPr>
                <w:noProof/>
                <w:webHidden/>
              </w:rPr>
              <w:instrText xml:space="preserve"> PAGEREF _Toc202468835 \h </w:instrText>
            </w:r>
            <w:r>
              <w:rPr>
                <w:noProof/>
                <w:webHidden/>
              </w:rPr>
            </w:r>
            <w:r>
              <w:rPr>
                <w:noProof/>
                <w:webHidden/>
              </w:rPr>
              <w:fldChar w:fldCharType="separate"/>
            </w:r>
            <w:r>
              <w:rPr>
                <w:noProof/>
                <w:webHidden/>
              </w:rPr>
              <w:t>4</w:t>
            </w:r>
            <w:r>
              <w:rPr>
                <w:noProof/>
                <w:webHidden/>
              </w:rPr>
              <w:fldChar w:fldCharType="end"/>
            </w:r>
          </w:hyperlink>
        </w:p>
        <w:p w14:paraId="3461677D" w14:textId="7FA88E7E"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36" w:history="1">
            <w:r w:rsidRPr="002525DF">
              <w:rPr>
                <w:rStyle w:val="Hyperlink"/>
                <w:rFonts w:asciiTheme="majorBidi" w:eastAsia="Times New Roman" w:hAnsiTheme="majorBidi"/>
                <w:b/>
                <w:bCs/>
                <w:noProof/>
              </w:rPr>
              <w:t>Purpose and General Obligations (Articles 1 - 4)</w:t>
            </w:r>
            <w:r>
              <w:rPr>
                <w:noProof/>
                <w:webHidden/>
              </w:rPr>
              <w:tab/>
            </w:r>
            <w:r>
              <w:rPr>
                <w:noProof/>
                <w:webHidden/>
              </w:rPr>
              <w:fldChar w:fldCharType="begin"/>
            </w:r>
            <w:r>
              <w:rPr>
                <w:noProof/>
                <w:webHidden/>
              </w:rPr>
              <w:instrText xml:space="preserve"> PAGEREF _Toc202468836 \h </w:instrText>
            </w:r>
            <w:r>
              <w:rPr>
                <w:noProof/>
                <w:webHidden/>
              </w:rPr>
            </w:r>
            <w:r>
              <w:rPr>
                <w:noProof/>
                <w:webHidden/>
              </w:rPr>
              <w:fldChar w:fldCharType="separate"/>
            </w:r>
            <w:r>
              <w:rPr>
                <w:noProof/>
                <w:webHidden/>
              </w:rPr>
              <w:t>5</w:t>
            </w:r>
            <w:r>
              <w:rPr>
                <w:noProof/>
                <w:webHidden/>
              </w:rPr>
              <w:fldChar w:fldCharType="end"/>
            </w:r>
          </w:hyperlink>
        </w:p>
        <w:p w14:paraId="17CBED72" w14:textId="4CCE00D9"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37" w:history="1">
            <w:r w:rsidRPr="002525DF">
              <w:rPr>
                <w:rStyle w:val="Hyperlink"/>
                <w:rFonts w:asciiTheme="majorBidi" w:eastAsia="Times New Roman" w:hAnsiTheme="majorBidi"/>
                <w:b/>
                <w:bCs/>
                <w:noProof/>
              </w:rPr>
              <w:t>Equality and Non-Discrimination (Article 5)</w:t>
            </w:r>
            <w:r>
              <w:rPr>
                <w:noProof/>
                <w:webHidden/>
              </w:rPr>
              <w:tab/>
            </w:r>
            <w:r>
              <w:rPr>
                <w:noProof/>
                <w:webHidden/>
              </w:rPr>
              <w:fldChar w:fldCharType="begin"/>
            </w:r>
            <w:r>
              <w:rPr>
                <w:noProof/>
                <w:webHidden/>
              </w:rPr>
              <w:instrText xml:space="preserve"> PAGEREF _Toc202468837 \h </w:instrText>
            </w:r>
            <w:r>
              <w:rPr>
                <w:noProof/>
                <w:webHidden/>
              </w:rPr>
            </w:r>
            <w:r>
              <w:rPr>
                <w:noProof/>
                <w:webHidden/>
              </w:rPr>
              <w:fldChar w:fldCharType="separate"/>
            </w:r>
            <w:r>
              <w:rPr>
                <w:noProof/>
                <w:webHidden/>
              </w:rPr>
              <w:t>8</w:t>
            </w:r>
            <w:r>
              <w:rPr>
                <w:noProof/>
                <w:webHidden/>
              </w:rPr>
              <w:fldChar w:fldCharType="end"/>
            </w:r>
          </w:hyperlink>
        </w:p>
        <w:p w14:paraId="0560E963" w14:textId="1C78D0EC"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38" w:history="1">
            <w:r w:rsidRPr="002525DF">
              <w:rPr>
                <w:rStyle w:val="Hyperlink"/>
                <w:rFonts w:asciiTheme="majorBidi" w:eastAsia="Times New Roman" w:hAnsiTheme="majorBidi"/>
                <w:b/>
                <w:bCs/>
                <w:noProof/>
              </w:rPr>
              <w:t>Women with Disabilities (Article 6)</w:t>
            </w:r>
            <w:r>
              <w:rPr>
                <w:noProof/>
                <w:webHidden/>
              </w:rPr>
              <w:tab/>
            </w:r>
            <w:r>
              <w:rPr>
                <w:noProof/>
                <w:webHidden/>
              </w:rPr>
              <w:fldChar w:fldCharType="begin"/>
            </w:r>
            <w:r>
              <w:rPr>
                <w:noProof/>
                <w:webHidden/>
              </w:rPr>
              <w:instrText xml:space="preserve"> PAGEREF _Toc202468838 \h </w:instrText>
            </w:r>
            <w:r>
              <w:rPr>
                <w:noProof/>
                <w:webHidden/>
              </w:rPr>
            </w:r>
            <w:r>
              <w:rPr>
                <w:noProof/>
                <w:webHidden/>
              </w:rPr>
              <w:fldChar w:fldCharType="separate"/>
            </w:r>
            <w:r>
              <w:rPr>
                <w:noProof/>
                <w:webHidden/>
              </w:rPr>
              <w:t>10</w:t>
            </w:r>
            <w:r>
              <w:rPr>
                <w:noProof/>
                <w:webHidden/>
              </w:rPr>
              <w:fldChar w:fldCharType="end"/>
            </w:r>
          </w:hyperlink>
        </w:p>
        <w:p w14:paraId="71E62C91" w14:textId="5BFD94F5"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39" w:history="1">
            <w:r w:rsidRPr="002525DF">
              <w:rPr>
                <w:rStyle w:val="Hyperlink"/>
                <w:rFonts w:asciiTheme="majorBidi" w:eastAsia="Times New Roman" w:hAnsiTheme="majorBidi"/>
                <w:b/>
                <w:bCs/>
                <w:noProof/>
              </w:rPr>
              <w:t>Children with Disabilities (Article 7)</w:t>
            </w:r>
            <w:r>
              <w:rPr>
                <w:noProof/>
                <w:webHidden/>
              </w:rPr>
              <w:tab/>
            </w:r>
            <w:r>
              <w:rPr>
                <w:noProof/>
                <w:webHidden/>
              </w:rPr>
              <w:fldChar w:fldCharType="begin"/>
            </w:r>
            <w:r>
              <w:rPr>
                <w:noProof/>
                <w:webHidden/>
              </w:rPr>
              <w:instrText xml:space="preserve"> PAGEREF _Toc202468839 \h </w:instrText>
            </w:r>
            <w:r>
              <w:rPr>
                <w:noProof/>
                <w:webHidden/>
              </w:rPr>
            </w:r>
            <w:r>
              <w:rPr>
                <w:noProof/>
                <w:webHidden/>
              </w:rPr>
              <w:fldChar w:fldCharType="separate"/>
            </w:r>
            <w:r>
              <w:rPr>
                <w:noProof/>
                <w:webHidden/>
              </w:rPr>
              <w:t>11</w:t>
            </w:r>
            <w:r>
              <w:rPr>
                <w:noProof/>
                <w:webHidden/>
              </w:rPr>
              <w:fldChar w:fldCharType="end"/>
            </w:r>
          </w:hyperlink>
        </w:p>
        <w:p w14:paraId="264899F5" w14:textId="37558CD4"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40" w:history="1">
            <w:r w:rsidRPr="002525DF">
              <w:rPr>
                <w:rStyle w:val="Hyperlink"/>
                <w:rFonts w:asciiTheme="majorBidi" w:eastAsia="Times New Roman" w:hAnsiTheme="majorBidi"/>
                <w:b/>
                <w:bCs/>
                <w:noProof/>
              </w:rPr>
              <w:t>Article 8: Awareness-Raising</w:t>
            </w:r>
            <w:r>
              <w:rPr>
                <w:noProof/>
                <w:webHidden/>
              </w:rPr>
              <w:tab/>
            </w:r>
            <w:r>
              <w:rPr>
                <w:noProof/>
                <w:webHidden/>
              </w:rPr>
              <w:fldChar w:fldCharType="begin"/>
            </w:r>
            <w:r>
              <w:rPr>
                <w:noProof/>
                <w:webHidden/>
              </w:rPr>
              <w:instrText xml:space="preserve"> PAGEREF _Toc202468840 \h </w:instrText>
            </w:r>
            <w:r>
              <w:rPr>
                <w:noProof/>
                <w:webHidden/>
              </w:rPr>
            </w:r>
            <w:r>
              <w:rPr>
                <w:noProof/>
                <w:webHidden/>
              </w:rPr>
              <w:fldChar w:fldCharType="separate"/>
            </w:r>
            <w:r>
              <w:rPr>
                <w:noProof/>
                <w:webHidden/>
              </w:rPr>
              <w:t>12</w:t>
            </w:r>
            <w:r>
              <w:rPr>
                <w:noProof/>
                <w:webHidden/>
              </w:rPr>
              <w:fldChar w:fldCharType="end"/>
            </w:r>
          </w:hyperlink>
        </w:p>
        <w:p w14:paraId="4A471968" w14:textId="2486E176"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41" w:history="1">
            <w:r w:rsidRPr="002525DF">
              <w:rPr>
                <w:rStyle w:val="Hyperlink"/>
                <w:rFonts w:asciiTheme="majorBidi" w:eastAsia="Times New Roman" w:hAnsiTheme="majorBidi"/>
                <w:b/>
                <w:bCs/>
                <w:noProof/>
              </w:rPr>
              <w:t>Accessibility (Article 9)</w:t>
            </w:r>
            <w:r>
              <w:rPr>
                <w:noProof/>
                <w:webHidden/>
              </w:rPr>
              <w:tab/>
            </w:r>
            <w:r>
              <w:rPr>
                <w:noProof/>
                <w:webHidden/>
              </w:rPr>
              <w:fldChar w:fldCharType="begin"/>
            </w:r>
            <w:r>
              <w:rPr>
                <w:noProof/>
                <w:webHidden/>
              </w:rPr>
              <w:instrText xml:space="preserve"> PAGEREF _Toc202468841 \h </w:instrText>
            </w:r>
            <w:r>
              <w:rPr>
                <w:noProof/>
                <w:webHidden/>
              </w:rPr>
            </w:r>
            <w:r>
              <w:rPr>
                <w:noProof/>
                <w:webHidden/>
              </w:rPr>
              <w:fldChar w:fldCharType="separate"/>
            </w:r>
            <w:r>
              <w:rPr>
                <w:noProof/>
                <w:webHidden/>
              </w:rPr>
              <w:t>13</w:t>
            </w:r>
            <w:r>
              <w:rPr>
                <w:noProof/>
                <w:webHidden/>
              </w:rPr>
              <w:fldChar w:fldCharType="end"/>
            </w:r>
          </w:hyperlink>
        </w:p>
        <w:p w14:paraId="24A6769C" w14:textId="1CE09489"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42" w:history="1">
            <w:r w:rsidRPr="002525DF">
              <w:rPr>
                <w:rStyle w:val="Hyperlink"/>
                <w:rFonts w:asciiTheme="majorBidi" w:eastAsia="Times New Roman" w:hAnsiTheme="majorBidi"/>
                <w:b/>
                <w:bCs/>
                <w:noProof/>
              </w:rPr>
              <w:t>Right to Life (Article 10)</w:t>
            </w:r>
            <w:r>
              <w:rPr>
                <w:noProof/>
                <w:webHidden/>
              </w:rPr>
              <w:tab/>
            </w:r>
            <w:r>
              <w:rPr>
                <w:noProof/>
                <w:webHidden/>
              </w:rPr>
              <w:fldChar w:fldCharType="begin"/>
            </w:r>
            <w:r>
              <w:rPr>
                <w:noProof/>
                <w:webHidden/>
              </w:rPr>
              <w:instrText xml:space="preserve"> PAGEREF _Toc202468842 \h </w:instrText>
            </w:r>
            <w:r>
              <w:rPr>
                <w:noProof/>
                <w:webHidden/>
              </w:rPr>
            </w:r>
            <w:r>
              <w:rPr>
                <w:noProof/>
                <w:webHidden/>
              </w:rPr>
              <w:fldChar w:fldCharType="separate"/>
            </w:r>
            <w:r>
              <w:rPr>
                <w:noProof/>
                <w:webHidden/>
              </w:rPr>
              <w:t>14</w:t>
            </w:r>
            <w:r>
              <w:rPr>
                <w:noProof/>
                <w:webHidden/>
              </w:rPr>
              <w:fldChar w:fldCharType="end"/>
            </w:r>
          </w:hyperlink>
        </w:p>
        <w:p w14:paraId="2121119F" w14:textId="4AAB23BF"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43" w:history="1">
            <w:r w:rsidRPr="002525DF">
              <w:rPr>
                <w:rStyle w:val="Hyperlink"/>
                <w:rFonts w:asciiTheme="majorBidi" w:eastAsia="Times New Roman" w:hAnsiTheme="majorBidi"/>
                <w:b/>
                <w:bCs/>
                <w:noProof/>
              </w:rPr>
              <w:t>Situations of Risk and Humanitarian Emergencies (Article 11)</w:t>
            </w:r>
            <w:r>
              <w:rPr>
                <w:noProof/>
                <w:webHidden/>
              </w:rPr>
              <w:tab/>
            </w:r>
            <w:r>
              <w:rPr>
                <w:noProof/>
                <w:webHidden/>
              </w:rPr>
              <w:fldChar w:fldCharType="begin"/>
            </w:r>
            <w:r>
              <w:rPr>
                <w:noProof/>
                <w:webHidden/>
              </w:rPr>
              <w:instrText xml:space="preserve"> PAGEREF _Toc202468843 \h </w:instrText>
            </w:r>
            <w:r>
              <w:rPr>
                <w:noProof/>
                <w:webHidden/>
              </w:rPr>
            </w:r>
            <w:r>
              <w:rPr>
                <w:noProof/>
                <w:webHidden/>
              </w:rPr>
              <w:fldChar w:fldCharType="separate"/>
            </w:r>
            <w:r>
              <w:rPr>
                <w:noProof/>
                <w:webHidden/>
              </w:rPr>
              <w:t>15</w:t>
            </w:r>
            <w:r>
              <w:rPr>
                <w:noProof/>
                <w:webHidden/>
              </w:rPr>
              <w:fldChar w:fldCharType="end"/>
            </w:r>
          </w:hyperlink>
        </w:p>
        <w:p w14:paraId="0CADB72A" w14:textId="3A1AD2AC"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44" w:history="1">
            <w:r w:rsidRPr="002525DF">
              <w:rPr>
                <w:rStyle w:val="Hyperlink"/>
                <w:rFonts w:asciiTheme="majorBidi" w:eastAsia="Times New Roman" w:hAnsiTheme="majorBidi"/>
                <w:b/>
                <w:bCs/>
                <w:noProof/>
              </w:rPr>
              <w:t>Equal Recognition Before the Law (Article 12)</w:t>
            </w:r>
            <w:r>
              <w:rPr>
                <w:noProof/>
                <w:webHidden/>
              </w:rPr>
              <w:tab/>
            </w:r>
            <w:r>
              <w:rPr>
                <w:noProof/>
                <w:webHidden/>
              </w:rPr>
              <w:fldChar w:fldCharType="begin"/>
            </w:r>
            <w:r>
              <w:rPr>
                <w:noProof/>
                <w:webHidden/>
              </w:rPr>
              <w:instrText xml:space="preserve"> PAGEREF _Toc202468844 \h </w:instrText>
            </w:r>
            <w:r>
              <w:rPr>
                <w:noProof/>
                <w:webHidden/>
              </w:rPr>
            </w:r>
            <w:r>
              <w:rPr>
                <w:noProof/>
                <w:webHidden/>
              </w:rPr>
              <w:fldChar w:fldCharType="separate"/>
            </w:r>
            <w:r>
              <w:rPr>
                <w:noProof/>
                <w:webHidden/>
              </w:rPr>
              <w:t>17</w:t>
            </w:r>
            <w:r>
              <w:rPr>
                <w:noProof/>
                <w:webHidden/>
              </w:rPr>
              <w:fldChar w:fldCharType="end"/>
            </w:r>
          </w:hyperlink>
        </w:p>
        <w:p w14:paraId="7F5874C9" w14:textId="4A3A2F05"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45" w:history="1">
            <w:r w:rsidRPr="002525DF">
              <w:rPr>
                <w:rStyle w:val="Hyperlink"/>
                <w:rFonts w:asciiTheme="majorBidi" w:eastAsia="Times New Roman" w:hAnsiTheme="majorBidi"/>
                <w:b/>
                <w:bCs/>
                <w:noProof/>
              </w:rPr>
              <w:t>Access to Justice (Article 13)</w:t>
            </w:r>
            <w:r>
              <w:rPr>
                <w:noProof/>
                <w:webHidden/>
              </w:rPr>
              <w:tab/>
            </w:r>
            <w:r>
              <w:rPr>
                <w:noProof/>
                <w:webHidden/>
              </w:rPr>
              <w:fldChar w:fldCharType="begin"/>
            </w:r>
            <w:r>
              <w:rPr>
                <w:noProof/>
                <w:webHidden/>
              </w:rPr>
              <w:instrText xml:space="preserve"> PAGEREF _Toc202468845 \h </w:instrText>
            </w:r>
            <w:r>
              <w:rPr>
                <w:noProof/>
                <w:webHidden/>
              </w:rPr>
            </w:r>
            <w:r>
              <w:rPr>
                <w:noProof/>
                <w:webHidden/>
              </w:rPr>
              <w:fldChar w:fldCharType="separate"/>
            </w:r>
            <w:r>
              <w:rPr>
                <w:noProof/>
                <w:webHidden/>
              </w:rPr>
              <w:t>18</w:t>
            </w:r>
            <w:r>
              <w:rPr>
                <w:noProof/>
                <w:webHidden/>
              </w:rPr>
              <w:fldChar w:fldCharType="end"/>
            </w:r>
          </w:hyperlink>
        </w:p>
        <w:p w14:paraId="7F853B80" w14:textId="406B037F"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46" w:history="1">
            <w:r w:rsidRPr="002525DF">
              <w:rPr>
                <w:rStyle w:val="Hyperlink"/>
                <w:rFonts w:asciiTheme="majorBidi" w:eastAsia="Times New Roman" w:hAnsiTheme="majorBidi"/>
                <w:b/>
                <w:bCs/>
                <w:noProof/>
              </w:rPr>
              <w:t>Liberty and Security of Person (Article 14)</w:t>
            </w:r>
            <w:r>
              <w:rPr>
                <w:noProof/>
                <w:webHidden/>
              </w:rPr>
              <w:tab/>
            </w:r>
            <w:r>
              <w:rPr>
                <w:noProof/>
                <w:webHidden/>
              </w:rPr>
              <w:fldChar w:fldCharType="begin"/>
            </w:r>
            <w:r>
              <w:rPr>
                <w:noProof/>
                <w:webHidden/>
              </w:rPr>
              <w:instrText xml:space="preserve"> PAGEREF _Toc202468846 \h </w:instrText>
            </w:r>
            <w:r>
              <w:rPr>
                <w:noProof/>
                <w:webHidden/>
              </w:rPr>
            </w:r>
            <w:r>
              <w:rPr>
                <w:noProof/>
                <w:webHidden/>
              </w:rPr>
              <w:fldChar w:fldCharType="separate"/>
            </w:r>
            <w:r>
              <w:rPr>
                <w:noProof/>
                <w:webHidden/>
              </w:rPr>
              <w:t>18</w:t>
            </w:r>
            <w:r>
              <w:rPr>
                <w:noProof/>
                <w:webHidden/>
              </w:rPr>
              <w:fldChar w:fldCharType="end"/>
            </w:r>
          </w:hyperlink>
        </w:p>
        <w:p w14:paraId="3548A0B3" w14:textId="05188D19"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47" w:history="1">
            <w:r w:rsidRPr="002525DF">
              <w:rPr>
                <w:rStyle w:val="Hyperlink"/>
                <w:rFonts w:asciiTheme="majorBidi" w:eastAsia="Times New Roman" w:hAnsiTheme="majorBidi"/>
                <w:b/>
                <w:bCs/>
                <w:noProof/>
              </w:rPr>
              <w:t>Prohibition of Torture or Cruel</w:t>
            </w:r>
            <w:r w:rsidRPr="002525DF">
              <w:rPr>
                <w:rStyle w:val="Hyperlink"/>
                <w:rFonts w:asciiTheme="majorBidi" w:eastAsia="Times New Roman" w:hAnsiTheme="majorBidi"/>
                <w:b/>
                <w:bCs/>
                <w:noProof/>
                <w:rtl/>
              </w:rPr>
              <w:t xml:space="preserve">, </w:t>
            </w:r>
            <w:r w:rsidRPr="002525DF">
              <w:rPr>
                <w:rStyle w:val="Hyperlink"/>
                <w:rFonts w:asciiTheme="majorBidi" w:eastAsia="Times New Roman" w:hAnsiTheme="majorBidi"/>
                <w:b/>
                <w:bCs/>
                <w:noProof/>
              </w:rPr>
              <w:t>Inhuman or Degrading Treatment or Punishment (Article 15)</w:t>
            </w:r>
            <w:r>
              <w:rPr>
                <w:noProof/>
                <w:webHidden/>
              </w:rPr>
              <w:tab/>
            </w:r>
            <w:r>
              <w:rPr>
                <w:noProof/>
                <w:webHidden/>
              </w:rPr>
              <w:fldChar w:fldCharType="begin"/>
            </w:r>
            <w:r>
              <w:rPr>
                <w:noProof/>
                <w:webHidden/>
              </w:rPr>
              <w:instrText xml:space="preserve"> PAGEREF _Toc202468847 \h </w:instrText>
            </w:r>
            <w:r>
              <w:rPr>
                <w:noProof/>
                <w:webHidden/>
              </w:rPr>
            </w:r>
            <w:r>
              <w:rPr>
                <w:noProof/>
                <w:webHidden/>
              </w:rPr>
              <w:fldChar w:fldCharType="separate"/>
            </w:r>
            <w:r>
              <w:rPr>
                <w:noProof/>
                <w:webHidden/>
              </w:rPr>
              <w:t>20</w:t>
            </w:r>
            <w:r>
              <w:rPr>
                <w:noProof/>
                <w:webHidden/>
              </w:rPr>
              <w:fldChar w:fldCharType="end"/>
            </w:r>
          </w:hyperlink>
        </w:p>
        <w:p w14:paraId="3E49CEF7" w14:textId="33AF66E6"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48" w:history="1">
            <w:r w:rsidRPr="002525DF">
              <w:rPr>
                <w:rStyle w:val="Hyperlink"/>
                <w:rFonts w:asciiTheme="majorBidi" w:eastAsia="Times New Roman" w:hAnsiTheme="majorBidi"/>
                <w:b/>
                <w:bCs/>
                <w:noProof/>
              </w:rPr>
              <w:t>Freedom from Exploitation, Violence and Abuse (Article 16)</w:t>
            </w:r>
            <w:r>
              <w:rPr>
                <w:noProof/>
                <w:webHidden/>
              </w:rPr>
              <w:tab/>
            </w:r>
            <w:r>
              <w:rPr>
                <w:noProof/>
                <w:webHidden/>
              </w:rPr>
              <w:fldChar w:fldCharType="begin"/>
            </w:r>
            <w:r>
              <w:rPr>
                <w:noProof/>
                <w:webHidden/>
              </w:rPr>
              <w:instrText xml:space="preserve"> PAGEREF _Toc202468848 \h </w:instrText>
            </w:r>
            <w:r>
              <w:rPr>
                <w:noProof/>
                <w:webHidden/>
              </w:rPr>
            </w:r>
            <w:r>
              <w:rPr>
                <w:noProof/>
                <w:webHidden/>
              </w:rPr>
              <w:fldChar w:fldCharType="separate"/>
            </w:r>
            <w:r>
              <w:rPr>
                <w:noProof/>
                <w:webHidden/>
              </w:rPr>
              <w:t>21</w:t>
            </w:r>
            <w:r>
              <w:rPr>
                <w:noProof/>
                <w:webHidden/>
              </w:rPr>
              <w:fldChar w:fldCharType="end"/>
            </w:r>
          </w:hyperlink>
        </w:p>
        <w:p w14:paraId="3095AEB3" w14:textId="2D8E406B"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49" w:history="1">
            <w:r w:rsidRPr="002525DF">
              <w:rPr>
                <w:rStyle w:val="Hyperlink"/>
                <w:rFonts w:asciiTheme="majorBidi" w:eastAsia="Times New Roman" w:hAnsiTheme="majorBidi"/>
                <w:b/>
                <w:bCs/>
                <w:noProof/>
              </w:rPr>
              <w:t>Protecting the Integrity of the Person (Article 17)</w:t>
            </w:r>
            <w:r>
              <w:rPr>
                <w:noProof/>
                <w:webHidden/>
              </w:rPr>
              <w:tab/>
            </w:r>
            <w:r>
              <w:rPr>
                <w:noProof/>
                <w:webHidden/>
              </w:rPr>
              <w:fldChar w:fldCharType="begin"/>
            </w:r>
            <w:r>
              <w:rPr>
                <w:noProof/>
                <w:webHidden/>
              </w:rPr>
              <w:instrText xml:space="preserve"> PAGEREF _Toc202468849 \h </w:instrText>
            </w:r>
            <w:r>
              <w:rPr>
                <w:noProof/>
                <w:webHidden/>
              </w:rPr>
            </w:r>
            <w:r>
              <w:rPr>
                <w:noProof/>
                <w:webHidden/>
              </w:rPr>
              <w:fldChar w:fldCharType="separate"/>
            </w:r>
            <w:r>
              <w:rPr>
                <w:noProof/>
                <w:webHidden/>
              </w:rPr>
              <w:t>21</w:t>
            </w:r>
            <w:r>
              <w:rPr>
                <w:noProof/>
                <w:webHidden/>
              </w:rPr>
              <w:fldChar w:fldCharType="end"/>
            </w:r>
          </w:hyperlink>
        </w:p>
        <w:p w14:paraId="795BE21D" w14:textId="454E1261"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50" w:history="1">
            <w:r w:rsidRPr="002525DF">
              <w:rPr>
                <w:rStyle w:val="Hyperlink"/>
                <w:rFonts w:asciiTheme="majorBidi" w:eastAsia="Times New Roman" w:hAnsiTheme="majorBidi"/>
                <w:b/>
                <w:bCs/>
                <w:noProof/>
              </w:rPr>
              <w:t>Liberty of Movement and Nationality (Article 18)</w:t>
            </w:r>
            <w:r>
              <w:rPr>
                <w:noProof/>
                <w:webHidden/>
              </w:rPr>
              <w:tab/>
            </w:r>
            <w:r>
              <w:rPr>
                <w:noProof/>
                <w:webHidden/>
              </w:rPr>
              <w:fldChar w:fldCharType="begin"/>
            </w:r>
            <w:r>
              <w:rPr>
                <w:noProof/>
                <w:webHidden/>
              </w:rPr>
              <w:instrText xml:space="preserve"> PAGEREF _Toc202468850 \h </w:instrText>
            </w:r>
            <w:r>
              <w:rPr>
                <w:noProof/>
                <w:webHidden/>
              </w:rPr>
            </w:r>
            <w:r>
              <w:rPr>
                <w:noProof/>
                <w:webHidden/>
              </w:rPr>
              <w:fldChar w:fldCharType="separate"/>
            </w:r>
            <w:r>
              <w:rPr>
                <w:noProof/>
                <w:webHidden/>
              </w:rPr>
              <w:t>22</w:t>
            </w:r>
            <w:r>
              <w:rPr>
                <w:noProof/>
                <w:webHidden/>
              </w:rPr>
              <w:fldChar w:fldCharType="end"/>
            </w:r>
          </w:hyperlink>
        </w:p>
        <w:p w14:paraId="54FE719D" w14:textId="00A12610"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51" w:history="1">
            <w:r w:rsidRPr="002525DF">
              <w:rPr>
                <w:rStyle w:val="Hyperlink"/>
                <w:rFonts w:asciiTheme="majorBidi" w:eastAsia="Times New Roman" w:hAnsiTheme="majorBidi"/>
                <w:b/>
                <w:bCs/>
                <w:noProof/>
              </w:rPr>
              <w:t>Personal Mobility (Article 20)</w:t>
            </w:r>
            <w:r>
              <w:rPr>
                <w:noProof/>
                <w:webHidden/>
              </w:rPr>
              <w:tab/>
            </w:r>
            <w:r>
              <w:rPr>
                <w:noProof/>
                <w:webHidden/>
              </w:rPr>
              <w:fldChar w:fldCharType="begin"/>
            </w:r>
            <w:r>
              <w:rPr>
                <w:noProof/>
                <w:webHidden/>
              </w:rPr>
              <w:instrText xml:space="preserve"> PAGEREF _Toc202468851 \h </w:instrText>
            </w:r>
            <w:r>
              <w:rPr>
                <w:noProof/>
                <w:webHidden/>
              </w:rPr>
            </w:r>
            <w:r>
              <w:rPr>
                <w:noProof/>
                <w:webHidden/>
              </w:rPr>
              <w:fldChar w:fldCharType="separate"/>
            </w:r>
            <w:r>
              <w:rPr>
                <w:noProof/>
                <w:webHidden/>
              </w:rPr>
              <w:t>24</w:t>
            </w:r>
            <w:r>
              <w:rPr>
                <w:noProof/>
                <w:webHidden/>
              </w:rPr>
              <w:fldChar w:fldCharType="end"/>
            </w:r>
          </w:hyperlink>
        </w:p>
        <w:p w14:paraId="40597046" w14:textId="7D85E312"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52" w:history="1">
            <w:r w:rsidRPr="002525DF">
              <w:rPr>
                <w:rStyle w:val="Hyperlink"/>
                <w:rFonts w:asciiTheme="majorBidi" w:eastAsia="Times New Roman" w:hAnsiTheme="majorBidi"/>
                <w:b/>
                <w:bCs/>
                <w:noProof/>
              </w:rPr>
              <w:t>Freedom of Expression and Opinion, and Access to Information (Article 21)</w:t>
            </w:r>
            <w:r>
              <w:rPr>
                <w:noProof/>
                <w:webHidden/>
              </w:rPr>
              <w:tab/>
            </w:r>
            <w:r>
              <w:rPr>
                <w:noProof/>
                <w:webHidden/>
              </w:rPr>
              <w:fldChar w:fldCharType="begin"/>
            </w:r>
            <w:r>
              <w:rPr>
                <w:noProof/>
                <w:webHidden/>
              </w:rPr>
              <w:instrText xml:space="preserve"> PAGEREF _Toc202468852 \h </w:instrText>
            </w:r>
            <w:r>
              <w:rPr>
                <w:noProof/>
                <w:webHidden/>
              </w:rPr>
            </w:r>
            <w:r>
              <w:rPr>
                <w:noProof/>
                <w:webHidden/>
              </w:rPr>
              <w:fldChar w:fldCharType="separate"/>
            </w:r>
            <w:r>
              <w:rPr>
                <w:noProof/>
                <w:webHidden/>
              </w:rPr>
              <w:t>24</w:t>
            </w:r>
            <w:r>
              <w:rPr>
                <w:noProof/>
                <w:webHidden/>
              </w:rPr>
              <w:fldChar w:fldCharType="end"/>
            </w:r>
          </w:hyperlink>
        </w:p>
        <w:p w14:paraId="4234F7E9" w14:textId="0904C415"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53" w:history="1">
            <w:r w:rsidRPr="002525DF">
              <w:rPr>
                <w:rStyle w:val="Hyperlink"/>
                <w:rFonts w:asciiTheme="majorBidi" w:eastAsia="Times New Roman" w:hAnsiTheme="majorBidi"/>
                <w:b/>
                <w:bCs/>
                <w:noProof/>
              </w:rPr>
              <w:t>Respect for Privacy (Article 22)</w:t>
            </w:r>
            <w:r>
              <w:rPr>
                <w:noProof/>
                <w:webHidden/>
              </w:rPr>
              <w:tab/>
            </w:r>
            <w:r>
              <w:rPr>
                <w:noProof/>
                <w:webHidden/>
              </w:rPr>
              <w:fldChar w:fldCharType="begin"/>
            </w:r>
            <w:r>
              <w:rPr>
                <w:noProof/>
                <w:webHidden/>
              </w:rPr>
              <w:instrText xml:space="preserve"> PAGEREF _Toc202468853 \h </w:instrText>
            </w:r>
            <w:r>
              <w:rPr>
                <w:noProof/>
                <w:webHidden/>
              </w:rPr>
            </w:r>
            <w:r>
              <w:rPr>
                <w:noProof/>
                <w:webHidden/>
              </w:rPr>
              <w:fldChar w:fldCharType="separate"/>
            </w:r>
            <w:r>
              <w:rPr>
                <w:noProof/>
                <w:webHidden/>
              </w:rPr>
              <w:t>25</w:t>
            </w:r>
            <w:r>
              <w:rPr>
                <w:noProof/>
                <w:webHidden/>
              </w:rPr>
              <w:fldChar w:fldCharType="end"/>
            </w:r>
          </w:hyperlink>
        </w:p>
        <w:p w14:paraId="05176E41" w14:textId="1D0AD28C"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54" w:history="1">
            <w:r w:rsidRPr="002525DF">
              <w:rPr>
                <w:rStyle w:val="Hyperlink"/>
                <w:rFonts w:asciiTheme="majorBidi" w:eastAsia="Times New Roman" w:hAnsiTheme="majorBidi"/>
                <w:b/>
                <w:bCs/>
                <w:noProof/>
              </w:rPr>
              <w:t>Respect for Home and the Family (Article 23)</w:t>
            </w:r>
            <w:r>
              <w:rPr>
                <w:noProof/>
                <w:webHidden/>
              </w:rPr>
              <w:tab/>
            </w:r>
            <w:r>
              <w:rPr>
                <w:noProof/>
                <w:webHidden/>
              </w:rPr>
              <w:fldChar w:fldCharType="begin"/>
            </w:r>
            <w:r>
              <w:rPr>
                <w:noProof/>
                <w:webHidden/>
              </w:rPr>
              <w:instrText xml:space="preserve"> PAGEREF _Toc202468854 \h </w:instrText>
            </w:r>
            <w:r>
              <w:rPr>
                <w:noProof/>
                <w:webHidden/>
              </w:rPr>
            </w:r>
            <w:r>
              <w:rPr>
                <w:noProof/>
                <w:webHidden/>
              </w:rPr>
              <w:fldChar w:fldCharType="separate"/>
            </w:r>
            <w:r>
              <w:rPr>
                <w:noProof/>
                <w:webHidden/>
              </w:rPr>
              <w:t>26</w:t>
            </w:r>
            <w:r>
              <w:rPr>
                <w:noProof/>
                <w:webHidden/>
              </w:rPr>
              <w:fldChar w:fldCharType="end"/>
            </w:r>
          </w:hyperlink>
        </w:p>
        <w:p w14:paraId="6EED6776" w14:textId="706A9920"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55" w:history="1">
            <w:r w:rsidRPr="002525DF">
              <w:rPr>
                <w:rStyle w:val="Hyperlink"/>
                <w:rFonts w:asciiTheme="majorBidi" w:eastAsia="Times New Roman" w:hAnsiTheme="majorBidi"/>
                <w:b/>
                <w:bCs/>
                <w:noProof/>
              </w:rPr>
              <w:t>Education (Article 24)</w:t>
            </w:r>
            <w:r>
              <w:rPr>
                <w:noProof/>
                <w:webHidden/>
              </w:rPr>
              <w:tab/>
            </w:r>
            <w:r>
              <w:rPr>
                <w:noProof/>
                <w:webHidden/>
              </w:rPr>
              <w:fldChar w:fldCharType="begin"/>
            </w:r>
            <w:r>
              <w:rPr>
                <w:noProof/>
                <w:webHidden/>
              </w:rPr>
              <w:instrText xml:space="preserve"> PAGEREF _Toc202468855 \h </w:instrText>
            </w:r>
            <w:r>
              <w:rPr>
                <w:noProof/>
                <w:webHidden/>
              </w:rPr>
            </w:r>
            <w:r>
              <w:rPr>
                <w:noProof/>
                <w:webHidden/>
              </w:rPr>
              <w:fldChar w:fldCharType="separate"/>
            </w:r>
            <w:r>
              <w:rPr>
                <w:noProof/>
                <w:webHidden/>
              </w:rPr>
              <w:t>26</w:t>
            </w:r>
            <w:r>
              <w:rPr>
                <w:noProof/>
                <w:webHidden/>
              </w:rPr>
              <w:fldChar w:fldCharType="end"/>
            </w:r>
          </w:hyperlink>
        </w:p>
        <w:p w14:paraId="24A70E62" w14:textId="2FDA3474"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56" w:history="1">
            <w:r w:rsidRPr="002525DF">
              <w:rPr>
                <w:rStyle w:val="Hyperlink"/>
                <w:rFonts w:asciiTheme="majorBidi" w:eastAsia="Times New Roman" w:hAnsiTheme="majorBidi"/>
                <w:b/>
                <w:bCs/>
                <w:noProof/>
              </w:rPr>
              <w:t>Health (Article 25)</w:t>
            </w:r>
            <w:r>
              <w:rPr>
                <w:noProof/>
                <w:webHidden/>
              </w:rPr>
              <w:tab/>
            </w:r>
            <w:r>
              <w:rPr>
                <w:noProof/>
                <w:webHidden/>
              </w:rPr>
              <w:fldChar w:fldCharType="begin"/>
            </w:r>
            <w:r>
              <w:rPr>
                <w:noProof/>
                <w:webHidden/>
              </w:rPr>
              <w:instrText xml:space="preserve"> PAGEREF _Toc202468856 \h </w:instrText>
            </w:r>
            <w:r>
              <w:rPr>
                <w:noProof/>
                <w:webHidden/>
              </w:rPr>
            </w:r>
            <w:r>
              <w:rPr>
                <w:noProof/>
                <w:webHidden/>
              </w:rPr>
              <w:fldChar w:fldCharType="separate"/>
            </w:r>
            <w:r>
              <w:rPr>
                <w:noProof/>
                <w:webHidden/>
              </w:rPr>
              <w:t>27</w:t>
            </w:r>
            <w:r>
              <w:rPr>
                <w:noProof/>
                <w:webHidden/>
              </w:rPr>
              <w:fldChar w:fldCharType="end"/>
            </w:r>
          </w:hyperlink>
        </w:p>
        <w:p w14:paraId="37DF8A76" w14:textId="685ED516"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57" w:history="1">
            <w:r w:rsidRPr="002525DF">
              <w:rPr>
                <w:rStyle w:val="Hyperlink"/>
                <w:rFonts w:asciiTheme="majorBidi" w:eastAsia="Times New Roman" w:hAnsiTheme="majorBidi"/>
                <w:b/>
                <w:bCs/>
                <w:noProof/>
              </w:rPr>
              <w:t>Habilitation and Rehabilitation (Article 26)</w:t>
            </w:r>
            <w:r>
              <w:rPr>
                <w:noProof/>
                <w:webHidden/>
              </w:rPr>
              <w:tab/>
            </w:r>
            <w:r>
              <w:rPr>
                <w:noProof/>
                <w:webHidden/>
              </w:rPr>
              <w:fldChar w:fldCharType="begin"/>
            </w:r>
            <w:r>
              <w:rPr>
                <w:noProof/>
                <w:webHidden/>
              </w:rPr>
              <w:instrText xml:space="preserve"> PAGEREF _Toc202468857 \h </w:instrText>
            </w:r>
            <w:r>
              <w:rPr>
                <w:noProof/>
                <w:webHidden/>
              </w:rPr>
            </w:r>
            <w:r>
              <w:rPr>
                <w:noProof/>
                <w:webHidden/>
              </w:rPr>
              <w:fldChar w:fldCharType="separate"/>
            </w:r>
            <w:r>
              <w:rPr>
                <w:noProof/>
                <w:webHidden/>
              </w:rPr>
              <w:t>28</w:t>
            </w:r>
            <w:r>
              <w:rPr>
                <w:noProof/>
                <w:webHidden/>
              </w:rPr>
              <w:fldChar w:fldCharType="end"/>
            </w:r>
          </w:hyperlink>
        </w:p>
        <w:p w14:paraId="15CFA7F0" w14:textId="3A1E1E6F"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58" w:history="1">
            <w:r w:rsidRPr="002525DF">
              <w:rPr>
                <w:rStyle w:val="Hyperlink"/>
                <w:rFonts w:asciiTheme="majorBidi" w:eastAsia="Times New Roman" w:hAnsiTheme="majorBidi"/>
                <w:b/>
                <w:bCs/>
                <w:noProof/>
              </w:rPr>
              <w:t>Work and Employment (Article 27)</w:t>
            </w:r>
            <w:r>
              <w:rPr>
                <w:noProof/>
                <w:webHidden/>
              </w:rPr>
              <w:tab/>
            </w:r>
            <w:r>
              <w:rPr>
                <w:noProof/>
                <w:webHidden/>
              </w:rPr>
              <w:fldChar w:fldCharType="begin"/>
            </w:r>
            <w:r>
              <w:rPr>
                <w:noProof/>
                <w:webHidden/>
              </w:rPr>
              <w:instrText xml:space="preserve"> PAGEREF _Toc202468858 \h </w:instrText>
            </w:r>
            <w:r>
              <w:rPr>
                <w:noProof/>
                <w:webHidden/>
              </w:rPr>
            </w:r>
            <w:r>
              <w:rPr>
                <w:noProof/>
                <w:webHidden/>
              </w:rPr>
              <w:fldChar w:fldCharType="separate"/>
            </w:r>
            <w:r>
              <w:rPr>
                <w:noProof/>
                <w:webHidden/>
              </w:rPr>
              <w:t>29</w:t>
            </w:r>
            <w:r>
              <w:rPr>
                <w:noProof/>
                <w:webHidden/>
              </w:rPr>
              <w:fldChar w:fldCharType="end"/>
            </w:r>
          </w:hyperlink>
        </w:p>
        <w:p w14:paraId="5A6A5836" w14:textId="14925BB8"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59" w:history="1">
            <w:r w:rsidRPr="002525DF">
              <w:rPr>
                <w:rStyle w:val="Hyperlink"/>
                <w:rFonts w:asciiTheme="majorBidi" w:eastAsia="Times New Roman" w:hAnsiTheme="majorBidi"/>
                <w:b/>
                <w:bCs/>
                <w:noProof/>
              </w:rPr>
              <w:t>Adequate Standard of Living and Social Protection (Article 28)</w:t>
            </w:r>
            <w:r>
              <w:rPr>
                <w:noProof/>
                <w:webHidden/>
              </w:rPr>
              <w:tab/>
            </w:r>
            <w:r>
              <w:rPr>
                <w:noProof/>
                <w:webHidden/>
              </w:rPr>
              <w:fldChar w:fldCharType="begin"/>
            </w:r>
            <w:r>
              <w:rPr>
                <w:noProof/>
                <w:webHidden/>
              </w:rPr>
              <w:instrText xml:space="preserve"> PAGEREF _Toc202468859 \h </w:instrText>
            </w:r>
            <w:r>
              <w:rPr>
                <w:noProof/>
                <w:webHidden/>
              </w:rPr>
            </w:r>
            <w:r>
              <w:rPr>
                <w:noProof/>
                <w:webHidden/>
              </w:rPr>
              <w:fldChar w:fldCharType="separate"/>
            </w:r>
            <w:r>
              <w:rPr>
                <w:noProof/>
                <w:webHidden/>
              </w:rPr>
              <w:t>29</w:t>
            </w:r>
            <w:r>
              <w:rPr>
                <w:noProof/>
                <w:webHidden/>
              </w:rPr>
              <w:fldChar w:fldCharType="end"/>
            </w:r>
          </w:hyperlink>
        </w:p>
        <w:p w14:paraId="3CC6E808" w14:textId="0C005EEC"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60" w:history="1">
            <w:r w:rsidRPr="002525DF">
              <w:rPr>
                <w:rStyle w:val="Hyperlink"/>
                <w:rFonts w:asciiTheme="majorBidi" w:eastAsia="Times New Roman" w:hAnsiTheme="majorBidi"/>
                <w:b/>
                <w:bCs/>
                <w:noProof/>
              </w:rPr>
              <w:t>Participation in Political and Public Life (Article 29)</w:t>
            </w:r>
            <w:r>
              <w:rPr>
                <w:noProof/>
                <w:webHidden/>
              </w:rPr>
              <w:tab/>
            </w:r>
            <w:r>
              <w:rPr>
                <w:noProof/>
                <w:webHidden/>
              </w:rPr>
              <w:fldChar w:fldCharType="begin"/>
            </w:r>
            <w:r>
              <w:rPr>
                <w:noProof/>
                <w:webHidden/>
              </w:rPr>
              <w:instrText xml:space="preserve"> PAGEREF _Toc202468860 \h </w:instrText>
            </w:r>
            <w:r>
              <w:rPr>
                <w:noProof/>
                <w:webHidden/>
              </w:rPr>
            </w:r>
            <w:r>
              <w:rPr>
                <w:noProof/>
                <w:webHidden/>
              </w:rPr>
              <w:fldChar w:fldCharType="separate"/>
            </w:r>
            <w:r>
              <w:rPr>
                <w:noProof/>
                <w:webHidden/>
              </w:rPr>
              <w:t>30</w:t>
            </w:r>
            <w:r>
              <w:rPr>
                <w:noProof/>
                <w:webHidden/>
              </w:rPr>
              <w:fldChar w:fldCharType="end"/>
            </w:r>
          </w:hyperlink>
        </w:p>
        <w:p w14:paraId="35C061A2" w14:textId="71EC0259"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61" w:history="1">
            <w:r w:rsidRPr="002525DF">
              <w:rPr>
                <w:rStyle w:val="Hyperlink"/>
                <w:rFonts w:asciiTheme="majorBidi" w:eastAsia="Times New Roman" w:hAnsiTheme="majorBidi"/>
                <w:b/>
                <w:bCs/>
                <w:noProof/>
              </w:rPr>
              <w:t>Participation in Cultural Life, Recreation, Leisure and Sport (Article 30)</w:t>
            </w:r>
            <w:r>
              <w:rPr>
                <w:noProof/>
                <w:webHidden/>
              </w:rPr>
              <w:tab/>
            </w:r>
            <w:r>
              <w:rPr>
                <w:noProof/>
                <w:webHidden/>
              </w:rPr>
              <w:fldChar w:fldCharType="begin"/>
            </w:r>
            <w:r>
              <w:rPr>
                <w:noProof/>
                <w:webHidden/>
              </w:rPr>
              <w:instrText xml:space="preserve"> PAGEREF _Toc202468861 \h </w:instrText>
            </w:r>
            <w:r>
              <w:rPr>
                <w:noProof/>
                <w:webHidden/>
              </w:rPr>
            </w:r>
            <w:r>
              <w:rPr>
                <w:noProof/>
                <w:webHidden/>
              </w:rPr>
              <w:fldChar w:fldCharType="separate"/>
            </w:r>
            <w:r>
              <w:rPr>
                <w:noProof/>
                <w:webHidden/>
              </w:rPr>
              <w:t>31</w:t>
            </w:r>
            <w:r>
              <w:rPr>
                <w:noProof/>
                <w:webHidden/>
              </w:rPr>
              <w:fldChar w:fldCharType="end"/>
            </w:r>
          </w:hyperlink>
        </w:p>
        <w:p w14:paraId="306E5ED1" w14:textId="06A932B3" w:rsidR="007512FB" w:rsidRDefault="007512FB" w:rsidP="006A346A">
          <w:pPr>
            <w:pStyle w:val="TOC1"/>
            <w:tabs>
              <w:tab w:val="right" w:leader="dot" w:pos="8296"/>
            </w:tabs>
            <w:rPr>
              <w:rFonts w:eastAsiaTheme="minorEastAsia"/>
              <w:noProof/>
              <w:kern w:val="2"/>
              <w:sz w:val="24"/>
              <w:szCs w:val="24"/>
              <w14:ligatures w14:val="standardContextual"/>
            </w:rPr>
          </w:pPr>
          <w:hyperlink w:anchor="_Toc202468862" w:history="1">
            <w:r w:rsidRPr="002525DF">
              <w:rPr>
                <w:rStyle w:val="Hyperlink"/>
                <w:rFonts w:asciiTheme="majorBidi" w:eastAsia="Times New Roman" w:hAnsiTheme="majorBidi"/>
                <w:b/>
                <w:bCs/>
                <w:noProof/>
              </w:rPr>
              <w:t>Data Collection, International Cooperation, and National Implementation (Articles 31-33)</w:t>
            </w:r>
            <w:r>
              <w:rPr>
                <w:noProof/>
                <w:webHidden/>
              </w:rPr>
              <w:tab/>
            </w:r>
            <w:r>
              <w:rPr>
                <w:noProof/>
                <w:webHidden/>
              </w:rPr>
              <w:fldChar w:fldCharType="begin"/>
            </w:r>
            <w:r>
              <w:rPr>
                <w:noProof/>
                <w:webHidden/>
              </w:rPr>
              <w:instrText xml:space="preserve"> PAGEREF _Toc202468862 \h </w:instrText>
            </w:r>
            <w:r>
              <w:rPr>
                <w:noProof/>
                <w:webHidden/>
              </w:rPr>
            </w:r>
            <w:r>
              <w:rPr>
                <w:noProof/>
                <w:webHidden/>
              </w:rPr>
              <w:fldChar w:fldCharType="separate"/>
            </w:r>
            <w:r>
              <w:rPr>
                <w:noProof/>
                <w:webHidden/>
              </w:rPr>
              <w:t>32</w:t>
            </w:r>
            <w:r>
              <w:rPr>
                <w:noProof/>
                <w:webHidden/>
              </w:rPr>
              <w:fldChar w:fldCharType="end"/>
            </w:r>
          </w:hyperlink>
        </w:p>
        <w:p w14:paraId="5E2C7C28" w14:textId="240ABA52" w:rsidR="007512FB" w:rsidRDefault="007512FB" w:rsidP="006A346A">
          <w:r>
            <w:rPr>
              <w:b/>
              <w:bCs/>
              <w:noProof/>
            </w:rPr>
            <w:fldChar w:fldCharType="end"/>
          </w:r>
        </w:p>
      </w:sdtContent>
    </w:sdt>
    <w:p w14:paraId="4C2BCF8E" w14:textId="5540D7C6" w:rsidR="007956A9" w:rsidRPr="00891778" w:rsidRDefault="007956A9" w:rsidP="006A346A">
      <w:pPr>
        <w:spacing w:line="278" w:lineRule="auto"/>
        <w:ind w:left="26"/>
        <w:rPr>
          <w:rFonts w:asciiTheme="majorBidi" w:eastAsia="Times New Roman" w:hAnsiTheme="majorBidi" w:cstheme="majorBidi"/>
          <w:b/>
          <w:bCs/>
          <w:color w:val="EE0000"/>
          <w:sz w:val="24"/>
          <w:szCs w:val="24"/>
        </w:rPr>
      </w:pPr>
      <w:r w:rsidRPr="00891778">
        <w:rPr>
          <w:rFonts w:asciiTheme="majorBidi" w:eastAsia="Times New Roman" w:hAnsiTheme="majorBidi" w:cstheme="majorBidi"/>
          <w:b/>
          <w:bCs/>
          <w:color w:val="EE0000"/>
          <w:sz w:val="24"/>
          <w:szCs w:val="24"/>
        </w:rPr>
        <w:br w:type="page"/>
      </w:r>
    </w:p>
    <w:p w14:paraId="339BFB7C" w14:textId="378032DB" w:rsidR="00127BC3" w:rsidRPr="007E2466" w:rsidRDefault="00127BC3" w:rsidP="006A346A">
      <w:pPr>
        <w:pStyle w:val="Heading1"/>
        <w:rPr>
          <w:rFonts w:asciiTheme="majorBidi" w:eastAsia="Times New Roman" w:hAnsiTheme="majorBidi"/>
          <w:b/>
          <w:bCs/>
          <w:color w:val="auto"/>
          <w:sz w:val="24"/>
          <w:szCs w:val="24"/>
        </w:rPr>
      </w:pPr>
      <w:bookmarkStart w:id="0" w:name="_Toc202468834"/>
      <w:r w:rsidRPr="007E2466">
        <w:rPr>
          <w:rFonts w:asciiTheme="majorBidi" w:eastAsia="Times New Roman" w:hAnsiTheme="majorBidi"/>
          <w:b/>
          <w:bCs/>
          <w:color w:val="auto"/>
          <w:sz w:val="24"/>
          <w:szCs w:val="24"/>
        </w:rPr>
        <w:lastRenderedPageBreak/>
        <w:t>Executive Summary</w:t>
      </w:r>
      <w:bookmarkEnd w:id="0"/>
    </w:p>
    <w:p w14:paraId="303055C0" w14:textId="4586628F" w:rsidR="1E78612A" w:rsidRPr="00891778" w:rsidRDefault="0031551E" w:rsidP="006A346A">
      <w:pPr>
        <w:spacing w:after="240" w:line="264" w:lineRule="auto"/>
        <w:ind w:left="28"/>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1. QADER for Community Development (hereinafter “QADER”) has the honor to submit the present report to the Committee on the Rights of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Pr="00891778">
        <w:rPr>
          <w:rFonts w:asciiTheme="majorBidi" w:eastAsia="Times New Roman" w:hAnsiTheme="majorBidi" w:cstheme="majorBidi"/>
          <w:sz w:val="24"/>
          <w:szCs w:val="24"/>
        </w:rPr>
        <w:t xml:space="preserve">(hereinafter “the Committee”) in relation to the List of Issues (CRPD/C/PSE/Q/1) concerning the initial report of the State of Palestine under the Convention on the Rights of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Pr="00891778">
        <w:rPr>
          <w:rFonts w:asciiTheme="majorBidi" w:eastAsia="Times New Roman" w:hAnsiTheme="majorBidi" w:cstheme="majorBidi"/>
          <w:sz w:val="24"/>
          <w:szCs w:val="24"/>
        </w:rPr>
        <w:t xml:space="preserve">(hereinafter “the Convention”). This submission is informed by an independent and critical analysis that reflects QADER’s perspective as </w:t>
      </w:r>
      <w:r w:rsidR="0006280B" w:rsidRPr="00891778">
        <w:rPr>
          <w:rFonts w:asciiTheme="majorBidi" w:eastAsia="Times New Roman" w:hAnsiTheme="majorBidi" w:cstheme="majorBidi"/>
          <w:sz w:val="24"/>
          <w:szCs w:val="24"/>
        </w:rPr>
        <w:t>a representative organization</w:t>
      </w:r>
      <w:r w:rsidRPr="00891778">
        <w:rPr>
          <w:rFonts w:asciiTheme="majorBidi" w:eastAsia="Times New Roman" w:hAnsiTheme="majorBidi" w:cstheme="majorBidi"/>
          <w:sz w:val="24"/>
          <w:szCs w:val="24"/>
        </w:rPr>
        <w:t xml:space="preserve"> working with and for </w:t>
      </w:r>
      <w:r w:rsidR="00010A56" w:rsidRPr="00891778">
        <w:rPr>
          <w:rFonts w:asciiTheme="majorBidi" w:eastAsia="Times New Roman" w:hAnsiTheme="majorBidi" w:cstheme="majorBidi"/>
          <w:sz w:val="24"/>
          <w:szCs w:val="24"/>
        </w:rPr>
        <w:t>Persons with disabilities</w:t>
      </w:r>
      <w:r w:rsidR="00B5629F" w:rsidRPr="00891778">
        <w:rPr>
          <w:rFonts w:asciiTheme="majorBidi" w:eastAsia="Times New Roman" w:hAnsiTheme="majorBidi" w:cstheme="majorBidi"/>
          <w:sz w:val="24"/>
          <w:szCs w:val="24"/>
        </w:rPr>
        <w:t>.</w:t>
      </w:r>
      <w:r w:rsidRPr="00891778">
        <w:rPr>
          <w:rFonts w:asciiTheme="majorBidi" w:eastAsia="Times New Roman" w:hAnsiTheme="majorBidi" w:cstheme="majorBidi"/>
          <w:sz w:val="24"/>
          <w:szCs w:val="24"/>
        </w:rPr>
        <w:t xml:space="preserve"> It draws upon the organization’s extensive field-based experience and its ongoing monitoring</w:t>
      </w:r>
      <w:r w:rsidR="00D93B8A" w:rsidRPr="00891778">
        <w:rPr>
          <w:rFonts w:asciiTheme="majorBidi" w:eastAsia="Times New Roman" w:hAnsiTheme="majorBidi" w:cstheme="majorBidi"/>
          <w:sz w:val="24"/>
          <w:szCs w:val="24"/>
        </w:rPr>
        <w:t xml:space="preserve"> and analysis of</w:t>
      </w:r>
      <w:r w:rsidRPr="00891778">
        <w:rPr>
          <w:rFonts w:asciiTheme="majorBidi" w:eastAsia="Times New Roman" w:hAnsiTheme="majorBidi" w:cstheme="majorBidi"/>
          <w:sz w:val="24"/>
          <w:szCs w:val="24"/>
        </w:rPr>
        <w:t xml:space="preserve"> relevant legislative, policy, and institutional frameworks within the occupied Palestinian territory</w:t>
      </w:r>
      <w:r w:rsidR="00D93B8A" w:rsidRPr="00891778">
        <w:rPr>
          <w:rFonts w:asciiTheme="majorBidi" w:eastAsia="Times New Roman" w:hAnsiTheme="majorBidi" w:cstheme="majorBidi"/>
          <w:sz w:val="24"/>
          <w:szCs w:val="24"/>
        </w:rPr>
        <w:t xml:space="preserve"> (</w:t>
      </w:r>
      <w:r w:rsidR="002C7A44" w:rsidRPr="00891778">
        <w:rPr>
          <w:rFonts w:asciiTheme="majorBidi" w:eastAsia="Times New Roman" w:hAnsiTheme="majorBidi" w:cstheme="majorBidi"/>
          <w:sz w:val="24"/>
          <w:szCs w:val="24"/>
        </w:rPr>
        <w:t>oPt).</w:t>
      </w:r>
    </w:p>
    <w:p w14:paraId="2ED6A13A" w14:textId="5A932775" w:rsidR="43DB23C2" w:rsidRPr="00891778" w:rsidRDefault="0204E9D1" w:rsidP="006A346A">
      <w:pPr>
        <w:pStyle w:val="ListParagraph"/>
        <w:spacing w:after="240" w:line="264" w:lineRule="auto"/>
        <w:ind w:left="28"/>
        <w:contextualSpacing w:val="0"/>
        <w:jc w:val="both"/>
        <w:rPr>
          <w:rFonts w:asciiTheme="majorBidi" w:eastAsia="Times New Roman" w:hAnsiTheme="majorBidi" w:cstheme="majorBidi"/>
        </w:rPr>
      </w:pPr>
      <w:r w:rsidRPr="00891778">
        <w:rPr>
          <w:rFonts w:asciiTheme="majorBidi" w:eastAsia="Times New Roman" w:hAnsiTheme="majorBidi" w:cstheme="majorBidi"/>
        </w:rPr>
        <w:t xml:space="preserve">2. The report </w:t>
      </w:r>
      <w:r w:rsidR="5716A9D0" w:rsidRPr="00891778">
        <w:rPr>
          <w:rFonts w:asciiTheme="majorBidi" w:eastAsia="Times New Roman" w:hAnsiTheme="majorBidi" w:cstheme="majorBidi"/>
        </w:rPr>
        <w:t>documents</w:t>
      </w:r>
      <w:r w:rsidRPr="00891778">
        <w:rPr>
          <w:rFonts w:asciiTheme="majorBidi" w:eastAsia="Times New Roman" w:hAnsiTheme="majorBidi" w:cstheme="majorBidi"/>
        </w:rPr>
        <w:t xml:space="preserve"> </w:t>
      </w:r>
      <w:r w:rsidRPr="00891778">
        <w:rPr>
          <w:rFonts w:asciiTheme="majorBidi" w:eastAsia="Times New Roman" w:hAnsiTheme="majorBidi" w:cstheme="majorBidi"/>
          <w:b/>
          <w:bCs/>
        </w:rPr>
        <w:t xml:space="preserve">the </w:t>
      </w:r>
      <w:r w:rsidR="5716A9D0" w:rsidRPr="00891778">
        <w:rPr>
          <w:rFonts w:asciiTheme="majorBidi" w:eastAsia="Times New Roman" w:hAnsiTheme="majorBidi" w:cstheme="majorBidi"/>
          <w:b/>
          <w:bCs/>
        </w:rPr>
        <w:t>widespread and deepening</w:t>
      </w:r>
      <w:r w:rsidRPr="00891778">
        <w:rPr>
          <w:rFonts w:asciiTheme="majorBidi" w:eastAsia="Times New Roman" w:hAnsiTheme="majorBidi" w:cstheme="majorBidi"/>
          <w:b/>
          <w:bCs/>
        </w:rPr>
        <w:t xml:space="preserve"> structural discrimination and </w:t>
      </w:r>
      <w:r w:rsidR="5716A9D0" w:rsidRPr="00891778">
        <w:rPr>
          <w:rFonts w:asciiTheme="majorBidi" w:eastAsia="Times New Roman" w:hAnsiTheme="majorBidi" w:cstheme="majorBidi"/>
          <w:b/>
          <w:bCs/>
        </w:rPr>
        <w:t>marginalization of</w:t>
      </w:r>
      <w:r w:rsidRPr="00891778">
        <w:rPr>
          <w:rFonts w:asciiTheme="majorBidi" w:eastAsia="Times New Roman" w:hAnsiTheme="majorBidi" w:cstheme="majorBidi"/>
          <w:b/>
          <w:bCs/>
        </w:rPr>
        <w:t xml:space="preserve"> </w:t>
      </w:r>
      <w:r w:rsidR="00010A56" w:rsidRPr="00891778">
        <w:rPr>
          <w:rFonts w:asciiTheme="majorBidi" w:eastAsia="Times New Roman" w:hAnsiTheme="majorBidi" w:cstheme="majorBidi"/>
          <w:b/>
          <w:bCs/>
        </w:rPr>
        <w:t>Persons with disabilities</w:t>
      </w:r>
      <w:r w:rsidR="00FA6483" w:rsidRPr="00891778">
        <w:rPr>
          <w:rFonts w:asciiTheme="majorBidi" w:eastAsia="Times New Roman" w:hAnsiTheme="majorBidi" w:cstheme="majorBidi"/>
          <w:b/>
          <w:bCs/>
        </w:rPr>
        <w:t xml:space="preserve"> </w:t>
      </w:r>
      <w:r w:rsidRPr="00891778">
        <w:rPr>
          <w:rFonts w:asciiTheme="majorBidi" w:eastAsia="Times New Roman" w:hAnsiTheme="majorBidi" w:cstheme="majorBidi"/>
          <w:b/>
          <w:bCs/>
        </w:rPr>
        <w:t>in Palestine</w:t>
      </w:r>
      <w:r w:rsidRPr="00891778">
        <w:rPr>
          <w:rFonts w:asciiTheme="majorBidi" w:eastAsia="Times New Roman" w:hAnsiTheme="majorBidi" w:cstheme="majorBidi"/>
        </w:rPr>
        <w:t xml:space="preserve">. This is </w:t>
      </w:r>
      <w:r w:rsidR="5716A9D0" w:rsidRPr="00891778">
        <w:rPr>
          <w:rFonts w:asciiTheme="majorBidi" w:eastAsia="Times New Roman" w:hAnsiTheme="majorBidi" w:cstheme="majorBidi"/>
        </w:rPr>
        <w:t>reflected in</w:t>
      </w:r>
      <w:r w:rsidRPr="00891778">
        <w:rPr>
          <w:rFonts w:asciiTheme="majorBidi" w:eastAsia="Times New Roman" w:hAnsiTheme="majorBidi" w:cstheme="majorBidi"/>
        </w:rPr>
        <w:t xml:space="preserve"> the absence of </w:t>
      </w:r>
      <w:r w:rsidR="5716A9D0" w:rsidRPr="00891778">
        <w:rPr>
          <w:rFonts w:asciiTheme="majorBidi" w:eastAsia="Times New Roman" w:hAnsiTheme="majorBidi" w:cstheme="majorBidi"/>
        </w:rPr>
        <w:t xml:space="preserve">specialized </w:t>
      </w:r>
      <w:r w:rsidRPr="00891778">
        <w:rPr>
          <w:rFonts w:asciiTheme="majorBidi" w:eastAsia="Times New Roman" w:hAnsiTheme="majorBidi" w:cstheme="majorBidi"/>
        </w:rPr>
        <w:t xml:space="preserve">surveys, lack of </w:t>
      </w:r>
      <w:r w:rsidR="00FC5E30" w:rsidRPr="00891778">
        <w:rPr>
          <w:rFonts w:asciiTheme="majorBidi" w:eastAsia="Times New Roman" w:hAnsiTheme="majorBidi" w:cstheme="majorBidi"/>
        </w:rPr>
        <w:t xml:space="preserve">inclusive </w:t>
      </w:r>
      <w:r w:rsidRPr="00891778">
        <w:rPr>
          <w:rFonts w:asciiTheme="majorBidi" w:eastAsia="Times New Roman" w:hAnsiTheme="majorBidi" w:cstheme="majorBidi"/>
        </w:rPr>
        <w:t xml:space="preserve">national policies, </w:t>
      </w:r>
      <w:r w:rsidR="002E0391" w:rsidRPr="00891778">
        <w:rPr>
          <w:rFonts w:asciiTheme="majorBidi" w:eastAsia="Times New Roman" w:hAnsiTheme="majorBidi" w:cstheme="majorBidi"/>
        </w:rPr>
        <w:t xml:space="preserve">weak </w:t>
      </w:r>
      <w:r w:rsidR="001A56FD" w:rsidRPr="00891778">
        <w:rPr>
          <w:rFonts w:asciiTheme="majorBidi" w:eastAsia="Times New Roman" w:hAnsiTheme="majorBidi" w:cstheme="majorBidi"/>
        </w:rPr>
        <w:t xml:space="preserve">disability </w:t>
      </w:r>
      <w:r w:rsidR="00D5597F" w:rsidRPr="00891778">
        <w:rPr>
          <w:rFonts w:asciiTheme="majorBidi" w:eastAsia="Times New Roman" w:hAnsiTheme="majorBidi" w:cstheme="majorBidi"/>
        </w:rPr>
        <w:t>inclusion</w:t>
      </w:r>
      <w:r w:rsidR="5716A9D0" w:rsidRPr="00891778">
        <w:rPr>
          <w:rFonts w:asciiTheme="majorBidi" w:eastAsia="Times New Roman" w:hAnsiTheme="majorBidi" w:cstheme="majorBidi"/>
        </w:rPr>
        <w:t xml:space="preserve"> in </w:t>
      </w:r>
      <w:r w:rsidR="001A56FD" w:rsidRPr="00891778">
        <w:rPr>
          <w:rFonts w:asciiTheme="majorBidi" w:eastAsia="Times New Roman" w:hAnsiTheme="majorBidi" w:cstheme="majorBidi"/>
        </w:rPr>
        <w:t>national</w:t>
      </w:r>
      <w:r w:rsidR="00DB5D33" w:rsidRPr="00891778">
        <w:rPr>
          <w:rFonts w:asciiTheme="majorBidi" w:eastAsia="Times New Roman" w:hAnsiTheme="majorBidi" w:cstheme="majorBidi"/>
        </w:rPr>
        <w:t xml:space="preserve"> </w:t>
      </w:r>
      <w:r w:rsidR="001A56FD" w:rsidRPr="00891778">
        <w:rPr>
          <w:rFonts w:asciiTheme="majorBidi" w:eastAsia="Times New Roman" w:hAnsiTheme="majorBidi" w:cstheme="majorBidi"/>
        </w:rPr>
        <w:t xml:space="preserve">and sectoral </w:t>
      </w:r>
      <w:r w:rsidRPr="00891778">
        <w:rPr>
          <w:rFonts w:asciiTheme="majorBidi" w:eastAsia="Times New Roman" w:hAnsiTheme="majorBidi" w:cstheme="majorBidi"/>
        </w:rPr>
        <w:t>plan</w:t>
      </w:r>
      <w:r w:rsidR="001A56FD" w:rsidRPr="00891778">
        <w:rPr>
          <w:rFonts w:asciiTheme="majorBidi" w:eastAsia="Times New Roman" w:hAnsiTheme="majorBidi" w:cstheme="majorBidi"/>
        </w:rPr>
        <w:t>s</w:t>
      </w:r>
      <w:r w:rsidRPr="00891778">
        <w:rPr>
          <w:rFonts w:asciiTheme="majorBidi" w:eastAsia="Times New Roman" w:hAnsiTheme="majorBidi" w:cstheme="majorBidi"/>
        </w:rPr>
        <w:t xml:space="preserve">, and </w:t>
      </w:r>
      <w:r w:rsidR="005D17CD" w:rsidRPr="00891778">
        <w:rPr>
          <w:rFonts w:asciiTheme="majorBidi" w:eastAsia="Times New Roman" w:hAnsiTheme="majorBidi" w:cstheme="majorBidi"/>
        </w:rPr>
        <w:t xml:space="preserve">lack of </w:t>
      </w:r>
      <w:r w:rsidRPr="00891778">
        <w:rPr>
          <w:rFonts w:asciiTheme="majorBidi" w:eastAsia="Times New Roman" w:hAnsiTheme="majorBidi" w:cstheme="majorBidi"/>
        </w:rPr>
        <w:t xml:space="preserve">meaningful participation </w:t>
      </w:r>
      <w:r w:rsidR="005D17CD" w:rsidRPr="00891778">
        <w:rPr>
          <w:rFonts w:asciiTheme="majorBidi" w:eastAsia="Times New Roman" w:hAnsiTheme="majorBidi" w:cstheme="majorBidi"/>
        </w:rPr>
        <w:t xml:space="preserve">of </w:t>
      </w:r>
      <w:r w:rsidR="00010A56" w:rsidRPr="00891778">
        <w:rPr>
          <w:rFonts w:asciiTheme="majorBidi" w:eastAsia="Times New Roman" w:hAnsiTheme="majorBidi" w:cstheme="majorBidi"/>
        </w:rPr>
        <w:t>Persons with disabilities</w:t>
      </w:r>
      <w:r w:rsidR="00FA6483" w:rsidRPr="00891778">
        <w:rPr>
          <w:rFonts w:asciiTheme="majorBidi" w:eastAsia="Times New Roman" w:hAnsiTheme="majorBidi" w:cstheme="majorBidi"/>
        </w:rPr>
        <w:t xml:space="preserve"> </w:t>
      </w:r>
      <w:r w:rsidR="005D17CD" w:rsidRPr="00891778">
        <w:rPr>
          <w:rFonts w:asciiTheme="majorBidi" w:eastAsia="Times New Roman" w:hAnsiTheme="majorBidi" w:cstheme="majorBidi"/>
        </w:rPr>
        <w:t xml:space="preserve">and their </w:t>
      </w:r>
      <w:r w:rsidR="000006F4" w:rsidRPr="00891778">
        <w:rPr>
          <w:rFonts w:asciiTheme="majorBidi" w:hAnsiTheme="majorBidi" w:cstheme="majorBidi"/>
        </w:rPr>
        <w:t>representative organizations</w:t>
      </w:r>
      <w:r w:rsidR="000006F4" w:rsidRPr="00891778">
        <w:rPr>
          <w:rFonts w:asciiTheme="majorBidi" w:eastAsia="Times New Roman" w:hAnsiTheme="majorBidi" w:cstheme="majorBidi"/>
        </w:rPr>
        <w:t xml:space="preserve"> </w:t>
      </w:r>
      <w:r w:rsidRPr="00891778">
        <w:rPr>
          <w:rFonts w:asciiTheme="majorBidi" w:eastAsia="Times New Roman" w:hAnsiTheme="majorBidi" w:cstheme="majorBidi"/>
        </w:rPr>
        <w:t xml:space="preserve">in decision-making. </w:t>
      </w:r>
      <w:r w:rsidR="5716A9D0" w:rsidRPr="00891778">
        <w:rPr>
          <w:rFonts w:asciiTheme="majorBidi" w:eastAsia="Times New Roman" w:hAnsiTheme="majorBidi" w:cstheme="majorBidi"/>
        </w:rPr>
        <w:t>It further</w:t>
      </w:r>
      <w:r w:rsidRPr="00891778">
        <w:rPr>
          <w:rFonts w:asciiTheme="majorBidi" w:eastAsia="Times New Roman" w:hAnsiTheme="majorBidi" w:cstheme="majorBidi"/>
        </w:rPr>
        <w:t xml:space="preserve"> highlights the State party’s failure to </w:t>
      </w:r>
      <w:r w:rsidR="7F1E7B48" w:rsidRPr="00891778">
        <w:rPr>
          <w:rFonts w:asciiTheme="majorBidi" w:eastAsia="Times New Roman" w:hAnsiTheme="majorBidi" w:cstheme="majorBidi"/>
        </w:rPr>
        <w:t>uphold</w:t>
      </w:r>
      <w:r w:rsidR="00BE78BD" w:rsidRPr="00891778">
        <w:rPr>
          <w:rFonts w:asciiTheme="majorBidi" w:eastAsia="Times New Roman" w:hAnsiTheme="majorBidi" w:cstheme="majorBidi"/>
        </w:rPr>
        <w:t xml:space="preserve"> </w:t>
      </w:r>
      <w:r w:rsidRPr="00891778">
        <w:rPr>
          <w:rFonts w:asciiTheme="majorBidi" w:eastAsia="Times New Roman" w:hAnsiTheme="majorBidi" w:cstheme="majorBidi"/>
        </w:rPr>
        <w:t xml:space="preserve">its obligations under the Convention, particularly </w:t>
      </w:r>
      <w:r w:rsidR="5716A9D0" w:rsidRPr="00891778">
        <w:rPr>
          <w:rFonts w:asciiTheme="majorBidi" w:eastAsia="Times New Roman" w:hAnsiTheme="majorBidi" w:cstheme="majorBidi"/>
        </w:rPr>
        <w:t>since the onset</w:t>
      </w:r>
      <w:r w:rsidRPr="00891778">
        <w:rPr>
          <w:rFonts w:asciiTheme="majorBidi" w:eastAsia="Times New Roman" w:hAnsiTheme="majorBidi" w:cstheme="majorBidi"/>
        </w:rPr>
        <w:t xml:space="preserve"> of the military </w:t>
      </w:r>
      <w:r w:rsidR="001C62B1" w:rsidRPr="00891778">
        <w:rPr>
          <w:rFonts w:asciiTheme="majorBidi" w:eastAsia="Times New Roman" w:hAnsiTheme="majorBidi" w:cstheme="majorBidi"/>
        </w:rPr>
        <w:t>aggression</w:t>
      </w:r>
      <w:r w:rsidR="00A841C6" w:rsidRPr="00891778">
        <w:rPr>
          <w:rFonts w:asciiTheme="majorBidi" w:eastAsia="Times New Roman" w:hAnsiTheme="majorBidi" w:cstheme="majorBidi"/>
        </w:rPr>
        <w:t xml:space="preserve"> </w:t>
      </w:r>
      <w:r w:rsidRPr="00891778">
        <w:rPr>
          <w:rFonts w:asciiTheme="majorBidi" w:eastAsia="Times New Roman" w:hAnsiTheme="majorBidi" w:cstheme="majorBidi"/>
        </w:rPr>
        <w:t xml:space="preserve">on the Gaza Strip </w:t>
      </w:r>
      <w:r w:rsidR="5716A9D0" w:rsidRPr="00891778">
        <w:rPr>
          <w:rFonts w:asciiTheme="majorBidi" w:eastAsia="Times New Roman" w:hAnsiTheme="majorBidi" w:cstheme="majorBidi"/>
        </w:rPr>
        <w:t xml:space="preserve">on </w:t>
      </w:r>
      <w:r w:rsidRPr="00891778">
        <w:rPr>
          <w:rFonts w:asciiTheme="majorBidi" w:eastAsia="Times New Roman" w:hAnsiTheme="majorBidi" w:cstheme="majorBidi"/>
        </w:rPr>
        <w:t>7 October 2023</w:t>
      </w:r>
      <w:r w:rsidR="5716A9D0" w:rsidRPr="00891778">
        <w:rPr>
          <w:rFonts w:asciiTheme="majorBidi" w:eastAsia="Times New Roman" w:hAnsiTheme="majorBidi" w:cstheme="majorBidi"/>
        </w:rPr>
        <w:t>, which</w:t>
      </w:r>
      <w:r w:rsidRPr="00891778">
        <w:rPr>
          <w:rFonts w:asciiTheme="majorBidi" w:eastAsia="Times New Roman" w:hAnsiTheme="majorBidi" w:cstheme="majorBidi"/>
        </w:rPr>
        <w:t xml:space="preserve"> has resulted in </w:t>
      </w:r>
      <w:r w:rsidR="5716A9D0" w:rsidRPr="00891778">
        <w:rPr>
          <w:rFonts w:asciiTheme="majorBidi" w:eastAsia="Times New Roman" w:hAnsiTheme="majorBidi" w:cstheme="majorBidi"/>
        </w:rPr>
        <w:t>grave</w:t>
      </w:r>
      <w:r w:rsidRPr="00891778">
        <w:rPr>
          <w:rFonts w:asciiTheme="majorBidi" w:eastAsia="Times New Roman" w:hAnsiTheme="majorBidi" w:cstheme="majorBidi"/>
        </w:rPr>
        <w:t xml:space="preserve"> violations</w:t>
      </w:r>
      <w:r w:rsidR="5716A9D0" w:rsidRPr="00891778">
        <w:rPr>
          <w:rFonts w:asciiTheme="majorBidi" w:eastAsia="Times New Roman" w:hAnsiTheme="majorBidi" w:cstheme="majorBidi"/>
        </w:rPr>
        <w:t>,</w:t>
      </w:r>
      <w:r w:rsidRPr="00891778">
        <w:rPr>
          <w:rFonts w:asciiTheme="majorBidi" w:eastAsia="Times New Roman" w:hAnsiTheme="majorBidi" w:cstheme="majorBidi"/>
        </w:rPr>
        <w:t xml:space="preserve"> international crimes, and compounded </w:t>
      </w:r>
      <w:r w:rsidR="5716A9D0" w:rsidRPr="00891778">
        <w:rPr>
          <w:rFonts w:asciiTheme="majorBidi" w:eastAsia="Times New Roman" w:hAnsiTheme="majorBidi" w:cstheme="majorBidi"/>
        </w:rPr>
        <w:t>catastrophic</w:t>
      </w:r>
      <w:r w:rsidRPr="00891778">
        <w:rPr>
          <w:rFonts w:asciiTheme="majorBidi" w:eastAsia="Times New Roman" w:hAnsiTheme="majorBidi" w:cstheme="majorBidi"/>
        </w:rPr>
        <w:t xml:space="preserve"> impacts on </w:t>
      </w:r>
      <w:r w:rsidR="00010A56" w:rsidRPr="00891778">
        <w:rPr>
          <w:rFonts w:asciiTheme="majorBidi" w:eastAsia="Times New Roman" w:hAnsiTheme="majorBidi" w:cstheme="majorBidi"/>
        </w:rPr>
        <w:t>Persons with disabilities</w:t>
      </w:r>
      <w:r w:rsidR="00B5629F" w:rsidRPr="00891778">
        <w:rPr>
          <w:rFonts w:asciiTheme="majorBidi" w:eastAsia="Times New Roman" w:hAnsiTheme="majorBidi" w:cstheme="majorBidi"/>
        </w:rPr>
        <w:t>.</w:t>
      </w:r>
    </w:p>
    <w:p w14:paraId="1695BB43" w14:textId="2524257F" w:rsidR="00D25EEC" w:rsidRPr="00891778" w:rsidRDefault="5C7896DC" w:rsidP="006A346A">
      <w:pPr>
        <w:pStyle w:val="ListParagraph"/>
        <w:spacing w:after="240" w:line="264" w:lineRule="auto"/>
        <w:ind w:left="28"/>
        <w:contextualSpacing w:val="0"/>
        <w:jc w:val="both"/>
        <w:rPr>
          <w:rFonts w:asciiTheme="majorBidi" w:eastAsia="Times New Roman" w:hAnsiTheme="majorBidi" w:cstheme="majorBidi"/>
        </w:rPr>
      </w:pPr>
      <w:r w:rsidRPr="00891778">
        <w:rPr>
          <w:rFonts w:asciiTheme="majorBidi" w:eastAsia="Times New Roman" w:hAnsiTheme="majorBidi" w:cstheme="majorBidi"/>
          <w:kern w:val="0"/>
          <w14:ligatures w14:val="none"/>
        </w:rPr>
        <w:t>3.</w:t>
      </w:r>
      <w:r w:rsidR="66E0E12F" w:rsidRPr="00891778">
        <w:rPr>
          <w:rFonts w:asciiTheme="majorBidi" w:eastAsia="Times New Roman" w:hAnsiTheme="majorBidi" w:cstheme="majorBidi"/>
        </w:rPr>
        <w:t xml:space="preserve"> </w:t>
      </w:r>
      <w:r w:rsidR="005E40B8" w:rsidRPr="00891778">
        <w:rPr>
          <w:rFonts w:asciiTheme="majorBidi" w:eastAsia="Times New Roman" w:hAnsiTheme="majorBidi" w:cstheme="majorBidi"/>
          <w:b/>
          <w:bCs/>
        </w:rPr>
        <w:t xml:space="preserve">QADER </w:t>
      </w:r>
      <w:r w:rsidR="005E40B8" w:rsidRPr="00891778">
        <w:rPr>
          <w:rFonts w:asciiTheme="majorBidi" w:eastAsia="Times New Roman" w:hAnsiTheme="majorBidi" w:cstheme="majorBidi"/>
        </w:rPr>
        <w:t xml:space="preserve">expresses </w:t>
      </w:r>
      <w:r w:rsidR="66E0E12F" w:rsidRPr="00891778">
        <w:rPr>
          <w:rFonts w:asciiTheme="majorBidi" w:eastAsia="Times New Roman" w:hAnsiTheme="majorBidi" w:cstheme="majorBidi"/>
        </w:rPr>
        <w:t>its</w:t>
      </w:r>
      <w:r w:rsidR="005E40B8" w:rsidRPr="00891778">
        <w:rPr>
          <w:rFonts w:asciiTheme="majorBidi" w:eastAsia="Times New Roman" w:hAnsiTheme="majorBidi" w:cstheme="majorBidi"/>
        </w:rPr>
        <w:t xml:space="preserve"> </w:t>
      </w:r>
      <w:r w:rsidR="00D25EEC" w:rsidRPr="00891778">
        <w:rPr>
          <w:rFonts w:asciiTheme="majorBidi" w:eastAsia="Times New Roman" w:hAnsiTheme="majorBidi" w:cstheme="majorBidi"/>
        </w:rPr>
        <w:t xml:space="preserve">concern </w:t>
      </w:r>
      <w:r w:rsidR="00D25EEC" w:rsidRPr="00891778">
        <w:rPr>
          <w:rFonts w:asciiTheme="majorBidi" w:eastAsia="Times New Roman" w:hAnsiTheme="majorBidi" w:cstheme="majorBidi"/>
          <w:b/>
          <w:bCs/>
        </w:rPr>
        <w:t xml:space="preserve">that the State of Palestine has not </w:t>
      </w:r>
      <w:r w:rsidR="66E0E12F" w:rsidRPr="00891778">
        <w:rPr>
          <w:rFonts w:asciiTheme="majorBidi" w:eastAsia="Times New Roman" w:hAnsiTheme="majorBidi" w:cstheme="majorBidi"/>
          <w:b/>
          <w:bCs/>
        </w:rPr>
        <w:t>made</w:t>
      </w:r>
      <w:r w:rsidR="00D25EEC" w:rsidRPr="00891778">
        <w:rPr>
          <w:rFonts w:asciiTheme="majorBidi" w:eastAsia="Times New Roman" w:hAnsiTheme="majorBidi" w:cstheme="majorBidi"/>
          <w:b/>
          <w:bCs/>
        </w:rPr>
        <w:t xml:space="preserve"> its official </w:t>
      </w:r>
      <w:r w:rsidR="006D12AD" w:rsidRPr="00891778">
        <w:rPr>
          <w:rFonts w:asciiTheme="majorBidi" w:eastAsia="Times New Roman" w:hAnsiTheme="majorBidi" w:cstheme="majorBidi"/>
          <w:b/>
          <w:bCs/>
        </w:rPr>
        <w:t>report in response</w:t>
      </w:r>
      <w:r w:rsidR="00D25EEC" w:rsidRPr="00891778">
        <w:rPr>
          <w:rFonts w:asciiTheme="majorBidi" w:eastAsia="Times New Roman" w:hAnsiTheme="majorBidi" w:cstheme="majorBidi"/>
          <w:b/>
          <w:bCs/>
        </w:rPr>
        <w:t xml:space="preserve"> to</w:t>
      </w:r>
      <w:r w:rsidR="00D25EEC" w:rsidRPr="00891778">
        <w:rPr>
          <w:rFonts w:asciiTheme="majorBidi" w:eastAsia="Times New Roman" w:hAnsiTheme="majorBidi" w:cstheme="majorBidi"/>
        </w:rPr>
        <w:t xml:space="preserve"> </w:t>
      </w:r>
      <w:r w:rsidR="00D25EEC" w:rsidRPr="00891778">
        <w:rPr>
          <w:rFonts w:asciiTheme="majorBidi" w:eastAsia="Times New Roman" w:hAnsiTheme="majorBidi" w:cstheme="majorBidi"/>
          <w:b/>
          <w:bCs/>
        </w:rPr>
        <w:t xml:space="preserve">the List of Issues </w:t>
      </w:r>
      <w:r w:rsidR="66E0E12F" w:rsidRPr="00891778">
        <w:rPr>
          <w:rFonts w:asciiTheme="majorBidi" w:eastAsia="Times New Roman" w:hAnsiTheme="majorBidi" w:cstheme="majorBidi"/>
          <w:b/>
          <w:bCs/>
        </w:rPr>
        <w:t>publicly available</w:t>
      </w:r>
      <w:r w:rsidR="66E0E12F" w:rsidRPr="00891778">
        <w:rPr>
          <w:rFonts w:asciiTheme="majorBidi" w:eastAsia="Times New Roman" w:hAnsiTheme="majorBidi" w:cstheme="majorBidi"/>
        </w:rPr>
        <w:t xml:space="preserve">, nor </w:t>
      </w:r>
      <w:r w:rsidR="00D25EEC" w:rsidRPr="00891778">
        <w:rPr>
          <w:rFonts w:asciiTheme="majorBidi" w:eastAsia="Times New Roman" w:hAnsiTheme="majorBidi" w:cstheme="majorBidi"/>
        </w:rPr>
        <w:t xml:space="preserve">has </w:t>
      </w:r>
      <w:r w:rsidR="66E0E12F" w:rsidRPr="00891778">
        <w:rPr>
          <w:rFonts w:asciiTheme="majorBidi" w:eastAsia="Times New Roman" w:hAnsiTheme="majorBidi" w:cstheme="majorBidi"/>
        </w:rPr>
        <w:t>it</w:t>
      </w:r>
      <w:r w:rsidR="00D25EEC" w:rsidRPr="00891778">
        <w:rPr>
          <w:rFonts w:asciiTheme="majorBidi" w:eastAsia="Times New Roman" w:hAnsiTheme="majorBidi" w:cstheme="majorBidi"/>
        </w:rPr>
        <w:t xml:space="preserve"> provided </w:t>
      </w:r>
      <w:r w:rsidR="00377CF1" w:rsidRPr="00891778">
        <w:rPr>
          <w:rFonts w:asciiTheme="majorBidi" w:eastAsia="Times New Roman" w:hAnsiTheme="majorBidi" w:cstheme="majorBidi"/>
        </w:rPr>
        <w:t>OPDs</w:t>
      </w:r>
      <w:r w:rsidR="00D25EEC" w:rsidRPr="00891778">
        <w:rPr>
          <w:rFonts w:asciiTheme="majorBidi" w:eastAsia="Times New Roman" w:hAnsiTheme="majorBidi" w:cstheme="majorBidi"/>
        </w:rPr>
        <w:t xml:space="preserve"> or </w:t>
      </w:r>
      <w:r w:rsidR="35174C42" w:rsidRPr="00891778">
        <w:rPr>
          <w:rFonts w:asciiTheme="majorBidi" w:eastAsia="Times New Roman" w:hAnsiTheme="majorBidi" w:cstheme="majorBidi"/>
        </w:rPr>
        <w:t>CSOs</w:t>
      </w:r>
      <w:r w:rsidR="006B6AFC" w:rsidRPr="00891778">
        <w:rPr>
          <w:rFonts w:asciiTheme="majorBidi" w:eastAsia="Times New Roman" w:hAnsiTheme="majorBidi" w:cstheme="majorBidi"/>
        </w:rPr>
        <w:t xml:space="preserve"> </w:t>
      </w:r>
      <w:r w:rsidR="66E0E12F" w:rsidRPr="00891778">
        <w:rPr>
          <w:rFonts w:asciiTheme="majorBidi" w:eastAsia="Times New Roman" w:hAnsiTheme="majorBidi" w:cstheme="majorBidi"/>
        </w:rPr>
        <w:t xml:space="preserve">with </w:t>
      </w:r>
      <w:r w:rsidR="00D25EEC" w:rsidRPr="00891778">
        <w:rPr>
          <w:rFonts w:asciiTheme="majorBidi" w:eastAsia="Times New Roman" w:hAnsiTheme="majorBidi" w:cstheme="majorBidi"/>
        </w:rPr>
        <w:t xml:space="preserve">the opportunity to review </w:t>
      </w:r>
      <w:r w:rsidR="66E0E12F" w:rsidRPr="00891778">
        <w:rPr>
          <w:rFonts w:asciiTheme="majorBidi" w:eastAsia="Times New Roman" w:hAnsiTheme="majorBidi" w:cstheme="majorBidi"/>
        </w:rPr>
        <w:t>and</w:t>
      </w:r>
      <w:r w:rsidR="00D25EEC" w:rsidRPr="00891778">
        <w:rPr>
          <w:rFonts w:asciiTheme="majorBidi" w:eastAsia="Times New Roman" w:hAnsiTheme="majorBidi" w:cstheme="majorBidi"/>
        </w:rPr>
        <w:t xml:space="preserve"> comment on it. This </w:t>
      </w:r>
      <w:r w:rsidR="66E0E12F" w:rsidRPr="00891778">
        <w:rPr>
          <w:rFonts w:asciiTheme="majorBidi" w:eastAsia="Times New Roman" w:hAnsiTheme="majorBidi" w:cstheme="majorBidi"/>
        </w:rPr>
        <w:t>stands in contravention of</w:t>
      </w:r>
      <w:r w:rsidR="00D25EEC" w:rsidRPr="00891778">
        <w:rPr>
          <w:rFonts w:asciiTheme="majorBidi" w:eastAsia="Times New Roman" w:hAnsiTheme="majorBidi" w:cstheme="majorBidi"/>
        </w:rPr>
        <w:t xml:space="preserve"> the provisions of the Convention, the </w:t>
      </w:r>
      <w:r w:rsidR="66E0E12F" w:rsidRPr="00891778">
        <w:rPr>
          <w:rFonts w:asciiTheme="majorBidi" w:eastAsia="Times New Roman" w:hAnsiTheme="majorBidi" w:cstheme="majorBidi"/>
        </w:rPr>
        <w:t xml:space="preserve">guidelines issued by the Committee </w:t>
      </w:r>
      <w:r w:rsidR="00D25EEC" w:rsidRPr="00891778">
        <w:rPr>
          <w:rFonts w:asciiTheme="majorBidi" w:eastAsia="Times New Roman" w:hAnsiTheme="majorBidi" w:cstheme="majorBidi"/>
        </w:rPr>
        <w:t xml:space="preserve">(CRPD/C/2/3), the revised </w:t>
      </w:r>
      <w:r w:rsidR="66E0E12F" w:rsidRPr="00891778">
        <w:rPr>
          <w:rFonts w:asciiTheme="majorBidi" w:eastAsia="Times New Roman" w:hAnsiTheme="majorBidi" w:cstheme="majorBidi"/>
        </w:rPr>
        <w:t xml:space="preserve">reporting framework, including the </w:t>
      </w:r>
      <w:r w:rsidR="00D25EEC" w:rsidRPr="00891778">
        <w:rPr>
          <w:rFonts w:asciiTheme="majorBidi" w:eastAsia="Times New Roman" w:hAnsiTheme="majorBidi" w:cstheme="majorBidi"/>
        </w:rPr>
        <w:t xml:space="preserve">simplified reporting procedure (CRPD/C/3), </w:t>
      </w:r>
      <w:r w:rsidR="66E0E12F" w:rsidRPr="00891778">
        <w:rPr>
          <w:rFonts w:asciiTheme="majorBidi" w:eastAsia="Times New Roman" w:hAnsiTheme="majorBidi" w:cstheme="majorBidi"/>
        </w:rPr>
        <w:t>as well as</w:t>
      </w:r>
      <w:r w:rsidR="00D25EEC" w:rsidRPr="00891778">
        <w:rPr>
          <w:rFonts w:asciiTheme="majorBidi" w:eastAsia="Times New Roman" w:hAnsiTheme="majorBidi" w:cstheme="majorBidi"/>
        </w:rPr>
        <w:t xml:space="preserve"> the harmonized </w:t>
      </w:r>
      <w:r w:rsidR="66E0E12F" w:rsidRPr="00891778">
        <w:rPr>
          <w:rFonts w:asciiTheme="majorBidi" w:eastAsia="Times New Roman" w:hAnsiTheme="majorBidi" w:cstheme="majorBidi"/>
        </w:rPr>
        <w:t>guidelines on reporting under international human rights instruments</w:t>
      </w:r>
      <w:r w:rsidR="00D25EEC" w:rsidRPr="00891778">
        <w:rPr>
          <w:rFonts w:asciiTheme="majorBidi" w:eastAsia="Times New Roman" w:hAnsiTheme="majorBidi" w:cstheme="majorBidi"/>
        </w:rPr>
        <w:t>.</w:t>
      </w:r>
    </w:p>
    <w:p w14:paraId="6C91CEF5" w14:textId="011D0D5F" w:rsidR="00AA2ADE" w:rsidRPr="00891778" w:rsidRDefault="4391E5E0" w:rsidP="006A346A">
      <w:pPr>
        <w:pStyle w:val="ListParagraph"/>
        <w:spacing w:after="240" w:line="264" w:lineRule="auto"/>
        <w:ind w:left="28"/>
        <w:contextualSpacing w:val="0"/>
        <w:jc w:val="both"/>
        <w:rPr>
          <w:rFonts w:asciiTheme="majorBidi" w:eastAsia="Times New Roman" w:hAnsiTheme="majorBidi" w:cstheme="majorBidi"/>
          <w:kern w:val="0"/>
          <w14:ligatures w14:val="none"/>
        </w:rPr>
      </w:pPr>
      <w:r w:rsidRPr="00891778">
        <w:rPr>
          <w:rFonts w:asciiTheme="majorBidi" w:eastAsia="Times New Roman" w:hAnsiTheme="majorBidi" w:cstheme="majorBidi"/>
          <w:kern w:val="0"/>
          <w14:ligatures w14:val="none"/>
        </w:rPr>
        <w:t>4</w:t>
      </w:r>
      <w:r w:rsidR="61E92580" w:rsidRPr="00891778">
        <w:rPr>
          <w:rFonts w:asciiTheme="majorBidi" w:eastAsia="Times New Roman" w:hAnsiTheme="majorBidi" w:cstheme="majorBidi"/>
          <w:kern w:val="0"/>
          <w14:ligatures w14:val="none"/>
        </w:rPr>
        <w:t xml:space="preserve">. </w:t>
      </w:r>
      <w:proofErr w:type="gramStart"/>
      <w:r w:rsidR="61E92580" w:rsidRPr="00891778">
        <w:rPr>
          <w:rFonts w:asciiTheme="majorBidi" w:eastAsia="Times New Roman" w:hAnsiTheme="majorBidi" w:cstheme="majorBidi"/>
        </w:rPr>
        <w:t>In light of</w:t>
      </w:r>
      <w:proofErr w:type="gramEnd"/>
      <w:r w:rsidR="61E92580" w:rsidRPr="00891778">
        <w:rPr>
          <w:rFonts w:asciiTheme="majorBidi" w:eastAsia="Times New Roman" w:hAnsiTheme="majorBidi" w:cstheme="majorBidi"/>
        </w:rPr>
        <w:t xml:space="preserve"> the above</w:t>
      </w:r>
      <w:r w:rsidR="61E92580" w:rsidRPr="00891778">
        <w:rPr>
          <w:rFonts w:asciiTheme="majorBidi" w:eastAsia="Times New Roman" w:hAnsiTheme="majorBidi" w:cstheme="majorBidi"/>
          <w:b/>
          <w:bCs/>
        </w:rPr>
        <w:t>, the present report provides detailed, evidence-based</w:t>
      </w:r>
      <w:r w:rsidR="00C83BB7" w:rsidRPr="00891778">
        <w:rPr>
          <w:rFonts w:asciiTheme="majorBidi" w:eastAsia="Times New Roman" w:hAnsiTheme="majorBidi" w:cstheme="majorBidi"/>
          <w:b/>
          <w:bCs/>
        </w:rPr>
        <w:t>, and</w:t>
      </w:r>
      <w:r w:rsidR="61E92580" w:rsidRPr="00891778">
        <w:rPr>
          <w:rFonts w:asciiTheme="majorBidi" w:eastAsia="Times New Roman" w:hAnsiTheme="majorBidi" w:cstheme="majorBidi"/>
          <w:b/>
          <w:bCs/>
        </w:rPr>
        <w:t xml:space="preserve"> practical recommendations addressing all issues raised in the List of Issues</w:t>
      </w:r>
      <w:r w:rsidR="61E92580" w:rsidRPr="00891778">
        <w:rPr>
          <w:rFonts w:asciiTheme="majorBidi" w:eastAsia="Times New Roman" w:hAnsiTheme="majorBidi" w:cstheme="majorBidi"/>
        </w:rPr>
        <w:t xml:space="preserve">. It calls for urgent structural reforms, strengthening protection mechanisms, a shift from a </w:t>
      </w:r>
      <w:r w:rsidR="008A1AF3" w:rsidRPr="00891778">
        <w:rPr>
          <w:rFonts w:asciiTheme="majorBidi" w:eastAsia="Times New Roman" w:hAnsiTheme="majorBidi" w:cstheme="majorBidi"/>
        </w:rPr>
        <w:t>care</w:t>
      </w:r>
      <w:r w:rsidR="61E92580" w:rsidRPr="00891778">
        <w:rPr>
          <w:rFonts w:asciiTheme="majorBidi" w:eastAsia="Times New Roman" w:hAnsiTheme="majorBidi" w:cstheme="majorBidi"/>
        </w:rPr>
        <w:t xml:space="preserve">-based to a rights-based </w:t>
      </w:r>
      <w:r w:rsidR="008A1AF3" w:rsidRPr="00891778">
        <w:rPr>
          <w:rFonts w:asciiTheme="majorBidi" w:eastAsia="Times New Roman" w:hAnsiTheme="majorBidi" w:cstheme="majorBidi"/>
        </w:rPr>
        <w:t>approach</w:t>
      </w:r>
      <w:r w:rsidR="61E92580" w:rsidRPr="00891778">
        <w:rPr>
          <w:rFonts w:asciiTheme="majorBidi" w:eastAsia="Times New Roman" w:hAnsiTheme="majorBidi" w:cstheme="majorBidi"/>
        </w:rPr>
        <w:t xml:space="preserve">, and the full and effective participation of </w:t>
      </w:r>
      <w:r w:rsidR="00010A56" w:rsidRPr="00891778">
        <w:rPr>
          <w:rFonts w:asciiTheme="majorBidi" w:eastAsia="Times New Roman" w:hAnsiTheme="majorBidi" w:cstheme="majorBidi"/>
        </w:rPr>
        <w:t>Persons with disabilities</w:t>
      </w:r>
      <w:r w:rsidR="00FA6483" w:rsidRPr="00891778">
        <w:rPr>
          <w:rFonts w:asciiTheme="majorBidi" w:eastAsia="Times New Roman" w:hAnsiTheme="majorBidi" w:cstheme="majorBidi"/>
        </w:rPr>
        <w:t xml:space="preserve"> </w:t>
      </w:r>
      <w:r w:rsidR="61E92580" w:rsidRPr="00891778">
        <w:rPr>
          <w:rFonts w:asciiTheme="majorBidi" w:eastAsia="Times New Roman" w:hAnsiTheme="majorBidi" w:cstheme="majorBidi"/>
        </w:rPr>
        <w:t xml:space="preserve">and their </w:t>
      </w:r>
      <w:r w:rsidR="000006F4" w:rsidRPr="00891778">
        <w:rPr>
          <w:rFonts w:asciiTheme="majorBidi" w:hAnsiTheme="majorBidi" w:cstheme="majorBidi"/>
        </w:rPr>
        <w:t>representative organizations</w:t>
      </w:r>
      <w:r w:rsidR="61E92580" w:rsidRPr="00891778">
        <w:rPr>
          <w:rFonts w:asciiTheme="majorBidi" w:eastAsia="Times New Roman" w:hAnsiTheme="majorBidi" w:cstheme="majorBidi"/>
        </w:rPr>
        <w:t xml:space="preserve"> </w:t>
      </w:r>
      <w:r w:rsidR="008A1AF3" w:rsidRPr="00891778">
        <w:rPr>
          <w:rFonts w:asciiTheme="majorBidi" w:eastAsia="Times New Roman" w:hAnsiTheme="majorBidi" w:cstheme="majorBidi"/>
        </w:rPr>
        <w:t>in</w:t>
      </w:r>
      <w:r w:rsidR="61E92580" w:rsidRPr="00891778">
        <w:rPr>
          <w:rFonts w:asciiTheme="majorBidi" w:eastAsia="Times New Roman" w:hAnsiTheme="majorBidi" w:cstheme="majorBidi"/>
        </w:rPr>
        <w:t xml:space="preserve"> all stages of planning, implementation, and accountability.</w:t>
      </w:r>
    </w:p>
    <w:p w14:paraId="28B7A991" w14:textId="77777777" w:rsidR="00AA2ADE" w:rsidRPr="00891778" w:rsidRDefault="00AA2ADE" w:rsidP="006A346A">
      <w:pPr>
        <w:pStyle w:val="Heading1"/>
        <w:rPr>
          <w:rFonts w:asciiTheme="majorBidi" w:eastAsia="Times New Roman" w:hAnsiTheme="majorBidi"/>
          <w:b/>
          <w:bCs/>
          <w:color w:val="auto"/>
          <w:sz w:val="24"/>
          <w:szCs w:val="24"/>
        </w:rPr>
      </w:pPr>
      <w:bookmarkStart w:id="1" w:name="_Toc202468835"/>
      <w:r w:rsidRPr="00891778">
        <w:rPr>
          <w:rFonts w:asciiTheme="majorBidi" w:eastAsia="Times New Roman" w:hAnsiTheme="majorBidi"/>
          <w:b/>
          <w:bCs/>
          <w:color w:val="auto"/>
          <w:sz w:val="24"/>
          <w:szCs w:val="24"/>
        </w:rPr>
        <w:t>Introduction</w:t>
      </w:r>
      <w:bookmarkEnd w:id="1"/>
    </w:p>
    <w:p w14:paraId="756AFFBE" w14:textId="72840567" w:rsidR="00501FC3" w:rsidRPr="00891778" w:rsidRDefault="78D5220D" w:rsidP="006A346A">
      <w:pPr>
        <w:pStyle w:val="NormalWeb"/>
        <w:spacing w:before="0" w:beforeAutospacing="0" w:after="240" w:afterAutospacing="0" w:line="264" w:lineRule="auto"/>
        <w:ind w:left="26"/>
        <w:jc w:val="both"/>
        <w:rPr>
          <w:rFonts w:asciiTheme="majorBidi" w:hAnsiTheme="majorBidi" w:cstheme="majorBidi"/>
          <w:rtl/>
        </w:rPr>
      </w:pPr>
      <w:r w:rsidRPr="00891778">
        <w:rPr>
          <w:rFonts w:asciiTheme="majorBidi" w:hAnsiTheme="majorBidi" w:cstheme="majorBidi"/>
        </w:rPr>
        <w:t xml:space="preserve">5. </w:t>
      </w:r>
      <w:r w:rsidR="38D03A99" w:rsidRPr="00891778">
        <w:rPr>
          <w:rFonts w:asciiTheme="majorBidi" w:hAnsiTheme="majorBidi" w:cstheme="majorBidi"/>
        </w:rPr>
        <w:t xml:space="preserve">This report presents an independent and comprehensive analytical assessment prepared by </w:t>
      </w:r>
      <w:r w:rsidR="38D03A99" w:rsidRPr="00891778">
        <w:rPr>
          <w:rFonts w:asciiTheme="majorBidi" w:hAnsiTheme="majorBidi" w:cstheme="majorBidi"/>
          <w:b/>
          <w:bCs/>
        </w:rPr>
        <w:t xml:space="preserve">QADER </w:t>
      </w:r>
      <w:r w:rsidR="38D03A99" w:rsidRPr="00891778">
        <w:rPr>
          <w:rFonts w:asciiTheme="majorBidi" w:hAnsiTheme="majorBidi" w:cstheme="majorBidi"/>
        </w:rPr>
        <w:t xml:space="preserve">regarding the extent to which the State of Palestine complies with the provisions of the Convention. It responds to the List of Issues </w:t>
      </w:r>
      <w:r w:rsidR="00F10223" w:rsidRPr="00891778">
        <w:rPr>
          <w:rFonts w:asciiTheme="majorBidi" w:hAnsiTheme="majorBidi" w:cstheme="majorBidi"/>
        </w:rPr>
        <w:t>adopted</w:t>
      </w:r>
      <w:r w:rsidR="38D03A99" w:rsidRPr="00891778">
        <w:rPr>
          <w:rFonts w:asciiTheme="majorBidi" w:hAnsiTheme="majorBidi" w:cstheme="majorBidi"/>
        </w:rPr>
        <w:t xml:space="preserve"> by the Committee and </w:t>
      </w:r>
      <w:r w:rsidR="00644790" w:rsidRPr="00891778">
        <w:rPr>
          <w:rFonts w:asciiTheme="majorBidi" w:hAnsiTheme="majorBidi" w:cstheme="majorBidi"/>
        </w:rPr>
        <w:t>sent</w:t>
      </w:r>
      <w:r w:rsidR="38D03A99" w:rsidRPr="00891778">
        <w:rPr>
          <w:rFonts w:asciiTheme="majorBidi" w:hAnsiTheme="majorBidi" w:cstheme="majorBidi"/>
        </w:rPr>
        <w:t xml:space="preserve"> to the State party. The report is grounded in field-based data, credible sources, and a thorough analysis of relevant policies, </w:t>
      </w:r>
      <w:proofErr w:type="gramStart"/>
      <w:r w:rsidR="38D03A99" w:rsidRPr="00891778">
        <w:rPr>
          <w:rFonts w:asciiTheme="majorBidi" w:hAnsiTheme="majorBidi" w:cstheme="majorBidi"/>
        </w:rPr>
        <w:t>legislation</w:t>
      </w:r>
      <w:r w:rsidR="009E27A4" w:rsidRPr="00891778">
        <w:rPr>
          <w:rFonts w:asciiTheme="majorBidi" w:hAnsiTheme="majorBidi" w:cstheme="majorBidi"/>
        </w:rPr>
        <w:t>s</w:t>
      </w:r>
      <w:proofErr w:type="gramEnd"/>
      <w:r w:rsidR="38D03A99" w:rsidRPr="00891778">
        <w:rPr>
          <w:rFonts w:asciiTheme="majorBidi" w:hAnsiTheme="majorBidi" w:cstheme="majorBidi"/>
        </w:rPr>
        <w:t xml:space="preserve">, and practices. It examines structural gaps, persistent challenges, and systemic discrimination against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009E27A4" w:rsidRPr="00891778">
        <w:rPr>
          <w:rFonts w:asciiTheme="majorBidi" w:hAnsiTheme="majorBidi" w:cstheme="majorBidi"/>
        </w:rPr>
        <w:t xml:space="preserve">- </w:t>
      </w:r>
      <w:r w:rsidR="38D03A99" w:rsidRPr="00891778">
        <w:rPr>
          <w:rFonts w:asciiTheme="majorBidi" w:hAnsiTheme="majorBidi" w:cstheme="majorBidi"/>
        </w:rPr>
        <w:t xml:space="preserve">particularly in the context of the </w:t>
      </w:r>
      <w:r w:rsidR="38D03A99" w:rsidRPr="00891778">
        <w:rPr>
          <w:rFonts w:asciiTheme="majorBidi" w:hAnsiTheme="majorBidi" w:cstheme="majorBidi"/>
        </w:rPr>
        <w:lastRenderedPageBreak/>
        <w:t xml:space="preserve">severe deterioration across the </w:t>
      </w:r>
      <w:r w:rsidR="00E552FA" w:rsidRPr="00891778">
        <w:rPr>
          <w:rFonts w:asciiTheme="majorBidi" w:hAnsiTheme="majorBidi" w:cstheme="majorBidi"/>
        </w:rPr>
        <w:t>occupied Palestinian territory</w:t>
      </w:r>
      <w:r w:rsidR="0086415E" w:rsidRPr="00891778">
        <w:rPr>
          <w:rFonts w:asciiTheme="majorBidi" w:hAnsiTheme="majorBidi" w:cstheme="majorBidi"/>
        </w:rPr>
        <w:t>,</w:t>
      </w:r>
      <w:r w:rsidR="38D03A99" w:rsidRPr="00891778">
        <w:rPr>
          <w:rFonts w:asciiTheme="majorBidi" w:hAnsiTheme="majorBidi" w:cstheme="majorBidi"/>
        </w:rPr>
        <w:t xml:space="preserve"> and the catastrophic escalation of violations in the Gaza Strip since the onset of the military </w:t>
      </w:r>
      <w:r w:rsidR="0086415E" w:rsidRPr="00891778">
        <w:rPr>
          <w:rFonts w:asciiTheme="majorBidi" w:hAnsiTheme="majorBidi" w:cstheme="majorBidi"/>
        </w:rPr>
        <w:t>aggression</w:t>
      </w:r>
      <w:r w:rsidR="38D03A99" w:rsidRPr="00891778">
        <w:rPr>
          <w:rFonts w:asciiTheme="majorBidi" w:hAnsiTheme="majorBidi" w:cstheme="majorBidi"/>
        </w:rPr>
        <w:t xml:space="preserve"> on 7 October 2023.</w:t>
      </w:r>
    </w:p>
    <w:p w14:paraId="053483DA" w14:textId="1891C17B" w:rsidR="00224209" w:rsidRPr="00891778" w:rsidRDefault="15F7BAB7" w:rsidP="006A346A">
      <w:pPr>
        <w:pStyle w:val="NormalWeb"/>
        <w:keepNext/>
        <w:widowControl w:val="0"/>
        <w:spacing w:before="0" w:beforeAutospacing="0" w:after="240" w:afterAutospacing="0" w:line="264" w:lineRule="auto"/>
        <w:ind w:left="26"/>
        <w:jc w:val="both"/>
        <w:rPr>
          <w:rFonts w:asciiTheme="majorBidi" w:hAnsiTheme="majorBidi" w:cstheme="majorBidi"/>
          <w:rtl/>
        </w:rPr>
      </w:pPr>
      <w:r w:rsidRPr="00891778">
        <w:rPr>
          <w:rFonts w:asciiTheme="majorBidi" w:eastAsiaTheme="minorEastAsia" w:hAnsiTheme="majorBidi" w:cstheme="majorBidi"/>
        </w:rPr>
        <w:t>6</w:t>
      </w:r>
      <w:r w:rsidRPr="00891778">
        <w:rPr>
          <w:rFonts w:asciiTheme="majorBidi" w:eastAsiaTheme="minorEastAsia" w:hAnsiTheme="majorBidi" w:cstheme="majorBidi"/>
          <w:rtl/>
        </w:rPr>
        <w:t xml:space="preserve">. </w:t>
      </w:r>
      <w:r w:rsidRPr="00891778">
        <w:rPr>
          <w:rFonts w:asciiTheme="majorBidi" w:eastAsiaTheme="minorEastAsia" w:hAnsiTheme="majorBidi" w:cstheme="majorBidi"/>
        </w:rPr>
        <w:t xml:space="preserve">The </w:t>
      </w:r>
      <w:r w:rsidR="002B29E5" w:rsidRPr="00891778">
        <w:rPr>
          <w:rFonts w:asciiTheme="majorBidi" w:eastAsiaTheme="minorEastAsia" w:hAnsiTheme="majorBidi" w:cstheme="majorBidi"/>
        </w:rPr>
        <w:t xml:space="preserve">report </w:t>
      </w:r>
      <w:r w:rsidR="000500B4" w:rsidRPr="00891778">
        <w:rPr>
          <w:rFonts w:asciiTheme="majorBidi" w:eastAsiaTheme="minorEastAsia" w:hAnsiTheme="majorBidi" w:cstheme="majorBidi"/>
        </w:rPr>
        <w:t>highlights</w:t>
      </w:r>
      <w:r w:rsidR="001A30EB" w:rsidRPr="00891778">
        <w:rPr>
          <w:rFonts w:asciiTheme="majorBidi" w:eastAsiaTheme="minorEastAsia" w:hAnsiTheme="majorBidi" w:cstheme="majorBidi"/>
        </w:rPr>
        <w:t xml:space="preserve"> </w:t>
      </w:r>
      <w:r w:rsidR="005642C7" w:rsidRPr="00891778">
        <w:rPr>
          <w:rFonts w:asciiTheme="majorBidi" w:eastAsiaTheme="minorEastAsia" w:hAnsiTheme="majorBidi" w:cstheme="majorBidi"/>
        </w:rPr>
        <w:t xml:space="preserve">- </w:t>
      </w:r>
      <w:r w:rsidR="001A30EB" w:rsidRPr="00891778">
        <w:rPr>
          <w:rFonts w:asciiTheme="majorBidi" w:eastAsiaTheme="minorEastAsia" w:hAnsiTheme="majorBidi" w:cstheme="majorBidi"/>
        </w:rPr>
        <w:t>in the analysis provided</w:t>
      </w:r>
      <w:r w:rsidRPr="00891778">
        <w:rPr>
          <w:rFonts w:asciiTheme="majorBidi" w:eastAsiaTheme="minorEastAsia" w:hAnsiTheme="majorBidi" w:cstheme="majorBidi"/>
        </w:rPr>
        <w:t xml:space="preserve"> </w:t>
      </w:r>
      <w:r w:rsidR="005642C7" w:rsidRPr="00891778">
        <w:rPr>
          <w:rFonts w:asciiTheme="majorBidi" w:eastAsiaTheme="minorEastAsia" w:hAnsiTheme="majorBidi" w:cstheme="majorBidi"/>
        </w:rPr>
        <w:t>-</w:t>
      </w:r>
      <w:r w:rsidRPr="00891778">
        <w:rPr>
          <w:rFonts w:asciiTheme="majorBidi" w:eastAsiaTheme="minorEastAsia" w:hAnsiTheme="majorBidi" w:cstheme="majorBidi"/>
        </w:rPr>
        <w:t xml:space="preserve"> the principles and obligations </w:t>
      </w:r>
      <w:r w:rsidR="004D1170" w:rsidRPr="00891778">
        <w:rPr>
          <w:rFonts w:asciiTheme="majorBidi" w:eastAsiaTheme="minorEastAsia" w:hAnsiTheme="majorBidi" w:cstheme="majorBidi"/>
        </w:rPr>
        <w:t>enumerated</w:t>
      </w:r>
      <w:r w:rsidRPr="00891778">
        <w:rPr>
          <w:rFonts w:asciiTheme="majorBidi" w:eastAsiaTheme="minorEastAsia" w:hAnsiTheme="majorBidi" w:cstheme="majorBidi"/>
        </w:rPr>
        <w:t xml:space="preserve"> in the Convention</w:t>
      </w:r>
      <w:r w:rsidR="004D1170" w:rsidRPr="00891778">
        <w:rPr>
          <w:rFonts w:asciiTheme="majorBidi" w:eastAsiaTheme="minorEastAsia" w:hAnsiTheme="majorBidi" w:cstheme="majorBidi"/>
        </w:rPr>
        <w:t xml:space="preserve">, </w:t>
      </w:r>
      <w:r w:rsidRPr="00891778">
        <w:rPr>
          <w:rFonts w:asciiTheme="majorBidi" w:eastAsiaTheme="minorEastAsia" w:hAnsiTheme="majorBidi" w:cstheme="majorBidi"/>
        </w:rPr>
        <w:t>with particular emphasis on Article 11</w:t>
      </w:r>
      <w:r w:rsidRPr="00891778">
        <w:rPr>
          <w:rFonts w:asciiTheme="majorBidi" w:eastAsiaTheme="minorEastAsia" w:hAnsiTheme="majorBidi" w:cstheme="majorBidi"/>
          <w:rtl/>
        </w:rPr>
        <w:t xml:space="preserve">, </w:t>
      </w:r>
      <w:r w:rsidRPr="00891778">
        <w:rPr>
          <w:rFonts w:asciiTheme="majorBidi" w:eastAsiaTheme="minorEastAsia" w:hAnsiTheme="majorBidi" w:cstheme="majorBidi"/>
        </w:rPr>
        <w:t>which ad</w:t>
      </w:r>
      <w:r w:rsidRPr="00891778">
        <w:rPr>
          <w:rFonts w:asciiTheme="majorBidi" w:hAnsiTheme="majorBidi" w:cstheme="majorBidi"/>
        </w:rPr>
        <w:t xml:space="preserve">dresses the protection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in situations of risk</w:t>
      </w:r>
      <w:r w:rsidR="0060534E" w:rsidRPr="00891778">
        <w:rPr>
          <w:rFonts w:asciiTheme="majorBidi" w:hAnsiTheme="majorBidi" w:cstheme="majorBidi"/>
        </w:rPr>
        <w:t>s</w:t>
      </w:r>
      <w:r w:rsidRPr="00891778">
        <w:rPr>
          <w:rFonts w:asciiTheme="majorBidi" w:hAnsiTheme="majorBidi" w:cstheme="majorBidi"/>
        </w:rPr>
        <w:t xml:space="preserve"> and humanitarian emergencies</w:t>
      </w:r>
      <w:r w:rsidR="0060534E" w:rsidRPr="00891778">
        <w:rPr>
          <w:rFonts w:asciiTheme="majorBidi" w:hAnsiTheme="majorBidi" w:cstheme="majorBidi"/>
        </w:rPr>
        <w:t xml:space="preserve">. </w:t>
      </w:r>
      <w:r w:rsidRPr="00891778">
        <w:rPr>
          <w:rFonts w:asciiTheme="majorBidi" w:hAnsiTheme="majorBidi" w:cstheme="majorBidi"/>
        </w:rPr>
        <w:t>It also draws upon</w:t>
      </w:r>
      <w:r w:rsidR="0060534E" w:rsidRPr="00891778">
        <w:rPr>
          <w:rFonts w:asciiTheme="majorBidi" w:hAnsiTheme="majorBidi" w:cstheme="majorBidi"/>
        </w:rPr>
        <w:t xml:space="preserve"> </w:t>
      </w:r>
      <w:proofErr w:type="gramStart"/>
      <w:r w:rsidR="3FB3ED31" w:rsidRPr="00891778">
        <w:rPr>
          <w:rFonts w:asciiTheme="majorBidi" w:hAnsiTheme="majorBidi" w:cstheme="majorBidi"/>
          <w:b/>
          <w:bCs/>
        </w:rPr>
        <w:t>UN</w:t>
      </w:r>
      <w:proofErr w:type="gramEnd"/>
      <w:r w:rsidR="0060534E" w:rsidRPr="00891778">
        <w:rPr>
          <w:rFonts w:asciiTheme="majorBidi" w:hAnsiTheme="majorBidi" w:cstheme="majorBidi"/>
          <w:b/>
          <w:bCs/>
        </w:rPr>
        <w:t xml:space="preserve"> Security Council</w:t>
      </w:r>
      <w:r w:rsidRPr="00891778">
        <w:rPr>
          <w:rFonts w:asciiTheme="majorBidi" w:hAnsiTheme="majorBidi" w:cstheme="majorBidi"/>
        </w:rPr>
        <w:t xml:space="preserve"> </w:t>
      </w:r>
      <w:r w:rsidRPr="00891778">
        <w:rPr>
          <w:rFonts w:asciiTheme="majorBidi" w:hAnsiTheme="majorBidi" w:cstheme="majorBidi"/>
          <w:b/>
          <w:bCs/>
        </w:rPr>
        <w:t xml:space="preserve">Resolution </w:t>
      </w:r>
      <w:r w:rsidR="004356E8" w:rsidRPr="00891778">
        <w:rPr>
          <w:rFonts w:asciiTheme="majorBidi" w:hAnsiTheme="majorBidi" w:cstheme="majorBidi"/>
          <w:b/>
          <w:bCs/>
        </w:rPr>
        <w:t xml:space="preserve">(2475) </w:t>
      </w:r>
      <w:r w:rsidR="004356E8" w:rsidRPr="00891778">
        <w:rPr>
          <w:rFonts w:asciiTheme="majorBidi" w:hAnsiTheme="majorBidi" w:cstheme="majorBidi"/>
        </w:rPr>
        <w:t>wh</w:t>
      </w:r>
      <w:r w:rsidRPr="00891778">
        <w:rPr>
          <w:rFonts w:asciiTheme="majorBidi" w:hAnsiTheme="majorBidi" w:cstheme="majorBidi"/>
        </w:rPr>
        <w:t xml:space="preserve">ich obliges States to take effective measures to ensure the protection and participation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in the context of armed confl</w:t>
      </w:r>
      <w:r w:rsidR="00EA0432" w:rsidRPr="00891778">
        <w:rPr>
          <w:rFonts w:asciiTheme="majorBidi" w:hAnsiTheme="majorBidi" w:cstheme="majorBidi"/>
        </w:rPr>
        <w:t xml:space="preserve">ict, </w:t>
      </w:r>
      <w:r w:rsidRPr="00891778">
        <w:rPr>
          <w:rFonts w:asciiTheme="majorBidi" w:hAnsiTheme="majorBidi" w:cstheme="majorBidi"/>
        </w:rPr>
        <w:t>including through humanitarian response mechanisms and reconstruction planning</w:t>
      </w:r>
      <w:r w:rsidR="00EA0432" w:rsidRPr="00891778">
        <w:rPr>
          <w:rFonts w:asciiTheme="majorBidi" w:hAnsiTheme="majorBidi" w:cstheme="majorBidi"/>
        </w:rPr>
        <w:t xml:space="preserve">. </w:t>
      </w:r>
      <w:r w:rsidRPr="00891778">
        <w:rPr>
          <w:rFonts w:asciiTheme="majorBidi" w:hAnsiTheme="majorBidi" w:cstheme="majorBidi"/>
        </w:rPr>
        <w:t>These references are of heightened relevance in the Palestinian context</w:t>
      </w:r>
      <w:r w:rsidRPr="00891778">
        <w:rPr>
          <w:rFonts w:asciiTheme="majorBidi" w:hAnsiTheme="majorBidi" w:cstheme="majorBidi"/>
          <w:rtl/>
        </w:rPr>
        <w:t xml:space="preserve">, </w:t>
      </w:r>
      <w:r w:rsidRPr="00891778">
        <w:rPr>
          <w:rFonts w:asciiTheme="majorBidi" w:hAnsiTheme="majorBidi" w:cstheme="majorBidi"/>
        </w:rPr>
        <w:t>where discrimination and marginalization are deepening</w:t>
      </w:r>
      <w:r w:rsidR="008B21D1" w:rsidRPr="00891778">
        <w:rPr>
          <w:rFonts w:asciiTheme="majorBidi" w:hAnsiTheme="majorBidi" w:cstheme="majorBidi"/>
        </w:rPr>
        <w:t xml:space="preserve">, </w:t>
      </w:r>
      <w:r w:rsidR="004C77F8" w:rsidRPr="00891778">
        <w:rPr>
          <w:rFonts w:asciiTheme="majorBidi" w:hAnsiTheme="majorBidi" w:cstheme="majorBidi"/>
        </w:rPr>
        <w:t xml:space="preserve">and </w:t>
      </w:r>
      <w:r w:rsidRPr="00891778">
        <w:rPr>
          <w:rFonts w:asciiTheme="majorBidi" w:hAnsiTheme="majorBidi" w:cstheme="majorBidi"/>
        </w:rPr>
        <w:t>risks are escalating</w:t>
      </w:r>
      <w:r w:rsidR="008B21D1" w:rsidRPr="00891778">
        <w:rPr>
          <w:rFonts w:asciiTheme="majorBidi" w:hAnsiTheme="majorBidi" w:cstheme="majorBidi"/>
        </w:rPr>
        <w:t xml:space="preserve">, </w:t>
      </w:r>
      <w:r w:rsidR="004C77F8" w:rsidRPr="00891778">
        <w:rPr>
          <w:rFonts w:asciiTheme="majorBidi" w:hAnsiTheme="majorBidi" w:cstheme="majorBidi"/>
        </w:rPr>
        <w:t>while</w:t>
      </w:r>
      <w:r w:rsidRPr="00891778">
        <w:rPr>
          <w:rFonts w:asciiTheme="majorBidi" w:hAnsiTheme="majorBidi" w:cstheme="majorBidi"/>
        </w:rPr>
        <w:t xml:space="preserve"> national measures to address or mitigate such threats remain largely absent</w:t>
      </w:r>
      <w:r w:rsidRPr="00891778">
        <w:rPr>
          <w:rFonts w:asciiTheme="majorBidi" w:hAnsiTheme="majorBidi" w:cstheme="majorBidi"/>
          <w:rtl/>
        </w:rPr>
        <w:t>.</w:t>
      </w:r>
    </w:p>
    <w:p w14:paraId="234ABEAA" w14:textId="6BD629FC" w:rsidR="008201D7" w:rsidRPr="00891778" w:rsidRDefault="78E2281D"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7. </w:t>
      </w:r>
      <w:r w:rsidR="569B8F56" w:rsidRPr="00891778">
        <w:rPr>
          <w:rFonts w:asciiTheme="majorBidi" w:hAnsiTheme="majorBidi" w:cstheme="majorBidi"/>
        </w:rPr>
        <w:t xml:space="preserve"> This report reflects </w:t>
      </w:r>
      <w:r w:rsidR="569B8F56" w:rsidRPr="00891778">
        <w:rPr>
          <w:rFonts w:asciiTheme="majorBidi" w:hAnsiTheme="majorBidi" w:cstheme="majorBidi"/>
          <w:b/>
          <w:bCs/>
        </w:rPr>
        <w:t>QADER’s</w:t>
      </w:r>
      <w:r w:rsidR="569B8F56" w:rsidRPr="00891778">
        <w:rPr>
          <w:rFonts w:asciiTheme="majorBidi" w:hAnsiTheme="majorBidi" w:cstheme="majorBidi"/>
        </w:rPr>
        <w:t xml:space="preserve"> commitment to providing a meaningful and comprehensive contribution to the </w:t>
      </w:r>
      <w:r w:rsidR="569B8F56" w:rsidRPr="00891778">
        <w:rPr>
          <w:rFonts w:asciiTheme="majorBidi" w:hAnsiTheme="majorBidi" w:cstheme="majorBidi"/>
          <w:b/>
          <w:bCs/>
        </w:rPr>
        <w:t>constructive dialogue</w:t>
      </w:r>
      <w:r w:rsidR="569B8F56" w:rsidRPr="00891778">
        <w:rPr>
          <w:rFonts w:asciiTheme="majorBidi" w:hAnsiTheme="majorBidi" w:cstheme="majorBidi"/>
        </w:rPr>
        <w:t xml:space="preserve"> that the Committee will hold with the State of Palestine during its upcoming </w:t>
      </w:r>
      <w:r w:rsidR="6C47BF76" w:rsidRPr="00891778">
        <w:rPr>
          <w:rFonts w:asciiTheme="majorBidi" w:hAnsiTheme="majorBidi" w:cstheme="majorBidi"/>
        </w:rPr>
        <w:t>session and</w:t>
      </w:r>
      <w:r w:rsidR="00D05331" w:rsidRPr="00891778">
        <w:rPr>
          <w:rFonts w:asciiTheme="majorBidi" w:hAnsiTheme="majorBidi" w:cstheme="majorBidi"/>
        </w:rPr>
        <w:t xml:space="preserve"> </w:t>
      </w:r>
      <w:r w:rsidR="00F6623C" w:rsidRPr="00891778">
        <w:rPr>
          <w:rFonts w:asciiTheme="majorBidi" w:hAnsiTheme="majorBidi" w:cstheme="majorBidi"/>
        </w:rPr>
        <w:t>supports the adoption of</w:t>
      </w:r>
      <w:r w:rsidR="00F6623C" w:rsidRPr="00891778">
        <w:rPr>
          <w:rFonts w:asciiTheme="majorBidi" w:hAnsiTheme="majorBidi" w:cstheme="majorBidi"/>
          <w:b/>
          <w:bCs/>
        </w:rPr>
        <w:t xml:space="preserve"> </w:t>
      </w:r>
      <w:r w:rsidR="00C605EA" w:rsidRPr="00891778">
        <w:rPr>
          <w:rFonts w:asciiTheme="majorBidi" w:hAnsiTheme="majorBidi" w:cstheme="majorBidi"/>
          <w:b/>
          <w:bCs/>
        </w:rPr>
        <w:t xml:space="preserve">precise and effective concluding observations </w:t>
      </w:r>
      <w:r w:rsidR="00C605EA" w:rsidRPr="00891778">
        <w:rPr>
          <w:rFonts w:asciiTheme="majorBidi" w:hAnsiTheme="majorBidi" w:cstheme="majorBidi"/>
        </w:rPr>
        <w:t xml:space="preserve">by the Committee. </w:t>
      </w:r>
      <w:r w:rsidR="009915F4" w:rsidRPr="00891778">
        <w:rPr>
          <w:rFonts w:asciiTheme="majorBidi" w:hAnsiTheme="majorBidi" w:cstheme="majorBidi"/>
        </w:rPr>
        <w:t xml:space="preserve">QADER calls on the State of Palestine to respond clearly and in detail to the recommendations set forth in this report, accompanied by specific timelines and effective implementation mechanisms. This is essential to move from pledges to practice, and from recommendations to enforcement, in a manner that upholds the dignity of </w:t>
      </w:r>
      <w:proofErr w:type="gramStart"/>
      <w:r w:rsidR="009915F4" w:rsidRPr="00891778">
        <w:rPr>
          <w:rFonts w:asciiTheme="majorBidi" w:hAnsiTheme="majorBidi" w:cstheme="majorBidi"/>
        </w:rPr>
        <w:t>persons</w:t>
      </w:r>
      <w:proofErr w:type="gramEnd"/>
      <w:r w:rsidR="009915F4" w:rsidRPr="00891778">
        <w:rPr>
          <w:rFonts w:asciiTheme="majorBidi" w:hAnsiTheme="majorBidi" w:cstheme="majorBidi"/>
        </w:rPr>
        <w:t xml:space="preserve"> with disabilities and strengthens equality and inclusion</w:t>
      </w:r>
      <w:r w:rsidR="002C3F34" w:rsidRPr="00891778">
        <w:rPr>
          <w:rFonts w:asciiTheme="majorBidi" w:hAnsiTheme="majorBidi" w:cstheme="majorBidi"/>
        </w:rPr>
        <w:t xml:space="preserve"> - </w:t>
      </w:r>
      <w:r w:rsidR="009915F4" w:rsidRPr="00891778">
        <w:rPr>
          <w:rFonts w:asciiTheme="majorBidi" w:hAnsiTheme="majorBidi" w:cstheme="majorBidi"/>
        </w:rPr>
        <w:t>both in times of conflict and in peace.</w:t>
      </w:r>
    </w:p>
    <w:p w14:paraId="67718407" w14:textId="20378F05" w:rsidR="00E337A9" w:rsidRPr="00891778" w:rsidRDefault="6E97393A" w:rsidP="006A346A">
      <w:pPr>
        <w:spacing w:after="240" w:line="264" w:lineRule="auto"/>
        <w:ind w:left="26"/>
        <w:jc w:val="both"/>
        <w:rPr>
          <w:rFonts w:asciiTheme="majorBidi" w:eastAsia="Times New Roman" w:hAnsiTheme="majorBidi" w:cstheme="majorBidi"/>
          <w:b/>
          <w:bCs/>
          <w:sz w:val="24"/>
          <w:szCs w:val="24"/>
        </w:rPr>
      </w:pPr>
      <w:r w:rsidRPr="00891778">
        <w:rPr>
          <w:rFonts w:asciiTheme="majorBidi" w:eastAsia="Times New Roman" w:hAnsiTheme="majorBidi" w:cstheme="majorBidi"/>
          <w:b/>
          <w:bCs/>
          <w:sz w:val="24"/>
          <w:szCs w:val="24"/>
        </w:rPr>
        <w:t>8.</w:t>
      </w:r>
      <w:r w:rsidR="74FD6A46" w:rsidRPr="00891778">
        <w:rPr>
          <w:rFonts w:asciiTheme="majorBidi" w:eastAsia="Times New Roman" w:hAnsiTheme="majorBidi" w:cstheme="majorBidi"/>
          <w:b/>
          <w:bCs/>
          <w:sz w:val="24"/>
          <w:szCs w:val="24"/>
        </w:rPr>
        <w:t xml:space="preserve"> </w:t>
      </w:r>
      <w:r w:rsidR="00497840" w:rsidRPr="00891778">
        <w:rPr>
          <w:rFonts w:asciiTheme="majorBidi" w:eastAsia="Times New Roman" w:hAnsiTheme="majorBidi" w:cstheme="majorBidi"/>
          <w:b/>
          <w:bCs/>
          <w:sz w:val="24"/>
          <w:szCs w:val="24"/>
        </w:rPr>
        <w:t xml:space="preserve">This report constitutes a critical and constructive human rights submission, grounded in factual evidence, obligations, and specialized expertise, placing the rights and dignity of </w:t>
      </w:r>
      <w:r w:rsidR="00010A56" w:rsidRPr="00891778">
        <w:rPr>
          <w:rFonts w:asciiTheme="majorBidi" w:eastAsia="Times New Roman" w:hAnsiTheme="majorBidi" w:cstheme="majorBidi"/>
          <w:b/>
          <w:bCs/>
          <w:sz w:val="24"/>
          <w:szCs w:val="24"/>
        </w:rPr>
        <w:t>Persons with disabilities</w:t>
      </w:r>
      <w:r w:rsidR="00FA6483" w:rsidRPr="00891778">
        <w:rPr>
          <w:rFonts w:asciiTheme="majorBidi" w:eastAsia="Times New Roman" w:hAnsiTheme="majorBidi" w:cstheme="majorBidi"/>
          <w:b/>
          <w:bCs/>
          <w:sz w:val="24"/>
          <w:szCs w:val="24"/>
        </w:rPr>
        <w:t xml:space="preserve"> </w:t>
      </w:r>
      <w:r w:rsidR="00497840" w:rsidRPr="00891778">
        <w:rPr>
          <w:rFonts w:asciiTheme="majorBidi" w:eastAsia="Times New Roman" w:hAnsiTheme="majorBidi" w:cstheme="majorBidi"/>
          <w:b/>
          <w:bCs/>
          <w:sz w:val="24"/>
          <w:szCs w:val="24"/>
        </w:rPr>
        <w:t>at the core of comprehensive national reform and equitable transformation process in Palestine.</w:t>
      </w:r>
    </w:p>
    <w:p w14:paraId="0CFF7BEC" w14:textId="501018B6" w:rsidR="005C7BAB" w:rsidRPr="00140CE3" w:rsidRDefault="005C7BAB" w:rsidP="006A346A">
      <w:pPr>
        <w:pStyle w:val="Heading1"/>
        <w:rPr>
          <w:rFonts w:asciiTheme="majorBidi" w:eastAsia="Times New Roman" w:hAnsiTheme="majorBidi"/>
          <w:b/>
          <w:bCs/>
          <w:color w:val="auto"/>
          <w:sz w:val="24"/>
          <w:szCs w:val="24"/>
          <w:rtl/>
        </w:rPr>
      </w:pPr>
      <w:bookmarkStart w:id="2" w:name="_Toc202468836"/>
      <w:r w:rsidRPr="00140CE3">
        <w:rPr>
          <w:rFonts w:asciiTheme="majorBidi" w:eastAsia="Times New Roman" w:hAnsiTheme="majorBidi"/>
          <w:b/>
          <w:bCs/>
          <w:color w:val="auto"/>
          <w:sz w:val="24"/>
          <w:szCs w:val="24"/>
        </w:rPr>
        <w:t>Purpose and General Obligations (Articles 1 - 4)</w:t>
      </w:r>
      <w:bookmarkEnd w:id="2"/>
    </w:p>
    <w:p w14:paraId="1904E9D1" w14:textId="3FE9D561" w:rsidR="6B81C8EC" w:rsidRPr="00891778" w:rsidRDefault="6B81C8EC"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9. In item 1(a) of the List of Issues, the Committee requested the State of Palestine to provide information on the measures taken to publish the Convention and its Optional Protocol in the Official Gazette to enable their direct </w:t>
      </w:r>
      <w:r w:rsidR="00801167" w:rsidRPr="00891778">
        <w:rPr>
          <w:rFonts w:asciiTheme="majorBidi" w:eastAsia="Times New Roman" w:hAnsiTheme="majorBidi" w:cstheme="majorBidi"/>
          <w:sz w:val="24"/>
          <w:szCs w:val="24"/>
        </w:rPr>
        <w:t>implementation</w:t>
      </w:r>
      <w:r w:rsidRPr="00891778">
        <w:rPr>
          <w:rFonts w:asciiTheme="majorBidi" w:eastAsia="Times New Roman" w:hAnsiTheme="majorBidi" w:cstheme="majorBidi"/>
          <w:sz w:val="24"/>
          <w:szCs w:val="24"/>
        </w:rPr>
        <w:t xml:space="preserve"> within the Palestinian legal system.</w:t>
      </w:r>
    </w:p>
    <w:p w14:paraId="542CEF5A" w14:textId="115DAFDE" w:rsidR="63258426" w:rsidRPr="00891778" w:rsidRDefault="00E048E5"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10</w:t>
      </w:r>
      <w:r w:rsidR="000E3CD2" w:rsidRPr="00891778">
        <w:rPr>
          <w:rFonts w:asciiTheme="majorBidi" w:eastAsia="Times New Roman" w:hAnsiTheme="majorBidi" w:cstheme="majorBidi"/>
          <w:sz w:val="24"/>
          <w:szCs w:val="24"/>
        </w:rPr>
        <w:t xml:space="preserve">. </w:t>
      </w:r>
      <w:r w:rsidR="63258426" w:rsidRPr="00891778">
        <w:rPr>
          <w:rFonts w:asciiTheme="majorBidi" w:eastAsia="Times New Roman" w:hAnsiTheme="majorBidi" w:cstheme="majorBidi"/>
          <w:b/>
          <w:bCs/>
          <w:sz w:val="24"/>
          <w:szCs w:val="24"/>
        </w:rPr>
        <w:t xml:space="preserve">QADER </w:t>
      </w:r>
      <w:r w:rsidR="22DDCB3A" w:rsidRPr="00891778">
        <w:rPr>
          <w:rFonts w:asciiTheme="majorBidi" w:eastAsia="Times New Roman" w:hAnsiTheme="majorBidi" w:cstheme="majorBidi"/>
          <w:sz w:val="24"/>
          <w:szCs w:val="24"/>
        </w:rPr>
        <w:t>respectfully informs the</w:t>
      </w:r>
      <w:r w:rsidR="63258426" w:rsidRPr="00891778">
        <w:rPr>
          <w:rFonts w:asciiTheme="majorBidi" w:eastAsia="Times New Roman" w:hAnsiTheme="majorBidi" w:cstheme="majorBidi"/>
          <w:sz w:val="24"/>
          <w:szCs w:val="24"/>
        </w:rPr>
        <w:t xml:space="preserve"> Committee that the State of Palestine has </w:t>
      </w:r>
      <w:r w:rsidR="22DDCB3A" w:rsidRPr="00891778">
        <w:rPr>
          <w:rFonts w:asciiTheme="majorBidi" w:eastAsia="Times New Roman" w:hAnsiTheme="majorBidi" w:cstheme="majorBidi"/>
          <w:sz w:val="24"/>
          <w:szCs w:val="24"/>
        </w:rPr>
        <w:t xml:space="preserve">officially </w:t>
      </w:r>
      <w:r w:rsidR="63258426" w:rsidRPr="00891778">
        <w:rPr>
          <w:rFonts w:asciiTheme="majorBidi" w:eastAsia="Times New Roman" w:hAnsiTheme="majorBidi" w:cstheme="majorBidi"/>
          <w:sz w:val="24"/>
          <w:szCs w:val="24"/>
        </w:rPr>
        <w:t xml:space="preserve">published the </w:t>
      </w:r>
      <w:r w:rsidR="24EE910A" w:rsidRPr="00891778">
        <w:rPr>
          <w:rFonts w:asciiTheme="majorBidi" w:eastAsia="Times New Roman" w:hAnsiTheme="majorBidi" w:cstheme="majorBidi"/>
          <w:sz w:val="24"/>
          <w:szCs w:val="24"/>
        </w:rPr>
        <w:t>CRPD</w:t>
      </w:r>
      <w:r w:rsidR="63258426" w:rsidRPr="00891778">
        <w:rPr>
          <w:rFonts w:asciiTheme="majorBidi" w:eastAsia="Times New Roman" w:hAnsiTheme="majorBidi" w:cstheme="majorBidi"/>
          <w:sz w:val="24"/>
          <w:szCs w:val="24"/>
        </w:rPr>
        <w:t xml:space="preserve"> in the Official Gazette</w:t>
      </w:r>
      <w:r w:rsidR="22DDCB3A" w:rsidRPr="00891778">
        <w:rPr>
          <w:rFonts w:asciiTheme="majorBidi" w:eastAsia="Times New Roman" w:hAnsiTheme="majorBidi" w:cstheme="majorBidi"/>
          <w:sz w:val="24"/>
          <w:szCs w:val="24"/>
        </w:rPr>
        <w:t>,</w:t>
      </w:r>
      <w:r w:rsidR="63258426" w:rsidRPr="00891778">
        <w:rPr>
          <w:rFonts w:asciiTheme="majorBidi" w:eastAsia="Times New Roman" w:hAnsiTheme="majorBidi" w:cstheme="majorBidi"/>
          <w:sz w:val="24"/>
          <w:szCs w:val="24"/>
        </w:rPr>
        <w:t xml:space="preserve"> through Law</w:t>
      </w:r>
      <w:r w:rsidR="00FE3F6E" w:rsidRPr="00891778">
        <w:rPr>
          <w:rFonts w:asciiTheme="majorBidi" w:eastAsia="Times New Roman" w:hAnsiTheme="majorBidi" w:cstheme="majorBidi"/>
          <w:sz w:val="24"/>
          <w:szCs w:val="24"/>
        </w:rPr>
        <w:t xml:space="preserve"> by Decree</w:t>
      </w:r>
      <w:r w:rsidR="63258426" w:rsidRPr="00891778">
        <w:rPr>
          <w:rFonts w:asciiTheme="majorBidi" w:eastAsia="Times New Roman" w:hAnsiTheme="majorBidi" w:cstheme="majorBidi"/>
          <w:sz w:val="24"/>
          <w:szCs w:val="24"/>
        </w:rPr>
        <w:t xml:space="preserve"> No. 36 of 2023, which </w:t>
      </w:r>
      <w:r w:rsidR="22DDCB3A" w:rsidRPr="00891778">
        <w:rPr>
          <w:rFonts w:asciiTheme="majorBidi" w:eastAsia="Times New Roman" w:hAnsiTheme="majorBidi" w:cstheme="majorBidi"/>
          <w:sz w:val="24"/>
          <w:szCs w:val="24"/>
        </w:rPr>
        <w:t>was issued</w:t>
      </w:r>
      <w:r w:rsidR="63258426" w:rsidRPr="00891778">
        <w:rPr>
          <w:rFonts w:asciiTheme="majorBidi" w:eastAsia="Times New Roman" w:hAnsiTheme="majorBidi" w:cstheme="majorBidi"/>
          <w:sz w:val="24"/>
          <w:szCs w:val="24"/>
        </w:rPr>
        <w:t xml:space="preserve"> in </w:t>
      </w:r>
      <w:r w:rsidR="22DDCB3A" w:rsidRPr="00891778">
        <w:rPr>
          <w:rFonts w:asciiTheme="majorBidi" w:eastAsia="Times New Roman" w:hAnsiTheme="majorBidi" w:cstheme="majorBidi"/>
          <w:sz w:val="24"/>
          <w:szCs w:val="24"/>
        </w:rPr>
        <w:t>Gazette</w:t>
      </w:r>
      <w:r w:rsidR="63258426" w:rsidRPr="00891778">
        <w:rPr>
          <w:rFonts w:asciiTheme="majorBidi" w:eastAsia="Times New Roman" w:hAnsiTheme="majorBidi" w:cstheme="majorBidi"/>
          <w:sz w:val="24"/>
          <w:szCs w:val="24"/>
        </w:rPr>
        <w:t xml:space="preserve"> No. 210, dated 28 January 2024. However, </w:t>
      </w:r>
      <w:r w:rsidR="63258426" w:rsidRPr="00891778">
        <w:rPr>
          <w:rFonts w:asciiTheme="majorBidi" w:eastAsia="Times New Roman" w:hAnsiTheme="majorBidi" w:cstheme="majorBidi"/>
          <w:b/>
          <w:bCs/>
          <w:sz w:val="24"/>
          <w:szCs w:val="24"/>
        </w:rPr>
        <w:t>the Optional Protocol to the Convention has not yet been published in the Official Gazette,</w:t>
      </w:r>
      <w:r w:rsidR="63258426" w:rsidRPr="00891778">
        <w:rPr>
          <w:rFonts w:asciiTheme="majorBidi" w:eastAsia="Times New Roman" w:hAnsiTheme="majorBidi" w:cstheme="majorBidi"/>
          <w:sz w:val="24"/>
          <w:szCs w:val="24"/>
        </w:rPr>
        <w:t xml:space="preserve"> despite the </w:t>
      </w:r>
      <w:r w:rsidR="22DDCB3A" w:rsidRPr="00891778">
        <w:rPr>
          <w:rFonts w:asciiTheme="majorBidi" w:eastAsia="Times New Roman" w:hAnsiTheme="majorBidi" w:cstheme="majorBidi"/>
          <w:sz w:val="24"/>
          <w:szCs w:val="24"/>
        </w:rPr>
        <w:t>State’s formal</w:t>
      </w:r>
      <w:r w:rsidR="63258426" w:rsidRPr="00891778">
        <w:rPr>
          <w:rFonts w:asciiTheme="majorBidi" w:eastAsia="Times New Roman" w:hAnsiTheme="majorBidi" w:cstheme="majorBidi"/>
          <w:sz w:val="24"/>
          <w:szCs w:val="24"/>
        </w:rPr>
        <w:t xml:space="preserve"> accession to the Protocol on 10 April 2019</w:t>
      </w:r>
      <w:r w:rsidR="00277F88" w:rsidRPr="00891778">
        <w:rPr>
          <w:rFonts w:asciiTheme="majorBidi" w:eastAsia="Times New Roman" w:hAnsiTheme="majorBidi" w:cstheme="majorBidi"/>
          <w:sz w:val="24"/>
          <w:szCs w:val="24"/>
        </w:rPr>
        <w:t>.</w:t>
      </w:r>
    </w:p>
    <w:p w14:paraId="13C9A2B5" w14:textId="28EA8CE9" w:rsidR="0AC58A1F" w:rsidRPr="00891778" w:rsidRDefault="0AC58A1F"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11. </w:t>
      </w:r>
      <w:r w:rsidR="6F3FBD76" w:rsidRPr="00891778">
        <w:rPr>
          <w:rFonts w:asciiTheme="majorBidi" w:eastAsia="Times New Roman" w:hAnsiTheme="majorBidi" w:cstheme="majorBidi"/>
          <w:sz w:val="24"/>
          <w:szCs w:val="24"/>
        </w:rPr>
        <w:t>In item 1(b), the Committee requested information on the status and time</w:t>
      </w:r>
      <w:r w:rsidR="00DF2B04" w:rsidRPr="00891778">
        <w:rPr>
          <w:rFonts w:asciiTheme="majorBidi" w:eastAsia="Times New Roman" w:hAnsiTheme="majorBidi" w:cstheme="majorBidi"/>
          <w:sz w:val="24"/>
          <w:szCs w:val="24"/>
        </w:rPr>
        <w:t xml:space="preserve"> frame</w:t>
      </w:r>
      <w:r w:rsidR="6F3FBD76" w:rsidRPr="00891778">
        <w:rPr>
          <w:rFonts w:asciiTheme="majorBidi" w:eastAsia="Times New Roman" w:hAnsiTheme="majorBidi" w:cstheme="majorBidi"/>
          <w:sz w:val="24"/>
          <w:szCs w:val="24"/>
        </w:rPr>
        <w:t xml:space="preserve"> </w:t>
      </w:r>
      <w:r w:rsidR="00DF2B04" w:rsidRPr="00891778">
        <w:rPr>
          <w:rFonts w:asciiTheme="majorBidi" w:eastAsia="Times New Roman" w:hAnsiTheme="majorBidi" w:cstheme="majorBidi"/>
          <w:sz w:val="24"/>
          <w:szCs w:val="24"/>
        </w:rPr>
        <w:t>to</w:t>
      </w:r>
      <w:r w:rsidR="6F3FBD76" w:rsidRPr="00891778">
        <w:rPr>
          <w:rFonts w:asciiTheme="majorBidi" w:eastAsia="Times New Roman" w:hAnsiTheme="majorBidi" w:cstheme="majorBidi"/>
          <w:sz w:val="24"/>
          <w:szCs w:val="24"/>
        </w:rPr>
        <w:t xml:space="preserve"> adopt a new </w:t>
      </w:r>
      <w:r w:rsidR="006C0758" w:rsidRPr="00891778">
        <w:rPr>
          <w:rFonts w:asciiTheme="majorBidi" w:eastAsia="Times New Roman" w:hAnsiTheme="majorBidi" w:cstheme="majorBidi"/>
          <w:sz w:val="24"/>
          <w:szCs w:val="24"/>
        </w:rPr>
        <w:t xml:space="preserve">disability </w:t>
      </w:r>
      <w:r w:rsidR="6F3FBD76" w:rsidRPr="00891778">
        <w:rPr>
          <w:rFonts w:asciiTheme="majorBidi" w:eastAsia="Times New Roman" w:hAnsiTheme="majorBidi" w:cstheme="majorBidi"/>
          <w:sz w:val="24"/>
          <w:szCs w:val="24"/>
        </w:rPr>
        <w:t xml:space="preserve">law. It also requested an update on the progress of the Legislative Harmonization Committee, </w:t>
      </w:r>
      <w:r w:rsidR="002B11DA" w:rsidRPr="00891778">
        <w:rPr>
          <w:rFonts w:asciiTheme="majorBidi" w:eastAsia="Times New Roman" w:hAnsiTheme="majorBidi" w:cstheme="majorBidi"/>
          <w:sz w:val="24"/>
          <w:szCs w:val="24"/>
        </w:rPr>
        <w:t>formed</w:t>
      </w:r>
      <w:r w:rsidR="6F3FBD76" w:rsidRPr="00891778">
        <w:rPr>
          <w:rFonts w:asciiTheme="majorBidi" w:eastAsia="Times New Roman" w:hAnsiTheme="majorBidi" w:cstheme="majorBidi"/>
          <w:sz w:val="24"/>
          <w:szCs w:val="24"/>
        </w:rPr>
        <w:t xml:space="preserve"> in 2017, to amend legislation and administrative </w:t>
      </w:r>
      <w:r w:rsidR="6F3FBD76" w:rsidRPr="00891778">
        <w:rPr>
          <w:rFonts w:asciiTheme="majorBidi" w:eastAsia="Times New Roman" w:hAnsiTheme="majorBidi" w:cstheme="majorBidi"/>
          <w:sz w:val="24"/>
          <w:szCs w:val="24"/>
        </w:rPr>
        <w:lastRenderedPageBreak/>
        <w:t xml:space="preserve">procedures in line with the Convention. QADER confirms that no progress has been made on the draft </w:t>
      </w:r>
      <w:r w:rsidR="6F3FBD76" w:rsidRPr="00891778">
        <w:rPr>
          <w:rFonts w:asciiTheme="majorBidi" w:eastAsia="Times New Roman" w:hAnsiTheme="majorBidi" w:cstheme="majorBidi"/>
          <w:b/>
          <w:bCs/>
          <w:sz w:val="24"/>
          <w:szCs w:val="24"/>
        </w:rPr>
        <w:t xml:space="preserve">Law by Decree on the Rights of </w:t>
      </w:r>
      <w:r w:rsidR="00010A56" w:rsidRPr="00891778">
        <w:rPr>
          <w:rFonts w:asciiTheme="majorBidi" w:eastAsia="Times New Roman" w:hAnsiTheme="majorBidi" w:cstheme="majorBidi"/>
          <w:b/>
          <w:bCs/>
          <w:sz w:val="24"/>
          <w:szCs w:val="24"/>
        </w:rPr>
        <w:t>Persons with disabilities</w:t>
      </w:r>
      <w:r w:rsidR="00FA6483" w:rsidRPr="00891778">
        <w:rPr>
          <w:rFonts w:asciiTheme="majorBidi" w:eastAsia="Times New Roman" w:hAnsiTheme="majorBidi" w:cstheme="majorBidi"/>
          <w:b/>
          <w:bCs/>
          <w:sz w:val="24"/>
          <w:szCs w:val="24"/>
        </w:rPr>
        <w:t xml:space="preserve"> </w:t>
      </w:r>
      <w:r w:rsidR="6F3FBD76" w:rsidRPr="00891778">
        <w:rPr>
          <w:rFonts w:asciiTheme="majorBidi" w:eastAsia="Times New Roman" w:hAnsiTheme="majorBidi" w:cstheme="majorBidi"/>
          <w:b/>
          <w:bCs/>
          <w:sz w:val="24"/>
          <w:szCs w:val="24"/>
        </w:rPr>
        <w:t>of 2019</w:t>
      </w:r>
      <w:r w:rsidR="003E4338" w:rsidRPr="00891778">
        <w:rPr>
          <w:rFonts w:asciiTheme="majorBidi" w:eastAsia="Times New Roman" w:hAnsiTheme="majorBidi" w:cstheme="majorBidi"/>
          <w:sz w:val="24"/>
          <w:szCs w:val="24"/>
        </w:rPr>
        <w:t xml:space="preserve"> </w:t>
      </w:r>
      <w:r w:rsidR="00C730ED" w:rsidRPr="00891778">
        <w:rPr>
          <w:rFonts w:asciiTheme="majorBidi" w:eastAsia="Times New Roman" w:hAnsiTheme="majorBidi" w:cstheme="majorBidi"/>
          <w:sz w:val="24"/>
          <w:szCs w:val="24"/>
        </w:rPr>
        <w:t>over the past</w:t>
      </w:r>
      <w:r w:rsidR="003E4338" w:rsidRPr="00891778">
        <w:rPr>
          <w:rFonts w:asciiTheme="majorBidi" w:eastAsia="Times New Roman" w:hAnsiTheme="majorBidi" w:cstheme="majorBidi"/>
          <w:sz w:val="24"/>
          <w:szCs w:val="24"/>
        </w:rPr>
        <w:t xml:space="preserve"> six years</w:t>
      </w:r>
      <w:r w:rsidR="00EC1426" w:rsidRPr="00891778">
        <w:rPr>
          <w:rFonts w:asciiTheme="majorBidi" w:eastAsia="Times New Roman" w:hAnsiTheme="majorBidi" w:cstheme="majorBidi"/>
          <w:sz w:val="24"/>
          <w:szCs w:val="24"/>
        </w:rPr>
        <w:t xml:space="preserve">, and </w:t>
      </w:r>
      <w:r w:rsidR="6F3FBD76" w:rsidRPr="00891778">
        <w:rPr>
          <w:rFonts w:asciiTheme="majorBidi" w:eastAsia="Times New Roman" w:hAnsiTheme="majorBidi" w:cstheme="majorBidi"/>
          <w:sz w:val="24"/>
          <w:szCs w:val="24"/>
        </w:rPr>
        <w:t>there is no clear timeline for its adoption</w:t>
      </w:r>
      <w:r w:rsidR="00D66524" w:rsidRPr="00891778">
        <w:rPr>
          <w:rFonts w:asciiTheme="majorBidi" w:eastAsia="Times New Roman" w:hAnsiTheme="majorBidi" w:cstheme="majorBidi"/>
          <w:sz w:val="24"/>
          <w:szCs w:val="24"/>
        </w:rPr>
        <w:t xml:space="preserve">, </w:t>
      </w:r>
      <w:r w:rsidR="00C730ED" w:rsidRPr="00891778">
        <w:rPr>
          <w:rFonts w:asciiTheme="majorBidi" w:eastAsia="Times New Roman" w:hAnsiTheme="majorBidi" w:cstheme="majorBidi"/>
          <w:sz w:val="24"/>
          <w:szCs w:val="24"/>
        </w:rPr>
        <w:t xml:space="preserve">while </w:t>
      </w:r>
      <w:r w:rsidR="6F3FBD76" w:rsidRPr="00891778">
        <w:rPr>
          <w:rFonts w:asciiTheme="majorBidi" w:eastAsia="Times New Roman" w:hAnsiTheme="majorBidi" w:cstheme="majorBidi"/>
          <w:sz w:val="24"/>
          <w:szCs w:val="24"/>
        </w:rPr>
        <w:t xml:space="preserve">ensuring the effective participation of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6F3FBD76" w:rsidRPr="00891778">
        <w:rPr>
          <w:rFonts w:asciiTheme="majorBidi" w:eastAsia="Times New Roman" w:hAnsiTheme="majorBidi" w:cstheme="majorBidi"/>
          <w:sz w:val="24"/>
          <w:szCs w:val="24"/>
        </w:rPr>
        <w:t xml:space="preserve">and their </w:t>
      </w:r>
      <w:r w:rsidR="000006F4" w:rsidRPr="00891778">
        <w:rPr>
          <w:rFonts w:asciiTheme="majorBidi" w:hAnsiTheme="majorBidi" w:cstheme="majorBidi"/>
          <w:sz w:val="24"/>
          <w:szCs w:val="24"/>
        </w:rPr>
        <w:t>representative organizations</w:t>
      </w:r>
      <w:r w:rsidR="6F3FBD76" w:rsidRPr="00891778">
        <w:rPr>
          <w:rFonts w:asciiTheme="majorBidi" w:eastAsia="Times New Roman" w:hAnsiTheme="majorBidi" w:cstheme="majorBidi"/>
          <w:sz w:val="24"/>
          <w:szCs w:val="24"/>
        </w:rPr>
        <w:t>.</w:t>
      </w:r>
    </w:p>
    <w:p w14:paraId="1EDB0AEF" w14:textId="51842475" w:rsidR="00BD3406" w:rsidRPr="00891778" w:rsidRDefault="15D20B64"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12.</w:t>
      </w:r>
      <w:r w:rsidR="00BD3406" w:rsidRPr="00891778">
        <w:rPr>
          <w:rFonts w:asciiTheme="majorBidi" w:eastAsia="Times New Roman" w:hAnsiTheme="majorBidi" w:cstheme="majorBidi"/>
          <w:sz w:val="24"/>
          <w:szCs w:val="24"/>
        </w:rPr>
        <w:t xml:space="preserve"> </w:t>
      </w:r>
      <w:r w:rsidR="00BD3406" w:rsidRPr="00891778">
        <w:rPr>
          <w:rFonts w:asciiTheme="majorBidi" w:eastAsia="Times New Roman" w:hAnsiTheme="majorBidi" w:cstheme="majorBidi"/>
          <w:b/>
          <w:bCs/>
          <w:sz w:val="24"/>
          <w:szCs w:val="24"/>
        </w:rPr>
        <w:t>The Law on the Rights of Palestinian Disabled No. (4) of 1999</w:t>
      </w:r>
      <w:r w:rsidR="00BD3406" w:rsidRPr="00891778">
        <w:rPr>
          <w:rFonts w:asciiTheme="majorBidi" w:eastAsia="Times New Roman" w:hAnsiTheme="majorBidi" w:cstheme="majorBidi"/>
          <w:sz w:val="24"/>
          <w:szCs w:val="24"/>
        </w:rPr>
        <w:t xml:space="preserve">, currently in force, remains incompatible with the Convention on the Rights of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00BD3406" w:rsidRPr="00891778">
        <w:rPr>
          <w:rFonts w:asciiTheme="majorBidi" w:eastAsia="Times New Roman" w:hAnsiTheme="majorBidi" w:cstheme="majorBidi"/>
          <w:sz w:val="24"/>
          <w:szCs w:val="24"/>
        </w:rPr>
        <w:t xml:space="preserve">(CRPD), and has not undergone any amendments despite more than a quarter of a century having passed since its adoption and entry into force. The law continues to be rooted in the </w:t>
      </w:r>
      <w:r w:rsidR="00BD3406" w:rsidRPr="00891778">
        <w:rPr>
          <w:rFonts w:asciiTheme="majorBidi" w:eastAsia="Times New Roman" w:hAnsiTheme="majorBidi" w:cstheme="majorBidi"/>
          <w:b/>
          <w:bCs/>
          <w:sz w:val="24"/>
          <w:szCs w:val="24"/>
        </w:rPr>
        <w:t>medical</w:t>
      </w:r>
      <w:r w:rsidR="003607DF" w:rsidRPr="00891778">
        <w:rPr>
          <w:rFonts w:asciiTheme="majorBidi" w:eastAsia="Times New Roman" w:hAnsiTheme="majorBidi" w:cstheme="majorBidi"/>
          <w:b/>
          <w:bCs/>
          <w:sz w:val="24"/>
          <w:szCs w:val="24"/>
        </w:rPr>
        <w:t xml:space="preserve"> - </w:t>
      </w:r>
      <w:r w:rsidR="00BD3406" w:rsidRPr="00891778">
        <w:rPr>
          <w:rFonts w:asciiTheme="majorBidi" w:eastAsia="Times New Roman" w:hAnsiTheme="majorBidi" w:cstheme="majorBidi"/>
          <w:b/>
          <w:bCs/>
          <w:sz w:val="24"/>
          <w:szCs w:val="24"/>
        </w:rPr>
        <w:t>charity</w:t>
      </w:r>
      <w:r w:rsidR="00BD3406" w:rsidRPr="00891778">
        <w:rPr>
          <w:rFonts w:asciiTheme="majorBidi" w:eastAsia="Times New Roman" w:hAnsiTheme="majorBidi" w:cstheme="majorBidi"/>
          <w:sz w:val="24"/>
          <w:szCs w:val="24"/>
        </w:rPr>
        <w:t xml:space="preserve"> model and links the rights of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00BD3406" w:rsidRPr="00891778">
        <w:rPr>
          <w:rFonts w:asciiTheme="majorBidi" w:eastAsia="Times New Roman" w:hAnsiTheme="majorBidi" w:cstheme="majorBidi"/>
          <w:sz w:val="24"/>
          <w:szCs w:val="24"/>
        </w:rPr>
        <w:t xml:space="preserve">to the </w:t>
      </w:r>
      <w:r w:rsidR="00E11C79" w:rsidRPr="00891778">
        <w:rPr>
          <w:rFonts w:asciiTheme="majorBidi" w:eastAsia="Times New Roman" w:hAnsiTheme="majorBidi" w:cstheme="majorBidi"/>
          <w:sz w:val="24"/>
          <w:szCs w:val="24"/>
        </w:rPr>
        <w:t>Ministry of Social Development</w:t>
      </w:r>
      <w:r w:rsidR="00BD3406" w:rsidRPr="00891778">
        <w:rPr>
          <w:rFonts w:asciiTheme="majorBidi" w:eastAsia="Times New Roman" w:hAnsiTheme="majorBidi" w:cstheme="majorBidi"/>
          <w:sz w:val="24"/>
          <w:szCs w:val="24"/>
        </w:rPr>
        <w:t xml:space="preserve">. This can be clearly observed in the title of the law, its definition of disability, and its fragmented rights-based approach, particularly </w:t>
      </w:r>
      <w:proofErr w:type="gramStart"/>
      <w:r w:rsidR="00BD3406" w:rsidRPr="00891778">
        <w:rPr>
          <w:rFonts w:asciiTheme="majorBidi" w:eastAsia="Times New Roman" w:hAnsiTheme="majorBidi" w:cstheme="majorBidi"/>
          <w:sz w:val="24"/>
          <w:szCs w:val="24"/>
        </w:rPr>
        <w:t>with regard to</w:t>
      </w:r>
      <w:proofErr w:type="gramEnd"/>
      <w:r w:rsidR="00BD3406" w:rsidRPr="00891778">
        <w:rPr>
          <w:rFonts w:asciiTheme="majorBidi" w:eastAsia="Times New Roman" w:hAnsiTheme="majorBidi" w:cstheme="majorBidi"/>
          <w:sz w:val="24"/>
          <w:szCs w:val="24"/>
        </w:rPr>
        <w:t xml:space="preserve"> political rights. Furthermore, the law lacks a dedicated chapter on </w:t>
      </w:r>
      <w:r w:rsidR="00BD3406" w:rsidRPr="00891778">
        <w:rPr>
          <w:rFonts w:asciiTheme="majorBidi" w:eastAsia="Times New Roman" w:hAnsiTheme="majorBidi" w:cstheme="majorBidi"/>
          <w:b/>
          <w:bCs/>
          <w:sz w:val="24"/>
          <w:szCs w:val="24"/>
        </w:rPr>
        <w:t xml:space="preserve">penalties </w:t>
      </w:r>
      <w:r w:rsidR="00BD3406" w:rsidRPr="00891778">
        <w:rPr>
          <w:rFonts w:asciiTheme="majorBidi" w:eastAsia="Times New Roman" w:hAnsiTheme="majorBidi" w:cstheme="majorBidi"/>
          <w:sz w:val="24"/>
          <w:szCs w:val="24"/>
        </w:rPr>
        <w:t>for violations, which has rendered it non-binding and led to its ineffectiveness.</w:t>
      </w:r>
    </w:p>
    <w:p w14:paraId="5A8A7826" w14:textId="74CAFEE4" w:rsidR="006F114C" w:rsidRPr="00891778" w:rsidRDefault="00C6051C"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13. </w:t>
      </w:r>
      <w:r w:rsidR="006F114C" w:rsidRPr="00891778">
        <w:rPr>
          <w:rFonts w:asciiTheme="majorBidi" w:hAnsiTheme="majorBidi" w:cstheme="majorBidi"/>
        </w:rPr>
        <w:t xml:space="preserve">No tangible progress has been made by the Committee for </w:t>
      </w:r>
      <w:r w:rsidR="006F114C" w:rsidRPr="00891778">
        <w:rPr>
          <w:rFonts w:asciiTheme="majorBidi" w:hAnsiTheme="majorBidi" w:cstheme="majorBidi"/>
          <w:b/>
          <w:bCs/>
        </w:rPr>
        <w:t xml:space="preserve">the Harmonization of Legislation with </w:t>
      </w:r>
      <w:proofErr w:type="gramStart"/>
      <w:r w:rsidR="006F114C" w:rsidRPr="00891778">
        <w:rPr>
          <w:rFonts w:asciiTheme="majorBidi" w:hAnsiTheme="majorBidi" w:cstheme="majorBidi"/>
          <w:b/>
          <w:bCs/>
        </w:rPr>
        <w:t>International</w:t>
      </w:r>
      <w:proofErr w:type="gramEnd"/>
      <w:r w:rsidR="006F114C" w:rsidRPr="00891778">
        <w:rPr>
          <w:rFonts w:asciiTheme="majorBidi" w:hAnsiTheme="majorBidi" w:cstheme="majorBidi"/>
          <w:b/>
          <w:bCs/>
        </w:rPr>
        <w:t xml:space="preserve"> Conventions</w:t>
      </w:r>
      <w:r w:rsidR="006F114C" w:rsidRPr="00891778">
        <w:rPr>
          <w:rFonts w:asciiTheme="majorBidi" w:hAnsiTheme="majorBidi" w:cstheme="majorBidi"/>
        </w:rPr>
        <w:t>, established in 2017, in terms of amending laws and administrative procedures to align with the provisions of the Convention. QADER notes that the Committee is composed of 14</w:t>
      </w:r>
      <w:r w:rsidR="00A65F6B" w:rsidRPr="00891778">
        <w:rPr>
          <w:rFonts w:asciiTheme="majorBidi" w:hAnsiTheme="majorBidi" w:cstheme="majorBidi"/>
        </w:rPr>
        <w:t xml:space="preserve"> </w:t>
      </w:r>
      <w:r w:rsidR="006F114C" w:rsidRPr="00891778">
        <w:rPr>
          <w:rFonts w:asciiTheme="majorBidi" w:hAnsiTheme="majorBidi" w:cstheme="majorBidi"/>
        </w:rPr>
        <w:t xml:space="preserve">members, of whom 11 represent official governmental bodies, while only 3 represent non-governmental institutions (the Bar Association, the Independent Commission for Human Rights, and the General Union of Palestinian Women), </w:t>
      </w:r>
      <w:r w:rsidR="006F114C" w:rsidRPr="00891778">
        <w:rPr>
          <w:rFonts w:asciiTheme="majorBidi" w:hAnsiTheme="majorBidi" w:cstheme="majorBidi"/>
          <w:b/>
          <w:bCs/>
        </w:rPr>
        <w:t xml:space="preserve">with no representation of organizations of </w:t>
      </w:r>
      <w:r w:rsidR="00010A56" w:rsidRPr="00891778">
        <w:rPr>
          <w:rFonts w:asciiTheme="majorBidi" w:hAnsiTheme="majorBidi" w:cstheme="majorBidi"/>
          <w:b/>
          <w:bCs/>
        </w:rPr>
        <w:t>Persons with disabilities</w:t>
      </w:r>
      <w:r w:rsidR="00FA6483" w:rsidRPr="00891778">
        <w:rPr>
          <w:rFonts w:asciiTheme="majorBidi" w:hAnsiTheme="majorBidi" w:cstheme="majorBidi"/>
          <w:b/>
          <w:bCs/>
        </w:rPr>
        <w:t xml:space="preserve"> </w:t>
      </w:r>
      <w:r w:rsidR="006F114C" w:rsidRPr="00891778">
        <w:rPr>
          <w:rFonts w:asciiTheme="majorBidi" w:hAnsiTheme="majorBidi" w:cstheme="majorBidi"/>
          <w:b/>
          <w:bCs/>
        </w:rPr>
        <w:t>(OPDs).</w:t>
      </w:r>
      <w:r w:rsidR="006F114C" w:rsidRPr="00891778">
        <w:rPr>
          <w:rFonts w:asciiTheme="majorBidi" w:hAnsiTheme="majorBidi" w:cstheme="majorBidi"/>
        </w:rPr>
        <w:t xml:space="preserve"> This composition entrenches the systematic exclusion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006F114C" w:rsidRPr="00891778">
        <w:rPr>
          <w:rFonts w:asciiTheme="majorBidi" w:hAnsiTheme="majorBidi" w:cstheme="majorBidi"/>
        </w:rPr>
        <w:t>from decision-making processes concerning their rights, in clear violation of Article 4</w:t>
      </w:r>
      <w:r w:rsidR="00581FF8" w:rsidRPr="00891778">
        <w:rPr>
          <w:rFonts w:asciiTheme="majorBidi" w:hAnsiTheme="majorBidi" w:cstheme="majorBidi"/>
        </w:rPr>
        <w:t xml:space="preserve"> </w:t>
      </w:r>
      <w:r w:rsidR="006F114C" w:rsidRPr="00891778">
        <w:rPr>
          <w:rFonts w:asciiTheme="majorBidi" w:hAnsiTheme="majorBidi" w:cstheme="majorBidi"/>
        </w:rPr>
        <w:t xml:space="preserve">(3) of the Convention. It also further widens the gap between the State of Palestine’s treaty obligations and the existing legal and institutional framework, which continues to be grounded in a </w:t>
      </w:r>
      <w:r w:rsidR="006F114C" w:rsidRPr="00891778">
        <w:rPr>
          <w:rFonts w:asciiTheme="majorBidi" w:hAnsiTheme="majorBidi" w:cstheme="majorBidi"/>
          <w:b/>
          <w:bCs/>
        </w:rPr>
        <w:t>charitable approach</w:t>
      </w:r>
      <w:r w:rsidR="006F114C" w:rsidRPr="00891778">
        <w:rPr>
          <w:rFonts w:asciiTheme="majorBidi" w:hAnsiTheme="majorBidi" w:cstheme="majorBidi"/>
        </w:rPr>
        <w:t xml:space="preserve"> that strips rights of their participatory and human rights-based substance.</w:t>
      </w:r>
    </w:p>
    <w:p w14:paraId="4AF96FF6" w14:textId="03D6F0CA" w:rsidR="009C2E87" w:rsidRPr="00891778" w:rsidRDefault="00602FA3"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14. </w:t>
      </w:r>
      <w:r w:rsidRPr="00891778">
        <w:rPr>
          <w:rFonts w:asciiTheme="majorBidi" w:hAnsiTheme="majorBidi" w:cstheme="majorBidi"/>
          <w:sz w:val="24"/>
          <w:szCs w:val="24"/>
        </w:rPr>
        <w:t xml:space="preserve">Under item 1(d) of the List of Issues, the Committee requested information on the national strategic framework </w:t>
      </w:r>
      <w:r w:rsidR="38F22517" w:rsidRPr="00891778">
        <w:rPr>
          <w:rFonts w:asciiTheme="majorBidi" w:hAnsiTheme="majorBidi" w:cstheme="majorBidi"/>
          <w:sz w:val="24"/>
          <w:szCs w:val="24"/>
        </w:rPr>
        <w:t>for</w:t>
      </w:r>
      <w:r w:rsidRPr="00891778">
        <w:rPr>
          <w:rFonts w:asciiTheme="majorBidi" w:hAnsiTheme="majorBidi" w:cstheme="majorBidi"/>
          <w:sz w:val="24"/>
          <w:szCs w:val="24"/>
        </w:rPr>
        <w:t xml:space="preserve"> disability and the implementation </w:t>
      </w:r>
      <w:r w:rsidR="155443BD" w:rsidRPr="00891778">
        <w:rPr>
          <w:rFonts w:asciiTheme="majorBidi" w:hAnsiTheme="majorBidi" w:cstheme="majorBidi"/>
          <w:sz w:val="24"/>
          <w:szCs w:val="24"/>
        </w:rPr>
        <w:t>of</w:t>
      </w:r>
      <w:r w:rsidRPr="00891778">
        <w:rPr>
          <w:rFonts w:asciiTheme="majorBidi" w:hAnsiTheme="majorBidi" w:cstheme="majorBidi"/>
          <w:sz w:val="24"/>
          <w:szCs w:val="24"/>
        </w:rPr>
        <w:t xml:space="preserve"> plans for the Convention. </w:t>
      </w:r>
      <w:r w:rsidRPr="00891778">
        <w:rPr>
          <w:rFonts w:asciiTheme="majorBidi" w:hAnsiTheme="majorBidi" w:cstheme="majorBidi"/>
          <w:b/>
          <w:bCs/>
          <w:sz w:val="24"/>
          <w:szCs w:val="24"/>
        </w:rPr>
        <w:t xml:space="preserve">QADER </w:t>
      </w:r>
      <w:r w:rsidR="001F79A7" w:rsidRPr="00891778">
        <w:rPr>
          <w:rFonts w:asciiTheme="majorBidi" w:hAnsiTheme="majorBidi" w:cstheme="majorBidi"/>
          <w:sz w:val="24"/>
          <w:szCs w:val="24"/>
        </w:rPr>
        <w:t>highlight</w:t>
      </w:r>
      <w:r w:rsidRPr="00891778">
        <w:rPr>
          <w:rFonts w:asciiTheme="majorBidi" w:hAnsiTheme="majorBidi" w:cstheme="majorBidi"/>
          <w:sz w:val="24"/>
          <w:szCs w:val="24"/>
        </w:rPr>
        <w:t xml:space="preserve">s that </w:t>
      </w:r>
      <w:r w:rsidRPr="00891778">
        <w:rPr>
          <w:rFonts w:asciiTheme="majorBidi" w:hAnsiTheme="majorBidi" w:cstheme="majorBidi"/>
          <w:b/>
          <w:bCs/>
          <w:sz w:val="24"/>
          <w:szCs w:val="24"/>
        </w:rPr>
        <w:t xml:space="preserve">there is still no national strategy grounded in a rights-based and developmental approach that recognizes disability as a cross-cutting issue. </w:t>
      </w:r>
      <w:r w:rsidR="00A923B4" w:rsidRPr="00891778">
        <w:rPr>
          <w:rFonts w:asciiTheme="majorBidi" w:hAnsiTheme="majorBidi" w:cstheme="majorBidi"/>
          <w:b/>
          <w:bCs/>
          <w:sz w:val="24"/>
          <w:szCs w:val="24"/>
        </w:rPr>
        <w:t xml:space="preserve">Instead, the prevailing model remains medical and </w:t>
      </w:r>
      <w:bookmarkStart w:id="3" w:name="_Int_ynaT1NWP"/>
      <w:proofErr w:type="gramStart"/>
      <w:r w:rsidR="00A923B4" w:rsidRPr="00891778">
        <w:rPr>
          <w:rFonts w:asciiTheme="majorBidi" w:hAnsiTheme="majorBidi" w:cstheme="majorBidi"/>
          <w:b/>
          <w:bCs/>
          <w:sz w:val="24"/>
          <w:szCs w:val="24"/>
        </w:rPr>
        <w:t>relief-based</w:t>
      </w:r>
      <w:bookmarkEnd w:id="3"/>
      <w:proofErr w:type="gramEnd"/>
      <w:r w:rsidR="00A923B4" w:rsidRPr="00891778">
        <w:rPr>
          <w:rFonts w:asciiTheme="majorBidi" w:hAnsiTheme="majorBidi" w:cstheme="majorBidi"/>
          <w:b/>
          <w:bCs/>
          <w:sz w:val="24"/>
          <w:szCs w:val="24"/>
        </w:rPr>
        <w:t>.</w:t>
      </w:r>
      <w:r w:rsidR="00A923B4" w:rsidRPr="00891778">
        <w:rPr>
          <w:rFonts w:asciiTheme="majorBidi" w:hAnsiTheme="majorBidi" w:cstheme="majorBidi"/>
          <w:sz w:val="24"/>
          <w:szCs w:val="24"/>
        </w:rPr>
        <w:t xml:space="preserve"> </w:t>
      </w:r>
      <w:r w:rsidRPr="00891778">
        <w:rPr>
          <w:rFonts w:asciiTheme="majorBidi" w:eastAsia="Times New Roman" w:hAnsiTheme="majorBidi" w:cstheme="majorBidi"/>
          <w:sz w:val="24"/>
          <w:szCs w:val="24"/>
        </w:rPr>
        <w:t xml:space="preserve">The </w:t>
      </w:r>
      <w:r w:rsidR="00E11C79" w:rsidRPr="00891778">
        <w:rPr>
          <w:rFonts w:asciiTheme="majorBidi" w:eastAsia="Times New Roman" w:hAnsiTheme="majorBidi" w:cstheme="majorBidi"/>
          <w:sz w:val="24"/>
          <w:szCs w:val="24"/>
        </w:rPr>
        <w:t>Ministry of Social Development</w:t>
      </w:r>
      <w:r w:rsidRPr="00891778">
        <w:rPr>
          <w:rFonts w:asciiTheme="majorBidi" w:eastAsia="Times New Roman" w:hAnsiTheme="majorBidi" w:cstheme="majorBidi"/>
          <w:sz w:val="24"/>
          <w:szCs w:val="24"/>
        </w:rPr>
        <w:t xml:space="preserve"> drafted a strategic plan for the years 2024–2029; however, its development was suspended following the onset of the aggression on Gaza</w:t>
      </w:r>
      <w:r w:rsidR="00400A73" w:rsidRPr="00891778">
        <w:rPr>
          <w:rFonts w:asciiTheme="majorBidi" w:eastAsia="Times New Roman" w:hAnsiTheme="majorBidi" w:cstheme="majorBidi"/>
          <w:sz w:val="24"/>
          <w:szCs w:val="24"/>
        </w:rPr>
        <w:t xml:space="preserve"> -</w:t>
      </w:r>
      <w:r w:rsidR="00C74AE8">
        <w:rPr>
          <w:rFonts w:asciiTheme="majorBidi" w:eastAsia="Times New Roman" w:hAnsiTheme="majorBidi" w:cstheme="majorBidi" w:hint="cs"/>
          <w:sz w:val="24"/>
          <w:szCs w:val="24"/>
          <w:rtl/>
        </w:rPr>
        <w:t xml:space="preserve"> </w:t>
      </w:r>
      <w:r w:rsidRPr="00891778">
        <w:rPr>
          <w:rFonts w:asciiTheme="majorBidi" w:eastAsia="Times New Roman" w:hAnsiTheme="majorBidi" w:cstheme="majorBidi"/>
          <w:b/>
          <w:bCs/>
          <w:sz w:val="24"/>
          <w:szCs w:val="24"/>
        </w:rPr>
        <w:t xml:space="preserve">without a justified rationale for halting progress. Furthermore, the Government’s 2024 Emergency Response Plan does not incorporate a disability-inclusive perspective, and the </w:t>
      </w:r>
      <w:r w:rsidR="00E11C79" w:rsidRPr="00891778">
        <w:rPr>
          <w:rFonts w:asciiTheme="majorBidi" w:eastAsia="Times New Roman" w:hAnsiTheme="majorBidi" w:cstheme="majorBidi"/>
          <w:b/>
          <w:bCs/>
          <w:sz w:val="24"/>
          <w:szCs w:val="24"/>
        </w:rPr>
        <w:t>Ministry of Social Development</w:t>
      </w:r>
      <w:r w:rsidR="00EA4092" w:rsidRPr="00891778">
        <w:rPr>
          <w:rFonts w:asciiTheme="majorBidi" w:eastAsia="Times New Roman" w:hAnsiTheme="majorBidi" w:cstheme="majorBidi"/>
          <w:b/>
          <w:bCs/>
          <w:sz w:val="24"/>
          <w:szCs w:val="24"/>
        </w:rPr>
        <w:t>’s</w:t>
      </w:r>
      <w:r w:rsidRPr="00891778">
        <w:rPr>
          <w:rFonts w:asciiTheme="majorBidi" w:eastAsia="Times New Roman" w:hAnsiTheme="majorBidi" w:cstheme="majorBidi"/>
          <w:b/>
          <w:bCs/>
          <w:sz w:val="24"/>
          <w:szCs w:val="24"/>
        </w:rPr>
        <w:t xml:space="preserve"> budget shows no clear allocations for the implementation of the Convention.</w:t>
      </w:r>
      <w:r w:rsidR="00BA61A4">
        <w:rPr>
          <w:rFonts w:asciiTheme="majorBidi" w:eastAsia="Times New Roman" w:hAnsiTheme="majorBidi" w:cstheme="majorBidi" w:hint="cs"/>
          <w:b/>
          <w:bCs/>
          <w:sz w:val="24"/>
          <w:szCs w:val="24"/>
          <w:rtl/>
        </w:rPr>
        <w:t xml:space="preserve"> </w:t>
      </w:r>
      <w:r w:rsidR="009C2E87" w:rsidRPr="00891778">
        <w:rPr>
          <w:rFonts w:asciiTheme="majorBidi" w:eastAsia="Times New Roman" w:hAnsiTheme="majorBidi" w:cstheme="majorBidi"/>
          <w:b/>
          <w:bCs/>
          <w:sz w:val="24"/>
          <w:szCs w:val="24"/>
        </w:rPr>
        <w:t xml:space="preserve">QADER </w:t>
      </w:r>
      <w:r w:rsidR="009C2E87" w:rsidRPr="00891778">
        <w:rPr>
          <w:rFonts w:asciiTheme="majorBidi" w:eastAsia="Times New Roman" w:hAnsiTheme="majorBidi" w:cstheme="majorBidi"/>
          <w:sz w:val="24"/>
          <w:szCs w:val="24"/>
        </w:rPr>
        <w:t xml:space="preserve">expresses its concern regarding the lack of effective participation of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009C2E87" w:rsidRPr="00891778">
        <w:rPr>
          <w:rFonts w:asciiTheme="majorBidi" w:eastAsia="Times New Roman" w:hAnsiTheme="majorBidi" w:cstheme="majorBidi"/>
          <w:sz w:val="24"/>
          <w:szCs w:val="24"/>
        </w:rPr>
        <w:t xml:space="preserve">and their </w:t>
      </w:r>
      <w:r w:rsidR="00C80028" w:rsidRPr="00891778">
        <w:rPr>
          <w:rFonts w:asciiTheme="majorBidi" w:eastAsia="Times New Roman" w:hAnsiTheme="majorBidi" w:cstheme="majorBidi"/>
          <w:sz w:val="24"/>
          <w:szCs w:val="24"/>
        </w:rPr>
        <w:t>representative organizations</w:t>
      </w:r>
      <w:r w:rsidR="009C2E87" w:rsidRPr="00891778">
        <w:rPr>
          <w:rFonts w:asciiTheme="majorBidi" w:eastAsia="Times New Roman" w:hAnsiTheme="majorBidi" w:cstheme="majorBidi"/>
          <w:sz w:val="24"/>
          <w:szCs w:val="24"/>
        </w:rPr>
        <w:t xml:space="preserve"> in the formulation of the strategy and in monitoring implementation mechanisms to ensure effectiveness and inclusivity. This gap exacerbates marginalization and undermines the State party’s ability to uphold the </w:t>
      </w:r>
      <w:r w:rsidR="009C2E87" w:rsidRPr="00891778">
        <w:rPr>
          <w:rFonts w:asciiTheme="majorBidi" w:eastAsia="Times New Roman" w:hAnsiTheme="majorBidi" w:cstheme="majorBidi"/>
          <w:sz w:val="24"/>
          <w:szCs w:val="24"/>
        </w:rPr>
        <w:lastRenderedPageBreak/>
        <w:t xml:space="preserve">fundamental rights of </w:t>
      </w:r>
      <w:r w:rsidR="00010A56" w:rsidRPr="00891778">
        <w:rPr>
          <w:rFonts w:asciiTheme="majorBidi" w:eastAsia="Times New Roman" w:hAnsiTheme="majorBidi" w:cstheme="majorBidi"/>
          <w:sz w:val="24"/>
          <w:szCs w:val="24"/>
        </w:rPr>
        <w:t xml:space="preserve">Persons with disabilities </w:t>
      </w:r>
      <w:r w:rsidR="007C47C0" w:rsidRPr="00891778">
        <w:rPr>
          <w:rFonts w:asciiTheme="majorBidi" w:eastAsia="Times New Roman" w:hAnsiTheme="majorBidi" w:cstheme="majorBidi"/>
          <w:sz w:val="24"/>
          <w:szCs w:val="24"/>
        </w:rPr>
        <w:t>s</w:t>
      </w:r>
      <w:r w:rsidR="009C2E87" w:rsidRPr="00891778">
        <w:rPr>
          <w:rFonts w:asciiTheme="majorBidi" w:eastAsia="Times New Roman" w:hAnsiTheme="majorBidi" w:cstheme="majorBidi"/>
          <w:sz w:val="24"/>
          <w:szCs w:val="24"/>
        </w:rPr>
        <w:t>, particularly in times of emergency and conflict.</w:t>
      </w:r>
    </w:p>
    <w:p w14:paraId="4381EF4F" w14:textId="72E439B7" w:rsidR="0B16A713" w:rsidRPr="00891778" w:rsidRDefault="0B16A713" w:rsidP="006A346A">
      <w:pPr>
        <w:spacing w:after="240" w:line="264" w:lineRule="auto"/>
        <w:jc w:val="both"/>
        <w:rPr>
          <w:rFonts w:asciiTheme="majorBidi" w:eastAsia="Calibri" w:hAnsiTheme="majorBidi" w:cstheme="majorBidi"/>
          <w:sz w:val="24"/>
          <w:szCs w:val="24"/>
        </w:rPr>
      </w:pPr>
      <w:r w:rsidRPr="00891778">
        <w:rPr>
          <w:rFonts w:asciiTheme="majorBidi" w:eastAsia="Calibri" w:hAnsiTheme="majorBidi" w:cstheme="majorBidi"/>
          <w:sz w:val="24"/>
          <w:szCs w:val="24"/>
        </w:rPr>
        <w:t xml:space="preserve">15. Under item 1 (e), the Committee requested information on reaching </w:t>
      </w:r>
      <w:r w:rsidR="00010A56" w:rsidRPr="00891778">
        <w:rPr>
          <w:rFonts w:asciiTheme="majorBidi" w:eastAsia="Calibri" w:hAnsiTheme="majorBidi" w:cstheme="majorBidi"/>
          <w:sz w:val="24"/>
          <w:szCs w:val="24"/>
        </w:rPr>
        <w:t xml:space="preserve">Persons with disabilities </w:t>
      </w:r>
      <w:r w:rsidR="007C47C0" w:rsidRPr="00891778">
        <w:rPr>
          <w:rFonts w:asciiTheme="majorBidi" w:eastAsia="Calibri" w:hAnsiTheme="majorBidi" w:cstheme="majorBidi"/>
          <w:sz w:val="24"/>
          <w:szCs w:val="24"/>
        </w:rPr>
        <w:t>s</w:t>
      </w:r>
      <w:r w:rsidRPr="00891778">
        <w:rPr>
          <w:rFonts w:asciiTheme="majorBidi" w:eastAsia="Calibri" w:hAnsiTheme="majorBidi" w:cstheme="majorBidi"/>
          <w:sz w:val="24"/>
          <w:szCs w:val="24"/>
        </w:rPr>
        <w:t xml:space="preserve">, including in the Gaza Strip, and on the systematic collection of disaggregated data by age, sex, gender identity, ethnic origin, and place of residence. </w:t>
      </w:r>
      <w:r w:rsidRPr="00891778">
        <w:rPr>
          <w:rFonts w:asciiTheme="majorBidi" w:eastAsia="Calibri" w:hAnsiTheme="majorBidi" w:cstheme="majorBidi"/>
          <w:b/>
          <w:bCs/>
          <w:sz w:val="24"/>
          <w:szCs w:val="24"/>
        </w:rPr>
        <w:t xml:space="preserve">QADER confirms that the State of Palestine has not conducted a </w:t>
      </w:r>
      <w:r w:rsidRPr="00891778">
        <w:rPr>
          <w:rFonts w:asciiTheme="majorBidi" w:eastAsia="Calibri" w:hAnsiTheme="majorBidi" w:cstheme="majorBidi"/>
          <w:b/>
          <w:bCs/>
          <w:i/>
          <w:iCs/>
          <w:sz w:val="24"/>
          <w:szCs w:val="24"/>
        </w:rPr>
        <w:t>specialized survey</w:t>
      </w:r>
      <w:r w:rsidRPr="00891778">
        <w:rPr>
          <w:rFonts w:asciiTheme="majorBidi" w:eastAsia="Calibri" w:hAnsiTheme="majorBidi" w:cstheme="majorBidi"/>
          <w:b/>
          <w:bCs/>
          <w:sz w:val="24"/>
          <w:szCs w:val="24"/>
        </w:rPr>
        <w:t xml:space="preserve"> of </w:t>
      </w:r>
      <w:r w:rsidR="00010A56" w:rsidRPr="00891778">
        <w:rPr>
          <w:rFonts w:asciiTheme="majorBidi" w:eastAsia="Calibri" w:hAnsiTheme="majorBidi" w:cstheme="majorBidi"/>
          <w:b/>
          <w:bCs/>
          <w:sz w:val="24"/>
          <w:szCs w:val="24"/>
        </w:rPr>
        <w:t>Persons with disabilities</w:t>
      </w:r>
      <w:r w:rsidR="00FA6483" w:rsidRPr="00891778">
        <w:rPr>
          <w:rFonts w:asciiTheme="majorBidi" w:eastAsia="Calibri" w:hAnsiTheme="majorBidi" w:cstheme="majorBidi"/>
          <w:b/>
          <w:bCs/>
          <w:sz w:val="24"/>
          <w:szCs w:val="24"/>
        </w:rPr>
        <w:t xml:space="preserve"> </w:t>
      </w:r>
      <w:r w:rsidRPr="00891778">
        <w:rPr>
          <w:rFonts w:asciiTheme="majorBidi" w:eastAsia="Calibri" w:hAnsiTheme="majorBidi" w:cstheme="majorBidi"/>
          <w:b/>
          <w:bCs/>
          <w:sz w:val="24"/>
          <w:szCs w:val="24"/>
        </w:rPr>
        <w:t xml:space="preserve">since the first and only such survey, which was carried out by the Palestinian Central Bureau of Statistics in cooperation with the </w:t>
      </w:r>
      <w:r w:rsidR="00E11C79" w:rsidRPr="00891778">
        <w:rPr>
          <w:rFonts w:asciiTheme="majorBidi" w:eastAsia="Calibri" w:hAnsiTheme="majorBidi" w:cstheme="majorBidi"/>
          <w:b/>
          <w:bCs/>
          <w:sz w:val="24"/>
          <w:szCs w:val="24"/>
        </w:rPr>
        <w:t>Ministry of Social Development</w:t>
      </w:r>
      <w:r w:rsidRPr="00891778">
        <w:rPr>
          <w:rFonts w:asciiTheme="majorBidi" w:eastAsia="Calibri" w:hAnsiTheme="majorBidi" w:cstheme="majorBidi"/>
          <w:b/>
          <w:bCs/>
          <w:sz w:val="24"/>
          <w:szCs w:val="24"/>
        </w:rPr>
        <w:t xml:space="preserve"> in 2011. To date, there is no disaggregated national database reflecting the situation of </w:t>
      </w:r>
      <w:r w:rsidR="00010A56" w:rsidRPr="00891778">
        <w:rPr>
          <w:rFonts w:asciiTheme="majorBidi" w:eastAsia="Calibri" w:hAnsiTheme="majorBidi" w:cstheme="majorBidi"/>
          <w:b/>
          <w:bCs/>
          <w:sz w:val="24"/>
          <w:szCs w:val="24"/>
        </w:rPr>
        <w:t>Persons with disabilities</w:t>
      </w:r>
      <w:r w:rsidR="00FA6483" w:rsidRPr="00891778">
        <w:rPr>
          <w:rFonts w:asciiTheme="majorBidi" w:eastAsia="Calibri" w:hAnsiTheme="majorBidi" w:cstheme="majorBidi"/>
          <w:b/>
          <w:bCs/>
          <w:sz w:val="24"/>
          <w:szCs w:val="24"/>
        </w:rPr>
        <w:t xml:space="preserve"> </w:t>
      </w:r>
      <w:r w:rsidRPr="00891778">
        <w:rPr>
          <w:rFonts w:asciiTheme="majorBidi" w:eastAsia="Calibri" w:hAnsiTheme="majorBidi" w:cstheme="majorBidi"/>
          <w:b/>
          <w:bCs/>
          <w:sz w:val="24"/>
          <w:szCs w:val="24"/>
        </w:rPr>
        <w:t>in Gaza and the West Bank.</w:t>
      </w:r>
      <w:r w:rsidRPr="00891778">
        <w:rPr>
          <w:rFonts w:asciiTheme="majorBidi" w:eastAsia="Calibri" w:hAnsiTheme="majorBidi" w:cstheme="majorBidi"/>
          <w:sz w:val="24"/>
          <w:szCs w:val="24"/>
        </w:rPr>
        <w:t xml:space="preserve"> This gap persists despite the escalation of attacks and international crimes committed by the Israeli occupation since </w:t>
      </w:r>
      <w:r w:rsidR="5D89CF90" w:rsidRPr="00891778">
        <w:rPr>
          <w:rFonts w:asciiTheme="majorBidi" w:eastAsia="Calibri" w:hAnsiTheme="majorBidi" w:cstheme="majorBidi"/>
          <w:sz w:val="24"/>
          <w:szCs w:val="24"/>
        </w:rPr>
        <w:t>October</w:t>
      </w:r>
      <w:r w:rsidR="533A314C" w:rsidRPr="00891778">
        <w:rPr>
          <w:rFonts w:asciiTheme="majorBidi" w:eastAsia="Calibri" w:hAnsiTheme="majorBidi" w:cstheme="majorBidi"/>
          <w:sz w:val="24"/>
          <w:szCs w:val="24"/>
        </w:rPr>
        <w:t xml:space="preserve"> 7</w:t>
      </w:r>
      <w:proofErr w:type="gramStart"/>
      <w:r w:rsidR="533A314C" w:rsidRPr="00891778">
        <w:rPr>
          <w:rFonts w:asciiTheme="majorBidi" w:eastAsia="Calibri" w:hAnsiTheme="majorBidi" w:cstheme="majorBidi"/>
          <w:sz w:val="24"/>
          <w:szCs w:val="24"/>
        </w:rPr>
        <w:t xml:space="preserve"> 2023</w:t>
      </w:r>
      <w:proofErr w:type="gramEnd"/>
      <w:r w:rsidRPr="00891778">
        <w:rPr>
          <w:rFonts w:asciiTheme="majorBidi" w:eastAsia="Calibri" w:hAnsiTheme="majorBidi" w:cstheme="majorBidi"/>
          <w:sz w:val="24"/>
          <w:szCs w:val="24"/>
        </w:rPr>
        <w:t xml:space="preserve">, which prevents an accurate assessment of the humanitarian catastrophe affecting </w:t>
      </w:r>
      <w:r w:rsidR="00010A56" w:rsidRPr="00891778">
        <w:rPr>
          <w:rFonts w:asciiTheme="majorBidi" w:eastAsia="Calibri" w:hAnsiTheme="majorBidi" w:cstheme="majorBidi"/>
          <w:sz w:val="24"/>
          <w:szCs w:val="24"/>
        </w:rPr>
        <w:t>Persons with disabilities</w:t>
      </w:r>
      <w:r w:rsidR="00FA6483" w:rsidRPr="00891778">
        <w:rPr>
          <w:rFonts w:asciiTheme="majorBidi" w:eastAsia="Calibri" w:hAnsiTheme="majorBidi" w:cstheme="majorBidi"/>
          <w:sz w:val="24"/>
          <w:szCs w:val="24"/>
        </w:rPr>
        <w:t xml:space="preserve"> </w:t>
      </w:r>
      <w:r w:rsidRPr="00891778">
        <w:rPr>
          <w:rFonts w:asciiTheme="majorBidi" w:eastAsia="Calibri" w:hAnsiTheme="majorBidi" w:cstheme="majorBidi"/>
          <w:sz w:val="24"/>
          <w:szCs w:val="24"/>
        </w:rPr>
        <w:t>and hinders the development of effective responses based on reliable and accurate data.</w:t>
      </w:r>
    </w:p>
    <w:p w14:paraId="1B06649C" w14:textId="318F7DD4" w:rsidR="4323CC57" w:rsidRPr="00891778" w:rsidRDefault="4323CC57"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16. Under item 2(a) of the List of Issues, the</w:t>
      </w:r>
      <w:r w:rsidRPr="00891778">
        <w:rPr>
          <w:rFonts w:asciiTheme="majorBidi" w:hAnsiTheme="majorBidi" w:cstheme="majorBidi"/>
          <w:b/>
          <w:bCs/>
        </w:rPr>
        <w:t xml:space="preserve"> Committee requested information regarding the legal status of the Higher Council for </w:t>
      </w:r>
      <w:r w:rsidR="00010A56" w:rsidRPr="00891778">
        <w:rPr>
          <w:rFonts w:asciiTheme="majorBidi" w:hAnsiTheme="majorBidi" w:cstheme="majorBidi"/>
          <w:b/>
          <w:bCs/>
        </w:rPr>
        <w:t>Persons with disabilities</w:t>
      </w:r>
      <w:r w:rsidR="00B5629F" w:rsidRPr="00891778">
        <w:rPr>
          <w:rFonts w:asciiTheme="majorBidi" w:hAnsiTheme="majorBidi" w:cstheme="majorBidi"/>
          <w:b/>
          <w:bCs/>
        </w:rPr>
        <w:t>.</w:t>
      </w:r>
      <w:r w:rsidRPr="00891778">
        <w:rPr>
          <w:rFonts w:asciiTheme="majorBidi" w:hAnsiTheme="majorBidi" w:cstheme="majorBidi"/>
        </w:rPr>
        <w:t xml:space="preserve"> QADER reports that the Council was established by </w:t>
      </w:r>
      <w:r w:rsidR="00353BA1" w:rsidRPr="00891778">
        <w:rPr>
          <w:rFonts w:asciiTheme="majorBidi" w:hAnsiTheme="majorBidi" w:cstheme="majorBidi"/>
        </w:rPr>
        <w:t xml:space="preserve">a </w:t>
      </w:r>
      <w:r w:rsidRPr="00891778">
        <w:rPr>
          <w:rFonts w:asciiTheme="majorBidi" w:hAnsiTheme="majorBidi" w:cstheme="majorBidi"/>
        </w:rPr>
        <w:t xml:space="preserve">Presidential Decree in 2010 and later amended by a subsequent decree in 2012. It is chaired by the Minister of Social Development and includes members from both governmental and non-governmental </w:t>
      </w:r>
      <w:r w:rsidR="1F97A145" w:rsidRPr="00891778">
        <w:rPr>
          <w:rFonts w:asciiTheme="majorBidi" w:hAnsiTheme="majorBidi" w:cstheme="majorBidi"/>
        </w:rPr>
        <w:t>organizations</w:t>
      </w:r>
      <w:r w:rsidRPr="00891778">
        <w:rPr>
          <w:rFonts w:asciiTheme="majorBidi" w:hAnsiTheme="majorBidi" w:cstheme="majorBidi"/>
        </w:rPr>
        <w:t>.</w:t>
      </w:r>
      <w:r w:rsidR="00954490" w:rsidRPr="00891778">
        <w:rPr>
          <w:rFonts w:asciiTheme="majorBidi" w:hAnsiTheme="majorBidi" w:cstheme="majorBidi"/>
        </w:rPr>
        <w:t xml:space="preserve"> </w:t>
      </w:r>
      <w:r w:rsidRPr="00891778">
        <w:rPr>
          <w:rFonts w:asciiTheme="majorBidi" w:hAnsiTheme="majorBidi" w:cstheme="majorBidi"/>
        </w:rPr>
        <w:t xml:space="preserve">However, </w:t>
      </w:r>
      <w:r w:rsidRPr="00891778">
        <w:rPr>
          <w:rFonts w:asciiTheme="majorBidi" w:hAnsiTheme="majorBidi" w:cstheme="majorBidi"/>
          <w:b/>
          <w:bCs/>
        </w:rPr>
        <w:t xml:space="preserve">the decree does not </w:t>
      </w:r>
      <w:r w:rsidR="00405AE9" w:rsidRPr="00891778">
        <w:rPr>
          <w:rFonts w:asciiTheme="majorBidi" w:hAnsiTheme="majorBidi" w:cstheme="majorBidi"/>
          <w:b/>
          <w:bCs/>
        </w:rPr>
        <w:t xml:space="preserve">set out </w:t>
      </w:r>
      <w:r w:rsidR="00E20FBE" w:rsidRPr="00891778">
        <w:rPr>
          <w:rFonts w:asciiTheme="majorBidi" w:hAnsiTheme="majorBidi" w:cstheme="majorBidi"/>
          <w:b/>
          <w:bCs/>
        </w:rPr>
        <w:t xml:space="preserve">any </w:t>
      </w:r>
      <w:r w:rsidRPr="00891778">
        <w:rPr>
          <w:rFonts w:asciiTheme="majorBidi" w:hAnsiTheme="majorBidi" w:cstheme="majorBidi"/>
          <w:b/>
          <w:bCs/>
        </w:rPr>
        <w:t>membership criteria</w:t>
      </w:r>
      <w:r w:rsidRPr="00891778">
        <w:rPr>
          <w:rFonts w:asciiTheme="majorBidi" w:hAnsiTheme="majorBidi" w:cstheme="majorBidi"/>
        </w:rPr>
        <w:t xml:space="preserve"> that would </w:t>
      </w:r>
      <w:r w:rsidR="00E20FBE" w:rsidRPr="00891778">
        <w:rPr>
          <w:rFonts w:asciiTheme="majorBidi" w:hAnsiTheme="majorBidi" w:cstheme="majorBidi"/>
        </w:rPr>
        <w:t>ensure</w:t>
      </w:r>
      <w:r w:rsidRPr="00891778">
        <w:rPr>
          <w:rFonts w:asciiTheme="majorBidi" w:hAnsiTheme="majorBidi" w:cstheme="majorBidi"/>
        </w:rPr>
        <w:t xml:space="preserve"> the full and effective participation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 xml:space="preserve">and </w:t>
      </w:r>
      <w:r w:rsidR="004C6FD9" w:rsidRPr="00891778">
        <w:rPr>
          <w:rFonts w:asciiTheme="majorBidi" w:hAnsiTheme="majorBidi" w:cstheme="majorBidi"/>
        </w:rPr>
        <w:t xml:space="preserve">their </w:t>
      </w:r>
      <w:r w:rsidR="00C80028" w:rsidRPr="00891778">
        <w:rPr>
          <w:rFonts w:asciiTheme="majorBidi" w:hAnsiTheme="majorBidi" w:cstheme="majorBidi"/>
        </w:rPr>
        <w:t>representative organizations</w:t>
      </w:r>
      <w:r w:rsidRPr="00891778">
        <w:rPr>
          <w:rFonts w:asciiTheme="majorBidi" w:hAnsiTheme="majorBidi" w:cstheme="majorBidi"/>
        </w:rPr>
        <w:t xml:space="preserve">. While the decree grants the Council powers related to monitoring the implementation of disability legislation and the Convention, as well as policy development and oversight of relevant institutions, </w:t>
      </w:r>
      <w:r w:rsidRPr="00891778">
        <w:rPr>
          <w:rFonts w:asciiTheme="majorBidi" w:hAnsiTheme="majorBidi" w:cstheme="majorBidi"/>
          <w:b/>
          <w:bCs/>
        </w:rPr>
        <w:t>no tangible achievements have been recorded by the Council in these areas.</w:t>
      </w:r>
      <w:r w:rsidR="001D1C21" w:rsidRPr="00891778">
        <w:rPr>
          <w:rFonts w:asciiTheme="majorBidi" w:hAnsiTheme="majorBidi" w:cstheme="majorBidi"/>
        </w:rPr>
        <w:t xml:space="preserve"> </w:t>
      </w:r>
      <w:r w:rsidR="00FC34FC" w:rsidRPr="00891778">
        <w:rPr>
          <w:rFonts w:asciiTheme="majorBidi" w:hAnsiTheme="majorBidi" w:cstheme="majorBidi"/>
        </w:rPr>
        <w:t>T</w:t>
      </w:r>
      <w:r w:rsidRPr="00891778">
        <w:rPr>
          <w:rFonts w:asciiTheme="majorBidi" w:hAnsiTheme="majorBidi" w:cstheme="majorBidi"/>
        </w:rPr>
        <w:t xml:space="preserve">he Council was included in the draft </w:t>
      </w:r>
      <w:r w:rsidR="00BA7659" w:rsidRPr="00891778">
        <w:rPr>
          <w:rFonts w:asciiTheme="majorBidi" w:hAnsiTheme="majorBidi" w:cstheme="majorBidi"/>
        </w:rPr>
        <w:t xml:space="preserve">law of the Rights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00BA7659" w:rsidRPr="00891778">
        <w:rPr>
          <w:rFonts w:asciiTheme="majorBidi" w:hAnsiTheme="majorBidi" w:cstheme="majorBidi"/>
        </w:rPr>
        <w:t>of</w:t>
      </w:r>
      <w:r w:rsidRPr="00891778">
        <w:rPr>
          <w:rFonts w:asciiTheme="majorBidi" w:hAnsiTheme="majorBidi" w:cstheme="majorBidi"/>
        </w:rPr>
        <w:t xml:space="preserve"> 2019</w:t>
      </w:r>
      <w:r w:rsidR="007C432B" w:rsidRPr="00891778">
        <w:rPr>
          <w:rFonts w:asciiTheme="majorBidi" w:hAnsiTheme="majorBidi" w:cstheme="majorBidi"/>
        </w:rPr>
        <w:t>; however, this draft law has not yet been adopted.</w:t>
      </w:r>
    </w:p>
    <w:p w14:paraId="11484137" w14:textId="15EFDD1F" w:rsidR="5794B876" w:rsidRPr="00891778" w:rsidRDefault="5794B876"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17. Under item 2(b) of the List of Issues, the Committee requested clarification on the mechanisms and methodologies in place to ensure the participation of </w:t>
      </w:r>
      <w:r w:rsidR="00010A56" w:rsidRPr="00891778">
        <w:rPr>
          <w:rFonts w:asciiTheme="majorBidi" w:eastAsia="Times New Roman" w:hAnsiTheme="majorBidi" w:cstheme="majorBidi"/>
          <w:sz w:val="24"/>
          <w:szCs w:val="24"/>
        </w:rPr>
        <w:t xml:space="preserve">Persons with disabilities </w:t>
      </w:r>
      <w:r w:rsidR="007C47C0" w:rsidRPr="00891778">
        <w:rPr>
          <w:rFonts w:asciiTheme="majorBidi" w:eastAsia="Times New Roman" w:hAnsiTheme="majorBidi" w:cstheme="majorBidi"/>
          <w:sz w:val="24"/>
          <w:szCs w:val="24"/>
        </w:rPr>
        <w:t>s</w:t>
      </w:r>
      <w:r w:rsidRPr="00891778">
        <w:rPr>
          <w:rFonts w:asciiTheme="majorBidi" w:eastAsia="Times New Roman" w:hAnsiTheme="majorBidi" w:cstheme="majorBidi"/>
          <w:sz w:val="24"/>
          <w:szCs w:val="24"/>
        </w:rPr>
        <w:t xml:space="preserve">, through their </w:t>
      </w:r>
      <w:r w:rsidR="00C80028" w:rsidRPr="00891778">
        <w:rPr>
          <w:rFonts w:asciiTheme="majorBidi" w:hAnsiTheme="majorBidi" w:cstheme="majorBidi"/>
          <w:sz w:val="24"/>
          <w:szCs w:val="24"/>
        </w:rPr>
        <w:t>representative organizations</w:t>
      </w:r>
      <w:r w:rsidRPr="00891778">
        <w:rPr>
          <w:rFonts w:asciiTheme="majorBidi" w:eastAsia="Times New Roman" w:hAnsiTheme="majorBidi" w:cstheme="majorBidi"/>
          <w:sz w:val="24"/>
          <w:szCs w:val="24"/>
        </w:rPr>
        <w:t>, across all government sectors.</w:t>
      </w:r>
      <w:r w:rsidR="008F7F7B" w:rsidRPr="00891778">
        <w:rPr>
          <w:rFonts w:asciiTheme="majorBidi" w:eastAsia="Times New Roman" w:hAnsiTheme="majorBidi" w:cstheme="majorBidi"/>
          <w:sz w:val="24"/>
          <w:szCs w:val="24"/>
        </w:rPr>
        <w:t xml:space="preserve"> </w:t>
      </w:r>
      <w:r w:rsidRPr="00891778">
        <w:rPr>
          <w:rFonts w:asciiTheme="majorBidi" w:eastAsia="Times New Roman" w:hAnsiTheme="majorBidi" w:cstheme="majorBidi"/>
          <w:sz w:val="24"/>
          <w:szCs w:val="24"/>
        </w:rPr>
        <w:t xml:space="preserve">QADER reports that </w:t>
      </w:r>
      <w:r w:rsidRPr="00891778">
        <w:rPr>
          <w:rFonts w:asciiTheme="majorBidi" w:eastAsia="Times New Roman" w:hAnsiTheme="majorBidi" w:cstheme="majorBidi"/>
          <w:b/>
          <w:bCs/>
          <w:sz w:val="24"/>
          <w:szCs w:val="24"/>
        </w:rPr>
        <w:t xml:space="preserve">the State of Palestine lacks effective mechanisms and institutionalized methodologies to ensure the meaningful </w:t>
      </w:r>
      <w:r w:rsidR="008F7F7B" w:rsidRPr="00891778">
        <w:rPr>
          <w:rFonts w:asciiTheme="majorBidi" w:eastAsia="Times New Roman" w:hAnsiTheme="majorBidi" w:cstheme="majorBidi"/>
          <w:b/>
          <w:bCs/>
          <w:sz w:val="24"/>
          <w:szCs w:val="24"/>
        </w:rPr>
        <w:t>participation</w:t>
      </w:r>
      <w:r w:rsidRPr="00891778">
        <w:rPr>
          <w:rFonts w:asciiTheme="majorBidi" w:eastAsia="Times New Roman" w:hAnsiTheme="majorBidi" w:cstheme="majorBidi"/>
          <w:b/>
          <w:bCs/>
          <w:sz w:val="24"/>
          <w:szCs w:val="24"/>
        </w:rPr>
        <w:t xml:space="preserve"> of </w:t>
      </w:r>
      <w:r w:rsidR="00010A56" w:rsidRPr="00891778">
        <w:rPr>
          <w:rFonts w:asciiTheme="majorBidi" w:eastAsia="Times New Roman" w:hAnsiTheme="majorBidi" w:cstheme="majorBidi"/>
          <w:b/>
          <w:bCs/>
          <w:sz w:val="24"/>
          <w:szCs w:val="24"/>
        </w:rPr>
        <w:t>Persons with disabilities</w:t>
      </w:r>
      <w:r w:rsidR="00FA6483" w:rsidRPr="00891778">
        <w:rPr>
          <w:rFonts w:asciiTheme="majorBidi" w:eastAsia="Times New Roman" w:hAnsiTheme="majorBidi" w:cstheme="majorBidi"/>
          <w:b/>
          <w:bCs/>
          <w:sz w:val="24"/>
          <w:szCs w:val="24"/>
        </w:rPr>
        <w:t xml:space="preserve"> </w:t>
      </w:r>
      <w:r w:rsidRPr="00891778">
        <w:rPr>
          <w:rFonts w:asciiTheme="majorBidi" w:eastAsia="Times New Roman" w:hAnsiTheme="majorBidi" w:cstheme="majorBidi"/>
          <w:b/>
          <w:bCs/>
          <w:sz w:val="24"/>
          <w:szCs w:val="24"/>
        </w:rPr>
        <w:t>in the development, implementation, and monitoring of policies, legislation, and decisions that affect their lives</w:t>
      </w:r>
      <w:r w:rsidR="008F7F7B" w:rsidRPr="00891778">
        <w:rPr>
          <w:rFonts w:asciiTheme="majorBidi" w:eastAsia="Times New Roman" w:hAnsiTheme="majorBidi" w:cstheme="majorBidi"/>
          <w:b/>
          <w:bCs/>
          <w:sz w:val="24"/>
          <w:szCs w:val="24"/>
        </w:rPr>
        <w:t>, which</w:t>
      </w:r>
      <w:r w:rsidRPr="00891778">
        <w:rPr>
          <w:rFonts w:asciiTheme="majorBidi" w:eastAsia="Times New Roman" w:hAnsiTheme="majorBidi" w:cstheme="majorBidi"/>
          <w:b/>
          <w:bCs/>
          <w:sz w:val="24"/>
          <w:szCs w:val="24"/>
        </w:rPr>
        <w:t xml:space="preserve"> constitutes a clear violation of Article 4(3) of the Convention.</w:t>
      </w:r>
      <w:r w:rsidR="008F7F7B" w:rsidRPr="00891778">
        <w:rPr>
          <w:rFonts w:asciiTheme="majorBidi" w:eastAsia="Times New Roman" w:hAnsiTheme="majorBidi" w:cstheme="majorBidi"/>
          <w:sz w:val="24"/>
          <w:szCs w:val="24"/>
        </w:rPr>
        <w:t xml:space="preserve"> </w:t>
      </w:r>
      <w:r w:rsidRPr="00891778">
        <w:rPr>
          <w:rFonts w:asciiTheme="majorBidi" w:eastAsia="Times New Roman" w:hAnsiTheme="majorBidi" w:cstheme="majorBidi"/>
          <w:sz w:val="24"/>
          <w:szCs w:val="24"/>
        </w:rPr>
        <w:t xml:space="preserve">In practice, official engagement is often limited to the General Union of </w:t>
      </w:r>
      <w:r w:rsidR="00010A56" w:rsidRPr="00891778">
        <w:rPr>
          <w:rFonts w:asciiTheme="majorBidi" w:eastAsia="Times New Roman" w:hAnsiTheme="majorBidi" w:cstheme="majorBidi"/>
          <w:sz w:val="24"/>
          <w:szCs w:val="24"/>
        </w:rPr>
        <w:t xml:space="preserve">Persons with disabilities </w:t>
      </w:r>
      <w:r w:rsidR="007C47C0" w:rsidRPr="00891778">
        <w:rPr>
          <w:rFonts w:asciiTheme="majorBidi" w:eastAsia="Times New Roman" w:hAnsiTheme="majorBidi" w:cstheme="majorBidi"/>
          <w:sz w:val="24"/>
          <w:szCs w:val="24"/>
        </w:rPr>
        <w:t>s</w:t>
      </w:r>
      <w:r w:rsidRPr="00891778">
        <w:rPr>
          <w:rFonts w:asciiTheme="majorBidi" w:eastAsia="Times New Roman" w:hAnsiTheme="majorBidi" w:cstheme="majorBidi"/>
          <w:sz w:val="24"/>
          <w:szCs w:val="24"/>
        </w:rPr>
        <w:t xml:space="preserve">, thereby excluding the diversity of voices within the disability community and undermining the independent, participatory, and inclusive nature of representation required under the Convention. </w:t>
      </w:r>
      <w:r w:rsidRPr="00891778">
        <w:rPr>
          <w:rFonts w:asciiTheme="majorBidi" w:eastAsia="Times New Roman" w:hAnsiTheme="majorBidi" w:cstheme="majorBidi"/>
          <w:b/>
          <w:bCs/>
          <w:sz w:val="24"/>
          <w:szCs w:val="24"/>
        </w:rPr>
        <w:t xml:space="preserve">This structural </w:t>
      </w:r>
      <w:r w:rsidR="00370CF3" w:rsidRPr="00891778">
        <w:rPr>
          <w:rFonts w:asciiTheme="majorBidi" w:eastAsia="Times New Roman" w:hAnsiTheme="majorBidi" w:cstheme="majorBidi"/>
          <w:b/>
          <w:bCs/>
          <w:sz w:val="24"/>
          <w:szCs w:val="24"/>
        </w:rPr>
        <w:t>flaw</w:t>
      </w:r>
      <w:r w:rsidRPr="00891778">
        <w:rPr>
          <w:rFonts w:asciiTheme="majorBidi" w:eastAsia="Times New Roman" w:hAnsiTheme="majorBidi" w:cstheme="majorBidi"/>
          <w:b/>
          <w:bCs/>
          <w:sz w:val="24"/>
          <w:szCs w:val="24"/>
        </w:rPr>
        <w:t xml:space="preserve"> </w:t>
      </w:r>
      <w:r w:rsidR="002B124B" w:rsidRPr="00891778">
        <w:rPr>
          <w:rFonts w:asciiTheme="majorBidi" w:eastAsia="Times New Roman" w:hAnsiTheme="majorBidi" w:cstheme="majorBidi"/>
          <w:b/>
          <w:bCs/>
          <w:sz w:val="24"/>
          <w:szCs w:val="24"/>
        </w:rPr>
        <w:t>undermines</w:t>
      </w:r>
      <w:r w:rsidRPr="00891778">
        <w:rPr>
          <w:rFonts w:asciiTheme="majorBidi" w:eastAsia="Times New Roman" w:hAnsiTheme="majorBidi" w:cstheme="majorBidi"/>
          <w:b/>
          <w:bCs/>
          <w:sz w:val="24"/>
          <w:szCs w:val="24"/>
        </w:rPr>
        <w:t xml:space="preserve"> the effective enforcement of the Convention</w:t>
      </w:r>
      <w:r w:rsidRPr="00891778">
        <w:rPr>
          <w:rFonts w:asciiTheme="majorBidi" w:eastAsia="Times New Roman" w:hAnsiTheme="majorBidi" w:cstheme="majorBidi"/>
          <w:sz w:val="24"/>
          <w:szCs w:val="24"/>
        </w:rPr>
        <w:t xml:space="preserve"> at legislative, policy, and operational levels.</w:t>
      </w:r>
    </w:p>
    <w:p w14:paraId="48CADAED" w14:textId="77777777" w:rsidR="00627D09" w:rsidRDefault="00627D09" w:rsidP="006A346A">
      <w:pPr>
        <w:spacing w:line="278" w:lineRule="auto"/>
        <w:rPr>
          <w:rFonts w:asciiTheme="majorBidi" w:eastAsia="Times New Roman" w:hAnsiTheme="majorBidi" w:cstheme="majorBidi"/>
          <w:sz w:val="24"/>
          <w:szCs w:val="24"/>
        </w:rPr>
      </w:pPr>
      <w:r>
        <w:rPr>
          <w:rFonts w:asciiTheme="majorBidi" w:eastAsia="Times New Roman" w:hAnsiTheme="majorBidi" w:cstheme="majorBidi"/>
          <w:sz w:val="24"/>
          <w:szCs w:val="24"/>
        </w:rPr>
        <w:br w:type="page"/>
      </w:r>
    </w:p>
    <w:p w14:paraId="41FBE79C" w14:textId="21F18011" w:rsidR="00487773" w:rsidRPr="00891778" w:rsidRDefault="78E6F9BC"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lastRenderedPageBreak/>
        <w:t>18.</w:t>
      </w:r>
      <w:r w:rsidR="007A68AF" w:rsidRPr="00891778">
        <w:rPr>
          <w:rFonts w:asciiTheme="majorBidi" w:eastAsia="Times New Roman" w:hAnsiTheme="majorBidi" w:cstheme="majorBidi"/>
          <w:sz w:val="24"/>
          <w:szCs w:val="24"/>
        </w:rPr>
        <w:t xml:space="preserve"> Under item 2(c</w:t>
      </w:r>
      <w:r w:rsidR="007A68AF" w:rsidRPr="00891778">
        <w:rPr>
          <w:rFonts w:asciiTheme="majorBidi" w:hAnsiTheme="majorBidi" w:cstheme="majorBidi"/>
          <w:sz w:val="24"/>
          <w:szCs w:val="24"/>
        </w:rPr>
        <w:t>) of the List of Issues,</w:t>
      </w:r>
      <w:r w:rsidR="007A68AF" w:rsidRPr="00891778">
        <w:rPr>
          <w:rFonts w:asciiTheme="majorBidi" w:eastAsia="Times New Roman" w:hAnsiTheme="majorBidi" w:cstheme="majorBidi"/>
          <w:sz w:val="24"/>
          <w:szCs w:val="24"/>
        </w:rPr>
        <w:t xml:space="preserve"> the Committee </w:t>
      </w:r>
      <w:r w:rsidR="007A68AF" w:rsidRPr="00891778">
        <w:rPr>
          <w:rFonts w:asciiTheme="majorBidi" w:hAnsiTheme="majorBidi" w:cstheme="majorBidi"/>
          <w:sz w:val="24"/>
          <w:szCs w:val="24"/>
        </w:rPr>
        <w:t>asked for</w:t>
      </w:r>
      <w:r w:rsidR="007A68AF" w:rsidRPr="00891778">
        <w:rPr>
          <w:rFonts w:asciiTheme="majorBidi" w:eastAsia="Times New Roman" w:hAnsiTheme="majorBidi" w:cstheme="majorBidi"/>
          <w:sz w:val="24"/>
          <w:szCs w:val="24"/>
        </w:rPr>
        <w:t xml:space="preserve"> measures taken to promote the establishment </w:t>
      </w:r>
      <w:r w:rsidR="007037A8" w:rsidRPr="00891778">
        <w:rPr>
          <w:rFonts w:asciiTheme="majorBidi" w:eastAsia="Times New Roman" w:hAnsiTheme="majorBidi" w:cstheme="majorBidi"/>
          <w:sz w:val="24"/>
          <w:szCs w:val="24"/>
        </w:rPr>
        <w:t xml:space="preserve">and to strengthen the work </w:t>
      </w:r>
      <w:r w:rsidR="007A68AF" w:rsidRPr="00891778">
        <w:rPr>
          <w:rFonts w:asciiTheme="majorBidi" w:eastAsia="Times New Roman" w:hAnsiTheme="majorBidi" w:cstheme="majorBidi"/>
          <w:sz w:val="24"/>
          <w:szCs w:val="24"/>
        </w:rPr>
        <w:t xml:space="preserve">of organizations representing </w:t>
      </w:r>
      <w:r w:rsidR="00945EE4" w:rsidRPr="00891778">
        <w:rPr>
          <w:rFonts w:asciiTheme="majorBidi" w:eastAsia="Times New Roman" w:hAnsiTheme="majorBidi" w:cstheme="majorBidi"/>
          <w:sz w:val="24"/>
          <w:szCs w:val="24"/>
        </w:rPr>
        <w:t>women and girls with disabilities</w:t>
      </w:r>
      <w:r w:rsidR="007A68AF" w:rsidRPr="00891778">
        <w:rPr>
          <w:rFonts w:asciiTheme="majorBidi" w:eastAsia="Times New Roman" w:hAnsiTheme="majorBidi" w:cstheme="majorBidi"/>
          <w:sz w:val="24"/>
          <w:szCs w:val="24"/>
        </w:rPr>
        <w:t xml:space="preserve">, </w:t>
      </w:r>
      <w:r w:rsidR="00AD23D3" w:rsidRPr="00891778">
        <w:rPr>
          <w:rFonts w:asciiTheme="majorBidi" w:eastAsia="Times New Roman" w:hAnsiTheme="majorBidi" w:cstheme="majorBidi"/>
          <w:sz w:val="24"/>
          <w:szCs w:val="24"/>
        </w:rPr>
        <w:t xml:space="preserve">organizations of persons with intellectual or </w:t>
      </w:r>
      <w:r w:rsidR="006B5EA0" w:rsidRPr="00891778">
        <w:rPr>
          <w:rFonts w:asciiTheme="majorBidi" w:eastAsia="Times New Roman" w:hAnsiTheme="majorBidi" w:cstheme="majorBidi"/>
          <w:sz w:val="24"/>
          <w:szCs w:val="24"/>
        </w:rPr>
        <w:t>psychological disabilities</w:t>
      </w:r>
      <w:r w:rsidR="007A68AF" w:rsidRPr="00891778">
        <w:rPr>
          <w:rFonts w:asciiTheme="majorBidi" w:eastAsia="Times New Roman" w:hAnsiTheme="majorBidi" w:cstheme="majorBidi"/>
          <w:sz w:val="24"/>
          <w:szCs w:val="24"/>
        </w:rPr>
        <w:t xml:space="preserve">, and </w:t>
      </w:r>
      <w:r w:rsidR="006B5EA0" w:rsidRPr="00891778">
        <w:rPr>
          <w:rFonts w:asciiTheme="majorBidi" w:hAnsiTheme="majorBidi" w:cstheme="majorBidi"/>
          <w:sz w:val="24"/>
          <w:szCs w:val="24"/>
        </w:rPr>
        <w:t xml:space="preserve">organizations of </w:t>
      </w:r>
      <w:r w:rsidR="00446315" w:rsidRPr="00891778">
        <w:rPr>
          <w:rFonts w:asciiTheme="majorBidi" w:hAnsiTheme="majorBidi" w:cstheme="majorBidi"/>
          <w:sz w:val="24"/>
          <w:szCs w:val="24"/>
        </w:rPr>
        <w:t>internally displaced and refugee persons with disabilities</w:t>
      </w:r>
      <w:r w:rsidR="007A68AF" w:rsidRPr="00891778">
        <w:rPr>
          <w:rFonts w:asciiTheme="majorBidi" w:hAnsiTheme="majorBidi" w:cstheme="majorBidi"/>
          <w:sz w:val="24"/>
          <w:szCs w:val="24"/>
        </w:rPr>
        <w:t>.</w:t>
      </w:r>
      <w:r w:rsidR="007A68AF" w:rsidRPr="00891778">
        <w:rPr>
          <w:rFonts w:asciiTheme="majorBidi" w:eastAsia="Times New Roman" w:hAnsiTheme="majorBidi" w:cstheme="majorBidi"/>
          <w:sz w:val="24"/>
          <w:szCs w:val="24"/>
        </w:rPr>
        <w:t xml:space="preserve"> QADER reports that the State </w:t>
      </w:r>
      <w:r w:rsidR="00F9276F" w:rsidRPr="00891778">
        <w:rPr>
          <w:rFonts w:asciiTheme="majorBidi" w:eastAsia="Times New Roman" w:hAnsiTheme="majorBidi" w:cstheme="majorBidi"/>
          <w:sz w:val="24"/>
          <w:szCs w:val="24"/>
        </w:rPr>
        <w:t>of Palestine</w:t>
      </w:r>
      <w:r w:rsidR="007A68AF" w:rsidRPr="00891778">
        <w:rPr>
          <w:rFonts w:asciiTheme="majorBidi" w:eastAsia="Times New Roman" w:hAnsiTheme="majorBidi" w:cstheme="majorBidi"/>
          <w:sz w:val="24"/>
          <w:szCs w:val="24"/>
        </w:rPr>
        <w:t xml:space="preserve"> </w:t>
      </w:r>
      <w:r w:rsidR="007A68AF" w:rsidRPr="00891778">
        <w:rPr>
          <w:rFonts w:asciiTheme="majorBidi" w:eastAsia="Times New Roman" w:hAnsiTheme="majorBidi" w:cstheme="majorBidi"/>
          <w:b/>
          <w:bCs/>
          <w:sz w:val="24"/>
          <w:szCs w:val="24"/>
        </w:rPr>
        <w:t xml:space="preserve">has not </w:t>
      </w:r>
      <w:r w:rsidR="00F9276F" w:rsidRPr="00891778">
        <w:rPr>
          <w:rFonts w:asciiTheme="majorBidi" w:eastAsia="Times New Roman" w:hAnsiTheme="majorBidi" w:cstheme="majorBidi"/>
          <w:b/>
          <w:bCs/>
          <w:sz w:val="24"/>
          <w:szCs w:val="24"/>
        </w:rPr>
        <w:t>made any initiative to take</w:t>
      </w:r>
      <w:r w:rsidR="007A68AF" w:rsidRPr="00891778">
        <w:rPr>
          <w:rFonts w:asciiTheme="majorBidi" w:eastAsia="Times New Roman" w:hAnsiTheme="majorBidi" w:cstheme="majorBidi"/>
          <w:b/>
          <w:bCs/>
          <w:sz w:val="24"/>
          <w:szCs w:val="24"/>
        </w:rPr>
        <w:t xml:space="preserve"> any such measures</w:t>
      </w:r>
      <w:r w:rsidR="00F9276F" w:rsidRPr="00891778">
        <w:rPr>
          <w:rFonts w:asciiTheme="majorBidi" w:eastAsia="Times New Roman" w:hAnsiTheme="majorBidi" w:cstheme="majorBidi"/>
          <w:sz w:val="24"/>
          <w:szCs w:val="24"/>
        </w:rPr>
        <w:t xml:space="preserve"> </w:t>
      </w:r>
      <w:r w:rsidR="090CFB68" w:rsidRPr="00891778">
        <w:rPr>
          <w:rFonts w:asciiTheme="majorBidi" w:eastAsia="Times New Roman" w:hAnsiTheme="majorBidi" w:cstheme="majorBidi"/>
          <w:sz w:val="24"/>
          <w:szCs w:val="24"/>
        </w:rPr>
        <w:t>even though</w:t>
      </w:r>
      <w:r w:rsidR="009F54ED" w:rsidRPr="00891778">
        <w:rPr>
          <w:rFonts w:asciiTheme="majorBidi" w:eastAsia="Times New Roman" w:hAnsiTheme="majorBidi" w:cstheme="majorBidi"/>
          <w:sz w:val="24"/>
          <w:szCs w:val="24"/>
        </w:rPr>
        <w:t xml:space="preserve"> </w:t>
      </w:r>
      <w:r w:rsidR="007A68AF" w:rsidRPr="00891778">
        <w:rPr>
          <w:rFonts w:asciiTheme="majorBidi" w:eastAsia="Times New Roman" w:hAnsiTheme="majorBidi" w:cstheme="majorBidi"/>
          <w:sz w:val="24"/>
          <w:szCs w:val="24"/>
        </w:rPr>
        <w:t xml:space="preserve">multiple and intersecting forms of violence and discrimination </w:t>
      </w:r>
      <w:r w:rsidR="009F54ED" w:rsidRPr="00891778">
        <w:rPr>
          <w:rFonts w:asciiTheme="majorBidi" w:eastAsia="Times New Roman" w:hAnsiTheme="majorBidi" w:cstheme="majorBidi"/>
          <w:sz w:val="24"/>
          <w:szCs w:val="24"/>
        </w:rPr>
        <w:t xml:space="preserve">are </w:t>
      </w:r>
      <w:r w:rsidR="007A68AF" w:rsidRPr="00891778">
        <w:rPr>
          <w:rFonts w:asciiTheme="majorBidi" w:eastAsia="Times New Roman" w:hAnsiTheme="majorBidi" w:cstheme="majorBidi"/>
          <w:sz w:val="24"/>
          <w:szCs w:val="24"/>
        </w:rPr>
        <w:t xml:space="preserve">faced by </w:t>
      </w:r>
      <w:r w:rsidR="009F54ED" w:rsidRPr="00891778">
        <w:rPr>
          <w:rFonts w:asciiTheme="majorBidi" w:eastAsia="Times New Roman" w:hAnsiTheme="majorBidi" w:cstheme="majorBidi"/>
          <w:sz w:val="24"/>
          <w:szCs w:val="24"/>
        </w:rPr>
        <w:t xml:space="preserve">women and girls with disabilities, </w:t>
      </w:r>
      <w:r w:rsidR="007A68AF" w:rsidRPr="00891778">
        <w:rPr>
          <w:rFonts w:asciiTheme="majorBidi" w:eastAsia="Times New Roman" w:hAnsiTheme="majorBidi" w:cstheme="majorBidi"/>
          <w:sz w:val="24"/>
          <w:szCs w:val="24"/>
        </w:rPr>
        <w:t xml:space="preserve">particularly in the Gaza Strip amid </w:t>
      </w:r>
      <w:r w:rsidR="009F54ED" w:rsidRPr="00891778">
        <w:rPr>
          <w:rFonts w:asciiTheme="majorBidi" w:eastAsia="Times New Roman" w:hAnsiTheme="majorBidi" w:cstheme="majorBidi"/>
          <w:sz w:val="24"/>
          <w:szCs w:val="24"/>
        </w:rPr>
        <w:t xml:space="preserve">the </w:t>
      </w:r>
      <w:r w:rsidR="007A68AF" w:rsidRPr="00891778">
        <w:rPr>
          <w:rFonts w:asciiTheme="majorBidi" w:eastAsia="Times New Roman" w:hAnsiTheme="majorBidi" w:cstheme="majorBidi"/>
          <w:sz w:val="24"/>
          <w:szCs w:val="24"/>
        </w:rPr>
        <w:t xml:space="preserve">ongoing </w:t>
      </w:r>
      <w:r w:rsidR="009F54ED" w:rsidRPr="00891778">
        <w:rPr>
          <w:rFonts w:asciiTheme="majorBidi" w:eastAsia="Times New Roman" w:hAnsiTheme="majorBidi" w:cstheme="majorBidi"/>
          <w:sz w:val="24"/>
          <w:szCs w:val="24"/>
        </w:rPr>
        <w:t xml:space="preserve">Israeli </w:t>
      </w:r>
      <w:r w:rsidR="007A68AF" w:rsidRPr="00891778">
        <w:rPr>
          <w:rFonts w:asciiTheme="majorBidi" w:eastAsia="Times New Roman" w:hAnsiTheme="majorBidi" w:cstheme="majorBidi"/>
          <w:sz w:val="24"/>
          <w:szCs w:val="24"/>
        </w:rPr>
        <w:t>aggression, international crimes, and forced displacemen</w:t>
      </w:r>
      <w:r w:rsidR="009F54ED" w:rsidRPr="00891778">
        <w:rPr>
          <w:rFonts w:asciiTheme="majorBidi" w:eastAsia="Times New Roman" w:hAnsiTheme="majorBidi" w:cstheme="majorBidi"/>
          <w:sz w:val="24"/>
          <w:szCs w:val="24"/>
        </w:rPr>
        <w:t xml:space="preserve">t. </w:t>
      </w:r>
      <w:r w:rsidR="007037A8" w:rsidRPr="00891778">
        <w:rPr>
          <w:rFonts w:asciiTheme="majorBidi" w:eastAsia="Times New Roman" w:hAnsiTheme="majorBidi" w:cstheme="majorBidi"/>
          <w:sz w:val="24"/>
          <w:szCs w:val="24"/>
        </w:rPr>
        <w:t>T</w:t>
      </w:r>
      <w:r w:rsidR="007A68AF" w:rsidRPr="00891778">
        <w:rPr>
          <w:rFonts w:asciiTheme="majorBidi" w:eastAsia="Times New Roman" w:hAnsiTheme="majorBidi" w:cstheme="majorBidi"/>
          <w:sz w:val="24"/>
          <w:szCs w:val="24"/>
        </w:rPr>
        <w:t>he State</w:t>
      </w:r>
      <w:r w:rsidR="007037A8" w:rsidRPr="00891778">
        <w:rPr>
          <w:rFonts w:asciiTheme="majorBidi" w:eastAsia="Times New Roman" w:hAnsiTheme="majorBidi" w:cstheme="majorBidi"/>
          <w:sz w:val="24"/>
          <w:szCs w:val="24"/>
        </w:rPr>
        <w:t xml:space="preserve"> of Palestine</w:t>
      </w:r>
      <w:r w:rsidR="007A68AF" w:rsidRPr="00891778">
        <w:rPr>
          <w:rFonts w:asciiTheme="majorBidi" w:eastAsia="Times New Roman" w:hAnsiTheme="majorBidi" w:cstheme="majorBidi"/>
          <w:sz w:val="24"/>
          <w:szCs w:val="24"/>
        </w:rPr>
        <w:t xml:space="preserve"> has not supported or empowered these </w:t>
      </w:r>
      <w:r w:rsidR="00377CF1" w:rsidRPr="00891778">
        <w:rPr>
          <w:rFonts w:asciiTheme="majorBidi" w:eastAsia="Times New Roman" w:hAnsiTheme="majorBidi" w:cstheme="majorBidi"/>
          <w:sz w:val="24"/>
          <w:szCs w:val="24"/>
        </w:rPr>
        <w:t>OPDs</w:t>
      </w:r>
      <w:r w:rsidR="007A68AF" w:rsidRPr="00891778">
        <w:rPr>
          <w:rFonts w:asciiTheme="majorBidi" w:eastAsia="Times New Roman" w:hAnsiTheme="majorBidi" w:cstheme="majorBidi"/>
          <w:sz w:val="24"/>
          <w:szCs w:val="24"/>
        </w:rPr>
        <w:t xml:space="preserve">, in violation of both the Convention and </w:t>
      </w:r>
      <w:r w:rsidR="00C25B10" w:rsidRPr="00891778">
        <w:rPr>
          <w:rFonts w:asciiTheme="majorBidi" w:eastAsia="Times New Roman" w:hAnsiTheme="majorBidi" w:cstheme="majorBidi"/>
          <w:sz w:val="24"/>
          <w:szCs w:val="24"/>
        </w:rPr>
        <w:t xml:space="preserve">UN </w:t>
      </w:r>
      <w:r w:rsidR="007A68AF" w:rsidRPr="00891778">
        <w:rPr>
          <w:rFonts w:asciiTheme="majorBidi" w:eastAsia="Times New Roman" w:hAnsiTheme="majorBidi" w:cstheme="majorBidi"/>
          <w:sz w:val="24"/>
          <w:szCs w:val="24"/>
        </w:rPr>
        <w:t>Security Council Resolution 2475 (2019).</w:t>
      </w:r>
      <w:r w:rsidR="00FE0689" w:rsidRPr="00891778">
        <w:rPr>
          <w:rFonts w:asciiTheme="majorBidi" w:eastAsia="Times New Roman" w:hAnsiTheme="majorBidi" w:cstheme="majorBidi"/>
          <w:sz w:val="24"/>
          <w:szCs w:val="24"/>
        </w:rPr>
        <w:t xml:space="preserve"> </w:t>
      </w:r>
      <w:r w:rsidR="007A68AF" w:rsidRPr="00891778">
        <w:rPr>
          <w:rFonts w:asciiTheme="majorBidi" w:eastAsia="Times New Roman" w:hAnsiTheme="majorBidi" w:cstheme="majorBidi"/>
          <w:sz w:val="24"/>
          <w:szCs w:val="24"/>
        </w:rPr>
        <w:t>Furthermore, the State</w:t>
      </w:r>
      <w:r w:rsidR="00FE0689" w:rsidRPr="00891778">
        <w:rPr>
          <w:rFonts w:asciiTheme="majorBidi" w:eastAsia="Times New Roman" w:hAnsiTheme="majorBidi" w:cstheme="majorBidi"/>
          <w:sz w:val="24"/>
          <w:szCs w:val="24"/>
        </w:rPr>
        <w:t xml:space="preserve"> of Palestine</w:t>
      </w:r>
      <w:r w:rsidR="007A68AF" w:rsidRPr="00891778">
        <w:rPr>
          <w:rFonts w:asciiTheme="majorBidi" w:eastAsia="Times New Roman" w:hAnsiTheme="majorBidi" w:cstheme="majorBidi"/>
          <w:sz w:val="24"/>
          <w:szCs w:val="24"/>
        </w:rPr>
        <w:t xml:space="preserve"> continues to require </w:t>
      </w:r>
      <w:r w:rsidR="007A68AF" w:rsidRPr="00891778">
        <w:rPr>
          <w:rFonts w:asciiTheme="majorBidi" w:eastAsia="Times New Roman" w:hAnsiTheme="majorBidi" w:cstheme="majorBidi"/>
          <w:b/>
          <w:bCs/>
          <w:sz w:val="24"/>
          <w:szCs w:val="24"/>
        </w:rPr>
        <w:t xml:space="preserve">“prior security clearances” from the General Intelligence and </w:t>
      </w:r>
      <w:r w:rsidR="00334C28" w:rsidRPr="00891778">
        <w:rPr>
          <w:rFonts w:asciiTheme="majorBidi" w:eastAsia="Times New Roman" w:hAnsiTheme="majorBidi" w:cstheme="majorBidi"/>
          <w:b/>
          <w:bCs/>
          <w:sz w:val="24"/>
          <w:szCs w:val="24"/>
        </w:rPr>
        <w:t xml:space="preserve">the </w:t>
      </w:r>
      <w:r w:rsidR="007A68AF" w:rsidRPr="00891778">
        <w:rPr>
          <w:rFonts w:asciiTheme="majorBidi" w:eastAsia="Times New Roman" w:hAnsiTheme="majorBidi" w:cstheme="majorBidi"/>
          <w:b/>
          <w:bCs/>
          <w:sz w:val="24"/>
          <w:szCs w:val="24"/>
        </w:rPr>
        <w:t xml:space="preserve">Preventive Security Service for the registration of </w:t>
      </w:r>
      <w:r w:rsidR="00334C28" w:rsidRPr="00891778">
        <w:rPr>
          <w:rFonts w:asciiTheme="majorBidi" w:eastAsia="Times New Roman" w:hAnsiTheme="majorBidi" w:cstheme="majorBidi"/>
          <w:b/>
          <w:bCs/>
          <w:sz w:val="24"/>
          <w:szCs w:val="24"/>
        </w:rPr>
        <w:t>organizations</w:t>
      </w:r>
      <w:r w:rsidR="007A68AF" w:rsidRPr="00891778">
        <w:rPr>
          <w:rFonts w:asciiTheme="majorBidi" w:eastAsia="Times New Roman" w:hAnsiTheme="majorBidi" w:cstheme="majorBidi"/>
          <w:b/>
          <w:bCs/>
          <w:sz w:val="24"/>
          <w:szCs w:val="24"/>
        </w:rPr>
        <w:t>.</w:t>
      </w:r>
      <w:r w:rsidR="007A68AF" w:rsidRPr="00891778">
        <w:rPr>
          <w:rFonts w:asciiTheme="majorBidi" w:eastAsia="Times New Roman" w:hAnsiTheme="majorBidi" w:cstheme="majorBidi"/>
          <w:sz w:val="24"/>
          <w:szCs w:val="24"/>
        </w:rPr>
        <w:t xml:space="preserve"> </w:t>
      </w:r>
      <w:r w:rsidR="007A68AF" w:rsidRPr="00891778">
        <w:rPr>
          <w:rFonts w:asciiTheme="majorBidi" w:eastAsia="Times New Roman" w:hAnsiTheme="majorBidi" w:cstheme="majorBidi"/>
          <w:b/>
          <w:bCs/>
          <w:sz w:val="24"/>
          <w:szCs w:val="24"/>
        </w:rPr>
        <w:t>This discriminatory prerequisite violates the Palestinian Basic Law,</w:t>
      </w:r>
      <w:r w:rsidR="007A68AF" w:rsidRPr="00891778">
        <w:rPr>
          <w:rFonts w:asciiTheme="majorBidi" w:eastAsia="Times New Roman" w:hAnsiTheme="majorBidi" w:cstheme="majorBidi"/>
          <w:sz w:val="24"/>
          <w:szCs w:val="24"/>
        </w:rPr>
        <w:t xml:space="preserve"> restricts freedom of association, and impedes the formation of independent representative bodies for the most marginalized </w:t>
      </w:r>
      <w:r w:rsidR="005867C2" w:rsidRPr="00891778">
        <w:rPr>
          <w:rFonts w:asciiTheme="majorBidi" w:eastAsia="Times New Roman" w:hAnsiTheme="majorBidi" w:cstheme="majorBidi"/>
          <w:sz w:val="24"/>
          <w:szCs w:val="24"/>
        </w:rPr>
        <w:t>groups</w:t>
      </w:r>
      <w:r w:rsidR="007A68AF" w:rsidRPr="00891778">
        <w:rPr>
          <w:rFonts w:asciiTheme="majorBidi" w:eastAsia="Times New Roman" w:hAnsiTheme="majorBidi" w:cstheme="majorBidi"/>
          <w:sz w:val="24"/>
          <w:szCs w:val="24"/>
        </w:rPr>
        <w:t>.</w:t>
      </w:r>
      <w:r w:rsidR="0076757B" w:rsidRPr="00891778">
        <w:rPr>
          <w:rFonts w:asciiTheme="majorBidi" w:eastAsia="Times New Roman" w:hAnsiTheme="majorBidi" w:cstheme="majorBidi"/>
          <w:sz w:val="24"/>
          <w:szCs w:val="24"/>
        </w:rPr>
        <w:t xml:space="preserve"> </w:t>
      </w:r>
    </w:p>
    <w:p w14:paraId="70AC9373" w14:textId="733443C8" w:rsidR="576087D3" w:rsidRPr="00891778" w:rsidRDefault="576087D3"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19.</w:t>
      </w:r>
      <w:r w:rsidRPr="00891778">
        <w:rPr>
          <w:rFonts w:asciiTheme="majorBidi" w:eastAsia="Times New Roman" w:hAnsiTheme="majorBidi" w:cstheme="majorBidi"/>
          <w:b/>
          <w:bCs/>
          <w:sz w:val="24"/>
          <w:szCs w:val="24"/>
        </w:rPr>
        <w:t xml:space="preserve"> </w:t>
      </w:r>
      <w:r w:rsidRPr="00891778">
        <w:rPr>
          <w:rFonts w:asciiTheme="majorBidi" w:eastAsia="Times New Roman" w:hAnsiTheme="majorBidi" w:cstheme="majorBidi"/>
          <w:sz w:val="24"/>
          <w:szCs w:val="24"/>
        </w:rPr>
        <w:t>QADER recommends that the Committee urge the State of Palestine to adopt</w:t>
      </w:r>
      <w:r w:rsidR="009C3610" w:rsidRPr="00891778">
        <w:rPr>
          <w:rFonts w:asciiTheme="majorBidi" w:eastAsia="Times New Roman" w:hAnsiTheme="majorBidi" w:cstheme="majorBidi"/>
          <w:sz w:val="24"/>
          <w:szCs w:val="24"/>
        </w:rPr>
        <w:t xml:space="preserve"> serious and</w:t>
      </w:r>
      <w:r w:rsidRPr="00891778">
        <w:rPr>
          <w:rFonts w:asciiTheme="majorBidi" w:eastAsia="Times New Roman" w:hAnsiTheme="majorBidi" w:cstheme="majorBidi"/>
          <w:sz w:val="24"/>
          <w:szCs w:val="24"/>
        </w:rPr>
        <w:t xml:space="preserve"> concrete measures to end the current legislative and institutional stagnation and to translate its obligations under the Convention into enforceable and inclusive policies. This includes: promptly publishing the Optional Protocol</w:t>
      </w:r>
      <w:r w:rsidR="00711098" w:rsidRPr="00891778">
        <w:rPr>
          <w:rFonts w:asciiTheme="majorBidi" w:eastAsia="Times New Roman" w:hAnsiTheme="majorBidi" w:cstheme="majorBidi"/>
          <w:sz w:val="24"/>
          <w:szCs w:val="24"/>
        </w:rPr>
        <w:t xml:space="preserve"> to the Convention</w:t>
      </w:r>
      <w:r w:rsidRPr="00891778">
        <w:rPr>
          <w:rFonts w:asciiTheme="majorBidi" w:eastAsia="Times New Roman" w:hAnsiTheme="majorBidi" w:cstheme="majorBidi"/>
          <w:sz w:val="24"/>
          <w:szCs w:val="24"/>
        </w:rPr>
        <w:t xml:space="preserve"> in the Official Gazette; adopting a new Disability Rights Law that is fully aligned with the Convention and developed through effective consultation with </w:t>
      </w:r>
      <w:r w:rsidR="00377CF1" w:rsidRPr="00891778">
        <w:rPr>
          <w:rFonts w:asciiTheme="majorBidi" w:eastAsia="Times New Roman" w:hAnsiTheme="majorBidi" w:cstheme="majorBidi"/>
          <w:sz w:val="24"/>
          <w:szCs w:val="24"/>
        </w:rPr>
        <w:t>OPDs</w:t>
      </w:r>
      <w:r w:rsidRPr="00891778">
        <w:rPr>
          <w:rFonts w:asciiTheme="majorBidi" w:eastAsia="Times New Roman" w:hAnsiTheme="majorBidi" w:cstheme="majorBidi"/>
          <w:sz w:val="24"/>
          <w:szCs w:val="24"/>
        </w:rPr>
        <w:t>, with a clear timeline for its adoption and publication</w:t>
      </w:r>
      <w:r w:rsidR="00107393" w:rsidRPr="00891778">
        <w:rPr>
          <w:rFonts w:asciiTheme="majorBidi" w:eastAsia="Times New Roman" w:hAnsiTheme="majorBidi" w:cstheme="majorBidi"/>
          <w:sz w:val="24"/>
          <w:szCs w:val="24"/>
        </w:rPr>
        <w:t xml:space="preserve"> in the </w:t>
      </w:r>
      <w:r w:rsidR="00D71CAB" w:rsidRPr="00891778">
        <w:rPr>
          <w:rFonts w:asciiTheme="majorBidi" w:eastAsia="Times New Roman" w:hAnsiTheme="majorBidi" w:cstheme="majorBidi"/>
          <w:sz w:val="24"/>
          <w:szCs w:val="24"/>
        </w:rPr>
        <w:t>official gazette</w:t>
      </w:r>
      <w:r w:rsidRPr="00891778">
        <w:rPr>
          <w:rFonts w:asciiTheme="majorBidi" w:eastAsia="Times New Roman" w:hAnsiTheme="majorBidi" w:cstheme="majorBidi"/>
          <w:sz w:val="24"/>
          <w:szCs w:val="24"/>
        </w:rPr>
        <w:t xml:space="preserve">; reconstituting the </w:t>
      </w:r>
      <w:r w:rsidR="004A7A53" w:rsidRPr="00891778">
        <w:rPr>
          <w:rFonts w:asciiTheme="majorBidi" w:eastAsia="Times New Roman" w:hAnsiTheme="majorBidi" w:cstheme="majorBidi"/>
          <w:sz w:val="24"/>
          <w:szCs w:val="24"/>
        </w:rPr>
        <w:t>Legislative Harmonization Committee</w:t>
      </w:r>
      <w:r w:rsidRPr="00891778">
        <w:rPr>
          <w:rFonts w:asciiTheme="majorBidi" w:eastAsia="Times New Roman" w:hAnsiTheme="majorBidi" w:cstheme="majorBidi"/>
          <w:sz w:val="24"/>
          <w:szCs w:val="24"/>
        </w:rPr>
        <w:t xml:space="preserve"> to ensure equal representation of </w:t>
      </w:r>
      <w:r w:rsidR="00010A56" w:rsidRPr="00891778">
        <w:rPr>
          <w:rFonts w:asciiTheme="majorBidi" w:eastAsia="Times New Roman" w:hAnsiTheme="majorBidi" w:cstheme="majorBidi"/>
          <w:sz w:val="24"/>
          <w:szCs w:val="24"/>
        </w:rPr>
        <w:t xml:space="preserve">Persons with disabilities </w:t>
      </w:r>
      <w:r w:rsidR="007C47C0" w:rsidRPr="00891778">
        <w:rPr>
          <w:rFonts w:asciiTheme="majorBidi" w:eastAsia="Times New Roman" w:hAnsiTheme="majorBidi" w:cstheme="majorBidi"/>
          <w:sz w:val="24"/>
          <w:szCs w:val="24"/>
        </w:rPr>
        <w:t>s</w:t>
      </w:r>
      <w:r w:rsidRPr="00891778">
        <w:rPr>
          <w:rFonts w:asciiTheme="majorBidi" w:eastAsia="Times New Roman" w:hAnsiTheme="majorBidi" w:cstheme="majorBidi"/>
          <w:sz w:val="24"/>
          <w:szCs w:val="24"/>
        </w:rPr>
        <w:t xml:space="preserve">; adopting a national strategy grounded in a rights-based and inclusive approach, with dedicated budget allocations and transparent reporting on resource </w:t>
      </w:r>
      <w:r w:rsidR="004A7A53" w:rsidRPr="00891778">
        <w:rPr>
          <w:rFonts w:asciiTheme="majorBidi" w:eastAsia="Times New Roman" w:hAnsiTheme="majorBidi" w:cstheme="majorBidi"/>
          <w:sz w:val="24"/>
          <w:szCs w:val="24"/>
        </w:rPr>
        <w:t>allocations</w:t>
      </w:r>
      <w:r w:rsidRPr="00891778">
        <w:rPr>
          <w:rFonts w:asciiTheme="majorBidi" w:eastAsia="Times New Roman" w:hAnsiTheme="majorBidi" w:cstheme="majorBidi"/>
          <w:sz w:val="24"/>
          <w:szCs w:val="24"/>
        </w:rPr>
        <w:t xml:space="preserve">; developing a disaggregated and regularly updated national disability database; establishing legal mechanisms that mandate the participation of </w:t>
      </w:r>
      <w:r w:rsidR="00377CF1" w:rsidRPr="00891778">
        <w:rPr>
          <w:rFonts w:asciiTheme="majorBidi" w:eastAsia="Times New Roman" w:hAnsiTheme="majorBidi" w:cstheme="majorBidi"/>
          <w:sz w:val="24"/>
          <w:szCs w:val="24"/>
        </w:rPr>
        <w:t>OPDs</w:t>
      </w:r>
      <w:r w:rsidRPr="00891778">
        <w:rPr>
          <w:rFonts w:asciiTheme="majorBidi" w:eastAsia="Times New Roman" w:hAnsiTheme="majorBidi" w:cstheme="majorBidi"/>
          <w:sz w:val="24"/>
          <w:szCs w:val="24"/>
        </w:rPr>
        <w:t xml:space="preserve"> in decision-making processes; </w:t>
      </w:r>
      <w:r w:rsidR="00976012" w:rsidRPr="00891778">
        <w:rPr>
          <w:rFonts w:asciiTheme="majorBidi" w:eastAsia="Times New Roman" w:hAnsiTheme="majorBidi" w:cstheme="majorBidi"/>
          <w:sz w:val="24"/>
          <w:szCs w:val="24"/>
        </w:rPr>
        <w:t>halt the requirement for "prior security approvals" for the registration of organizations</w:t>
      </w:r>
      <w:r w:rsidRPr="00891778">
        <w:rPr>
          <w:rFonts w:asciiTheme="majorBidi" w:eastAsia="Times New Roman" w:hAnsiTheme="majorBidi" w:cstheme="majorBidi"/>
          <w:sz w:val="24"/>
          <w:szCs w:val="24"/>
        </w:rPr>
        <w:t xml:space="preserve">; and activating the role of the Higher Council for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Pr="00891778">
        <w:rPr>
          <w:rFonts w:asciiTheme="majorBidi" w:eastAsia="Times New Roman" w:hAnsiTheme="majorBidi" w:cstheme="majorBidi"/>
          <w:sz w:val="24"/>
          <w:szCs w:val="24"/>
        </w:rPr>
        <w:t>in a way that enhances its independence</w:t>
      </w:r>
      <w:r w:rsidR="00137DD7" w:rsidRPr="00891778">
        <w:rPr>
          <w:rFonts w:asciiTheme="majorBidi" w:eastAsia="Times New Roman" w:hAnsiTheme="majorBidi" w:cstheme="majorBidi"/>
          <w:sz w:val="24"/>
          <w:szCs w:val="24"/>
        </w:rPr>
        <w:t xml:space="preserve"> an </w:t>
      </w:r>
      <w:r w:rsidRPr="00891778">
        <w:rPr>
          <w:rFonts w:asciiTheme="majorBidi" w:eastAsia="Times New Roman" w:hAnsiTheme="majorBidi" w:cstheme="majorBidi"/>
          <w:sz w:val="24"/>
          <w:szCs w:val="24"/>
        </w:rPr>
        <w:t xml:space="preserve">oversight function. The continued absence of these measures exacerbates structural discrimination and undermines access to justice, protection, and dignity for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Pr="00891778">
        <w:rPr>
          <w:rFonts w:asciiTheme="majorBidi" w:eastAsia="Times New Roman" w:hAnsiTheme="majorBidi" w:cstheme="majorBidi"/>
          <w:sz w:val="24"/>
          <w:szCs w:val="24"/>
        </w:rPr>
        <w:t>in the</w:t>
      </w:r>
      <w:r w:rsidR="00462D5B" w:rsidRPr="00891778">
        <w:rPr>
          <w:rFonts w:asciiTheme="majorBidi" w:eastAsia="Times New Roman" w:hAnsiTheme="majorBidi" w:cstheme="majorBidi"/>
          <w:sz w:val="24"/>
          <w:szCs w:val="24"/>
        </w:rPr>
        <w:t xml:space="preserve"> occupied Palestinian territory.</w:t>
      </w:r>
    </w:p>
    <w:p w14:paraId="40025CF1" w14:textId="77777777" w:rsidR="00550811" w:rsidRPr="00140CE3" w:rsidRDefault="00550811" w:rsidP="006A346A">
      <w:pPr>
        <w:pStyle w:val="Heading1"/>
        <w:rPr>
          <w:rFonts w:asciiTheme="majorBidi" w:eastAsia="Times New Roman" w:hAnsiTheme="majorBidi"/>
          <w:b/>
          <w:bCs/>
          <w:color w:val="auto"/>
          <w:sz w:val="24"/>
          <w:szCs w:val="24"/>
        </w:rPr>
      </w:pPr>
      <w:bookmarkStart w:id="4" w:name="_Toc202468837"/>
      <w:r w:rsidRPr="00140CE3">
        <w:rPr>
          <w:rFonts w:asciiTheme="majorBidi" w:eastAsia="Times New Roman" w:hAnsiTheme="majorBidi"/>
          <w:b/>
          <w:bCs/>
          <w:color w:val="auto"/>
          <w:sz w:val="24"/>
          <w:szCs w:val="24"/>
        </w:rPr>
        <w:t>Equality and Non-Discrimination (Article 5)</w:t>
      </w:r>
      <w:bookmarkEnd w:id="4"/>
    </w:p>
    <w:p w14:paraId="0866AC0D" w14:textId="4ED85F75" w:rsidR="00E51676" w:rsidRPr="00891778" w:rsidRDefault="486CB4FF" w:rsidP="006A346A">
      <w:pPr>
        <w:spacing w:after="240" w:line="264" w:lineRule="auto"/>
        <w:ind w:left="26"/>
        <w:jc w:val="both"/>
        <w:rPr>
          <w:rFonts w:asciiTheme="majorBidi" w:eastAsia="Times New Roman" w:hAnsiTheme="majorBidi" w:cstheme="majorBidi"/>
          <w:sz w:val="24"/>
          <w:szCs w:val="24"/>
          <w:rtl/>
        </w:rPr>
      </w:pPr>
      <w:r w:rsidRPr="00891778">
        <w:rPr>
          <w:rFonts w:asciiTheme="majorBidi" w:eastAsia="Times New Roman" w:hAnsiTheme="majorBidi" w:cstheme="majorBidi"/>
          <w:sz w:val="24"/>
          <w:szCs w:val="24"/>
        </w:rPr>
        <w:t xml:space="preserve">20. </w:t>
      </w:r>
      <w:r w:rsidR="00886CC3" w:rsidRPr="00891778">
        <w:rPr>
          <w:rFonts w:asciiTheme="majorBidi" w:eastAsia="Times New Roman" w:hAnsiTheme="majorBidi" w:cstheme="majorBidi"/>
          <w:sz w:val="24"/>
          <w:szCs w:val="24"/>
        </w:rPr>
        <w:t xml:space="preserve">In paragraph (3) of the list of issues, the Committee requested information on measures taken to repeal or amend discriminatory laws against </w:t>
      </w:r>
      <w:r w:rsidR="00010A56" w:rsidRPr="00891778">
        <w:rPr>
          <w:rFonts w:asciiTheme="majorBidi" w:eastAsia="Times New Roman" w:hAnsiTheme="majorBidi" w:cstheme="majorBidi"/>
          <w:sz w:val="24"/>
          <w:szCs w:val="24"/>
        </w:rPr>
        <w:t xml:space="preserve">Persons with disabilities </w:t>
      </w:r>
      <w:r w:rsidR="007C47C0" w:rsidRPr="00891778">
        <w:rPr>
          <w:rFonts w:asciiTheme="majorBidi" w:eastAsia="Times New Roman" w:hAnsiTheme="majorBidi" w:cstheme="majorBidi"/>
          <w:sz w:val="24"/>
          <w:szCs w:val="24"/>
        </w:rPr>
        <w:t>s</w:t>
      </w:r>
      <w:r w:rsidR="00886CC3" w:rsidRPr="00891778">
        <w:rPr>
          <w:rFonts w:asciiTheme="majorBidi" w:eastAsia="Times New Roman" w:hAnsiTheme="majorBidi" w:cstheme="majorBidi"/>
          <w:sz w:val="24"/>
          <w:szCs w:val="24"/>
        </w:rPr>
        <w:t xml:space="preserve">, including those that restrict their legal capacity or exclude them from rights; efforts to overcome stereotyping and stigma; measures aimed at developing supported decision-making mechanisms as alternatives to substitute arrangements; and </w:t>
      </w:r>
      <w:r w:rsidR="00E51676" w:rsidRPr="00891778">
        <w:rPr>
          <w:rFonts w:asciiTheme="majorBidi" w:eastAsia="Times New Roman" w:hAnsiTheme="majorBidi" w:cstheme="majorBidi"/>
          <w:sz w:val="24"/>
          <w:szCs w:val="24"/>
        </w:rPr>
        <w:t>ensure access to effective remedies.</w:t>
      </w:r>
    </w:p>
    <w:p w14:paraId="393AE232" w14:textId="77777777" w:rsidR="00627D09" w:rsidRDefault="00627D09" w:rsidP="006A346A">
      <w:pPr>
        <w:spacing w:line="278" w:lineRule="auto"/>
        <w:rPr>
          <w:rFonts w:asciiTheme="majorBidi" w:eastAsia="Times New Roman" w:hAnsiTheme="majorBidi" w:cstheme="majorBidi"/>
          <w:sz w:val="24"/>
          <w:szCs w:val="24"/>
        </w:rPr>
      </w:pPr>
      <w:r>
        <w:rPr>
          <w:rFonts w:asciiTheme="majorBidi" w:hAnsiTheme="majorBidi" w:cstheme="majorBidi"/>
        </w:rPr>
        <w:br w:type="page"/>
      </w:r>
    </w:p>
    <w:p w14:paraId="29729FCC" w14:textId="293D8C44" w:rsidR="00633CE3" w:rsidRPr="00891778" w:rsidRDefault="2DAB6F17"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lastRenderedPageBreak/>
        <w:t xml:space="preserve">21. </w:t>
      </w:r>
      <w:r w:rsidRPr="00891778">
        <w:rPr>
          <w:rFonts w:asciiTheme="majorBidi" w:hAnsiTheme="majorBidi" w:cstheme="majorBidi"/>
          <w:b/>
          <w:bCs/>
        </w:rPr>
        <w:t xml:space="preserve">QADER </w:t>
      </w:r>
      <w:r w:rsidRPr="00891778">
        <w:rPr>
          <w:rFonts w:asciiTheme="majorBidi" w:hAnsiTheme="majorBidi" w:cstheme="majorBidi"/>
        </w:rPr>
        <w:t xml:space="preserve">reports that </w:t>
      </w:r>
      <w:r w:rsidRPr="00891778">
        <w:rPr>
          <w:rFonts w:asciiTheme="majorBidi" w:hAnsiTheme="majorBidi" w:cstheme="majorBidi"/>
          <w:b/>
          <w:bCs/>
        </w:rPr>
        <w:t xml:space="preserve">the State of Palestine has not taken any legislative or administrative measures to repeal or amend laws that restrict the legal capacity of </w:t>
      </w:r>
      <w:r w:rsidR="00010A56" w:rsidRPr="00891778">
        <w:rPr>
          <w:rFonts w:asciiTheme="majorBidi" w:hAnsiTheme="majorBidi" w:cstheme="majorBidi"/>
          <w:b/>
          <w:bCs/>
        </w:rPr>
        <w:t xml:space="preserve">Persons with disabilities </w:t>
      </w:r>
      <w:r w:rsidR="007C47C0" w:rsidRPr="00891778">
        <w:rPr>
          <w:rFonts w:asciiTheme="majorBidi" w:hAnsiTheme="majorBidi" w:cstheme="majorBidi"/>
          <w:b/>
          <w:bCs/>
        </w:rPr>
        <w:t>s</w:t>
      </w:r>
      <w:r w:rsidRPr="00891778">
        <w:rPr>
          <w:rFonts w:asciiTheme="majorBidi" w:hAnsiTheme="majorBidi" w:cstheme="majorBidi"/>
          <w:b/>
          <w:bCs/>
        </w:rPr>
        <w:t>, in violation of Article 12 of the Convention.</w:t>
      </w:r>
      <w:r w:rsidRPr="00891778">
        <w:rPr>
          <w:rFonts w:asciiTheme="majorBidi" w:hAnsiTheme="majorBidi" w:cstheme="majorBidi"/>
        </w:rPr>
        <w:t xml:space="preserve"> </w:t>
      </w:r>
      <w:r w:rsidR="00633CE3" w:rsidRPr="00891778">
        <w:rPr>
          <w:rFonts w:asciiTheme="majorBidi" w:hAnsiTheme="majorBidi" w:cstheme="majorBidi"/>
        </w:rPr>
        <w:t xml:space="preserve">The inherited Ottoman-era Code of Civil Procedures (serving as the civil law) and the Personal Status Law of 1976, inherited from the Jordanian period, remain in force and </w:t>
      </w:r>
      <w:r w:rsidR="00633CE3" w:rsidRPr="00891778">
        <w:rPr>
          <w:rFonts w:asciiTheme="majorBidi" w:hAnsiTheme="majorBidi" w:cstheme="majorBidi"/>
          <w:b/>
          <w:bCs/>
        </w:rPr>
        <w:t>perpetuate concepts of guardianship, tutelage, and interdiction,</w:t>
      </w:r>
      <w:r w:rsidR="00633CE3" w:rsidRPr="00891778">
        <w:rPr>
          <w:rFonts w:asciiTheme="majorBidi" w:hAnsiTheme="majorBidi" w:cstheme="majorBidi"/>
        </w:rPr>
        <w:t xml:space="preserve"> which discriminatorily deprive persons with disabilities</w:t>
      </w:r>
      <w:r w:rsidR="00DC1675" w:rsidRPr="00891778">
        <w:rPr>
          <w:rFonts w:asciiTheme="majorBidi" w:hAnsiTheme="majorBidi" w:cstheme="majorBidi"/>
        </w:rPr>
        <w:t xml:space="preserve"> - </w:t>
      </w:r>
      <w:r w:rsidR="00633CE3" w:rsidRPr="00891778">
        <w:rPr>
          <w:rFonts w:asciiTheme="majorBidi" w:hAnsiTheme="majorBidi" w:cstheme="majorBidi"/>
          <w:b/>
          <w:bCs/>
        </w:rPr>
        <w:t>particularly those with intellectual disabilities</w:t>
      </w:r>
      <w:r w:rsidR="00DC1675" w:rsidRPr="00891778">
        <w:rPr>
          <w:rFonts w:asciiTheme="majorBidi" w:hAnsiTheme="majorBidi" w:cstheme="majorBidi"/>
        </w:rPr>
        <w:t xml:space="preserve"> - </w:t>
      </w:r>
      <w:r w:rsidR="00633CE3" w:rsidRPr="00891778">
        <w:rPr>
          <w:rFonts w:asciiTheme="majorBidi" w:hAnsiTheme="majorBidi" w:cstheme="majorBidi"/>
        </w:rPr>
        <w:t>of their legal capacity. The Penal Code (1960), the Code of Criminal Procedure (2001), and the Evidence Law (2001) contain terms and provisions that involve stereotyping and exclude persons with disabilities from testifying, procedural guarantees, and participation in civic life.</w:t>
      </w:r>
      <w:r w:rsidR="009C4563" w:rsidRPr="00891778">
        <w:rPr>
          <w:rFonts w:asciiTheme="majorBidi" w:hAnsiTheme="majorBidi" w:cstheme="majorBidi"/>
        </w:rPr>
        <w:t xml:space="preserve"> </w:t>
      </w:r>
      <w:r w:rsidR="00633CE3" w:rsidRPr="00891778">
        <w:rPr>
          <w:rFonts w:asciiTheme="majorBidi" w:eastAsiaTheme="minorEastAsia" w:hAnsiTheme="majorBidi" w:cstheme="majorBidi"/>
        </w:rPr>
        <w:t>This s</w:t>
      </w:r>
      <w:r w:rsidR="00633CE3" w:rsidRPr="00891778">
        <w:rPr>
          <w:rFonts w:asciiTheme="majorBidi" w:eastAsiaTheme="minorEastAsia" w:hAnsiTheme="majorBidi" w:cstheme="majorBidi"/>
          <w:b/>
          <w:bCs/>
        </w:rPr>
        <w:t>tructural discrimination</w:t>
      </w:r>
      <w:r w:rsidR="00633CE3" w:rsidRPr="00891778">
        <w:rPr>
          <w:rFonts w:asciiTheme="majorBidi" w:eastAsiaTheme="minorEastAsia" w:hAnsiTheme="majorBidi" w:cstheme="majorBidi"/>
        </w:rPr>
        <w:t xml:space="preserve"> also extends to banking transactions, where administrative requirements restrict the legal capacity of persons with disabilities without legal basis </w:t>
      </w:r>
      <w:r w:rsidR="004365BA" w:rsidRPr="00891778">
        <w:rPr>
          <w:rFonts w:asciiTheme="majorBidi" w:eastAsiaTheme="minorEastAsia" w:hAnsiTheme="majorBidi" w:cstheme="majorBidi"/>
        </w:rPr>
        <w:t>and in violation</w:t>
      </w:r>
      <w:r w:rsidR="00633CE3" w:rsidRPr="00891778">
        <w:rPr>
          <w:rFonts w:asciiTheme="majorBidi" w:eastAsiaTheme="minorEastAsia" w:hAnsiTheme="majorBidi" w:cstheme="majorBidi"/>
        </w:rPr>
        <w:t xml:space="preserve"> </w:t>
      </w:r>
      <w:r w:rsidR="004365BA" w:rsidRPr="00891778">
        <w:rPr>
          <w:rFonts w:asciiTheme="majorBidi" w:eastAsiaTheme="minorEastAsia" w:hAnsiTheme="majorBidi" w:cstheme="majorBidi"/>
        </w:rPr>
        <w:t>of</w:t>
      </w:r>
      <w:r w:rsidR="00633CE3" w:rsidRPr="00891778">
        <w:rPr>
          <w:rFonts w:asciiTheme="majorBidi" w:eastAsiaTheme="minorEastAsia" w:hAnsiTheme="majorBidi" w:cstheme="majorBidi"/>
        </w:rPr>
        <w:t xml:space="preserve"> the Palestinian Constitution. Furthermore, there is no Palestinian legislation criminalizing all forms of discrimination, </w:t>
      </w:r>
      <w:r w:rsidR="00633CE3" w:rsidRPr="00891778">
        <w:rPr>
          <w:rFonts w:asciiTheme="majorBidi" w:eastAsiaTheme="minorEastAsia" w:hAnsiTheme="majorBidi" w:cstheme="majorBidi"/>
          <w:b/>
          <w:bCs/>
        </w:rPr>
        <w:t>including disability-based discrimination</w:t>
      </w:r>
      <w:r w:rsidR="00633CE3" w:rsidRPr="00891778">
        <w:rPr>
          <w:rFonts w:asciiTheme="majorBidi" w:eastAsiaTheme="minorEastAsia" w:hAnsiTheme="majorBidi" w:cstheme="majorBidi"/>
        </w:rPr>
        <w:t>, nor imposing penalties for such acts.</w:t>
      </w:r>
    </w:p>
    <w:p w14:paraId="569D27DB" w14:textId="12B9233F" w:rsidR="008371EF" w:rsidRPr="00891778" w:rsidRDefault="7E885491" w:rsidP="006A346A">
      <w:pPr>
        <w:spacing w:after="240" w:line="264" w:lineRule="auto"/>
        <w:jc w:val="both"/>
        <w:rPr>
          <w:rFonts w:asciiTheme="majorBidi" w:eastAsia="Times New Roman" w:hAnsiTheme="majorBidi" w:cstheme="majorBidi"/>
          <w:sz w:val="24"/>
          <w:szCs w:val="24"/>
        </w:rPr>
      </w:pPr>
      <w:r w:rsidRPr="00891778">
        <w:rPr>
          <w:rFonts w:asciiTheme="majorBidi" w:hAnsiTheme="majorBidi" w:cstheme="majorBidi"/>
          <w:sz w:val="24"/>
          <w:szCs w:val="24"/>
        </w:rPr>
        <w:t xml:space="preserve">22. QADER notes that the State of Palestine has drafted a proposed </w:t>
      </w:r>
      <w:r w:rsidRPr="00891778">
        <w:rPr>
          <w:rFonts w:asciiTheme="majorBidi" w:hAnsiTheme="majorBidi" w:cstheme="majorBidi"/>
          <w:b/>
          <w:bCs/>
          <w:sz w:val="24"/>
          <w:szCs w:val="24"/>
        </w:rPr>
        <w:t>Personal Status Law</w:t>
      </w:r>
      <w:r w:rsidR="00341D7A" w:rsidRPr="00891778">
        <w:rPr>
          <w:rFonts w:asciiTheme="majorBidi" w:hAnsiTheme="majorBidi" w:cstheme="majorBidi"/>
          <w:b/>
          <w:bCs/>
          <w:sz w:val="24"/>
          <w:szCs w:val="24"/>
        </w:rPr>
        <w:t xml:space="preserve"> by Decree</w:t>
      </w:r>
      <w:r w:rsidRPr="00891778">
        <w:rPr>
          <w:rFonts w:asciiTheme="majorBidi" w:hAnsiTheme="majorBidi" w:cstheme="majorBidi"/>
          <w:b/>
          <w:bCs/>
          <w:sz w:val="24"/>
          <w:szCs w:val="24"/>
        </w:rPr>
        <w:t xml:space="preserve"> for 2025.</w:t>
      </w:r>
      <w:r w:rsidRPr="00891778">
        <w:rPr>
          <w:rFonts w:asciiTheme="majorBidi" w:hAnsiTheme="majorBidi" w:cstheme="majorBidi"/>
          <w:sz w:val="24"/>
          <w:szCs w:val="24"/>
        </w:rPr>
        <w:t xml:space="preserve"> QADER expresses</w:t>
      </w:r>
      <w:r w:rsidR="003E0973" w:rsidRPr="00891778">
        <w:rPr>
          <w:rFonts w:asciiTheme="majorBidi" w:hAnsiTheme="majorBidi" w:cstheme="majorBidi"/>
          <w:sz w:val="24"/>
          <w:szCs w:val="24"/>
        </w:rPr>
        <w:t xml:space="preserve"> its</w:t>
      </w:r>
      <w:r w:rsidRPr="00891778">
        <w:rPr>
          <w:rFonts w:asciiTheme="majorBidi" w:hAnsiTheme="majorBidi" w:cstheme="majorBidi"/>
          <w:sz w:val="24"/>
          <w:szCs w:val="24"/>
        </w:rPr>
        <w:t xml:space="preserve"> </w:t>
      </w:r>
      <w:r w:rsidRPr="00891778">
        <w:rPr>
          <w:rFonts w:asciiTheme="majorBidi" w:hAnsiTheme="majorBidi" w:cstheme="majorBidi"/>
          <w:b/>
          <w:bCs/>
          <w:sz w:val="24"/>
          <w:szCs w:val="24"/>
        </w:rPr>
        <w:t xml:space="preserve">concern </w:t>
      </w:r>
      <w:r w:rsidRPr="00891778">
        <w:rPr>
          <w:rFonts w:asciiTheme="majorBidi" w:hAnsiTheme="majorBidi" w:cstheme="majorBidi"/>
          <w:sz w:val="24"/>
          <w:szCs w:val="24"/>
        </w:rPr>
        <w:t xml:space="preserve">that the draft law replicates </w:t>
      </w:r>
      <w:r w:rsidRPr="00891778">
        <w:rPr>
          <w:rFonts w:asciiTheme="majorBidi" w:hAnsiTheme="majorBidi" w:cstheme="majorBidi"/>
          <w:b/>
          <w:bCs/>
          <w:sz w:val="24"/>
          <w:szCs w:val="24"/>
        </w:rPr>
        <w:t xml:space="preserve">the same concepts and </w:t>
      </w:r>
      <w:r w:rsidR="00DA2C50" w:rsidRPr="00891778">
        <w:rPr>
          <w:rFonts w:asciiTheme="majorBidi" w:hAnsiTheme="majorBidi" w:cstheme="majorBidi"/>
          <w:b/>
          <w:bCs/>
          <w:sz w:val="24"/>
          <w:szCs w:val="24"/>
        </w:rPr>
        <w:t>terminologies</w:t>
      </w:r>
      <w:r w:rsidRPr="00891778">
        <w:rPr>
          <w:rFonts w:asciiTheme="majorBidi" w:hAnsiTheme="majorBidi" w:cstheme="majorBidi"/>
          <w:sz w:val="24"/>
          <w:szCs w:val="24"/>
        </w:rPr>
        <w:t xml:space="preserve"> found in the </w:t>
      </w:r>
      <w:r w:rsidR="00DD44C4" w:rsidRPr="00891778">
        <w:rPr>
          <w:rFonts w:asciiTheme="majorBidi" w:hAnsiTheme="majorBidi" w:cstheme="majorBidi"/>
          <w:sz w:val="24"/>
          <w:szCs w:val="24"/>
        </w:rPr>
        <w:t xml:space="preserve">Ottoman-era Code of Civil Procedures </w:t>
      </w:r>
      <w:r w:rsidRPr="00891778">
        <w:rPr>
          <w:rFonts w:asciiTheme="majorBidi" w:hAnsiTheme="majorBidi" w:cstheme="majorBidi"/>
          <w:sz w:val="24"/>
          <w:szCs w:val="24"/>
        </w:rPr>
        <w:t xml:space="preserve">and the 1976 Personal Status Law. </w:t>
      </w:r>
      <w:r w:rsidRPr="00891778">
        <w:rPr>
          <w:rFonts w:asciiTheme="majorBidi" w:hAnsiTheme="majorBidi" w:cstheme="majorBidi"/>
          <w:b/>
          <w:bCs/>
          <w:sz w:val="24"/>
          <w:szCs w:val="24"/>
        </w:rPr>
        <w:t>It contains multiple and intersecting forms</w:t>
      </w:r>
      <w:r w:rsidRPr="00891778">
        <w:rPr>
          <w:rFonts w:asciiTheme="majorBidi" w:hAnsiTheme="majorBidi" w:cstheme="majorBidi"/>
          <w:sz w:val="24"/>
          <w:szCs w:val="24"/>
        </w:rPr>
        <w:t xml:space="preserve"> of discrimination based on gender and disability, particularly in matters related to marriage, divorce, guardianship, custody, and legal capacity. The draft </w:t>
      </w:r>
      <w:r w:rsidR="00DD44C4" w:rsidRPr="00891778">
        <w:rPr>
          <w:rFonts w:asciiTheme="majorBidi" w:hAnsiTheme="majorBidi" w:cstheme="majorBidi"/>
          <w:sz w:val="24"/>
          <w:szCs w:val="24"/>
        </w:rPr>
        <w:t>L</w:t>
      </w:r>
      <w:r w:rsidRPr="00891778">
        <w:rPr>
          <w:rFonts w:asciiTheme="majorBidi" w:hAnsiTheme="majorBidi" w:cstheme="majorBidi"/>
          <w:sz w:val="24"/>
          <w:szCs w:val="24"/>
        </w:rPr>
        <w:t xml:space="preserve">aw </w:t>
      </w:r>
      <w:r w:rsidR="00DD44C4" w:rsidRPr="00891778">
        <w:rPr>
          <w:rFonts w:asciiTheme="majorBidi" w:hAnsiTheme="majorBidi" w:cstheme="majorBidi"/>
          <w:sz w:val="24"/>
          <w:szCs w:val="24"/>
        </w:rPr>
        <w:t xml:space="preserve">by Decree </w:t>
      </w:r>
      <w:r w:rsidRPr="00891778">
        <w:rPr>
          <w:rFonts w:asciiTheme="majorBidi" w:hAnsiTheme="majorBidi" w:cstheme="majorBidi"/>
          <w:sz w:val="24"/>
          <w:szCs w:val="24"/>
        </w:rPr>
        <w:t xml:space="preserve">strips </w:t>
      </w:r>
      <w:r w:rsidR="00010A56" w:rsidRPr="00891778">
        <w:rPr>
          <w:rFonts w:asciiTheme="majorBidi" w:hAnsiTheme="majorBidi" w:cstheme="majorBidi"/>
          <w:sz w:val="24"/>
          <w:szCs w:val="24"/>
        </w:rPr>
        <w:t>Persons with disabilities</w:t>
      </w:r>
      <w:r w:rsidR="00FA6483" w:rsidRPr="00891778">
        <w:rPr>
          <w:rFonts w:asciiTheme="majorBidi" w:hAnsiTheme="majorBidi" w:cstheme="majorBidi"/>
          <w:sz w:val="24"/>
          <w:szCs w:val="24"/>
        </w:rPr>
        <w:t xml:space="preserve"> </w:t>
      </w:r>
      <w:r w:rsidR="001A4A16" w:rsidRPr="00891778">
        <w:rPr>
          <w:rFonts w:asciiTheme="majorBidi" w:hAnsiTheme="majorBidi" w:cstheme="majorBidi"/>
          <w:sz w:val="24"/>
          <w:szCs w:val="24"/>
        </w:rPr>
        <w:t xml:space="preserve">- </w:t>
      </w:r>
      <w:r w:rsidRPr="00891778">
        <w:rPr>
          <w:rFonts w:asciiTheme="majorBidi" w:hAnsiTheme="majorBidi" w:cstheme="majorBidi"/>
          <w:b/>
          <w:bCs/>
          <w:sz w:val="24"/>
          <w:szCs w:val="24"/>
        </w:rPr>
        <w:t>especially those with intellectual disabilities</w:t>
      </w:r>
      <w:r w:rsidR="001A4A16" w:rsidRPr="00891778">
        <w:rPr>
          <w:rFonts w:asciiTheme="majorBidi" w:hAnsiTheme="majorBidi" w:cstheme="majorBidi"/>
          <w:sz w:val="24"/>
          <w:szCs w:val="24"/>
        </w:rPr>
        <w:t xml:space="preserve"> - </w:t>
      </w:r>
      <w:r w:rsidRPr="00891778">
        <w:rPr>
          <w:rFonts w:asciiTheme="majorBidi" w:hAnsiTheme="majorBidi" w:cstheme="majorBidi"/>
          <w:sz w:val="24"/>
          <w:szCs w:val="24"/>
        </w:rPr>
        <w:t>of their legal capacity and civil rights, in clear violation of Article 12 of the Convention.</w:t>
      </w:r>
      <w:r w:rsidR="00587C54" w:rsidRPr="00891778">
        <w:rPr>
          <w:rFonts w:asciiTheme="majorBidi" w:hAnsiTheme="majorBidi" w:cstheme="majorBidi"/>
          <w:sz w:val="24"/>
          <w:szCs w:val="24"/>
        </w:rPr>
        <w:t xml:space="preserve"> </w:t>
      </w:r>
      <w:r w:rsidRPr="00891778">
        <w:rPr>
          <w:rFonts w:asciiTheme="majorBidi" w:hAnsiTheme="majorBidi" w:cstheme="majorBidi"/>
          <w:sz w:val="24"/>
          <w:szCs w:val="24"/>
        </w:rPr>
        <w:t xml:space="preserve">The draft </w:t>
      </w:r>
      <w:r w:rsidR="00A6729A" w:rsidRPr="00891778">
        <w:rPr>
          <w:rFonts w:asciiTheme="majorBidi" w:hAnsiTheme="majorBidi" w:cstheme="majorBidi"/>
          <w:sz w:val="24"/>
          <w:szCs w:val="24"/>
        </w:rPr>
        <w:t>L</w:t>
      </w:r>
      <w:r w:rsidRPr="00891778">
        <w:rPr>
          <w:rFonts w:asciiTheme="majorBidi" w:hAnsiTheme="majorBidi" w:cstheme="majorBidi"/>
          <w:sz w:val="24"/>
          <w:szCs w:val="24"/>
        </w:rPr>
        <w:t xml:space="preserve">aw </w:t>
      </w:r>
      <w:r w:rsidR="00A6729A" w:rsidRPr="00891778">
        <w:rPr>
          <w:rFonts w:asciiTheme="majorBidi" w:hAnsiTheme="majorBidi" w:cstheme="majorBidi"/>
          <w:sz w:val="24"/>
          <w:szCs w:val="24"/>
        </w:rPr>
        <w:t xml:space="preserve">by Decree </w:t>
      </w:r>
      <w:r w:rsidRPr="00891778">
        <w:rPr>
          <w:rFonts w:asciiTheme="majorBidi" w:hAnsiTheme="majorBidi" w:cstheme="majorBidi"/>
          <w:sz w:val="24"/>
          <w:szCs w:val="24"/>
        </w:rPr>
        <w:t xml:space="preserve">also lacks </w:t>
      </w:r>
      <w:r w:rsidR="00271459" w:rsidRPr="00891778">
        <w:rPr>
          <w:rFonts w:asciiTheme="majorBidi" w:hAnsiTheme="majorBidi" w:cstheme="majorBidi"/>
          <w:sz w:val="24"/>
          <w:szCs w:val="24"/>
        </w:rPr>
        <w:t>principles</w:t>
      </w:r>
      <w:r w:rsidR="008C7845" w:rsidRPr="00891778">
        <w:rPr>
          <w:rFonts w:asciiTheme="majorBidi" w:hAnsiTheme="majorBidi" w:cstheme="majorBidi"/>
          <w:sz w:val="24"/>
          <w:szCs w:val="24"/>
        </w:rPr>
        <w:t xml:space="preserve"> of </w:t>
      </w:r>
      <w:r w:rsidR="008C7845" w:rsidRPr="00891778">
        <w:rPr>
          <w:rFonts w:asciiTheme="majorBidi" w:hAnsiTheme="majorBidi" w:cstheme="majorBidi"/>
          <w:b/>
          <w:bCs/>
          <w:sz w:val="24"/>
          <w:szCs w:val="24"/>
        </w:rPr>
        <w:t>disability</w:t>
      </w:r>
      <w:r w:rsidRPr="00891778">
        <w:rPr>
          <w:rFonts w:asciiTheme="majorBidi" w:hAnsiTheme="majorBidi" w:cstheme="majorBidi"/>
          <w:b/>
          <w:bCs/>
          <w:sz w:val="24"/>
          <w:szCs w:val="24"/>
        </w:rPr>
        <w:t xml:space="preserve"> inclusion</w:t>
      </w:r>
      <w:r w:rsidRPr="00891778">
        <w:rPr>
          <w:rFonts w:asciiTheme="majorBidi" w:hAnsiTheme="majorBidi" w:cstheme="majorBidi"/>
          <w:sz w:val="24"/>
          <w:szCs w:val="24"/>
        </w:rPr>
        <w:t xml:space="preserve"> </w:t>
      </w:r>
      <w:r w:rsidR="00271459" w:rsidRPr="00891778">
        <w:rPr>
          <w:rFonts w:asciiTheme="majorBidi" w:hAnsiTheme="majorBidi" w:cstheme="majorBidi"/>
          <w:sz w:val="24"/>
          <w:szCs w:val="24"/>
        </w:rPr>
        <w:t>and</w:t>
      </w:r>
      <w:r w:rsidRPr="00891778">
        <w:rPr>
          <w:rFonts w:asciiTheme="majorBidi" w:hAnsiTheme="majorBidi" w:cstheme="majorBidi"/>
          <w:sz w:val="24"/>
          <w:szCs w:val="24"/>
        </w:rPr>
        <w:t xml:space="preserve"> </w:t>
      </w:r>
      <w:r w:rsidRPr="00891778">
        <w:rPr>
          <w:rFonts w:asciiTheme="majorBidi" w:hAnsiTheme="majorBidi" w:cstheme="majorBidi"/>
          <w:b/>
          <w:bCs/>
          <w:sz w:val="24"/>
          <w:szCs w:val="24"/>
        </w:rPr>
        <w:t xml:space="preserve">reasonable </w:t>
      </w:r>
      <w:r w:rsidR="00271459" w:rsidRPr="00891778">
        <w:rPr>
          <w:rFonts w:asciiTheme="majorBidi" w:hAnsiTheme="majorBidi" w:cstheme="majorBidi"/>
          <w:b/>
          <w:bCs/>
          <w:sz w:val="24"/>
          <w:szCs w:val="24"/>
        </w:rPr>
        <w:t>accommodation</w:t>
      </w:r>
      <w:r w:rsidRPr="00891778">
        <w:rPr>
          <w:rFonts w:asciiTheme="majorBidi" w:hAnsiTheme="majorBidi" w:cstheme="majorBidi"/>
          <w:sz w:val="24"/>
          <w:szCs w:val="24"/>
        </w:rPr>
        <w:t xml:space="preserve">. Furthermore, </w:t>
      </w:r>
      <w:r w:rsidR="006E5323" w:rsidRPr="00891778">
        <w:rPr>
          <w:rFonts w:asciiTheme="majorBidi" w:hAnsiTheme="majorBidi" w:cstheme="majorBidi"/>
          <w:sz w:val="24"/>
          <w:szCs w:val="24"/>
        </w:rPr>
        <w:t>OPDs</w:t>
      </w:r>
      <w:r w:rsidR="00566DDF" w:rsidRPr="00891778">
        <w:rPr>
          <w:rFonts w:asciiTheme="majorBidi" w:hAnsiTheme="majorBidi" w:cstheme="majorBidi"/>
          <w:sz w:val="24"/>
          <w:szCs w:val="24"/>
        </w:rPr>
        <w:t xml:space="preserve"> </w:t>
      </w:r>
      <w:r w:rsidRPr="00891778">
        <w:rPr>
          <w:rFonts w:asciiTheme="majorBidi" w:hAnsiTheme="majorBidi" w:cstheme="majorBidi"/>
          <w:sz w:val="24"/>
          <w:szCs w:val="24"/>
        </w:rPr>
        <w:t xml:space="preserve">were not </w:t>
      </w:r>
      <w:r w:rsidR="006E5323" w:rsidRPr="00891778">
        <w:rPr>
          <w:rFonts w:asciiTheme="majorBidi" w:hAnsiTheme="majorBidi" w:cstheme="majorBidi"/>
          <w:sz w:val="24"/>
          <w:szCs w:val="24"/>
        </w:rPr>
        <w:t>represented</w:t>
      </w:r>
      <w:r w:rsidRPr="00891778">
        <w:rPr>
          <w:rFonts w:asciiTheme="majorBidi" w:hAnsiTheme="majorBidi" w:cstheme="majorBidi"/>
          <w:sz w:val="24"/>
          <w:szCs w:val="24"/>
        </w:rPr>
        <w:t xml:space="preserve"> in the committee responsible for drafting the </w:t>
      </w:r>
      <w:r w:rsidR="006E5323" w:rsidRPr="00891778">
        <w:rPr>
          <w:rFonts w:asciiTheme="majorBidi" w:hAnsiTheme="majorBidi" w:cstheme="majorBidi"/>
          <w:sz w:val="24"/>
          <w:szCs w:val="24"/>
        </w:rPr>
        <w:t>Law by Decree</w:t>
      </w:r>
      <w:r w:rsidRPr="00891778">
        <w:rPr>
          <w:rFonts w:asciiTheme="majorBidi" w:hAnsiTheme="majorBidi" w:cstheme="majorBidi"/>
          <w:sz w:val="24"/>
          <w:szCs w:val="24"/>
        </w:rPr>
        <w:t>, in violation of Article 4</w:t>
      </w:r>
      <w:r w:rsidR="00554EFE" w:rsidRPr="00891778">
        <w:rPr>
          <w:rFonts w:asciiTheme="majorBidi" w:hAnsiTheme="majorBidi" w:cstheme="majorBidi"/>
          <w:sz w:val="24"/>
          <w:szCs w:val="24"/>
        </w:rPr>
        <w:t xml:space="preserve"> </w:t>
      </w:r>
      <w:r w:rsidRPr="00891778">
        <w:rPr>
          <w:rFonts w:asciiTheme="majorBidi" w:hAnsiTheme="majorBidi" w:cstheme="majorBidi"/>
          <w:sz w:val="24"/>
          <w:szCs w:val="24"/>
        </w:rPr>
        <w:t>(3) of the Convention.</w:t>
      </w:r>
      <w:r w:rsidR="00587C54" w:rsidRPr="00891778">
        <w:rPr>
          <w:rFonts w:asciiTheme="majorBidi" w:hAnsiTheme="majorBidi" w:cstheme="majorBidi"/>
          <w:sz w:val="24"/>
          <w:szCs w:val="24"/>
        </w:rPr>
        <w:t xml:space="preserve"> </w:t>
      </w:r>
      <w:r w:rsidRPr="00891778">
        <w:rPr>
          <w:rFonts w:asciiTheme="majorBidi" w:hAnsiTheme="majorBidi" w:cstheme="majorBidi"/>
          <w:sz w:val="24"/>
          <w:szCs w:val="24"/>
        </w:rPr>
        <w:t xml:space="preserve">The content of the draft is also inconsistent with the Concluding Observations of the </w:t>
      </w:r>
      <w:r w:rsidR="1ABD7EF6" w:rsidRPr="00891778">
        <w:rPr>
          <w:rFonts w:asciiTheme="majorBidi" w:hAnsiTheme="majorBidi" w:cstheme="majorBidi"/>
          <w:sz w:val="24"/>
          <w:szCs w:val="24"/>
        </w:rPr>
        <w:t>CEDAW</w:t>
      </w:r>
      <w:r w:rsidRPr="00891778">
        <w:rPr>
          <w:rFonts w:asciiTheme="majorBidi" w:hAnsiTheme="majorBidi" w:cstheme="majorBidi"/>
          <w:sz w:val="24"/>
          <w:szCs w:val="24"/>
        </w:rPr>
        <w:t xml:space="preserve"> </w:t>
      </w:r>
      <w:r w:rsidR="00F54E2C" w:rsidRPr="00891778">
        <w:rPr>
          <w:rFonts w:asciiTheme="majorBidi" w:hAnsiTheme="majorBidi" w:cstheme="majorBidi"/>
          <w:sz w:val="24"/>
          <w:szCs w:val="24"/>
        </w:rPr>
        <w:t xml:space="preserve">Committee </w:t>
      </w:r>
      <w:r w:rsidRPr="00891778">
        <w:rPr>
          <w:rFonts w:asciiTheme="majorBidi" w:hAnsiTheme="majorBidi" w:cstheme="majorBidi"/>
          <w:sz w:val="24"/>
          <w:szCs w:val="24"/>
        </w:rPr>
        <w:t xml:space="preserve">regarding Palestine’s initial report </w:t>
      </w:r>
      <w:r w:rsidRPr="00891778">
        <w:rPr>
          <w:rFonts w:asciiTheme="majorBidi" w:hAnsiTheme="majorBidi" w:cstheme="majorBidi"/>
          <w:b/>
          <w:bCs/>
          <w:sz w:val="24"/>
          <w:szCs w:val="24"/>
        </w:rPr>
        <w:t>(CEDAW/C/PSE/CO/1)</w:t>
      </w:r>
      <w:r w:rsidRPr="00891778">
        <w:rPr>
          <w:rFonts w:asciiTheme="majorBidi" w:hAnsiTheme="majorBidi" w:cstheme="majorBidi"/>
          <w:sz w:val="24"/>
          <w:szCs w:val="24"/>
        </w:rPr>
        <w:t xml:space="preserve">, as well as the List of Issues and </w:t>
      </w:r>
      <w:r w:rsidR="00F54E2C" w:rsidRPr="00891778">
        <w:rPr>
          <w:rFonts w:asciiTheme="majorBidi" w:hAnsiTheme="majorBidi" w:cstheme="majorBidi"/>
          <w:sz w:val="24"/>
          <w:szCs w:val="24"/>
        </w:rPr>
        <w:t>q</w:t>
      </w:r>
      <w:r w:rsidRPr="00891778">
        <w:rPr>
          <w:rFonts w:asciiTheme="majorBidi" w:hAnsiTheme="majorBidi" w:cstheme="majorBidi"/>
          <w:sz w:val="24"/>
          <w:szCs w:val="24"/>
        </w:rPr>
        <w:t xml:space="preserve">uestions raised by the same Committee in preparation for the State’s second periodic report </w:t>
      </w:r>
      <w:r w:rsidRPr="00891778">
        <w:rPr>
          <w:rFonts w:asciiTheme="majorBidi" w:hAnsiTheme="majorBidi" w:cstheme="majorBidi"/>
          <w:b/>
          <w:bCs/>
          <w:sz w:val="24"/>
          <w:szCs w:val="24"/>
        </w:rPr>
        <w:t>(CEDAW/C/PSE/QPR/2)</w:t>
      </w:r>
      <w:r w:rsidRPr="00891778">
        <w:rPr>
          <w:rFonts w:asciiTheme="majorBidi" w:hAnsiTheme="majorBidi" w:cstheme="majorBidi"/>
          <w:sz w:val="24"/>
          <w:szCs w:val="24"/>
        </w:rPr>
        <w:t>.</w:t>
      </w:r>
      <w:r w:rsidR="008371EF" w:rsidRPr="00891778">
        <w:rPr>
          <w:rFonts w:asciiTheme="majorBidi" w:hAnsiTheme="majorBidi" w:cstheme="majorBidi"/>
          <w:sz w:val="24"/>
          <w:szCs w:val="24"/>
        </w:rPr>
        <w:t xml:space="preserve"> In addition, t</w:t>
      </w:r>
      <w:r w:rsidRPr="00891778">
        <w:rPr>
          <w:rFonts w:asciiTheme="majorBidi" w:hAnsiTheme="majorBidi" w:cstheme="majorBidi"/>
          <w:sz w:val="24"/>
          <w:szCs w:val="24"/>
        </w:rPr>
        <w:t xml:space="preserve">he draft </w:t>
      </w:r>
      <w:r w:rsidR="00F54E2C" w:rsidRPr="00891778">
        <w:rPr>
          <w:rFonts w:asciiTheme="majorBidi" w:hAnsiTheme="majorBidi" w:cstheme="majorBidi"/>
          <w:sz w:val="24"/>
          <w:szCs w:val="24"/>
        </w:rPr>
        <w:t>L</w:t>
      </w:r>
      <w:r w:rsidRPr="00891778">
        <w:rPr>
          <w:rFonts w:asciiTheme="majorBidi" w:hAnsiTheme="majorBidi" w:cstheme="majorBidi"/>
          <w:sz w:val="24"/>
          <w:szCs w:val="24"/>
        </w:rPr>
        <w:t>aw</w:t>
      </w:r>
      <w:r w:rsidR="00F54E2C" w:rsidRPr="00891778">
        <w:rPr>
          <w:rFonts w:asciiTheme="majorBidi" w:hAnsiTheme="majorBidi" w:cstheme="majorBidi"/>
          <w:sz w:val="24"/>
          <w:szCs w:val="24"/>
        </w:rPr>
        <w:t xml:space="preserve"> by Decree</w:t>
      </w:r>
      <w:r w:rsidRPr="00891778">
        <w:rPr>
          <w:rFonts w:asciiTheme="majorBidi" w:hAnsiTheme="majorBidi" w:cstheme="majorBidi"/>
          <w:sz w:val="24"/>
          <w:szCs w:val="24"/>
        </w:rPr>
        <w:t xml:space="preserve"> reflects underlying </w:t>
      </w:r>
      <w:r w:rsidR="008371EF" w:rsidRPr="00891778">
        <w:rPr>
          <w:rFonts w:asciiTheme="majorBidi" w:eastAsia="Times New Roman" w:hAnsiTheme="majorBidi" w:cstheme="majorBidi"/>
          <w:b/>
          <w:bCs/>
          <w:sz w:val="24"/>
          <w:szCs w:val="24"/>
        </w:rPr>
        <w:t>negative perceptions and stereotyping</w:t>
      </w:r>
      <w:r w:rsidR="008371EF" w:rsidRPr="00891778">
        <w:rPr>
          <w:rFonts w:asciiTheme="majorBidi" w:eastAsia="Times New Roman" w:hAnsiTheme="majorBidi" w:cstheme="majorBidi"/>
          <w:sz w:val="24"/>
          <w:szCs w:val="24"/>
        </w:rPr>
        <w:t xml:space="preserve"> based on gender and disability.</w:t>
      </w:r>
    </w:p>
    <w:p w14:paraId="1343B3C5" w14:textId="357EDEAB" w:rsidR="004E7F30" w:rsidRPr="00891778" w:rsidRDefault="10E85F0C"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23. </w:t>
      </w:r>
      <w:r w:rsidR="004E7F30" w:rsidRPr="00891778">
        <w:rPr>
          <w:rFonts w:asciiTheme="majorBidi" w:hAnsiTheme="majorBidi" w:cstheme="majorBidi"/>
        </w:rPr>
        <w:t>Protection systems for women survivors of violence - such as the Regulation on Shelters for Battered Women (2011) and the National Referral System for Battered Women (2022)</w:t>
      </w:r>
      <w:r w:rsidR="003C6B61" w:rsidRPr="00891778">
        <w:rPr>
          <w:rFonts w:asciiTheme="majorBidi" w:hAnsiTheme="majorBidi" w:cstheme="majorBidi"/>
        </w:rPr>
        <w:t xml:space="preserve"> -</w:t>
      </w:r>
      <w:r w:rsidR="004E7F30" w:rsidRPr="00891778">
        <w:rPr>
          <w:rFonts w:asciiTheme="majorBidi" w:hAnsiTheme="majorBidi" w:cstheme="majorBidi"/>
          <w:b/>
          <w:bCs/>
        </w:rPr>
        <w:t>reveal significant gaps in disability inclusion.</w:t>
      </w:r>
      <w:r w:rsidR="004E7F30" w:rsidRPr="00891778">
        <w:rPr>
          <w:rFonts w:asciiTheme="majorBidi" w:hAnsiTheme="majorBidi" w:cstheme="majorBidi"/>
        </w:rPr>
        <w:t xml:space="preserve"> These include the lack of reasonable accommodation in shelters to meet the needs and requirements of women with disabilities, the absence of specialized personnel, </w:t>
      </w:r>
      <w:r w:rsidR="00E06302" w:rsidRPr="00891778">
        <w:rPr>
          <w:rFonts w:asciiTheme="majorBidi" w:hAnsiTheme="majorBidi" w:cstheme="majorBidi"/>
        </w:rPr>
        <w:t>lack of</w:t>
      </w:r>
      <w:r w:rsidR="004E7F30" w:rsidRPr="00891778">
        <w:rPr>
          <w:rFonts w:asciiTheme="majorBidi" w:hAnsiTheme="majorBidi" w:cstheme="majorBidi"/>
        </w:rPr>
        <w:t xml:space="preserve"> procedural safeguards, and the use of non-inclusive forms and tools</w:t>
      </w:r>
      <w:r w:rsidR="0048274D" w:rsidRPr="00891778">
        <w:rPr>
          <w:rFonts w:asciiTheme="majorBidi" w:hAnsiTheme="majorBidi" w:cstheme="majorBidi"/>
        </w:rPr>
        <w:t>,</w:t>
      </w:r>
      <w:r w:rsidR="004E7F30" w:rsidRPr="00891778">
        <w:rPr>
          <w:rFonts w:asciiTheme="majorBidi" w:hAnsiTheme="majorBidi" w:cstheme="majorBidi"/>
        </w:rPr>
        <w:t xml:space="preserve"> </w:t>
      </w:r>
      <w:r w:rsidR="0048274D" w:rsidRPr="00891778">
        <w:rPr>
          <w:rFonts w:asciiTheme="majorBidi" w:hAnsiTheme="majorBidi" w:cstheme="majorBidi"/>
        </w:rPr>
        <w:t>i</w:t>
      </w:r>
      <w:r w:rsidR="004E7F30" w:rsidRPr="00891778">
        <w:rPr>
          <w:rFonts w:asciiTheme="majorBidi" w:hAnsiTheme="majorBidi" w:cstheme="majorBidi"/>
        </w:rPr>
        <w:t>n addition</w:t>
      </w:r>
      <w:r w:rsidR="0048274D" w:rsidRPr="00891778">
        <w:rPr>
          <w:rFonts w:asciiTheme="majorBidi" w:hAnsiTheme="majorBidi" w:cstheme="majorBidi"/>
        </w:rPr>
        <w:t xml:space="preserve"> to</w:t>
      </w:r>
      <w:r w:rsidR="004E7F30" w:rsidRPr="00891778">
        <w:rPr>
          <w:rFonts w:asciiTheme="majorBidi" w:hAnsiTheme="majorBidi" w:cstheme="majorBidi"/>
        </w:rPr>
        <w:t xml:space="preserve"> </w:t>
      </w:r>
      <w:r w:rsidR="004E7F30" w:rsidRPr="00891778">
        <w:rPr>
          <w:rFonts w:asciiTheme="majorBidi" w:hAnsiTheme="majorBidi" w:cstheme="majorBidi"/>
          <w:b/>
          <w:bCs/>
        </w:rPr>
        <w:t>limited budget allocations</w:t>
      </w:r>
      <w:r w:rsidR="0048274D" w:rsidRPr="00891778">
        <w:rPr>
          <w:rFonts w:asciiTheme="majorBidi" w:hAnsiTheme="majorBidi" w:cstheme="majorBidi"/>
          <w:b/>
          <w:bCs/>
        </w:rPr>
        <w:t>.</w:t>
      </w:r>
      <w:r w:rsidR="0048274D" w:rsidRPr="00891778">
        <w:rPr>
          <w:rFonts w:asciiTheme="majorBidi" w:hAnsiTheme="majorBidi" w:cstheme="majorBidi"/>
        </w:rPr>
        <w:t xml:space="preserve"> Such gaps</w:t>
      </w:r>
      <w:r w:rsidR="004E7F30" w:rsidRPr="00891778">
        <w:rPr>
          <w:rFonts w:asciiTheme="majorBidi" w:hAnsiTheme="majorBidi" w:cstheme="majorBidi"/>
        </w:rPr>
        <w:t xml:space="preserve"> undermine access to remedies and deepen the multiple and intersecting forms of discrimination faced by women and girls with disabilities.</w:t>
      </w:r>
    </w:p>
    <w:p w14:paraId="7E093159" w14:textId="77777777" w:rsidR="00627D09" w:rsidRDefault="00627D09" w:rsidP="006A346A">
      <w:pPr>
        <w:spacing w:line="278" w:lineRule="auto"/>
        <w:rPr>
          <w:rFonts w:asciiTheme="majorBidi" w:eastAsia="Times New Roman" w:hAnsiTheme="majorBidi" w:cstheme="majorBidi"/>
          <w:sz w:val="24"/>
          <w:szCs w:val="24"/>
        </w:rPr>
      </w:pPr>
      <w:r>
        <w:rPr>
          <w:rFonts w:asciiTheme="majorBidi" w:eastAsia="Times New Roman" w:hAnsiTheme="majorBidi" w:cstheme="majorBidi"/>
          <w:sz w:val="24"/>
          <w:szCs w:val="24"/>
        </w:rPr>
        <w:br w:type="page"/>
      </w:r>
    </w:p>
    <w:p w14:paraId="7B1B1105" w14:textId="23047BAC" w:rsidR="006F3A79" w:rsidRPr="00891778" w:rsidRDefault="75898C99" w:rsidP="006A346A">
      <w:pPr>
        <w:spacing w:after="240" w:line="264" w:lineRule="auto"/>
        <w:ind w:left="26"/>
        <w:jc w:val="both"/>
        <w:rPr>
          <w:rFonts w:asciiTheme="majorBidi" w:eastAsia="Times New Roman" w:hAnsiTheme="majorBidi" w:cstheme="majorBidi"/>
          <w:color w:val="00B050"/>
          <w:sz w:val="24"/>
          <w:szCs w:val="24"/>
        </w:rPr>
      </w:pPr>
      <w:r w:rsidRPr="00891778">
        <w:rPr>
          <w:rFonts w:asciiTheme="majorBidi" w:eastAsia="Times New Roman" w:hAnsiTheme="majorBidi" w:cstheme="majorBidi"/>
          <w:sz w:val="24"/>
          <w:szCs w:val="24"/>
        </w:rPr>
        <w:lastRenderedPageBreak/>
        <w:t>24.</w:t>
      </w:r>
      <w:r w:rsidR="006F3A79" w:rsidRPr="00891778">
        <w:rPr>
          <w:rFonts w:asciiTheme="majorBidi" w:hAnsiTheme="majorBidi" w:cstheme="majorBidi"/>
          <w:sz w:val="24"/>
          <w:szCs w:val="24"/>
        </w:rPr>
        <w:t xml:space="preserve"> </w:t>
      </w:r>
      <w:r w:rsidR="006F3A79" w:rsidRPr="00891778">
        <w:rPr>
          <w:rFonts w:asciiTheme="majorBidi" w:eastAsia="Times New Roman" w:hAnsiTheme="majorBidi" w:cstheme="majorBidi"/>
          <w:sz w:val="24"/>
          <w:szCs w:val="24"/>
        </w:rPr>
        <w:t>QADER recommends that the Committee urge the State of Palestine</w:t>
      </w:r>
      <w:r w:rsidR="00136F51" w:rsidRPr="00891778">
        <w:rPr>
          <w:rFonts w:asciiTheme="majorBidi" w:eastAsia="Times New Roman" w:hAnsiTheme="majorBidi" w:cstheme="majorBidi"/>
          <w:sz w:val="24"/>
          <w:szCs w:val="24"/>
        </w:rPr>
        <w:t xml:space="preserve"> - within a clear timeline -</w:t>
      </w:r>
      <w:r w:rsidR="006F3A79" w:rsidRPr="00891778">
        <w:rPr>
          <w:rFonts w:asciiTheme="majorBidi" w:eastAsia="Times New Roman" w:hAnsiTheme="majorBidi" w:cstheme="majorBidi"/>
          <w:sz w:val="24"/>
          <w:szCs w:val="24"/>
        </w:rPr>
        <w:t xml:space="preserve"> to repeal or amend all legal, procedural, and regulatory provisions </w:t>
      </w:r>
      <w:r w:rsidR="00A446E3" w:rsidRPr="00891778">
        <w:rPr>
          <w:rFonts w:asciiTheme="majorBidi" w:eastAsia="Times New Roman" w:hAnsiTheme="majorBidi" w:cstheme="majorBidi"/>
          <w:sz w:val="24"/>
          <w:szCs w:val="24"/>
        </w:rPr>
        <w:t>that discriminate against persons with disabilities</w:t>
      </w:r>
      <w:r w:rsidR="006F3A79" w:rsidRPr="00891778">
        <w:rPr>
          <w:rFonts w:asciiTheme="majorBidi" w:eastAsia="Times New Roman" w:hAnsiTheme="majorBidi" w:cstheme="majorBidi"/>
          <w:sz w:val="24"/>
          <w:szCs w:val="24"/>
        </w:rPr>
        <w:t>, as they violate the Basic Law (Article 9)</w:t>
      </w:r>
      <w:r w:rsidR="008841C4" w:rsidRPr="00891778">
        <w:rPr>
          <w:rFonts w:asciiTheme="majorBidi" w:eastAsia="Times New Roman" w:hAnsiTheme="majorBidi" w:cstheme="majorBidi"/>
          <w:sz w:val="24"/>
          <w:szCs w:val="24"/>
        </w:rPr>
        <w:t xml:space="preserve"> and</w:t>
      </w:r>
      <w:r w:rsidR="006F3A79" w:rsidRPr="00891778">
        <w:rPr>
          <w:rFonts w:asciiTheme="majorBidi" w:eastAsia="Times New Roman" w:hAnsiTheme="majorBidi" w:cstheme="majorBidi"/>
          <w:sz w:val="24"/>
          <w:szCs w:val="24"/>
        </w:rPr>
        <w:t xml:space="preserve"> the provisions of the Convention. This includes</w:t>
      </w:r>
      <w:proofErr w:type="gramStart"/>
      <w:r w:rsidR="006F3A79" w:rsidRPr="00891778">
        <w:rPr>
          <w:rFonts w:asciiTheme="majorBidi" w:eastAsia="Times New Roman" w:hAnsiTheme="majorBidi" w:cstheme="majorBidi"/>
          <w:sz w:val="24"/>
          <w:szCs w:val="24"/>
        </w:rPr>
        <w:t>, in particular, those</w:t>
      </w:r>
      <w:proofErr w:type="gramEnd"/>
      <w:r w:rsidR="006F3A79" w:rsidRPr="00891778">
        <w:rPr>
          <w:rFonts w:asciiTheme="majorBidi" w:eastAsia="Times New Roman" w:hAnsiTheme="majorBidi" w:cstheme="majorBidi"/>
          <w:sz w:val="24"/>
          <w:szCs w:val="24"/>
        </w:rPr>
        <w:t xml:space="preserve"> that restrict the legal capacity of </w:t>
      </w:r>
      <w:proofErr w:type="gramStart"/>
      <w:r w:rsidR="006F3A79" w:rsidRPr="00891778">
        <w:rPr>
          <w:rFonts w:asciiTheme="majorBidi" w:eastAsia="Times New Roman" w:hAnsiTheme="majorBidi" w:cstheme="majorBidi"/>
          <w:sz w:val="24"/>
          <w:szCs w:val="24"/>
        </w:rPr>
        <w:t>persons</w:t>
      </w:r>
      <w:proofErr w:type="gramEnd"/>
      <w:r w:rsidR="006F3A79" w:rsidRPr="00891778">
        <w:rPr>
          <w:rFonts w:asciiTheme="majorBidi" w:eastAsia="Times New Roman" w:hAnsiTheme="majorBidi" w:cstheme="majorBidi"/>
          <w:sz w:val="24"/>
          <w:szCs w:val="24"/>
        </w:rPr>
        <w:t xml:space="preserve"> with disabilities, such as the Ottoman Code of Civil Law, the Personal Status Law of 1976, the Penal Code of 1960, the Code of Criminal Procedure of 2001, the Evidence Law of 2001, and the administrative standards applied in the banking sector</w:t>
      </w:r>
      <w:r w:rsidR="00136F51" w:rsidRPr="00891778">
        <w:rPr>
          <w:rFonts w:asciiTheme="majorBidi" w:eastAsia="Times New Roman" w:hAnsiTheme="majorBidi" w:cstheme="majorBidi"/>
          <w:sz w:val="24"/>
          <w:szCs w:val="24"/>
        </w:rPr>
        <w:t xml:space="preserve">. </w:t>
      </w:r>
      <w:r w:rsidR="006F3A79" w:rsidRPr="00891778">
        <w:rPr>
          <w:rFonts w:asciiTheme="majorBidi" w:eastAsia="Times New Roman" w:hAnsiTheme="majorBidi" w:cstheme="majorBidi"/>
          <w:sz w:val="24"/>
          <w:szCs w:val="24"/>
        </w:rPr>
        <w:t xml:space="preserve">QADER further recommends a comprehensive review of the Draft Personal Status (Family) Law </w:t>
      </w:r>
      <w:r w:rsidR="00E02411" w:rsidRPr="00891778">
        <w:rPr>
          <w:rFonts w:asciiTheme="majorBidi" w:eastAsia="Times New Roman" w:hAnsiTheme="majorBidi" w:cstheme="majorBidi"/>
          <w:sz w:val="24"/>
          <w:szCs w:val="24"/>
        </w:rPr>
        <w:t xml:space="preserve">by Decree </w:t>
      </w:r>
      <w:r w:rsidR="006F3A79" w:rsidRPr="00891778">
        <w:rPr>
          <w:rFonts w:asciiTheme="majorBidi" w:eastAsia="Times New Roman" w:hAnsiTheme="majorBidi" w:cstheme="majorBidi"/>
          <w:sz w:val="24"/>
          <w:szCs w:val="24"/>
        </w:rPr>
        <w:t xml:space="preserve">of 2025 to ensure its full alignment with the provisions of the Convention, the Convention on the Elimination of All Forms of Discrimination against Women (CEDAW), and the Convention on the Rights of the Child (CRC). It also calls for the adoption of legislative measures to criminalize all forms of discrimination, including disability-based discrimination, and to impose </w:t>
      </w:r>
      <w:r w:rsidR="009B6947" w:rsidRPr="00891778">
        <w:rPr>
          <w:rFonts w:asciiTheme="majorBidi" w:eastAsia="Times New Roman" w:hAnsiTheme="majorBidi" w:cstheme="majorBidi"/>
          <w:sz w:val="24"/>
          <w:szCs w:val="24"/>
        </w:rPr>
        <w:t>effective and dissuasive sanctions</w:t>
      </w:r>
      <w:r w:rsidR="006F3A79" w:rsidRPr="00891778">
        <w:rPr>
          <w:rFonts w:asciiTheme="majorBidi" w:eastAsia="Times New Roman" w:hAnsiTheme="majorBidi" w:cstheme="majorBidi"/>
          <w:sz w:val="24"/>
          <w:szCs w:val="24"/>
        </w:rPr>
        <w:t>.</w:t>
      </w:r>
      <w:r w:rsidR="76C44444" w:rsidRPr="00891778">
        <w:rPr>
          <w:rFonts w:asciiTheme="majorBidi" w:eastAsia="Times New Roman" w:hAnsiTheme="majorBidi" w:cstheme="majorBidi"/>
          <w:sz w:val="24"/>
          <w:szCs w:val="24"/>
        </w:rPr>
        <w:t xml:space="preserve"> </w:t>
      </w:r>
      <w:r w:rsidR="006F3A79" w:rsidRPr="00891778">
        <w:rPr>
          <w:rFonts w:asciiTheme="majorBidi" w:eastAsia="Times New Roman" w:hAnsiTheme="majorBidi" w:cstheme="majorBidi"/>
          <w:sz w:val="24"/>
          <w:szCs w:val="24"/>
        </w:rPr>
        <w:t xml:space="preserve">QADER also recommends the development of mechanisms </w:t>
      </w:r>
      <w:r w:rsidR="00A95413" w:rsidRPr="00891778">
        <w:rPr>
          <w:rFonts w:asciiTheme="majorBidi" w:eastAsia="Times New Roman" w:hAnsiTheme="majorBidi" w:cstheme="majorBidi"/>
          <w:sz w:val="24"/>
          <w:szCs w:val="24"/>
        </w:rPr>
        <w:t>to support decision-making based on</w:t>
      </w:r>
      <w:r w:rsidR="006F3A79" w:rsidRPr="00891778">
        <w:rPr>
          <w:rFonts w:asciiTheme="majorBidi" w:eastAsia="Times New Roman" w:hAnsiTheme="majorBidi" w:cstheme="majorBidi"/>
          <w:sz w:val="24"/>
          <w:szCs w:val="24"/>
        </w:rPr>
        <w:t xml:space="preserve"> full equality, and the amendment of regulations concerning </w:t>
      </w:r>
      <w:r w:rsidR="00A95413" w:rsidRPr="00891778">
        <w:rPr>
          <w:rFonts w:asciiTheme="majorBidi" w:eastAsia="Times New Roman" w:hAnsiTheme="majorBidi" w:cstheme="majorBidi"/>
          <w:sz w:val="24"/>
          <w:szCs w:val="24"/>
        </w:rPr>
        <w:t xml:space="preserve">the </w:t>
      </w:r>
      <w:r w:rsidR="006F3A79" w:rsidRPr="00891778">
        <w:rPr>
          <w:rFonts w:asciiTheme="majorBidi" w:eastAsia="Times New Roman" w:hAnsiTheme="majorBidi" w:cstheme="majorBidi"/>
          <w:sz w:val="24"/>
          <w:szCs w:val="24"/>
        </w:rPr>
        <w:t xml:space="preserve">protection </w:t>
      </w:r>
      <w:r w:rsidR="00A95413" w:rsidRPr="00891778">
        <w:rPr>
          <w:rFonts w:asciiTheme="majorBidi" w:eastAsia="Times New Roman" w:hAnsiTheme="majorBidi" w:cstheme="majorBidi"/>
          <w:sz w:val="24"/>
          <w:szCs w:val="24"/>
        </w:rPr>
        <w:t>of</w:t>
      </w:r>
      <w:r w:rsidR="006F3A79" w:rsidRPr="00891778">
        <w:rPr>
          <w:rFonts w:asciiTheme="majorBidi" w:eastAsia="Times New Roman" w:hAnsiTheme="majorBidi" w:cstheme="majorBidi"/>
          <w:sz w:val="24"/>
          <w:szCs w:val="24"/>
        </w:rPr>
        <w:t xml:space="preserve"> women survivors of violence to ensure the inclusion of women and girls with disabilities. This includes adapting </w:t>
      </w:r>
      <w:r w:rsidR="000D6877" w:rsidRPr="00891778">
        <w:rPr>
          <w:rFonts w:asciiTheme="majorBidi" w:eastAsia="Times New Roman" w:hAnsiTheme="majorBidi" w:cstheme="majorBidi"/>
          <w:sz w:val="24"/>
          <w:szCs w:val="24"/>
        </w:rPr>
        <w:t xml:space="preserve">the premises of </w:t>
      </w:r>
      <w:r w:rsidR="006F3A79" w:rsidRPr="00891778">
        <w:rPr>
          <w:rFonts w:asciiTheme="majorBidi" w:eastAsia="Times New Roman" w:hAnsiTheme="majorBidi" w:cstheme="majorBidi"/>
          <w:sz w:val="24"/>
          <w:szCs w:val="24"/>
        </w:rPr>
        <w:t xml:space="preserve">protection centers, qualified personnel, procedural safeguards, and inclusive forms, as well as allocating adequate and traceable financial resources within the budget of the Ministry of Social Development, in accordance with the </w:t>
      </w:r>
      <w:proofErr w:type="gramStart"/>
      <w:r w:rsidR="006F3A79" w:rsidRPr="00891778">
        <w:rPr>
          <w:rFonts w:asciiTheme="majorBidi" w:eastAsia="Times New Roman" w:hAnsiTheme="majorBidi" w:cstheme="majorBidi"/>
          <w:sz w:val="24"/>
          <w:szCs w:val="24"/>
        </w:rPr>
        <w:t>Convention,</w:t>
      </w:r>
      <w:proofErr w:type="gramEnd"/>
      <w:r w:rsidR="006F3A79" w:rsidRPr="00891778">
        <w:rPr>
          <w:rFonts w:asciiTheme="majorBidi" w:eastAsia="Times New Roman" w:hAnsiTheme="majorBidi" w:cstheme="majorBidi"/>
          <w:sz w:val="24"/>
          <w:szCs w:val="24"/>
        </w:rPr>
        <w:t xml:space="preserve"> principles of justice, self-empowerment, and accountability.</w:t>
      </w:r>
      <w:r w:rsidRPr="00891778">
        <w:rPr>
          <w:rFonts w:asciiTheme="majorBidi" w:eastAsia="Times New Roman" w:hAnsiTheme="majorBidi" w:cstheme="majorBidi"/>
          <w:sz w:val="24"/>
          <w:szCs w:val="24"/>
        </w:rPr>
        <w:t xml:space="preserve"> </w:t>
      </w:r>
    </w:p>
    <w:p w14:paraId="410B2C42" w14:textId="77777777" w:rsidR="00795897" w:rsidRPr="00140CE3" w:rsidRDefault="00795897" w:rsidP="006A346A">
      <w:pPr>
        <w:pStyle w:val="Heading1"/>
        <w:rPr>
          <w:color w:val="auto"/>
          <w:rtl/>
        </w:rPr>
      </w:pPr>
      <w:bookmarkStart w:id="5" w:name="_Toc202468838"/>
      <w:r w:rsidRPr="00140CE3">
        <w:rPr>
          <w:rFonts w:asciiTheme="majorBidi" w:eastAsia="Times New Roman" w:hAnsiTheme="majorBidi"/>
          <w:b/>
          <w:bCs/>
          <w:color w:val="auto"/>
          <w:sz w:val="24"/>
          <w:szCs w:val="24"/>
        </w:rPr>
        <w:t>Women with Disabilities (Article 6)</w:t>
      </w:r>
      <w:bookmarkEnd w:id="5"/>
    </w:p>
    <w:p w14:paraId="5186E332" w14:textId="6AC4C8C5" w:rsidR="058B8426" w:rsidRPr="00891778" w:rsidRDefault="7B51218A"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25. Under item 4 of the List of Issues, the Committee requested the State party to provide information on the measures taken to protect </w:t>
      </w:r>
      <w:r w:rsidR="00795897" w:rsidRPr="00891778">
        <w:rPr>
          <w:rFonts w:asciiTheme="majorBidi" w:hAnsiTheme="majorBidi" w:cstheme="majorBidi"/>
        </w:rPr>
        <w:t>women and girls with disabilities</w:t>
      </w:r>
      <w:r w:rsidRPr="00891778">
        <w:rPr>
          <w:rFonts w:asciiTheme="majorBidi" w:hAnsiTheme="majorBidi" w:cstheme="majorBidi"/>
        </w:rPr>
        <w:t xml:space="preserve"> from multiple and intersecting forms of discrimination, and to ensure their full participation in all </w:t>
      </w:r>
      <w:r w:rsidR="0005511A" w:rsidRPr="00891778">
        <w:rPr>
          <w:rFonts w:asciiTheme="majorBidi" w:hAnsiTheme="majorBidi" w:cstheme="majorBidi"/>
        </w:rPr>
        <w:t>spheres</w:t>
      </w:r>
      <w:r w:rsidRPr="00891778">
        <w:rPr>
          <w:rFonts w:asciiTheme="majorBidi" w:hAnsiTheme="majorBidi" w:cstheme="majorBidi"/>
        </w:rPr>
        <w:t xml:space="preserve"> of life.</w:t>
      </w:r>
    </w:p>
    <w:p w14:paraId="5EFA0FC7" w14:textId="693D2CC2" w:rsidR="7F58DAF8" w:rsidRPr="00891778" w:rsidRDefault="7F58DAF8"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26. QADER reports that </w:t>
      </w:r>
      <w:r w:rsidR="00257ABC" w:rsidRPr="00891778">
        <w:rPr>
          <w:rFonts w:asciiTheme="majorBidi" w:hAnsiTheme="majorBidi" w:cstheme="majorBidi"/>
        </w:rPr>
        <w:t>women and girls with disabilities</w:t>
      </w:r>
      <w:r w:rsidRPr="00891778">
        <w:rPr>
          <w:rFonts w:asciiTheme="majorBidi" w:hAnsiTheme="majorBidi" w:cstheme="majorBidi"/>
        </w:rPr>
        <w:t xml:space="preserve"> in the State of Palestine continue to face </w:t>
      </w:r>
      <w:r w:rsidR="7116EE65" w:rsidRPr="00891778">
        <w:rPr>
          <w:rFonts w:asciiTheme="majorBidi" w:hAnsiTheme="majorBidi" w:cstheme="majorBidi"/>
        </w:rPr>
        <w:t>compounded</w:t>
      </w:r>
      <w:r w:rsidRPr="00891778">
        <w:rPr>
          <w:rFonts w:asciiTheme="majorBidi" w:hAnsiTheme="majorBidi" w:cstheme="majorBidi"/>
        </w:rPr>
        <w:t xml:space="preserve"> forms of </w:t>
      </w:r>
      <w:r w:rsidR="000B6348" w:rsidRPr="00891778">
        <w:rPr>
          <w:rFonts w:asciiTheme="majorBidi" w:hAnsiTheme="majorBidi" w:cstheme="majorBidi"/>
        </w:rPr>
        <w:t xml:space="preserve">structural </w:t>
      </w:r>
      <w:r w:rsidRPr="00891778">
        <w:rPr>
          <w:rFonts w:asciiTheme="majorBidi" w:hAnsiTheme="majorBidi" w:cstheme="majorBidi"/>
        </w:rPr>
        <w:t>discrimination, which are further exacerbated by the Israeli occupation, forced displacement, and weak legal and social protection</w:t>
      </w:r>
      <w:r w:rsidR="000B6348" w:rsidRPr="00891778">
        <w:rPr>
          <w:rFonts w:asciiTheme="majorBidi" w:hAnsiTheme="majorBidi" w:cstheme="majorBidi"/>
        </w:rPr>
        <w:t xml:space="preserve">, </w:t>
      </w:r>
      <w:r w:rsidRPr="00891778">
        <w:rPr>
          <w:rFonts w:asciiTheme="majorBidi" w:hAnsiTheme="majorBidi" w:cstheme="majorBidi"/>
        </w:rPr>
        <w:t xml:space="preserve">particularly in the Gaza Strip. </w:t>
      </w:r>
      <w:r w:rsidRPr="00891778">
        <w:rPr>
          <w:rFonts w:asciiTheme="majorBidi" w:hAnsiTheme="majorBidi" w:cstheme="majorBidi"/>
          <w:b/>
          <w:bCs/>
        </w:rPr>
        <w:t xml:space="preserve">The 1999 Law on the Rights of the Disabled does not include any specific provisions addressing the rights of </w:t>
      </w:r>
      <w:r w:rsidR="000B6348" w:rsidRPr="00891778">
        <w:rPr>
          <w:rFonts w:asciiTheme="majorBidi" w:hAnsiTheme="majorBidi" w:cstheme="majorBidi"/>
          <w:b/>
          <w:bCs/>
        </w:rPr>
        <w:t>women with disabilities</w:t>
      </w:r>
      <w:r w:rsidRPr="00891778">
        <w:rPr>
          <w:rFonts w:asciiTheme="majorBidi" w:hAnsiTheme="majorBidi" w:cstheme="majorBidi"/>
          <w:b/>
          <w:bCs/>
        </w:rPr>
        <w:t>.</w:t>
      </w:r>
      <w:r w:rsidRPr="00891778">
        <w:rPr>
          <w:rFonts w:asciiTheme="majorBidi" w:hAnsiTheme="majorBidi" w:cstheme="majorBidi"/>
        </w:rPr>
        <w:t xml:space="preserve"> Additionally, the current legal framework</w:t>
      </w:r>
      <w:r w:rsidR="000C7DC9" w:rsidRPr="00891778">
        <w:rPr>
          <w:rFonts w:asciiTheme="majorBidi" w:hAnsiTheme="majorBidi" w:cstheme="majorBidi"/>
        </w:rPr>
        <w:t xml:space="preserve"> - </w:t>
      </w:r>
      <w:r w:rsidRPr="00891778">
        <w:rPr>
          <w:rFonts w:asciiTheme="majorBidi" w:hAnsiTheme="majorBidi" w:cstheme="majorBidi"/>
        </w:rPr>
        <w:t xml:space="preserve">including the Personal Status Law and the </w:t>
      </w:r>
      <w:r w:rsidR="00722108" w:rsidRPr="00891778">
        <w:rPr>
          <w:rFonts w:asciiTheme="majorBidi" w:hAnsiTheme="majorBidi" w:cstheme="majorBidi"/>
        </w:rPr>
        <w:t>Ottoman-era Code of Civil Procedures (</w:t>
      </w:r>
      <w:r w:rsidR="00450106" w:rsidRPr="00891778">
        <w:rPr>
          <w:rFonts w:asciiTheme="majorBidi" w:hAnsiTheme="majorBidi" w:cstheme="majorBidi"/>
          <w:i/>
          <w:iCs/>
        </w:rPr>
        <w:t xml:space="preserve">Ottoman </w:t>
      </w:r>
      <w:proofErr w:type="spellStart"/>
      <w:r w:rsidR="00450106" w:rsidRPr="00891778">
        <w:rPr>
          <w:rFonts w:asciiTheme="majorBidi" w:hAnsiTheme="majorBidi" w:cstheme="majorBidi"/>
          <w:i/>
          <w:iCs/>
        </w:rPr>
        <w:t>Majalla</w:t>
      </w:r>
      <w:proofErr w:type="spellEnd"/>
      <w:r w:rsidR="00722108" w:rsidRPr="00891778">
        <w:rPr>
          <w:rFonts w:asciiTheme="majorBidi" w:hAnsiTheme="majorBidi" w:cstheme="majorBidi"/>
          <w:i/>
          <w:iCs/>
        </w:rPr>
        <w:t>)</w:t>
      </w:r>
      <w:r w:rsidR="00450106" w:rsidRPr="00891778">
        <w:rPr>
          <w:rFonts w:asciiTheme="majorBidi" w:hAnsiTheme="majorBidi" w:cstheme="majorBidi"/>
        </w:rPr>
        <w:t xml:space="preserve"> </w:t>
      </w:r>
      <w:r w:rsidR="000C7DC9" w:rsidRPr="00891778">
        <w:rPr>
          <w:rFonts w:asciiTheme="majorBidi" w:hAnsiTheme="majorBidi" w:cstheme="majorBidi"/>
        </w:rPr>
        <w:t xml:space="preserve">- </w:t>
      </w:r>
      <w:r w:rsidRPr="00891778">
        <w:rPr>
          <w:rFonts w:asciiTheme="majorBidi" w:hAnsiTheme="majorBidi" w:cstheme="majorBidi"/>
        </w:rPr>
        <w:t>fails to uphold the principles of equality and non-discrimination. It reinforces male guardianship and restricts legal capacity, which undermines autonomy and limits opportunities for self-empowerment.</w:t>
      </w:r>
    </w:p>
    <w:p w14:paraId="0CD1F889" w14:textId="16178D59" w:rsidR="005C4B15" w:rsidRPr="00891778" w:rsidRDefault="00604867"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27. </w:t>
      </w:r>
      <w:r w:rsidR="005C4B15" w:rsidRPr="00891778">
        <w:rPr>
          <w:rFonts w:asciiTheme="majorBidi" w:hAnsiTheme="majorBidi" w:cstheme="majorBidi"/>
          <w:b/>
          <w:bCs/>
        </w:rPr>
        <w:t>The absence of a disaggregated database on women's empowerment, the lack of dedicated financial allocations</w:t>
      </w:r>
      <w:r w:rsidR="005C4B15" w:rsidRPr="00891778">
        <w:rPr>
          <w:rFonts w:asciiTheme="majorBidi" w:hAnsiTheme="majorBidi" w:cstheme="majorBidi"/>
        </w:rPr>
        <w:t>, the weakness of awareness-raising programs, and the persistence of institutional and attitudinal barriers have all compounded the difficulties faced by women and girls with disabilities in accessing justice and have severely undermined the availability and effectiveness of remedies.</w:t>
      </w:r>
    </w:p>
    <w:p w14:paraId="13079187" w14:textId="14530303" w:rsidR="008D3D32" w:rsidRPr="00891778" w:rsidRDefault="75A023DD" w:rsidP="006A346A">
      <w:pPr>
        <w:pStyle w:val="NormalWeb"/>
        <w:spacing w:before="0" w:beforeAutospacing="0" w:after="240" w:afterAutospacing="0" w:line="264" w:lineRule="auto"/>
        <w:ind w:left="26"/>
        <w:jc w:val="both"/>
        <w:rPr>
          <w:rFonts w:asciiTheme="majorBidi" w:hAnsiTheme="majorBidi" w:cstheme="majorBidi"/>
          <w:b/>
          <w:bCs/>
        </w:rPr>
      </w:pPr>
      <w:r w:rsidRPr="006A238C">
        <w:rPr>
          <w:rFonts w:asciiTheme="majorBidi" w:hAnsiTheme="majorBidi" w:cstheme="majorBidi"/>
        </w:rPr>
        <w:lastRenderedPageBreak/>
        <w:t>28.</w:t>
      </w:r>
      <w:r w:rsidRPr="00891778">
        <w:rPr>
          <w:rFonts w:asciiTheme="majorBidi" w:hAnsiTheme="majorBidi" w:cstheme="majorBidi"/>
          <w:b/>
          <w:bCs/>
        </w:rPr>
        <w:t xml:space="preserve"> QADER recommends that the Committee urge the State of Palestine to take immediate measures to repeal or amend all discriminatory legislation affecting </w:t>
      </w:r>
      <w:r w:rsidR="002C2BDC" w:rsidRPr="00891778">
        <w:rPr>
          <w:rFonts w:asciiTheme="majorBidi" w:hAnsiTheme="majorBidi" w:cstheme="majorBidi"/>
          <w:b/>
          <w:bCs/>
        </w:rPr>
        <w:t>women and girls with disabilities</w:t>
      </w:r>
      <w:r w:rsidRPr="00891778">
        <w:rPr>
          <w:rFonts w:asciiTheme="majorBidi" w:hAnsiTheme="majorBidi" w:cstheme="majorBidi"/>
          <w:b/>
          <w:bCs/>
        </w:rPr>
        <w:t xml:space="preserve">, including the 1999 Law on the Rights of the Disabled, the 1976 Personal Status Law, and the </w:t>
      </w:r>
      <w:r w:rsidR="00450106" w:rsidRPr="00891778">
        <w:rPr>
          <w:rFonts w:asciiTheme="majorBidi" w:hAnsiTheme="majorBidi" w:cstheme="majorBidi"/>
          <w:b/>
          <w:bCs/>
          <w:i/>
          <w:iCs/>
        </w:rPr>
        <w:t xml:space="preserve">Ottoman </w:t>
      </w:r>
      <w:proofErr w:type="spellStart"/>
      <w:r w:rsidR="00450106" w:rsidRPr="00891778">
        <w:rPr>
          <w:rFonts w:asciiTheme="majorBidi" w:hAnsiTheme="majorBidi" w:cstheme="majorBidi"/>
          <w:b/>
          <w:bCs/>
          <w:i/>
          <w:iCs/>
        </w:rPr>
        <w:t>Majalla</w:t>
      </w:r>
      <w:proofErr w:type="spellEnd"/>
      <w:r w:rsidRPr="00891778">
        <w:rPr>
          <w:rFonts w:asciiTheme="majorBidi" w:hAnsiTheme="majorBidi" w:cstheme="majorBidi"/>
          <w:b/>
          <w:bCs/>
        </w:rPr>
        <w:t xml:space="preserve">. A </w:t>
      </w:r>
      <w:r w:rsidR="00D519E0" w:rsidRPr="00891778">
        <w:rPr>
          <w:rFonts w:asciiTheme="majorBidi" w:hAnsiTheme="majorBidi" w:cstheme="majorBidi"/>
          <w:b/>
          <w:bCs/>
        </w:rPr>
        <w:t>“</w:t>
      </w:r>
      <w:r w:rsidRPr="00891778">
        <w:rPr>
          <w:rFonts w:asciiTheme="majorBidi" w:hAnsiTheme="majorBidi" w:cstheme="majorBidi"/>
          <w:b/>
          <w:bCs/>
        </w:rPr>
        <w:t>clear timeline</w:t>
      </w:r>
      <w:r w:rsidR="00D519E0" w:rsidRPr="00891778">
        <w:rPr>
          <w:rFonts w:asciiTheme="majorBidi" w:hAnsiTheme="majorBidi" w:cstheme="majorBidi"/>
          <w:b/>
          <w:bCs/>
        </w:rPr>
        <w:t>”</w:t>
      </w:r>
      <w:r w:rsidRPr="00891778">
        <w:rPr>
          <w:rFonts w:asciiTheme="majorBidi" w:hAnsiTheme="majorBidi" w:cstheme="majorBidi"/>
          <w:b/>
          <w:bCs/>
        </w:rPr>
        <w:t xml:space="preserve"> should be established for adopting these amendments in close consultation with organizations of </w:t>
      </w:r>
      <w:r w:rsidR="00010A56" w:rsidRPr="00891778">
        <w:rPr>
          <w:rFonts w:asciiTheme="majorBidi" w:hAnsiTheme="majorBidi" w:cstheme="majorBidi"/>
          <w:b/>
          <w:bCs/>
        </w:rPr>
        <w:t>Persons with disabilities</w:t>
      </w:r>
      <w:r w:rsidR="00B5629F" w:rsidRPr="00891778">
        <w:rPr>
          <w:rFonts w:asciiTheme="majorBidi" w:hAnsiTheme="majorBidi" w:cstheme="majorBidi"/>
          <w:b/>
          <w:bCs/>
        </w:rPr>
        <w:t>.</w:t>
      </w:r>
      <w:r w:rsidR="006A238C">
        <w:rPr>
          <w:rFonts w:asciiTheme="majorBidi" w:hAnsiTheme="majorBidi" w:cstheme="majorBidi"/>
          <w:b/>
          <w:bCs/>
        </w:rPr>
        <w:t xml:space="preserve"> </w:t>
      </w:r>
      <w:r w:rsidRPr="00891778">
        <w:rPr>
          <w:rFonts w:asciiTheme="majorBidi" w:hAnsiTheme="majorBidi" w:cstheme="majorBidi"/>
          <w:b/>
          <w:bCs/>
        </w:rPr>
        <w:t xml:space="preserve">QADER also recommends the adoption of a new Disability Rights Law that is fully aligned with the Convention and enshrines the principles of equality and non-discrimination. It further calls for the </w:t>
      </w:r>
      <w:r w:rsidR="0D795997" w:rsidRPr="00891778">
        <w:rPr>
          <w:rFonts w:asciiTheme="majorBidi" w:hAnsiTheme="majorBidi" w:cstheme="majorBidi"/>
          <w:b/>
          <w:bCs/>
        </w:rPr>
        <w:t xml:space="preserve">inclusion </w:t>
      </w:r>
      <w:r w:rsidRPr="00891778">
        <w:rPr>
          <w:rFonts w:asciiTheme="majorBidi" w:hAnsiTheme="majorBidi" w:cstheme="majorBidi"/>
          <w:b/>
          <w:bCs/>
        </w:rPr>
        <w:t xml:space="preserve">of gender and disability </w:t>
      </w:r>
      <w:r w:rsidR="000E4818" w:rsidRPr="00891778">
        <w:rPr>
          <w:rFonts w:asciiTheme="majorBidi" w:hAnsiTheme="majorBidi" w:cstheme="majorBidi"/>
          <w:b/>
          <w:bCs/>
        </w:rPr>
        <w:t xml:space="preserve">in </w:t>
      </w:r>
      <w:r w:rsidRPr="00891778">
        <w:rPr>
          <w:rFonts w:asciiTheme="majorBidi" w:hAnsiTheme="majorBidi" w:cstheme="majorBidi"/>
          <w:b/>
          <w:bCs/>
        </w:rPr>
        <w:t xml:space="preserve">all national policies and plans, the development of a disaggregated database to reflect the realities of multiple and intersecting discrimination, and the establishment of an accessible complaint mechanism for </w:t>
      </w:r>
      <w:r w:rsidR="00010A56" w:rsidRPr="00891778">
        <w:rPr>
          <w:rFonts w:asciiTheme="majorBidi" w:hAnsiTheme="majorBidi" w:cstheme="majorBidi"/>
          <w:b/>
          <w:bCs/>
        </w:rPr>
        <w:t>Persons with disabilities</w:t>
      </w:r>
      <w:r w:rsidR="00FA6483" w:rsidRPr="00891778">
        <w:rPr>
          <w:rFonts w:asciiTheme="majorBidi" w:hAnsiTheme="majorBidi" w:cstheme="majorBidi"/>
          <w:b/>
          <w:bCs/>
        </w:rPr>
        <w:t xml:space="preserve"> </w:t>
      </w:r>
      <w:r w:rsidRPr="00891778">
        <w:rPr>
          <w:rFonts w:asciiTheme="majorBidi" w:hAnsiTheme="majorBidi" w:cstheme="majorBidi"/>
          <w:b/>
          <w:bCs/>
        </w:rPr>
        <w:t>within the Prime Minister’s Office and all relevant ministries.</w:t>
      </w:r>
      <w:r w:rsidR="00AF39F8" w:rsidRPr="00891778">
        <w:rPr>
          <w:rFonts w:asciiTheme="majorBidi" w:hAnsiTheme="majorBidi" w:cstheme="majorBidi"/>
          <w:b/>
          <w:bCs/>
        </w:rPr>
        <w:t xml:space="preserve"> In addition to</w:t>
      </w:r>
      <w:r w:rsidRPr="00891778">
        <w:rPr>
          <w:rFonts w:asciiTheme="majorBidi" w:hAnsiTheme="majorBidi" w:cstheme="majorBidi"/>
          <w:b/>
          <w:bCs/>
        </w:rPr>
        <w:t xml:space="preserve"> strengthening awareness-raising </w:t>
      </w:r>
      <w:r w:rsidR="00164A01" w:rsidRPr="00891778">
        <w:rPr>
          <w:rFonts w:asciiTheme="majorBidi" w:hAnsiTheme="majorBidi" w:cstheme="majorBidi"/>
          <w:b/>
          <w:bCs/>
        </w:rPr>
        <w:t>programs</w:t>
      </w:r>
      <w:r w:rsidRPr="00891778">
        <w:rPr>
          <w:rFonts w:asciiTheme="majorBidi" w:hAnsiTheme="majorBidi" w:cstheme="majorBidi"/>
          <w:b/>
          <w:bCs/>
        </w:rPr>
        <w:t xml:space="preserve">, allocating clear and traceable </w:t>
      </w:r>
      <w:r w:rsidR="00866233" w:rsidRPr="00891778">
        <w:rPr>
          <w:rFonts w:asciiTheme="majorBidi" w:hAnsiTheme="majorBidi" w:cstheme="majorBidi"/>
          <w:b/>
          <w:bCs/>
        </w:rPr>
        <w:t>financial resources</w:t>
      </w:r>
      <w:r w:rsidRPr="00891778">
        <w:rPr>
          <w:rFonts w:asciiTheme="majorBidi" w:hAnsiTheme="majorBidi" w:cstheme="majorBidi"/>
          <w:b/>
          <w:bCs/>
        </w:rPr>
        <w:t xml:space="preserve">, amending the Women Protection Centers Regulation and the National Referral System to ensure the inclusion of </w:t>
      </w:r>
      <w:r w:rsidR="00866233" w:rsidRPr="00891778">
        <w:rPr>
          <w:rFonts w:asciiTheme="majorBidi" w:hAnsiTheme="majorBidi" w:cstheme="majorBidi"/>
          <w:b/>
          <w:bCs/>
        </w:rPr>
        <w:t xml:space="preserve">women and girls with disabilities, </w:t>
      </w:r>
      <w:r w:rsidR="00D96C06" w:rsidRPr="00891778">
        <w:rPr>
          <w:rFonts w:asciiTheme="majorBidi" w:hAnsiTheme="majorBidi" w:cstheme="majorBidi"/>
          <w:b/>
          <w:bCs/>
        </w:rPr>
        <w:t>ensuring the accessibility of</w:t>
      </w:r>
      <w:r w:rsidRPr="00891778">
        <w:rPr>
          <w:rFonts w:asciiTheme="majorBidi" w:hAnsiTheme="majorBidi" w:cstheme="majorBidi"/>
          <w:b/>
          <w:bCs/>
        </w:rPr>
        <w:t xml:space="preserve"> protection centers in terms of infrastructure, staffing, forms, </w:t>
      </w:r>
      <w:r w:rsidR="0014298E" w:rsidRPr="00891778">
        <w:rPr>
          <w:rFonts w:asciiTheme="majorBidi" w:hAnsiTheme="majorBidi" w:cstheme="majorBidi"/>
          <w:b/>
          <w:bCs/>
        </w:rPr>
        <w:t xml:space="preserve">and </w:t>
      </w:r>
      <w:r w:rsidRPr="00891778">
        <w:rPr>
          <w:rFonts w:asciiTheme="majorBidi" w:hAnsiTheme="majorBidi" w:cstheme="majorBidi"/>
          <w:b/>
          <w:bCs/>
        </w:rPr>
        <w:t>referral and follow-up mechanisms</w:t>
      </w:r>
      <w:r w:rsidR="0014298E" w:rsidRPr="00891778">
        <w:rPr>
          <w:rFonts w:asciiTheme="majorBidi" w:hAnsiTheme="majorBidi" w:cstheme="majorBidi"/>
          <w:b/>
          <w:bCs/>
        </w:rPr>
        <w:t xml:space="preserve">. This is deemed necessary to </w:t>
      </w:r>
      <w:r w:rsidR="00B71961" w:rsidRPr="00891778">
        <w:rPr>
          <w:rFonts w:asciiTheme="majorBidi" w:hAnsiTheme="majorBidi" w:cstheme="majorBidi"/>
          <w:b/>
          <w:bCs/>
        </w:rPr>
        <w:t>ensure</w:t>
      </w:r>
      <w:r w:rsidRPr="00891778">
        <w:rPr>
          <w:rFonts w:asciiTheme="majorBidi" w:hAnsiTheme="majorBidi" w:cstheme="majorBidi"/>
          <w:b/>
          <w:bCs/>
        </w:rPr>
        <w:t xml:space="preserve"> safe access to justice, and strengthen remedies, protection, and self-empowerment.</w:t>
      </w:r>
    </w:p>
    <w:p w14:paraId="287CC922" w14:textId="7A2B0D08" w:rsidR="7A3428D2" w:rsidRPr="00681E52" w:rsidRDefault="7A3428D2" w:rsidP="006A346A">
      <w:pPr>
        <w:pStyle w:val="Heading1"/>
        <w:rPr>
          <w:rFonts w:asciiTheme="majorBidi" w:eastAsia="Times New Roman" w:hAnsiTheme="majorBidi"/>
          <w:b/>
          <w:bCs/>
          <w:color w:val="auto"/>
          <w:sz w:val="24"/>
          <w:szCs w:val="24"/>
        </w:rPr>
      </w:pPr>
      <w:bookmarkStart w:id="6" w:name="_Toc202468839"/>
      <w:r w:rsidRPr="00681E52">
        <w:rPr>
          <w:rFonts w:asciiTheme="majorBidi" w:eastAsia="Times New Roman" w:hAnsiTheme="majorBidi"/>
          <w:b/>
          <w:bCs/>
          <w:color w:val="auto"/>
          <w:sz w:val="24"/>
          <w:szCs w:val="24"/>
        </w:rPr>
        <w:t>Children with Disabilities (Article 7)</w:t>
      </w:r>
      <w:bookmarkEnd w:id="6"/>
    </w:p>
    <w:p w14:paraId="7658E6C9" w14:textId="065501DF" w:rsidR="48A218E7" w:rsidRPr="00891778" w:rsidRDefault="48A218E7" w:rsidP="006A346A">
      <w:pPr>
        <w:pStyle w:val="NormalWeb"/>
        <w:spacing w:before="0" w:beforeAutospacing="0" w:after="240" w:afterAutospacing="0" w:line="264" w:lineRule="auto"/>
        <w:ind w:left="26"/>
        <w:rPr>
          <w:rFonts w:asciiTheme="majorBidi" w:hAnsiTheme="majorBidi" w:cstheme="majorBidi"/>
        </w:rPr>
      </w:pPr>
      <w:r w:rsidRPr="00891778">
        <w:rPr>
          <w:rFonts w:asciiTheme="majorBidi" w:hAnsiTheme="majorBidi" w:cstheme="majorBidi"/>
        </w:rPr>
        <w:t xml:space="preserve">29. Under item 5 of the List of Issues, the Committee requested the State party to provide information </w:t>
      </w:r>
      <w:proofErr w:type="gramStart"/>
      <w:r w:rsidRPr="00891778">
        <w:rPr>
          <w:rFonts w:asciiTheme="majorBidi" w:hAnsiTheme="majorBidi" w:cstheme="majorBidi"/>
        </w:rPr>
        <w:t>on the situation of</w:t>
      </w:r>
      <w:proofErr w:type="gramEnd"/>
      <w:r w:rsidRPr="00891778">
        <w:rPr>
          <w:rFonts w:asciiTheme="majorBidi" w:hAnsiTheme="majorBidi" w:cstheme="majorBidi"/>
        </w:rPr>
        <w:t xml:space="preserve"> children </w:t>
      </w:r>
      <w:proofErr w:type="gramStart"/>
      <w:r w:rsidRPr="00891778">
        <w:rPr>
          <w:rFonts w:asciiTheme="majorBidi" w:hAnsiTheme="majorBidi" w:cstheme="majorBidi"/>
        </w:rPr>
        <w:t>in</w:t>
      </w:r>
      <w:proofErr w:type="gramEnd"/>
      <w:r w:rsidRPr="00891778">
        <w:rPr>
          <w:rFonts w:asciiTheme="majorBidi" w:hAnsiTheme="majorBidi" w:cstheme="majorBidi"/>
        </w:rPr>
        <w:t xml:space="preserve"> the Gaza Strip, particularly </w:t>
      </w:r>
      <w:r w:rsidR="002C350C" w:rsidRPr="00891778">
        <w:rPr>
          <w:rFonts w:asciiTheme="majorBidi" w:hAnsiTheme="majorBidi" w:cstheme="majorBidi"/>
        </w:rPr>
        <w:t>concerning</w:t>
      </w:r>
      <w:r w:rsidRPr="00891778">
        <w:rPr>
          <w:rFonts w:asciiTheme="majorBidi" w:hAnsiTheme="majorBidi" w:cstheme="majorBidi"/>
        </w:rPr>
        <w:t xml:space="preserve"> measures to ensure an adequate standard of living, including access to food, drinking water, clothing, and </w:t>
      </w:r>
      <w:r w:rsidR="0091403C" w:rsidRPr="00891778">
        <w:rPr>
          <w:rFonts w:asciiTheme="majorBidi" w:hAnsiTheme="majorBidi" w:cstheme="majorBidi"/>
        </w:rPr>
        <w:t>housing</w:t>
      </w:r>
      <w:r w:rsidRPr="00891778">
        <w:rPr>
          <w:rFonts w:asciiTheme="majorBidi" w:hAnsiTheme="majorBidi" w:cstheme="majorBidi"/>
        </w:rPr>
        <w:t>.</w:t>
      </w:r>
    </w:p>
    <w:p w14:paraId="31B4107A" w14:textId="2E9FE45D" w:rsidR="39EC674F" w:rsidRPr="00891778" w:rsidRDefault="39EC674F" w:rsidP="006A346A">
      <w:pPr>
        <w:pStyle w:val="NormalWeb"/>
        <w:spacing w:before="0" w:beforeAutospacing="0" w:after="240" w:afterAutospacing="0" w:line="264" w:lineRule="auto"/>
        <w:ind w:left="29"/>
        <w:jc w:val="both"/>
        <w:rPr>
          <w:rFonts w:asciiTheme="majorBidi" w:hAnsiTheme="majorBidi" w:cstheme="majorBidi"/>
        </w:rPr>
      </w:pPr>
      <w:r w:rsidRPr="00891778">
        <w:rPr>
          <w:rFonts w:asciiTheme="majorBidi" w:hAnsiTheme="majorBidi" w:cstheme="majorBidi"/>
        </w:rPr>
        <w:t xml:space="preserve">30. </w:t>
      </w:r>
      <w:r w:rsidRPr="00891778">
        <w:rPr>
          <w:rFonts w:asciiTheme="majorBidi" w:hAnsiTheme="majorBidi" w:cstheme="majorBidi"/>
          <w:b/>
          <w:bCs/>
        </w:rPr>
        <w:t xml:space="preserve">QADER </w:t>
      </w:r>
      <w:r w:rsidRPr="00891778">
        <w:rPr>
          <w:rFonts w:asciiTheme="majorBidi" w:hAnsiTheme="majorBidi" w:cstheme="majorBidi"/>
        </w:rPr>
        <w:t xml:space="preserve">reports that the ongoing </w:t>
      </w:r>
      <w:r w:rsidR="0091403C" w:rsidRPr="00891778">
        <w:rPr>
          <w:rFonts w:asciiTheme="majorBidi" w:hAnsiTheme="majorBidi" w:cstheme="majorBidi"/>
        </w:rPr>
        <w:t>wide</w:t>
      </w:r>
      <w:r w:rsidRPr="00891778">
        <w:rPr>
          <w:rFonts w:asciiTheme="majorBidi" w:hAnsiTheme="majorBidi" w:cstheme="majorBidi"/>
        </w:rPr>
        <w:t xml:space="preserve">-scale Israeli military </w:t>
      </w:r>
      <w:r w:rsidR="0091403C" w:rsidRPr="00891778">
        <w:rPr>
          <w:rFonts w:asciiTheme="majorBidi" w:hAnsiTheme="majorBidi" w:cstheme="majorBidi"/>
        </w:rPr>
        <w:t>aggression</w:t>
      </w:r>
      <w:r w:rsidRPr="00891778">
        <w:rPr>
          <w:rFonts w:asciiTheme="majorBidi" w:hAnsiTheme="majorBidi" w:cstheme="majorBidi"/>
        </w:rPr>
        <w:t xml:space="preserve"> on the Gaza Strip since 7</w:t>
      </w:r>
      <w:r w:rsidR="00CC4EB3" w:rsidRPr="00891778">
        <w:rPr>
          <w:rFonts w:asciiTheme="majorBidi" w:hAnsiTheme="majorBidi" w:cstheme="majorBidi"/>
        </w:rPr>
        <w:t xml:space="preserve"> October </w:t>
      </w:r>
      <w:r w:rsidRPr="00891778">
        <w:rPr>
          <w:rFonts w:asciiTheme="majorBidi" w:hAnsiTheme="majorBidi" w:cstheme="majorBidi"/>
        </w:rPr>
        <w:t xml:space="preserve">2023 has caused devastating harm to children. The </w:t>
      </w:r>
      <w:r w:rsidR="54E7EF40" w:rsidRPr="00891778">
        <w:rPr>
          <w:rFonts w:asciiTheme="majorBidi" w:hAnsiTheme="majorBidi" w:cstheme="majorBidi"/>
        </w:rPr>
        <w:t>UN</w:t>
      </w:r>
      <w:r w:rsidRPr="00891778">
        <w:rPr>
          <w:rFonts w:asciiTheme="majorBidi" w:hAnsiTheme="majorBidi" w:cstheme="majorBidi"/>
        </w:rPr>
        <w:t xml:space="preserve"> has described Gaza as</w:t>
      </w:r>
      <w:r w:rsidRPr="00891778">
        <w:rPr>
          <w:rFonts w:asciiTheme="majorBidi" w:hAnsiTheme="majorBidi" w:cstheme="majorBidi"/>
          <w:b/>
          <w:bCs/>
        </w:rPr>
        <w:t xml:space="preserve"> “the most dangerous place in the world </w:t>
      </w:r>
      <w:r w:rsidR="0091403C" w:rsidRPr="00891778">
        <w:rPr>
          <w:rFonts w:asciiTheme="majorBidi" w:hAnsiTheme="majorBidi" w:cstheme="majorBidi"/>
          <w:b/>
          <w:bCs/>
        </w:rPr>
        <w:t>for children</w:t>
      </w:r>
      <w:r w:rsidRPr="00891778">
        <w:rPr>
          <w:rFonts w:asciiTheme="majorBidi" w:hAnsiTheme="majorBidi" w:cstheme="majorBidi"/>
          <w:b/>
          <w:bCs/>
        </w:rPr>
        <w:t xml:space="preserve">” </w:t>
      </w:r>
      <w:r w:rsidRPr="00891778">
        <w:rPr>
          <w:rFonts w:asciiTheme="majorBidi" w:hAnsiTheme="majorBidi" w:cstheme="majorBidi"/>
        </w:rPr>
        <w:t xml:space="preserve">(QADER, </w:t>
      </w:r>
      <w:r w:rsidRPr="00891778">
        <w:rPr>
          <w:rFonts w:asciiTheme="majorBidi" w:hAnsiTheme="majorBidi" w:cstheme="majorBidi"/>
          <w:i/>
          <w:iCs/>
        </w:rPr>
        <w:t xml:space="preserve">Impact of the Israeli </w:t>
      </w:r>
      <w:r w:rsidR="0091403C" w:rsidRPr="00891778">
        <w:rPr>
          <w:rFonts w:asciiTheme="majorBidi" w:hAnsiTheme="majorBidi" w:cstheme="majorBidi"/>
          <w:i/>
          <w:iCs/>
        </w:rPr>
        <w:t xml:space="preserve">Aggression </w:t>
      </w:r>
      <w:r w:rsidRPr="00891778">
        <w:rPr>
          <w:rFonts w:asciiTheme="majorBidi" w:hAnsiTheme="majorBidi" w:cstheme="majorBidi"/>
          <w:i/>
          <w:iCs/>
        </w:rPr>
        <w:t xml:space="preserve">on the Rights of </w:t>
      </w:r>
      <w:r w:rsidR="00010A56" w:rsidRPr="00891778">
        <w:rPr>
          <w:rFonts w:asciiTheme="majorBidi" w:hAnsiTheme="majorBidi" w:cstheme="majorBidi"/>
          <w:i/>
          <w:iCs/>
        </w:rPr>
        <w:t>Persons with disabilities</w:t>
      </w:r>
      <w:r w:rsidR="00FA6483" w:rsidRPr="00891778">
        <w:rPr>
          <w:rFonts w:asciiTheme="majorBidi" w:hAnsiTheme="majorBidi" w:cstheme="majorBidi"/>
          <w:i/>
          <w:iCs/>
        </w:rPr>
        <w:t xml:space="preserve"> </w:t>
      </w:r>
      <w:r w:rsidRPr="00891778">
        <w:rPr>
          <w:rFonts w:asciiTheme="majorBidi" w:hAnsiTheme="majorBidi" w:cstheme="majorBidi"/>
          <w:i/>
          <w:iCs/>
        </w:rPr>
        <w:t>in Gaza</w:t>
      </w:r>
      <w:r w:rsidRPr="00891778">
        <w:rPr>
          <w:rFonts w:asciiTheme="majorBidi" w:hAnsiTheme="majorBidi" w:cstheme="majorBidi"/>
        </w:rPr>
        <w:t>, April</w:t>
      </w:r>
      <w:r w:rsidR="00F45EB2" w:rsidRPr="00891778">
        <w:rPr>
          <w:rFonts w:asciiTheme="majorBidi" w:hAnsiTheme="majorBidi" w:cstheme="majorBidi"/>
        </w:rPr>
        <w:t xml:space="preserve"> </w:t>
      </w:r>
      <w:r w:rsidRPr="00891778">
        <w:rPr>
          <w:rFonts w:asciiTheme="majorBidi" w:hAnsiTheme="majorBidi" w:cstheme="majorBidi"/>
        </w:rPr>
        <w:t>2024). According to data from the Euro-Mediterranean Human Rights Monitor (June</w:t>
      </w:r>
      <w:r w:rsidR="00F45EB2" w:rsidRPr="00891778">
        <w:rPr>
          <w:rFonts w:asciiTheme="majorBidi" w:hAnsiTheme="majorBidi" w:cstheme="majorBidi"/>
        </w:rPr>
        <w:t xml:space="preserve"> </w:t>
      </w:r>
      <w:r w:rsidRPr="00891778">
        <w:rPr>
          <w:rFonts w:asciiTheme="majorBidi" w:hAnsiTheme="majorBidi" w:cstheme="majorBidi"/>
        </w:rPr>
        <w:t xml:space="preserve">2025), </w:t>
      </w:r>
      <w:r w:rsidRPr="00891778">
        <w:rPr>
          <w:rFonts w:asciiTheme="majorBidi" w:hAnsiTheme="majorBidi" w:cstheme="majorBidi"/>
          <w:b/>
          <w:bCs/>
        </w:rPr>
        <w:t>more than 18,000 children have been killed over 600 days of bombardment, in addition to thousands of injured children and thousands more who have acquired long-term physical and psychosocial disabilities.</w:t>
      </w:r>
      <w:r w:rsidR="00EB3369" w:rsidRPr="00891778">
        <w:rPr>
          <w:rFonts w:asciiTheme="majorBidi" w:hAnsiTheme="majorBidi" w:cstheme="majorBidi"/>
        </w:rPr>
        <w:t xml:space="preserve"> </w:t>
      </w:r>
      <w:r w:rsidRPr="00891778">
        <w:rPr>
          <w:rFonts w:asciiTheme="majorBidi" w:hAnsiTheme="majorBidi" w:cstheme="majorBidi"/>
        </w:rPr>
        <w:t xml:space="preserve">UN experts have further stated that </w:t>
      </w:r>
      <w:r w:rsidRPr="00891778">
        <w:rPr>
          <w:rFonts w:asciiTheme="majorBidi" w:hAnsiTheme="majorBidi" w:cstheme="majorBidi"/>
          <w:b/>
          <w:bCs/>
        </w:rPr>
        <w:t xml:space="preserve">“many of the approximately 100,000 Palestinians injured in Gaza will acquire long-term disabilities </w:t>
      </w:r>
      <w:r w:rsidRPr="00891778">
        <w:rPr>
          <w:rFonts w:asciiTheme="majorBidi" w:hAnsiTheme="majorBidi" w:cstheme="majorBidi"/>
        </w:rPr>
        <w:t xml:space="preserve">requiring rehabilitation, assistive devices, and psychosocial support” (QADER, </w:t>
      </w:r>
      <w:r w:rsidR="00393D89" w:rsidRPr="00891778">
        <w:rPr>
          <w:rFonts w:asciiTheme="majorBidi" w:hAnsiTheme="majorBidi" w:cstheme="majorBidi"/>
        </w:rPr>
        <w:t xml:space="preserve">The Reality of the Rights of Palestinian Children with Disabilities Under Israeli Colonial Occupation: Patterns of Violations, Accountability Pathways, and Remedies, </w:t>
      </w:r>
      <w:r w:rsidR="00401E2E" w:rsidRPr="00891778">
        <w:rPr>
          <w:rFonts w:asciiTheme="majorBidi" w:hAnsiTheme="majorBidi" w:cstheme="majorBidi"/>
        </w:rPr>
        <w:t>November</w:t>
      </w:r>
      <w:r w:rsidR="59D067DE" w:rsidRPr="00891778">
        <w:rPr>
          <w:rFonts w:asciiTheme="majorBidi" w:hAnsiTheme="majorBidi" w:cstheme="majorBidi"/>
        </w:rPr>
        <w:t xml:space="preserve"> </w:t>
      </w:r>
      <w:r w:rsidR="00771B49" w:rsidRPr="00891778">
        <w:rPr>
          <w:rFonts w:asciiTheme="majorBidi" w:hAnsiTheme="majorBidi" w:cstheme="majorBidi"/>
        </w:rPr>
        <w:t>2024</w:t>
      </w:r>
      <w:r w:rsidRPr="00891778">
        <w:rPr>
          <w:rFonts w:asciiTheme="majorBidi" w:hAnsiTheme="majorBidi" w:cstheme="majorBidi"/>
        </w:rPr>
        <w:t>).</w:t>
      </w:r>
    </w:p>
    <w:p w14:paraId="03C15762" w14:textId="4F6E8D5A" w:rsidR="3803469B" w:rsidRPr="00891778" w:rsidRDefault="3803469B"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31. </w:t>
      </w:r>
      <w:r w:rsidR="007F2CC7" w:rsidRPr="00891778">
        <w:rPr>
          <w:rFonts w:asciiTheme="majorBidi" w:hAnsiTheme="majorBidi" w:cstheme="majorBidi"/>
        </w:rPr>
        <w:t>Children with disabilities</w:t>
      </w:r>
      <w:r w:rsidRPr="00891778">
        <w:rPr>
          <w:rFonts w:asciiTheme="majorBidi" w:hAnsiTheme="majorBidi" w:cstheme="majorBidi"/>
        </w:rPr>
        <w:t xml:space="preserve"> in Gaza are subjected </w:t>
      </w:r>
      <w:r w:rsidRPr="00891778">
        <w:rPr>
          <w:rFonts w:asciiTheme="majorBidi" w:hAnsiTheme="majorBidi" w:cstheme="majorBidi"/>
          <w:b/>
          <w:bCs/>
        </w:rPr>
        <w:t>to grave and compounded violations, including killing, starvation, forced displacement, denial of access to essential vaccinations, and the obstruction of entry for assistive devices and life-saving medical supplies.</w:t>
      </w:r>
      <w:r w:rsidRPr="00891778">
        <w:rPr>
          <w:rFonts w:asciiTheme="majorBidi" w:hAnsiTheme="majorBidi" w:cstheme="majorBidi"/>
        </w:rPr>
        <w:t xml:space="preserve"> The ongoing Israeli </w:t>
      </w:r>
      <w:r w:rsidR="00AD0173" w:rsidRPr="00891778">
        <w:rPr>
          <w:rFonts w:asciiTheme="majorBidi" w:hAnsiTheme="majorBidi" w:cstheme="majorBidi"/>
        </w:rPr>
        <w:t>aggression</w:t>
      </w:r>
      <w:r w:rsidRPr="00891778">
        <w:rPr>
          <w:rFonts w:asciiTheme="majorBidi" w:hAnsiTheme="majorBidi" w:cstheme="majorBidi"/>
        </w:rPr>
        <w:t xml:space="preserve"> has also targeted critical facilities dedicated to their care, including Al-Wafa Hospital, the Sheikh Hamad Center </w:t>
      </w:r>
      <w:r w:rsidRPr="00891778">
        <w:rPr>
          <w:rFonts w:asciiTheme="majorBidi" w:hAnsiTheme="majorBidi" w:cstheme="majorBidi"/>
        </w:rPr>
        <w:lastRenderedPageBreak/>
        <w:t>for Prosthetics, and the Medical Relief Assistive Devices Center.</w:t>
      </w:r>
      <w:r w:rsidR="00C80436" w:rsidRPr="00891778">
        <w:rPr>
          <w:rFonts w:asciiTheme="majorBidi" w:hAnsiTheme="majorBidi" w:cstheme="majorBidi"/>
        </w:rPr>
        <w:t xml:space="preserve"> </w:t>
      </w:r>
      <w:r w:rsidRPr="00891778">
        <w:rPr>
          <w:rFonts w:asciiTheme="majorBidi" w:hAnsiTheme="majorBidi" w:cstheme="majorBidi"/>
        </w:rPr>
        <w:t>The Gaza Strip is now facing a complete collapse of the healthcare system, with widespread disease outbreaks and famine</w:t>
      </w:r>
      <w:r w:rsidR="00AD62A7" w:rsidRPr="00891778">
        <w:rPr>
          <w:rFonts w:asciiTheme="majorBidi" w:hAnsiTheme="majorBidi" w:cstheme="majorBidi"/>
        </w:rPr>
        <w:t xml:space="preserve"> </w:t>
      </w:r>
      <w:r w:rsidR="0084222A" w:rsidRPr="00891778">
        <w:rPr>
          <w:rFonts w:asciiTheme="majorBidi" w:hAnsiTheme="majorBidi" w:cstheme="majorBidi"/>
        </w:rPr>
        <w:t>–</w:t>
      </w:r>
      <w:r w:rsidR="00AD62A7" w:rsidRPr="00891778">
        <w:rPr>
          <w:rFonts w:asciiTheme="majorBidi" w:hAnsiTheme="majorBidi" w:cstheme="majorBidi"/>
        </w:rPr>
        <w:t xml:space="preserve"> </w:t>
      </w:r>
      <w:r w:rsidR="0084222A" w:rsidRPr="00891778">
        <w:rPr>
          <w:rFonts w:asciiTheme="majorBidi" w:hAnsiTheme="majorBidi" w:cstheme="majorBidi"/>
        </w:rPr>
        <w:t xml:space="preserve">with compounding impact on children </w:t>
      </w:r>
      <w:r w:rsidR="00AD62A7" w:rsidRPr="00891778">
        <w:rPr>
          <w:rFonts w:asciiTheme="majorBidi" w:hAnsiTheme="majorBidi" w:cstheme="majorBidi"/>
        </w:rPr>
        <w:t xml:space="preserve">- </w:t>
      </w:r>
      <w:r w:rsidRPr="00891778">
        <w:rPr>
          <w:rFonts w:asciiTheme="majorBidi" w:hAnsiTheme="majorBidi" w:cstheme="majorBidi"/>
        </w:rPr>
        <w:t xml:space="preserve">which has severely limited access to care and rehabilitation services. </w:t>
      </w:r>
      <w:r w:rsidRPr="00891778">
        <w:rPr>
          <w:rFonts w:asciiTheme="majorBidi" w:hAnsiTheme="majorBidi" w:cstheme="majorBidi"/>
          <w:b/>
          <w:bCs/>
        </w:rPr>
        <w:t>QADER’s field team has observed the absence of disability-inclusive humanitarian response in the aid provided, and the systematic exclusion of children with disabilities from the priorities of emergency interventions.</w:t>
      </w:r>
      <w:r w:rsidRPr="00891778">
        <w:rPr>
          <w:rFonts w:asciiTheme="majorBidi" w:hAnsiTheme="majorBidi" w:cstheme="majorBidi"/>
        </w:rPr>
        <w:t xml:space="preserve"> This reflects structural </w:t>
      </w:r>
      <w:r w:rsidRPr="00891778">
        <w:rPr>
          <w:rFonts w:asciiTheme="majorBidi" w:hAnsiTheme="majorBidi" w:cstheme="majorBidi"/>
          <w:b/>
          <w:bCs/>
        </w:rPr>
        <w:t xml:space="preserve">discrimination </w:t>
      </w:r>
      <w:r w:rsidRPr="00891778">
        <w:rPr>
          <w:rFonts w:asciiTheme="majorBidi" w:hAnsiTheme="majorBidi" w:cstheme="majorBidi"/>
        </w:rPr>
        <w:t xml:space="preserve">in times of crisis (QADER, </w:t>
      </w:r>
      <w:r w:rsidR="000B07FE" w:rsidRPr="00891778">
        <w:rPr>
          <w:rFonts w:asciiTheme="majorBidi" w:hAnsiTheme="majorBidi" w:cstheme="majorBidi"/>
        </w:rPr>
        <w:t>Regional Conference on t</w:t>
      </w:r>
      <w:r w:rsidRPr="00891778">
        <w:rPr>
          <w:rFonts w:asciiTheme="majorBidi" w:hAnsiTheme="majorBidi" w:cstheme="majorBidi"/>
          <w:i/>
          <w:iCs/>
        </w:rPr>
        <w:t>he Role of the International Community and Civil Society in Protecting the Rights of Palestinian Children</w:t>
      </w:r>
      <w:r w:rsidRPr="00891778">
        <w:rPr>
          <w:rFonts w:asciiTheme="majorBidi" w:hAnsiTheme="majorBidi" w:cstheme="majorBidi"/>
        </w:rPr>
        <w:t>, November</w:t>
      </w:r>
      <w:r w:rsidR="000B07FE" w:rsidRPr="00891778">
        <w:rPr>
          <w:rFonts w:asciiTheme="majorBidi" w:hAnsiTheme="majorBidi" w:cstheme="majorBidi"/>
        </w:rPr>
        <w:t xml:space="preserve"> </w:t>
      </w:r>
      <w:r w:rsidRPr="00891778">
        <w:rPr>
          <w:rFonts w:asciiTheme="majorBidi" w:hAnsiTheme="majorBidi" w:cstheme="majorBidi"/>
        </w:rPr>
        <w:t>2024).</w:t>
      </w:r>
    </w:p>
    <w:p w14:paraId="7D86D882" w14:textId="2DFBD2AC" w:rsidR="0096472A" w:rsidRPr="00891778" w:rsidRDefault="7C01C624" w:rsidP="006A346A">
      <w:pPr>
        <w:spacing w:after="240" w:line="264" w:lineRule="auto"/>
        <w:ind w:left="26"/>
        <w:jc w:val="both"/>
        <w:rPr>
          <w:rFonts w:asciiTheme="majorBidi" w:eastAsia="Times New Roman" w:hAnsiTheme="majorBidi" w:cstheme="majorBidi"/>
          <w:b/>
          <w:bCs/>
          <w:sz w:val="24"/>
          <w:szCs w:val="24"/>
          <w:rtl/>
        </w:rPr>
      </w:pPr>
      <w:r w:rsidRPr="006A238C">
        <w:rPr>
          <w:rFonts w:asciiTheme="majorBidi" w:eastAsia="Times New Roman" w:hAnsiTheme="majorBidi" w:cstheme="majorBidi"/>
          <w:sz w:val="24"/>
          <w:szCs w:val="24"/>
        </w:rPr>
        <w:t>32.</w:t>
      </w:r>
      <w:r w:rsidRPr="00891778">
        <w:rPr>
          <w:rFonts w:asciiTheme="majorBidi" w:eastAsia="Times New Roman" w:hAnsiTheme="majorBidi" w:cstheme="majorBidi"/>
          <w:b/>
          <w:bCs/>
          <w:sz w:val="24"/>
          <w:szCs w:val="24"/>
        </w:rPr>
        <w:t xml:space="preserve"> QADER recommends that the Committee request the State of Palestine to provide detailed and specific information on the measures and actions taken to protect </w:t>
      </w:r>
      <w:r w:rsidR="00B7173A" w:rsidRPr="00891778">
        <w:rPr>
          <w:rFonts w:asciiTheme="majorBidi" w:eastAsia="Times New Roman" w:hAnsiTheme="majorBidi" w:cstheme="majorBidi"/>
          <w:b/>
          <w:bCs/>
          <w:sz w:val="24"/>
          <w:szCs w:val="24"/>
        </w:rPr>
        <w:t>with disabilities</w:t>
      </w:r>
      <w:r w:rsidRPr="00891778">
        <w:rPr>
          <w:rFonts w:asciiTheme="majorBidi" w:eastAsia="Times New Roman" w:hAnsiTheme="majorBidi" w:cstheme="majorBidi"/>
          <w:b/>
          <w:bCs/>
          <w:sz w:val="24"/>
          <w:szCs w:val="24"/>
        </w:rPr>
        <w:t xml:space="preserve"> in the Gaza Strip</w:t>
      </w:r>
      <w:r w:rsidR="00AA339E" w:rsidRPr="00891778">
        <w:rPr>
          <w:rFonts w:asciiTheme="majorBidi" w:eastAsia="Times New Roman" w:hAnsiTheme="majorBidi" w:cstheme="majorBidi"/>
          <w:b/>
          <w:bCs/>
          <w:sz w:val="24"/>
          <w:szCs w:val="24"/>
        </w:rPr>
        <w:t xml:space="preserve">, and to </w:t>
      </w:r>
      <w:r w:rsidRPr="00891778">
        <w:rPr>
          <w:rFonts w:asciiTheme="majorBidi" w:eastAsia="Times New Roman" w:hAnsiTheme="majorBidi" w:cstheme="majorBidi"/>
          <w:b/>
          <w:bCs/>
          <w:sz w:val="24"/>
          <w:szCs w:val="24"/>
        </w:rPr>
        <w:t xml:space="preserve">urge the State </w:t>
      </w:r>
      <w:r w:rsidR="00AA339E" w:rsidRPr="00891778">
        <w:rPr>
          <w:rFonts w:asciiTheme="majorBidi" w:eastAsia="Times New Roman" w:hAnsiTheme="majorBidi" w:cstheme="majorBidi"/>
          <w:b/>
          <w:bCs/>
          <w:sz w:val="24"/>
          <w:szCs w:val="24"/>
        </w:rPr>
        <w:t>of Palestine</w:t>
      </w:r>
      <w:r w:rsidRPr="00891778">
        <w:rPr>
          <w:rFonts w:asciiTheme="majorBidi" w:eastAsia="Times New Roman" w:hAnsiTheme="majorBidi" w:cstheme="majorBidi"/>
          <w:b/>
          <w:bCs/>
          <w:sz w:val="24"/>
          <w:szCs w:val="24"/>
        </w:rPr>
        <w:t xml:space="preserve"> to develop a comprehensive national strategy for the protection of </w:t>
      </w:r>
      <w:r w:rsidR="00010A56" w:rsidRPr="00891778">
        <w:rPr>
          <w:rFonts w:asciiTheme="majorBidi" w:eastAsia="Times New Roman" w:hAnsiTheme="majorBidi" w:cstheme="majorBidi"/>
          <w:b/>
          <w:bCs/>
          <w:sz w:val="24"/>
          <w:szCs w:val="24"/>
        </w:rPr>
        <w:t xml:space="preserve">Persons with disabilities </w:t>
      </w:r>
      <w:r w:rsidR="007C47C0" w:rsidRPr="00891778">
        <w:rPr>
          <w:rFonts w:asciiTheme="majorBidi" w:eastAsia="Times New Roman" w:hAnsiTheme="majorBidi" w:cstheme="majorBidi"/>
          <w:b/>
          <w:bCs/>
          <w:sz w:val="24"/>
          <w:szCs w:val="24"/>
        </w:rPr>
        <w:t>s</w:t>
      </w:r>
      <w:r w:rsidRPr="00891778">
        <w:rPr>
          <w:rFonts w:asciiTheme="majorBidi" w:eastAsia="Times New Roman" w:hAnsiTheme="majorBidi" w:cstheme="majorBidi"/>
          <w:b/>
          <w:bCs/>
          <w:sz w:val="24"/>
          <w:szCs w:val="24"/>
        </w:rPr>
        <w:t>, especially children and women, in situations of armed conflict</w:t>
      </w:r>
      <w:r w:rsidR="00DE29C0" w:rsidRPr="00891778">
        <w:rPr>
          <w:rFonts w:asciiTheme="majorBidi" w:eastAsia="Times New Roman" w:hAnsiTheme="majorBidi" w:cstheme="majorBidi"/>
          <w:b/>
          <w:bCs/>
          <w:sz w:val="24"/>
          <w:szCs w:val="24"/>
        </w:rPr>
        <w:t xml:space="preserve">; </w:t>
      </w:r>
      <w:r w:rsidR="00176527" w:rsidRPr="00891778">
        <w:rPr>
          <w:rFonts w:asciiTheme="majorBidi" w:eastAsia="Times New Roman" w:hAnsiTheme="majorBidi" w:cstheme="majorBidi"/>
          <w:b/>
          <w:bCs/>
          <w:sz w:val="24"/>
          <w:szCs w:val="24"/>
        </w:rPr>
        <w:t xml:space="preserve">addressing </w:t>
      </w:r>
      <w:r w:rsidRPr="00891778">
        <w:rPr>
          <w:rFonts w:asciiTheme="majorBidi" w:eastAsia="Times New Roman" w:hAnsiTheme="majorBidi" w:cstheme="majorBidi"/>
          <w:b/>
          <w:bCs/>
          <w:sz w:val="24"/>
          <w:szCs w:val="24"/>
        </w:rPr>
        <w:t xml:space="preserve">prevention, response, recovery, and rehabilitation, and ensure the </w:t>
      </w:r>
      <w:r w:rsidR="67AEE1A8" w:rsidRPr="00891778">
        <w:rPr>
          <w:rFonts w:asciiTheme="majorBidi" w:eastAsia="Times New Roman" w:hAnsiTheme="majorBidi" w:cstheme="majorBidi"/>
          <w:b/>
          <w:bCs/>
          <w:sz w:val="24"/>
          <w:szCs w:val="24"/>
        </w:rPr>
        <w:t xml:space="preserve">inclusion </w:t>
      </w:r>
      <w:r w:rsidRPr="00891778">
        <w:rPr>
          <w:rFonts w:asciiTheme="majorBidi" w:eastAsia="Times New Roman" w:hAnsiTheme="majorBidi" w:cstheme="majorBidi"/>
          <w:b/>
          <w:bCs/>
          <w:sz w:val="24"/>
          <w:szCs w:val="24"/>
        </w:rPr>
        <w:t>of disability in all national plans.</w:t>
      </w:r>
      <w:r w:rsidR="004E5541" w:rsidRPr="00891778">
        <w:rPr>
          <w:rFonts w:asciiTheme="majorBidi" w:eastAsia="Times New Roman" w:hAnsiTheme="majorBidi" w:cstheme="majorBidi"/>
          <w:b/>
          <w:bCs/>
          <w:sz w:val="24"/>
          <w:szCs w:val="24"/>
        </w:rPr>
        <w:t xml:space="preserve"> QADER also recommends that the Committee to urge the State of Palestine to establish a </w:t>
      </w:r>
      <w:r w:rsidRPr="00891778">
        <w:rPr>
          <w:rFonts w:asciiTheme="majorBidi" w:eastAsia="Times New Roman" w:hAnsiTheme="majorBidi" w:cstheme="majorBidi"/>
          <w:b/>
          <w:bCs/>
          <w:sz w:val="24"/>
          <w:szCs w:val="24"/>
        </w:rPr>
        <w:t xml:space="preserve">disaggregated database to reflect the realities and needs of </w:t>
      </w:r>
      <w:r w:rsidR="00010A56" w:rsidRPr="00891778">
        <w:rPr>
          <w:rFonts w:asciiTheme="majorBidi" w:eastAsia="Times New Roman" w:hAnsiTheme="majorBidi" w:cstheme="majorBidi"/>
          <w:b/>
          <w:bCs/>
          <w:sz w:val="24"/>
          <w:szCs w:val="24"/>
        </w:rPr>
        <w:t>Persons with disabilities</w:t>
      </w:r>
      <w:r w:rsidR="00FA6483" w:rsidRPr="00891778">
        <w:rPr>
          <w:rFonts w:asciiTheme="majorBidi" w:eastAsia="Times New Roman" w:hAnsiTheme="majorBidi" w:cstheme="majorBidi"/>
          <w:b/>
          <w:bCs/>
          <w:sz w:val="24"/>
          <w:szCs w:val="24"/>
        </w:rPr>
        <w:t xml:space="preserve"> </w:t>
      </w:r>
      <w:r w:rsidRPr="00891778">
        <w:rPr>
          <w:rFonts w:asciiTheme="majorBidi" w:eastAsia="Times New Roman" w:hAnsiTheme="majorBidi" w:cstheme="majorBidi"/>
          <w:b/>
          <w:bCs/>
          <w:sz w:val="24"/>
          <w:szCs w:val="24"/>
        </w:rPr>
        <w:t xml:space="preserve">and ensure their inclusion in humanitarian response </w:t>
      </w:r>
      <w:r w:rsidR="007C595D" w:rsidRPr="00891778">
        <w:rPr>
          <w:rFonts w:asciiTheme="majorBidi" w:eastAsia="Times New Roman" w:hAnsiTheme="majorBidi" w:cstheme="majorBidi"/>
          <w:b/>
          <w:bCs/>
          <w:sz w:val="24"/>
          <w:szCs w:val="24"/>
        </w:rPr>
        <w:t>priorities, including their</w:t>
      </w:r>
      <w:r w:rsidRPr="00891778">
        <w:rPr>
          <w:rFonts w:asciiTheme="majorBidi" w:eastAsia="Times New Roman" w:hAnsiTheme="majorBidi" w:cstheme="majorBidi"/>
          <w:b/>
          <w:bCs/>
          <w:sz w:val="24"/>
          <w:szCs w:val="24"/>
        </w:rPr>
        <w:t xml:space="preserve"> access to medical and psychological support, rehabilitation services, assistive devices, and life-saving health supplies. Such measures are essential to ensure an effective and inclusive response during conflict and crisis, in line with the State of Palestine’s obligations under the Convention and </w:t>
      </w:r>
      <w:r w:rsidR="004877AC" w:rsidRPr="00891778">
        <w:rPr>
          <w:rFonts w:asciiTheme="majorBidi" w:eastAsia="Times New Roman" w:hAnsiTheme="majorBidi" w:cstheme="majorBidi"/>
          <w:b/>
          <w:bCs/>
          <w:sz w:val="24"/>
          <w:szCs w:val="24"/>
        </w:rPr>
        <w:t xml:space="preserve">the UN </w:t>
      </w:r>
      <w:r w:rsidRPr="00891778">
        <w:rPr>
          <w:rFonts w:asciiTheme="majorBidi" w:eastAsia="Times New Roman" w:hAnsiTheme="majorBidi" w:cstheme="majorBidi"/>
          <w:b/>
          <w:bCs/>
          <w:sz w:val="24"/>
          <w:szCs w:val="24"/>
        </w:rPr>
        <w:t>Security Council Resolution 2475 (2019).</w:t>
      </w:r>
    </w:p>
    <w:p w14:paraId="50BFF2EC" w14:textId="5E99A910" w:rsidR="6D7EFB91" w:rsidRPr="00681E52" w:rsidRDefault="6D7EFB91" w:rsidP="006A346A">
      <w:pPr>
        <w:pStyle w:val="Heading1"/>
        <w:rPr>
          <w:rFonts w:asciiTheme="majorBidi" w:eastAsia="Times New Roman" w:hAnsiTheme="majorBidi"/>
          <w:b/>
          <w:bCs/>
          <w:color w:val="auto"/>
          <w:sz w:val="24"/>
          <w:szCs w:val="24"/>
        </w:rPr>
      </w:pPr>
      <w:bookmarkStart w:id="7" w:name="_Toc202468840"/>
      <w:r w:rsidRPr="00681E52">
        <w:rPr>
          <w:rFonts w:asciiTheme="majorBidi" w:eastAsia="Times New Roman" w:hAnsiTheme="majorBidi"/>
          <w:b/>
          <w:bCs/>
          <w:color w:val="auto"/>
          <w:sz w:val="24"/>
          <w:szCs w:val="24"/>
        </w:rPr>
        <w:t>Article 8: Awareness-Raising</w:t>
      </w:r>
      <w:bookmarkEnd w:id="7"/>
    </w:p>
    <w:p w14:paraId="15035956" w14:textId="6580F0E2" w:rsidR="589FDB1F" w:rsidRPr="00891778" w:rsidRDefault="190DE7BE"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33. </w:t>
      </w:r>
      <w:r w:rsidR="589FDB1F" w:rsidRPr="00891778">
        <w:rPr>
          <w:rFonts w:asciiTheme="majorBidi" w:eastAsia="Times New Roman" w:hAnsiTheme="majorBidi" w:cstheme="majorBidi"/>
          <w:sz w:val="24"/>
          <w:szCs w:val="24"/>
        </w:rPr>
        <w:t xml:space="preserve">Under item 6 of the List of Issues, the Committee requested the State of Palestine </w:t>
      </w:r>
      <w:r w:rsidR="00E34AD8" w:rsidRPr="00891778">
        <w:rPr>
          <w:rFonts w:asciiTheme="majorBidi" w:eastAsia="Times New Roman" w:hAnsiTheme="majorBidi" w:cstheme="majorBidi"/>
          <w:sz w:val="24"/>
          <w:szCs w:val="24"/>
        </w:rPr>
        <w:t xml:space="preserve">to provide information </w:t>
      </w:r>
      <w:r w:rsidR="589FDB1F" w:rsidRPr="00891778">
        <w:rPr>
          <w:rFonts w:asciiTheme="majorBidi" w:eastAsia="Times New Roman" w:hAnsiTheme="majorBidi" w:cstheme="majorBidi"/>
          <w:sz w:val="24"/>
          <w:szCs w:val="24"/>
        </w:rPr>
        <w:t xml:space="preserve">on the measures taken to address negative social attitudes, eliminate stereotypes and stigma associated with </w:t>
      </w:r>
      <w:r w:rsidR="00010A56" w:rsidRPr="00891778">
        <w:rPr>
          <w:rFonts w:asciiTheme="majorBidi" w:eastAsia="Times New Roman" w:hAnsiTheme="majorBidi" w:cstheme="majorBidi"/>
          <w:sz w:val="24"/>
          <w:szCs w:val="24"/>
        </w:rPr>
        <w:t xml:space="preserve">Persons with disabilities </w:t>
      </w:r>
      <w:r w:rsidR="007C47C0" w:rsidRPr="00891778">
        <w:rPr>
          <w:rFonts w:asciiTheme="majorBidi" w:eastAsia="Times New Roman" w:hAnsiTheme="majorBidi" w:cstheme="majorBidi"/>
          <w:sz w:val="24"/>
          <w:szCs w:val="24"/>
        </w:rPr>
        <w:t>s</w:t>
      </w:r>
      <w:r w:rsidR="589FDB1F" w:rsidRPr="00891778">
        <w:rPr>
          <w:rFonts w:asciiTheme="majorBidi" w:eastAsia="Times New Roman" w:hAnsiTheme="majorBidi" w:cstheme="majorBidi"/>
          <w:sz w:val="24"/>
          <w:szCs w:val="24"/>
        </w:rPr>
        <w:t>, including through awareness campaigns, school curricula, and media.</w:t>
      </w:r>
      <w:r w:rsidR="00C80436" w:rsidRPr="00891778">
        <w:rPr>
          <w:rFonts w:asciiTheme="majorBidi" w:eastAsia="Times New Roman" w:hAnsiTheme="majorBidi" w:cstheme="majorBidi"/>
          <w:sz w:val="24"/>
          <w:szCs w:val="24"/>
        </w:rPr>
        <w:t xml:space="preserve"> </w:t>
      </w:r>
      <w:r w:rsidR="589FDB1F" w:rsidRPr="00891778">
        <w:rPr>
          <w:rFonts w:asciiTheme="majorBidi" w:eastAsia="Times New Roman" w:hAnsiTheme="majorBidi" w:cstheme="majorBidi"/>
          <w:sz w:val="24"/>
          <w:szCs w:val="24"/>
        </w:rPr>
        <w:t xml:space="preserve">QADER informs the Committee that the State of Palestine has not taken any serious or strategic steps to promote awareness of the rights of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589FDB1F" w:rsidRPr="00891778">
        <w:rPr>
          <w:rFonts w:asciiTheme="majorBidi" w:eastAsia="Times New Roman" w:hAnsiTheme="majorBidi" w:cstheme="majorBidi"/>
          <w:sz w:val="24"/>
          <w:szCs w:val="24"/>
        </w:rPr>
        <w:t>in a way that strengthens inherent human dignity, empowerment, and participation.</w:t>
      </w:r>
    </w:p>
    <w:p w14:paraId="5EB4169F" w14:textId="5561BA3B" w:rsidR="6FC69B36" w:rsidRPr="00891778" w:rsidRDefault="6FC69B36"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34. Current legislation, </w:t>
      </w:r>
      <w:r w:rsidRPr="00891778">
        <w:rPr>
          <w:rFonts w:asciiTheme="majorBidi" w:hAnsiTheme="majorBidi" w:cstheme="majorBidi"/>
          <w:b/>
          <w:bCs/>
        </w:rPr>
        <w:t>including the draft Personal Status Law</w:t>
      </w:r>
      <w:r w:rsidR="000D3800" w:rsidRPr="00891778">
        <w:rPr>
          <w:rFonts w:asciiTheme="majorBidi" w:hAnsiTheme="majorBidi" w:cstheme="majorBidi"/>
          <w:b/>
          <w:bCs/>
        </w:rPr>
        <w:t xml:space="preserve"> by Decree</w:t>
      </w:r>
      <w:r w:rsidRPr="00891778">
        <w:rPr>
          <w:rFonts w:asciiTheme="majorBidi" w:hAnsiTheme="majorBidi" w:cstheme="majorBidi"/>
          <w:b/>
          <w:bCs/>
        </w:rPr>
        <w:t xml:space="preserve"> of 2025</w:t>
      </w:r>
      <w:r w:rsidRPr="00891778">
        <w:rPr>
          <w:rFonts w:asciiTheme="majorBidi" w:hAnsiTheme="majorBidi" w:cstheme="majorBidi"/>
        </w:rPr>
        <w:t xml:space="preserve">, continues to use discriminatory terminology such as </w:t>
      </w:r>
      <w:r w:rsidRPr="00891778">
        <w:rPr>
          <w:rFonts w:asciiTheme="majorBidi" w:hAnsiTheme="majorBidi" w:cstheme="majorBidi"/>
          <w:b/>
          <w:bCs/>
        </w:rPr>
        <w:t>“</w:t>
      </w:r>
      <w:r w:rsidRPr="00891778">
        <w:rPr>
          <w:rFonts w:asciiTheme="majorBidi" w:hAnsiTheme="majorBidi" w:cstheme="majorBidi"/>
          <w:b/>
          <w:bCs/>
          <w:i/>
          <w:iCs/>
        </w:rPr>
        <w:t>insane</w:t>
      </w:r>
      <w:r w:rsidRPr="00891778">
        <w:rPr>
          <w:rFonts w:asciiTheme="majorBidi" w:hAnsiTheme="majorBidi" w:cstheme="majorBidi"/>
          <w:b/>
          <w:bCs/>
        </w:rPr>
        <w:t>,” and “</w:t>
      </w:r>
      <w:r w:rsidR="00147CC9" w:rsidRPr="00891778">
        <w:rPr>
          <w:rFonts w:asciiTheme="majorBidi" w:hAnsiTheme="majorBidi" w:cstheme="majorBidi"/>
          <w:b/>
          <w:bCs/>
          <w:i/>
          <w:iCs/>
        </w:rPr>
        <w:t>incapable</w:t>
      </w:r>
      <w:r w:rsidRPr="00891778">
        <w:rPr>
          <w:rFonts w:asciiTheme="majorBidi" w:hAnsiTheme="majorBidi" w:cstheme="majorBidi"/>
          <w:b/>
          <w:bCs/>
        </w:rPr>
        <w:t>,”</w:t>
      </w:r>
      <w:r w:rsidRPr="00891778">
        <w:rPr>
          <w:rFonts w:asciiTheme="majorBidi" w:hAnsiTheme="majorBidi" w:cstheme="majorBidi"/>
        </w:rPr>
        <w:t xml:space="preserve"> </w:t>
      </w:r>
      <w:r w:rsidRPr="00891778">
        <w:rPr>
          <w:rFonts w:asciiTheme="majorBidi" w:hAnsiTheme="majorBidi" w:cstheme="majorBidi"/>
          <w:b/>
          <w:bCs/>
        </w:rPr>
        <w:t>which reinforces stereotyping and exclusion.</w:t>
      </w:r>
      <w:r w:rsidRPr="00891778">
        <w:rPr>
          <w:rFonts w:asciiTheme="majorBidi" w:hAnsiTheme="majorBidi" w:cstheme="majorBidi"/>
        </w:rPr>
        <w:t xml:space="preserve"> Moreover, the State of Palestine continues to use such stigmatizing and discriminatory language in its official reports submitted to the Committee, rather than eliminating it.</w:t>
      </w:r>
      <w:r w:rsidR="00C80436" w:rsidRPr="00891778">
        <w:rPr>
          <w:rFonts w:asciiTheme="majorBidi" w:hAnsiTheme="majorBidi" w:cstheme="majorBidi"/>
        </w:rPr>
        <w:t xml:space="preserve"> </w:t>
      </w:r>
      <w:r w:rsidRPr="00891778">
        <w:rPr>
          <w:rFonts w:asciiTheme="majorBidi" w:hAnsiTheme="majorBidi" w:cstheme="majorBidi"/>
        </w:rPr>
        <w:t xml:space="preserve">Disability inclusion remains absent from educational curricula, and the contribution of the media in challenging stereotypes and promoting a culture of human rights is still limited. There is no national awareness-raising strategy grounded in the Convention that ensures the participation of </w:t>
      </w:r>
      <w:r w:rsidR="00FA408F" w:rsidRPr="00891778">
        <w:rPr>
          <w:rFonts w:asciiTheme="majorBidi" w:hAnsiTheme="majorBidi" w:cstheme="majorBidi"/>
        </w:rPr>
        <w:t>OPDs</w:t>
      </w:r>
      <w:r w:rsidRPr="00891778">
        <w:rPr>
          <w:rFonts w:asciiTheme="majorBidi" w:hAnsiTheme="majorBidi" w:cstheme="majorBidi"/>
        </w:rPr>
        <w:t xml:space="preserve"> in its design and implementation.</w:t>
      </w:r>
    </w:p>
    <w:p w14:paraId="68A08A49" w14:textId="629102BD" w:rsidR="34FC8D27" w:rsidRPr="00891778" w:rsidRDefault="34FC8D27" w:rsidP="006A346A">
      <w:pPr>
        <w:pStyle w:val="NormalWeb"/>
        <w:spacing w:before="0" w:beforeAutospacing="0" w:after="240" w:afterAutospacing="0" w:line="264" w:lineRule="auto"/>
        <w:ind w:left="26"/>
        <w:jc w:val="both"/>
        <w:rPr>
          <w:rFonts w:asciiTheme="majorBidi" w:hAnsiTheme="majorBidi" w:cstheme="majorBidi"/>
          <w:b/>
          <w:bCs/>
        </w:rPr>
      </w:pPr>
      <w:r w:rsidRPr="00891778">
        <w:rPr>
          <w:rFonts w:asciiTheme="majorBidi" w:hAnsiTheme="majorBidi" w:cstheme="majorBidi"/>
          <w:b/>
          <w:bCs/>
        </w:rPr>
        <w:lastRenderedPageBreak/>
        <w:t xml:space="preserve">35. QADER recommends that the Committee call on the State of Palestine to develop a </w:t>
      </w:r>
      <w:r w:rsidR="00FA408F" w:rsidRPr="00891778">
        <w:rPr>
          <w:rFonts w:asciiTheme="majorBidi" w:hAnsiTheme="majorBidi" w:cstheme="majorBidi"/>
          <w:b/>
          <w:bCs/>
        </w:rPr>
        <w:t>“</w:t>
      </w:r>
      <w:r w:rsidRPr="00891778">
        <w:rPr>
          <w:rFonts w:asciiTheme="majorBidi" w:hAnsiTheme="majorBidi" w:cstheme="majorBidi"/>
          <w:b/>
          <w:bCs/>
        </w:rPr>
        <w:t>comprehensive awareness-raising strategy</w:t>
      </w:r>
      <w:r w:rsidR="00FA408F" w:rsidRPr="00891778">
        <w:rPr>
          <w:rFonts w:asciiTheme="majorBidi" w:hAnsiTheme="majorBidi" w:cstheme="majorBidi"/>
          <w:b/>
          <w:bCs/>
        </w:rPr>
        <w:t>”</w:t>
      </w:r>
      <w:r w:rsidRPr="00891778">
        <w:rPr>
          <w:rFonts w:asciiTheme="majorBidi" w:hAnsiTheme="majorBidi" w:cstheme="majorBidi"/>
          <w:b/>
          <w:bCs/>
        </w:rPr>
        <w:t xml:space="preserve"> on the rights of </w:t>
      </w:r>
      <w:r w:rsidR="00010A56" w:rsidRPr="00891778">
        <w:rPr>
          <w:rFonts w:asciiTheme="majorBidi" w:hAnsiTheme="majorBidi" w:cstheme="majorBidi"/>
          <w:b/>
          <w:bCs/>
        </w:rPr>
        <w:t xml:space="preserve">Persons with disabilities </w:t>
      </w:r>
      <w:r w:rsidR="007C47C0" w:rsidRPr="00891778">
        <w:rPr>
          <w:rFonts w:asciiTheme="majorBidi" w:hAnsiTheme="majorBidi" w:cstheme="majorBidi"/>
          <w:b/>
          <w:bCs/>
        </w:rPr>
        <w:t>s</w:t>
      </w:r>
      <w:r w:rsidRPr="00891778">
        <w:rPr>
          <w:rFonts w:asciiTheme="majorBidi" w:hAnsiTheme="majorBidi" w:cstheme="majorBidi"/>
          <w:b/>
          <w:bCs/>
        </w:rPr>
        <w:t xml:space="preserve">, in close consultation with their </w:t>
      </w:r>
      <w:r w:rsidR="00C04E84" w:rsidRPr="00891778">
        <w:rPr>
          <w:rFonts w:asciiTheme="majorBidi" w:hAnsiTheme="majorBidi" w:cstheme="majorBidi"/>
          <w:b/>
          <w:bCs/>
        </w:rPr>
        <w:t>representative organizations</w:t>
      </w:r>
      <w:r w:rsidRPr="00891778">
        <w:rPr>
          <w:rFonts w:asciiTheme="majorBidi" w:hAnsiTheme="majorBidi" w:cstheme="majorBidi"/>
          <w:b/>
          <w:bCs/>
        </w:rPr>
        <w:t xml:space="preserve">. This should include a review of legal terminology, the </w:t>
      </w:r>
      <w:r w:rsidR="38B99E58" w:rsidRPr="00891778">
        <w:rPr>
          <w:rFonts w:asciiTheme="majorBidi" w:hAnsiTheme="majorBidi" w:cstheme="majorBidi"/>
          <w:b/>
          <w:bCs/>
        </w:rPr>
        <w:t xml:space="preserve">inclusion </w:t>
      </w:r>
      <w:r w:rsidRPr="00891778">
        <w:rPr>
          <w:rFonts w:asciiTheme="majorBidi" w:hAnsiTheme="majorBidi" w:cstheme="majorBidi"/>
          <w:b/>
          <w:bCs/>
        </w:rPr>
        <w:t>of disability inclusion in school curricula and media, the implementation of regular national campaigns, and the development of inclusive communication mechanisms during times of conflict.</w:t>
      </w:r>
      <w:r w:rsidR="00C80436" w:rsidRPr="00891778">
        <w:rPr>
          <w:rFonts w:asciiTheme="majorBidi" w:hAnsiTheme="majorBidi" w:cstheme="majorBidi"/>
          <w:b/>
          <w:bCs/>
        </w:rPr>
        <w:t xml:space="preserve"> </w:t>
      </w:r>
      <w:r w:rsidRPr="00891778">
        <w:rPr>
          <w:rFonts w:asciiTheme="majorBidi" w:hAnsiTheme="majorBidi" w:cstheme="majorBidi"/>
          <w:b/>
          <w:bCs/>
        </w:rPr>
        <w:t xml:space="preserve">QADER also stresses the need for effective diplomatic efforts to hold the occupying authorities accountable to their obligations under international law, ensure the facilitation of humanitarian aid and essential services, and guarantee the protection of </w:t>
      </w:r>
      <w:r w:rsidR="00010A56" w:rsidRPr="00891778">
        <w:rPr>
          <w:rFonts w:asciiTheme="majorBidi" w:hAnsiTheme="majorBidi" w:cstheme="majorBidi"/>
          <w:b/>
          <w:bCs/>
        </w:rPr>
        <w:t>Persons with disabilities</w:t>
      </w:r>
      <w:r w:rsidR="00FA6483" w:rsidRPr="00891778">
        <w:rPr>
          <w:rFonts w:asciiTheme="majorBidi" w:hAnsiTheme="majorBidi" w:cstheme="majorBidi"/>
          <w:b/>
          <w:bCs/>
        </w:rPr>
        <w:t xml:space="preserve"> </w:t>
      </w:r>
      <w:r w:rsidRPr="00891778">
        <w:rPr>
          <w:rFonts w:asciiTheme="majorBidi" w:hAnsiTheme="majorBidi" w:cstheme="majorBidi"/>
          <w:b/>
          <w:bCs/>
        </w:rPr>
        <w:t xml:space="preserve">in situations of conflict, in line with the Convention and </w:t>
      </w:r>
      <w:r w:rsidR="008C096A" w:rsidRPr="00891778">
        <w:rPr>
          <w:rFonts w:asciiTheme="majorBidi" w:hAnsiTheme="majorBidi" w:cstheme="majorBidi"/>
          <w:b/>
          <w:bCs/>
        </w:rPr>
        <w:t xml:space="preserve">the UN </w:t>
      </w:r>
      <w:r w:rsidRPr="00891778">
        <w:rPr>
          <w:rFonts w:asciiTheme="majorBidi" w:hAnsiTheme="majorBidi" w:cstheme="majorBidi"/>
          <w:b/>
          <w:bCs/>
        </w:rPr>
        <w:t>Security Council Resolution 2475 (2019).</w:t>
      </w:r>
    </w:p>
    <w:p w14:paraId="4CC7EBCC" w14:textId="3268C5C1" w:rsidR="1922AC3D" w:rsidRPr="00681E52" w:rsidRDefault="1922AC3D" w:rsidP="006A346A">
      <w:pPr>
        <w:pStyle w:val="Heading1"/>
        <w:rPr>
          <w:rFonts w:asciiTheme="majorBidi" w:eastAsia="Times New Roman" w:hAnsiTheme="majorBidi"/>
          <w:b/>
          <w:bCs/>
          <w:color w:val="auto"/>
          <w:sz w:val="24"/>
          <w:szCs w:val="24"/>
        </w:rPr>
      </w:pPr>
      <w:bookmarkStart w:id="8" w:name="_Toc202468841"/>
      <w:r w:rsidRPr="00681E52">
        <w:rPr>
          <w:rFonts w:asciiTheme="majorBidi" w:eastAsia="Times New Roman" w:hAnsiTheme="majorBidi"/>
          <w:b/>
          <w:bCs/>
          <w:color w:val="auto"/>
          <w:sz w:val="24"/>
          <w:szCs w:val="24"/>
        </w:rPr>
        <w:t>Accessibility (Article 9)</w:t>
      </w:r>
      <w:bookmarkEnd w:id="8"/>
    </w:p>
    <w:p w14:paraId="0CF5B6F8" w14:textId="0B24724C" w:rsidR="00312016" w:rsidRPr="00891778" w:rsidRDefault="0BD8A589" w:rsidP="006A346A">
      <w:pPr>
        <w:pStyle w:val="NormalWeb"/>
        <w:spacing w:before="0" w:beforeAutospacing="0" w:after="240" w:afterAutospacing="0" w:line="264" w:lineRule="auto"/>
        <w:ind w:left="26"/>
        <w:jc w:val="both"/>
        <w:rPr>
          <w:rFonts w:asciiTheme="majorBidi" w:hAnsiTheme="majorBidi" w:cstheme="majorBidi"/>
          <w:rtl/>
        </w:rPr>
      </w:pPr>
      <w:r w:rsidRPr="00891778">
        <w:rPr>
          <w:rFonts w:asciiTheme="majorBidi" w:hAnsiTheme="majorBidi" w:cstheme="majorBidi"/>
        </w:rPr>
        <w:t xml:space="preserve">36. Under item 7 of the List of Issues, the Committee requested information on the measures taken to ensure that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have access to the built environment, transportation, communication</w:t>
      </w:r>
      <w:r w:rsidR="00D70D07" w:rsidRPr="00891778">
        <w:rPr>
          <w:rFonts w:asciiTheme="majorBidi" w:hAnsiTheme="majorBidi" w:cstheme="majorBidi"/>
        </w:rPr>
        <w:t>s and technology</w:t>
      </w:r>
      <w:r w:rsidRPr="00891778">
        <w:rPr>
          <w:rFonts w:asciiTheme="majorBidi" w:hAnsiTheme="majorBidi" w:cstheme="majorBidi"/>
        </w:rPr>
        <w:t>, and other facilities and services, including in rural areas.</w:t>
      </w:r>
    </w:p>
    <w:p w14:paraId="7A3FCCEC" w14:textId="46655EA0" w:rsidR="3825D32D" w:rsidRPr="00891778" w:rsidRDefault="3825D32D"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37. </w:t>
      </w:r>
      <w:r w:rsidRPr="00891778">
        <w:rPr>
          <w:rFonts w:asciiTheme="majorBidi" w:hAnsiTheme="majorBidi" w:cstheme="majorBidi"/>
          <w:b/>
          <w:bCs/>
        </w:rPr>
        <w:t xml:space="preserve">QADER </w:t>
      </w:r>
      <w:r w:rsidRPr="00891778">
        <w:rPr>
          <w:rFonts w:asciiTheme="majorBidi" w:hAnsiTheme="majorBidi" w:cstheme="majorBidi"/>
        </w:rPr>
        <w:t xml:space="preserve">reports that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in the</w:t>
      </w:r>
      <w:r w:rsidR="00E552FA" w:rsidRPr="00891778">
        <w:rPr>
          <w:rFonts w:asciiTheme="majorBidi" w:hAnsiTheme="majorBidi" w:cstheme="majorBidi"/>
        </w:rPr>
        <w:t xml:space="preserve"> occupied Palestinian territory </w:t>
      </w:r>
      <w:r w:rsidRPr="00891778">
        <w:rPr>
          <w:rFonts w:asciiTheme="majorBidi" w:hAnsiTheme="majorBidi" w:cstheme="majorBidi"/>
        </w:rPr>
        <w:t xml:space="preserve">face </w:t>
      </w:r>
      <w:r w:rsidRPr="00891778">
        <w:rPr>
          <w:rFonts w:asciiTheme="majorBidi" w:hAnsiTheme="majorBidi" w:cstheme="majorBidi"/>
          <w:b/>
          <w:bCs/>
        </w:rPr>
        <w:t>significant barriers</w:t>
      </w:r>
      <w:r w:rsidRPr="00891778">
        <w:rPr>
          <w:rFonts w:asciiTheme="majorBidi" w:hAnsiTheme="majorBidi" w:cstheme="majorBidi"/>
        </w:rPr>
        <w:t xml:space="preserve"> to accessibility, which hinder their ability to enjoy the rights guaranteed under the Convention and </w:t>
      </w:r>
      <w:r w:rsidR="00543475" w:rsidRPr="00891778">
        <w:rPr>
          <w:rFonts w:asciiTheme="majorBidi" w:hAnsiTheme="majorBidi" w:cstheme="majorBidi"/>
        </w:rPr>
        <w:t xml:space="preserve">UN </w:t>
      </w:r>
      <w:r w:rsidRPr="00891778">
        <w:rPr>
          <w:rFonts w:asciiTheme="majorBidi" w:hAnsiTheme="majorBidi" w:cstheme="majorBidi"/>
        </w:rPr>
        <w:t xml:space="preserve">Security Council Resolution 2475 (2019). These barriers are further compounded by </w:t>
      </w:r>
      <w:r w:rsidRPr="00891778">
        <w:rPr>
          <w:rFonts w:asciiTheme="majorBidi" w:hAnsiTheme="majorBidi" w:cstheme="majorBidi"/>
          <w:b/>
          <w:bCs/>
        </w:rPr>
        <w:t xml:space="preserve">the absence of a strategic framework based on disability inclusion, the suspension of the National Strategic Plan on the Rights of </w:t>
      </w:r>
      <w:r w:rsidR="00010A56" w:rsidRPr="00891778">
        <w:rPr>
          <w:rFonts w:asciiTheme="majorBidi" w:hAnsiTheme="majorBidi" w:cstheme="majorBidi"/>
          <w:b/>
          <w:bCs/>
        </w:rPr>
        <w:t xml:space="preserve">Persons with disabilities </w:t>
      </w:r>
      <w:r w:rsidR="007C47C0" w:rsidRPr="00891778">
        <w:rPr>
          <w:rFonts w:asciiTheme="majorBidi" w:hAnsiTheme="majorBidi" w:cstheme="majorBidi"/>
          <w:b/>
          <w:bCs/>
        </w:rPr>
        <w:t>s</w:t>
      </w:r>
      <w:r w:rsidRPr="00891778">
        <w:rPr>
          <w:rFonts w:asciiTheme="majorBidi" w:hAnsiTheme="majorBidi" w:cstheme="majorBidi"/>
          <w:b/>
          <w:bCs/>
        </w:rPr>
        <w:t xml:space="preserve">, the lack of meaningful participation of </w:t>
      </w:r>
      <w:r w:rsidR="00010A56" w:rsidRPr="00891778">
        <w:rPr>
          <w:rFonts w:asciiTheme="majorBidi" w:hAnsiTheme="majorBidi" w:cstheme="majorBidi"/>
          <w:b/>
          <w:bCs/>
        </w:rPr>
        <w:t>Persons with disabilities</w:t>
      </w:r>
      <w:r w:rsidR="00FA6483" w:rsidRPr="00891778">
        <w:rPr>
          <w:rFonts w:asciiTheme="majorBidi" w:hAnsiTheme="majorBidi" w:cstheme="majorBidi"/>
          <w:b/>
          <w:bCs/>
        </w:rPr>
        <w:t xml:space="preserve"> </w:t>
      </w:r>
      <w:r w:rsidRPr="00891778">
        <w:rPr>
          <w:rFonts w:asciiTheme="majorBidi" w:hAnsiTheme="majorBidi" w:cstheme="majorBidi"/>
          <w:b/>
          <w:bCs/>
        </w:rPr>
        <w:t xml:space="preserve">and their </w:t>
      </w:r>
      <w:r w:rsidR="00601392" w:rsidRPr="00891778">
        <w:rPr>
          <w:rFonts w:asciiTheme="majorBidi" w:hAnsiTheme="majorBidi" w:cstheme="majorBidi"/>
          <w:b/>
          <w:bCs/>
        </w:rPr>
        <w:t>representative organizations</w:t>
      </w:r>
      <w:r w:rsidRPr="00891778">
        <w:rPr>
          <w:rFonts w:asciiTheme="majorBidi" w:hAnsiTheme="majorBidi" w:cstheme="majorBidi"/>
          <w:b/>
          <w:bCs/>
        </w:rPr>
        <w:t xml:space="preserve"> in official planning and implementation processes, and the weakness of enforcement mechanisms and budget allocations necessary for effective implementation.</w:t>
      </w:r>
      <w:r w:rsidR="009528CE">
        <w:rPr>
          <w:rFonts w:asciiTheme="majorBidi" w:hAnsiTheme="majorBidi" w:cstheme="majorBidi" w:hint="cs"/>
          <w:b/>
          <w:bCs/>
          <w:rtl/>
        </w:rPr>
        <w:t xml:space="preserve"> </w:t>
      </w:r>
      <w:r w:rsidRPr="00891778">
        <w:rPr>
          <w:rFonts w:asciiTheme="majorBidi" w:hAnsiTheme="majorBidi" w:cstheme="majorBidi"/>
        </w:rPr>
        <w:t xml:space="preserve">Although Article 7 of the 1999 Law on the Rights of the Disabled stipulates that </w:t>
      </w:r>
      <w:r w:rsidRPr="00891778">
        <w:rPr>
          <w:rFonts w:asciiTheme="majorBidi" w:hAnsiTheme="majorBidi" w:cstheme="majorBidi"/>
          <w:b/>
          <w:bCs/>
        </w:rPr>
        <w:t>“</w:t>
      </w:r>
      <w:r w:rsidR="53668E97" w:rsidRPr="00891778">
        <w:rPr>
          <w:rFonts w:asciiTheme="majorBidi" w:eastAsia="Calibri" w:hAnsiTheme="majorBidi" w:cstheme="majorBidi"/>
        </w:rPr>
        <w:t>Upon request from the Ministry of Social Development, governmental institutions shall submit their plans and annual reports related to the services they provide to persons with disabilities</w:t>
      </w:r>
      <w:r w:rsidRPr="00891778">
        <w:rPr>
          <w:rFonts w:asciiTheme="majorBidi" w:hAnsiTheme="majorBidi" w:cstheme="majorBidi"/>
          <w:b/>
          <w:bCs/>
        </w:rPr>
        <w:t xml:space="preserve">” </w:t>
      </w:r>
      <w:r w:rsidR="0072329A" w:rsidRPr="00891778">
        <w:rPr>
          <w:rFonts w:asciiTheme="majorBidi" w:hAnsiTheme="majorBidi" w:cstheme="majorBidi"/>
          <w:b/>
          <w:bCs/>
        </w:rPr>
        <w:t xml:space="preserve">yet </w:t>
      </w:r>
      <w:r w:rsidRPr="00891778">
        <w:rPr>
          <w:rFonts w:asciiTheme="majorBidi" w:hAnsiTheme="majorBidi" w:cstheme="majorBidi"/>
          <w:b/>
          <w:bCs/>
        </w:rPr>
        <w:t>this provision is not enforced in practice</w:t>
      </w:r>
      <w:r w:rsidR="00A53CC7" w:rsidRPr="00891778">
        <w:rPr>
          <w:rFonts w:asciiTheme="majorBidi" w:hAnsiTheme="majorBidi" w:cstheme="majorBidi"/>
          <w:b/>
          <w:bCs/>
        </w:rPr>
        <w:t>,</w:t>
      </w:r>
      <w:r w:rsidR="00A53CC7" w:rsidRPr="00891778">
        <w:rPr>
          <w:rFonts w:asciiTheme="majorBidi" w:hAnsiTheme="majorBidi" w:cstheme="majorBidi"/>
        </w:rPr>
        <w:t xml:space="preserve"> and d</w:t>
      </w:r>
      <w:r w:rsidRPr="00891778">
        <w:rPr>
          <w:rFonts w:asciiTheme="majorBidi" w:hAnsiTheme="majorBidi" w:cstheme="majorBidi"/>
        </w:rPr>
        <w:t>isability inclusion is often neglected in the policies and plans of various ministries, including the absence of accessibility measures in conflict situations</w:t>
      </w:r>
      <w:r w:rsidR="00A53CC7" w:rsidRPr="00891778">
        <w:rPr>
          <w:rFonts w:asciiTheme="majorBidi" w:hAnsiTheme="majorBidi" w:cstheme="majorBidi"/>
        </w:rPr>
        <w:t xml:space="preserve"> - </w:t>
      </w:r>
      <w:r w:rsidRPr="00891778">
        <w:rPr>
          <w:rFonts w:asciiTheme="majorBidi" w:hAnsiTheme="majorBidi" w:cstheme="majorBidi"/>
        </w:rPr>
        <w:t xml:space="preserve">such as the ongoing </w:t>
      </w:r>
      <w:r w:rsidR="00A53CC7" w:rsidRPr="00891778">
        <w:rPr>
          <w:rFonts w:asciiTheme="majorBidi" w:hAnsiTheme="majorBidi" w:cstheme="majorBidi"/>
        </w:rPr>
        <w:t>aggression</w:t>
      </w:r>
      <w:r w:rsidRPr="00891778">
        <w:rPr>
          <w:rFonts w:asciiTheme="majorBidi" w:hAnsiTheme="majorBidi" w:cstheme="majorBidi"/>
        </w:rPr>
        <w:t xml:space="preserve"> on the Gaza Strip</w:t>
      </w:r>
      <w:r w:rsidR="00A53CC7" w:rsidRPr="00891778">
        <w:rPr>
          <w:rFonts w:asciiTheme="majorBidi" w:hAnsiTheme="majorBidi" w:cstheme="majorBidi"/>
        </w:rPr>
        <w:t xml:space="preserve"> - </w:t>
      </w:r>
      <w:r w:rsidRPr="00891778">
        <w:rPr>
          <w:rFonts w:asciiTheme="majorBidi" w:hAnsiTheme="majorBidi" w:cstheme="majorBidi"/>
        </w:rPr>
        <w:t>and in emergency responses, as previously seen during the COVID-19 pandemic.</w:t>
      </w:r>
    </w:p>
    <w:p w14:paraId="750770CB" w14:textId="5FEB31AB" w:rsidR="040B25F6" w:rsidRPr="00891778" w:rsidRDefault="040B25F6"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38. The repeated and escalating Israeli military incursions in the West Bank, particularly since 7</w:t>
      </w:r>
      <w:r w:rsidR="00CC4EB3" w:rsidRPr="00891778">
        <w:rPr>
          <w:rFonts w:asciiTheme="majorBidi" w:hAnsiTheme="majorBidi" w:cstheme="majorBidi"/>
        </w:rPr>
        <w:t xml:space="preserve"> October </w:t>
      </w:r>
      <w:r w:rsidRPr="00891778">
        <w:rPr>
          <w:rFonts w:asciiTheme="majorBidi" w:hAnsiTheme="majorBidi" w:cstheme="majorBidi"/>
        </w:rPr>
        <w:t xml:space="preserve">2023, have resulted in </w:t>
      </w:r>
      <w:r w:rsidRPr="00891778">
        <w:rPr>
          <w:rFonts w:asciiTheme="majorBidi" w:hAnsiTheme="majorBidi" w:cstheme="majorBidi"/>
          <w:b/>
          <w:bCs/>
        </w:rPr>
        <w:t>the fragmentation of cities and villages through military checkpoints and iron gates, creating isolated “ghettos.</w:t>
      </w:r>
      <w:r w:rsidRPr="00891778">
        <w:rPr>
          <w:rFonts w:asciiTheme="majorBidi" w:hAnsiTheme="majorBidi" w:cstheme="majorBidi"/>
        </w:rPr>
        <w:t xml:space="preserve">” </w:t>
      </w:r>
      <w:r w:rsidR="00427A52" w:rsidRPr="00891778">
        <w:rPr>
          <w:rFonts w:asciiTheme="majorBidi" w:hAnsiTheme="majorBidi" w:cstheme="majorBidi"/>
        </w:rPr>
        <w:t xml:space="preserve">that </w:t>
      </w:r>
      <w:r w:rsidRPr="00891778">
        <w:rPr>
          <w:rFonts w:asciiTheme="majorBidi" w:hAnsiTheme="majorBidi" w:cstheme="majorBidi"/>
        </w:rPr>
        <w:t xml:space="preserve">has deepened spatial exclusion and severely restricted access to essential services, posing a serious threat to the full realization of the rights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as guaranteed under the Convention.</w:t>
      </w:r>
      <w:r w:rsidR="009528CE">
        <w:rPr>
          <w:rFonts w:asciiTheme="majorBidi" w:hAnsiTheme="majorBidi" w:cstheme="majorBidi" w:hint="cs"/>
          <w:rtl/>
        </w:rPr>
        <w:t xml:space="preserve"> </w:t>
      </w:r>
      <w:r w:rsidRPr="00891778">
        <w:rPr>
          <w:rFonts w:asciiTheme="majorBidi" w:hAnsiTheme="majorBidi" w:cstheme="majorBidi"/>
        </w:rPr>
        <w:t xml:space="preserve">Meanwhile, the ongoing Israeli blockade and military </w:t>
      </w:r>
      <w:r w:rsidR="00427A52" w:rsidRPr="00891778">
        <w:rPr>
          <w:rFonts w:asciiTheme="majorBidi" w:hAnsiTheme="majorBidi" w:cstheme="majorBidi"/>
        </w:rPr>
        <w:t xml:space="preserve">aggression </w:t>
      </w:r>
      <w:r w:rsidRPr="00891778">
        <w:rPr>
          <w:rFonts w:asciiTheme="majorBidi" w:hAnsiTheme="majorBidi" w:cstheme="majorBidi"/>
        </w:rPr>
        <w:t>on the Gaza Strip has</w:t>
      </w:r>
      <w:r w:rsidR="00B06F15" w:rsidRPr="00891778">
        <w:rPr>
          <w:rFonts w:asciiTheme="majorBidi" w:hAnsiTheme="majorBidi" w:cstheme="majorBidi"/>
        </w:rPr>
        <w:t xml:space="preserve"> </w:t>
      </w:r>
      <w:r w:rsidR="00360942" w:rsidRPr="00891778">
        <w:rPr>
          <w:rFonts w:asciiTheme="majorBidi" w:hAnsiTheme="majorBidi" w:cstheme="majorBidi"/>
        </w:rPr>
        <w:t xml:space="preserve">further </w:t>
      </w:r>
      <w:r w:rsidR="000C71B5" w:rsidRPr="00891778">
        <w:rPr>
          <w:rFonts w:asciiTheme="majorBidi" w:hAnsiTheme="majorBidi" w:cstheme="majorBidi"/>
        </w:rPr>
        <w:t xml:space="preserve">exacerbated </w:t>
      </w:r>
      <w:r w:rsidR="00360942" w:rsidRPr="00891778">
        <w:rPr>
          <w:rFonts w:asciiTheme="majorBidi" w:hAnsiTheme="majorBidi" w:cstheme="majorBidi"/>
        </w:rPr>
        <w:t xml:space="preserve">barriers </w:t>
      </w:r>
      <w:r w:rsidR="002F2632" w:rsidRPr="00891778">
        <w:rPr>
          <w:rFonts w:asciiTheme="majorBidi" w:hAnsiTheme="majorBidi" w:cstheme="majorBidi"/>
        </w:rPr>
        <w:t>accessing</w:t>
      </w:r>
      <w:r w:rsidRPr="00891778">
        <w:rPr>
          <w:rFonts w:asciiTheme="majorBidi" w:hAnsiTheme="majorBidi" w:cstheme="majorBidi"/>
        </w:rPr>
        <w:t xml:space="preserve"> </w:t>
      </w:r>
      <w:r w:rsidRPr="00891778">
        <w:rPr>
          <w:rFonts w:asciiTheme="majorBidi" w:hAnsiTheme="majorBidi" w:cstheme="majorBidi"/>
          <w:b/>
          <w:bCs/>
        </w:rPr>
        <w:t>food, water, healthcare, education, and protection,</w:t>
      </w:r>
      <w:r w:rsidRPr="00891778">
        <w:rPr>
          <w:rFonts w:asciiTheme="majorBidi" w:hAnsiTheme="majorBidi" w:cstheme="majorBidi"/>
        </w:rPr>
        <w:t xml:space="preserve"> in a context of widespread destruction </w:t>
      </w:r>
      <w:r w:rsidRPr="00891778">
        <w:rPr>
          <w:rFonts w:asciiTheme="majorBidi" w:hAnsiTheme="majorBidi" w:cstheme="majorBidi"/>
        </w:rPr>
        <w:lastRenderedPageBreak/>
        <w:t xml:space="preserve">of infrastructure and the absence of reasonable accommodation. </w:t>
      </w:r>
      <w:r w:rsidR="006257B7" w:rsidRPr="00891778">
        <w:rPr>
          <w:rFonts w:asciiTheme="majorBidi" w:hAnsiTheme="majorBidi" w:cstheme="majorBidi"/>
          <w:b/>
          <w:bCs/>
        </w:rPr>
        <w:t xml:space="preserve">QADER </w:t>
      </w:r>
      <w:r w:rsidR="006257B7" w:rsidRPr="00891778">
        <w:rPr>
          <w:rFonts w:asciiTheme="majorBidi" w:hAnsiTheme="majorBidi" w:cstheme="majorBidi"/>
        </w:rPr>
        <w:t xml:space="preserve">has documented the </w:t>
      </w:r>
      <w:r w:rsidR="00F53C06" w:rsidRPr="00891778">
        <w:rPr>
          <w:rFonts w:asciiTheme="majorBidi" w:hAnsiTheme="majorBidi" w:cstheme="majorBidi"/>
        </w:rPr>
        <w:t>deprivation</w:t>
      </w:r>
      <w:r w:rsidR="006257B7" w:rsidRPr="00891778">
        <w:rPr>
          <w:rFonts w:asciiTheme="majorBidi" w:hAnsiTheme="majorBidi" w:cstheme="majorBidi"/>
        </w:rPr>
        <w:t xml:space="preserve"> of </w:t>
      </w:r>
      <w:proofErr w:type="gramStart"/>
      <w:r w:rsidR="006257B7" w:rsidRPr="00891778">
        <w:rPr>
          <w:rFonts w:asciiTheme="majorBidi" w:hAnsiTheme="majorBidi" w:cstheme="majorBidi"/>
        </w:rPr>
        <w:t>persons</w:t>
      </w:r>
      <w:proofErr w:type="gramEnd"/>
      <w:r w:rsidR="006257B7" w:rsidRPr="00891778">
        <w:rPr>
          <w:rFonts w:asciiTheme="majorBidi" w:hAnsiTheme="majorBidi" w:cstheme="majorBidi"/>
        </w:rPr>
        <w:t xml:space="preserve"> with disabilities from life-saving humanitarian assistance, including assistive devices, medications for chronic and mental health conditions, batteries, and personal hygiene items</w:t>
      </w:r>
      <w:r w:rsidR="00F53C06" w:rsidRPr="00891778">
        <w:rPr>
          <w:rFonts w:asciiTheme="majorBidi" w:hAnsiTheme="majorBidi" w:cstheme="majorBidi"/>
        </w:rPr>
        <w:t>.</w:t>
      </w:r>
    </w:p>
    <w:p w14:paraId="163B2CB5" w14:textId="748632B7" w:rsidR="6F6422D2" w:rsidRPr="00891778" w:rsidRDefault="6F6422D2" w:rsidP="006A346A">
      <w:pPr>
        <w:pStyle w:val="NormalWeb"/>
        <w:spacing w:before="0" w:beforeAutospacing="0" w:after="240" w:afterAutospacing="0" w:line="264" w:lineRule="auto"/>
        <w:ind w:left="26"/>
        <w:jc w:val="both"/>
        <w:rPr>
          <w:rFonts w:asciiTheme="majorBidi" w:hAnsiTheme="majorBidi" w:cstheme="majorBidi"/>
          <w:b/>
          <w:bCs/>
        </w:rPr>
      </w:pPr>
      <w:r w:rsidRPr="00891778">
        <w:rPr>
          <w:rFonts w:asciiTheme="majorBidi" w:hAnsiTheme="majorBidi" w:cstheme="majorBidi"/>
        </w:rPr>
        <w:t xml:space="preserve">39. </w:t>
      </w:r>
      <w:r w:rsidR="1764A69E" w:rsidRPr="00891778">
        <w:rPr>
          <w:rFonts w:asciiTheme="majorBidi" w:hAnsiTheme="majorBidi" w:cstheme="majorBidi"/>
        </w:rPr>
        <w:t xml:space="preserve">Although the 1999 Law on the Rights of the Disabled (Articles 12–17) requires the adaptation of public and private spaces to be accessible for </w:t>
      </w:r>
      <w:r w:rsidR="00010A56" w:rsidRPr="00891778">
        <w:rPr>
          <w:rFonts w:asciiTheme="majorBidi" w:hAnsiTheme="majorBidi" w:cstheme="majorBidi"/>
        </w:rPr>
        <w:t xml:space="preserve">Persons with disabilities </w:t>
      </w:r>
      <w:r w:rsidR="007C47C0" w:rsidRPr="00891778">
        <w:rPr>
          <w:rFonts w:asciiTheme="majorBidi" w:hAnsiTheme="majorBidi" w:cstheme="majorBidi"/>
        </w:rPr>
        <w:t>s</w:t>
      </w:r>
      <w:r w:rsidR="1764A69E" w:rsidRPr="00891778">
        <w:rPr>
          <w:rFonts w:asciiTheme="majorBidi" w:hAnsiTheme="majorBidi" w:cstheme="majorBidi"/>
        </w:rPr>
        <w:t xml:space="preserve">, there is no effective monitoring to ensure </w:t>
      </w:r>
      <w:r w:rsidR="00A639D1" w:rsidRPr="00891778">
        <w:rPr>
          <w:rFonts w:asciiTheme="majorBidi" w:hAnsiTheme="majorBidi" w:cstheme="majorBidi"/>
        </w:rPr>
        <w:t xml:space="preserve">its </w:t>
      </w:r>
      <w:r w:rsidR="1764A69E" w:rsidRPr="00891778">
        <w:rPr>
          <w:rFonts w:asciiTheme="majorBidi" w:hAnsiTheme="majorBidi" w:cstheme="majorBidi"/>
        </w:rPr>
        <w:t xml:space="preserve">implementation. </w:t>
      </w:r>
      <w:r w:rsidR="00A639D1" w:rsidRPr="00891778">
        <w:rPr>
          <w:rFonts w:asciiTheme="majorBidi" w:hAnsiTheme="majorBidi" w:cstheme="majorBidi"/>
        </w:rPr>
        <w:t xml:space="preserve">Moreover, </w:t>
      </w:r>
      <w:r w:rsidR="00A639D1" w:rsidRPr="00891778">
        <w:rPr>
          <w:rFonts w:asciiTheme="majorBidi" w:hAnsiTheme="majorBidi" w:cstheme="majorBidi"/>
          <w:b/>
          <w:bCs/>
        </w:rPr>
        <w:t>the law does not contain a dedicated chapter on sanctions for non-compliance with these legal obligations, which has undermined the enforceability of its provisions in practice</w:t>
      </w:r>
      <w:r w:rsidR="00E75230" w:rsidRPr="00891778">
        <w:rPr>
          <w:rFonts w:asciiTheme="majorBidi" w:hAnsiTheme="majorBidi" w:cstheme="majorBidi"/>
          <w:b/>
          <w:bCs/>
        </w:rPr>
        <w:t>.</w:t>
      </w:r>
    </w:p>
    <w:p w14:paraId="6FD3694E" w14:textId="0A6899A0" w:rsidR="00C37ECE" w:rsidRPr="00891778" w:rsidRDefault="2C4E37E5" w:rsidP="006A346A">
      <w:pPr>
        <w:spacing w:after="240" w:line="264" w:lineRule="auto"/>
        <w:jc w:val="both"/>
        <w:rPr>
          <w:rFonts w:asciiTheme="majorBidi" w:hAnsiTheme="majorBidi" w:cstheme="majorBidi"/>
          <w:b/>
          <w:bCs/>
          <w:sz w:val="24"/>
          <w:szCs w:val="24"/>
        </w:rPr>
      </w:pPr>
      <w:r w:rsidRPr="00891778">
        <w:rPr>
          <w:rFonts w:asciiTheme="majorBidi" w:hAnsiTheme="majorBidi" w:cstheme="majorBidi"/>
          <w:b/>
          <w:bCs/>
          <w:sz w:val="24"/>
          <w:szCs w:val="24"/>
        </w:rPr>
        <w:t xml:space="preserve">40. </w:t>
      </w:r>
      <w:r w:rsidR="16E85AB9" w:rsidRPr="00891778">
        <w:rPr>
          <w:rFonts w:asciiTheme="majorBidi" w:hAnsiTheme="majorBidi" w:cstheme="majorBidi"/>
          <w:b/>
          <w:bCs/>
          <w:sz w:val="24"/>
          <w:szCs w:val="24"/>
        </w:rPr>
        <w:t xml:space="preserve">QADER recommends that the Committee urge the State of Palestine to adopt a comprehensive strategic framework on accessibility based on disability inclusion, in full partnership with </w:t>
      </w:r>
      <w:r w:rsidR="00652129" w:rsidRPr="00891778">
        <w:rPr>
          <w:rFonts w:asciiTheme="majorBidi" w:eastAsia="Times New Roman" w:hAnsiTheme="majorBidi" w:cstheme="majorBidi"/>
          <w:b/>
          <w:bCs/>
          <w:sz w:val="24"/>
          <w:szCs w:val="24"/>
        </w:rPr>
        <w:t>OPDs</w:t>
      </w:r>
      <w:r w:rsidR="16E85AB9" w:rsidRPr="00891778">
        <w:rPr>
          <w:rFonts w:asciiTheme="majorBidi" w:hAnsiTheme="majorBidi" w:cstheme="majorBidi"/>
          <w:b/>
          <w:bCs/>
          <w:sz w:val="24"/>
          <w:szCs w:val="24"/>
        </w:rPr>
        <w:t xml:space="preserve">. This should </w:t>
      </w:r>
      <w:proofErr w:type="gramStart"/>
      <w:r w:rsidR="16E85AB9" w:rsidRPr="00891778">
        <w:rPr>
          <w:rFonts w:asciiTheme="majorBidi" w:hAnsiTheme="majorBidi" w:cstheme="majorBidi"/>
          <w:b/>
          <w:bCs/>
          <w:sz w:val="24"/>
          <w:szCs w:val="24"/>
        </w:rPr>
        <w:t>include:</w:t>
      </w:r>
      <w:proofErr w:type="gramEnd"/>
      <w:r w:rsidR="16E85AB9" w:rsidRPr="00891778">
        <w:rPr>
          <w:rFonts w:asciiTheme="majorBidi" w:hAnsiTheme="majorBidi" w:cstheme="majorBidi"/>
          <w:b/>
          <w:bCs/>
          <w:sz w:val="24"/>
          <w:szCs w:val="24"/>
        </w:rPr>
        <w:t xml:space="preserve"> enforcement of existing legal provisions</w:t>
      </w:r>
      <w:r w:rsidR="009C5CEC" w:rsidRPr="00891778">
        <w:rPr>
          <w:rFonts w:asciiTheme="majorBidi" w:hAnsiTheme="majorBidi" w:cstheme="majorBidi"/>
          <w:b/>
          <w:bCs/>
          <w:sz w:val="24"/>
          <w:szCs w:val="24"/>
        </w:rPr>
        <w:t xml:space="preserve"> - </w:t>
      </w:r>
      <w:r w:rsidR="16E85AB9" w:rsidRPr="00891778">
        <w:rPr>
          <w:rFonts w:asciiTheme="majorBidi" w:hAnsiTheme="majorBidi" w:cstheme="majorBidi"/>
          <w:b/>
          <w:bCs/>
          <w:sz w:val="24"/>
          <w:szCs w:val="24"/>
        </w:rPr>
        <w:t xml:space="preserve">particularly those in the 1999 Law on the Rights of the Disabled related to accessibility; addressing the legal gap caused by the absence of </w:t>
      </w:r>
      <w:r w:rsidR="009E4260" w:rsidRPr="00891778">
        <w:rPr>
          <w:rFonts w:asciiTheme="majorBidi" w:hAnsiTheme="majorBidi" w:cstheme="majorBidi"/>
          <w:b/>
          <w:bCs/>
          <w:sz w:val="24"/>
          <w:szCs w:val="24"/>
        </w:rPr>
        <w:t>sanctions</w:t>
      </w:r>
      <w:r w:rsidR="16E85AB9" w:rsidRPr="00891778">
        <w:rPr>
          <w:rFonts w:asciiTheme="majorBidi" w:hAnsiTheme="majorBidi" w:cstheme="majorBidi"/>
          <w:b/>
          <w:bCs/>
          <w:sz w:val="24"/>
          <w:szCs w:val="24"/>
        </w:rPr>
        <w:t xml:space="preserve"> for non-compliance; </w:t>
      </w:r>
      <w:r w:rsidR="00C37ECE" w:rsidRPr="00891778">
        <w:rPr>
          <w:rFonts w:asciiTheme="majorBidi" w:hAnsiTheme="majorBidi" w:cstheme="majorBidi"/>
          <w:b/>
          <w:bCs/>
          <w:sz w:val="24"/>
          <w:szCs w:val="24"/>
        </w:rPr>
        <w:t xml:space="preserve">and expediting the adoption of the draft Law on the Rights of Persons with Disabilities in a manner fully aligned with the provisions of the Convention. QADER further emphasizes the need to allocate traceable financial resources and to ensure the systematic inclusion of disability across all policies and plans, including emergency preparedness and response measures, particularly </w:t>
      </w:r>
      <w:proofErr w:type="gramStart"/>
      <w:r w:rsidR="00C37ECE" w:rsidRPr="00891778">
        <w:rPr>
          <w:rFonts w:asciiTheme="majorBidi" w:hAnsiTheme="majorBidi" w:cstheme="majorBidi"/>
          <w:b/>
          <w:bCs/>
          <w:sz w:val="24"/>
          <w:szCs w:val="24"/>
        </w:rPr>
        <w:t>in light of</w:t>
      </w:r>
      <w:proofErr w:type="gramEnd"/>
      <w:r w:rsidR="00C37ECE" w:rsidRPr="00891778">
        <w:rPr>
          <w:rFonts w:asciiTheme="majorBidi" w:hAnsiTheme="majorBidi" w:cstheme="majorBidi"/>
          <w:b/>
          <w:bCs/>
          <w:sz w:val="24"/>
          <w:szCs w:val="24"/>
        </w:rPr>
        <w:t xml:space="preserve"> the ongoing aggression and military incursions.</w:t>
      </w:r>
    </w:p>
    <w:p w14:paraId="6BBF4C99" w14:textId="2B7B8B3C" w:rsidR="23A46708" w:rsidRPr="00891778" w:rsidRDefault="23A46708" w:rsidP="006A346A">
      <w:pPr>
        <w:pStyle w:val="Heading1"/>
        <w:rPr>
          <w:rFonts w:asciiTheme="majorBidi" w:eastAsia="Times New Roman" w:hAnsiTheme="majorBidi"/>
          <w:b/>
          <w:bCs/>
          <w:sz w:val="24"/>
          <w:szCs w:val="24"/>
        </w:rPr>
      </w:pPr>
      <w:bookmarkStart w:id="9" w:name="_Toc202468842"/>
      <w:r w:rsidRPr="00681E52">
        <w:rPr>
          <w:rFonts w:asciiTheme="majorBidi" w:eastAsia="Times New Roman" w:hAnsiTheme="majorBidi"/>
          <w:b/>
          <w:bCs/>
          <w:color w:val="auto"/>
          <w:sz w:val="24"/>
          <w:szCs w:val="24"/>
        </w:rPr>
        <w:t>Right to Life (Article 10)</w:t>
      </w:r>
      <w:bookmarkEnd w:id="9"/>
    </w:p>
    <w:p w14:paraId="14F999D6" w14:textId="7016E771" w:rsidR="0C3F2684" w:rsidRPr="00891778" w:rsidRDefault="0C3F2684"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41. Under item 8 of the List of Issues, the Committee requested information on the measures taken to ensure the right to life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 xml:space="preserve">on an equal basis with others, particularly in the context of armed conflict and the ongoing military </w:t>
      </w:r>
      <w:r w:rsidR="00F33469" w:rsidRPr="00891778">
        <w:rPr>
          <w:rFonts w:asciiTheme="majorBidi" w:hAnsiTheme="majorBidi" w:cstheme="majorBidi"/>
        </w:rPr>
        <w:t>aggression</w:t>
      </w:r>
      <w:r w:rsidRPr="00891778">
        <w:rPr>
          <w:rFonts w:asciiTheme="majorBidi" w:hAnsiTheme="majorBidi" w:cstheme="majorBidi"/>
        </w:rPr>
        <w:t xml:space="preserve"> on </w:t>
      </w:r>
      <w:proofErr w:type="gramStart"/>
      <w:r w:rsidRPr="00891778">
        <w:rPr>
          <w:rFonts w:asciiTheme="majorBidi" w:hAnsiTheme="majorBidi" w:cstheme="majorBidi"/>
        </w:rPr>
        <w:t>the</w:t>
      </w:r>
      <w:r w:rsidR="00462D5B" w:rsidRPr="00891778">
        <w:rPr>
          <w:rFonts w:asciiTheme="majorBidi" w:hAnsiTheme="majorBidi" w:cstheme="majorBidi"/>
        </w:rPr>
        <w:t xml:space="preserve">  occupied</w:t>
      </w:r>
      <w:proofErr w:type="gramEnd"/>
      <w:r w:rsidR="00462D5B" w:rsidRPr="00891778">
        <w:rPr>
          <w:rFonts w:asciiTheme="majorBidi" w:hAnsiTheme="majorBidi" w:cstheme="majorBidi"/>
        </w:rPr>
        <w:t xml:space="preserve"> Palestinian territory.</w:t>
      </w:r>
    </w:p>
    <w:p w14:paraId="568D20A9" w14:textId="06E9CD72" w:rsidR="72379D18" w:rsidRPr="00891778" w:rsidRDefault="34CEABB7"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42. </w:t>
      </w:r>
      <w:r w:rsidR="72379D18" w:rsidRPr="00891778">
        <w:rPr>
          <w:rFonts w:asciiTheme="majorBidi" w:hAnsiTheme="majorBidi" w:cstheme="majorBidi"/>
          <w:b/>
          <w:bCs/>
        </w:rPr>
        <w:t xml:space="preserve">QADER </w:t>
      </w:r>
      <w:r w:rsidR="72379D18" w:rsidRPr="00891778">
        <w:rPr>
          <w:rFonts w:asciiTheme="majorBidi" w:hAnsiTheme="majorBidi" w:cstheme="majorBidi"/>
        </w:rPr>
        <w:t xml:space="preserve">reports that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72379D18" w:rsidRPr="00891778">
        <w:rPr>
          <w:rFonts w:asciiTheme="majorBidi" w:hAnsiTheme="majorBidi" w:cstheme="majorBidi"/>
        </w:rPr>
        <w:t>in the Gaza Strip face an i</w:t>
      </w:r>
      <w:r w:rsidR="72379D18" w:rsidRPr="00891778">
        <w:rPr>
          <w:rFonts w:asciiTheme="majorBidi" w:hAnsiTheme="majorBidi" w:cstheme="majorBidi"/>
          <w:b/>
          <w:bCs/>
        </w:rPr>
        <w:t>mmediate and existential threat</w:t>
      </w:r>
      <w:r w:rsidR="72379D18" w:rsidRPr="00891778">
        <w:rPr>
          <w:rFonts w:asciiTheme="majorBidi" w:hAnsiTheme="majorBidi" w:cstheme="majorBidi"/>
        </w:rPr>
        <w:t xml:space="preserve"> amid the ongoing and escalating military </w:t>
      </w:r>
      <w:r w:rsidR="00EB60F9" w:rsidRPr="00891778">
        <w:rPr>
          <w:rFonts w:asciiTheme="majorBidi" w:hAnsiTheme="majorBidi" w:cstheme="majorBidi"/>
        </w:rPr>
        <w:t>aggression</w:t>
      </w:r>
      <w:r w:rsidR="72379D18" w:rsidRPr="00891778">
        <w:rPr>
          <w:rFonts w:asciiTheme="majorBidi" w:hAnsiTheme="majorBidi" w:cstheme="majorBidi"/>
        </w:rPr>
        <w:t xml:space="preserve"> in both Gaza and the West Bank. The occupying authorities have committed </w:t>
      </w:r>
      <w:r w:rsidR="72379D18" w:rsidRPr="00891778">
        <w:rPr>
          <w:rFonts w:asciiTheme="majorBidi" w:hAnsiTheme="majorBidi" w:cstheme="majorBidi"/>
          <w:b/>
          <w:bCs/>
        </w:rPr>
        <w:t>a pattern of grave violations that</w:t>
      </w:r>
      <w:r w:rsidR="00EB60F9" w:rsidRPr="00891778">
        <w:rPr>
          <w:rFonts w:asciiTheme="majorBidi" w:hAnsiTheme="majorBidi" w:cstheme="majorBidi"/>
          <w:b/>
          <w:bCs/>
        </w:rPr>
        <w:t xml:space="preserve"> </w:t>
      </w:r>
      <w:r w:rsidR="72379D18" w:rsidRPr="00891778">
        <w:rPr>
          <w:rFonts w:asciiTheme="majorBidi" w:hAnsiTheme="majorBidi" w:cstheme="majorBidi"/>
          <w:b/>
          <w:bCs/>
        </w:rPr>
        <w:t>amount to acts of genocide.</w:t>
      </w:r>
      <w:r w:rsidR="009279E1" w:rsidRPr="00891778">
        <w:rPr>
          <w:rFonts w:asciiTheme="majorBidi" w:hAnsiTheme="majorBidi" w:cstheme="majorBidi"/>
        </w:rPr>
        <w:t xml:space="preserve"> </w:t>
      </w:r>
      <w:r w:rsidR="72379D18" w:rsidRPr="00891778">
        <w:rPr>
          <w:rFonts w:asciiTheme="majorBidi" w:hAnsiTheme="majorBidi" w:cstheme="majorBidi"/>
        </w:rPr>
        <w:t>According to data documented by the Euro-Mediterranean Human Rights Monitor after 600 days of continuous bombardment on Gaza (May–June 2025), more than 62,890 people have been killed, including 18,890 children and 12,920 women, among them 7,920 mothers</w:t>
      </w:r>
      <w:r w:rsidR="00EB60F9" w:rsidRPr="00891778">
        <w:rPr>
          <w:rFonts w:asciiTheme="majorBidi" w:hAnsiTheme="majorBidi" w:cstheme="majorBidi"/>
        </w:rPr>
        <w:t xml:space="preserve"> - </w:t>
      </w:r>
      <w:r w:rsidR="72379D18" w:rsidRPr="00891778">
        <w:rPr>
          <w:rFonts w:asciiTheme="majorBidi" w:hAnsiTheme="majorBidi" w:cstheme="majorBidi"/>
        </w:rPr>
        <w:t>equating to the killing of one woman every 67 minutes. Data further indicates that 70% of the victims were killed inside their homes, and more than 43,600 children have been orphaned.</w:t>
      </w:r>
      <w:r w:rsidR="00EB60F9" w:rsidRPr="00891778">
        <w:rPr>
          <w:rFonts w:asciiTheme="majorBidi" w:hAnsiTheme="majorBidi" w:cstheme="majorBidi"/>
        </w:rPr>
        <w:t xml:space="preserve"> </w:t>
      </w:r>
      <w:r w:rsidR="72379D18" w:rsidRPr="00891778">
        <w:rPr>
          <w:rFonts w:asciiTheme="majorBidi" w:hAnsiTheme="majorBidi" w:cstheme="majorBidi"/>
        </w:rPr>
        <w:t>The situation is further exacerbated by the deliberate use of starvation as a weapon of war, which constitutes a war crime and is part of a broader strategy aimed at the forced displacement of Gaza’s population.</w:t>
      </w:r>
    </w:p>
    <w:p w14:paraId="12EE6657" w14:textId="3710CB9D" w:rsidR="00AD7CB8" w:rsidRPr="00891778" w:rsidRDefault="4B95794E"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43. </w:t>
      </w:r>
      <w:r w:rsidR="0027614C" w:rsidRPr="00F457F1">
        <w:rPr>
          <w:rFonts w:asciiTheme="majorBidi" w:hAnsiTheme="majorBidi" w:cstheme="majorBidi"/>
          <w:b/>
          <w:bCs/>
        </w:rPr>
        <w:t>QADER</w:t>
      </w:r>
      <w:r w:rsidR="0027614C" w:rsidRPr="0027614C">
        <w:rPr>
          <w:rFonts w:asciiTheme="majorBidi" w:hAnsiTheme="majorBidi" w:cstheme="majorBidi"/>
        </w:rPr>
        <w:t xml:space="preserve"> considers that the failure to ensure protection for persons with disabilities, the structural discrimination embedded in humanitarian response, the denial of access to essential services during the ongoing hostilities, and the international community’s persistent failure to uphold its responsibilities and obligations to protect persons with </w:t>
      </w:r>
      <w:r w:rsidR="0027614C" w:rsidRPr="0027614C">
        <w:rPr>
          <w:rFonts w:asciiTheme="majorBidi" w:hAnsiTheme="majorBidi" w:cstheme="majorBidi"/>
        </w:rPr>
        <w:lastRenderedPageBreak/>
        <w:t>disabilities in situations of armed conflict and military occupation</w:t>
      </w:r>
      <w:r w:rsidR="00B24A46">
        <w:rPr>
          <w:rFonts w:asciiTheme="majorBidi" w:hAnsiTheme="majorBidi" w:cstheme="majorBidi"/>
        </w:rPr>
        <w:t xml:space="preserve"> - </w:t>
      </w:r>
      <w:r w:rsidR="0027614C" w:rsidRPr="0027614C">
        <w:rPr>
          <w:rFonts w:asciiTheme="majorBidi" w:hAnsiTheme="majorBidi" w:cstheme="majorBidi"/>
        </w:rPr>
        <w:t>as in the case of Palestine</w:t>
      </w:r>
      <w:r w:rsidR="00B24A46">
        <w:rPr>
          <w:rFonts w:asciiTheme="majorBidi" w:hAnsiTheme="majorBidi" w:cstheme="majorBidi"/>
        </w:rPr>
        <w:t xml:space="preserve"> - </w:t>
      </w:r>
      <w:r w:rsidR="0027614C" w:rsidRPr="0027614C">
        <w:rPr>
          <w:rFonts w:asciiTheme="majorBidi" w:hAnsiTheme="majorBidi" w:cstheme="majorBidi"/>
        </w:rPr>
        <w:t>constitute a grave violation of Article 10 of the Convention</w:t>
      </w:r>
      <w:r w:rsidR="00B24A46">
        <w:rPr>
          <w:rFonts w:asciiTheme="majorBidi" w:hAnsiTheme="majorBidi" w:cstheme="majorBidi"/>
        </w:rPr>
        <w:t>,</w:t>
      </w:r>
      <w:r w:rsidR="00AD7CB8" w:rsidRPr="00891778">
        <w:rPr>
          <w:rFonts w:asciiTheme="majorBidi" w:hAnsiTheme="majorBidi" w:cstheme="majorBidi"/>
        </w:rPr>
        <w:t xml:space="preserve"> particularly in light of the provisional measures issued by the International Court of Justice (ICJ) in the genocide case, </w:t>
      </w:r>
      <w:r w:rsidR="00DB0C4E" w:rsidRPr="00891778">
        <w:rPr>
          <w:rFonts w:asciiTheme="majorBidi" w:hAnsiTheme="majorBidi" w:cstheme="majorBidi"/>
        </w:rPr>
        <w:t xml:space="preserve">UN </w:t>
      </w:r>
      <w:r w:rsidR="00AD7CB8" w:rsidRPr="00891778">
        <w:rPr>
          <w:rFonts w:asciiTheme="majorBidi" w:hAnsiTheme="majorBidi" w:cstheme="majorBidi"/>
        </w:rPr>
        <w:t xml:space="preserve">Security Council Resolution 2735 (2024) calling for a ceasefire and the unconditional entry of life-saving humanitarian assistance, and Resolution 2475 (2019) on the protection and promotion of the rights of persons with disabilities in armed conflict. These instruments all underscore the obligation to ensure immediate access to humanitarian aid and the protection of civilians, including </w:t>
      </w:r>
      <w:r w:rsidR="00010A56" w:rsidRPr="00891778">
        <w:rPr>
          <w:rFonts w:asciiTheme="majorBidi" w:hAnsiTheme="majorBidi" w:cstheme="majorBidi"/>
        </w:rPr>
        <w:t>Persons with disabilities</w:t>
      </w:r>
      <w:r w:rsidR="00B5629F" w:rsidRPr="00891778">
        <w:rPr>
          <w:rFonts w:asciiTheme="majorBidi" w:hAnsiTheme="majorBidi" w:cstheme="majorBidi"/>
        </w:rPr>
        <w:t>.</w:t>
      </w:r>
      <w:r w:rsidR="00D673F6" w:rsidRPr="00891778">
        <w:rPr>
          <w:rFonts w:asciiTheme="majorBidi" w:hAnsiTheme="majorBidi" w:cstheme="majorBidi"/>
        </w:rPr>
        <w:t xml:space="preserve"> </w:t>
      </w:r>
    </w:p>
    <w:p w14:paraId="49C20D34" w14:textId="09A45CDC" w:rsidR="7788B5BE" w:rsidRPr="00891778" w:rsidRDefault="7788B5BE" w:rsidP="006A346A">
      <w:pPr>
        <w:pStyle w:val="NormalWeb"/>
        <w:spacing w:before="0" w:beforeAutospacing="0" w:after="240" w:afterAutospacing="0" w:line="264" w:lineRule="auto"/>
        <w:ind w:left="26"/>
        <w:jc w:val="both"/>
        <w:rPr>
          <w:rFonts w:asciiTheme="majorBidi" w:hAnsiTheme="majorBidi" w:cstheme="majorBidi"/>
          <w:b/>
          <w:bCs/>
          <w:color w:val="00B050"/>
        </w:rPr>
      </w:pPr>
      <w:r w:rsidRPr="00994292">
        <w:rPr>
          <w:rFonts w:asciiTheme="majorBidi" w:hAnsiTheme="majorBidi" w:cstheme="majorBidi"/>
        </w:rPr>
        <w:t>44.</w:t>
      </w:r>
      <w:r w:rsidRPr="00891778">
        <w:rPr>
          <w:rFonts w:asciiTheme="majorBidi" w:hAnsiTheme="majorBidi" w:cstheme="majorBidi"/>
          <w:b/>
          <w:bCs/>
        </w:rPr>
        <w:t xml:space="preserve"> QADER recommends that the Committee urge the State of Palestine to adopt urgent and systematic measures to protect the right to life of </w:t>
      </w:r>
      <w:r w:rsidR="00010A56" w:rsidRPr="00891778">
        <w:rPr>
          <w:rFonts w:asciiTheme="majorBidi" w:hAnsiTheme="majorBidi" w:cstheme="majorBidi"/>
          <w:b/>
          <w:bCs/>
        </w:rPr>
        <w:t xml:space="preserve">Persons with disabilities </w:t>
      </w:r>
      <w:r w:rsidR="007C47C0" w:rsidRPr="00891778">
        <w:rPr>
          <w:rFonts w:asciiTheme="majorBidi" w:hAnsiTheme="majorBidi" w:cstheme="majorBidi"/>
          <w:b/>
          <w:bCs/>
        </w:rPr>
        <w:t>s</w:t>
      </w:r>
      <w:r w:rsidRPr="00891778">
        <w:rPr>
          <w:rFonts w:asciiTheme="majorBidi" w:hAnsiTheme="majorBidi" w:cstheme="majorBidi"/>
          <w:b/>
          <w:bCs/>
        </w:rPr>
        <w:t xml:space="preserve">, including the development of disability-inclusive response protocols in situations of conflict and emergency. This should involve the </w:t>
      </w:r>
      <w:r w:rsidR="2106E7F1" w:rsidRPr="00891778">
        <w:rPr>
          <w:rFonts w:asciiTheme="majorBidi" w:hAnsiTheme="majorBidi" w:cstheme="majorBidi"/>
          <w:b/>
          <w:bCs/>
        </w:rPr>
        <w:t>inclusion</w:t>
      </w:r>
      <w:r w:rsidRPr="00891778">
        <w:rPr>
          <w:rFonts w:asciiTheme="majorBidi" w:hAnsiTheme="majorBidi" w:cstheme="majorBidi"/>
          <w:b/>
          <w:bCs/>
        </w:rPr>
        <w:t xml:space="preserve"> of effective reasonable accommodation</w:t>
      </w:r>
      <w:r w:rsidR="00707EB2" w:rsidRPr="00891778">
        <w:rPr>
          <w:rFonts w:asciiTheme="majorBidi" w:hAnsiTheme="majorBidi" w:cstheme="majorBidi"/>
          <w:b/>
          <w:bCs/>
        </w:rPr>
        <w:t xml:space="preserve">s </w:t>
      </w:r>
      <w:r w:rsidRPr="00891778">
        <w:rPr>
          <w:rFonts w:asciiTheme="majorBidi" w:hAnsiTheme="majorBidi" w:cstheme="majorBidi"/>
          <w:b/>
          <w:bCs/>
        </w:rPr>
        <w:t>into protection policies, early warning systems, evacuation procedures, and access to medical care, while ensuring unconditional access to life-saving humanitarian aid.</w:t>
      </w:r>
      <w:r w:rsidR="003821CD" w:rsidRPr="00891778">
        <w:rPr>
          <w:rFonts w:asciiTheme="majorBidi" w:hAnsiTheme="majorBidi" w:cstheme="majorBidi"/>
          <w:b/>
          <w:bCs/>
        </w:rPr>
        <w:t xml:space="preserve"> </w:t>
      </w:r>
      <w:r w:rsidRPr="00891778">
        <w:rPr>
          <w:rFonts w:asciiTheme="majorBidi" w:hAnsiTheme="majorBidi" w:cstheme="majorBidi"/>
          <w:b/>
          <w:bCs/>
        </w:rPr>
        <w:t xml:space="preserve">QADER also calls on the Committee to invoke Article 6 of the Optional Protocol (OP CRPD) and establish a </w:t>
      </w:r>
      <w:r w:rsidR="001F4546" w:rsidRPr="00891778">
        <w:rPr>
          <w:rFonts w:asciiTheme="majorBidi" w:hAnsiTheme="majorBidi" w:cstheme="majorBidi"/>
          <w:b/>
          <w:bCs/>
        </w:rPr>
        <w:t>“</w:t>
      </w:r>
      <w:r w:rsidRPr="00891778">
        <w:rPr>
          <w:rFonts w:asciiTheme="majorBidi" w:hAnsiTheme="majorBidi" w:cstheme="majorBidi"/>
          <w:b/>
          <w:bCs/>
        </w:rPr>
        <w:t>fact-finding mission</w:t>
      </w:r>
      <w:r w:rsidR="001F4546" w:rsidRPr="00891778">
        <w:rPr>
          <w:rFonts w:asciiTheme="majorBidi" w:hAnsiTheme="majorBidi" w:cstheme="majorBidi"/>
          <w:b/>
          <w:bCs/>
        </w:rPr>
        <w:t>”</w:t>
      </w:r>
      <w:r w:rsidRPr="00891778">
        <w:rPr>
          <w:rFonts w:asciiTheme="majorBidi" w:hAnsiTheme="majorBidi" w:cstheme="majorBidi"/>
          <w:b/>
          <w:bCs/>
        </w:rPr>
        <w:t xml:space="preserve"> to investigate </w:t>
      </w:r>
      <w:r w:rsidR="003821CD" w:rsidRPr="00891778">
        <w:rPr>
          <w:rFonts w:asciiTheme="majorBidi" w:hAnsiTheme="majorBidi" w:cstheme="majorBidi"/>
          <w:b/>
          <w:bCs/>
        </w:rPr>
        <w:t>grave</w:t>
      </w:r>
      <w:r w:rsidRPr="00891778">
        <w:rPr>
          <w:rFonts w:asciiTheme="majorBidi" w:hAnsiTheme="majorBidi" w:cstheme="majorBidi"/>
          <w:b/>
          <w:bCs/>
        </w:rPr>
        <w:t xml:space="preserve"> violations and international crimes committed against </w:t>
      </w:r>
      <w:r w:rsidR="00010A56" w:rsidRPr="00891778">
        <w:rPr>
          <w:rFonts w:asciiTheme="majorBidi" w:hAnsiTheme="majorBidi" w:cstheme="majorBidi"/>
          <w:b/>
          <w:bCs/>
        </w:rPr>
        <w:t xml:space="preserve">Persons with disabilities </w:t>
      </w:r>
      <w:r w:rsidR="007C47C0" w:rsidRPr="00891778">
        <w:rPr>
          <w:rFonts w:asciiTheme="majorBidi" w:hAnsiTheme="majorBidi" w:cstheme="majorBidi"/>
          <w:b/>
          <w:bCs/>
        </w:rPr>
        <w:t>s</w:t>
      </w:r>
      <w:r w:rsidRPr="00891778">
        <w:rPr>
          <w:rFonts w:asciiTheme="majorBidi" w:hAnsiTheme="majorBidi" w:cstheme="majorBidi"/>
          <w:b/>
          <w:bCs/>
        </w:rPr>
        <w:t>, particularly in the Gaza Strip</w:t>
      </w:r>
      <w:r w:rsidR="003821CD" w:rsidRPr="00891778">
        <w:rPr>
          <w:rFonts w:asciiTheme="majorBidi" w:hAnsiTheme="majorBidi" w:cstheme="majorBidi"/>
          <w:b/>
          <w:bCs/>
        </w:rPr>
        <w:t>, which</w:t>
      </w:r>
      <w:r w:rsidRPr="00891778">
        <w:rPr>
          <w:rFonts w:asciiTheme="majorBidi" w:hAnsiTheme="majorBidi" w:cstheme="majorBidi"/>
          <w:b/>
          <w:bCs/>
        </w:rPr>
        <w:t xml:space="preserve"> constitute a grave breach of Article 10, other provisions of the Convention, and Security Council Resolution 2475 (2019) on the protection of </w:t>
      </w:r>
      <w:r w:rsidR="00010A56" w:rsidRPr="00891778">
        <w:rPr>
          <w:rFonts w:asciiTheme="majorBidi" w:hAnsiTheme="majorBidi" w:cstheme="majorBidi"/>
          <w:b/>
          <w:bCs/>
        </w:rPr>
        <w:t>Persons with disabilities</w:t>
      </w:r>
      <w:r w:rsidR="00FA6483" w:rsidRPr="00891778">
        <w:rPr>
          <w:rFonts w:asciiTheme="majorBidi" w:hAnsiTheme="majorBidi" w:cstheme="majorBidi"/>
          <w:b/>
          <w:bCs/>
        </w:rPr>
        <w:t xml:space="preserve"> </w:t>
      </w:r>
      <w:r w:rsidRPr="00891778">
        <w:rPr>
          <w:rFonts w:asciiTheme="majorBidi" w:hAnsiTheme="majorBidi" w:cstheme="majorBidi"/>
          <w:b/>
          <w:bCs/>
        </w:rPr>
        <w:t>in armed conflict, as well as the provisional measures issued by the ICJ and Security Council Resolution 2735 (2024) calling for a ceasefire and unrestricted humanitarian access to Gaza.</w:t>
      </w:r>
      <w:r w:rsidR="001F4546" w:rsidRPr="00891778">
        <w:rPr>
          <w:rFonts w:asciiTheme="majorBidi" w:hAnsiTheme="majorBidi" w:cstheme="majorBidi"/>
          <w:b/>
          <w:bCs/>
        </w:rPr>
        <w:t xml:space="preserve"> </w:t>
      </w:r>
      <w:r w:rsidRPr="00891778">
        <w:rPr>
          <w:rFonts w:asciiTheme="majorBidi" w:hAnsiTheme="majorBidi" w:cstheme="majorBidi"/>
          <w:b/>
          <w:bCs/>
        </w:rPr>
        <w:t xml:space="preserve">Such steps are critical to ensuring accountability for the Israeli occupation and the protection, justice, and redress for </w:t>
      </w:r>
      <w:r w:rsidR="00010A56" w:rsidRPr="00891778">
        <w:rPr>
          <w:rFonts w:asciiTheme="majorBidi" w:hAnsiTheme="majorBidi" w:cstheme="majorBidi"/>
          <w:b/>
          <w:bCs/>
        </w:rPr>
        <w:t>Persons with disabilities</w:t>
      </w:r>
      <w:r w:rsidR="00B5629F" w:rsidRPr="00891778">
        <w:rPr>
          <w:rFonts w:asciiTheme="majorBidi" w:hAnsiTheme="majorBidi" w:cstheme="majorBidi"/>
          <w:b/>
          <w:bCs/>
        </w:rPr>
        <w:t>.</w:t>
      </w:r>
    </w:p>
    <w:p w14:paraId="752F6106" w14:textId="305F5BDD" w:rsidR="3A4FFEBA" w:rsidRPr="00681E52" w:rsidRDefault="3A4FFEBA" w:rsidP="006A346A">
      <w:pPr>
        <w:pStyle w:val="Heading1"/>
        <w:rPr>
          <w:rFonts w:asciiTheme="majorBidi" w:eastAsia="Times New Roman" w:hAnsiTheme="majorBidi"/>
          <w:b/>
          <w:bCs/>
          <w:color w:val="auto"/>
          <w:sz w:val="24"/>
          <w:szCs w:val="24"/>
        </w:rPr>
      </w:pPr>
      <w:bookmarkStart w:id="10" w:name="_Toc202468843"/>
      <w:r w:rsidRPr="00681E52">
        <w:rPr>
          <w:rFonts w:asciiTheme="majorBidi" w:eastAsia="Times New Roman" w:hAnsiTheme="majorBidi"/>
          <w:b/>
          <w:bCs/>
          <w:color w:val="auto"/>
          <w:sz w:val="24"/>
          <w:szCs w:val="24"/>
        </w:rPr>
        <w:t>Situations of Risk and Humanitarian Emergencies (Article 11)</w:t>
      </w:r>
      <w:bookmarkEnd w:id="10"/>
    </w:p>
    <w:p w14:paraId="3CDDE3CC" w14:textId="4D1B4378" w:rsidR="19429CBC" w:rsidRPr="00891778" w:rsidRDefault="19429CBC"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45. Under item 9 of the List of Issues, the Committee requested the State party to provide information on the measures taken to protect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Pr="00891778">
        <w:rPr>
          <w:rFonts w:asciiTheme="majorBidi" w:eastAsia="Times New Roman" w:hAnsiTheme="majorBidi" w:cstheme="majorBidi"/>
          <w:sz w:val="24"/>
          <w:szCs w:val="24"/>
        </w:rPr>
        <w:t>in situations of risk and humanitarian emergencies, including in the context of armed conflict and natural disasters.</w:t>
      </w:r>
    </w:p>
    <w:p w14:paraId="3D7C3911" w14:textId="08218402" w:rsidR="00386912" w:rsidRPr="00891778" w:rsidRDefault="67B9A7FD" w:rsidP="006A346A">
      <w:pPr>
        <w:pStyle w:val="NormalWeb"/>
        <w:spacing w:before="0" w:beforeAutospacing="0" w:after="240" w:afterAutospacing="0" w:line="264" w:lineRule="auto"/>
        <w:ind w:left="26"/>
        <w:jc w:val="both"/>
        <w:rPr>
          <w:rFonts w:asciiTheme="majorBidi" w:eastAsia="Calibri" w:hAnsiTheme="majorBidi" w:cstheme="majorBidi"/>
        </w:rPr>
      </w:pPr>
      <w:r w:rsidRPr="00891778">
        <w:rPr>
          <w:rFonts w:asciiTheme="majorBidi" w:hAnsiTheme="majorBidi" w:cstheme="majorBidi"/>
        </w:rPr>
        <w:t xml:space="preserve">46. </w:t>
      </w:r>
      <w:r w:rsidRPr="00891778">
        <w:rPr>
          <w:rFonts w:asciiTheme="majorBidi" w:hAnsiTheme="majorBidi" w:cstheme="majorBidi"/>
          <w:b/>
          <w:bCs/>
        </w:rPr>
        <w:t xml:space="preserve">QADER </w:t>
      </w:r>
      <w:r w:rsidRPr="00891778">
        <w:rPr>
          <w:rFonts w:asciiTheme="majorBidi" w:hAnsiTheme="majorBidi" w:cstheme="majorBidi"/>
        </w:rPr>
        <w:t xml:space="preserve">reiterates that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 xml:space="preserve">in the </w:t>
      </w:r>
      <w:r w:rsidR="00E552FA" w:rsidRPr="00891778">
        <w:rPr>
          <w:rFonts w:asciiTheme="majorBidi" w:hAnsiTheme="majorBidi" w:cstheme="majorBidi"/>
        </w:rPr>
        <w:t>occupied Palestinian territory</w:t>
      </w:r>
      <w:r w:rsidRPr="00891778">
        <w:rPr>
          <w:rFonts w:asciiTheme="majorBidi" w:hAnsiTheme="majorBidi" w:cstheme="majorBidi"/>
        </w:rPr>
        <w:t xml:space="preserve">, particularly in the Gaza Strip, face </w:t>
      </w:r>
      <w:r w:rsidRPr="00891778">
        <w:rPr>
          <w:rFonts w:asciiTheme="majorBidi" w:hAnsiTheme="majorBidi" w:cstheme="majorBidi"/>
          <w:b/>
          <w:bCs/>
        </w:rPr>
        <w:t xml:space="preserve">a </w:t>
      </w:r>
      <w:r w:rsidR="008F208E" w:rsidRPr="00891778">
        <w:rPr>
          <w:rFonts w:asciiTheme="majorBidi" w:hAnsiTheme="majorBidi" w:cstheme="majorBidi"/>
          <w:b/>
          <w:bCs/>
        </w:rPr>
        <w:t xml:space="preserve">real </w:t>
      </w:r>
      <w:r w:rsidRPr="00891778">
        <w:rPr>
          <w:rFonts w:asciiTheme="majorBidi" w:hAnsiTheme="majorBidi" w:cstheme="majorBidi"/>
          <w:b/>
          <w:bCs/>
        </w:rPr>
        <w:t>existential threat</w:t>
      </w:r>
      <w:r w:rsidRPr="00891778">
        <w:rPr>
          <w:rFonts w:asciiTheme="majorBidi" w:hAnsiTheme="majorBidi" w:cstheme="majorBidi"/>
        </w:rPr>
        <w:t xml:space="preserve"> amid the ongoing Israeli military </w:t>
      </w:r>
      <w:r w:rsidR="1D921411" w:rsidRPr="00891778">
        <w:rPr>
          <w:rFonts w:asciiTheme="majorBidi" w:hAnsiTheme="majorBidi" w:cstheme="majorBidi"/>
        </w:rPr>
        <w:t>aggression</w:t>
      </w:r>
      <w:r w:rsidRPr="00891778">
        <w:rPr>
          <w:rFonts w:asciiTheme="majorBidi" w:hAnsiTheme="majorBidi" w:cstheme="majorBidi"/>
        </w:rPr>
        <w:t xml:space="preserve"> since 7</w:t>
      </w:r>
      <w:r w:rsidR="00CC4EB3" w:rsidRPr="00891778">
        <w:rPr>
          <w:rFonts w:asciiTheme="majorBidi" w:hAnsiTheme="majorBidi" w:cstheme="majorBidi"/>
        </w:rPr>
        <w:t xml:space="preserve"> October </w:t>
      </w:r>
      <w:r w:rsidRPr="00891778">
        <w:rPr>
          <w:rFonts w:asciiTheme="majorBidi" w:hAnsiTheme="majorBidi" w:cstheme="majorBidi"/>
        </w:rPr>
        <w:t xml:space="preserve">2023. According to data from the Euro-Mediterranean Human Rights Monitor, </w:t>
      </w:r>
      <w:r w:rsidRPr="00891778">
        <w:rPr>
          <w:rFonts w:asciiTheme="majorBidi" w:hAnsiTheme="majorBidi" w:cstheme="majorBidi"/>
          <w:b/>
          <w:bCs/>
        </w:rPr>
        <w:t xml:space="preserve">over 62,000 </w:t>
      </w:r>
      <w:r w:rsidR="00666893" w:rsidRPr="00891778">
        <w:rPr>
          <w:rFonts w:asciiTheme="majorBidi" w:hAnsiTheme="majorBidi" w:cstheme="majorBidi"/>
          <w:b/>
          <w:bCs/>
        </w:rPr>
        <w:t>persons</w:t>
      </w:r>
      <w:r w:rsidRPr="00891778">
        <w:rPr>
          <w:rFonts w:asciiTheme="majorBidi" w:hAnsiTheme="majorBidi" w:cstheme="majorBidi"/>
          <w:b/>
          <w:bCs/>
        </w:rPr>
        <w:t xml:space="preserve"> have been killed and 127,000 injured during 600 days of </w:t>
      </w:r>
      <w:r w:rsidR="00C22CE1" w:rsidRPr="00891778">
        <w:rPr>
          <w:rFonts w:asciiTheme="majorBidi" w:hAnsiTheme="majorBidi" w:cstheme="majorBidi"/>
          <w:b/>
          <w:bCs/>
        </w:rPr>
        <w:t>aggression</w:t>
      </w:r>
      <w:r w:rsidRPr="00891778">
        <w:rPr>
          <w:rFonts w:asciiTheme="majorBidi" w:hAnsiTheme="majorBidi" w:cstheme="majorBidi"/>
          <w:b/>
          <w:bCs/>
        </w:rPr>
        <w:t xml:space="preserve"> </w:t>
      </w:r>
      <w:r w:rsidR="00C22CE1" w:rsidRPr="00891778">
        <w:rPr>
          <w:rFonts w:asciiTheme="majorBidi" w:hAnsiTheme="majorBidi" w:cstheme="majorBidi"/>
          <w:b/>
          <w:bCs/>
        </w:rPr>
        <w:t>on</w:t>
      </w:r>
      <w:r w:rsidRPr="00891778">
        <w:rPr>
          <w:rFonts w:asciiTheme="majorBidi" w:hAnsiTheme="majorBidi" w:cstheme="majorBidi"/>
          <w:b/>
          <w:bCs/>
        </w:rPr>
        <w:t xml:space="preserve"> Gaza</w:t>
      </w:r>
      <w:r w:rsidR="00245497" w:rsidRPr="00891778">
        <w:rPr>
          <w:rFonts w:asciiTheme="majorBidi" w:hAnsiTheme="majorBidi" w:cstheme="majorBidi"/>
          <w:b/>
          <w:bCs/>
        </w:rPr>
        <w:t xml:space="preserve"> -</w:t>
      </w:r>
      <w:r w:rsidRPr="00891778">
        <w:rPr>
          <w:rFonts w:asciiTheme="majorBidi" w:hAnsiTheme="majorBidi" w:cstheme="majorBidi"/>
          <w:b/>
          <w:bCs/>
        </w:rPr>
        <w:t xml:space="preserve"> including thousands who have acquired disabilities</w:t>
      </w:r>
      <w:r w:rsidR="00245497" w:rsidRPr="00891778">
        <w:rPr>
          <w:rFonts w:asciiTheme="majorBidi" w:hAnsiTheme="majorBidi" w:cstheme="majorBidi"/>
          <w:b/>
          <w:bCs/>
        </w:rPr>
        <w:t xml:space="preserve"> </w:t>
      </w:r>
      <w:r w:rsidR="009434A0" w:rsidRPr="00891778">
        <w:rPr>
          <w:rFonts w:asciiTheme="majorBidi" w:hAnsiTheme="majorBidi" w:cstheme="majorBidi"/>
        </w:rPr>
        <w:t>–</w:t>
      </w:r>
      <w:r w:rsidR="00245497" w:rsidRPr="00891778">
        <w:rPr>
          <w:rFonts w:asciiTheme="majorBidi" w:hAnsiTheme="majorBidi" w:cstheme="majorBidi"/>
        </w:rPr>
        <w:t xml:space="preserve"> </w:t>
      </w:r>
      <w:r w:rsidR="009434A0" w:rsidRPr="00891778">
        <w:rPr>
          <w:rFonts w:asciiTheme="majorBidi" w:hAnsiTheme="majorBidi" w:cstheme="majorBidi"/>
        </w:rPr>
        <w:t xml:space="preserve">in addition to the </w:t>
      </w:r>
      <w:r w:rsidR="005C5C6F" w:rsidRPr="00891778">
        <w:rPr>
          <w:rFonts w:asciiTheme="majorBidi" w:hAnsiTheme="majorBidi" w:cstheme="majorBidi"/>
        </w:rPr>
        <w:t>destruction of</w:t>
      </w:r>
      <w:r w:rsidRPr="00891778">
        <w:rPr>
          <w:rFonts w:asciiTheme="majorBidi" w:hAnsiTheme="majorBidi" w:cstheme="majorBidi"/>
        </w:rPr>
        <w:t xml:space="preserve"> infrastructure</w:t>
      </w:r>
      <w:r w:rsidR="577325A5" w:rsidRPr="00891778">
        <w:rPr>
          <w:rFonts w:asciiTheme="majorBidi" w:hAnsiTheme="majorBidi" w:cstheme="majorBidi"/>
        </w:rPr>
        <w:t>,</w:t>
      </w:r>
      <w:r w:rsidRPr="00891778">
        <w:rPr>
          <w:rFonts w:asciiTheme="majorBidi" w:hAnsiTheme="majorBidi" w:cstheme="majorBidi"/>
        </w:rPr>
        <w:t xml:space="preserve"> healthcare facilities, </w:t>
      </w:r>
      <w:r w:rsidR="11BEB15C" w:rsidRPr="00891778">
        <w:rPr>
          <w:rFonts w:asciiTheme="majorBidi" w:hAnsiTheme="majorBidi" w:cstheme="majorBidi"/>
        </w:rPr>
        <w:t>housing</w:t>
      </w:r>
      <w:r w:rsidRPr="00891778">
        <w:rPr>
          <w:rFonts w:asciiTheme="majorBidi" w:hAnsiTheme="majorBidi" w:cstheme="majorBidi"/>
        </w:rPr>
        <w:t xml:space="preserve">, </w:t>
      </w:r>
      <w:r w:rsidR="738683BA" w:rsidRPr="00891778">
        <w:rPr>
          <w:rFonts w:asciiTheme="majorBidi" w:hAnsiTheme="majorBidi" w:cstheme="majorBidi"/>
        </w:rPr>
        <w:t xml:space="preserve">and </w:t>
      </w:r>
      <w:r w:rsidRPr="00891778">
        <w:rPr>
          <w:rFonts w:asciiTheme="majorBidi" w:hAnsiTheme="majorBidi" w:cstheme="majorBidi"/>
        </w:rPr>
        <w:t xml:space="preserve">rehabilitation centers, and </w:t>
      </w:r>
      <w:r w:rsidR="00386912" w:rsidRPr="00891778">
        <w:rPr>
          <w:rFonts w:asciiTheme="majorBidi" w:hAnsiTheme="majorBidi" w:cstheme="majorBidi"/>
        </w:rPr>
        <w:t xml:space="preserve">depriving </w:t>
      </w:r>
      <w:r w:rsidR="00010A56" w:rsidRPr="00891778">
        <w:rPr>
          <w:rFonts w:asciiTheme="majorBidi" w:hAnsiTheme="majorBidi" w:cstheme="majorBidi"/>
        </w:rPr>
        <w:t>Persons with disabilities</w:t>
      </w:r>
      <w:r w:rsidR="00386912" w:rsidRPr="00891778">
        <w:rPr>
          <w:rFonts w:asciiTheme="majorBidi" w:hAnsiTheme="majorBidi" w:cstheme="majorBidi"/>
        </w:rPr>
        <w:t xml:space="preserve"> from</w:t>
      </w:r>
      <w:r w:rsidRPr="00891778">
        <w:rPr>
          <w:rFonts w:asciiTheme="majorBidi" w:hAnsiTheme="majorBidi" w:cstheme="majorBidi"/>
        </w:rPr>
        <w:t xml:space="preserve"> essential services and medical care.</w:t>
      </w:r>
      <w:r w:rsidR="6ECC1B71" w:rsidRPr="00891778">
        <w:rPr>
          <w:rFonts w:asciiTheme="majorBidi" w:eastAsia="Calibri" w:hAnsiTheme="majorBidi" w:cstheme="majorBidi"/>
        </w:rPr>
        <w:t xml:space="preserve"> </w:t>
      </w:r>
    </w:p>
    <w:p w14:paraId="7BC2A063" w14:textId="6366C9B1" w:rsidR="00A3086F" w:rsidRPr="00891778" w:rsidRDefault="1FA133C8" w:rsidP="006A346A">
      <w:pPr>
        <w:spacing w:after="240" w:line="264" w:lineRule="auto"/>
        <w:jc w:val="both"/>
        <w:rPr>
          <w:rFonts w:asciiTheme="majorBidi" w:eastAsia="Calibri" w:hAnsiTheme="majorBidi" w:cstheme="majorBidi"/>
          <w:sz w:val="24"/>
          <w:szCs w:val="24"/>
        </w:rPr>
      </w:pPr>
      <w:r w:rsidRPr="00891778">
        <w:rPr>
          <w:rFonts w:asciiTheme="majorBidi" w:eastAsia="Times New Roman" w:hAnsiTheme="majorBidi" w:cstheme="majorBidi"/>
          <w:sz w:val="24"/>
          <w:szCs w:val="24"/>
        </w:rPr>
        <w:t xml:space="preserve">47. </w:t>
      </w:r>
      <w:r w:rsidR="0015222F" w:rsidRPr="00891778">
        <w:rPr>
          <w:rFonts w:asciiTheme="majorBidi" w:hAnsiTheme="majorBidi" w:cstheme="majorBidi"/>
          <w:sz w:val="24"/>
          <w:szCs w:val="24"/>
        </w:rPr>
        <w:t xml:space="preserve">Furthermore, </w:t>
      </w:r>
      <w:r w:rsidR="0015222F" w:rsidRPr="00891778">
        <w:rPr>
          <w:rFonts w:asciiTheme="majorBidi" w:hAnsiTheme="majorBidi" w:cstheme="majorBidi"/>
          <w:b/>
          <w:bCs/>
          <w:sz w:val="24"/>
          <w:szCs w:val="24"/>
        </w:rPr>
        <w:t>the rate of repeated forced displacement in the Gaza Strip has exceeded 98%</w:t>
      </w:r>
      <w:r w:rsidR="00AF5C42" w:rsidRPr="00891778">
        <w:rPr>
          <w:rFonts w:asciiTheme="majorBidi" w:hAnsiTheme="majorBidi" w:cstheme="majorBidi"/>
          <w:b/>
          <w:bCs/>
          <w:sz w:val="24"/>
          <w:szCs w:val="24"/>
        </w:rPr>
        <w:t xml:space="preserve"> </w:t>
      </w:r>
      <w:r w:rsidR="0015222F" w:rsidRPr="00891778">
        <w:rPr>
          <w:rFonts w:asciiTheme="majorBidi" w:hAnsiTheme="majorBidi" w:cstheme="majorBidi"/>
          <w:b/>
          <w:bCs/>
          <w:sz w:val="24"/>
          <w:szCs w:val="24"/>
        </w:rPr>
        <w:t xml:space="preserve">according to the Euro-Mediterranean Human Rights Monitor, after 600 days of </w:t>
      </w:r>
      <w:r w:rsidR="2F08D41B" w:rsidRPr="00891778">
        <w:rPr>
          <w:rFonts w:asciiTheme="majorBidi" w:hAnsiTheme="majorBidi" w:cstheme="majorBidi"/>
          <w:b/>
          <w:bCs/>
          <w:sz w:val="24"/>
          <w:szCs w:val="24"/>
        </w:rPr>
        <w:t>ongoing aggression</w:t>
      </w:r>
      <w:r w:rsidR="00AF5C42" w:rsidRPr="00891778">
        <w:rPr>
          <w:rFonts w:asciiTheme="majorBidi" w:hAnsiTheme="majorBidi" w:cstheme="majorBidi"/>
          <w:b/>
          <w:bCs/>
          <w:sz w:val="24"/>
          <w:szCs w:val="24"/>
        </w:rPr>
        <w:t xml:space="preserve">, </w:t>
      </w:r>
      <w:r w:rsidR="00AF5C42" w:rsidRPr="00891778">
        <w:rPr>
          <w:rFonts w:asciiTheme="majorBidi" w:hAnsiTheme="majorBidi" w:cstheme="majorBidi"/>
          <w:sz w:val="24"/>
          <w:szCs w:val="24"/>
        </w:rPr>
        <w:t>with</w:t>
      </w:r>
      <w:r w:rsidR="00AF5C42" w:rsidRPr="00891778">
        <w:rPr>
          <w:rFonts w:asciiTheme="majorBidi" w:hAnsiTheme="majorBidi" w:cstheme="majorBidi"/>
          <w:b/>
          <w:bCs/>
          <w:sz w:val="24"/>
          <w:szCs w:val="24"/>
        </w:rPr>
        <w:t xml:space="preserve"> </w:t>
      </w:r>
      <w:r w:rsidR="00AF5C42" w:rsidRPr="00891778">
        <w:rPr>
          <w:rFonts w:asciiTheme="majorBidi" w:hAnsiTheme="majorBidi" w:cstheme="majorBidi"/>
          <w:sz w:val="24"/>
          <w:szCs w:val="24"/>
        </w:rPr>
        <w:t xml:space="preserve">the absence of </w:t>
      </w:r>
      <w:r w:rsidR="00F007A7" w:rsidRPr="00891778">
        <w:rPr>
          <w:rFonts w:asciiTheme="majorBidi" w:hAnsiTheme="majorBidi" w:cstheme="majorBidi"/>
          <w:sz w:val="24"/>
          <w:szCs w:val="24"/>
        </w:rPr>
        <w:t>reasonable accom</w:t>
      </w:r>
      <w:r w:rsidR="00E64CC3" w:rsidRPr="00891778">
        <w:rPr>
          <w:rFonts w:asciiTheme="majorBidi" w:hAnsiTheme="majorBidi" w:cstheme="majorBidi"/>
          <w:sz w:val="24"/>
          <w:szCs w:val="24"/>
        </w:rPr>
        <w:t>modations</w:t>
      </w:r>
      <w:r w:rsidR="0015222F" w:rsidRPr="00891778">
        <w:rPr>
          <w:rFonts w:asciiTheme="majorBidi" w:hAnsiTheme="majorBidi" w:cstheme="majorBidi"/>
          <w:sz w:val="24"/>
          <w:szCs w:val="24"/>
        </w:rPr>
        <w:t xml:space="preserve"> </w:t>
      </w:r>
      <w:r w:rsidR="005F61F9" w:rsidRPr="00891778">
        <w:rPr>
          <w:rFonts w:asciiTheme="majorBidi" w:hAnsiTheme="majorBidi" w:cstheme="majorBidi"/>
          <w:sz w:val="24"/>
          <w:szCs w:val="24"/>
        </w:rPr>
        <w:lastRenderedPageBreak/>
        <w:t xml:space="preserve">for </w:t>
      </w:r>
      <w:r w:rsidR="00010A56" w:rsidRPr="00891778">
        <w:rPr>
          <w:rFonts w:asciiTheme="majorBidi" w:hAnsiTheme="majorBidi" w:cstheme="majorBidi"/>
          <w:sz w:val="24"/>
          <w:szCs w:val="24"/>
        </w:rPr>
        <w:t xml:space="preserve">Persons with </w:t>
      </w:r>
      <w:proofErr w:type="gramStart"/>
      <w:r w:rsidR="00010A56" w:rsidRPr="00891778">
        <w:rPr>
          <w:rFonts w:asciiTheme="majorBidi" w:hAnsiTheme="majorBidi" w:cstheme="majorBidi"/>
          <w:sz w:val="24"/>
          <w:szCs w:val="24"/>
        </w:rPr>
        <w:t>disabilities</w:t>
      </w:r>
      <w:r w:rsidR="00FA6483" w:rsidRPr="00891778">
        <w:rPr>
          <w:rFonts w:asciiTheme="majorBidi" w:hAnsiTheme="majorBidi" w:cstheme="majorBidi"/>
          <w:sz w:val="24"/>
          <w:szCs w:val="24"/>
        </w:rPr>
        <w:t xml:space="preserve"> </w:t>
      </w:r>
      <w:r w:rsidR="0015222F" w:rsidRPr="00891778">
        <w:rPr>
          <w:rFonts w:asciiTheme="majorBidi" w:hAnsiTheme="majorBidi" w:cstheme="majorBidi"/>
          <w:sz w:val="24"/>
          <w:szCs w:val="24"/>
        </w:rPr>
        <w:t xml:space="preserve"> </w:t>
      </w:r>
      <w:r w:rsidR="00D063DF" w:rsidRPr="00891778">
        <w:rPr>
          <w:rFonts w:asciiTheme="majorBidi" w:hAnsiTheme="majorBidi" w:cstheme="majorBidi"/>
          <w:sz w:val="24"/>
          <w:szCs w:val="24"/>
        </w:rPr>
        <w:t>and</w:t>
      </w:r>
      <w:proofErr w:type="gramEnd"/>
      <w:r w:rsidR="00D063DF" w:rsidRPr="00891778">
        <w:rPr>
          <w:rFonts w:asciiTheme="majorBidi" w:hAnsiTheme="majorBidi" w:cstheme="majorBidi"/>
          <w:sz w:val="24"/>
          <w:szCs w:val="24"/>
        </w:rPr>
        <w:t xml:space="preserve"> </w:t>
      </w:r>
      <w:r w:rsidR="0015222F" w:rsidRPr="00891778">
        <w:rPr>
          <w:rFonts w:asciiTheme="majorBidi" w:hAnsiTheme="majorBidi" w:cstheme="majorBidi"/>
          <w:sz w:val="24"/>
          <w:szCs w:val="24"/>
        </w:rPr>
        <w:t>safe access to humanitarian assistanc</w:t>
      </w:r>
      <w:r w:rsidR="00293191" w:rsidRPr="00891778">
        <w:rPr>
          <w:rFonts w:asciiTheme="majorBidi" w:hAnsiTheme="majorBidi" w:cstheme="majorBidi"/>
          <w:sz w:val="24"/>
          <w:szCs w:val="24"/>
        </w:rPr>
        <w:t>e</w:t>
      </w:r>
      <w:r w:rsidR="0015222F" w:rsidRPr="00891778">
        <w:rPr>
          <w:rFonts w:asciiTheme="majorBidi" w:hAnsiTheme="majorBidi" w:cstheme="majorBidi"/>
          <w:sz w:val="24"/>
          <w:szCs w:val="24"/>
        </w:rPr>
        <w:t xml:space="preserve">. </w:t>
      </w:r>
      <w:r w:rsidR="0076585A" w:rsidRPr="00891778">
        <w:rPr>
          <w:rFonts w:asciiTheme="majorBidi" w:hAnsiTheme="majorBidi" w:cstheme="majorBidi"/>
          <w:sz w:val="24"/>
          <w:szCs w:val="24"/>
        </w:rPr>
        <w:t xml:space="preserve">QADER </w:t>
      </w:r>
      <w:r w:rsidR="00192ECB" w:rsidRPr="00891778">
        <w:rPr>
          <w:rFonts w:asciiTheme="majorBidi" w:hAnsiTheme="majorBidi" w:cstheme="majorBidi"/>
          <w:sz w:val="24"/>
          <w:szCs w:val="24"/>
        </w:rPr>
        <w:t>observes</w:t>
      </w:r>
      <w:r w:rsidR="00277BA5" w:rsidRPr="00891778">
        <w:rPr>
          <w:rFonts w:asciiTheme="majorBidi" w:hAnsiTheme="majorBidi" w:cstheme="majorBidi"/>
          <w:sz w:val="24"/>
          <w:szCs w:val="24"/>
        </w:rPr>
        <w:t xml:space="preserve"> </w:t>
      </w:r>
      <w:r w:rsidR="00A3086F" w:rsidRPr="00891778">
        <w:rPr>
          <w:rFonts w:asciiTheme="majorBidi" w:eastAsia="Calibri" w:hAnsiTheme="majorBidi" w:cstheme="majorBidi"/>
          <w:sz w:val="24"/>
          <w:szCs w:val="24"/>
        </w:rPr>
        <w:t>the absence of any disability-inclusive humanitarian response amid a catastrophic situation that entrenches structural discrimination and threatens the right to life for the population of Gaza</w:t>
      </w:r>
      <w:r w:rsidR="00145BF8" w:rsidRPr="00891778">
        <w:rPr>
          <w:rFonts w:asciiTheme="majorBidi" w:eastAsia="Calibri" w:hAnsiTheme="majorBidi" w:cstheme="majorBidi"/>
          <w:sz w:val="24"/>
          <w:szCs w:val="24"/>
        </w:rPr>
        <w:t xml:space="preserve"> - </w:t>
      </w:r>
      <w:r w:rsidR="00A3086F" w:rsidRPr="00891778">
        <w:rPr>
          <w:rFonts w:asciiTheme="majorBidi" w:eastAsia="Calibri" w:hAnsiTheme="majorBidi" w:cstheme="majorBidi"/>
          <w:sz w:val="24"/>
          <w:szCs w:val="24"/>
        </w:rPr>
        <w:t xml:space="preserve">disproportionately affecting </w:t>
      </w:r>
      <w:proofErr w:type="gramStart"/>
      <w:r w:rsidR="00A3086F" w:rsidRPr="00891778">
        <w:rPr>
          <w:rFonts w:asciiTheme="majorBidi" w:eastAsia="Calibri" w:hAnsiTheme="majorBidi" w:cstheme="majorBidi"/>
          <w:sz w:val="24"/>
          <w:szCs w:val="24"/>
        </w:rPr>
        <w:t>persons</w:t>
      </w:r>
      <w:proofErr w:type="gramEnd"/>
      <w:r w:rsidR="00A3086F" w:rsidRPr="00891778">
        <w:rPr>
          <w:rFonts w:asciiTheme="majorBidi" w:eastAsia="Calibri" w:hAnsiTheme="majorBidi" w:cstheme="majorBidi"/>
          <w:sz w:val="24"/>
          <w:szCs w:val="24"/>
        </w:rPr>
        <w:t xml:space="preserve"> with disabilities. The systematic denial of access to clean water, electricity, and the repeated interruption of telecommunications further exacerbates the dire conditions faced by </w:t>
      </w:r>
      <w:proofErr w:type="gramStart"/>
      <w:r w:rsidR="00A3086F" w:rsidRPr="00891778">
        <w:rPr>
          <w:rFonts w:asciiTheme="majorBidi" w:eastAsia="Calibri" w:hAnsiTheme="majorBidi" w:cstheme="majorBidi"/>
          <w:sz w:val="24"/>
          <w:szCs w:val="24"/>
        </w:rPr>
        <w:t>persons</w:t>
      </w:r>
      <w:proofErr w:type="gramEnd"/>
      <w:r w:rsidR="00A3086F" w:rsidRPr="00891778">
        <w:rPr>
          <w:rFonts w:asciiTheme="majorBidi" w:eastAsia="Calibri" w:hAnsiTheme="majorBidi" w:cstheme="majorBidi"/>
          <w:sz w:val="24"/>
          <w:szCs w:val="24"/>
        </w:rPr>
        <w:t xml:space="preserve"> with disabilities.</w:t>
      </w:r>
    </w:p>
    <w:p w14:paraId="28E7E84F" w14:textId="1A97CB49" w:rsidR="00225AE1" w:rsidRDefault="2A7EC668" w:rsidP="006A346A">
      <w:pPr>
        <w:pStyle w:val="NormalWeb"/>
        <w:spacing w:before="0" w:beforeAutospacing="0" w:after="240" w:afterAutospacing="0" w:line="264" w:lineRule="auto"/>
        <w:jc w:val="both"/>
        <w:rPr>
          <w:rFonts w:asciiTheme="majorBidi" w:eastAsiaTheme="minorEastAsia" w:hAnsiTheme="majorBidi" w:cstheme="majorBidi"/>
        </w:rPr>
      </w:pPr>
      <w:r w:rsidRPr="00994292">
        <w:rPr>
          <w:rStyle w:val="Strong"/>
          <w:rFonts w:asciiTheme="majorBidi" w:hAnsiTheme="majorBidi" w:cstheme="majorBidi"/>
          <w:b w:val="0"/>
          <w:bCs w:val="0"/>
        </w:rPr>
        <w:t>48.</w:t>
      </w:r>
      <w:r w:rsidRPr="00891778">
        <w:rPr>
          <w:rStyle w:val="Strong"/>
          <w:rFonts w:asciiTheme="majorBidi" w:hAnsiTheme="majorBidi" w:cstheme="majorBidi"/>
        </w:rPr>
        <w:t xml:space="preserve"> </w:t>
      </w:r>
      <w:r w:rsidR="00F766AC" w:rsidRPr="00891778">
        <w:rPr>
          <w:rFonts w:asciiTheme="majorBidi" w:hAnsiTheme="majorBidi" w:cstheme="majorBidi"/>
          <w:b/>
          <w:bCs/>
          <w:i/>
          <w:iCs/>
        </w:rPr>
        <w:t>QADER</w:t>
      </w:r>
      <w:r w:rsidR="00F766AC" w:rsidRPr="00891778">
        <w:rPr>
          <w:rFonts w:asciiTheme="majorBidi" w:hAnsiTheme="majorBidi" w:cstheme="majorBidi"/>
          <w:b/>
          <w:bCs/>
        </w:rPr>
        <w:t xml:space="preserve"> </w:t>
      </w:r>
      <w:r w:rsidR="00F766AC" w:rsidRPr="00891778">
        <w:rPr>
          <w:rFonts w:asciiTheme="majorBidi" w:hAnsiTheme="majorBidi" w:cstheme="majorBidi"/>
        </w:rPr>
        <w:t xml:space="preserve">notes that the occupying authorities continue </w:t>
      </w:r>
      <w:r w:rsidR="00F766AC" w:rsidRPr="00891778">
        <w:rPr>
          <w:rFonts w:asciiTheme="majorBidi" w:hAnsiTheme="majorBidi" w:cstheme="majorBidi"/>
          <w:b/>
          <w:bCs/>
        </w:rPr>
        <w:t xml:space="preserve">to obstruct the entry of humanitarian aid through </w:t>
      </w:r>
      <w:r w:rsidR="00641153" w:rsidRPr="00891778">
        <w:rPr>
          <w:rFonts w:asciiTheme="majorBidi" w:hAnsiTheme="majorBidi" w:cstheme="majorBidi"/>
          <w:b/>
          <w:bCs/>
        </w:rPr>
        <w:t>UN</w:t>
      </w:r>
      <w:r w:rsidR="00F766AC" w:rsidRPr="00891778">
        <w:rPr>
          <w:rFonts w:asciiTheme="majorBidi" w:hAnsiTheme="majorBidi" w:cstheme="majorBidi"/>
          <w:b/>
          <w:bCs/>
        </w:rPr>
        <w:t xml:space="preserve"> agencies, particularly UNRWA, and insist on allowing only limited quantities of aid to enter via </w:t>
      </w:r>
      <w:r w:rsidR="00B04A4D" w:rsidRPr="000355E8">
        <w:rPr>
          <w:rFonts w:asciiTheme="majorBidi" w:hAnsiTheme="majorBidi" w:cstheme="majorBidi"/>
          <w:b/>
          <w:bCs/>
        </w:rPr>
        <w:t>Gaza Humanitarian Foundation</w:t>
      </w:r>
      <w:r w:rsidR="00F766AC" w:rsidRPr="00891778">
        <w:rPr>
          <w:rFonts w:asciiTheme="majorBidi" w:hAnsiTheme="majorBidi" w:cstheme="majorBidi"/>
          <w:b/>
          <w:bCs/>
        </w:rPr>
        <w:t xml:space="preserve">. This aid is distributed at only four </w:t>
      </w:r>
      <w:r w:rsidR="00B04A4D" w:rsidRPr="00891778">
        <w:rPr>
          <w:rFonts w:asciiTheme="majorBidi" w:hAnsiTheme="majorBidi" w:cstheme="majorBidi"/>
          <w:b/>
          <w:bCs/>
        </w:rPr>
        <w:t xml:space="preserve">distribution </w:t>
      </w:r>
      <w:r w:rsidR="00F766AC" w:rsidRPr="00891778">
        <w:rPr>
          <w:rFonts w:asciiTheme="majorBidi" w:hAnsiTheme="majorBidi" w:cstheme="majorBidi"/>
          <w:b/>
          <w:bCs/>
        </w:rPr>
        <w:t>points</w:t>
      </w:r>
      <w:r w:rsidR="00B04A4D" w:rsidRPr="00891778">
        <w:rPr>
          <w:rFonts w:asciiTheme="majorBidi" w:hAnsiTheme="majorBidi" w:cstheme="majorBidi"/>
          <w:b/>
          <w:bCs/>
        </w:rPr>
        <w:t xml:space="preserve"> - </w:t>
      </w:r>
      <w:r w:rsidR="00F766AC" w:rsidRPr="00891778">
        <w:rPr>
          <w:rFonts w:asciiTheme="majorBidi" w:hAnsiTheme="majorBidi" w:cstheme="majorBidi"/>
          <w:b/>
          <w:bCs/>
        </w:rPr>
        <w:t xml:space="preserve">three in Rafah, in the south of the Gaza Strip, and one in central Gaza along what is known as the “Netzarim military corridor.” This distribution excludes northern Gaza, where hunger and famine are rapidly worsening. This constitutes a deliberate policy of </w:t>
      </w:r>
      <w:r w:rsidR="00F766AC" w:rsidRPr="00891778">
        <w:rPr>
          <w:rFonts w:asciiTheme="majorBidi" w:hAnsiTheme="majorBidi" w:cstheme="majorBidi"/>
          <w:b/>
          <w:bCs/>
          <w:i/>
          <w:iCs/>
        </w:rPr>
        <w:t>“militarization of aid”</w:t>
      </w:r>
      <w:r w:rsidR="00F766AC" w:rsidRPr="00891778">
        <w:rPr>
          <w:rFonts w:asciiTheme="majorBidi" w:hAnsiTheme="majorBidi" w:cstheme="majorBidi"/>
          <w:b/>
          <w:bCs/>
        </w:rPr>
        <w:t xml:space="preserve"> and </w:t>
      </w:r>
      <w:r w:rsidR="00F766AC" w:rsidRPr="00891778">
        <w:rPr>
          <w:rFonts w:asciiTheme="majorBidi" w:hAnsiTheme="majorBidi" w:cstheme="majorBidi"/>
          <w:b/>
          <w:bCs/>
          <w:i/>
          <w:iCs/>
        </w:rPr>
        <w:t>“engineered starvation,”</w:t>
      </w:r>
      <w:r w:rsidR="00F766AC" w:rsidRPr="00891778">
        <w:rPr>
          <w:rFonts w:asciiTheme="majorBidi" w:hAnsiTheme="majorBidi" w:cstheme="majorBidi"/>
        </w:rPr>
        <w:t xml:space="preserve"> in direct violation of international humanitarian law and the principles of neutrality and non-discrimination in the delivery of humanitarian assistance.</w:t>
      </w:r>
      <w:r w:rsidR="00850984" w:rsidRPr="00891778">
        <w:rPr>
          <w:rFonts w:asciiTheme="majorBidi" w:hAnsiTheme="majorBidi" w:cstheme="majorBidi"/>
        </w:rPr>
        <w:t xml:space="preserve"> </w:t>
      </w:r>
      <w:r w:rsidR="00AF468E" w:rsidRPr="00891778">
        <w:rPr>
          <w:rFonts w:asciiTheme="majorBidi" w:hAnsiTheme="majorBidi" w:cstheme="majorBidi"/>
        </w:rPr>
        <w:t>The United Nations Secretary-General, UN Special Rapporteurs, and UN agencies have emphasized that this mechanism is inconsistent with international law and amounts to the use of starvation of the civilian population as a method of warfare. These policies have resulted in the killing and injuring of hundreds of starving civilians while attempting to access food, often requiring them to travel long and dangerous distances - journeys that are impossible for persons with disabilities</w:t>
      </w:r>
      <w:r w:rsidR="00AF468E" w:rsidRPr="00891778">
        <w:rPr>
          <w:rFonts w:asciiTheme="majorBidi" w:hAnsiTheme="majorBidi" w:cstheme="majorBidi"/>
          <w:rtl/>
        </w:rPr>
        <w:t>.</w:t>
      </w:r>
      <w:r w:rsidR="00225AE1" w:rsidRPr="00891778">
        <w:rPr>
          <w:rFonts w:asciiTheme="majorBidi" w:hAnsiTheme="majorBidi" w:cstheme="majorBidi"/>
        </w:rPr>
        <w:t xml:space="preserve"> </w:t>
      </w:r>
      <w:r w:rsidR="00F766AC" w:rsidRPr="00891778">
        <w:rPr>
          <w:rFonts w:asciiTheme="majorBidi" w:hAnsiTheme="majorBidi" w:cstheme="majorBidi"/>
          <w:b/>
          <w:bCs/>
          <w:i/>
          <w:iCs/>
        </w:rPr>
        <w:t>QADER</w:t>
      </w:r>
      <w:r w:rsidR="00F766AC" w:rsidRPr="00891778">
        <w:rPr>
          <w:rFonts w:asciiTheme="majorBidi" w:hAnsiTheme="majorBidi" w:cstheme="majorBidi"/>
          <w:b/>
          <w:bCs/>
        </w:rPr>
        <w:t xml:space="preserve"> considers that the strategic objective of these policies is to force the population of Gaza, including</w:t>
      </w:r>
      <w:r w:rsidR="006B510E" w:rsidRPr="00891778">
        <w:rPr>
          <w:rFonts w:asciiTheme="majorBidi" w:hAnsiTheme="majorBidi" w:cstheme="majorBidi"/>
          <w:b/>
          <w:bCs/>
        </w:rPr>
        <w:t xml:space="preserve"> </w:t>
      </w:r>
      <w:r w:rsidR="00010A56" w:rsidRPr="00891778">
        <w:rPr>
          <w:rFonts w:asciiTheme="majorBidi" w:hAnsiTheme="majorBidi" w:cstheme="majorBidi"/>
          <w:b/>
          <w:bCs/>
        </w:rPr>
        <w:t xml:space="preserve">Persons with disabilities </w:t>
      </w:r>
      <w:r w:rsidR="007C47C0" w:rsidRPr="00891778">
        <w:rPr>
          <w:rFonts w:asciiTheme="majorBidi" w:hAnsiTheme="majorBidi" w:cstheme="majorBidi"/>
          <w:b/>
          <w:bCs/>
        </w:rPr>
        <w:t>s</w:t>
      </w:r>
      <w:r w:rsidR="00F766AC" w:rsidRPr="00891778">
        <w:rPr>
          <w:rFonts w:asciiTheme="majorBidi" w:hAnsiTheme="majorBidi" w:cstheme="majorBidi"/>
          <w:b/>
          <w:bCs/>
        </w:rPr>
        <w:t xml:space="preserve">, into </w:t>
      </w:r>
      <w:r w:rsidR="00387E94" w:rsidRPr="00891778">
        <w:rPr>
          <w:rFonts w:asciiTheme="majorBidi" w:hAnsiTheme="majorBidi" w:cstheme="majorBidi"/>
          <w:b/>
          <w:bCs/>
        </w:rPr>
        <w:t xml:space="preserve">farced </w:t>
      </w:r>
      <w:r w:rsidR="00F766AC" w:rsidRPr="00891778">
        <w:rPr>
          <w:rFonts w:asciiTheme="majorBidi" w:hAnsiTheme="majorBidi" w:cstheme="majorBidi"/>
          <w:b/>
          <w:bCs/>
        </w:rPr>
        <w:t xml:space="preserve">displacement, as part of a broader plan of mass </w:t>
      </w:r>
      <w:r w:rsidR="00387E94" w:rsidRPr="00891778">
        <w:rPr>
          <w:rFonts w:asciiTheme="majorBidi" w:hAnsiTheme="majorBidi" w:cstheme="majorBidi"/>
          <w:b/>
          <w:bCs/>
        </w:rPr>
        <w:t>forcible</w:t>
      </w:r>
      <w:r w:rsidR="00F766AC" w:rsidRPr="00891778">
        <w:rPr>
          <w:rFonts w:asciiTheme="majorBidi" w:hAnsiTheme="majorBidi" w:cstheme="majorBidi"/>
          <w:b/>
          <w:bCs/>
        </w:rPr>
        <w:t xml:space="preserve"> transfer, with starvation used as a central weapon of </w:t>
      </w:r>
      <w:r w:rsidR="00225AE1" w:rsidRPr="00891778">
        <w:rPr>
          <w:rFonts w:asciiTheme="majorBidi" w:hAnsiTheme="majorBidi" w:cstheme="majorBidi"/>
          <w:b/>
          <w:bCs/>
        </w:rPr>
        <w:t>aggression</w:t>
      </w:r>
      <w:r w:rsidR="00F766AC" w:rsidRPr="00891778">
        <w:rPr>
          <w:rFonts w:asciiTheme="majorBidi" w:hAnsiTheme="majorBidi" w:cstheme="majorBidi"/>
          <w:b/>
          <w:bCs/>
        </w:rPr>
        <w:t xml:space="preserve">. This assessment has repeatedly </w:t>
      </w:r>
      <w:r w:rsidR="2484D23F" w:rsidRPr="00891778">
        <w:rPr>
          <w:rFonts w:asciiTheme="majorBidi" w:hAnsiTheme="majorBidi" w:cstheme="majorBidi"/>
          <w:b/>
          <w:bCs/>
        </w:rPr>
        <w:t xml:space="preserve">been </w:t>
      </w:r>
      <w:r w:rsidR="00F766AC" w:rsidRPr="00891778">
        <w:rPr>
          <w:rFonts w:asciiTheme="majorBidi" w:hAnsiTheme="majorBidi" w:cstheme="majorBidi"/>
          <w:b/>
          <w:bCs/>
        </w:rPr>
        <w:t>echoed</w:t>
      </w:r>
      <w:r w:rsidR="00F766AC" w:rsidRPr="00891778">
        <w:rPr>
          <w:rFonts w:asciiTheme="majorBidi" w:eastAsiaTheme="minorEastAsia" w:hAnsiTheme="majorBidi" w:cstheme="majorBidi"/>
          <w:b/>
          <w:bCs/>
        </w:rPr>
        <w:t xml:space="preserve"> by numerous international organizations, UN Special Rapporteurs, and independent experts.</w:t>
      </w:r>
      <w:r w:rsidR="30A1200E" w:rsidRPr="00891778">
        <w:rPr>
          <w:rFonts w:asciiTheme="majorBidi" w:eastAsiaTheme="minorEastAsia" w:hAnsiTheme="majorBidi" w:cstheme="majorBidi"/>
        </w:rPr>
        <w:t xml:space="preserve"> </w:t>
      </w:r>
    </w:p>
    <w:p w14:paraId="50A55F43" w14:textId="78BBC86F" w:rsidR="27408099" w:rsidRPr="00891778" w:rsidRDefault="404DC649" w:rsidP="006A346A">
      <w:pPr>
        <w:pStyle w:val="NormalWeb"/>
        <w:spacing w:before="0" w:beforeAutospacing="0" w:after="240" w:afterAutospacing="0" w:line="264" w:lineRule="auto"/>
        <w:ind w:left="26"/>
        <w:jc w:val="both"/>
        <w:rPr>
          <w:rFonts w:asciiTheme="majorBidi" w:hAnsiTheme="majorBidi" w:cstheme="majorBidi"/>
          <w:b/>
          <w:bCs/>
        </w:rPr>
      </w:pPr>
      <w:r w:rsidRPr="006D41A5">
        <w:rPr>
          <w:rFonts w:asciiTheme="majorBidi" w:hAnsiTheme="majorBidi" w:cstheme="majorBidi"/>
        </w:rPr>
        <w:t>49.</w:t>
      </w:r>
      <w:r w:rsidRPr="00891778">
        <w:rPr>
          <w:rFonts w:asciiTheme="majorBidi" w:hAnsiTheme="majorBidi" w:cstheme="majorBidi"/>
          <w:b/>
          <w:bCs/>
        </w:rPr>
        <w:t xml:space="preserve"> </w:t>
      </w:r>
      <w:r w:rsidR="27408099" w:rsidRPr="00891778">
        <w:rPr>
          <w:rFonts w:asciiTheme="majorBidi" w:hAnsiTheme="majorBidi" w:cstheme="majorBidi"/>
          <w:b/>
          <w:bCs/>
        </w:rPr>
        <w:t xml:space="preserve">QADER recommends that the Committee request the State of Palestine to provide detailed information on the measures taken to ensure the comprehensive protection of </w:t>
      </w:r>
      <w:r w:rsidR="00010A56" w:rsidRPr="00891778">
        <w:rPr>
          <w:rFonts w:asciiTheme="majorBidi" w:hAnsiTheme="majorBidi" w:cstheme="majorBidi"/>
          <w:b/>
          <w:bCs/>
        </w:rPr>
        <w:t>Persons with disabilities</w:t>
      </w:r>
      <w:r w:rsidR="00FA6483" w:rsidRPr="00891778">
        <w:rPr>
          <w:rFonts w:asciiTheme="majorBidi" w:hAnsiTheme="majorBidi" w:cstheme="majorBidi"/>
          <w:b/>
          <w:bCs/>
        </w:rPr>
        <w:t xml:space="preserve"> </w:t>
      </w:r>
      <w:r w:rsidR="27408099" w:rsidRPr="00891778">
        <w:rPr>
          <w:rFonts w:asciiTheme="majorBidi" w:hAnsiTheme="majorBidi" w:cstheme="majorBidi"/>
          <w:b/>
          <w:bCs/>
        </w:rPr>
        <w:t xml:space="preserve">since the </w:t>
      </w:r>
      <w:r w:rsidR="00695C01" w:rsidRPr="00891778">
        <w:rPr>
          <w:rFonts w:asciiTheme="majorBidi" w:hAnsiTheme="majorBidi" w:cstheme="majorBidi"/>
          <w:b/>
          <w:bCs/>
        </w:rPr>
        <w:t>onset</w:t>
      </w:r>
      <w:r w:rsidR="27408099" w:rsidRPr="00891778">
        <w:rPr>
          <w:rFonts w:asciiTheme="majorBidi" w:hAnsiTheme="majorBidi" w:cstheme="majorBidi"/>
          <w:b/>
          <w:bCs/>
        </w:rPr>
        <w:t xml:space="preserve"> of the military </w:t>
      </w:r>
      <w:r w:rsidR="289A78EA" w:rsidRPr="00891778">
        <w:rPr>
          <w:rFonts w:asciiTheme="majorBidi" w:hAnsiTheme="majorBidi" w:cstheme="majorBidi"/>
          <w:b/>
          <w:bCs/>
        </w:rPr>
        <w:t>aggression</w:t>
      </w:r>
      <w:r w:rsidR="27408099" w:rsidRPr="00891778">
        <w:rPr>
          <w:rFonts w:asciiTheme="majorBidi" w:hAnsiTheme="majorBidi" w:cstheme="majorBidi"/>
          <w:b/>
          <w:bCs/>
        </w:rPr>
        <w:t xml:space="preserve"> on Gaza on 7</w:t>
      </w:r>
      <w:r w:rsidR="00CC4EB3" w:rsidRPr="00891778">
        <w:rPr>
          <w:rFonts w:asciiTheme="majorBidi" w:hAnsiTheme="majorBidi" w:cstheme="majorBidi"/>
          <w:b/>
          <w:bCs/>
        </w:rPr>
        <w:t xml:space="preserve"> October </w:t>
      </w:r>
      <w:r w:rsidR="27408099" w:rsidRPr="00891778">
        <w:rPr>
          <w:rFonts w:asciiTheme="majorBidi" w:hAnsiTheme="majorBidi" w:cstheme="majorBidi"/>
          <w:b/>
          <w:bCs/>
        </w:rPr>
        <w:t>2023, and the mechanisms in place to strengthen this protection.</w:t>
      </w:r>
      <w:r w:rsidR="0014195A" w:rsidRPr="00891778">
        <w:rPr>
          <w:rFonts w:asciiTheme="majorBidi" w:hAnsiTheme="majorBidi" w:cstheme="majorBidi"/>
          <w:b/>
          <w:bCs/>
        </w:rPr>
        <w:t xml:space="preserve"> </w:t>
      </w:r>
      <w:r w:rsidR="27408099" w:rsidRPr="00891778">
        <w:rPr>
          <w:rFonts w:asciiTheme="majorBidi" w:hAnsiTheme="majorBidi" w:cstheme="majorBidi"/>
          <w:b/>
          <w:bCs/>
        </w:rPr>
        <w:t xml:space="preserve">QADER reiterates its call for the Committee to invoke Article 6 of the Optional Protocol (OP CRPD) and to establish a fact-finding mission, in accordance with Article 11 of the Convention, Security Council Resolution 2475 (2019) on the protection of </w:t>
      </w:r>
      <w:r w:rsidR="00010A56" w:rsidRPr="00891778">
        <w:rPr>
          <w:rFonts w:asciiTheme="majorBidi" w:hAnsiTheme="majorBidi" w:cstheme="majorBidi"/>
          <w:b/>
          <w:bCs/>
        </w:rPr>
        <w:t>Persons with disabilities</w:t>
      </w:r>
      <w:r w:rsidR="00FA6483" w:rsidRPr="00891778">
        <w:rPr>
          <w:rFonts w:asciiTheme="majorBidi" w:hAnsiTheme="majorBidi" w:cstheme="majorBidi"/>
          <w:b/>
          <w:bCs/>
        </w:rPr>
        <w:t xml:space="preserve"> </w:t>
      </w:r>
      <w:r w:rsidR="27408099" w:rsidRPr="00891778">
        <w:rPr>
          <w:rFonts w:asciiTheme="majorBidi" w:hAnsiTheme="majorBidi" w:cstheme="majorBidi"/>
          <w:b/>
          <w:bCs/>
        </w:rPr>
        <w:t xml:space="preserve">in armed conflict, Security Council Resolution 2735 (2024), and the provisional measures issued by the </w:t>
      </w:r>
      <w:r w:rsidR="7F00EE93" w:rsidRPr="00891778">
        <w:rPr>
          <w:rFonts w:asciiTheme="majorBidi" w:hAnsiTheme="majorBidi" w:cstheme="majorBidi"/>
          <w:b/>
          <w:bCs/>
        </w:rPr>
        <w:t>ICJ</w:t>
      </w:r>
      <w:r w:rsidR="27408099" w:rsidRPr="00891778">
        <w:rPr>
          <w:rFonts w:asciiTheme="majorBidi" w:hAnsiTheme="majorBidi" w:cstheme="majorBidi"/>
          <w:b/>
          <w:bCs/>
        </w:rPr>
        <w:t xml:space="preserve"> in relation to the situation in Gaza.</w:t>
      </w:r>
    </w:p>
    <w:p w14:paraId="38DC07F4" w14:textId="01032F0D" w:rsidR="006A062C" w:rsidRPr="00891778" w:rsidRDefault="1C866F36"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50. </w:t>
      </w:r>
      <w:r w:rsidR="006A062C" w:rsidRPr="00891778">
        <w:rPr>
          <w:rFonts w:asciiTheme="majorBidi" w:hAnsiTheme="majorBidi" w:cstheme="majorBidi"/>
        </w:rPr>
        <w:t xml:space="preserve">QADER further recommends that the Committee urge the State of Palestine to assume an active diplomatic role in international </w:t>
      </w:r>
      <w:r w:rsidR="00CE4C2A" w:rsidRPr="00891778">
        <w:rPr>
          <w:rFonts w:asciiTheme="majorBidi" w:hAnsiTheme="majorBidi" w:cstheme="majorBidi"/>
        </w:rPr>
        <w:t>platforms</w:t>
      </w:r>
      <w:r w:rsidR="006A062C" w:rsidRPr="00891778">
        <w:rPr>
          <w:rFonts w:asciiTheme="majorBidi" w:hAnsiTheme="majorBidi" w:cstheme="majorBidi"/>
        </w:rPr>
        <w:t xml:space="preserve"> to expose the coercive policies pursued by the Israeli occupation, particularly the systematic use of starvation as a tool of forced displacement. The State should also disclose the measures undertaken to confront the unilateral mechanisms of the </w:t>
      </w:r>
      <w:r w:rsidR="00011EDC" w:rsidRPr="00891778">
        <w:rPr>
          <w:rFonts w:asciiTheme="majorBidi" w:hAnsiTheme="majorBidi" w:cstheme="majorBidi"/>
          <w:rtl/>
        </w:rPr>
        <w:t>"</w:t>
      </w:r>
      <w:r w:rsidR="006A062C" w:rsidRPr="00891778">
        <w:rPr>
          <w:rFonts w:asciiTheme="majorBidi" w:hAnsiTheme="majorBidi" w:cstheme="majorBidi"/>
          <w:i/>
          <w:iCs/>
        </w:rPr>
        <w:t xml:space="preserve">militarization of </w:t>
      </w:r>
      <w:r w:rsidR="00011EDC" w:rsidRPr="00891778">
        <w:rPr>
          <w:rFonts w:asciiTheme="majorBidi" w:hAnsiTheme="majorBidi" w:cstheme="majorBidi"/>
          <w:i/>
          <w:iCs/>
        </w:rPr>
        <w:lastRenderedPageBreak/>
        <w:t xml:space="preserve">humanitarian </w:t>
      </w:r>
      <w:r w:rsidR="006A062C" w:rsidRPr="00891778">
        <w:rPr>
          <w:rFonts w:asciiTheme="majorBidi" w:hAnsiTheme="majorBidi" w:cstheme="majorBidi"/>
          <w:i/>
          <w:iCs/>
        </w:rPr>
        <w:t>aid</w:t>
      </w:r>
      <w:r w:rsidR="00011EDC" w:rsidRPr="00891778">
        <w:rPr>
          <w:rFonts w:asciiTheme="majorBidi" w:hAnsiTheme="majorBidi" w:cstheme="majorBidi"/>
          <w:rtl/>
        </w:rPr>
        <w:t>"</w:t>
      </w:r>
      <w:r w:rsidR="006A062C" w:rsidRPr="00891778">
        <w:rPr>
          <w:rFonts w:asciiTheme="majorBidi" w:hAnsiTheme="majorBidi" w:cstheme="majorBidi"/>
        </w:rPr>
        <w:t xml:space="preserve"> </w:t>
      </w:r>
      <w:r w:rsidR="00593C72" w:rsidRPr="00891778">
        <w:rPr>
          <w:rFonts w:asciiTheme="majorBidi" w:hAnsiTheme="majorBidi" w:cstheme="majorBidi"/>
        </w:rPr>
        <w:t>and</w:t>
      </w:r>
      <w:r w:rsidR="00554388" w:rsidRPr="00891778">
        <w:rPr>
          <w:rFonts w:asciiTheme="majorBidi" w:hAnsiTheme="majorBidi" w:cstheme="majorBidi"/>
        </w:rPr>
        <w:t xml:space="preserve"> </w:t>
      </w:r>
      <w:r w:rsidR="00360356" w:rsidRPr="00891778">
        <w:rPr>
          <w:rFonts w:asciiTheme="majorBidi" w:hAnsiTheme="majorBidi" w:cstheme="majorBidi"/>
        </w:rPr>
        <w:t xml:space="preserve">the </w:t>
      </w:r>
      <w:r w:rsidR="00274F99" w:rsidRPr="00891778">
        <w:rPr>
          <w:rFonts w:asciiTheme="majorBidi" w:hAnsiTheme="majorBidi" w:cstheme="majorBidi"/>
          <w:rtl/>
        </w:rPr>
        <w:t>"</w:t>
      </w:r>
      <w:r w:rsidR="00360356" w:rsidRPr="00891778">
        <w:rPr>
          <w:rFonts w:asciiTheme="majorBidi" w:hAnsiTheme="majorBidi" w:cstheme="majorBidi"/>
        </w:rPr>
        <w:t xml:space="preserve">engineering of </w:t>
      </w:r>
      <w:r w:rsidR="006A062C" w:rsidRPr="00891778">
        <w:rPr>
          <w:rFonts w:asciiTheme="majorBidi" w:hAnsiTheme="majorBidi" w:cstheme="majorBidi"/>
          <w:i/>
          <w:iCs/>
        </w:rPr>
        <w:t>starvation</w:t>
      </w:r>
      <w:proofErr w:type="gramStart"/>
      <w:r w:rsidR="00274F99" w:rsidRPr="00891778">
        <w:rPr>
          <w:rFonts w:asciiTheme="majorBidi" w:hAnsiTheme="majorBidi" w:cstheme="majorBidi"/>
          <w:rtl/>
        </w:rPr>
        <w:t>"</w:t>
      </w:r>
      <w:r w:rsidR="006A062C" w:rsidRPr="00891778">
        <w:rPr>
          <w:rFonts w:asciiTheme="majorBidi" w:hAnsiTheme="majorBidi" w:cstheme="majorBidi"/>
        </w:rPr>
        <w:t>,</w:t>
      </w:r>
      <w:r w:rsidR="00554388" w:rsidRPr="00891778">
        <w:rPr>
          <w:rFonts w:asciiTheme="majorBidi" w:hAnsiTheme="majorBidi" w:cstheme="majorBidi"/>
        </w:rPr>
        <w:t xml:space="preserve"> </w:t>
      </w:r>
      <w:r w:rsidR="006A062C" w:rsidRPr="00891778">
        <w:rPr>
          <w:rFonts w:asciiTheme="majorBidi" w:hAnsiTheme="majorBidi" w:cstheme="majorBidi"/>
        </w:rPr>
        <w:t>and</w:t>
      </w:r>
      <w:proofErr w:type="gramEnd"/>
      <w:r w:rsidR="006A062C" w:rsidRPr="00891778">
        <w:rPr>
          <w:rFonts w:asciiTheme="majorBidi" w:hAnsiTheme="majorBidi" w:cstheme="majorBidi"/>
        </w:rPr>
        <w:t xml:space="preserve"> ensure that humanitarian assistance is delivered through </w:t>
      </w:r>
      <w:r w:rsidR="00CE4C2A" w:rsidRPr="00891778">
        <w:rPr>
          <w:rFonts w:asciiTheme="majorBidi" w:hAnsiTheme="majorBidi" w:cstheme="majorBidi"/>
        </w:rPr>
        <w:t>UN</w:t>
      </w:r>
      <w:r w:rsidR="006A062C" w:rsidRPr="00891778">
        <w:rPr>
          <w:rFonts w:asciiTheme="majorBidi" w:hAnsiTheme="majorBidi" w:cstheme="majorBidi"/>
        </w:rPr>
        <w:t xml:space="preserve"> channels</w:t>
      </w:r>
      <w:r w:rsidR="00554388" w:rsidRPr="00891778">
        <w:rPr>
          <w:rFonts w:asciiTheme="majorBidi" w:hAnsiTheme="majorBidi" w:cstheme="majorBidi"/>
        </w:rPr>
        <w:t xml:space="preserve"> - </w:t>
      </w:r>
      <w:r w:rsidR="006A062C" w:rsidRPr="00891778">
        <w:rPr>
          <w:rFonts w:asciiTheme="majorBidi" w:hAnsiTheme="majorBidi" w:cstheme="majorBidi"/>
        </w:rPr>
        <w:t>particularly UNRWA</w:t>
      </w:r>
      <w:r w:rsidR="00554388" w:rsidRPr="00891778">
        <w:rPr>
          <w:rFonts w:asciiTheme="majorBidi" w:hAnsiTheme="majorBidi" w:cstheme="majorBidi"/>
        </w:rPr>
        <w:t xml:space="preserve"> - </w:t>
      </w:r>
      <w:r w:rsidR="006A062C" w:rsidRPr="00891778">
        <w:rPr>
          <w:rFonts w:asciiTheme="majorBidi" w:hAnsiTheme="majorBidi" w:cstheme="majorBidi"/>
        </w:rPr>
        <w:t xml:space="preserve">in a manner that guarantees a neutral and non-discriminatory response, upholding the human dignity </w:t>
      </w:r>
      <w:r w:rsidR="00CE4C2A" w:rsidRPr="00891778">
        <w:rPr>
          <w:rFonts w:asciiTheme="majorBidi" w:hAnsiTheme="majorBidi" w:cstheme="majorBidi"/>
        </w:rPr>
        <w:t xml:space="preserve">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006A062C" w:rsidRPr="00891778">
        <w:rPr>
          <w:rFonts w:asciiTheme="majorBidi" w:hAnsiTheme="majorBidi" w:cstheme="majorBidi"/>
        </w:rPr>
        <w:t>at all stages of conflict and emergencies.</w:t>
      </w:r>
      <w:r w:rsidR="003C0B86" w:rsidRPr="00891778">
        <w:rPr>
          <w:rFonts w:asciiTheme="majorBidi" w:hAnsiTheme="majorBidi" w:cstheme="majorBidi"/>
        </w:rPr>
        <w:t xml:space="preserve"> </w:t>
      </w:r>
      <w:r w:rsidR="006A062C" w:rsidRPr="00891778">
        <w:rPr>
          <w:rFonts w:asciiTheme="majorBidi" w:hAnsiTheme="majorBidi" w:cstheme="majorBidi"/>
        </w:rPr>
        <w:t xml:space="preserve">QADER also underscores the urgent need to advance political reform and implement a comprehensive transitional justice program to promote rights and freedoms, and to work toward the unification of institutions in the West Bank and Gaza Strip. These efforts are essential to strengthening the resilience of Palestinians in the face of grave violations and international crimes, </w:t>
      </w:r>
      <w:r w:rsidR="003C0B86" w:rsidRPr="00891778">
        <w:rPr>
          <w:rFonts w:asciiTheme="majorBidi" w:hAnsiTheme="majorBidi" w:cstheme="majorBidi"/>
        </w:rPr>
        <w:t>whose impact is disproportionately borne by persons with disabilities</w:t>
      </w:r>
      <w:r w:rsidR="006A062C" w:rsidRPr="00891778">
        <w:rPr>
          <w:rFonts w:asciiTheme="majorBidi" w:hAnsiTheme="majorBidi" w:cstheme="majorBidi"/>
        </w:rPr>
        <w:t>.</w:t>
      </w:r>
    </w:p>
    <w:p w14:paraId="3C057EB0" w14:textId="22DCADFB" w:rsidR="66B9717A" w:rsidRPr="00681E52" w:rsidRDefault="66B9717A" w:rsidP="006A346A">
      <w:pPr>
        <w:pStyle w:val="Heading1"/>
        <w:rPr>
          <w:rFonts w:asciiTheme="majorBidi" w:eastAsia="Times New Roman" w:hAnsiTheme="majorBidi"/>
          <w:b/>
          <w:bCs/>
          <w:color w:val="auto"/>
          <w:sz w:val="24"/>
          <w:szCs w:val="24"/>
        </w:rPr>
      </w:pPr>
      <w:bookmarkStart w:id="11" w:name="_Toc202468844"/>
      <w:r w:rsidRPr="00681E52">
        <w:rPr>
          <w:rFonts w:asciiTheme="majorBidi" w:eastAsia="Times New Roman" w:hAnsiTheme="majorBidi"/>
          <w:b/>
          <w:bCs/>
          <w:color w:val="auto"/>
          <w:sz w:val="24"/>
          <w:szCs w:val="24"/>
        </w:rPr>
        <w:t>Equal Recognition Before the Law (Article 12)</w:t>
      </w:r>
      <w:bookmarkEnd w:id="11"/>
    </w:p>
    <w:p w14:paraId="4795E5AF" w14:textId="5473F1B9" w:rsidR="00F821AA" w:rsidRPr="00891778" w:rsidRDefault="12D3E2A7"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51. Under item 10 of the List of Issues, the Committee requested information on the measures taken to ensure the legal recognition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 xml:space="preserve">on an equal basis with others, including the review of discriminatory provisions in personal status laws in both the West Bank and Gaza Strip that restrict legal capacity, particularly </w:t>
      </w:r>
      <w:r w:rsidR="00F821AA" w:rsidRPr="00891778">
        <w:rPr>
          <w:rFonts w:asciiTheme="majorBidi" w:hAnsiTheme="majorBidi" w:cstheme="majorBidi"/>
        </w:rPr>
        <w:t>for persons with</w:t>
      </w:r>
      <w:r w:rsidRPr="00891778">
        <w:rPr>
          <w:rFonts w:asciiTheme="majorBidi" w:hAnsiTheme="majorBidi" w:cstheme="majorBidi"/>
        </w:rPr>
        <w:t xml:space="preserve"> intellectual disability, as well as the judicial and administrative remedies available in cases of rights violations.</w:t>
      </w:r>
    </w:p>
    <w:p w14:paraId="7F9C2DF9" w14:textId="77777777" w:rsidR="008620A3" w:rsidRPr="00891778" w:rsidRDefault="40DC2DF7"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52. </w:t>
      </w:r>
      <w:r w:rsidR="00FC4144" w:rsidRPr="00891778">
        <w:rPr>
          <w:rFonts w:asciiTheme="majorBidi" w:hAnsiTheme="majorBidi" w:cstheme="majorBidi"/>
          <w:b/>
          <w:bCs/>
        </w:rPr>
        <w:t>QADER</w:t>
      </w:r>
      <w:r w:rsidR="00FC4144" w:rsidRPr="00891778">
        <w:rPr>
          <w:rFonts w:asciiTheme="majorBidi" w:hAnsiTheme="majorBidi" w:cstheme="majorBidi"/>
        </w:rPr>
        <w:t xml:space="preserve"> emphasizes that persons with disabilities in the Occupied Palestinian Territory, particularly persons with intellectual disabilities, continue to be denied full recognition of their legal capacity under Palestinian legislation. This includes the 2025 Draft Personal Status (Family) Law by Decree, which in Article 203 declares that persons with intellectual disabilities are </w:t>
      </w:r>
      <w:r w:rsidR="00FC4144" w:rsidRPr="00891778">
        <w:rPr>
          <w:rFonts w:asciiTheme="majorBidi" w:hAnsiTheme="majorBidi" w:cstheme="majorBidi"/>
          <w:b/>
          <w:bCs/>
        </w:rPr>
        <w:t>“not qualified to exercise their civil rights</w:t>
      </w:r>
      <w:r w:rsidR="00FC4144" w:rsidRPr="00891778">
        <w:rPr>
          <w:rFonts w:asciiTheme="majorBidi" w:hAnsiTheme="majorBidi" w:cstheme="majorBidi"/>
        </w:rPr>
        <w:t xml:space="preserve">,” and Article 210 mandates </w:t>
      </w:r>
      <w:r w:rsidR="00FC4144" w:rsidRPr="00891778">
        <w:rPr>
          <w:rFonts w:asciiTheme="majorBidi" w:hAnsiTheme="majorBidi" w:cstheme="majorBidi"/>
          <w:b/>
          <w:bCs/>
        </w:rPr>
        <w:t>the imposition of legal guardianship upon them</w:t>
      </w:r>
      <w:r w:rsidR="00FC4144" w:rsidRPr="00891778">
        <w:rPr>
          <w:rFonts w:asciiTheme="majorBidi" w:hAnsiTheme="majorBidi" w:cstheme="majorBidi"/>
        </w:rPr>
        <w:t xml:space="preserve"> by force of law. To date, no legal or procedural arrangements exist to ensure the exercise of legal capacity in accordance with the provisions of the Convention. Furthermore, there is no framework in place to provide decision-making support or safeguards against exploitation and abuse of power. QADER also notes the complete absence of effective judicial or administrative remedies in cases of violations of this right, both in law and in practice.</w:t>
      </w:r>
    </w:p>
    <w:p w14:paraId="7A16FBC5" w14:textId="0200A252" w:rsidR="7570B673" w:rsidRPr="00891778" w:rsidRDefault="7570B673"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53. QADER recommends that the Committee call on the State party to take immediate steps to adopt a legal framework that ensures full recognition of the legal capacity of </w:t>
      </w:r>
      <w:r w:rsidR="00010A56" w:rsidRPr="00891778">
        <w:rPr>
          <w:rFonts w:asciiTheme="majorBidi" w:eastAsia="Times New Roman" w:hAnsiTheme="majorBidi" w:cstheme="majorBidi"/>
          <w:sz w:val="24"/>
          <w:szCs w:val="24"/>
        </w:rPr>
        <w:t xml:space="preserve">Persons with disabilities </w:t>
      </w:r>
      <w:r w:rsidR="007C47C0" w:rsidRPr="00891778">
        <w:rPr>
          <w:rFonts w:asciiTheme="majorBidi" w:eastAsia="Times New Roman" w:hAnsiTheme="majorBidi" w:cstheme="majorBidi"/>
          <w:sz w:val="24"/>
          <w:szCs w:val="24"/>
        </w:rPr>
        <w:t>s</w:t>
      </w:r>
      <w:r w:rsidRPr="00891778">
        <w:rPr>
          <w:rFonts w:asciiTheme="majorBidi" w:eastAsia="Times New Roman" w:hAnsiTheme="majorBidi" w:cstheme="majorBidi"/>
          <w:sz w:val="24"/>
          <w:szCs w:val="24"/>
        </w:rPr>
        <w:t>, on an equal basis with others, in line with Article 12 of the Convention. This includes conducting a comprehensive review of the draft Personal Status Law</w:t>
      </w:r>
      <w:r w:rsidR="00E278AF" w:rsidRPr="00891778">
        <w:rPr>
          <w:rFonts w:asciiTheme="majorBidi" w:eastAsia="Times New Roman" w:hAnsiTheme="majorBidi" w:cstheme="majorBidi"/>
          <w:sz w:val="24"/>
          <w:szCs w:val="24"/>
        </w:rPr>
        <w:t xml:space="preserve"> by Decree</w:t>
      </w:r>
      <w:r w:rsidRPr="00891778">
        <w:rPr>
          <w:rFonts w:asciiTheme="majorBidi" w:eastAsia="Times New Roman" w:hAnsiTheme="majorBidi" w:cstheme="majorBidi"/>
          <w:sz w:val="24"/>
          <w:szCs w:val="24"/>
        </w:rPr>
        <w:t xml:space="preserve"> of 2025 to ensure its full alignment with the Convention, CEDAW, and the </w:t>
      </w:r>
      <w:r w:rsidR="3FF9DD67" w:rsidRPr="00891778">
        <w:rPr>
          <w:rFonts w:asciiTheme="majorBidi" w:eastAsia="Times New Roman" w:hAnsiTheme="majorBidi" w:cstheme="majorBidi"/>
          <w:sz w:val="24"/>
          <w:szCs w:val="24"/>
        </w:rPr>
        <w:t>CRC</w:t>
      </w:r>
      <w:r w:rsidR="00A05B9D" w:rsidRPr="00891778">
        <w:rPr>
          <w:rFonts w:asciiTheme="majorBidi" w:eastAsia="Times New Roman" w:hAnsiTheme="majorBidi" w:cstheme="majorBidi"/>
          <w:sz w:val="24"/>
          <w:szCs w:val="24"/>
        </w:rPr>
        <w:t>.</w:t>
      </w:r>
      <w:r w:rsidR="002E20FC" w:rsidRPr="00891778">
        <w:rPr>
          <w:rFonts w:asciiTheme="majorBidi" w:eastAsia="Times New Roman" w:hAnsiTheme="majorBidi" w:cstheme="majorBidi"/>
          <w:sz w:val="24"/>
          <w:szCs w:val="24"/>
        </w:rPr>
        <w:t xml:space="preserve"> </w:t>
      </w:r>
      <w:r w:rsidRPr="00891778">
        <w:rPr>
          <w:rFonts w:asciiTheme="majorBidi" w:eastAsia="Times New Roman" w:hAnsiTheme="majorBidi" w:cstheme="majorBidi"/>
          <w:sz w:val="24"/>
          <w:szCs w:val="24"/>
        </w:rPr>
        <w:t xml:space="preserve">QADER further recommends the establishment of a supported decision-making system that respects the dignity and autonomy of </w:t>
      </w:r>
      <w:r w:rsidR="00010A56" w:rsidRPr="00891778">
        <w:rPr>
          <w:rFonts w:asciiTheme="majorBidi" w:eastAsia="Times New Roman" w:hAnsiTheme="majorBidi" w:cstheme="majorBidi"/>
          <w:sz w:val="24"/>
          <w:szCs w:val="24"/>
        </w:rPr>
        <w:t xml:space="preserve">Persons with disabilities </w:t>
      </w:r>
      <w:r w:rsidR="007C47C0" w:rsidRPr="00891778">
        <w:rPr>
          <w:rFonts w:asciiTheme="majorBidi" w:eastAsia="Times New Roman" w:hAnsiTheme="majorBidi" w:cstheme="majorBidi"/>
          <w:sz w:val="24"/>
          <w:szCs w:val="24"/>
        </w:rPr>
        <w:t>s</w:t>
      </w:r>
      <w:r w:rsidRPr="00891778">
        <w:rPr>
          <w:rFonts w:asciiTheme="majorBidi" w:eastAsia="Times New Roman" w:hAnsiTheme="majorBidi" w:cstheme="majorBidi"/>
          <w:sz w:val="24"/>
          <w:szCs w:val="24"/>
        </w:rPr>
        <w:t>, amending existing legislation accordingly, and setting a clear timeline for these reforms. The State party should also provide effective legal safeguards against exploitation and abuse of power, and guarantee access to effective judicial and administrative remedies in cases of violations of this right.</w:t>
      </w:r>
    </w:p>
    <w:p w14:paraId="2C98257C" w14:textId="75A30123" w:rsidR="2E412739" w:rsidRPr="00681E52" w:rsidRDefault="2E412739" w:rsidP="006A346A">
      <w:pPr>
        <w:pStyle w:val="Heading1"/>
        <w:rPr>
          <w:rFonts w:asciiTheme="majorBidi" w:eastAsia="Times New Roman" w:hAnsiTheme="majorBidi"/>
          <w:b/>
          <w:bCs/>
          <w:color w:val="auto"/>
          <w:sz w:val="24"/>
          <w:szCs w:val="24"/>
        </w:rPr>
      </w:pPr>
      <w:bookmarkStart w:id="12" w:name="_Toc202468845"/>
      <w:r w:rsidRPr="00681E52">
        <w:rPr>
          <w:rFonts w:asciiTheme="majorBidi" w:eastAsia="Times New Roman" w:hAnsiTheme="majorBidi"/>
          <w:b/>
          <w:bCs/>
          <w:color w:val="auto"/>
          <w:sz w:val="24"/>
          <w:szCs w:val="24"/>
        </w:rPr>
        <w:lastRenderedPageBreak/>
        <w:t>Access to Justice (Article 13)</w:t>
      </w:r>
      <w:bookmarkEnd w:id="12"/>
    </w:p>
    <w:p w14:paraId="602AC613" w14:textId="0EA47678" w:rsidR="0466B1FA" w:rsidRPr="00891778" w:rsidRDefault="0466B1FA"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54. Under item 11 of the List of Issues, the Committee requested information on the measures taken to ensure access to the justice system for </w:t>
      </w:r>
      <w:r w:rsidR="00010A56" w:rsidRPr="00891778">
        <w:rPr>
          <w:rFonts w:asciiTheme="majorBidi" w:hAnsiTheme="majorBidi" w:cstheme="majorBidi"/>
        </w:rPr>
        <w:t xml:space="preserve">Persons with disabilities </w:t>
      </w:r>
      <w:r w:rsidR="007C47C0" w:rsidRPr="00891778">
        <w:rPr>
          <w:rFonts w:asciiTheme="majorBidi" w:hAnsiTheme="majorBidi" w:cstheme="majorBidi"/>
        </w:rPr>
        <w:t>s</w:t>
      </w:r>
      <w:r w:rsidRPr="00891778">
        <w:rPr>
          <w:rFonts w:asciiTheme="majorBidi" w:hAnsiTheme="majorBidi" w:cstheme="majorBidi"/>
        </w:rPr>
        <w:t xml:space="preserve">, including the provision of procedural and general </w:t>
      </w:r>
      <w:r w:rsidR="007423E5" w:rsidRPr="00891778">
        <w:rPr>
          <w:rFonts w:asciiTheme="majorBidi" w:hAnsiTheme="majorBidi" w:cstheme="majorBidi"/>
        </w:rPr>
        <w:t>re</w:t>
      </w:r>
      <w:r w:rsidR="00645378" w:rsidRPr="00891778">
        <w:rPr>
          <w:rFonts w:asciiTheme="majorBidi" w:hAnsiTheme="majorBidi" w:cstheme="majorBidi"/>
        </w:rPr>
        <w:t xml:space="preserve">asonable </w:t>
      </w:r>
      <w:r w:rsidRPr="00891778">
        <w:rPr>
          <w:rFonts w:asciiTheme="majorBidi" w:hAnsiTheme="majorBidi" w:cstheme="majorBidi"/>
        </w:rPr>
        <w:t xml:space="preserve">accommodations, the training of judges, prosecutors, and law enforcement officials, and the specific procedures in place to guarantee access to justice for </w:t>
      </w:r>
      <w:r w:rsidR="00980804" w:rsidRPr="00891778">
        <w:rPr>
          <w:rFonts w:asciiTheme="majorBidi" w:hAnsiTheme="majorBidi" w:cstheme="majorBidi"/>
        </w:rPr>
        <w:t>women with disabilities</w:t>
      </w:r>
      <w:r w:rsidRPr="00891778">
        <w:rPr>
          <w:rFonts w:asciiTheme="majorBidi" w:hAnsiTheme="majorBidi" w:cstheme="majorBidi"/>
        </w:rPr>
        <w:t xml:space="preserve"> in cases of gender-based violence.</w:t>
      </w:r>
    </w:p>
    <w:p w14:paraId="4075D142" w14:textId="23C50147" w:rsidR="00E40C8C" w:rsidRPr="00891778" w:rsidRDefault="3B87713E"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55. </w:t>
      </w:r>
      <w:r w:rsidR="001F7497" w:rsidRPr="00891778">
        <w:rPr>
          <w:rFonts w:asciiTheme="majorBidi" w:hAnsiTheme="majorBidi" w:cstheme="majorBidi"/>
          <w:b/>
          <w:bCs/>
        </w:rPr>
        <w:t>QADER</w:t>
      </w:r>
      <w:r w:rsidR="001F7497" w:rsidRPr="00891778">
        <w:rPr>
          <w:rFonts w:asciiTheme="majorBidi" w:hAnsiTheme="majorBidi" w:cstheme="majorBidi"/>
        </w:rPr>
        <w:t xml:space="preserve"> underscores that </w:t>
      </w:r>
      <w:r w:rsidR="001F7497" w:rsidRPr="00891778">
        <w:rPr>
          <w:rFonts w:asciiTheme="majorBidi" w:hAnsiTheme="majorBidi" w:cstheme="majorBidi"/>
          <w:b/>
          <w:bCs/>
        </w:rPr>
        <w:t>the right to access to justice continues to face significant barriers in the</w:t>
      </w:r>
      <w:r w:rsidR="00E552FA" w:rsidRPr="00891778">
        <w:rPr>
          <w:rFonts w:asciiTheme="majorBidi" w:hAnsiTheme="majorBidi" w:cstheme="majorBidi"/>
          <w:b/>
          <w:bCs/>
        </w:rPr>
        <w:t xml:space="preserve"> occupied Palestinian territory </w:t>
      </w:r>
      <w:r w:rsidR="001F7497" w:rsidRPr="00891778">
        <w:rPr>
          <w:rFonts w:asciiTheme="majorBidi" w:hAnsiTheme="majorBidi" w:cstheme="majorBidi"/>
        </w:rPr>
        <w:t>due to the absence of effective measures to provide reasonable accommodation, limited specialized training for judges, prosecutors, and police, the lack of disability-inclusive procedural rules, and the continued absence of accountability mechanisms that take into account the specific circumstances of women with disabilities who are survivors of violence. The justice system remains physically and institutionally inaccessible, entrenching structural exclusion, undermining trust in justice institutions, and widening the protection gap.</w:t>
      </w:r>
      <w:r w:rsidR="00E40C8C" w:rsidRPr="00891778">
        <w:rPr>
          <w:rFonts w:asciiTheme="majorBidi" w:hAnsiTheme="majorBidi" w:cstheme="majorBidi"/>
        </w:rPr>
        <w:t xml:space="preserve"> </w:t>
      </w:r>
      <w:r w:rsidR="001F7497" w:rsidRPr="00891778">
        <w:rPr>
          <w:rFonts w:asciiTheme="majorBidi" w:hAnsiTheme="majorBidi" w:cstheme="majorBidi"/>
        </w:rPr>
        <w:t>Law</w:t>
      </w:r>
      <w:r w:rsidR="0001516C" w:rsidRPr="00891778">
        <w:rPr>
          <w:rFonts w:asciiTheme="majorBidi" w:hAnsiTheme="majorBidi" w:cstheme="majorBidi"/>
        </w:rPr>
        <w:t xml:space="preserve"> by Decree</w:t>
      </w:r>
      <w:r w:rsidR="001F7497" w:rsidRPr="00891778">
        <w:rPr>
          <w:rFonts w:asciiTheme="majorBidi" w:hAnsiTheme="majorBidi" w:cstheme="majorBidi"/>
        </w:rPr>
        <w:t xml:space="preserve"> No. 40 of 2020 amending the Judicial Authority Law No. 1 of 2002 stipulates in Article 5 that candidates for judicial office must “</w:t>
      </w:r>
      <w:r w:rsidR="001F7497" w:rsidRPr="00891778">
        <w:rPr>
          <w:rFonts w:asciiTheme="majorBidi" w:hAnsiTheme="majorBidi" w:cstheme="majorBidi"/>
          <w:b/>
          <w:bCs/>
        </w:rPr>
        <w:t>meet the health requirements for appointment</w:t>
      </w:r>
      <w:r w:rsidR="001F7497" w:rsidRPr="00891778">
        <w:rPr>
          <w:rFonts w:asciiTheme="majorBidi" w:hAnsiTheme="majorBidi" w:cstheme="majorBidi"/>
        </w:rPr>
        <w:t xml:space="preserve">,” thereby institutionalizing a </w:t>
      </w:r>
      <w:r w:rsidR="001F7497" w:rsidRPr="00891778">
        <w:rPr>
          <w:rFonts w:asciiTheme="majorBidi" w:hAnsiTheme="majorBidi" w:cstheme="majorBidi"/>
          <w:b/>
          <w:bCs/>
        </w:rPr>
        <w:t>medical</w:t>
      </w:r>
      <w:r w:rsidR="00A13930" w:rsidRPr="00891778">
        <w:rPr>
          <w:rFonts w:asciiTheme="majorBidi" w:hAnsiTheme="majorBidi" w:cstheme="majorBidi"/>
          <w:b/>
          <w:bCs/>
        </w:rPr>
        <w:t xml:space="preserve"> - </w:t>
      </w:r>
      <w:r w:rsidR="001F7497" w:rsidRPr="00891778">
        <w:rPr>
          <w:rFonts w:asciiTheme="majorBidi" w:hAnsiTheme="majorBidi" w:cstheme="majorBidi"/>
          <w:b/>
          <w:bCs/>
        </w:rPr>
        <w:t>charity</w:t>
      </w:r>
      <w:r w:rsidR="001F7497" w:rsidRPr="00891778">
        <w:rPr>
          <w:rFonts w:asciiTheme="majorBidi" w:hAnsiTheme="majorBidi" w:cstheme="majorBidi"/>
        </w:rPr>
        <w:t xml:space="preserve"> model and excluding persons with disabilities from serving as judges, in violation of the Convention. </w:t>
      </w:r>
      <w:proofErr w:type="gramStart"/>
      <w:r w:rsidR="001F7497" w:rsidRPr="00891778">
        <w:rPr>
          <w:rFonts w:asciiTheme="majorBidi" w:hAnsiTheme="majorBidi" w:cstheme="majorBidi"/>
        </w:rPr>
        <w:t>The Criminal</w:t>
      </w:r>
      <w:proofErr w:type="gramEnd"/>
      <w:r w:rsidR="001F7497" w:rsidRPr="00891778">
        <w:rPr>
          <w:rFonts w:asciiTheme="majorBidi" w:hAnsiTheme="majorBidi" w:cstheme="majorBidi"/>
        </w:rPr>
        <w:t xml:space="preserve"> Procedure Law No. 3 of 2001 and its amendments are not disability-inclusive and contain no </w:t>
      </w:r>
      <w:proofErr w:type="gramStart"/>
      <w:r w:rsidR="001F7497" w:rsidRPr="00891778">
        <w:rPr>
          <w:rFonts w:asciiTheme="majorBidi" w:hAnsiTheme="majorBidi" w:cstheme="majorBidi"/>
        </w:rPr>
        <w:t>provisions</w:t>
      </w:r>
      <w:proofErr w:type="gramEnd"/>
      <w:r w:rsidR="001F7497" w:rsidRPr="00891778">
        <w:rPr>
          <w:rFonts w:asciiTheme="majorBidi" w:hAnsiTheme="majorBidi" w:cstheme="majorBidi"/>
        </w:rPr>
        <w:t xml:space="preserve"> regarding reasonable accommodation, accessibility, or inclusion. The same applies to the Civil and Commercial Procedures Law No. 2 of 2001 and its amendments; Law</w:t>
      </w:r>
      <w:r w:rsidR="00A13930" w:rsidRPr="00891778">
        <w:rPr>
          <w:rFonts w:asciiTheme="majorBidi" w:hAnsiTheme="majorBidi" w:cstheme="majorBidi"/>
        </w:rPr>
        <w:t xml:space="preserve"> by Decree</w:t>
      </w:r>
      <w:r w:rsidR="001F7497" w:rsidRPr="00891778">
        <w:rPr>
          <w:rFonts w:asciiTheme="majorBidi" w:hAnsiTheme="majorBidi" w:cstheme="majorBidi"/>
        </w:rPr>
        <w:t xml:space="preserve"> No. 8 of 2021 on the Sharia Judiciary; the Law on Sharia Court Procedures No. 31 of 1959; </w:t>
      </w:r>
      <w:r w:rsidR="00A13930" w:rsidRPr="00891778">
        <w:rPr>
          <w:rFonts w:asciiTheme="majorBidi" w:hAnsiTheme="majorBidi" w:cstheme="majorBidi"/>
        </w:rPr>
        <w:t xml:space="preserve">Law by Decree </w:t>
      </w:r>
      <w:r w:rsidR="001F7497" w:rsidRPr="00891778">
        <w:rPr>
          <w:rFonts w:asciiTheme="majorBidi" w:hAnsiTheme="majorBidi" w:cstheme="majorBidi"/>
        </w:rPr>
        <w:t xml:space="preserve">No. 17 of 2016 on Sharia Enforcement; </w:t>
      </w:r>
      <w:r w:rsidR="00A13930" w:rsidRPr="00891778">
        <w:rPr>
          <w:rFonts w:asciiTheme="majorBidi" w:hAnsiTheme="majorBidi" w:cstheme="majorBidi"/>
        </w:rPr>
        <w:t xml:space="preserve">Law by Decree </w:t>
      </w:r>
      <w:r w:rsidR="001F7497" w:rsidRPr="00891778">
        <w:rPr>
          <w:rFonts w:asciiTheme="majorBidi" w:hAnsiTheme="majorBidi" w:cstheme="majorBidi"/>
        </w:rPr>
        <w:t>No. 2 of 2018 on the Security Forces Judiciary; and the Revolutionary (Military) Penal Procedure Law of the Palestine Liberation Organization of 1979</w:t>
      </w:r>
      <w:r w:rsidR="004B6760" w:rsidRPr="00891778">
        <w:rPr>
          <w:rFonts w:asciiTheme="majorBidi" w:hAnsiTheme="majorBidi" w:cstheme="majorBidi"/>
        </w:rPr>
        <w:t xml:space="preserve"> - </w:t>
      </w:r>
      <w:r w:rsidR="001F7497" w:rsidRPr="00891778">
        <w:rPr>
          <w:rFonts w:asciiTheme="majorBidi" w:hAnsiTheme="majorBidi" w:cstheme="majorBidi"/>
        </w:rPr>
        <w:t>all of which lack a</w:t>
      </w:r>
      <w:r w:rsidR="001F7497" w:rsidRPr="00891778">
        <w:rPr>
          <w:rFonts w:asciiTheme="majorBidi" w:hAnsiTheme="majorBidi" w:cstheme="majorBidi"/>
          <w:b/>
          <w:bCs/>
        </w:rPr>
        <w:t xml:space="preserve"> disability-inclusive legislative approach</w:t>
      </w:r>
      <w:r w:rsidR="001F7497" w:rsidRPr="00891778">
        <w:rPr>
          <w:rFonts w:asciiTheme="majorBidi" w:hAnsiTheme="majorBidi" w:cstheme="majorBidi"/>
        </w:rPr>
        <w:t xml:space="preserve">. Despite the publication of the Convention in the Official Gazette, no timelines have been established for harmonizing these laws with </w:t>
      </w:r>
      <w:r w:rsidR="004B6760" w:rsidRPr="00891778">
        <w:rPr>
          <w:rFonts w:asciiTheme="majorBidi" w:hAnsiTheme="majorBidi" w:cstheme="majorBidi"/>
        </w:rPr>
        <w:t xml:space="preserve">the CRDP </w:t>
      </w:r>
      <w:r w:rsidR="001F7497" w:rsidRPr="00891778">
        <w:rPr>
          <w:rFonts w:asciiTheme="majorBidi" w:hAnsiTheme="majorBidi" w:cstheme="majorBidi"/>
        </w:rPr>
        <w:t>provisions.</w:t>
      </w:r>
    </w:p>
    <w:p w14:paraId="085DB56B" w14:textId="77777777" w:rsidR="00654E70" w:rsidRPr="00891778" w:rsidRDefault="5A7E2879" w:rsidP="006A346A">
      <w:pPr>
        <w:spacing w:after="240" w:line="264" w:lineRule="auto"/>
        <w:ind w:left="26"/>
        <w:jc w:val="both"/>
        <w:rPr>
          <w:rFonts w:asciiTheme="majorBidi" w:eastAsia="Times New Roman" w:hAnsiTheme="majorBidi" w:cstheme="majorBidi"/>
          <w:b/>
          <w:bCs/>
          <w:sz w:val="24"/>
          <w:szCs w:val="24"/>
          <w:rtl/>
        </w:rPr>
      </w:pPr>
      <w:r w:rsidRPr="006D41A5">
        <w:rPr>
          <w:rFonts w:asciiTheme="majorBidi" w:eastAsia="Times New Roman" w:hAnsiTheme="majorBidi" w:cstheme="majorBidi"/>
          <w:sz w:val="24"/>
          <w:szCs w:val="24"/>
        </w:rPr>
        <w:t>56</w:t>
      </w:r>
      <w:r w:rsidRPr="00891778">
        <w:rPr>
          <w:rFonts w:asciiTheme="majorBidi" w:eastAsia="Times New Roman" w:hAnsiTheme="majorBidi" w:cstheme="majorBidi"/>
          <w:b/>
          <w:bCs/>
          <w:sz w:val="24"/>
          <w:szCs w:val="24"/>
        </w:rPr>
        <w:t>.</w:t>
      </w:r>
      <w:r w:rsidR="00016717" w:rsidRPr="00891778">
        <w:rPr>
          <w:rFonts w:asciiTheme="majorBidi" w:eastAsia="Times New Roman" w:hAnsiTheme="majorBidi" w:cstheme="majorBidi"/>
          <w:b/>
          <w:bCs/>
          <w:sz w:val="24"/>
          <w:szCs w:val="24"/>
        </w:rPr>
        <w:t xml:space="preserve"> </w:t>
      </w:r>
      <w:r w:rsidR="00654E70" w:rsidRPr="00891778">
        <w:rPr>
          <w:rFonts w:asciiTheme="majorBidi" w:eastAsia="Times New Roman" w:hAnsiTheme="majorBidi" w:cstheme="majorBidi"/>
          <w:b/>
          <w:bCs/>
          <w:sz w:val="24"/>
          <w:szCs w:val="24"/>
        </w:rPr>
        <w:t>QADER recommends that the Committee urge the State of Palestine to adopt urgent legislative and procedural measures to guarantee the right of persons with disabilities to access justice. This includes conducting a comprehensive review of all applicable legislation to bring it into full compliance with the Convention, establishing a clear timeline for this harmonization, eliminating all discriminatory criteria for judicial appointments, and incorporating explicit provisions on reasonable accommodation and procedural adjustments at all stages of legal proceedings.</w:t>
      </w:r>
    </w:p>
    <w:p w14:paraId="582AF1AF" w14:textId="776EC039" w:rsidR="368DBA8C" w:rsidRPr="00891778" w:rsidRDefault="368DBA8C" w:rsidP="006A346A">
      <w:pPr>
        <w:pStyle w:val="Heading1"/>
        <w:rPr>
          <w:rFonts w:asciiTheme="majorBidi" w:eastAsia="Times New Roman" w:hAnsiTheme="majorBidi"/>
          <w:b/>
          <w:bCs/>
          <w:color w:val="auto"/>
          <w:sz w:val="24"/>
          <w:szCs w:val="24"/>
        </w:rPr>
      </w:pPr>
      <w:bookmarkStart w:id="13" w:name="_Toc202468846"/>
      <w:r w:rsidRPr="00891778">
        <w:rPr>
          <w:rFonts w:asciiTheme="majorBidi" w:eastAsia="Times New Roman" w:hAnsiTheme="majorBidi"/>
          <w:b/>
          <w:bCs/>
          <w:color w:val="auto"/>
          <w:sz w:val="24"/>
          <w:szCs w:val="24"/>
        </w:rPr>
        <w:t>Liberty and Security of Person (Article 14)</w:t>
      </w:r>
      <w:bookmarkEnd w:id="13"/>
    </w:p>
    <w:p w14:paraId="3FC41661" w14:textId="6608E937" w:rsidR="00B40990" w:rsidRPr="00891778" w:rsidRDefault="00B40990"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57. In item (12), the Committee requested information on measures taken to ensure that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Pr="00891778">
        <w:rPr>
          <w:rFonts w:asciiTheme="majorBidi" w:eastAsia="Times New Roman" w:hAnsiTheme="majorBidi" w:cstheme="majorBidi"/>
          <w:sz w:val="24"/>
          <w:szCs w:val="24"/>
        </w:rPr>
        <w:t xml:space="preserve">are not detained on the basis of disability, including alternatives to forced institutionalization, measures for detention centers, in particular the situation of </w:t>
      </w:r>
      <w:r w:rsidR="006A48CF" w:rsidRPr="00891778">
        <w:rPr>
          <w:rFonts w:asciiTheme="majorBidi" w:eastAsia="Times New Roman" w:hAnsiTheme="majorBidi" w:cstheme="majorBidi"/>
          <w:sz w:val="24"/>
          <w:szCs w:val="24"/>
        </w:rPr>
        <w:t xml:space="preserve">women with disabilities </w:t>
      </w:r>
      <w:r w:rsidRPr="00891778">
        <w:rPr>
          <w:rFonts w:asciiTheme="majorBidi" w:eastAsia="Times New Roman" w:hAnsiTheme="majorBidi" w:cstheme="majorBidi"/>
          <w:sz w:val="24"/>
          <w:szCs w:val="24"/>
        </w:rPr>
        <w:t xml:space="preserve">and </w:t>
      </w:r>
      <w:r w:rsidR="00973A16" w:rsidRPr="00891778">
        <w:rPr>
          <w:rFonts w:asciiTheme="majorBidi" w:eastAsia="Times New Roman" w:hAnsiTheme="majorBidi" w:cstheme="majorBidi"/>
          <w:sz w:val="24"/>
          <w:szCs w:val="24"/>
        </w:rPr>
        <w:t>children with disabilities</w:t>
      </w:r>
      <w:r w:rsidRPr="00891778">
        <w:rPr>
          <w:rFonts w:asciiTheme="majorBidi" w:eastAsia="Times New Roman" w:hAnsiTheme="majorBidi" w:cstheme="majorBidi"/>
          <w:sz w:val="24"/>
          <w:szCs w:val="24"/>
        </w:rPr>
        <w:t xml:space="preserve">, and mechanisms </w:t>
      </w:r>
      <w:r w:rsidRPr="00891778">
        <w:rPr>
          <w:rFonts w:asciiTheme="majorBidi" w:eastAsia="Times New Roman" w:hAnsiTheme="majorBidi" w:cstheme="majorBidi"/>
          <w:sz w:val="24"/>
          <w:szCs w:val="24"/>
        </w:rPr>
        <w:lastRenderedPageBreak/>
        <w:t xml:space="preserve">to monitor the situation of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Pr="00891778">
        <w:rPr>
          <w:rFonts w:asciiTheme="majorBidi" w:eastAsia="Times New Roman" w:hAnsiTheme="majorBidi" w:cstheme="majorBidi"/>
          <w:sz w:val="24"/>
          <w:szCs w:val="24"/>
        </w:rPr>
        <w:t>in detention centers in accordance with the requirements of the Convention.</w:t>
      </w:r>
    </w:p>
    <w:p w14:paraId="4336010B" w14:textId="7B93FDA4" w:rsidR="00340EC5" w:rsidRPr="00891778" w:rsidRDefault="004D5A73" w:rsidP="006A346A">
      <w:pPr>
        <w:spacing w:after="240" w:line="264" w:lineRule="auto"/>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58. </w:t>
      </w:r>
      <w:r w:rsidR="00340EC5" w:rsidRPr="00891778">
        <w:rPr>
          <w:rFonts w:asciiTheme="majorBidi" w:eastAsia="Times New Roman" w:hAnsiTheme="majorBidi" w:cstheme="majorBidi"/>
          <w:sz w:val="24"/>
          <w:szCs w:val="24"/>
        </w:rPr>
        <w:t xml:space="preserve">QADER affirms that </w:t>
      </w:r>
      <w:r w:rsidR="00010A56" w:rsidRPr="00891778">
        <w:rPr>
          <w:rFonts w:asciiTheme="majorBidi" w:eastAsia="Times New Roman" w:hAnsiTheme="majorBidi" w:cstheme="majorBidi"/>
          <w:sz w:val="24"/>
          <w:szCs w:val="24"/>
        </w:rPr>
        <w:t>Persons with disabilities</w:t>
      </w:r>
      <w:r w:rsidR="00340EC5" w:rsidRPr="00891778">
        <w:rPr>
          <w:rFonts w:asciiTheme="majorBidi" w:eastAsia="Times New Roman" w:hAnsiTheme="majorBidi" w:cstheme="majorBidi"/>
          <w:sz w:val="24"/>
          <w:szCs w:val="24"/>
        </w:rPr>
        <w:t xml:space="preserve"> continue to face systemic discrimination in places of detention, both in Israeli prisons and in rehabilitation and correctional facilities under the jurisdiction of the State of Palestine. In Israeli detention centers, detainees with disabilities are subjected to torture, ill-treatment, and medical neglect, leading to an increase in both physical and psychological disabilities, in the absence of reasonable accommodation and disability-inclusive services.</w:t>
      </w:r>
      <w:r w:rsidR="00AF3D51" w:rsidRPr="00891778">
        <w:rPr>
          <w:rFonts w:asciiTheme="majorBidi" w:eastAsia="Times New Roman" w:hAnsiTheme="majorBidi" w:cstheme="majorBidi"/>
          <w:sz w:val="24"/>
          <w:szCs w:val="24"/>
        </w:rPr>
        <w:t xml:space="preserve"> </w:t>
      </w:r>
      <w:r w:rsidR="00340EC5" w:rsidRPr="00891778">
        <w:rPr>
          <w:rFonts w:asciiTheme="majorBidi" w:eastAsia="Times New Roman" w:hAnsiTheme="majorBidi" w:cstheme="majorBidi"/>
          <w:sz w:val="24"/>
          <w:szCs w:val="24"/>
        </w:rPr>
        <w:t>Monitoring further indicates the continued practice of involuntary institutionalization in health facilities in Palestine, without the requirement of free and informed consent</w:t>
      </w:r>
      <w:r w:rsidR="00B74AD7" w:rsidRPr="00891778">
        <w:rPr>
          <w:rFonts w:asciiTheme="majorBidi" w:eastAsia="Times New Roman" w:hAnsiTheme="majorBidi" w:cstheme="majorBidi"/>
          <w:sz w:val="24"/>
          <w:szCs w:val="24"/>
        </w:rPr>
        <w:t xml:space="preserve"> - </w:t>
      </w:r>
      <w:r w:rsidR="00340EC5" w:rsidRPr="00891778">
        <w:rPr>
          <w:rFonts w:asciiTheme="majorBidi" w:eastAsia="Times New Roman" w:hAnsiTheme="majorBidi" w:cstheme="majorBidi"/>
          <w:sz w:val="24"/>
          <w:szCs w:val="24"/>
        </w:rPr>
        <w:t>particularly under outdated legislation such as the Penal Code No. 16 of 1960, in force in the West Bank. Article 29, under the heading “</w:t>
      </w:r>
      <w:r w:rsidR="00340EC5" w:rsidRPr="00891778">
        <w:rPr>
          <w:rFonts w:asciiTheme="majorBidi" w:eastAsia="Times New Roman" w:hAnsiTheme="majorBidi" w:cstheme="majorBidi"/>
          <w:b/>
          <w:bCs/>
          <w:sz w:val="24"/>
          <w:szCs w:val="24"/>
        </w:rPr>
        <w:t>Confinement in a Preventive Institution</w:t>
      </w:r>
      <w:r w:rsidR="00340EC5" w:rsidRPr="00891778">
        <w:rPr>
          <w:rFonts w:asciiTheme="majorBidi" w:eastAsia="Times New Roman" w:hAnsiTheme="majorBidi" w:cstheme="majorBidi"/>
          <w:sz w:val="24"/>
          <w:szCs w:val="24"/>
        </w:rPr>
        <w:t>,” states: “Anyone sentenced to confinement in a preventive institution shall be placed in a special hospital and cared for according to their condition.” Similarly, Article 92, titled “</w:t>
      </w:r>
      <w:r w:rsidR="00340EC5" w:rsidRPr="00891778">
        <w:rPr>
          <w:rFonts w:asciiTheme="majorBidi" w:eastAsia="Times New Roman" w:hAnsiTheme="majorBidi" w:cstheme="majorBidi"/>
          <w:b/>
          <w:bCs/>
          <w:sz w:val="24"/>
          <w:szCs w:val="24"/>
        </w:rPr>
        <w:t xml:space="preserve">Exemption of the Insane from Punishment and </w:t>
      </w:r>
      <w:r w:rsidR="00B109C5" w:rsidRPr="00891778">
        <w:rPr>
          <w:rFonts w:asciiTheme="majorBidi" w:eastAsia="Times New Roman" w:hAnsiTheme="majorBidi" w:cstheme="majorBidi"/>
          <w:b/>
          <w:bCs/>
          <w:sz w:val="24"/>
          <w:szCs w:val="24"/>
        </w:rPr>
        <w:t>t</w:t>
      </w:r>
      <w:r w:rsidR="00340EC5" w:rsidRPr="00891778">
        <w:rPr>
          <w:rFonts w:asciiTheme="majorBidi" w:eastAsia="Times New Roman" w:hAnsiTheme="majorBidi" w:cstheme="majorBidi"/>
          <w:b/>
          <w:bCs/>
          <w:sz w:val="24"/>
          <w:szCs w:val="24"/>
        </w:rPr>
        <w:t>heir Confinement in a Mental Hospital</w:t>
      </w:r>
      <w:r w:rsidR="00340EC5" w:rsidRPr="00891778">
        <w:rPr>
          <w:rFonts w:asciiTheme="majorBidi" w:eastAsia="Times New Roman" w:hAnsiTheme="majorBidi" w:cstheme="majorBidi"/>
          <w:sz w:val="24"/>
          <w:szCs w:val="24"/>
        </w:rPr>
        <w:t xml:space="preserve">,” reinforces this approach. This same framework is reflected in the Penal Code No. 74 of 1936 and its </w:t>
      </w:r>
      <w:proofErr w:type="gramStart"/>
      <w:r w:rsidR="00340EC5" w:rsidRPr="00891778">
        <w:rPr>
          <w:rFonts w:asciiTheme="majorBidi" w:eastAsia="Times New Roman" w:hAnsiTheme="majorBidi" w:cstheme="majorBidi"/>
          <w:sz w:val="24"/>
          <w:szCs w:val="24"/>
        </w:rPr>
        <w:t>amendments,</w:t>
      </w:r>
      <w:proofErr w:type="gramEnd"/>
      <w:r w:rsidR="00340EC5" w:rsidRPr="00891778">
        <w:rPr>
          <w:rFonts w:asciiTheme="majorBidi" w:eastAsia="Times New Roman" w:hAnsiTheme="majorBidi" w:cstheme="majorBidi"/>
          <w:sz w:val="24"/>
          <w:szCs w:val="24"/>
        </w:rPr>
        <w:t xml:space="preserve"> applicable in the Gaza Strip. The Criminal Procedure Law No. 3 of 2001, applicable in both the West Bank and Gaza, also adopts this model under Article 269, titled “</w:t>
      </w:r>
      <w:r w:rsidR="00340EC5" w:rsidRPr="00891778">
        <w:rPr>
          <w:rFonts w:asciiTheme="majorBidi" w:eastAsia="Times New Roman" w:hAnsiTheme="majorBidi" w:cstheme="majorBidi"/>
          <w:b/>
          <w:bCs/>
          <w:sz w:val="24"/>
          <w:szCs w:val="24"/>
        </w:rPr>
        <w:t>The Mentally Ill Defendant,” which permits placement in a psychiatric facility</w:t>
      </w:r>
      <w:r w:rsidR="00340EC5" w:rsidRPr="00891778">
        <w:rPr>
          <w:rFonts w:asciiTheme="majorBidi" w:eastAsia="Times New Roman" w:hAnsiTheme="majorBidi" w:cstheme="majorBidi"/>
          <w:sz w:val="24"/>
          <w:szCs w:val="24"/>
        </w:rPr>
        <w:t>.</w:t>
      </w:r>
      <w:r w:rsidR="00AF3D51" w:rsidRPr="00891778">
        <w:rPr>
          <w:rFonts w:asciiTheme="majorBidi" w:eastAsia="Times New Roman" w:hAnsiTheme="majorBidi" w:cstheme="majorBidi"/>
          <w:sz w:val="24"/>
          <w:szCs w:val="24"/>
        </w:rPr>
        <w:t xml:space="preserve"> </w:t>
      </w:r>
      <w:proofErr w:type="gramStart"/>
      <w:r w:rsidR="00340EC5" w:rsidRPr="00891778">
        <w:rPr>
          <w:rFonts w:asciiTheme="majorBidi" w:eastAsia="Times New Roman" w:hAnsiTheme="majorBidi" w:cstheme="majorBidi"/>
          <w:sz w:val="24"/>
          <w:szCs w:val="24"/>
        </w:rPr>
        <w:t>All of</w:t>
      </w:r>
      <w:proofErr w:type="gramEnd"/>
      <w:r w:rsidR="00340EC5" w:rsidRPr="00891778">
        <w:rPr>
          <w:rFonts w:asciiTheme="majorBidi" w:eastAsia="Times New Roman" w:hAnsiTheme="majorBidi" w:cstheme="majorBidi"/>
          <w:sz w:val="24"/>
          <w:szCs w:val="24"/>
        </w:rPr>
        <w:t xml:space="preserve"> these provisions enable involuntary institutionalization without free and informed consent, entrenching a medical and exclusionary approach. Rehabilitation and correctional facilities lack disability-inclusive procedures and services, and institutional staff remain without specialized training in this area.</w:t>
      </w:r>
    </w:p>
    <w:p w14:paraId="3EEF1CB2" w14:textId="51974342" w:rsidR="00755D04" w:rsidRPr="00891778" w:rsidRDefault="08F1A0EF" w:rsidP="006A346A">
      <w:pPr>
        <w:pStyle w:val="NormalWeb"/>
        <w:spacing w:before="0" w:beforeAutospacing="0" w:after="240" w:afterAutospacing="0" w:line="264" w:lineRule="auto"/>
        <w:ind w:left="26"/>
        <w:jc w:val="both"/>
        <w:rPr>
          <w:rFonts w:asciiTheme="majorBidi" w:hAnsiTheme="majorBidi" w:cstheme="majorBidi"/>
          <w:b/>
          <w:bCs/>
        </w:rPr>
      </w:pPr>
      <w:r w:rsidRPr="00891778">
        <w:rPr>
          <w:rFonts w:asciiTheme="majorBidi" w:hAnsiTheme="majorBidi" w:cstheme="majorBidi"/>
          <w:b/>
          <w:bCs/>
        </w:rPr>
        <w:t xml:space="preserve">59. </w:t>
      </w:r>
      <w:r w:rsidR="00755D04" w:rsidRPr="00891778">
        <w:rPr>
          <w:rFonts w:asciiTheme="majorBidi" w:hAnsiTheme="majorBidi" w:cstheme="majorBidi"/>
          <w:b/>
          <w:bCs/>
        </w:rPr>
        <w:t xml:space="preserve">QADER recommends that the Committee urge the State of Palestine to repeal all laws and policies that permit involuntary institutionalization or forced treatment of persons with disabilities </w:t>
      </w:r>
      <w:proofErr w:type="gramStart"/>
      <w:r w:rsidR="00755D04" w:rsidRPr="00891778">
        <w:rPr>
          <w:rFonts w:asciiTheme="majorBidi" w:hAnsiTheme="majorBidi" w:cstheme="majorBidi"/>
          <w:b/>
          <w:bCs/>
        </w:rPr>
        <w:t>on the basis of</w:t>
      </w:r>
      <w:proofErr w:type="gramEnd"/>
      <w:r w:rsidR="00755D04" w:rsidRPr="00891778">
        <w:rPr>
          <w:rFonts w:asciiTheme="majorBidi" w:hAnsiTheme="majorBidi" w:cstheme="majorBidi"/>
          <w:b/>
          <w:bCs/>
        </w:rPr>
        <w:t xml:space="preserve"> disability or perceived mental capacity, and to ensure that free and informed consent is upheld as a fundamental standard. QADER further calls for accountability for the serious violations committed by the occupying authorities against detainees with disabilities, and for the State party to provide disaggregated statistical data on this group, including women and children, as well as information on the measures taken to ensure their protection. It also recommends the urgent need to make correctional and rehabilitation facilities in Palestine fully accessible, train medical and administrative staff, provide reasonable accommodation and comprehensive healthcare for </w:t>
      </w:r>
      <w:r w:rsidR="00010A56" w:rsidRPr="00891778">
        <w:rPr>
          <w:rFonts w:asciiTheme="majorBidi" w:hAnsiTheme="majorBidi" w:cstheme="majorBidi"/>
          <w:b/>
          <w:bCs/>
        </w:rPr>
        <w:t xml:space="preserve">Persons with disabilities </w:t>
      </w:r>
      <w:r w:rsidR="00755D04" w:rsidRPr="00891778">
        <w:rPr>
          <w:rFonts w:asciiTheme="majorBidi" w:hAnsiTheme="majorBidi" w:cstheme="majorBidi"/>
          <w:b/>
          <w:bCs/>
        </w:rPr>
        <w:t>within these facilities, and ensure the meaningful participation of representative organizations of persons with disabilities in legislative reviews and specialized training initiatives.</w:t>
      </w:r>
    </w:p>
    <w:p w14:paraId="2A9BA7EE" w14:textId="77777777" w:rsidR="00627D09" w:rsidRDefault="00627D09" w:rsidP="006A346A">
      <w:pPr>
        <w:spacing w:line="278" w:lineRule="auto"/>
        <w:rPr>
          <w:rFonts w:asciiTheme="majorBidi" w:eastAsia="Times New Roman" w:hAnsiTheme="majorBidi" w:cstheme="majorBidi"/>
          <w:b/>
          <w:bCs/>
          <w:kern w:val="2"/>
          <w:sz w:val="24"/>
          <w:szCs w:val="24"/>
          <w14:ligatures w14:val="standardContextual"/>
        </w:rPr>
      </w:pPr>
      <w:r>
        <w:rPr>
          <w:rFonts w:asciiTheme="majorBidi" w:eastAsia="Times New Roman" w:hAnsiTheme="majorBidi"/>
          <w:b/>
          <w:bCs/>
          <w:sz w:val="24"/>
          <w:szCs w:val="24"/>
        </w:rPr>
        <w:br w:type="page"/>
      </w:r>
    </w:p>
    <w:p w14:paraId="0F646ACF" w14:textId="41B7288E" w:rsidR="62E04481" w:rsidRPr="009528CE" w:rsidRDefault="62E04481" w:rsidP="006A346A">
      <w:pPr>
        <w:pStyle w:val="Heading1"/>
        <w:rPr>
          <w:rFonts w:asciiTheme="majorBidi" w:eastAsia="Times New Roman" w:hAnsiTheme="majorBidi"/>
          <w:b/>
          <w:bCs/>
          <w:color w:val="auto"/>
          <w:sz w:val="24"/>
          <w:szCs w:val="24"/>
        </w:rPr>
      </w:pPr>
      <w:bookmarkStart w:id="14" w:name="_Toc202468847"/>
      <w:r w:rsidRPr="009528CE">
        <w:rPr>
          <w:rFonts w:asciiTheme="majorBidi" w:eastAsia="Times New Roman" w:hAnsiTheme="majorBidi"/>
          <w:b/>
          <w:bCs/>
          <w:color w:val="auto"/>
          <w:sz w:val="24"/>
          <w:szCs w:val="24"/>
        </w:rPr>
        <w:lastRenderedPageBreak/>
        <w:t>Prohibition of Torture or Cruel</w:t>
      </w:r>
      <w:r w:rsidRPr="009528CE">
        <w:rPr>
          <w:rFonts w:asciiTheme="majorBidi" w:eastAsia="Times New Roman" w:hAnsiTheme="majorBidi"/>
          <w:b/>
          <w:bCs/>
          <w:color w:val="auto"/>
          <w:sz w:val="24"/>
          <w:szCs w:val="24"/>
          <w:rtl/>
        </w:rPr>
        <w:t xml:space="preserve">, </w:t>
      </w:r>
      <w:r w:rsidRPr="009528CE">
        <w:rPr>
          <w:rFonts w:asciiTheme="majorBidi" w:eastAsia="Times New Roman" w:hAnsiTheme="majorBidi"/>
          <w:b/>
          <w:bCs/>
          <w:color w:val="auto"/>
          <w:sz w:val="24"/>
          <w:szCs w:val="24"/>
        </w:rPr>
        <w:t>Inhuman or Degrading Treatment or Punishment (Article 15)</w:t>
      </w:r>
      <w:bookmarkEnd w:id="14"/>
    </w:p>
    <w:p w14:paraId="515593FE" w14:textId="760DAF7C" w:rsidR="32D00990" w:rsidRPr="00891778" w:rsidRDefault="32D00990"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60. Under item 13 of the List of Issues, the Committee requested the State party to provide information on the measures taken to prevent all forms of violence and abuse against </w:t>
      </w:r>
      <w:r w:rsidR="00010A56" w:rsidRPr="00891778">
        <w:rPr>
          <w:rFonts w:asciiTheme="majorBidi" w:hAnsiTheme="majorBidi" w:cstheme="majorBidi"/>
        </w:rPr>
        <w:t xml:space="preserve">Persons with </w:t>
      </w:r>
      <w:proofErr w:type="gramStart"/>
      <w:r w:rsidR="00010A56" w:rsidRPr="00891778">
        <w:rPr>
          <w:rFonts w:asciiTheme="majorBidi" w:hAnsiTheme="majorBidi" w:cstheme="majorBidi"/>
        </w:rPr>
        <w:t xml:space="preserve">disabilities </w:t>
      </w:r>
      <w:r w:rsidRPr="00891778">
        <w:rPr>
          <w:rFonts w:asciiTheme="majorBidi" w:hAnsiTheme="majorBidi" w:cstheme="majorBidi"/>
        </w:rPr>
        <w:t>,</w:t>
      </w:r>
      <w:proofErr w:type="gramEnd"/>
      <w:r w:rsidRPr="00891778">
        <w:rPr>
          <w:rFonts w:asciiTheme="majorBidi" w:hAnsiTheme="majorBidi" w:cstheme="majorBidi"/>
        </w:rPr>
        <w:t xml:space="preserve"> including the establishment of an effective and independent national mechanism for the prevention of torture.</w:t>
      </w:r>
    </w:p>
    <w:p w14:paraId="00C3ABDF" w14:textId="0A3713D6" w:rsidR="002A5190" w:rsidRPr="00891778" w:rsidRDefault="66BEA3B9"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61. </w:t>
      </w:r>
      <w:r w:rsidR="00693DCD" w:rsidRPr="00891778">
        <w:rPr>
          <w:rFonts w:asciiTheme="majorBidi" w:hAnsiTheme="majorBidi" w:cstheme="majorBidi"/>
          <w:b/>
          <w:bCs/>
        </w:rPr>
        <w:t>QADER</w:t>
      </w:r>
      <w:r w:rsidR="00693DCD" w:rsidRPr="00891778">
        <w:rPr>
          <w:rFonts w:asciiTheme="majorBidi" w:hAnsiTheme="majorBidi" w:cstheme="majorBidi"/>
        </w:rPr>
        <w:t xml:space="preserve"> affirms that the policy of arbitrary detention remains ongoing in the State of Palestine, including the failure to implement court orders for the release of individuals held unlawfully, and the arbitrary detention of children by Palestinian security agencies - particularly </w:t>
      </w:r>
      <w:r w:rsidR="00693DCD" w:rsidRPr="00891778">
        <w:rPr>
          <w:rFonts w:asciiTheme="majorBidi" w:hAnsiTheme="majorBidi" w:cstheme="majorBidi"/>
          <w:b/>
          <w:bCs/>
        </w:rPr>
        <w:t>the General Intelligence and Preventive Security Services</w:t>
      </w:r>
      <w:r w:rsidR="00693DCD" w:rsidRPr="00891778">
        <w:rPr>
          <w:rFonts w:asciiTheme="majorBidi" w:hAnsiTheme="majorBidi" w:cstheme="majorBidi"/>
        </w:rPr>
        <w:t>. This also includes actions by the so-called “</w:t>
      </w:r>
      <w:r w:rsidR="00693DCD" w:rsidRPr="00891778">
        <w:rPr>
          <w:rFonts w:asciiTheme="majorBidi" w:hAnsiTheme="majorBidi" w:cstheme="majorBidi"/>
          <w:b/>
          <w:bCs/>
        </w:rPr>
        <w:t>Joint Security Committee</w:t>
      </w:r>
      <w:r w:rsidR="00693DCD" w:rsidRPr="00891778">
        <w:rPr>
          <w:rFonts w:asciiTheme="majorBidi" w:hAnsiTheme="majorBidi" w:cstheme="majorBidi"/>
        </w:rPr>
        <w:t>,” an entity lacking any legal status to justify interference with personal liberty.</w:t>
      </w:r>
      <w:r w:rsidR="002A5190" w:rsidRPr="00891778">
        <w:rPr>
          <w:rFonts w:asciiTheme="majorBidi" w:hAnsiTheme="majorBidi" w:cstheme="majorBidi"/>
        </w:rPr>
        <w:t xml:space="preserve"> </w:t>
      </w:r>
      <w:r w:rsidR="00693DCD" w:rsidRPr="00891778">
        <w:rPr>
          <w:rFonts w:asciiTheme="majorBidi" w:hAnsiTheme="majorBidi" w:cstheme="majorBidi"/>
        </w:rPr>
        <w:t xml:space="preserve">According to a statement issued by Defence for Children International – Palestine on 31 May 2025, </w:t>
      </w:r>
      <w:r w:rsidR="00693DCD" w:rsidRPr="00891778">
        <w:rPr>
          <w:rFonts w:asciiTheme="majorBidi" w:hAnsiTheme="majorBidi" w:cstheme="majorBidi"/>
          <w:b/>
          <w:bCs/>
        </w:rPr>
        <w:t>33 violations against children</w:t>
      </w:r>
      <w:r w:rsidR="00693DCD" w:rsidRPr="00891778">
        <w:rPr>
          <w:rFonts w:asciiTheme="majorBidi" w:hAnsiTheme="majorBidi" w:cstheme="majorBidi"/>
        </w:rPr>
        <w:t xml:space="preserve"> were documented between 15 December 2024 and 22 May 2025, involving Palestinian security agencies and the Joint Security Committee. These included the arbitrary detention of two children for over three months, the failure to implement four judicial release orders, and the referral of four children to the Joint Security Committee without access to family or legal counsel</w:t>
      </w:r>
      <w:r w:rsidR="006751A7" w:rsidRPr="00891778">
        <w:rPr>
          <w:rFonts w:asciiTheme="majorBidi" w:hAnsiTheme="majorBidi" w:cstheme="majorBidi"/>
        </w:rPr>
        <w:t xml:space="preserve"> - </w:t>
      </w:r>
      <w:r w:rsidR="00693DCD" w:rsidRPr="00891778">
        <w:rPr>
          <w:rFonts w:asciiTheme="majorBidi" w:hAnsiTheme="majorBidi" w:cstheme="majorBidi"/>
        </w:rPr>
        <w:t>constituting a flagrant violation of the child justice system. Such practices foster an environment conducive to acts of torture and ill-treatment in detention facilities operated by Palestinian security services.</w:t>
      </w:r>
    </w:p>
    <w:p w14:paraId="6CA8AAA2" w14:textId="68E50D57" w:rsidR="0084210E" w:rsidRPr="0084210E" w:rsidRDefault="7A9BEB68" w:rsidP="006A346A">
      <w:pPr>
        <w:pStyle w:val="NormalWeb"/>
        <w:spacing w:before="0" w:beforeAutospacing="0" w:after="240" w:afterAutospacing="0" w:line="264" w:lineRule="auto"/>
        <w:ind w:left="26"/>
        <w:jc w:val="both"/>
        <w:rPr>
          <w:rFonts w:asciiTheme="majorBidi" w:hAnsiTheme="majorBidi" w:cstheme="majorBidi"/>
          <w:b/>
          <w:bCs/>
        </w:rPr>
      </w:pPr>
      <w:r w:rsidRPr="00891778">
        <w:rPr>
          <w:rFonts w:asciiTheme="majorBidi" w:hAnsiTheme="majorBidi" w:cstheme="majorBidi"/>
        </w:rPr>
        <w:t xml:space="preserve">62. </w:t>
      </w:r>
      <w:r w:rsidR="0084210E" w:rsidRPr="00891778">
        <w:rPr>
          <w:rFonts w:asciiTheme="majorBidi" w:hAnsiTheme="majorBidi" w:cstheme="majorBidi"/>
          <w:b/>
          <w:bCs/>
        </w:rPr>
        <w:t>No cases of accountability have been recorded for perpetrators of these violations, nor has any effective redress been provided to victims of torture</w:t>
      </w:r>
      <w:r w:rsidR="0084210E" w:rsidRPr="00891778">
        <w:rPr>
          <w:rFonts w:asciiTheme="majorBidi" w:hAnsiTheme="majorBidi" w:cstheme="majorBidi"/>
        </w:rPr>
        <w:t>, reinforcing concerns about entrenched patterns of abuse that remain unchecked and unremedied. There are no specialized mechanisms in place to monitor violations occurring within detention facilities under the authority of the State of Palestine, including the direct impact of torture and ill-treatment in causing physical or psychological impairments, or in exacerbating existing disabilities.</w:t>
      </w:r>
      <w:r w:rsidR="00BF452F" w:rsidRPr="00891778">
        <w:rPr>
          <w:rFonts w:asciiTheme="majorBidi" w:hAnsiTheme="majorBidi" w:cstheme="majorBidi"/>
        </w:rPr>
        <w:t xml:space="preserve"> </w:t>
      </w:r>
      <w:r w:rsidR="0084210E" w:rsidRPr="0084210E">
        <w:rPr>
          <w:rFonts w:asciiTheme="majorBidi" w:hAnsiTheme="majorBidi" w:cstheme="majorBidi"/>
          <w:b/>
          <w:bCs/>
        </w:rPr>
        <w:t xml:space="preserve">Although Law </w:t>
      </w:r>
      <w:r w:rsidR="00BF452F" w:rsidRPr="00891778">
        <w:rPr>
          <w:rFonts w:asciiTheme="majorBidi" w:hAnsiTheme="majorBidi" w:cstheme="majorBidi"/>
          <w:b/>
          <w:bCs/>
        </w:rPr>
        <w:t xml:space="preserve">by Decree </w:t>
      </w:r>
      <w:r w:rsidR="0084210E" w:rsidRPr="0084210E">
        <w:rPr>
          <w:rFonts w:asciiTheme="majorBidi" w:hAnsiTheme="majorBidi" w:cstheme="majorBidi"/>
          <w:b/>
          <w:bCs/>
        </w:rPr>
        <w:t>No. 25 of 2022 provided for the establishment of a National Preventive Mechanism against Torture, the body has not yet been operationalized. Furthermore, its legal framework suffers from fundamental flaws, particularly with respect to institutional and functional independence, and it fails to include representation from organizations of persons with disabilities in Palestine.</w:t>
      </w:r>
    </w:p>
    <w:p w14:paraId="1A2BC30E" w14:textId="389EFB60" w:rsidR="008859F4" w:rsidRPr="00891778" w:rsidRDefault="55191E80" w:rsidP="006A346A">
      <w:pPr>
        <w:pStyle w:val="NormalWeb"/>
        <w:spacing w:before="0" w:beforeAutospacing="0" w:after="240" w:afterAutospacing="0" w:line="264" w:lineRule="auto"/>
        <w:ind w:left="26"/>
        <w:jc w:val="both"/>
        <w:rPr>
          <w:rFonts w:asciiTheme="majorBidi" w:hAnsiTheme="majorBidi" w:cstheme="majorBidi"/>
          <w:b/>
          <w:bCs/>
        </w:rPr>
      </w:pPr>
      <w:r w:rsidRPr="00891778">
        <w:rPr>
          <w:rFonts w:asciiTheme="majorBidi" w:hAnsiTheme="majorBidi" w:cstheme="majorBidi"/>
          <w:b/>
          <w:bCs/>
        </w:rPr>
        <w:t xml:space="preserve">63. </w:t>
      </w:r>
      <w:r w:rsidR="008859F4" w:rsidRPr="00891778">
        <w:rPr>
          <w:rFonts w:asciiTheme="majorBidi" w:hAnsiTheme="majorBidi" w:cstheme="majorBidi"/>
          <w:b/>
          <w:bCs/>
        </w:rPr>
        <w:t xml:space="preserve">QADER recommends that the Committee urge the State of Palestine to provide detailed information on the legislative and practical measures taken to protect </w:t>
      </w:r>
      <w:r w:rsidR="00010A56" w:rsidRPr="00891778">
        <w:rPr>
          <w:rFonts w:asciiTheme="majorBidi" w:hAnsiTheme="majorBidi" w:cstheme="majorBidi"/>
          <w:b/>
          <w:bCs/>
        </w:rPr>
        <w:t>Persons with disabilities</w:t>
      </w:r>
      <w:r w:rsidR="008859F4" w:rsidRPr="00891778">
        <w:rPr>
          <w:rFonts w:asciiTheme="majorBidi" w:hAnsiTheme="majorBidi" w:cstheme="majorBidi"/>
          <w:b/>
          <w:bCs/>
        </w:rPr>
        <w:t xml:space="preserve"> from all forms of torture and ill-treatment, particularly in places of detention and involuntary institutionalization. This includes disaggregated data on the number of law enforcement personnel held accountable for acts of torture and ill-treatment in detention facilities, the nature of sanctions imposed, and copies of judicial rulings </w:t>
      </w:r>
      <w:proofErr w:type="gramStart"/>
      <w:r w:rsidR="008859F4" w:rsidRPr="00891778">
        <w:rPr>
          <w:rFonts w:asciiTheme="majorBidi" w:hAnsiTheme="majorBidi" w:cstheme="majorBidi"/>
          <w:b/>
          <w:bCs/>
        </w:rPr>
        <w:t>where</w:t>
      </w:r>
      <w:proofErr w:type="gramEnd"/>
      <w:r w:rsidR="008859F4" w:rsidRPr="00891778">
        <w:rPr>
          <w:rFonts w:asciiTheme="majorBidi" w:hAnsiTheme="majorBidi" w:cstheme="majorBidi"/>
          <w:b/>
          <w:bCs/>
        </w:rPr>
        <w:t xml:space="preserve"> available. The State should also report on the nature, scope, and beneficiaries of compensation awarded to victims, including </w:t>
      </w:r>
      <w:r w:rsidR="00010A56" w:rsidRPr="00891778">
        <w:rPr>
          <w:rFonts w:asciiTheme="majorBidi" w:hAnsiTheme="majorBidi" w:cstheme="majorBidi"/>
          <w:b/>
          <w:bCs/>
        </w:rPr>
        <w:t>Persons with disabilities</w:t>
      </w:r>
      <w:r w:rsidR="008859F4" w:rsidRPr="00891778">
        <w:rPr>
          <w:rFonts w:asciiTheme="majorBidi" w:hAnsiTheme="majorBidi" w:cstheme="majorBidi"/>
          <w:b/>
          <w:bCs/>
        </w:rPr>
        <w:t>, as well as on rehabilitation measures and guarantees of non-repetition.</w:t>
      </w:r>
      <w:r w:rsidR="00A9086C" w:rsidRPr="00891778">
        <w:rPr>
          <w:rFonts w:asciiTheme="majorBidi" w:hAnsiTheme="majorBidi" w:cstheme="majorBidi"/>
          <w:b/>
          <w:bCs/>
        </w:rPr>
        <w:t xml:space="preserve"> </w:t>
      </w:r>
      <w:r w:rsidR="008859F4" w:rsidRPr="00891778">
        <w:rPr>
          <w:rFonts w:asciiTheme="majorBidi" w:hAnsiTheme="majorBidi" w:cstheme="majorBidi"/>
          <w:b/>
          <w:bCs/>
        </w:rPr>
        <w:t xml:space="preserve">QADER further calls for the </w:t>
      </w:r>
      <w:r w:rsidR="008859F4" w:rsidRPr="00891778">
        <w:rPr>
          <w:rFonts w:asciiTheme="majorBidi" w:hAnsiTheme="majorBidi" w:cstheme="majorBidi"/>
          <w:b/>
          <w:bCs/>
        </w:rPr>
        <w:lastRenderedPageBreak/>
        <w:t>immediate establishment of the National Preventive Mechanism against Torture, in full compliance with the Optional Protocol and grounded in principles of independence and inclusive representation, ensuring the meaningful participation of organizations of persons with disabilities in its structure and operations.</w:t>
      </w:r>
    </w:p>
    <w:p w14:paraId="75A8446D" w14:textId="613D9EC2" w:rsidR="11523E7C" w:rsidRPr="009528CE" w:rsidRDefault="11523E7C" w:rsidP="006A346A">
      <w:pPr>
        <w:pStyle w:val="Heading1"/>
        <w:rPr>
          <w:rFonts w:asciiTheme="majorBidi" w:eastAsia="Times New Roman" w:hAnsiTheme="majorBidi"/>
          <w:b/>
          <w:bCs/>
          <w:color w:val="auto"/>
          <w:sz w:val="24"/>
          <w:szCs w:val="24"/>
        </w:rPr>
      </w:pPr>
      <w:bookmarkStart w:id="15" w:name="_Toc202468848"/>
      <w:r w:rsidRPr="009528CE">
        <w:rPr>
          <w:rFonts w:asciiTheme="majorBidi" w:eastAsia="Times New Roman" w:hAnsiTheme="majorBidi"/>
          <w:b/>
          <w:bCs/>
          <w:color w:val="auto"/>
          <w:sz w:val="24"/>
          <w:szCs w:val="24"/>
        </w:rPr>
        <w:t>Freedom from Exploitation, Violence and Abuse (Article 16)</w:t>
      </w:r>
      <w:bookmarkEnd w:id="15"/>
    </w:p>
    <w:p w14:paraId="31120DDD" w14:textId="53AD959A" w:rsidR="75D3D305" w:rsidRPr="00891778" w:rsidRDefault="75D3D305"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64. </w:t>
      </w:r>
      <w:r w:rsidR="4C1D0D81" w:rsidRPr="00891778">
        <w:rPr>
          <w:rFonts w:asciiTheme="majorBidi" w:eastAsia="Times New Roman" w:hAnsiTheme="majorBidi" w:cstheme="majorBidi"/>
          <w:sz w:val="24"/>
          <w:szCs w:val="24"/>
        </w:rPr>
        <w:t xml:space="preserve">Under item 14 of the List of Issues, the Committee requested information on the measures taken to protect </w:t>
      </w:r>
      <w:r w:rsidR="00010A56" w:rsidRPr="00891778">
        <w:rPr>
          <w:rFonts w:asciiTheme="majorBidi" w:eastAsia="Times New Roman" w:hAnsiTheme="majorBidi" w:cstheme="majorBidi"/>
          <w:sz w:val="24"/>
          <w:szCs w:val="24"/>
        </w:rPr>
        <w:t xml:space="preserve">Persons with disabilities </w:t>
      </w:r>
      <w:r w:rsidR="007C47C0" w:rsidRPr="00891778">
        <w:rPr>
          <w:rFonts w:asciiTheme="majorBidi" w:eastAsia="Times New Roman" w:hAnsiTheme="majorBidi" w:cstheme="majorBidi"/>
          <w:sz w:val="24"/>
          <w:szCs w:val="24"/>
        </w:rPr>
        <w:t>s</w:t>
      </w:r>
      <w:r w:rsidR="4C1D0D81" w:rsidRPr="00891778">
        <w:rPr>
          <w:rFonts w:asciiTheme="majorBidi" w:eastAsia="Times New Roman" w:hAnsiTheme="majorBidi" w:cstheme="majorBidi"/>
          <w:sz w:val="24"/>
          <w:szCs w:val="24"/>
        </w:rPr>
        <w:t>, particularly women and children, from all forms of violence, exploitation, and abuse, in both private and public settings, including residential institutions.</w:t>
      </w:r>
    </w:p>
    <w:p w14:paraId="6B34E1E5" w14:textId="6EA6D056" w:rsidR="00F9684A" w:rsidRPr="00891778" w:rsidRDefault="631B63A1"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65.</w:t>
      </w:r>
      <w:r w:rsidR="4FAE8E70" w:rsidRPr="00891778">
        <w:rPr>
          <w:rFonts w:asciiTheme="majorBidi" w:hAnsiTheme="majorBidi" w:cstheme="majorBidi"/>
        </w:rPr>
        <w:t xml:space="preserve"> </w:t>
      </w:r>
      <w:r w:rsidR="001E49D5" w:rsidRPr="00891778">
        <w:rPr>
          <w:rFonts w:asciiTheme="majorBidi" w:hAnsiTheme="majorBidi" w:cstheme="majorBidi"/>
          <w:b/>
          <w:bCs/>
        </w:rPr>
        <w:t>QADER</w:t>
      </w:r>
      <w:r w:rsidR="001E49D5" w:rsidRPr="00891778">
        <w:rPr>
          <w:rFonts w:asciiTheme="majorBidi" w:hAnsiTheme="majorBidi" w:cstheme="majorBidi"/>
        </w:rPr>
        <w:t xml:space="preserve"> affirms that the protection system suffers from the absence of </w:t>
      </w:r>
      <w:r w:rsidR="000D717B" w:rsidRPr="00891778">
        <w:rPr>
          <w:rFonts w:asciiTheme="majorBidi" w:hAnsiTheme="majorBidi" w:cstheme="majorBidi"/>
        </w:rPr>
        <w:t>implementation</w:t>
      </w:r>
      <w:r w:rsidR="001E49D5" w:rsidRPr="00891778">
        <w:rPr>
          <w:rFonts w:asciiTheme="majorBidi" w:hAnsiTheme="majorBidi" w:cstheme="majorBidi"/>
        </w:rPr>
        <w:t xml:space="preserve"> frameworks, despite the Disability Rights Law of 1999 affirming the State’s obligation to establish regulations to ensure protection from violence, exploitation, and discrimination. Executive Regulation No. 40 of 2004 further mandates the Ministry of Social Development to develop these regulations. However, to date, no such regulatory framework has been issued by the government, </w:t>
      </w:r>
      <w:r w:rsidR="001E49D5" w:rsidRPr="00891778">
        <w:rPr>
          <w:rFonts w:asciiTheme="majorBidi" w:hAnsiTheme="majorBidi" w:cstheme="majorBidi"/>
          <w:b/>
          <w:bCs/>
        </w:rPr>
        <w:t>nor has the Ministry set the necessary standards and safeguards</w:t>
      </w:r>
      <w:r w:rsidR="00F9684A" w:rsidRPr="00891778">
        <w:rPr>
          <w:rFonts w:asciiTheme="majorBidi" w:hAnsiTheme="majorBidi" w:cstheme="majorBidi"/>
        </w:rPr>
        <w:t xml:space="preserve"> - </w:t>
      </w:r>
      <w:r w:rsidR="001E49D5" w:rsidRPr="00891778">
        <w:rPr>
          <w:rFonts w:asciiTheme="majorBidi" w:hAnsiTheme="majorBidi" w:cstheme="majorBidi"/>
        </w:rPr>
        <w:t>reflecting an ongoing legislative and administrative failure to act</w:t>
      </w:r>
      <w:r w:rsidR="00D44EA2" w:rsidRPr="00891778">
        <w:rPr>
          <w:rFonts w:asciiTheme="majorBidi" w:hAnsiTheme="majorBidi" w:cstheme="majorBidi"/>
        </w:rPr>
        <w:t>.</w:t>
      </w:r>
    </w:p>
    <w:p w14:paraId="740D0F05" w14:textId="77777777" w:rsidR="002806A4" w:rsidRDefault="4813CA9A" w:rsidP="006A346A">
      <w:pPr>
        <w:spacing w:after="240" w:line="264" w:lineRule="auto"/>
        <w:ind w:left="26"/>
        <w:jc w:val="both"/>
        <w:rPr>
          <w:rFonts w:asciiTheme="majorBidi" w:eastAsia="Times New Roman" w:hAnsiTheme="majorBidi" w:cstheme="majorBidi"/>
          <w:b/>
          <w:bCs/>
          <w:sz w:val="24"/>
          <w:szCs w:val="24"/>
        </w:rPr>
      </w:pPr>
      <w:r w:rsidRPr="00891778">
        <w:rPr>
          <w:rFonts w:asciiTheme="majorBidi" w:eastAsia="Times New Roman" w:hAnsiTheme="majorBidi" w:cstheme="majorBidi"/>
          <w:b/>
          <w:bCs/>
          <w:sz w:val="24"/>
          <w:szCs w:val="24"/>
        </w:rPr>
        <w:t xml:space="preserve">66. </w:t>
      </w:r>
      <w:r w:rsidR="003F0E68" w:rsidRPr="00891778">
        <w:rPr>
          <w:rFonts w:asciiTheme="majorBidi" w:eastAsia="Times New Roman" w:hAnsiTheme="majorBidi" w:cstheme="majorBidi"/>
          <w:b/>
          <w:bCs/>
          <w:sz w:val="24"/>
          <w:szCs w:val="24"/>
        </w:rPr>
        <w:t xml:space="preserve">QADER recommends that the Committee urge the State of Palestine to adopt a comprehensive regulatory framework for the protection of </w:t>
      </w:r>
      <w:r w:rsidR="00010A56" w:rsidRPr="00891778">
        <w:rPr>
          <w:rFonts w:asciiTheme="majorBidi" w:eastAsia="Times New Roman" w:hAnsiTheme="majorBidi" w:cstheme="majorBidi"/>
          <w:b/>
          <w:bCs/>
          <w:sz w:val="24"/>
          <w:szCs w:val="24"/>
        </w:rPr>
        <w:t>Persons with disabilities</w:t>
      </w:r>
      <w:r w:rsidR="003F0E68" w:rsidRPr="00891778">
        <w:rPr>
          <w:rFonts w:asciiTheme="majorBidi" w:eastAsia="Times New Roman" w:hAnsiTheme="majorBidi" w:cstheme="majorBidi"/>
          <w:b/>
          <w:bCs/>
          <w:sz w:val="24"/>
          <w:szCs w:val="24"/>
        </w:rPr>
        <w:t xml:space="preserve"> from all forms of violence, exploitation, and discrimination. Such a framework should outline procedures for prevention, reporting, and redress, and establish effective monitoring and accountability mechanisms. QADER also calls for the harmonization of the national complaints and referral system, as well as protection centers, with disability inclusion standards, and for the allocation of adequate financial resources to support their implementation.</w:t>
      </w:r>
    </w:p>
    <w:p w14:paraId="266D6381" w14:textId="45E97F65" w:rsidR="2C34BF33" w:rsidRPr="00891778" w:rsidRDefault="2C34BF33" w:rsidP="006A346A">
      <w:pPr>
        <w:pStyle w:val="Heading1"/>
        <w:rPr>
          <w:rFonts w:asciiTheme="majorBidi" w:eastAsia="Times New Roman" w:hAnsiTheme="majorBidi"/>
          <w:b/>
          <w:bCs/>
          <w:color w:val="auto"/>
          <w:sz w:val="24"/>
          <w:szCs w:val="24"/>
        </w:rPr>
      </w:pPr>
      <w:bookmarkStart w:id="16" w:name="_Toc202468849"/>
      <w:r w:rsidRPr="00891778">
        <w:rPr>
          <w:rFonts w:asciiTheme="majorBidi" w:eastAsia="Times New Roman" w:hAnsiTheme="majorBidi"/>
          <w:b/>
          <w:bCs/>
          <w:color w:val="auto"/>
          <w:sz w:val="24"/>
          <w:szCs w:val="24"/>
        </w:rPr>
        <w:t>Protecting the Integrity of the Person (Article 17)</w:t>
      </w:r>
      <w:bookmarkEnd w:id="16"/>
    </w:p>
    <w:p w14:paraId="3DD45C57" w14:textId="50EFB42A" w:rsidR="002825AB" w:rsidRPr="00891778" w:rsidRDefault="38CDFC4C"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67. </w:t>
      </w:r>
      <w:r w:rsidR="002825AB" w:rsidRPr="00891778">
        <w:rPr>
          <w:rFonts w:asciiTheme="majorBidi" w:eastAsia="Times New Roman" w:hAnsiTheme="majorBidi" w:cstheme="majorBidi"/>
          <w:sz w:val="24"/>
          <w:szCs w:val="24"/>
        </w:rPr>
        <w:t xml:space="preserve">In paragraph 15 of the List of Issues, the Committee requested the State of Palestine to provide information on the measures taken to ensure the protection of the personal integrity of persons with disabilities, particularly in the context of involuntary institutionalization without free and informed </w:t>
      </w:r>
      <w:proofErr w:type="gramStart"/>
      <w:r w:rsidR="002825AB" w:rsidRPr="00891778">
        <w:rPr>
          <w:rFonts w:asciiTheme="majorBidi" w:eastAsia="Times New Roman" w:hAnsiTheme="majorBidi" w:cstheme="majorBidi"/>
          <w:sz w:val="24"/>
          <w:szCs w:val="24"/>
        </w:rPr>
        <w:t>consent, and</w:t>
      </w:r>
      <w:proofErr w:type="gramEnd"/>
      <w:r w:rsidR="002825AB" w:rsidRPr="00891778">
        <w:rPr>
          <w:rFonts w:asciiTheme="majorBidi" w:eastAsia="Times New Roman" w:hAnsiTheme="majorBidi" w:cstheme="majorBidi"/>
          <w:sz w:val="24"/>
          <w:szCs w:val="24"/>
        </w:rPr>
        <w:t xml:space="preserve"> forced medical and social interventions</w:t>
      </w:r>
      <w:r w:rsidR="008F5041" w:rsidRPr="00891778">
        <w:rPr>
          <w:rFonts w:asciiTheme="majorBidi" w:eastAsia="Times New Roman" w:hAnsiTheme="majorBidi" w:cstheme="majorBidi"/>
          <w:sz w:val="24"/>
          <w:szCs w:val="24"/>
        </w:rPr>
        <w:t xml:space="preserve"> - </w:t>
      </w:r>
      <w:r w:rsidR="002825AB" w:rsidRPr="00891778">
        <w:rPr>
          <w:rFonts w:asciiTheme="majorBidi" w:eastAsia="Times New Roman" w:hAnsiTheme="majorBidi" w:cstheme="majorBidi"/>
          <w:sz w:val="24"/>
          <w:szCs w:val="24"/>
        </w:rPr>
        <w:t>especially as they affect women and girls with disabilities.</w:t>
      </w:r>
    </w:p>
    <w:p w14:paraId="3137E76A" w14:textId="33517D24" w:rsidR="004C0CBE" w:rsidRPr="00891778" w:rsidRDefault="19AE37D7"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68. </w:t>
      </w:r>
      <w:r w:rsidR="004C0CBE" w:rsidRPr="00891778">
        <w:rPr>
          <w:rFonts w:asciiTheme="majorBidi" w:eastAsia="Times New Roman" w:hAnsiTheme="majorBidi" w:cstheme="majorBidi"/>
          <w:b/>
          <w:bCs/>
          <w:sz w:val="24"/>
          <w:szCs w:val="24"/>
        </w:rPr>
        <w:t>QADER</w:t>
      </w:r>
      <w:r w:rsidR="004C0CBE" w:rsidRPr="00891778">
        <w:rPr>
          <w:rFonts w:asciiTheme="majorBidi" w:eastAsia="Times New Roman" w:hAnsiTheme="majorBidi" w:cstheme="majorBidi"/>
          <w:sz w:val="24"/>
          <w:szCs w:val="24"/>
        </w:rPr>
        <w:t xml:space="preserve"> notes that the applicable penal legislation in the West Bank (Penal Code No. 16 of 1960) and the Gaza Strip (Penal Code No. 74 of 1936), as well as the Criminal Procedure Law No. 3 of 2001, </w:t>
      </w:r>
      <w:r w:rsidR="004C0CBE" w:rsidRPr="00891778">
        <w:rPr>
          <w:rFonts w:asciiTheme="majorBidi" w:eastAsia="Times New Roman" w:hAnsiTheme="majorBidi" w:cstheme="majorBidi"/>
          <w:b/>
          <w:bCs/>
          <w:sz w:val="24"/>
          <w:szCs w:val="24"/>
        </w:rPr>
        <w:t>permit the involuntary institutionalization of persons with intellectual or psychosocial disabilities without their free and informed consent</w:t>
      </w:r>
      <w:r w:rsidR="004C0CBE" w:rsidRPr="00891778">
        <w:rPr>
          <w:rFonts w:asciiTheme="majorBidi" w:eastAsia="Times New Roman" w:hAnsiTheme="majorBidi" w:cstheme="majorBidi"/>
          <w:sz w:val="24"/>
          <w:szCs w:val="24"/>
        </w:rPr>
        <w:t>, based solely on medical or psychological assessments and in the absence of independent judicial oversight or effective complaint mechanisms.</w:t>
      </w:r>
      <w:r w:rsidR="005B56A6" w:rsidRPr="00891778">
        <w:rPr>
          <w:rFonts w:asciiTheme="majorBidi" w:eastAsia="Times New Roman" w:hAnsiTheme="majorBidi" w:cstheme="majorBidi"/>
          <w:sz w:val="24"/>
          <w:szCs w:val="24"/>
        </w:rPr>
        <w:t xml:space="preserve"> </w:t>
      </w:r>
      <w:r w:rsidR="004C0CBE" w:rsidRPr="00891778">
        <w:rPr>
          <w:rFonts w:asciiTheme="majorBidi" w:eastAsia="Times New Roman" w:hAnsiTheme="majorBidi" w:cstheme="majorBidi"/>
          <w:sz w:val="24"/>
          <w:szCs w:val="24"/>
        </w:rPr>
        <w:t xml:space="preserve">The Committee’s List of Issues refers to </w:t>
      </w:r>
      <w:r w:rsidR="005B56A6" w:rsidRPr="00891778">
        <w:rPr>
          <w:rFonts w:asciiTheme="majorBidi" w:eastAsia="Times New Roman" w:hAnsiTheme="majorBidi" w:cstheme="majorBidi"/>
          <w:sz w:val="24"/>
          <w:szCs w:val="24"/>
        </w:rPr>
        <w:t>information</w:t>
      </w:r>
      <w:r w:rsidR="004C0CBE" w:rsidRPr="00891778">
        <w:rPr>
          <w:rFonts w:asciiTheme="majorBidi" w:eastAsia="Times New Roman" w:hAnsiTheme="majorBidi" w:cstheme="majorBidi"/>
          <w:sz w:val="24"/>
          <w:szCs w:val="24"/>
        </w:rPr>
        <w:t xml:space="preserve"> indicating that </w:t>
      </w:r>
      <w:proofErr w:type="gramStart"/>
      <w:r w:rsidR="004C0CBE" w:rsidRPr="00891778">
        <w:rPr>
          <w:rFonts w:asciiTheme="majorBidi" w:eastAsia="Times New Roman" w:hAnsiTheme="majorBidi" w:cstheme="majorBidi"/>
          <w:sz w:val="24"/>
          <w:szCs w:val="24"/>
        </w:rPr>
        <w:t>a number of</w:t>
      </w:r>
      <w:proofErr w:type="gramEnd"/>
      <w:r w:rsidR="004C0CBE" w:rsidRPr="00891778">
        <w:rPr>
          <w:rFonts w:asciiTheme="majorBidi" w:eastAsia="Times New Roman" w:hAnsiTheme="majorBidi" w:cstheme="majorBidi"/>
          <w:sz w:val="24"/>
          <w:szCs w:val="24"/>
        </w:rPr>
        <w:t xml:space="preserve"> women with disabilities were institutionalized between 2011 and 2014 based on psychosocial evaluations, </w:t>
      </w:r>
      <w:r w:rsidR="004C0CBE" w:rsidRPr="00891778">
        <w:rPr>
          <w:rFonts w:asciiTheme="majorBidi" w:eastAsia="Times New Roman" w:hAnsiTheme="majorBidi" w:cstheme="majorBidi"/>
          <w:b/>
          <w:bCs/>
          <w:sz w:val="24"/>
          <w:szCs w:val="24"/>
        </w:rPr>
        <w:t>without subsequent review</w:t>
      </w:r>
      <w:r w:rsidR="004C0CBE" w:rsidRPr="00891778">
        <w:rPr>
          <w:rFonts w:asciiTheme="majorBidi" w:eastAsia="Times New Roman" w:hAnsiTheme="majorBidi" w:cstheme="majorBidi"/>
          <w:sz w:val="24"/>
          <w:szCs w:val="24"/>
        </w:rPr>
        <w:t xml:space="preserve">. No independent legal or institutional safeguards exist to </w:t>
      </w:r>
      <w:r w:rsidR="004C0CBE" w:rsidRPr="00891778">
        <w:rPr>
          <w:rFonts w:asciiTheme="majorBidi" w:eastAsia="Times New Roman" w:hAnsiTheme="majorBidi" w:cstheme="majorBidi"/>
          <w:sz w:val="24"/>
          <w:szCs w:val="24"/>
        </w:rPr>
        <w:lastRenderedPageBreak/>
        <w:t xml:space="preserve">protect </w:t>
      </w:r>
      <w:r w:rsidR="00010A56" w:rsidRPr="00891778">
        <w:rPr>
          <w:rFonts w:asciiTheme="majorBidi" w:eastAsia="Times New Roman" w:hAnsiTheme="majorBidi" w:cstheme="majorBidi"/>
          <w:sz w:val="24"/>
          <w:szCs w:val="24"/>
        </w:rPr>
        <w:t xml:space="preserve">Persons with disabilities </w:t>
      </w:r>
      <w:r w:rsidR="004C0CBE" w:rsidRPr="00891778">
        <w:rPr>
          <w:rFonts w:asciiTheme="majorBidi" w:eastAsia="Times New Roman" w:hAnsiTheme="majorBidi" w:cstheme="majorBidi"/>
          <w:sz w:val="24"/>
          <w:szCs w:val="24"/>
        </w:rPr>
        <w:t>from forced medical or social interventions or to ensure respect for free and informed consent, in clear violation of Article 17 of the Convention.</w:t>
      </w:r>
    </w:p>
    <w:p w14:paraId="2141F261" w14:textId="19CE8678" w:rsidR="00E25CDF" w:rsidRPr="00891778" w:rsidRDefault="2C410186" w:rsidP="006A346A">
      <w:pPr>
        <w:pStyle w:val="NormalWeb"/>
        <w:spacing w:before="0" w:beforeAutospacing="0" w:after="240" w:afterAutospacing="0" w:line="264" w:lineRule="auto"/>
        <w:ind w:left="26"/>
        <w:jc w:val="both"/>
        <w:rPr>
          <w:rFonts w:asciiTheme="majorBidi" w:hAnsiTheme="majorBidi" w:cstheme="majorBidi"/>
          <w:b/>
          <w:bCs/>
        </w:rPr>
      </w:pPr>
      <w:r w:rsidRPr="00891778">
        <w:rPr>
          <w:rStyle w:val="Strong"/>
          <w:rFonts w:asciiTheme="majorBidi" w:hAnsiTheme="majorBidi" w:cstheme="majorBidi"/>
        </w:rPr>
        <w:t xml:space="preserve">69. </w:t>
      </w:r>
      <w:r w:rsidR="00E25CDF" w:rsidRPr="00891778">
        <w:rPr>
          <w:rFonts w:asciiTheme="majorBidi" w:hAnsiTheme="majorBidi" w:cstheme="majorBidi"/>
          <w:b/>
          <w:bCs/>
        </w:rPr>
        <w:t xml:space="preserve">QADER recommends that the Committee urge the State of Palestine to amend the Criminal Procedure Law and all related legislation to abolish involuntary institutionalization and to establish legal and institutional safeguards that prohibit medical or social interventions without the free and informed consent of </w:t>
      </w:r>
      <w:r w:rsidR="00010A56" w:rsidRPr="00891778">
        <w:rPr>
          <w:rFonts w:asciiTheme="majorBidi" w:hAnsiTheme="majorBidi" w:cstheme="majorBidi"/>
          <w:b/>
          <w:bCs/>
        </w:rPr>
        <w:t xml:space="preserve">Persons with </w:t>
      </w:r>
      <w:proofErr w:type="gramStart"/>
      <w:r w:rsidR="00010A56" w:rsidRPr="00891778">
        <w:rPr>
          <w:rFonts w:asciiTheme="majorBidi" w:hAnsiTheme="majorBidi" w:cstheme="majorBidi"/>
          <w:b/>
          <w:bCs/>
        </w:rPr>
        <w:t xml:space="preserve">disabilities </w:t>
      </w:r>
      <w:r w:rsidR="00E25CDF" w:rsidRPr="00891778">
        <w:rPr>
          <w:rFonts w:asciiTheme="majorBidi" w:hAnsiTheme="majorBidi" w:cstheme="majorBidi"/>
          <w:b/>
          <w:bCs/>
        </w:rPr>
        <w:t>,</w:t>
      </w:r>
      <w:proofErr w:type="gramEnd"/>
      <w:r w:rsidR="00E25CDF" w:rsidRPr="00891778">
        <w:rPr>
          <w:rFonts w:asciiTheme="majorBidi" w:hAnsiTheme="majorBidi" w:cstheme="majorBidi"/>
          <w:b/>
          <w:bCs/>
        </w:rPr>
        <w:t xml:space="preserve"> in line with the provisions of the Convention. These safeguards must include effective oversight mechanisms and independent remedies that uphold the dignity of </w:t>
      </w:r>
      <w:r w:rsidR="00010A56" w:rsidRPr="00891778">
        <w:rPr>
          <w:rFonts w:asciiTheme="majorBidi" w:hAnsiTheme="majorBidi" w:cstheme="majorBidi"/>
          <w:b/>
          <w:bCs/>
        </w:rPr>
        <w:t xml:space="preserve">Persons with </w:t>
      </w:r>
      <w:proofErr w:type="gramStart"/>
      <w:r w:rsidR="00010A56" w:rsidRPr="00891778">
        <w:rPr>
          <w:rFonts w:asciiTheme="majorBidi" w:hAnsiTheme="majorBidi" w:cstheme="majorBidi"/>
          <w:b/>
          <w:bCs/>
        </w:rPr>
        <w:t xml:space="preserve">disabilities </w:t>
      </w:r>
      <w:r w:rsidR="00E25CDF" w:rsidRPr="00891778">
        <w:rPr>
          <w:rFonts w:asciiTheme="majorBidi" w:hAnsiTheme="majorBidi" w:cstheme="majorBidi"/>
          <w:b/>
          <w:bCs/>
        </w:rPr>
        <w:t>,</w:t>
      </w:r>
      <w:proofErr w:type="gramEnd"/>
      <w:r w:rsidR="00E25CDF" w:rsidRPr="00891778">
        <w:rPr>
          <w:rFonts w:asciiTheme="majorBidi" w:hAnsiTheme="majorBidi" w:cstheme="majorBidi"/>
          <w:b/>
          <w:bCs/>
        </w:rPr>
        <w:t xml:space="preserve"> with particular attention to the rights of women and girls with disabilities. QADER further calls for the meaningful participation of representative organizations of persons with disabilities in the development, implementation, and monitoring of these safeguards.</w:t>
      </w:r>
    </w:p>
    <w:p w14:paraId="0824E9E3" w14:textId="6D782371" w:rsidR="08771B2D" w:rsidRPr="00891778" w:rsidRDefault="08771B2D" w:rsidP="006A346A">
      <w:pPr>
        <w:pStyle w:val="Heading1"/>
        <w:rPr>
          <w:rFonts w:asciiTheme="majorBidi" w:eastAsia="Times New Roman" w:hAnsiTheme="majorBidi"/>
          <w:b/>
          <w:bCs/>
          <w:color w:val="auto"/>
          <w:sz w:val="24"/>
          <w:szCs w:val="24"/>
        </w:rPr>
      </w:pPr>
      <w:bookmarkStart w:id="17" w:name="_Toc202468850"/>
      <w:r w:rsidRPr="00891778">
        <w:rPr>
          <w:rFonts w:asciiTheme="majorBidi" w:eastAsia="Times New Roman" w:hAnsiTheme="majorBidi"/>
          <w:b/>
          <w:bCs/>
          <w:color w:val="auto"/>
          <w:sz w:val="24"/>
          <w:szCs w:val="24"/>
        </w:rPr>
        <w:t>Liberty of Movement and Nationality (Article 18)</w:t>
      </w:r>
      <w:bookmarkEnd w:id="17"/>
    </w:p>
    <w:p w14:paraId="6251F0A6" w14:textId="3AA2FD6F" w:rsidR="23619645" w:rsidRPr="00891778" w:rsidRDefault="23619645"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70. Under item (16), the Committee requested information on the measures taken to ensure that </w:t>
      </w:r>
      <w:r w:rsidR="00010A56" w:rsidRPr="00891778">
        <w:rPr>
          <w:rFonts w:asciiTheme="majorBidi" w:eastAsia="Times New Roman" w:hAnsiTheme="majorBidi" w:cstheme="majorBidi"/>
          <w:sz w:val="24"/>
          <w:szCs w:val="24"/>
        </w:rPr>
        <w:t xml:space="preserve">Persons with disabilities </w:t>
      </w:r>
      <w:r w:rsidR="007C47C0" w:rsidRPr="00891778">
        <w:rPr>
          <w:rFonts w:asciiTheme="majorBidi" w:eastAsia="Times New Roman" w:hAnsiTheme="majorBidi" w:cstheme="majorBidi"/>
          <w:sz w:val="24"/>
          <w:szCs w:val="24"/>
        </w:rPr>
        <w:t>s</w:t>
      </w:r>
      <w:r w:rsidRPr="00891778">
        <w:rPr>
          <w:rFonts w:asciiTheme="majorBidi" w:eastAsia="Times New Roman" w:hAnsiTheme="majorBidi" w:cstheme="majorBidi"/>
          <w:sz w:val="24"/>
          <w:szCs w:val="24"/>
        </w:rPr>
        <w:t xml:space="preserve">, including children, enjoy their right to liberty of movement, nationality, and access to official documentation, without discrimination </w:t>
      </w:r>
      <w:r w:rsidR="5F3F4B30" w:rsidRPr="00891778">
        <w:rPr>
          <w:rFonts w:asciiTheme="majorBidi" w:eastAsia="Times New Roman" w:hAnsiTheme="majorBidi" w:cstheme="majorBidi"/>
          <w:sz w:val="24"/>
          <w:szCs w:val="24"/>
        </w:rPr>
        <w:t>based on</w:t>
      </w:r>
      <w:r w:rsidRPr="00891778">
        <w:rPr>
          <w:rFonts w:asciiTheme="majorBidi" w:eastAsia="Times New Roman" w:hAnsiTheme="majorBidi" w:cstheme="majorBidi"/>
          <w:sz w:val="24"/>
          <w:szCs w:val="24"/>
        </w:rPr>
        <w:t xml:space="preserve"> disability.</w:t>
      </w:r>
    </w:p>
    <w:p w14:paraId="2810A3EF" w14:textId="5E8DD875" w:rsidR="3CB558CA" w:rsidRPr="00891778" w:rsidRDefault="3CB558CA"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71. QADER observes that the enjoyment of this right by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Pr="00891778">
        <w:rPr>
          <w:rFonts w:asciiTheme="majorBidi" w:eastAsia="Times New Roman" w:hAnsiTheme="majorBidi" w:cstheme="majorBidi"/>
          <w:sz w:val="24"/>
          <w:szCs w:val="24"/>
        </w:rPr>
        <w:t>in the</w:t>
      </w:r>
      <w:r w:rsidR="00E552FA" w:rsidRPr="00891778">
        <w:rPr>
          <w:rFonts w:asciiTheme="majorBidi" w:eastAsia="Times New Roman" w:hAnsiTheme="majorBidi" w:cstheme="majorBidi"/>
          <w:sz w:val="24"/>
          <w:szCs w:val="24"/>
        </w:rPr>
        <w:t xml:space="preserve"> occupied Palestinian territory </w:t>
      </w:r>
      <w:r w:rsidRPr="00891778">
        <w:rPr>
          <w:rFonts w:asciiTheme="majorBidi" w:eastAsia="Times New Roman" w:hAnsiTheme="majorBidi" w:cstheme="majorBidi"/>
          <w:sz w:val="24"/>
          <w:szCs w:val="24"/>
        </w:rPr>
        <w:t xml:space="preserve">is severely affected by ongoing violations committed by the Israeli occupation. These include the continued aggression on the Gaza Strip, which has resulted in the destruction of civilian infrastructure, including essential medical, social, and service institutions relied upon by </w:t>
      </w:r>
      <w:r w:rsidR="00010A56" w:rsidRPr="00891778">
        <w:rPr>
          <w:rFonts w:asciiTheme="majorBidi" w:eastAsia="Times New Roman" w:hAnsiTheme="majorBidi" w:cstheme="majorBidi"/>
          <w:sz w:val="24"/>
          <w:szCs w:val="24"/>
        </w:rPr>
        <w:t>Persons with disabilities</w:t>
      </w:r>
      <w:r w:rsidR="00B5629F" w:rsidRPr="00891778">
        <w:rPr>
          <w:rFonts w:asciiTheme="majorBidi" w:eastAsia="Times New Roman" w:hAnsiTheme="majorBidi" w:cstheme="majorBidi"/>
          <w:sz w:val="24"/>
          <w:szCs w:val="24"/>
        </w:rPr>
        <w:t>.</w:t>
      </w:r>
      <w:r w:rsidRPr="00891778">
        <w:rPr>
          <w:rFonts w:asciiTheme="majorBidi" w:eastAsia="Times New Roman" w:hAnsiTheme="majorBidi" w:cstheme="majorBidi"/>
          <w:sz w:val="24"/>
          <w:szCs w:val="24"/>
        </w:rPr>
        <w:t xml:space="preserve"> In the West Bank, the fragmentation caused by military checkpoints and metal gates (</w:t>
      </w:r>
      <w:r w:rsidRPr="00891778">
        <w:rPr>
          <w:rFonts w:asciiTheme="majorBidi" w:eastAsia="Times New Roman" w:hAnsiTheme="majorBidi" w:cstheme="majorBidi"/>
          <w:b/>
          <w:bCs/>
          <w:sz w:val="24"/>
          <w:szCs w:val="24"/>
        </w:rPr>
        <w:t>ghettos</w:t>
      </w:r>
      <w:r w:rsidRPr="00891778">
        <w:rPr>
          <w:rFonts w:asciiTheme="majorBidi" w:eastAsia="Times New Roman" w:hAnsiTheme="majorBidi" w:cstheme="majorBidi"/>
          <w:sz w:val="24"/>
          <w:szCs w:val="24"/>
        </w:rPr>
        <w:t>) continues to restrict freedom of movement and hinders access to essential services.</w:t>
      </w:r>
    </w:p>
    <w:p w14:paraId="3A96EBC2" w14:textId="41395E26" w:rsidR="6B06862E" w:rsidRPr="00891778" w:rsidRDefault="2AA45E18"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72. </w:t>
      </w:r>
      <w:r w:rsidR="6B06862E" w:rsidRPr="00891778">
        <w:rPr>
          <w:rFonts w:asciiTheme="majorBidi" w:eastAsia="Times New Roman" w:hAnsiTheme="majorBidi" w:cstheme="majorBidi"/>
          <w:sz w:val="24"/>
          <w:szCs w:val="24"/>
        </w:rPr>
        <w:t xml:space="preserve">In the domestic context, although the 1999 Law on the Rights of </w:t>
      </w:r>
      <w:r w:rsidR="00E46FDC" w:rsidRPr="00891778">
        <w:rPr>
          <w:rFonts w:asciiTheme="majorBidi" w:eastAsia="Times New Roman" w:hAnsiTheme="majorBidi" w:cstheme="majorBidi"/>
          <w:sz w:val="24"/>
          <w:szCs w:val="24"/>
        </w:rPr>
        <w:t>the Disabled</w:t>
      </w:r>
      <w:r w:rsidR="6B06862E" w:rsidRPr="00891778">
        <w:rPr>
          <w:rFonts w:asciiTheme="majorBidi" w:eastAsia="Times New Roman" w:hAnsiTheme="majorBidi" w:cstheme="majorBidi"/>
          <w:sz w:val="24"/>
          <w:szCs w:val="24"/>
        </w:rPr>
        <w:t xml:space="preserve"> (Articles 12–17) obliges public and private entities to ensure environmental and infrastructural accessibility, the </w:t>
      </w:r>
      <w:r w:rsidR="6B06862E" w:rsidRPr="00891778">
        <w:rPr>
          <w:rFonts w:asciiTheme="majorBidi" w:eastAsia="Times New Roman" w:hAnsiTheme="majorBidi" w:cstheme="majorBidi"/>
          <w:b/>
          <w:bCs/>
          <w:sz w:val="24"/>
          <w:szCs w:val="24"/>
        </w:rPr>
        <w:t xml:space="preserve">absence of an effective monitoring system, lack of accountability, and the lack of a dedicated section on penalties for non-compliance have led to poor implementation. This continues to pose a direct barrier to the freedom of movement of </w:t>
      </w:r>
      <w:r w:rsidR="00010A56" w:rsidRPr="00891778">
        <w:rPr>
          <w:rFonts w:asciiTheme="majorBidi" w:eastAsia="Times New Roman" w:hAnsiTheme="majorBidi" w:cstheme="majorBidi"/>
          <w:b/>
          <w:bCs/>
          <w:sz w:val="24"/>
          <w:szCs w:val="24"/>
        </w:rPr>
        <w:t>Persons with disabilities</w:t>
      </w:r>
      <w:r w:rsidR="00B5629F" w:rsidRPr="00891778">
        <w:rPr>
          <w:rFonts w:asciiTheme="majorBidi" w:eastAsia="Times New Roman" w:hAnsiTheme="majorBidi" w:cstheme="majorBidi"/>
          <w:b/>
          <w:bCs/>
          <w:sz w:val="24"/>
          <w:szCs w:val="24"/>
        </w:rPr>
        <w:t>.</w:t>
      </w:r>
      <w:r w:rsidR="00A40464" w:rsidRPr="00891778">
        <w:rPr>
          <w:rFonts w:asciiTheme="majorBidi" w:eastAsia="Times New Roman" w:hAnsiTheme="majorBidi" w:cstheme="majorBidi"/>
          <w:b/>
          <w:bCs/>
          <w:sz w:val="24"/>
          <w:szCs w:val="24"/>
        </w:rPr>
        <w:t xml:space="preserve"> </w:t>
      </w:r>
      <w:r w:rsidR="6B06862E" w:rsidRPr="00891778">
        <w:rPr>
          <w:rFonts w:asciiTheme="majorBidi" w:eastAsia="Times New Roman" w:hAnsiTheme="majorBidi" w:cstheme="majorBidi"/>
          <w:b/>
          <w:bCs/>
          <w:sz w:val="24"/>
          <w:szCs w:val="24"/>
        </w:rPr>
        <w:t>Moreover, disability inclusion is absent from government emergency response plans,</w:t>
      </w:r>
      <w:r w:rsidR="6B06862E" w:rsidRPr="00891778">
        <w:rPr>
          <w:rFonts w:asciiTheme="majorBidi" w:eastAsia="Times New Roman" w:hAnsiTheme="majorBidi" w:cstheme="majorBidi"/>
          <w:sz w:val="24"/>
          <w:szCs w:val="24"/>
        </w:rPr>
        <w:t xml:space="preserve"> which neither consider the needs of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6B06862E" w:rsidRPr="00891778">
        <w:rPr>
          <w:rFonts w:asciiTheme="majorBidi" w:eastAsia="Times New Roman" w:hAnsiTheme="majorBidi" w:cstheme="majorBidi"/>
          <w:sz w:val="24"/>
          <w:szCs w:val="24"/>
        </w:rPr>
        <w:t xml:space="preserve">nor ensure the participation of their </w:t>
      </w:r>
      <w:r w:rsidR="009629C1" w:rsidRPr="00891778">
        <w:rPr>
          <w:rFonts w:asciiTheme="majorBidi" w:hAnsiTheme="majorBidi" w:cstheme="majorBidi"/>
          <w:sz w:val="24"/>
          <w:szCs w:val="24"/>
        </w:rPr>
        <w:t>representative organizations</w:t>
      </w:r>
      <w:r w:rsidR="6B06862E" w:rsidRPr="00891778">
        <w:rPr>
          <w:rFonts w:asciiTheme="majorBidi" w:eastAsia="Times New Roman" w:hAnsiTheme="majorBidi" w:cstheme="majorBidi"/>
          <w:sz w:val="24"/>
          <w:szCs w:val="24"/>
        </w:rPr>
        <w:t xml:space="preserve">. Despite being introduced six years ago, the 2019 Law on the Rights of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6B06862E" w:rsidRPr="00891778">
        <w:rPr>
          <w:rFonts w:asciiTheme="majorBidi" w:eastAsia="Times New Roman" w:hAnsiTheme="majorBidi" w:cstheme="majorBidi"/>
          <w:sz w:val="24"/>
          <w:szCs w:val="24"/>
        </w:rPr>
        <w:t xml:space="preserve">has yet to be </w:t>
      </w:r>
      <w:r w:rsidR="00B87AC3" w:rsidRPr="00891778">
        <w:rPr>
          <w:rFonts w:asciiTheme="majorBidi" w:eastAsia="Times New Roman" w:hAnsiTheme="majorBidi" w:cstheme="majorBidi"/>
          <w:sz w:val="24"/>
          <w:szCs w:val="24"/>
        </w:rPr>
        <w:t>issued</w:t>
      </w:r>
      <w:r w:rsidR="6B06862E" w:rsidRPr="00891778">
        <w:rPr>
          <w:rFonts w:asciiTheme="majorBidi" w:eastAsia="Times New Roman" w:hAnsiTheme="majorBidi" w:cstheme="majorBidi"/>
          <w:sz w:val="24"/>
          <w:szCs w:val="24"/>
        </w:rPr>
        <w:t xml:space="preserve">. Additionally, the National Strategic Plan for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6B06862E" w:rsidRPr="00891778">
        <w:rPr>
          <w:rFonts w:asciiTheme="majorBidi" w:eastAsia="Times New Roman" w:hAnsiTheme="majorBidi" w:cstheme="majorBidi"/>
          <w:sz w:val="24"/>
          <w:szCs w:val="24"/>
        </w:rPr>
        <w:t xml:space="preserve">(2024–2029) has been </w:t>
      </w:r>
      <w:r w:rsidR="6B06862E" w:rsidRPr="00891778">
        <w:rPr>
          <w:rFonts w:asciiTheme="majorBidi" w:eastAsia="Times New Roman" w:hAnsiTheme="majorBidi" w:cstheme="majorBidi"/>
          <w:b/>
          <w:bCs/>
          <w:sz w:val="24"/>
          <w:szCs w:val="24"/>
        </w:rPr>
        <w:t>suspended without any official justification,</w:t>
      </w:r>
      <w:r w:rsidR="6B06862E" w:rsidRPr="00891778">
        <w:rPr>
          <w:rFonts w:asciiTheme="majorBidi" w:eastAsia="Times New Roman" w:hAnsiTheme="majorBidi" w:cstheme="majorBidi"/>
          <w:sz w:val="24"/>
          <w:szCs w:val="24"/>
        </w:rPr>
        <w:t xml:space="preserve"> further undermining the State party’s obligations under the Convention.</w:t>
      </w:r>
    </w:p>
    <w:p w14:paraId="0CB0DF97" w14:textId="5F7B6F5A" w:rsidR="002563C3" w:rsidRPr="00891778" w:rsidRDefault="6FAACA54" w:rsidP="006A346A">
      <w:pPr>
        <w:spacing w:after="240" w:line="264" w:lineRule="auto"/>
        <w:ind w:left="26"/>
        <w:jc w:val="both"/>
        <w:rPr>
          <w:rFonts w:asciiTheme="majorBidi" w:hAnsiTheme="majorBidi" w:cstheme="majorBidi"/>
          <w:b/>
          <w:bCs/>
          <w:sz w:val="24"/>
          <w:szCs w:val="24"/>
        </w:rPr>
      </w:pPr>
      <w:r w:rsidRPr="00891778">
        <w:rPr>
          <w:rFonts w:asciiTheme="majorBidi" w:eastAsia="Times New Roman" w:hAnsiTheme="majorBidi" w:cstheme="majorBidi"/>
          <w:b/>
          <w:bCs/>
          <w:sz w:val="24"/>
          <w:szCs w:val="24"/>
        </w:rPr>
        <w:t>73.</w:t>
      </w:r>
      <w:r w:rsidR="002563C3" w:rsidRPr="00891778">
        <w:rPr>
          <w:rFonts w:asciiTheme="majorBidi" w:eastAsia="Times New Roman" w:hAnsiTheme="majorBidi" w:cstheme="majorBidi"/>
          <w:b/>
          <w:bCs/>
          <w:sz w:val="24"/>
          <w:szCs w:val="24"/>
        </w:rPr>
        <w:t xml:space="preserve"> QADER recommends that the Committee urge the State of Palestine to take urgent measures to ensure the accessibility of the physical environment in public and private institutions and to establish monitoring mechanisms. This includes </w:t>
      </w:r>
      <w:r w:rsidR="002563C3" w:rsidRPr="00891778">
        <w:rPr>
          <w:rFonts w:asciiTheme="majorBidi" w:eastAsia="Times New Roman" w:hAnsiTheme="majorBidi" w:cstheme="majorBidi"/>
          <w:b/>
          <w:bCs/>
          <w:sz w:val="24"/>
          <w:szCs w:val="24"/>
        </w:rPr>
        <w:lastRenderedPageBreak/>
        <w:t xml:space="preserve">adopting a dedicated chapter on sanctions within the Law on the Rights of </w:t>
      </w:r>
      <w:r w:rsidR="00010A56" w:rsidRPr="00891778">
        <w:rPr>
          <w:rFonts w:asciiTheme="majorBidi" w:eastAsia="Times New Roman" w:hAnsiTheme="majorBidi" w:cstheme="majorBidi"/>
          <w:b/>
          <w:bCs/>
          <w:sz w:val="24"/>
          <w:szCs w:val="24"/>
        </w:rPr>
        <w:t>Persons with disabilities</w:t>
      </w:r>
      <w:r w:rsidR="00FA6483" w:rsidRPr="00891778">
        <w:rPr>
          <w:rFonts w:asciiTheme="majorBidi" w:eastAsia="Times New Roman" w:hAnsiTheme="majorBidi" w:cstheme="majorBidi"/>
          <w:b/>
          <w:bCs/>
          <w:sz w:val="24"/>
          <w:szCs w:val="24"/>
        </w:rPr>
        <w:t xml:space="preserve"> </w:t>
      </w:r>
      <w:r w:rsidR="002563C3" w:rsidRPr="00891778">
        <w:rPr>
          <w:rFonts w:asciiTheme="majorBidi" w:eastAsia="Times New Roman" w:hAnsiTheme="majorBidi" w:cstheme="majorBidi"/>
          <w:b/>
          <w:bCs/>
          <w:sz w:val="24"/>
          <w:szCs w:val="24"/>
        </w:rPr>
        <w:t xml:space="preserve">to guarantee enforcement, lifting the freeze on the 2024–2029 strategic plan, and ensuring the participation of representative organizations of </w:t>
      </w:r>
      <w:r w:rsidR="00010A56" w:rsidRPr="00891778">
        <w:rPr>
          <w:rFonts w:asciiTheme="majorBidi" w:eastAsia="Times New Roman" w:hAnsiTheme="majorBidi" w:cstheme="majorBidi"/>
          <w:b/>
          <w:bCs/>
          <w:sz w:val="24"/>
          <w:szCs w:val="24"/>
        </w:rPr>
        <w:t>Persons with disabilities</w:t>
      </w:r>
      <w:r w:rsidR="00FA6483" w:rsidRPr="00891778">
        <w:rPr>
          <w:rFonts w:asciiTheme="majorBidi" w:eastAsia="Times New Roman" w:hAnsiTheme="majorBidi" w:cstheme="majorBidi"/>
          <w:b/>
          <w:bCs/>
          <w:sz w:val="24"/>
          <w:szCs w:val="24"/>
        </w:rPr>
        <w:t xml:space="preserve"> </w:t>
      </w:r>
      <w:r w:rsidR="002563C3" w:rsidRPr="00891778">
        <w:rPr>
          <w:rFonts w:asciiTheme="majorBidi" w:eastAsia="Times New Roman" w:hAnsiTheme="majorBidi" w:cstheme="majorBidi"/>
          <w:b/>
          <w:bCs/>
          <w:sz w:val="24"/>
          <w:szCs w:val="24"/>
        </w:rPr>
        <w:t xml:space="preserve">in the development and implementation of emergency plans and relevant legislation. QADER also calls for the adoption of a national policy and the allocation of clear and transparent financial resources to guarantee the freedom of movement of </w:t>
      </w:r>
      <w:r w:rsidR="00010A56" w:rsidRPr="00891778">
        <w:rPr>
          <w:rFonts w:asciiTheme="majorBidi" w:eastAsia="Times New Roman" w:hAnsiTheme="majorBidi" w:cstheme="majorBidi"/>
          <w:b/>
          <w:bCs/>
          <w:sz w:val="24"/>
          <w:szCs w:val="24"/>
        </w:rPr>
        <w:t>Persons with disabilities</w:t>
      </w:r>
      <w:r w:rsidR="00FA6483" w:rsidRPr="00891778">
        <w:rPr>
          <w:rFonts w:asciiTheme="majorBidi" w:eastAsia="Times New Roman" w:hAnsiTheme="majorBidi" w:cstheme="majorBidi"/>
          <w:b/>
          <w:bCs/>
          <w:sz w:val="24"/>
          <w:szCs w:val="24"/>
        </w:rPr>
        <w:t xml:space="preserve"> </w:t>
      </w:r>
      <w:r w:rsidR="002563C3" w:rsidRPr="00891778">
        <w:rPr>
          <w:rFonts w:asciiTheme="majorBidi" w:eastAsia="Times New Roman" w:hAnsiTheme="majorBidi" w:cstheme="majorBidi"/>
          <w:b/>
          <w:bCs/>
          <w:sz w:val="24"/>
          <w:szCs w:val="24"/>
        </w:rPr>
        <w:t>and to safeguard this right in the face of systematic restrictions imposed by the occupying power.</w:t>
      </w:r>
    </w:p>
    <w:p w14:paraId="6FE646FB" w14:textId="0EBB91A1" w:rsidR="2BBD882A" w:rsidRPr="00891778" w:rsidRDefault="2BBD882A" w:rsidP="006A346A">
      <w:pPr>
        <w:spacing w:before="80" w:after="80"/>
        <w:ind w:left="26"/>
        <w:jc w:val="both"/>
        <w:rPr>
          <w:rFonts w:asciiTheme="majorBidi" w:eastAsia="Times New Roman" w:hAnsiTheme="majorBidi" w:cstheme="majorBidi"/>
          <w:b/>
          <w:bCs/>
          <w:sz w:val="24"/>
          <w:szCs w:val="24"/>
        </w:rPr>
      </w:pPr>
      <w:r w:rsidRPr="00891778">
        <w:rPr>
          <w:rFonts w:asciiTheme="majorBidi" w:eastAsia="Times New Roman" w:hAnsiTheme="majorBidi" w:cstheme="majorBidi"/>
          <w:b/>
          <w:bCs/>
          <w:sz w:val="24"/>
          <w:szCs w:val="24"/>
        </w:rPr>
        <w:t>Living Independently and Being Included in the Community (Article 19)</w:t>
      </w:r>
    </w:p>
    <w:p w14:paraId="5E500610" w14:textId="4A3C1170" w:rsidR="1864B3E1" w:rsidRPr="00891778" w:rsidRDefault="1864B3E1"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74. Under item (17), the Committee requested the State party to provide information on the measures taken to enable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Pr="00891778">
        <w:rPr>
          <w:rFonts w:asciiTheme="majorBidi" w:eastAsia="Times New Roman" w:hAnsiTheme="majorBidi" w:cstheme="majorBidi"/>
          <w:sz w:val="24"/>
          <w:szCs w:val="24"/>
        </w:rPr>
        <w:t>to live independently and be fully included in the community, particularly in relation to facilitating livelihood opportunities and ensuring equal participation in community life.</w:t>
      </w:r>
    </w:p>
    <w:p w14:paraId="288C49C0" w14:textId="19A97848" w:rsidR="00F408B2" w:rsidRDefault="583E0B36"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75. </w:t>
      </w:r>
      <w:r w:rsidRPr="00891778">
        <w:rPr>
          <w:rFonts w:asciiTheme="majorBidi" w:eastAsia="Times New Roman" w:hAnsiTheme="majorBidi" w:cstheme="majorBidi"/>
          <w:b/>
          <w:bCs/>
          <w:sz w:val="24"/>
          <w:szCs w:val="24"/>
        </w:rPr>
        <w:t>QADER</w:t>
      </w:r>
      <w:r w:rsidRPr="00891778">
        <w:rPr>
          <w:rFonts w:asciiTheme="majorBidi" w:eastAsia="Times New Roman" w:hAnsiTheme="majorBidi" w:cstheme="majorBidi"/>
          <w:sz w:val="24"/>
          <w:szCs w:val="24"/>
        </w:rPr>
        <w:t xml:space="preserve"> notes that the ongoing Israeli military aggression on the Gaza Strip since </w:t>
      </w:r>
      <w:r w:rsidR="000C2BE3" w:rsidRPr="00891778">
        <w:rPr>
          <w:rFonts w:asciiTheme="majorBidi" w:eastAsia="Times New Roman" w:hAnsiTheme="majorBidi" w:cstheme="majorBidi"/>
          <w:sz w:val="24"/>
          <w:szCs w:val="24"/>
        </w:rPr>
        <w:t xml:space="preserve">7 </w:t>
      </w:r>
      <w:r w:rsidRPr="00891778">
        <w:rPr>
          <w:rFonts w:asciiTheme="majorBidi" w:eastAsia="Times New Roman" w:hAnsiTheme="majorBidi" w:cstheme="majorBidi"/>
          <w:sz w:val="24"/>
          <w:szCs w:val="24"/>
        </w:rPr>
        <w:t>October</w:t>
      </w:r>
      <w:r w:rsidR="6466F978" w:rsidRPr="00891778">
        <w:rPr>
          <w:rFonts w:asciiTheme="majorBidi" w:eastAsia="Times New Roman" w:hAnsiTheme="majorBidi" w:cstheme="majorBidi"/>
          <w:sz w:val="24"/>
          <w:szCs w:val="24"/>
        </w:rPr>
        <w:t xml:space="preserve"> </w:t>
      </w:r>
      <w:r w:rsidRPr="00891778">
        <w:rPr>
          <w:rFonts w:asciiTheme="majorBidi" w:eastAsia="Times New Roman" w:hAnsiTheme="majorBidi" w:cstheme="majorBidi"/>
          <w:sz w:val="24"/>
          <w:szCs w:val="24"/>
        </w:rPr>
        <w:t xml:space="preserve">2023, now entering its twentieth month, has caused widespread destruction of infrastructure, including residential areas, care centers, and community support facilities that are essential for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Pr="00891778">
        <w:rPr>
          <w:rFonts w:asciiTheme="majorBidi" w:eastAsia="Times New Roman" w:hAnsiTheme="majorBidi" w:cstheme="majorBidi"/>
          <w:sz w:val="24"/>
          <w:szCs w:val="24"/>
        </w:rPr>
        <w:t>to live with dignity and independence.</w:t>
      </w:r>
      <w:r w:rsidR="00F408B2" w:rsidRPr="00891778">
        <w:rPr>
          <w:rFonts w:asciiTheme="majorBidi" w:eastAsia="Times New Roman" w:hAnsiTheme="majorBidi" w:cstheme="majorBidi"/>
          <w:sz w:val="24"/>
          <w:szCs w:val="24"/>
        </w:rPr>
        <w:t xml:space="preserve"> </w:t>
      </w:r>
      <w:r w:rsidRPr="00891778">
        <w:rPr>
          <w:rFonts w:asciiTheme="majorBidi" w:eastAsia="Times New Roman" w:hAnsiTheme="majorBidi" w:cstheme="majorBidi"/>
          <w:sz w:val="24"/>
          <w:szCs w:val="24"/>
        </w:rPr>
        <w:t xml:space="preserve">An estimated 98% of the population has been forcibly displaced, resulting in the collapse of the living environment necessary for community inclusion. </w:t>
      </w:r>
      <w:proofErr w:type="gramStart"/>
      <w:r w:rsidR="00010A56" w:rsidRPr="00891778">
        <w:rPr>
          <w:rFonts w:asciiTheme="majorBidi" w:eastAsia="Times New Roman" w:hAnsiTheme="majorBidi" w:cstheme="majorBidi"/>
          <w:sz w:val="24"/>
          <w:szCs w:val="24"/>
        </w:rPr>
        <w:t>Persons</w:t>
      </w:r>
      <w:proofErr w:type="gramEnd"/>
      <w:r w:rsidR="00010A56" w:rsidRPr="00891778">
        <w:rPr>
          <w:rFonts w:asciiTheme="majorBidi" w:eastAsia="Times New Roman" w:hAnsiTheme="majorBidi" w:cstheme="majorBidi"/>
          <w:sz w:val="24"/>
          <w:szCs w:val="24"/>
        </w:rPr>
        <w:t xml:space="preserve"> with disabilities</w:t>
      </w:r>
      <w:r w:rsidR="00FA6483" w:rsidRPr="00891778">
        <w:rPr>
          <w:rFonts w:asciiTheme="majorBidi" w:eastAsia="Times New Roman" w:hAnsiTheme="majorBidi" w:cstheme="majorBidi"/>
          <w:sz w:val="24"/>
          <w:szCs w:val="24"/>
        </w:rPr>
        <w:t xml:space="preserve"> </w:t>
      </w:r>
      <w:r w:rsidRPr="00891778">
        <w:rPr>
          <w:rFonts w:asciiTheme="majorBidi" w:eastAsia="Times New Roman" w:hAnsiTheme="majorBidi" w:cstheme="majorBidi"/>
          <w:sz w:val="24"/>
          <w:szCs w:val="24"/>
        </w:rPr>
        <w:t>are also being denied access to food, water, and shelter</w:t>
      </w:r>
      <w:r w:rsidR="000C2BE3" w:rsidRPr="00891778">
        <w:rPr>
          <w:rFonts w:asciiTheme="majorBidi" w:eastAsia="Times New Roman" w:hAnsiTheme="majorBidi" w:cstheme="majorBidi"/>
          <w:sz w:val="24"/>
          <w:szCs w:val="24"/>
        </w:rPr>
        <w:t xml:space="preserve"> - </w:t>
      </w:r>
      <w:r w:rsidRPr="00891778">
        <w:rPr>
          <w:rFonts w:asciiTheme="majorBidi" w:eastAsia="Times New Roman" w:hAnsiTheme="majorBidi" w:cstheme="majorBidi"/>
          <w:sz w:val="24"/>
          <w:szCs w:val="24"/>
        </w:rPr>
        <w:t>fundamental conditions for independent living</w:t>
      </w:r>
      <w:r w:rsidR="000C2BE3" w:rsidRPr="00891778">
        <w:rPr>
          <w:rFonts w:asciiTheme="majorBidi" w:eastAsia="Times New Roman" w:hAnsiTheme="majorBidi" w:cstheme="majorBidi"/>
          <w:sz w:val="24"/>
          <w:szCs w:val="24"/>
        </w:rPr>
        <w:t xml:space="preserve"> - </w:t>
      </w:r>
      <w:r w:rsidRPr="00891778">
        <w:rPr>
          <w:rFonts w:asciiTheme="majorBidi" w:eastAsia="Times New Roman" w:hAnsiTheme="majorBidi" w:cstheme="majorBidi"/>
          <w:sz w:val="24"/>
          <w:szCs w:val="24"/>
        </w:rPr>
        <w:t>as documented by the Euro-Med Human Rights Monitor over the course of 600 days of aggression.</w:t>
      </w:r>
    </w:p>
    <w:p w14:paraId="518C7883" w14:textId="63DC5878" w:rsidR="009119CA" w:rsidRPr="00891778" w:rsidRDefault="3B2A0482" w:rsidP="006A346A">
      <w:pPr>
        <w:pStyle w:val="NormalWeb"/>
        <w:spacing w:before="0" w:beforeAutospacing="0" w:after="240" w:afterAutospacing="0" w:line="264" w:lineRule="auto"/>
        <w:ind w:left="26"/>
        <w:jc w:val="both"/>
        <w:rPr>
          <w:rFonts w:asciiTheme="majorBidi" w:hAnsiTheme="majorBidi" w:cstheme="majorBidi"/>
        </w:rPr>
      </w:pPr>
      <w:r w:rsidRPr="00891778">
        <w:rPr>
          <w:rStyle w:val="Strong"/>
          <w:rFonts w:asciiTheme="majorBidi" w:hAnsiTheme="majorBidi" w:cstheme="majorBidi"/>
        </w:rPr>
        <w:t>76.</w:t>
      </w:r>
      <w:r w:rsidR="009119CA" w:rsidRPr="00891778">
        <w:rPr>
          <w:rFonts w:asciiTheme="majorBidi" w:hAnsiTheme="majorBidi" w:cstheme="majorBidi"/>
        </w:rPr>
        <w:t xml:space="preserve"> In this context, QADER recalls the statement issued by the</w:t>
      </w:r>
      <w:r w:rsidR="009119CA" w:rsidRPr="00891778">
        <w:rPr>
          <w:rFonts w:asciiTheme="majorBidi" w:hAnsiTheme="majorBidi" w:cstheme="majorBidi"/>
          <w:b/>
          <w:bCs/>
        </w:rPr>
        <w:t xml:space="preserve"> UN Independent International Commission of Inquiry (May 2025), which affirmed that the </w:t>
      </w:r>
      <w:r w:rsidR="58336484" w:rsidRPr="00891778">
        <w:rPr>
          <w:rFonts w:asciiTheme="majorBidi" w:hAnsiTheme="majorBidi" w:cstheme="majorBidi"/>
          <w:b/>
          <w:bCs/>
        </w:rPr>
        <w:t>“</w:t>
      </w:r>
      <w:r w:rsidR="009119CA" w:rsidRPr="00891778">
        <w:rPr>
          <w:rFonts w:asciiTheme="majorBidi" w:hAnsiTheme="majorBidi" w:cstheme="majorBidi"/>
          <w:b/>
          <w:bCs/>
        </w:rPr>
        <w:t xml:space="preserve">Israeli aggression led to the destruction of livelihoods, living environments, and essential infrastructure, and has had ongoing catastrophic impacts on the most vulnerable groups, including </w:t>
      </w:r>
      <w:r w:rsidR="00010A56" w:rsidRPr="00891778">
        <w:rPr>
          <w:rFonts w:asciiTheme="majorBidi" w:hAnsiTheme="majorBidi" w:cstheme="majorBidi"/>
          <w:b/>
          <w:bCs/>
        </w:rPr>
        <w:t>Persons with disabilities</w:t>
      </w:r>
      <w:r w:rsidR="009119CA" w:rsidRPr="00891778">
        <w:rPr>
          <w:rFonts w:asciiTheme="majorBidi" w:hAnsiTheme="majorBidi" w:cstheme="majorBidi"/>
          <w:b/>
          <w:bCs/>
        </w:rPr>
        <w:t>, who have been left without protection and without meaningful support for reintegration into society.”</w:t>
      </w:r>
      <w:r w:rsidR="009119CA" w:rsidRPr="00891778">
        <w:rPr>
          <w:rFonts w:asciiTheme="majorBidi" w:hAnsiTheme="majorBidi" w:cstheme="majorBidi"/>
        </w:rPr>
        <w:t xml:space="preserve"> </w:t>
      </w:r>
      <w:r w:rsidR="009119CA" w:rsidRPr="00891778">
        <w:rPr>
          <w:rFonts w:asciiTheme="majorBidi" w:hAnsiTheme="majorBidi" w:cstheme="majorBidi"/>
          <w:b/>
          <w:bCs/>
        </w:rPr>
        <w:t>The findings of the Euro-Mediterranean Human Rights Monitor,</w:t>
      </w:r>
      <w:r w:rsidR="009119CA" w:rsidRPr="00891778">
        <w:rPr>
          <w:rFonts w:asciiTheme="majorBidi" w:hAnsiTheme="majorBidi" w:cstheme="majorBidi"/>
        </w:rPr>
        <w:t xml:space="preserve"> issued more than 600 days after the continued aggression on the Gaza Strip and the longstanding blockade imposed on its population, reinforce these facts, revealing the ongoing displacement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009119CA" w:rsidRPr="00891778">
        <w:rPr>
          <w:rFonts w:asciiTheme="majorBidi" w:hAnsiTheme="majorBidi" w:cstheme="majorBidi"/>
        </w:rPr>
        <w:t>and their denial of access to basic services and conditions for a life in dignity. This highlights the urgent need for dual accountability</w:t>
      </w:r>
      <w:r w:rsidR="00D315C3" w:rsidRPr="00891778">
        <w:rPr>
          <w:rFonts w:asciiTheme="majorBidi" w:hAnsiTheme="majorBidi" w:cstheme="majorBidi"/>
        </w:rPr>
        <w:t xml:space="preserve">, </w:t>
      </w:r>
      <w:r w:rsidR="009119CA" w:rsidRPr="00891778">
        <w:rPr>
          <w:rFonts w:asciiTheme="majorBidi" w:hAnsiTheme="majorBidi" w:cstheme="majorBidi"/>
        </w:rPr>
        <w:t>and comprehensive</w:t>
      </w:r>
      <w:r w:rsidR="00D315C3" w:rsidRPr="00891778">
        <w:rPr>
          <w:rFonts w:asciiTheme="majorBidi" w:hAnsiTheme="majorBidi" w:cstheme="majorBidi"/>
        </w:rPr>
        <w:t xml:space="preserve"> and </w:t>
      </w:r>
      <w:r w:rsidR="009119CA" w:rsidRPr="00891778">
        <w:rPr>
          <w:rFonts w:asciiTheme="majorBidi" w:hAnsiTheme="majorBidi" w:cstheme="majorBidi"/>
        </w:rPr>
        <w:t>immediate measures to ensure protection and social inclusion.</w:t>
      </w:r>
    </w:p>
    <w:p w14:paraId="0BEE37B9" w14:textId="27C66A04" w:rsidR="00263F61" w:rsidRPr="00891778" w:rsidRDefault="70E2EA9A" w:rsidP="006A346A">
      <w:pPr>
        <w:spacing w:after="240" w:line="264" w:lineRule="auto"/>
        <w:ind w:left="26"/>
        <w:jc w:val="both"/>
        <w:rPr>
          <w:rFonts w:asciiTheme="majorBidi" w:hAnsiTheme="majorBidi" w:cstheme="majorBidi"/>
          <w:b/>
          <w:bCs/>
          <w:sz w:val="24"/>
          <w:szCs w:val="24"/>
        </w:rPr>
      </w:pPr>
      <w:r w:rsidRPr="00891778">
        <w:rPr>
          <w:rFonts w:asciiTheme="majorBidi" w:eastAsia="Times New Roman" w:hAnsiTheme="majorBidi" w:cstheme="majorBidi"/>
          <w:b/>
          <w:bCs/>
          <w:sz w:val="24"/>
          <w:szCs w:val="24"/>
        </w:rPr>
        <w:t>77</w:t>
      </w:r>
      <w:r w:rsidR="00263F61" w:rsidRPr="00891778">
        <w:rPr>
          <w:rFonts w:asciiTheme="majorBidi" w:eastAsia="Times New Roman" w:hAnsiTheme="majorBidi" w:cstheme="majorBidi"/>
          <w:b/>
          <w:bCs/>
          <w:sz w:val="24"/>
          <w:szCs w:val="24"/>
        </w:rPr>
        <w:t>. QADER recommends that the Committee urge the State of Palestine to provide detailed information on the interventions it has undertaken</w:t>
      </w:r>
      <w:r w:rsidR="00E258E0" w:rsidRPr="00891778">
        <w:rPr>
          <w:rFonts w:asciiTheme="majorBidi" w:eastAsia="Times New Roman" w:hAnsiTheme="majorBidi" w:cstheme="majorBidi"/>
          <w:b/>
          <w:bCs/>
          <w:sz w:val="24"/>
          <w:szCs w:val="24"/>
        </w:rPr>
        <w:t xml:space="preserve"> - </w:t>
      </w:r>
      <w:r w:rsidR="00263F61" w:rsidRPr="00891778">
        <w:rPr>
          <w:rFonts w:asciiTheme="majorBidi" w:eastAsia="Times New Roman" w:hAnsiTheme="majorBidi" w:cstheme="majorBidi"/>
          <w:b/>
          <w:bCs/>
          <w:sz w:val="24"/>
          <w:szCs w:val="24"/>
        </w:rPr>
        <w:t xml:space="preserve">particularly since the onset of the full-scale aggression on the Gaza Strip on </w:t>
      </w:r>
      <w:r w:rsidR="00CC4EB3" w:rsidRPr="00891778">
        <w:rPr>
          <w:rFonts w:asciiTheme="majorBidi" w:eastAsia="Times New Roman" w:hAnsiTheme="majorBidi" w:cstheme="majorBidi"/>
          <w:b/>
          <w:bCs/>
          <w:sz w:val="24"/>
          <w:szCs w:val="24"/>
        </w:rPr>
        <w:t>7 October 2023</w:t>
      </w:r>
      <w:r w:rsidR="00263F61" w:rsidRPr="00891778">
        <w:rPr>
          <w:rFonts w:asciiTheme="majorBidi" w:eastAsia="Times New Roman" w:hAnsiTheme="majorBidi" w:cstheme="majorBidi"/>
          <w:b/>
          <w:bCs/>
          <w:sz w:val="24"/>
          <w:szCs w:val="24"/>
        </w:rPr>
        <w:t xml:space="preserve"> and its extension to the West Bank</w:t>
      </w:r>
      <w:r w:rsidR="00E258E0" w:rsidRPr="00891778">
        <w:rPr>
          <w:rFonts w:asciiTheme="majorBidi" w:eastAsia="Times New Roman" w:hAnsiTheme="majorBidi" w:cstheme="majorBidi"/>
          <w:b/>
          <w:bCs/>
          <w:sz w:val="24"/>
          <w:szCs w:val="24"/>
        </w:rPr>
        <w:t xml:space="preserve"> - </w:t>
      </w:r>
      <w:r w:rsidR="00263F61" w:rsidRPr="00891778">
        <w:rPr>
          <w:rFonts w:asciiTheme="majorBidi" w:eastAsia="Times New Roman" w:hAnsiTheme="majorBidi" w:cstheme="majorBidi"/>
          <w:b/>
          <w:bCs/>
          <w:sz w:val="24"/>
          <w:szCs w:val="24"/>
        </w:rPr>
        <w:t xml:space="preserve">to support </w:t>
      </w:r>
      <w:r w:rsidR="00010A56" w:rsidRPr="00891778">
        <w:rPr>
          <w:rFonts w:asciiTheme="majorBidi" w:eastAsia="Times New Roman" w:hAnsiTheme="majorBidi" w:cstheme="majorBidi"/>
          <w:b/>
          <w:bCs/>
          <w:sz w:val="24"/>
          <w:szCs w:val="24"/>
        </w:rPr>
        <w:t>Persons with disabilities</w:t>
      </w:r>
      <w:r w:rsidR="00FA6483" w:rsidRPr="00891778">
        <w:rPr>
          <w:rFonts w:asciiTheme="majorBidi" w:eastAsia="Times New Roman" w:hAnsiTheme="majorBidi" w:cstheme="majorBidi"/>
          <w:b/>
          <w:bCs/>
          <w:sz w:val="24"/>
          <w:szCs w:val="24"/>
        </w:rPr>
        <w:t xml:space="preserve"> </w:t>
      </w:r>
      <w:r w:rsidR="00263F61" w:rsidRPr="00891778">
        <w:rPr>
          <w:rFonts w:asciiTheme="majorBidi" w:eastAsia="Times New Roman" w:hAnsiTheme="majorBidi" w:cstheme="majorBidi"/>
          <w:b/>
          <w:bCs/>
          <w:sz w:val="24"/>
          <w:szCs w:val="24"/>
        </w:rPr>
        <w:t xml:space="preserve">and ensure their inclusion in society. This should cover both Gaza and the West Bank and </w:t>
      </w:r>
      <w:r w:rsidR="006B4090" w:rsidRPr="00891778">
        <w:rPr>
          <w:rFonts w:asciiTheme="majorBidi" w:eastAsia="Times New Roman" w:hAnsiTheme="majorBidi" w:cstheme="majorBidi"/>
          <w:b/>
          <w:bCs/>
          <w:sz w:val="24"/>
          <w:szCs w:val="24"/>
        </w:rPr>
        <w:t>clarify</w:t>
      </w:r>
      <w:r w:rsidR="00263F61" w:rsidRPr="00891778">
        <w:rPr>
          <w:rFonts w:asciiTheme="majorBidi" w:eastAsia="Times New Roman" w:hAnsiTheme="majorBidi" w:cstheme="majorBidi"/>
          <w:b/>
          <w:bCs/>
          <w:sz w:val="24"/>
          <w:szCs w:val="24"/>
        </w:rPr>
        <w:t xml:space="preserve"> the </w:t>
      </w:r>
      <w:r w:rsidR="006B4090" w:rsidRPr="00891778">
        <w:rPr>
          <w:rFonts w:asciiTheme="majorBidi" w:eastAsia="Times New Roman" w:hAnsiTheme="majorBidi" w:cstheme="majorBidi"/>
          <w:b/>
          <w:bCs/>
          <w:sz w:val="24"/>
          <w:szCs w:val="24"/>
        </w:rPr>
        <w:t>resources</w:t>
      </w:r>
      <w:r w:rsidR="00263F61" w:rsidRPr="00891778">
        <w:rPr>
          <w:rFonts w:asciiTheme="majorBidi" w:eastAsia="Times New Roman" w:hAnsiTheme="majorBidi" w:cstheme="majorBidi"/>
          <w:b/>
          <w:bCs/>
          <w:sz w:val="24"/>
          <w:szCs w:val="24"/>
        </w:rPr>
        <w:t xml:space="preserve"> allocated and </w:t>
      </w:r>
      <w:proofErr w:type="gramStart"/>
      <w:r w:rsidR="00263F61" w:rsidRPr="00891778">
        <w:rPr>
          <w:rFonts w:asciiTheme="majorBidi" w:eastAsia="Times New Roman" w:hAnsiTheme="majorBidi" w:cstheme="majorBidi"/>
          <w:b/>
          <w:bCs/>
          <w:sz w:val="24"/>
          <w:szCs w:val="24"/>
        </w:rPr>
        <w:t>actually spent</w:t>
      </w:r>
      <w:proofErr w:type="gramEnd"/>
      <w:r w:rsidR="00263F61" w:rsidRPr="00891778">
        <w:rPr>
          <w:rFonts w:asciiTheme="majorBidi" w:eastAsia="Times New Roman" w:hAnsiTheme="majorBidi" w:cstheme="majorBidi"/>
          <w:b/>
          <w:bCs/>
          <w:sz w:val="24"/>
          <w:szCs w:val="24"/>
        </w:rPr>
        <w:t xml:space="preserve"> </w:t>
      </w:r>
      <w:r w:rsidR="54B65880" w:rsidRPr="00891778">
        <w:rPr>
          <w:rFonts w:asciiTheme="majorBidi" w:eastAsia="Times New Roman" w:hAnsiTheme="majorBidi" w:cstheme="majorBidi"/>
          <w:b/>
          <w:bCs/>
          <w:sz w:val="24"/>
          <w:szCs w:val="24"/>
        </w:rPr>
        <w:t>on</w:t>
      </w:r>
      <w:r w:rsidR="00263F61" w:rsidRPr="00891778">
        <w:rPr>
          <w:rFonts w:asciiTheme="majorBidi" w:eastAsia="Times New Roman" w:hAnsiTheme="majorBidi" w:cstheme="majorBidi"/>
          <w:b/>
          <w:bCs/>
          <w:sz w:val="24"/>
          <w:szCs w:val="24"/>
        </w:rPr>
        <w:t xml:space="preserve"> this purpose. The State should also clarify the extent to which OPDs were involved in the design and implementation of these interventions and provide disaggregated data and </w:t>
      </w:r>
      <w:r w:rsidR="00263F61" w:rsidRPr="00891778">
        <w:rPr>
          <w:rFonts w:asciiTheme="majorBidi" w:eastAsia="Times New Roman" w:hAnsiTheme="majorBidi" w:cstheme="majorBidi"/>
          <w:b/>
          <w:bCs/>
          <w:sz w:val="24"/>
          <w:szCs w:val="24"/>
        </w:rPr>
        <w:lastRenderedPageBreak/>
        <w:t xml:space="preserve">indicators reflecting the impact of </w:t>
      </w:r>
      <w:proofErr w:type="gramStart"/>
      <w:r w:rsidR="00263F61" w:rsidRPr="00891778">
        <w:rPr>
          <w:rFonts w:asciiTheme="majorBidi" w:eastAsia="Times New Roman" w:hAnsiTheme="majorBidi" w:cstheme="majorBidi"/>
          <w:b/>
          <w:bCs/>
          <w:sz w:val="24"/>
          <w:szCs w:val="24"/>
        </w:rPr>
        <w:t>the aggression</w:t>
      </w:r>
      <w:proofErr w:type="gramEnd"/>
      <w:r w:rsidR="00263F61" w:rsidRPr="00891778">
        <w:rPr>
          <w:rFonts w:asciiTheme="majorBidi" w:eastAsia="Times New Roman" w:hAnsiTheme="majorBidi" w:cstheme="majorBidi"/>
          <w:b/>
          <w:bCs/>
          <w:sz w:val="24"/>
          <w:szCs w:val="24"/>
        </w:rPr>
        <w:t xml:space="preserve"> and governmental measures on the protection of this fundamental right.</w:t>
      </w:r>
    </w:p>
    <w:p w14:paraId="023D7E06" w14:textId="43F91124" w:rsidR="009A6521" w:rsidRPr="00891778" w:rsidRDefault="009A6521" w:rsidP="006A346A">
      <w:pPr>
        <w:pStyle w:val="Heading1"/>
        <w:rPr>
          <w:rFonts w:asciiTheme="majorBidi" w:eastAsia="Times New Roman" w:hAnsiTheme="majorBidi"/>
          <w:b/>
          <w:bCs/>
          <w:color w:val="auto"/>
          <w:sz w:val="24"/>
          <w:szCs w:val="24"/>
        </w:rPr>
      </w:pPr>
      <w:bookmarkStart w:id="18" w:name="_Toc202468851"/>
      <w:r w:rsidRPr="00891778">
        <w:rPr>
          <w:rFonts w:asciiTheme="majorBidi" w:eastAsia="Times New Roman" w:hAnsiTheme="majorBidi"/>
          <w:b/>
          <w:bCs/>
          <w:color w:val="auto"/>
          <w:sz w:val="24"/>
          <w:szCs w:val="24"/>
        </w:rPr>
        <w:t>Personal Mobility (Article 20)</w:t>
      </w:r>
      <w:bookmarkEnd w:id="18"/>
    </w:p>
    <w:p w14:paraId="38707D0B" w14:textId="4BEA139C" w:rsidR="00C256A8" w:rsidRPr="00891778" w:rsidRDefault="00AC7D23"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78. Under item (18), the Committee requested information on the progress made in amending the customs exemption service with a view to reinstating this exemption for all </w:t>
      </w:r>
      <w:r w:rsidR="00010A56" w:rsidRPr="00891778">
        <w:rPr>
          <w:rFonts w:asciiTheme="majorBidi" w:eastAsia="Times New Roman" w:hAnsiTheme="majorBidi" w:cstheme="majorBidi"/>
          <w:sz w:val="24"/>
          <w:szCs w:val="24"/>
        </w:rPr>
        <w:t xml:space="preserve">Persons with disabilities </w:t>
      </w:r>
      <w:r w:rsidR="007C47C0" w:rsidRPr="00891778">
        <w:rPr>
          <w:rFonts w:asciiTheme="majorBidi" w:eastAsia="Times New Roman" w:hAnsiTheme="majorBidi" w:cstheme="majorBidi"/>
          <w:sz w:val="24"/>
          <w:szCs w:val="24"/>
        </w:rPr>
        <w:t>s</w:t>
      </w:r>
      <w:r w:rsidRPr="00891778">
        <w:rPr>
          <w:rFonts w:asciiTheme="majorBidi" w:eastAsia="Times New Roman" w:hAnsiTheme="majorBidi" w:cstheme="majorBidi"/>
          <w:sz w:val="24"/>
          <w:szCs w:val="24"/>
        </w:rPr>
        <w:t>, as well as the financial and logistical resources allocated to enable their access to assistive mobility devices and other necessary equipment.</w:t>
      </w:r>
    </w:p>
    <w:p w14:paraId="1BFDDCBC" w14:textId="77777777" w:rsidR="00592162" w:rsidRPr="00891778" w:rsidRDefault="00A431D7"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79. </w:t>
      </w:r>
      <w:r w:rsidR="008C75FB" w:rsidRPr="00891778">
        <w:rPr>
          <w:rFonts w:asciiTheme="majorBidi" w:eastAsia="Times New Roman" w:hAnsiTheme="majorBidi" w:cstheme="majorBidi"/>
          <w:b/>
          <w:bCs/>
          <w:sz w:val="24"/>
          <w:szCs w:val="24"/>
        </w:rPr>
        <w:t>QADER</w:t>
      </w:r>
      <w:r w:rsidR="008C75FB" w:rsidRPr="00891778">
        <w:rPr>
          <w:rFonts w:asciiTheme="majorBidi" w:eastAsia="Times New Roman" w:hAnsiTheme="majorBidi" w:cstheme="majorBidi"/>
          <w:sz w:val="24"/>
          <w:szCs w:val="24"/>
        </w:rPr>
        <w:t xml:space="preserve"> affirms that the </w:t>
      </w:r>
      <w:r w:rsidR="00C256A8" w:rsidRPr="00891778">
        <w:rPr>
          <w:rFonts w:asciiTheme="majorBidi" w:eastAsia="Times New Roman" w:hAnsiTheme="majorBidi" w:cstheme="majorBidi"/>
          <w:sz w:val="24"/>
          <w:szCs w:val="24"/>
        </w:rPr>
        <w:t xml:space="preserve">Law on the Rights of the Disabled </w:t>
      </w:r>
      <w:r w:rsidR="00B64A59" w:rsidRPr="00891778">
        <w:rPr>
          <w:rFonts w:asciiTheme="majorBidi" w:eastAsia="Times New Roman" w:hAnsiTheme="majorBidi" w:cstheme="majorBidi"/>
          <w:sz w:val="24"/>
          <w:szCs w:val="24"/>
        </w:rPr>
        <w:t>No.</w:t>
      </w:r>
      <w:r w:rsidR="008C75FB" w:rsidRPr="00891778">
        <w:rPr>
          <w:rFonts w:asciiTheme="majorBidi" w:eastAsia="Times New Roman" w:hAnsiTheme="majorBidi" w:cstheme="majorBidi"/>
          <w:sz w:val="24"/>
          <w:szCs w:val="24"/>
        </w:rPr>
        <w:t xml:space="preserve"> 4 of 1999, currently in force, clearly stipulates in Article 6: “</w:t>
      </w:r>
      <w:r w:rsidR="008C75FB" w:rsidRPr="00891778">
        <w:rPr>
          <w:rFonts w:asciiTheme="majorBidi" w:eastAsia="Times New Roman" w:hAnsiTheme="majorBidi" w:cstheme="majorBidi"/>
          <w:b/>
          <w:bCs/>
          <w:sz w:val="24"/>
          <w:szCs w:val="24"/>
        </w:rPr>
        <w:t>In accordance with the provisions of the law, the following shall be exempt from fees, customs duties, and taxes: (1) all educational and medical materials, assistive devices, and means of transportation necessary for licensed schools and institutions for persons with disabilities; (2) personal means of transport for use by persons with disabilities.</w:t>
      </w:r>
      <w:r w:rsidR="008C75FB" w:rsidRPr="00891778">
        <w:rPr>
          <w:rFonts w:asciiTheme="majorBidi" w:eastAsia="Times New Roman" w:hAnsiTheme="majorBidi" w:cstheme="majorBidi"/>
          <w:sz w:val="24"/>
          <w:szCs w:val="24"/>
        </w:rPr>
        <w:t xml:space="preserve">” Despite the clarity of this provision in granting broad, non-discriminatory exemptions regardless of disability type, the government issued Executive Regulation No. 24 of 2006 on customs and tax exemptions for private vehicles used by </w:t>
      </w:r>
      <w:proofErr w:type="gramStart"/>
      <w:r w:rsidR="008C75FB" w:rsidRPr="00891778">
        <w:rPr>
          <w:rFonts w:asciiTheme="majorBidi" w:eastAsia="Times New Roman" w:hAnsiTheme="majorBidi" w:cstheme="majorBidi"/>
          <w:sz w:val="24"/>
          <w:szCs w:val="24"/>
        </w:rPr>
        <w:t>persons</w:t>
      </w:r>
      <w:proofErr w:type="gramEnd"/>
      <w:r w:rsidR="008C75FB" w:rsidRPr="00891778">
        <w:rPr>
          <w:rFonts w:asciiTheme="majorBidi" w:eastAsia="Times New Roman" w:hAnsiTheme="majorBidi" w:cstheme="majorBidi"/>
          <w:sz w:val="24"/>
          <w:szCs w:val="24"/>
        </w:rPr>
        <w:t xml:space="preserve"> with disabilities, restricting the benefit to individuals with mobility impairments in the lower limbs only, and imposing complex bureaucratic conditions.</w:t>
      </w:r>
      <w:r w:rsidR="00592162" w:rsidRPr="00891778">
        <w:rPr>
          <w:rFonts w:asciiTheme="majorBidi" w:eastAsia="Times New Roman" w:hAnsiTheme="majorBidi" w:cstheme="majorBidi"/>
          <w:sz w:val="24"/>
          <w:szCs w:val="24"/>
        </w:rPr>
        <w:t xml:space="preserve"> </w:t>
      </w:r>
      <w:r w:rsidR="008C75FB" w:rsidRPr="00891778">
        <w:rPr>
          <w:rFonts w:asciiTheme="majorBidi" w:eastAsia="Times New Roman" w:hAnsiTheme="majorBidi" w:cstheme="majorBidi"/>
          <w:sz w:val="24"/>
          <w:szCs w:val="24"/>
        </w:rPr>
        <w:t>This was followed by the amended Executive Regulation No. 7 of 2010, which added further burdensome requirements, such as obtaining a social report from the Ministry of Social Development and limiting families with more than one person with a disability to a single exemption. These executive regulations contradict the law and may not restrict or undermine its substance</w:t>
      </w:r>
      <w:r w:rsidR="00592162" w:rsidRPr="00891778">
        <w:rPr>
          <w:rFonts w:asciiTheme="majorBidi" w:eastAsia="Times New Roman" w:hAnsiTheme="majorBidi" w:cstheme="majorBidi"/>
          <w:sz w:val="24"/>
          <w:szCs w:val="24"/>
        </w:rPr>
        <w:t xml:space="preserve"> - </w:t>
      </w:r>
      <w:r w:rsidR="008C75FB" w:rsidRPr="00891778">
        <w:rPr>
          <w:rFonts w:asciiTheme="majorBidi" w:eastAsia="Times New Roman" w:hAnsiTheme="majorBidi" w:cstheme="majorBidi"/>
          <w:sz w:val="24"/>
          <w:szCs w:val="24"/>
        </w:rPr>
        <w:t>especially considering that the law was enacted by the Palestinian Legislative Council and that executive regulations cannot override or conflict with it without being rendered legally void.</w:t>
      </w:r>
    </w:p>
    <w:p w14:paraId="340A2C6A" w14:textId="3780394E" w:rsidR="00A431D7" w:rsidRPr="00891778" w:rsidRDefault="00A431D7" w:rsidP="006A346A">
      <w:pPr>
        <w:spacing w:after="240" w:line="264" w:lineRule="auto"/>
        <w:ind w:left="26"/>
        <w:jc w:val="both"/>
        <w:rPr>
          <w:rFonts w:asciiTheme="majorBidi" w:eastAsia="Times New Roman" w:hAnsiTheme="majorBidi" w:cstheme="majorBidi"/>
          <w:b/>
          <w:bCs/>
          <w:sz w:val="24"/>
          <w:szCs w:val="24"/>
        </w:rPr>
      </w:pPr>
      <w:r w:rsidRPr="00891778">
        <w:rPr>
          <w:rFonts w:asciiTheme="majorBidi" w:eastAsia="Times New Roman" w:hAnsiTheme="majorBidi" w:cstheme="majorBidi"/>
          <w:b/>
          <w:bCs/>
          <w:sz w:val="24"/>
          <w:szCs w:val="24"/>
        </w:rPr>
        <w:t xml:space="preserve">80. </w:t>
      </w:r>
      <w:r w:rsidR="006C1695" w:rsidRPr="00891778">
        <w:rPr>
          <w:rFonts w:asciiTheme="majorBidi" w:eastAsia="Times New Roman" w:hAnsiTheme="majorBidi" w:cstheme="majorBidi"/>
          <w:b/>
          <w:bCs/>
          <w:sz w:val="24"/>
          <w:szCs w:val="24"/>
        </w:rPr>
        <w:t>QADER recommends</w:t>
      </w:r>
      <w:r w:rsidR="006C1695" w:rsidRPr="00891778">
        <w:rPr>
          <w:rFonts w:asciiTheme="majorBidi" w:hAnsiTheme="majorBidi" w:cstheme="majorBidi"/>
          <w:b/>
          <w:bCs/>
          <w:sz w:val="24"/>
          <w:szCs w:val="24"/>
        </w:rPr>
        <w:t xml:space="preserve"> that </w:t>
      </w:r>
      <w:r w:rsidR="00A564D1" w:rsidRPr="00891778">
        <w:rPr>
          <w:rFonts w:asciiTheme="majorBidi" w:hAnsiTheme="majorBidi" w:cstheme="majorBidi"/>
          <w:b/>
          <w:bCs/>
          <w:sz w:val="24"/>
          <w:szCs w:val="24"/>
        </w:rPr>
        <w:t>the</w:t>
      </w:r>
      <w:r w:rsidR="006C1695" w:rsidRPr="00891778">
        <w:rPr>
          <w:rFonts w:asciiTheme="majorBidi" w:hAnsiTheme="majorBidi" w:cstheme="majorBidi"/>
          <w:b/>
          <w:bCs/>
          <w:sz w:val="24"/>
          <w:szCs w:val="24"/>
        </w:rPr>
        <w:t xml:space="preserve"> Committee urge the State of Palestine to </w:t>
      </w:r>
      <w:r w:rsidR="006C1695" w:rsidRPr="00891778">
        <w:rPr>
          <w:rFonts w:asciiTheme="majorBidi" w:eastAsia="Times New Roman" w:hAnsiTheme="majorBidi" w:cstheme="majorBidi"/>
          <w:b/>
          <w:bCs/>
          <w:sz w:val="24"/>
          <w:szCs w:val="24"/>
        </w:rPr>
        <w:t>immediately amend Executive Regulations No. 24 of 2006 and No. 7 of 2010</w:t>
      </w:r>
      <w:r w:rsidR="006C1695" w:rsidRPr="00891778">
        <w:rPr>
          <w:rFonts w:asciiTheme="majorBidi" w:hAnsiTheme="majorBidi" w:cstheme="majorBidi"/>
          <w:b/>
          <w:bCs/>
          <w:sz w:val="24"/>
          <w:szCs w:val="24"/>
        </w:rPr>
        <w:t xml:space="preserve">, in line with the provisions of </w:t>
      </w:r>
      <w:r w:rsidR="006C1695" w:rsidRPr="00891778">
        <w:rPr>
          <w:rFonts w:asciiTheme="majorBidi" w:eastAsia="Times New Roman" w:hAnsiTheme="majorBidi" w:cstheme="majorBidi"/>
          <w:b/>
          <w:bCs/>
          <w:sz w:val="24"/>
          <w:szCs w:val="24"/>
        </w:rPr>
        <w:t xml:space="preserve">Article (6) of the 1999 Law on the Rights of </w:t>
      </w:r>
      <w:r w:rsidR="00010A56" w:rsidRPr="00891778">
        <w:rPr>
          <w:rFonts w:asciiTheme="majorBidi" w:eastAsia="Times New Roman" w:hAnsiTheme="majorBidi" w:cstheme="majorBidi"/>
          <w:b/>
          <w:bCs/>
          <w:sz w:val="24"/>
          <w:szCs w:val="24"/>
        </w:rPr>
        <w:t xml:space="preserve">Persons with disabilities </w:t>
      </w:r>
      <w:r w:rsidR="007C47C0" w:rsidRPr="00891778">
        <w:rPr>
          <w:rFonts w:asciiTheme="majorBidi" w:eastAsia="Times New Roman" w:hAnsiTheme="majorBidi" w:cstheme="majorBidi"/>
          <w:b/>
          <w:bCs/>
          <w:sz w:val="24"/>
          <w:szCs w:val="24"/>
        </w:rPr>
        <w:t>s</w:t>
      </w:r>
      <w:r w:rsidR="006C1695" w:rsidRPr="00891778">
        <w:rPr>
          <w:rFonts w:asciiTheme="majorBidi" w:hAnsiTheme="majorBidi" w:cstheme="majorBidi"/>
          <w:b/>
          <w:bCs/>
          <w:sz w:val="24"/>
          <w:szCs w:val="24"/>
        </w:rPr>
        <w:t xml:space="preserve">, without introducing any forms of </w:t>
      </w:r>
      <w:r w:rsidR="006C1695" w:rsidRPr="00891778">
        <w:rPr>
          <w:rFonts w:asciiTheme="majorBidi" w:eastAsia="Times New Roman" w:hAnsiTheme="majorBidi" w:cstheme="majorBidi"/>
          <w:b/>
          <w:bCs/>
          <w:sz w:val="24"/>
          <w:szCs w:val="24"/>
        </w:rPr>
        <w:t>discrimination or restrictions</w:t>
      </w:r>
      <w:r w:rsidR="006C1695" w:rsidRPr="00891778">
        <w:rPr>
          <w:rFonts w:asciiTheme="majorBidi" w:hAnsiTheme="majorBidi" w:cstheme="majorBidi"/>
          <w:b/>
          <w:bCs/>
          <w:sz w:val="24"/>
          <w:szCs w:val="24"/>
        </w:rPr>
        <w:t xml:space="preserve"> that would undermine the essence of this right. The State should also provide a </w:t>
      </w:r>
      <w:r w:rsidR="006C1695" w:rsidRPr="00891778">
        <w:rPr>
          <w:rFonts w:asciiTheme="majorBidi" w:eastAsia="Times New Roman" w:hAnsiTheme="majorBidi" w:cstheme="majorBidi"/>
          <w:b/>
          <w:bCs/>
          <w:sz w:val="24"/>
          <w:szCs w:val="24"/>
        </w:rPr>
        <w:t>clear timeline</w:t>
      </w:r>
      <w:r w:rsidR="006C1695" w:rsidRPr="00891778">
        <w:rPr>
          <w:rFonts w:asciiTheme="majorBidi" w:hAnsiTheme="majorBidi" w:cstheme="majorBidi"/>
          <w:b/>
          <w:bCs/>
          <w:sz w:val="24"/>
          <w:szCs w:val="24"/>
        </w:rPr>
        <w:t xml:space="preserve"> for completing these amendments.</w:t>
      </w:r>
      <w:r w:rsidR="005922DA" w:rsidRPr="00891778">
        <w:rPr>
          <w:rFonts w:asciiTheme="majorBidi" w:hAnsiTheme="majorBidi" w:cstheme="majorBidi"/>
          <w:b/>
          <w:bCs/>
          <w:sz w:val="24"/>
          <w:szCs w:val="24"/>
        </w:rPr>
        <w:t xml:space="preserve"> </w:t>
      </w:r>
      <w:r w:rsidR="006C1695" w:rsidRPr="00891778">
        <w:rPr>
          <w:rFonts w:asciiTheme="majorBidi" w:eastAsia="Times New Roman" w:hAnsiTheme="majorBidi" w:cstheme="majorBidi"/>
          <w:b/>
          <w:bCs/>
          <w:sz w:val="24"/>
          <w:szCs w:val="24"/>
        </w:rPr>
        <w:t xml:space="preserve">Furthermore, QADER requests that the Committee call on the State to submit detailed information </w:t>
      </w:r>
      <w:proofErr w:type="gramStart"/>
      <w:r w:rsidR="006C1695" w:rsidRPr="00891778">
        <w:rPr>
          <w:rFonts w:asciiTheme="majorBidi" w:eastAsia="Times New Roman" w:hAnsiTheme="majorBidi" w:cstheme="majorBidi"/>
          <w:b/>
          <w:bCs/>
          <w:sz w:val="24"/>
          <w:szCs w:val="24"/>
        </w:rPr>
        <w:t>on</w:t>
      </w:r>
      <w:proofErr w:type="gramEnd"/>
      <w:r w:rsidR="006C1695" w:rsidRPr="00891778">
        <w:rPr>
          <w:rFonts w:asciiTheme="majorBidi" w:eastAsia="Times New Roman" w:hAnsiTheme="majorBidi" w:cstheme="majorBidi"/>
          <w:b/>
          <w:bCs/>
          <w:sz w:val="24"/>
          <w:szCs w:val="24"/>
        </w:rPr>
        <w:t xml:space="preserve"> the extent to which the exemption provisions set out in the law have been implemented over the past five years, and whether representative organizations of </w:t>
      </w:r>
      <w:r w:rsidR="00010A56" w:rsidRPr="00891778">
        <w:rPr>
          <w:rFonts w:asciiTheme="majorBidi" w:eastAsia="Times New Roman" w:hAnsiTheme="majorBidi" w:cstheme="majorBidi"/>
          <w:b/>
          <w:bCs/>
          <w:sz w:val="24"/>
          <w:szCs w:val="24"/>
        </w:rPr>
        <w:t>Persons with disabilities</w:t>
      </w:r>
      <w:r w:rsidR="00FA6483" w:rsidRPr="00891778">
        <w:rPr>
          <w:rFonts w:asciiTheme="majorBidi" w:eastAsia="Times New Roman" w:hAnsiTheme="majorBidi" w:cstheme="majorBidi"/>
          <w:b/>
          <w:bCs/>
          <w:sz w:val="24"/>
          <w:szCs w:val="24"/>
        </w:rPr>
        <w:t xml:space="preserve"> </w:t>
      </w:r>
      <w:r w:rsidR="006C1695" w:rsidRPr="00891778">
        <w:rPr>
          <w:rFonts w:asciiTheme="majorBidi" w:eastAsia="Times New Roman" w:hAnsiTheme="majorBidi" w:cstheme="majorBidi"/>
          <w:b/>
          <w:bCs/>
          <w:sz w:val="24"/>
          <w:szCs w:val="24"/>
        </w:rPr>
        <w:t>have been involved in monitoring implementation and holding relevant authorities accountable.</w:t>
      </w:r>
    </w:p>
    <w:p w14:paraId="7418060C" w14:textId="5EDB4DDD" w:rsidR="006C1695" w:rsidRPr="00891778" w:rsidRDefault="00B05830" w:rsidP="006A346A">
      <w:pPr>
        <w:pStyle w:val="Heading1"/>
        <w:rPr>
          <w:rFonts w:asciiTheme="majorBidi" w:eastAsia="Times New Roman" w:hAnsiTheme="majorBidi"/>
          <w:b/>
          <w:bCs/>
          <w:color w:val="auto"/>
          <w:sz w:val="24"/>
          <w:szCs w:val="24"/>
        </w:rPr>
      </w:pPr>
      <w:bookmarkStart w:id="19" w:name="_Toc202468852"/>
      <w:r w:rsidRPr="00891778">
        <w:rPr>
          <w:rFonts w:asciiTheme="majorBidi" w:eastAsia="Times New Roman" w:hAnsiTheme="majorBidi"/>
          <w:b/>
          <w:bCs/>
          <w:color w:val="auto"/>
          <w:sz w:val="24"/>
          <w:szCs w:val="24"/>
        </w:rPr>
        <w:t>Freedom of Expression and Opinion, and Access to Information (Article 21)</w:t>
      </w:r>
      <w:bookmarkEnd w:id="19"/>
    </w:p>
    <w:p w14:paraId="6F66BD76" w14:textId="7C12A6EF" w:rsidR="00B05830" w:rsidRPr="00891778" w:rsidRDefault="00B05830" w:rsidP="006A346A">
      <w:pPr>
        <w:spacing w:after="240" w:line="264" w:lineRule="auto"/>
        <w:ind w:left="26"/>
        <w:jc w:val="both"/>
        <w:rPr>
          <w:rFonts w:asciiTheme="majorBidi" w:hAnsiTheme="majorBidi" w:cstheme="majorBidi"/>
          <w:sz w:val="24"/>
          <w:szCs w:val="24"/>
        </w:rPr>
      </w:pPr>
      <w:r w:rsidRPr="00891778">
        <w:rPr>
          <w:rFonts w:asciiTheme="majorBidi" w:eastAsia="Times New Roman" w:hAnsiTheme="majorBidi" w:cstheme="majorBidi"/>
          <w:sz w:val="24"/>
          <w:szCs w:val="24"/>
        </w:rPr>
        <w:t>81. Under item (19)</w:t>
      </w:r>
      <w:r w:rsidRPr="00891778">
        <w:rPr>
          <w:rFonts w:asciiTheme="majorBidi" w:hAnsiTheme="majorBidi" w:cstheme="majorBidi"/>
          <w:sz w:val="24"/>
          <w:szCs w:val="24"/>
        </w:rPr>
        <w:t xml:space="preserve">, the Committee requested the State party to provide information on the measures taken to ensure </w:t>
      </w:r>
      <w:r w:rsidRPr="00891778">
        <w:rPr>
          <w:rFonts w:asciiTheme="majorBidi" w:eastAsia="Times New Roman" w:hAnsiTheme="majorBidi" w:cstheme="majorBidi"/>
          <w:sz w:val="24"/>
          <w:szCs w:val="24"/>
        </w:rPr>
        <w:t xml:space="preserve">access to information for </w:t>
      </w:r>
      <w:r w:rsidR="00010A56" w:rsidRPr="00891778">
        <w:rPr>
          <w:rFonts w:asciiTheme="majorBidi" w:eastAsia="Times New Roman" w:hAnsiTheme="majorBidi" w:cstheme="majorBidi"/>
          <w:sz w:val="24"/>
          <w:szCs w:val="24"/>
        </w:rPr>
        <w:t xml:space="preserve">Persons with disabilities </w:t>
      </w:r>
      <w:r w:rsidR="007C47C0" w:rsidRPr="00891778">
        <w:rPr>
          <w:rFonts w:asciiTheme="majorBidi" w:eastAsia="Times New Roman" w:hAnsiTheme="majorBidi" w:cstheme="majorBidi"/>
          <w:sz w:val="24"/>
          <w:szCs w:val="24"/>
        </w:rPr>
        <w:t>s</w:t>
      </w:r>
      <w:r w:rsidRPr="00891778">
        <w:rPr>
          <w:rFonts w:asciiTheme="majorBidi" w:hAnsiTheme="majorBidi" w:cstheme="majorBidi"/>
          <w:sz w:val="24"/>
          <w:szCs w:val="24"/>
        </w:rPr>
        <w:t xml:space="preserve">, including through </w:t>
      </w:r>
      <w:r w:rsidRPr="00891778">
        <w:rPr>
          <w:rFonts w:asciiTheme="majorBidi" w:eastAsia="Times New Roman" w:hAnsiTheme="majorBidi" w:cstheme="majorBidi"/>
          <w:sz w:val="24"/>
          <w:szCs w:val="24"/>
        </w:rPr>
        <w:t>facilitated access to the official language</w:t>
      </w:r>
      <w:r w:rsidRPr="00891778">
        <w:rPr>
          <w:rFonts w:asciiTheme="majorBidi" w:hAnsiTheme="majorBidi" w:cstheme="majorBidi"/>
          <w:sz w:val="24"/>
          <w:szCs w:val="24"/>
        </w:rPr>
        <w:t xml:space="preserve">, </w:t>
      </w:r>
      <w:r w:rsidRPr="00891778">
        <w:rPr>
          <w:rFonts w:asciiTheme="majorBidi" w:eastAsia="Times New Roman" w:hAnsiTheme="majorBidi" w:cstheme="majorBidi"/>
          <w:sz w:val="24"/>
          <w:szCs w:val="24"/>
        </w:rPr>
        <w:t>sign language</w:t>
      </w:r>
      <w:r w:rsidRPr="00891778">
        <w:rPr>
          <w:rFonts w:asciiTheme="majorBidi" w:hAnsiTheme="majorBidi" w:cstheme="majorBidi"/>
          <w:sz w:val="24"/>
          <w:szCs w:val="24"/>
        </w:rPr>
        <w:t xml:space="preserve">, and </w:t>
      </w:r>
      <w:r w:rsidRPr="00891778">
        <w:rPr>
          <w:rFonts w:asciiTheme="majorBidi" w:eastAsia="Times New Roman" w:hAnsiTheme="majorBidi" w:cstheme="majorBidi"/>
          <w:sz w:val="24"/>
          <w:szCs w:val="24"/>
        </w:rPr>
        <w:t>augmentative and alternative modes of communication</w:t>
      </w:r>
      <w:r w:rsidRPr="00891778">
        <w:rPr>
          <w:rFonts w:asciiTheme="majorBidi" w:hAnsiTheme="majorBidi" w:cstheme="majorBidi"/>
          <w:sz w:val="24"/>
          <w:szCs w:val="24"/>
        </w:rPr>
        <w:t>.</w:t>
      </w:r>
    </w:p>
    <w:p w14:paraId="1252DB57" w14:textId="5892742E" w:rsidR="00DF50D2" w:rsidRPr="00891778" w:rsidRDefault="00B05830" w:rsidP="006A346A">
      <w:pPr>
        <w:spacing w:after="240" w:line="264" w:lineRule="auto"/>
        <w:ind w:left="26"/>
        <w:jc w:val="both"/>
        <w:rPr>
          <w:rFonts w:asciiTheme="majorBidi" w:hAnsiTheme="majorBidi" w:cstheme="majorBidi"/>
          <w:sz w:val="24"/>
          <w:szCs w:val="24"/>
        </w:rPr>
      </w:pPr>
      <w:r w:rsidRPr="00891778">
        <w:rPr>
          <w:rFonts w:asciiTheme="majorBidi" w:eastAsia="Times New Roman" w:hAnsiTheme="majorBidi" w:cstheme="majorBidi"/>
          <w:sz w:val="24"/>
          <w:szCs w:val="24"/>
        </w:rPr>
        <w:lastRenderedPageBreak/>
        <w:t xml:space="preserve">82. </w:t>
      </w:r>
      <w:r w:rsidR="00BC398E" w:rsidRPr="00891778">
        <w:rPr>
          <w:rFonts w:asciiTheme="majorBidi" w:eastAsia="Times New Roman" w:hAnsiTheme="majorBidi" w:cstheme="majorBidi"/>
          <w:b/>
          <w:bCs/>
          <w:sz w:val="24"/>
          <w:szCs w:val="24"/>
        </w:rPr>
        <w:t>QADER</w:t>
      </w:r>
      <w:r w:rsidR="00BC398E" w:rsidRPr="00891778">
        <w:rPr>
          <w:rFonts w:asciiTheme="majorBidi" w:eastAsia="Times New Roman" w:hAnsiTheme="majorBidi" w:cstheme="majorBidi"/>
          <w:sz w:val="24"/>
          <w:szCs w:val="24"/>
        </w:rPr>
        <w:t xml:space="preserve"> notes</w:t>
      </w:r>
      <w:r w:rsidR="00BC398E" w:rsidRPr="00891778">
        <w:rPr>
          <w:rFonts w:asciiTheme="majorBidi" w:hAnsiTheme="majorBidi" w:cstheme="majorBidi"/>
          <w:sz w:val="24"/>
          <w:szCs w:val="24"/>
        </w:rPr>
        <w:t xml:space="preserve"> that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00BC398E" w:rsidRPr="00891778">
        <w:rPr>
          <w:rFonts w:asciiTheme="majorBidi" w:hAnsiTheme="majorBidi" w:cstheme="majorBidi"/>
          <w:sz w:val="24"/>
          <w:szCs w:val="24"/>
        </w:rPr>
        <w:t xml:space="preserve">face </w:t>
      </w:r>
      <w:r w:rsidR="00BC398E" w:rsidRPr="00891778">
        <w:rPr>
          <w:rFonts w:asciiTheme="majorBidi" w:hAnsiTheme="majorBidi" w:cstheme="majorBidi"/>
          <w:b/>
          <w:bCs/>
          <w:sz w:val="24"/>
          <w:szCs w:val="24"/>
        </w:rPr>
        <w:t xml:space="preserve">significant challenges in accessing information </w:t>
      </w:r>
      <w:r w:rsidR="00BC398E" w:rsidRPr="00891778">
        <w:rPr>
          <w:rFonts w:asciiTheme="majorBidi" w:hAnsiTheme="majorBidi" w:cstheme="majorBidi"/>
          <w:sz w:val="24"/>
          <w:szCs w:val="24"/>
        </w:rPr>
        <w:t xml:space="preserve">from both official and non-official sources, due to the lack of </w:t>
      </w:r>
      <w:r w:rsidR="00BC398E" w:rsidRPr="00891778">
        <w:rPr>
          <w:rFonts w:asciiTheme="majorBidi" w:eastAsia="Times New Roman" w:hAnsiTheme="majorBidi" w:cstheme="majorBidi"/>
          <w:sz w:val="24"/>
          <w:szCs w:val="24"/>
        </w:rPr>
        <w:t>reasonable accommodation</w:t>
      </w:r>
      <w:r w:rsidR="00BC398E" w:rsidRPr="00891778">
        <w:rPr>
          <w:rFonts w:asciiTheme="majorBidi" w:hAnsiTheme="majorBidi" w:cstheme="majorBidi"/>
          <w:sz w:val="24"/>
          <w:szCs w:val="24"/>
        </w:rPr>
        <w:t xml:space="preserve"> measures. This includes the absence of </w:t>
      </w:r>
      <w:r w:rsidR="00BC398E" w:rsidRPr="00891778">
        <w:rPr>
          <w:rFonts w:asciiTheme="majorBidi" w:eastAsia="Times New Roman" w:hAnsiTheme="majorBidi" w:cstheme="majorBidi"/>
          <w:sz w:val="24"/>
          <w:szCs w:val="24"/>
        </w:rPr>
        <w:t>sign language interpretation</w:t>
      </w:r>
      <w:r w:rsidR="00BC398E" w:rsidRPr="00891778">
        <w:rPr>
          <w:rFonts w:asciiTheme="majorBidi" w:hAnsiTheme="majorBidi" w:cstheme="majorBidi"/>
          <w:sz w:val="24"/>
          <w:szCs w:val="24"/>
        </w:rPr>
        <w:t xml:space="preserve"> for </w:t>
      </w:r>
      <w:proofErr w:type="gramStart"/>
      <w:r w:rsidR="00BC398E" w:rsidRPr="00891778">
        <w:rPr>
          <w:rFonts w:asciiTheme="majorBidi" w:hAnsiTheme="majorBidi" w:cstheme="majorBidi"/>
          <w:sz w:val="24"/>
          <w:szCs w:val="24"/>
        </w:rPr>
        <w:t>persons</w:t>
      </w:r>
      <w:proofErr w:type="gramEnd"/>
      <w:r w:rsidR="00BC398E" w:rsidRPr="00891778">
        <w:rPr>
          <w:rFonts w:asciiTheme="majorBidi" w:hAnsiTheme="majorBidi" w:cstheme="majorBidi"/>
          <w:sz w:val="24"/>
          <w:szCs w:val="24"/>
        </w:rPr>
        <w:t xml:space="preserve"> with hearing disabilities, and </w:t>
      </w:r>
      <w:r w:rsidR="00BC398E" w:rsidRPr="00891778">
        <w:rPr>
          <w:rFonts w:asciiTheme="majorBidi" w:eastAsia="Times New Roman" w:hAnsiTheme="majorBidi" w:cstheme="majorBidi"/>
          <w:sz w:val="24"/>
          <w:szCs w:val="24"/>
        </w:rPr>
        <w:t>screen readers and accessible printed materials</w:t>
      </w:r>
      <w:r w:rsidR="00BC398E" w:rsidRPr="00891778">
        <w:rPr>
          <w:rFonts w:asciiTheme="majorBidi" w:hAnsiTheme="majorBidi" w:cstheme="majorBidi"/>
          <w:sz w:val="24"/>
          <w:szCs w:val="24"/>
        </w:rPr>
        <w:t xml:space="preserve"> for </w:t>
      </w:r>
      <w:proofErr w:type="gramStart"/>
      <w:r w:rsidR="00BC398E" w:rsidRPr="00891778">
        <w:rPr>
          <w:rFonts w:asciiTheme="majorBidi" w:hAnsiTheme="majorBidi" w:cstheme="majorBidi"/>
          <w:sz w:val="24"/>
          <w:szCs w:val="24"/>
        </w:rPr>
        <w:t>persons</w:t>
      </w:r>
      <w:proofErr w:type="gramEnd"/>
      <w:r w:rsidR="00BC398E" w:rsidRPr="00891778">
        <w:rPr>
          <w:rFonts w:asciiTheme="majorBidi" w:hAnsiTheme="majorBidi" w:cstheme="majorBidi"/>
          <w:sz w:val="24"/>
          <w:szCs w:val="24"/>
        </w:rPr>
        <w:t xml:space="preserve"> with visual disabilities.</w:t>
      </w:r>
      <w:r w:rsidR="00FB6AF4" w:rsidRPr="00891778">
        <w:rPr>
          <w:rFonts w:asciiTheme="majorBidi" w:hAnsiTheme="majorBidi" w:cstheme="majorBidi"/>
          <w:sz w:val="24"/>
          <w:szCs w:val="24"/>
        </w:rPr>
        <w:t xml:space="preserve"> This lack of accessibility extends to schools, universities, and justice institutions - including civil, religious, and military courts - which do not incorporate these requirements into their infrastructure or procedures</w:t>
      </w:r>
      <w:r w:rsidR="00DF50D2" w:rsidRPr="00891778">
        <w:rPr>
          <w:rFonts w:asciiTheme="majorBidi" w:hAnsiTheme="majorBidi" w:cstheme="majorBidi"/>
          <w:sz w:val="24"/>
          <w:szCs w:val="24"/>
        </w:rPr>
        <w:t>.</w:t>
      </w:r>
    </w:p>
    <w:p w14:paraId="2C03BB01" w14:textId="1A9279D0" w:rsidR="00BC398E" w:rsidRPr="00891778" w:rsidRDefault="00BC398E"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83. </w:t>
      </w:r>
      <w:r w:rsidRPr="00891778">
        <w:rPr>
          <w:rFonts w:asciiTheme="majorBidi" w:hAnsiTheme="majorBidi" w:cstheme="majorBidi"/>
          <w:b/>
          <w:bCs/>
        </w:rPr>
        <w:t>Sign language has not yet been recognized as an official language</w:t>
      </w:r>
      <w:r w:rsidRPr="00891778">
        <w:rPr>
          <w:rFonts w:asciiTheme="majorBidi" w:hAnsiTheme="majorBidi" w:cstheme="majorBidi"/>
        </w:rPr>
        <w:t xml:space="preserve">, and there are no governmental policies or plans in place to ensure its use in public services, including during emergencies and conflict situations, or its </w:t>
      </w:r>
      <w:r w:rsidR="2106E7F1" w:rsidRPr="00891778">
        <w:rPr>
          <w:rFonts w:asciiTheme="majorBidi" w:hAnsiTheme="majorBidi" w:cstheme="majorBidi"/>
        </w:rPr>
        <w:t>inclusion</w:t>
      </w:r>
      <w:r w:rsidRPr="00891778">
        <w:rPr>
          <w:rFonts w:asciiTheme="majorBidi" w:hAnsiTheme="majorBidi" w:cstheme="majorBidi"/>
        </w:rPr>
        <w:t xml:space="preserve"> into </w:t>
      </w:r>
      <w:r w:rsidR="001B1F08" w:rsidRPr="00891778">
        <w:rPr>
          <w:rFonts w:asciiTheme="majorBidi" w:hAnsiTheme="majorBidi" w:cstheme="majorBidi"/>
        </w:rPr>
        <w:t>ministries’</w:t>
      </w:r>
      <w:r w:rsidRPr="00891778">
        <w:rPr>
          <w:rFonts w:asciiTheme="majorBidi" w:hAnsiTheme="majorBidi" w:cstheme="majorBidi"/>
        </w:rPr>
        <w:t xml:space="preserve"> strategies.</w:t>
      </w:r>
      <w:r w:rsidR="001B1F08" w:rsidRPr="00891778">
        <w:rPr>
          <w:rFonts w:asciiTheme="majorBidi" w:hAnsiTheme="majorBidi" w:cstheme="majorBidi"/>
        </w:rPr>
        <w:t xml:space="preserve"> </w:t>
      </w:r>
      <w:r w:rsidR="007E0632" w:rsidRPr="00891778">
        <w:rPr>
          <w:rFonts w:asciiTheme="majorBidi" w:hAnsiTheme="majorBidi" w:cstheme="majorBidi"/>
        </w:rPr>
        <w:t xml:space="preserve">This lack of recognition further marginalizes the role of representative organizations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007E0632" w:rsidRPr="00891778">
        <w:rPr>
          <w:rFonts w:asciiTheme="majorBidi" w:hAnsiTheme="majorBidi" w:cstheme="majorBidi"/>
        </w:rPr>
        <w:t>in the design, implementation, and monitoring of such measures, in clear contradiction with Article 4(3) of the Convention.</w:t>
      </w:r>
    </w:p>
    <w:p w14:paraId="35CE542E" w14:textId="720E8567" w:rsidR="00BC398E" w:rsidRPr="00891778" w:rsidRDefault="00BC398E" w:rsidP="006A346A">
      <w:pPr>
        <w:spacing w:after="240" w:line="264" w:lineRule="auto"/>
        <w:ind w:left="26"/>
        <w:jc w:val="both"/>
        <w:rPr>
          <w:rFonts w:asciiTheme="majorBidi" w:hAnsiTheme="majorBidi" w:cstheme="majorBidi"/>
          <w:b/>
          <w:bCs/>
          <w:sz w:val="24"/>
          <w:szCs w:val="24"/>
        </w:rPr>
      </w:pPr>
      <w:r w:rsidRPr="00891778">
        <w:rPr>
          <w:rFonts w:asciiTheme="majorBidi" w:eastAsia="Times New Roman" w:hAnsiTheme="majorBidi" w:cstheme="majorBidi"/>
          <w:b/>
          <w:bCs/>
          <w:sz w:val="24"/>
          <w:szCs w:val="24"/>
        </w:rPr>
        <w:t xml:space="preserve">84. </w:t>
      </w:r>
      <w:r w:rsidR="00BB16CF" w:rsidRPr="00891778">
        <w:rPr>
          <w:rFonts w:asciiTheme="majorBidi" w:eastAsia="Times New Roman" w:hAnsiTheme="majorBidi" w:cstheme="majorBidi"/>
          <w:b/>
          <w:bCs/>
          <w:sz w:val="24"/>
          <w:szCs w:val="24"/>
        </w:rPr>
        <w:t>QADER recommends</w:t>
      </w:r>
      <w:r w:rsidR="00BB16CF" w:rsidRPr="00891778">
        <w:rPr>
          <w:rFonts w:asciiTheme="majorBidi" w:hAnsiTheme="majorBidi" w:cstheme="majorBidi"/>
          <w:b/>
          <w:bCs/>
          <w:sz w:val="24"/>
          <w:szCs w:val="24"/>
        </w:rPr>
        <w:t xml:space="preserve"> that your </w:t>
      </w:r>
      <w:proofErr w:type="gramStart"/>
      <w:r w:rsidR="00BB16CF" w:rsidRPr="00891778">
        <w:rPr>
          <w:rFonts w:asciiTheme="majorBidi" w:hAnsiTheme="majorBidi" w:cstheme="majorBidi"/>
          <w:b/>
          <w:bCs/>
          <w:sz w:val="24"/>
          <w:szCs w:val="24"/>
        </w:rPr>
        <w:t>Committee</w:t>
      </w:r>
      <w:proofErr w:type="gramEnd"/>
      <w:r w:rsidR="00BB16CF" w:rsidRPr="00891778">
        <w:rPr>
          <w:rFonts w:asciiTheme="majorBidi" w:hAnsiTheme="majorBidi" w:cstheme="majorBidi"/>
          <w:b/>
          <w:bCs/>
          <w:sz w:val="24"/>
          <w:szCs w:val="24"/>
        </w:rPr>
        <w:t xml:space="preserve"> urge the State of Palestine to adopt </w:t>
      </w:r>
      <w:r w:rsidR="00044632" w:rsidRPr="00891778">
        <w:rPr>
          <w:rFonts w:asciiTheme="majorBidi" w:hAnsiTheme="majorBidi" w:cstheme="majorBidi"/>
          <w:b/>
          <w:bCs/>
          <w:sz w:val="24"/>
          <w:szCs w:val="24"/>
        </w:rPr>
        <w:t>“</w:t>
      </w:r>
      <w:r w:rsidR="00BB16CF" w:rsidRPr="00891778">
        <w:rPr>
          <w:rFonts w:asciiTheme="majorBidi" w:eastAsia="Times New Roman" w:hAnsiTheme="majorBidi" w:cstheme="majorBidi"/>
          <w:b/>
          <w:bCs/>
          <w:sz w:val="24"/>
          <w:szCs w:val="24"/>
        </w:rPr>
        <w:t>legislative and policy</w:t>
      </w:r>
      <w:r w:rsidR="00044632" w:rsidRPr="00891778">
        <w:rPr>
          <w:rFonts w:asciiTheme="majorBidi" w:eastAsia="Times New Roman" w:hAnsiTheme="majorBidi" w:cstheme="majorBidi"/>
          <w:b/>
          <w:bCs/>
          <w:sz w:val="24"/>
          <w:szCs w:val="24"/>
        </w:rPr>
        <w:t>”</w:t>
      </w:r>
      <w:r w:rsidR="00BB16CF" w:rsidRPr="00891778">
        <w:rPr>
          <w:rFonts w:asciiTheme="majorBidi" w:eastAsia="Times New Roman" w:hAnsiTheme="majorBidi" w:cstheme="majorBidi"/>
          <w:b/>
          <w:bCs/>
          <w:sz w:val="24"/>
          <w:szCs w:val="24"/>
        </w:rPr>
        <w:t xml:space="preserve"> measures</w:t>
      </w:r>
      <w:r w:rsidR="00BB16CF" w:rsidRPr="00891778">
        <w:rPr>
          <w:rFonts w:asciiTheme="majorBidi" w:hAnsiTheme="majorBidi" w:cstheme="majorBidi"/>
          <w:b/>
          <w:bCs/>
          <w:sz w:val="24"/>
          <w:szCs w:val="24"/>
        </w:rPr>
        <w:t xml:space="preserve"> to formally recognize </w:t>
      </w:r>
      <w:r w:rsidR="00BB16CF" w:rsidRPr="00891778">
        <w:rPr>
          <w:rFonts w:asciiTheme="majorBidi" w:eastAsia="Times New Roman" w:hAnsiTheme="majorBidi" w:cstheme="majorBidi"/>
          <w:b/>
          <w:bCs/>
          <w:sz w:val="24"/>
          <w:szCs w:val="24"/>
        </w:rPr>
        <w:t>sign language as an official language</w:t>
      </w:r>
      <w:r w:rsidR="00BB16CF" w:rsidRPr="00891778">
        <w:rPr>
          <w:rFonts w:asciiTheme="majorBidi" w:hAnsiTheme="majorBidi" w:cstheme="majorBidi"/>
          <w:b/>
          <w:bCs/>
          <w:sz w:val="24"/>
          <w:szCs w:val="24"/>
        </w:rPr>
        <w:t xml:space="preserve"> of the State, and to ensure the </w:t>
      </w:r>
      <w:r w:rsidR="2106E7F1" w:rsidRPr="00891778">
        <w:rPr>
          <w:rFonts w:asciiTheme="majorBidi" w:hAnsiTheme="majorBidi" w:cstheme="majorBidi"/>
          <w:b/>
          <w:bCs/>
          <w:sz w:val="24"/>
          <w:szCs w:val="24"/>
        </w:rPr>
        <w:t>inclusion</w:t>
      </w:r>
      <w:r w:rsidR="00BB16CF" w:rsidRPr="00891778">
        <w:rPr>
          <w:rFonts w:asciiTheme="majorBidi" w:hAnsiTheme="majorBidi" w:cstheme="majorBidi"/>
          <w:b/>
          <w:bCs/>
          <w:sz w:val="24"/>
          <w:szCs w:val="24"/>
        </w:rPr>
        <w:t xml:space="preserve"> of </w:t>
      </w:r>
      <w:r w:rsidR="00BB16CF" w:rsidRPr="00891778">
        <w:rPr>
          <w:rFonts w:asciiTheme="majorBidi" w:eastAsia="Times New Roman" w:hAnsiTheme="majorBidi" w:cstheme="majorBidi"/>
          <w:b/>
          <w:bCs/>
          <w:sz w:val="24"/>
          <w:szCs w:val="24"/>
        </w:rPr>
        <w:t>reasonable accommodation</w:t>
      </w:r>
      <w:r w:rsidR="00BB16CF" w:rsidRPr="00891778">
        <w:rPr>
          <w:rFonts w:asciiTheme="majorBidi" w:hAnsiTheme="majorBidi" w:cstheme="majorBidi"/>
          <w:b/>
          <w:bCs/>
          <w:sz w:val="24"/>
          <w:szCs w:val="24"/>
        </w:rPr>
        <w:t xml:space="preserve"> across public institutions</w:t>
      </w:r>
      <w:r w:rsidR="001B1F08" w:rsidRPr="00891778">
        <w:rPr>
          <w:rFonts w:asciiTheme="majorBidi" w:hAnsiTheme="majorBidi" w:cstheme="majorBidi"/>
          <w:b/>
          <w:bCs/>
          <w:sz w:val="24"/>
          <w:szCs w:val="24"/>
        </w:rPr>
        <w:t xml:space="preserve"> - </w:t>
      </w:r>
      <w:r w:rsidR="00BB16CF" w:rsidRPr="00891778">
        <w:rPr>
          <w:rFonts w:asciiTheme="majorBidi" w:hAnsiTheme="majorBidi" w:cstheme="majorBidi"/>
          <w:b/>
          <w:bCs/>
          <w:sz w:val="24"/>
          <w:szCs w:val="24"/>
        </w:rPr>
        <w:t xml:space="preserve">particularly in the </w:t>
      </w:r>
      <w:r w:rsidR="00BB16CF" w:rsidRPr="00891778">
        <w:rPr>
          <w:rFonts w:asciiTheme="majorBidi" w:eastAsia="Times New Roman" w:hAnsiTheme="majorBidi" w:cstheme="majorBidi"/>
          <w:b/>
          <w:bCs/>
          <w:sz w:val="24"/>
          <w:szCs w:val="24"/>
        </w:rPr>
        <w:t>education, health, and justice sectors</w:t>
      </w:r>
      <w:r w:rsidR="001B1F08" w:rsidRPr="00891778">
        <w:rPr>
          <w:rFonts w:asciiTheme="majorBidi" w:hAnsiTheme="majorBidi" w:cstheme="majorBidi"/>
          <w:b/>
          <w:bCs/>
          <w:sz w:val="24"/>
          <w:szCs w:val="24"/>
        </w:rPr>
        <w:t xml:space="preserve"> - </w:t>
      </w:r>
      <w:r w:rsidR="00BB16CF" w:rsidRPr="00891778">
        <w:rPr>
          <w:rFonts w:asciiTheme="majorBidi" w:hAnsiTheme="majorBidi" w:cstheme="majorBidi"/>
          <w:b/>
          <w:bCs/>
          <w:sz w:val="24"/>
          <w:szCs w:val="24"/>
        </w:rPr>
        <w:t xml:space="preserve">as well as in </w:t>
      </w:r>
      <w:r w:rsidR="00BB16CF" w:rsidRPr="00891778">
        <w:rPr>
          <w:rFonts w:asciiTheme="majorBidi" w:eastAsia="Times New Roman" w:hAnsiTheme="majorBidi" w:cstheme="majorBidi"/>
          <w:b/>
          <w:bCs/>
          <w:sz w:val="24"/>
          <w:szCs w:val="24"/>
        </w:rPr>
        <w:t>emergency response plans</w:t>
      </w:r>
      <w:r w:rsidR="00BB16CF" w:rsidRPr="00891778">
        <w:rPr>
          <w:rFonts w:asciiTheme="majorBidi" w:hAnsiTheme="majorBidi" w:cstheme="majorBidi"/>
          <w:b/>
          <w:bCs/>
          <w:sz w:val="24"/>
          <w:szCs w:val="24"/>
        </w:rPr>
        <w:t xml:space="preserve">. These measures must be developed and implemented in </w:t>
      </w:r>
      <w:r w:rsidR="00BB16CF" w:rsidRPr="00891778">
        <w:rPr>
          <w:rFonts w:asciiTheme="majorBidi" w:eastAsia="Times New Roman" w:hAnsiTheme="majorBidi" w:cstheme="majorBidi"/>
          <w:b/>
          <w:bCs/>
          <w:sz w:val="24"/>
          <w:szCs w:val="24"/>
        </w:rPr>
        <w:t xml:space="preserve">full partnership with representative organizations of </w:t>
      </w:r>
      <w:r w:rsidR="00010A56" w:rsidRPr="00891778">
        <w:rPr>
          <w:rFonts w:asciiTheme="majorBidi" w:eastAsia="Times New Roman" w:hAnsiTheme="majorBidi" w:cstheme="majorBidi"/>
          <w:b/>
          <w:bCs/>
          <w:sz w:val="24"/>
          <w:szCs w:val="24"/>
        </w:rPr>
        <w:t>Persons with disabilities</w:t>
      </w:r>
      <w:r w:rsidR="00B5629F" w:rsidRPr="00891778">
        <w:rPr>
          <w:rFonts w:asciiTheme="majorBidi" w:eastAsia="Times New Roman" w:hAnsiTheme="majorBidi" w:cstheme="majorBidi"/>
          <w:b/>
          <w:bCs/>
          <w:sz w:val="24"/>
          <w:szCs w:val="24"/>
        </w:rPr>
        <w:t>.</w:t>
      </w:r>
    </w:p>
    <w:p w14:paraId="26D6C7DD" w14:textId="6D6860DD" w:rsidR="00BB16CF" w:rsidRPr="004377E6" w:rsidRDefault="00BB16CF" w:rsidP="006A346A">
      <w:pPr>
        <w:pStyle w:val="Heading1"/>
        <w:rPr>
          <w:rFonts w:eastAsia="Times New Roman"/>
          <w:rtl/>
        </w:rPr>
      </w:pPr>
      <w:bookmarkStart w:id="20" w:name="_Toc202468853"/>
      <w:r w:rsidRPr="004377E6">
        <w:rPr>
          <w:rFonts w:asciiTheme="majorBidi" w:eastAsia="Times New Roman" w:hAnsiTheme="majorBidi"/>
          <w:b/>
          <w:bCs/>
          <w:color w:val="auto"/>
          <w:sz w:val="24"/>
          <w:szCs w:val="24"/>
        </w:rPr>
        <w:t>Respect for Privacy (Article 22)</w:t>
      </w:r>
      <w:bookmarkEnd w:id="20"/>
    </w:p>
    <w:p w14:paraId="2C78CCE2" w14:textId="47A19072" w:rsidR="00BB16CF" w:rsidRPr="00891778" w:rsidRDefault="00BB16CF"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85. Under item (20), the Committee requested information on the measures taken to ensure the protection of the privacy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in all aspects of life, including their personal life, health and social records, and living arrangements, whether within families or in institutions.</w:t>
      </w:r>
    </w:p>
    <w:p w14:paraId="5DB6B20A" w14:textId="0CEF3DB3" w:rsidR="000F1235" w:rsidRPr="00891778" w:rsidRDefault="007F7EBB"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86. </w:t>
      </w:r>
      <w:r w:rsidR="003A529B" w:rsidRPr="00891778">
        <w:rPr>
          <w:rFonts w:asciiTheme="majorBidi" w:hAnsiTheme="majorBidi" w:cstheme="majorBidi"/>
          <w:b/>
          <w:bCs/>
        </w:rPr>
        <w:t>QADER</w:t>
      </w:r>
      <w:r w:rsidR="003A529B" w:rsidRPr="00891778">
        <w:rPr>
          <w:rFonts w:asciiTheme="majorBidi" w:hAnsiTheme="majorBidi" w:cstheme="majorBidi"/>
        </w:rPr>
        <w:t xml:space="preserve"> notes that the </w:t>
      </w:r>
      <w:r w:rsidR="003A529B" w:rsidRPr="00891778">
        <w:rPr>
          <w:rFonts w:asciiTheme="majorBidi" w:hAnsiTheme="majorBidi" w:cstheme="majorBidi"/>
          <w:b/>
          <w:bCs/>
        </w:rPr>
        <w:t xml:space="preserve">right to privacy for </w:t>
      </w:r>
      <w:r w:rsidR="00010A56" w:rsidRPr="00891778">
        <w:rPr>
          <w:rFonts w:asciiTheme="majorBidi" w:hAnsiTheme="majorBidi" w:cstheme="majorBidi"/>
          <w:b/>
          <w:bCs/>
        </w:rPr>
        <w:t>Persons with disabilities</w:t>
      </w:r>
      <w:r w:rsidR="003A529B" w:rsidRPr="00891778">
        <w:rPr>
          <w:rFonts w:asciiTheme="majorBidi" w:hAnsiTheme="majorBidi" w:cstheme="majorBidi"/>
          <w:b/>
          <w:bCs/>
        </w:rPr>
        <w:t xml:space="preserve"> continues to suffer from structural neglect in legislation, policy, and practice</w:t>
      </w:r>
      <w:r w:rsidR="003A529B" w:rsidRPr="00891778">
        <w:rPr>
          <w:rFonts w:asciiTheme="majorBidi" w:hAnsiTheme="majorBidi" w:cstheme="majorBidi"/>
        </w:rPr>
        <w:t>. Reasonable accommodation measures to safeguard confidentiality and privacy are lacking across justice systems, healthcare, and social services</w:t>
      </w:r>
      <w:r w:rsidR="000F1235" w:rsidRPr="00891778">
        <w:rPr>
          <w:rFonts w:asciiTheme="majorBidi" w:hAnsiTheme="majorBidi" w:cstheme="majorBidi"/>
        </w:rPr>
        <w:t xml:space="preserve"> - </w:t>
      </w:r>
      <w:r w:rsidR="003A529B" w:rsidRPr="00891778">
        <w:rPr>
          <w:rFonts w:asciiTheme="majorBidi" w:hAnsiTheme="majorBidi" w:cstheme="majorBidi"/>
        </w:rPr>
        <w:t>particularly for groups at heightened risk, including women and girls and persons with intellectual disabilities.</w:t>
      </w:r>
      <w:r w:rsidR="000F1235" w:rsidRPr="00891778">
        <w:rPr>
          <w:rFonts w:asciiTheme="majorBidi" w:hAnsiTheme="majorBidi" w:cstheme="majorBidi"/>
        </w:rPr>
        <w:t xml:space="preserve"> </w:t>
      </w:r>
      <w:r w:rsidR="003A529B" w:rsidRPr="00891778">
        <w:rPr>
          <w:rFonts w:asciiTheme="majorBidi" w:hAnsiTheme="majorBidi" w:cstheme="majorBidi"/>
        </w:rPr>
        <w:t xml:space="preserve">Local reports, such as Terre des hommes' 2021 analytical report on access to justice for women with disabilities, document cases where health and social information was disclosed without consent, amid the absence of legal safeguards to prevent such breaches. There are also no laws or policies in place that regulate the protection of personal data for </w:t>
      </w:r>
      <w:proofErr w:type="gramStart"/>
      <w:r w:rsidR="003A529B" w:rsidRPr="00891778">
        <w:rPr>
          <w:rFonts w:asciiTheme="majorBidi" w:hAnsiTheme="majorBidi" w:cstheme="majorBidi"/>
        </w:rPr>
        <w:t>persons</w:t>
      </w:r>
      <w:proofErr w:type="gramEnd"/>
      <w:r w:rsidR="003A529B" w:rsidRPr="00891778">
        <w:rPr>
          <w:rFonts w:asciiTheme="majorBidi" w:hAnsiTheme="majorBidi" w:cstheme="majorBidi"/>
        </w:rPr>
        <w:t xml:space="preserve"> with disabilities in accordance with governance standards that respect their privacy and uphold their dignity.</w:t>
      </w:r>
    </w:p>
    <w:p w14:paraId="6EAC733D" w14:textId="77777777" w:rsidR="00174C4B" w:rsidRPr="00891778" w:rsidRDefault="007F7EBB" w:rsidP="006A346A">
      <w:pPr>
        <w:spacing w:after="240" w:line="264" w:lineRule="auto"/>
        <w:jc w:val="both"/>
        <w:rPr>
          <w:rFonts w:asciiTheme="majorBidi" w:eastAsia="Times New Roman" w:hAnsiTheme="majorBidi" w:cstheme="majorBidi"/>
          <w:sz w:val="24"/>
          <w:szCs w:val="24"/>
        </w:rPr>
      </w:pPr>
      <w:r w:rsidRPr="00891778">
        <w:rPr>
          <w:rFonts w:asciiTheme="majorBidi" w:hAnsiTheme="majorBidi" w:cstheme="majorBidi"/>
          <w:sz w:val="24"/>
          <w:szCs w:val="24"/>
        </w:rPr>
        <w:t xml:space="preserve">87. </w:t>
      </w:r>
      <w:r w:rsidR="00174C4B" w:rsidRPr="00891778">
        <w:rPr>
          <w:rFonts w:asciiTheme="majorBidi" w:eastAsia="Times New Roman" w:hAnsiTheme="majorBidi" w:cstheme="majorBidi"/>
          <w:sz w:val="24"/>
          <w:szCs w:val="24"/>
        </w:rPr>
        <w:t xml:space="preserve">QADER recommends that the Committee urge the State of Palestine to adopt clear legislative and institutional measures to protect the privacy and confidentiality of persons with disabilities across all service sectors. This includes safeguarding personal data, ensuring the confidentiality of health and social records, and providing effective </w:t>
      </w:r>
      <w:r w:rsidR="00174C4B" w:rsidRPr="00891778">
        <w:rPr>
          <w:rFonts w:asciiTheme="majorBidi" w:eastAsia="Times New Roman" w:hAnsiTheme="majorBidi" w:cstheme="majorBidi"/>
          <w:sz w:val="24"/>
          <w:szCs w:val="24"/>
        </w:rPr>
        <w:lastRenderedPageBreak/>
        <w:t xml:space="preserve">reasonable accommodation within justice, care, education, and health institutions. QADER also calls for the meaningful participation of representative organizations of </w:t>
      </w:r>
      <w:proofErr w:type="gramStart"/>
      <w:r w:rsidR="00174C4B" w:rsidRPr="00891778">
        <w:rPr>
          <w:rFonts w:asciiTheme="majorBidi" w:eastAsia="Times New Roman" w:hAnsiTheme="majorBidi" w:cstheme="majorBidi"/>
          <w:sz w:val="24"/>
          <w:szCs w:val="24"/>
        </w:rPr>
        <w:t>persons</w:t>
      </w:r>
      <w:proofErr w:type="gramEnd"/>
      <w:r w:rsidR="00174C4B" w:rsidRPr="00891778">
        <w:rPr>
          <w:rFonts w:asciiTheme="majorBidi" w:eastAsia="Times New Roman" w:hAnsiTheme="majorBidi" w:cstheme="majorBidi"/>
          <w:sz w:val="24"/>
          <w:szCs w:val="24"/>
        </w:rPr>
        <w:t xml:space="preserve"> with disabilities in the development and evaluation of these measures, in line with Article 4(3) of the Convention.</w:t>
      </w:r>
    </w:p>
    <w:p w14:paraId="73442159" w14:textId="0410B94B" w:rsidR="00864937" w:rsidRPr="004377E6" w:rsidRDefault="00864937" w:rsidP="006A346A">
      <w:pPr>
        <w:pStyle w:val="Heading1"/>
        <w:rPr>
          <w:rFonts w:eastAsia="Times New Roman"/>
          <w:rtl/>
        </w:rPr>
      </w:pPr>
      <w:bookmarkStart w:id="21" w:name="_Toc202468854"/>
      <w:r w:rsidRPr="004377E6">
        <w:rPr>
          <w:rFonts w:asciiTheme="majorBidi" w:eastAsia="Times New Roman" w:hAnsiTheme="majorBidi"/>
          <w:b/>
          <w:bCs/>
          <w:color w:val="auto"/>
          <w:sz w:val="24"/>
          <w:szCs w:val="24"/>
        </w:rPr>
        <w:t>Respect for Home and the Family (Article 23)</w:t>
      </w:r>
      <w:bookmarkEnd w:id="21"/>
    </w:p>
    <w:p w14:paraId="1B925B5E" w14:textId="2CF46B31" w:rsidR="00E12434" w:rsidRPr="00891778" w:rsidRDefault="00E12434"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88. Under item (21), the Committee requested the State party to provide information on the measures taken to ensure the right of </w:t>
      </w:r>
      <w:r w:rsidR="00010A56" w:rsidRPr="00891778">
        <w:rPr>
          <w:rFonts w:asciiTheme="majorBidi" w:hAnsiTheme="majorBidi" w:cstheme="majorBidi"/>
        </w:rPr>
        <w:t xml:space="preserve">Persons with disabilities </w:t>
      </w:r>
      <w:r w:rsidR="007C47C0" w:rsidRPr="00891778">
        <w:rPr>
          <w:rFonts w:asciiTheme="majorBidi" w:hAnsiTheme="majorBidi" w:cstheme="majorBidi"/>
        </w:rPr>
        <w:t>s</w:t>
      </w:r>
      <w:r w:rsidRPr="00891778">
        <w:rPr>
          <w:rFonts w:asciiTheme="majorBidi" w:hAnsiTheme="majorBidi" w:cstheme="majorBidi"/>
        </w:rPr>
        <w:t>, including children, to form a family, to maintain family relationships, and to not be forcibly separated from their families, as well as to guarantee access to support services and assistance for family life.</w:t>
      </w:r>
    </w:p>
    <w:p w14:paraId="6CF353DA" w14:textId="0C0EC23D" w:rsidR="00E12434" w:rsidRPr="00891778" w:rsidRDefault="00E12434"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89. </w:t>
      </w:r>
      <w:r w:rsidR="007B7996" w:rsidRPr="00891778">
        <w:rPr>
          <w:rFonts w:asciiTheme="majorBidi" w:hAnsiTheme="majorBidi" w:cstheme="majorBidi"/>
        </w:rPr>
        <w:t xml:space="preserve">QADER notes that </w:t>
      </w:r>
      <w:r w:rsidR="00010A56" w:rsidRPr="00891778">
        <w:rPr>
          <w:rFonts w:asciiTheme="majorBidi" w:hAnsiTheme="majorBidi" w:cstheme="majorBidi"/>
        </w:rPr>
        <w:t xml:space="preserve">Persons with disabilities </w:t>
      </w:r>
      <w:r w:rsidR="007C47C0" w:rsidRPr="00891778">
        <w:rPr>
          <w:rFonts w:asciiTheme="majorBidi" w:hAnsiTheme="majorBidi" w:cstheme="majorBidi"/>
        </w:rPr>
        <w:t>s</w:t>
      </w:r>
      <w:r w:rsidR="007B7996" w:rsidRPr="00891778">
        <w:rPr>
          <w:rFonts w:asciiTheme="majorBidi" w:hAnsiTheme="majorBidi" w:cstheme="majorBidi"/>
        </w:rPr>
        <w:t xml:space="preserve">, particularly women and girls, face </w:t>
      </w:r>
      <w:r w:rsidR="007B7996" w:rsidRPr="00891778">
        <w:rPr>
          <w:rFonts w:asciiTheme="majorBidi" w:hAnsiTheme="majorBidi" w:cstheme="majorBidi"/>
          <w:b/>
          <w:bCs/>
        </w:rPr>
        <w:t>systemic barriers</w:t>
      </w:r>
      <w:r w:rsidR="007B7996" w:rsidRPr="00891778">
        <w:rPr>
          <w:rFonts w:asciiTheme="majorBidi" w:hAnsiTheme="majorBidi" w:cstheme="majorBidi"/>
        </w:rPr>
        <w:t xml:space="preserve"> in exercising their right to family life, due to both legal and societal factors. Civil and personal status laws continue to reinforce discriminatory norms </w:t>
      </w:r>
      <w:r w:rsidR="007B7996" w:rsidRPr="00891778">
        <w:rPr>
          <w:rFonts w:asciiTheme="majorBidi" w:hAnsiTheme="majorBidi" w:cstheme="majorBidi"/>
          <w:b/>
          <w:bCs/>
        </w:rPr>
        <w:t>regarding marriage, guardianship, custody, and legal authority,</w:t>
      </w:r>
      <w:r w:rsidR="007B7996" w:rsidRPr="00891778">
        <w:rPr>
          <w:rFonts w:asciiTheme="majorBidi" w:hAnsiTheme="majorBidi" w:cstheme="majorBidi"/>
        </w:rPr>
        <w:t xml:space="preserve"> without consideration of individual capacities or the availability of support.</w:t>
      </w:r>
      <w:r w:rsidR="00E552FA" w:rsidRPr="00891778">
        <w:rPr>
          <w:rFonts w:asciiTheme="majorBidi" w:hAnsiTheme="majorBidi" w:cstheme="majorBidi"/>
        </w:rPr>
        <w:t xml:space="preserve"> </w:t>
      </w:r>
      <w:r w:rsidR="007B7996" w:rsidRPr="00891778">
        <w:rPr>
          <w:rFonts w:asciiTheme="majorBidi" w:hAnsiTheme="majorBidi" w:cstheme="majorBidi"/>
        </w:rPr>
        <w:t xml:space="preserve">Families caring for a person with disability also lack institutional support, guidance, and counseling services, which increases the risk of isolation, neglect, or involuntary separation. </w:t>
      </w:r>
      <w:r w:rsidR="007B7996" w:rsidRPr="00891778">
        <w:rPr>
          <w:rFonts w:asciiTheme="majorBidi" w:hAnsiTheme="majorBidi" w:cstheme="majorBidi"/>
          <w:b/>
          <w:bCs/>
        </w:rPr>
        <w:t xml:space="preserve">QADER’s 2023 report on the status of the rights of </w:t>
      </w:r>
      <w:r w:rsidR="00010A56" w:rsidRPr="00891778">
        <w:rPr>
          <w:rFonts w:asciiTheme="majorBidi" w:hAnsiTheme="majorBidi" w:cstheme="majorBidi"/>
          <w:b/>
          <w:bCs/>
        </w:rPr>
        <w:t>Persons with disabilities</w:t>
      </w:r>
      <w:r w:rsidR="00FA6483" w:rsidRPr="00891778">
        <w:rPr>
          <w:rFonts w:asciiTheme="majorBidi" w:hAnsiTheme="majorBidi" w:cstheme="majorBidi"/>
          <w:b/>
          <w:bCs/>
        </w:rPr>
        <w:t xml:space="preserve"> </w:t>
      </w:r>
      <w:r w:rsidR="007B7996" w:rsidRPr="00891778">
        <w:rPr>
          <w:rFonts w:asciiTheme="majorBidi" w:hAnsiTheme="majorBidi" w:cstheme="majorBidi"/>
        </w:rPr>
        <w:t xml:space="preserve">documented such issues, including cases of involuntary family separation, the absence of family support services, and the lack of </w:t>
      </w:r>
      <w:r w:rsidR="00164A01" w:rsidRPr="00891778">
        <w:rPr>
          <w:rFonts w:asciiTheme="majorBidi" w:hAnsiTheme="majorBidi" w:cstheme="majorBidi"/>
        </w:rPr>
        <w:t>programs</w:t>
      </w:r>
      <w:r w:rsidR="007B7996" w:rsidRPr="00891778">
        <w:rPr>
          <w:rFonts w:asciiTheme="majorBidi" w:hAnsiTheme="majorBidi" w:cstheme="majorBidi"/>
        </w:rPr>
        <w:t xml:space="preserve"> that promote family formation and independent living.</w:t>
      </w:r>
    </w:p>
    <w:p w14:paraId="41A9EB2A" w14:textId="3DB72A94" w:rsidR="007B7996" w:rsidRPr="00891778" w:rsidRDefault="007B7996" w:rsidP="006A346A">
      <w:pPr>
        <w:pStyle w:val="NormalWeb"/>
        <w:spacing w:before="0" w:beforeAutospacing="0" w:after="240" w:afterAutospacing="0" w:line="264" w:lineRule="auto"/>
        <w:ind w:left="26"/>
        <w:jc w:val="both"/>
        <w:rPr>
          <w:rStyle w:val="Strong"/>
          <w:rFonts w:asciiTheme="majorBidi" w:hAnsiTheme="majorBidi" w:cstheme="majorBidi"/>
          <w:rtl/>
        </w:rPr>
      </w:pPr>
      <w:r w:rsidRPr="00891778">
        <w:rPr>
          <w:rFonts w:asciiTheme="majorBidi" w:hAnsiTheme="majorBidi" w:cstheme="majorBidi"/>
        </w:rPr>
        <w:t xml:space="preserve">90. QADER recommends that </w:t>
      </w:r>
      <w:r w:rsidR="003204F1" w:rsidRPr="00891778">
        <w:rPr>
          <w:rFonts w:asciiTheme="majorBidi" w:hAnsiTheme="majorBidi" w:cstheme="majorBidi"/>
        </w:rPr>
        <w:t>the</w:t>
      </w:r>
      <w:r w:rsidRPr="00891778">
        <w:rPr>
          <w:rFonts w:asciiTheme="majorBidi" w:hAnsiTheme="majorBidi" w:cstheme="majorBidi"/>
        </w:rPr>
        <w:t xml:space="preserve"> Committee urge the State of Palestine to amend civil and personal status laws, including by conducting a comprehensive review of the 2025 Draft Personal Status (Family) Law, within a clearly defined timeframe. The aim should be to guarantee the right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to marry and form a family on an equal basis with others, and to ensure access to support and effective reasonable accommodation.</w:t>
      </w:r>
      <w:r w:rsidR="003204F1" w:rsidRPr="00891778">
        <w:rPr>
          <w:rFonts w:asciiTheme="majorBidi" w:hAnsiTheme="majorBidi" w:cstheme="majorBidi"/>
        </w:rPr>
        <w:t xml:space="preserve"> </w:t>
      </w:r>
      <w:r w:rsidRPr="00891778">
        <w:rPr>
          <w:rFonts w:asciiTheme="majorBidi" w:hAnsiTheme="majorBidi" w:cstheme="majorBidi"/>
        </w:rPr>
        <w:t xml:space="preserve">This includes the provision of training, counseling, and psychosocial support, and ensuring that no person with disability is forcibly separated from their family except under strict judicial safeguards. Representative organizations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must be actively involved in the development and implementation of these policies.</w:t>
      </w:r>
    </w:p>
    <w:p w14:paraId="1BE9E145" w14:textId="50E6766F" w:rsidR="00023434" w:rsidRPr="004377E6" w:rsidRDefault="00023434" w:rsidP="006A346A">
      <w:pPr>
        <w:pStyle w:val="Heading1"/>
        <w:rPr>
          <w:rFonts w:eastAsia="Times New Roman"/>
          <w:rtl/>
        </w:rPr>
      </w:pPr>
      <w:bookmarkStart w:id="22" w:name="_Toc202468855"/>
      <w:r w:rsidRPr="004377E6">
        <w:rPr>
          <w:rFonts w:asciiTheme="majorBidi" w:eastAsia="Times New Roman" w:hAnsiTheme="majorBidi"/>
          <w:b/>
          <w:bCs/>
          <w:color w:val="auto"/>
          <w:sz w:val="24"/>
          <w:szCs w:val="24"/>
        </w:rPr>
        <w:t>Education (Article 24)</w:t>
      </w:r>
      <w:bookmarkEnd w:id="22"/>
    </w:p>
    <w:p w14:paraId="6982DD48" w14:textId="4B920C3F" w:rsidR="00023434" w:rsidRPr="00891778" w:rsidRDefault="00023434"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91.</w:t>
      </w:r>
      <w:r w:rsidR="003C674B" w:rsidRPr="00891778">
        <w:rPr>
          <w:rFonts w:asciiTheme="majorBidi" w:hAnsiTheme="majorBidi" w:cstheme="majorBidi"/>
        </w:rPr>
        <w:t xml:space="preserve"> Under item (22), the Committee requested information on the measures taken to ensure that </w:t>
      </w:r>
      <w:r w:rsidR="00010A56" w:rsidRPr="00891778">
        <w:rPr>
          <w:rFonts w:asciiTheme="majorBidi" w:hAnsiTheme="majorBidi" w:cstheme="majorBidi"/>
        </w:rPr>
        <w:t>Persons with disabilities</w:t>
      </w:r>
      <w:r w:rsidR="003C674B" w:rsidRPr="00891778">
        <w:rPr>
          <w:rFonts w:asciiTheme="majorBidi" w:hAnsiTheme="majorBidi" w:cstheme="majorBidi"/>
        </w:rPr>
        <w:t>, particularly children, have access to inclusive and quality education on an equal basis with others, within the communities in which they live.</w:t>
      </w:r>
    </w:p>
    <w:p w14:paraId="406EEE91" w14:textId="19E5A37E" w:rsidR="003C674B" w:rsidRPr="00891778" w:rsidRDefault="003C674B"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92. </w:t>
      </w:r>
      <w:r w:rsidR="00E432D2" w:rsidRPr="00891778">
        <w:rPr>
          <w:rFonts w:asciiTheme="majorBidi" w:hAnsiTheme="majorBidi" w:cstheme="majorBidi"/>
        </w:rPr>
        <w:t xml:space="preserve">QADER notes </w:t>
      </w:r>
      <w:r w:rsidR="00E432D2" w:rsidRPr="00891778">
        <w:rPr>
          <w:rFonts w:asciiTheme="majorBidi" w:hAnsiTheme="majorBidi" w:cstheme="majorBidi"/>
          <w:b/>
          <w:bCs/>
        </w:rPr>
        <w:t xml:space="preserve">that inclusive education in Palestine continues to face </w:t>
      </w:r>
      <w:r w:rsidR="0063538F" w:rsidRPr="00891778">
        <w:rPr>
          <w:rFonts w:asciiTheme="majorBidi" w:hAnsiTheme="majorBidi" w:cstheme="majorBidi"/>
          <w:b/>
          <w:bCs/>
        </w:rPr>
        <w:t>structural persistent</w:t>
      </w:r>
      <w:r w:rsidR="00E432D2" w:rsidRPr="00891778">
        <w:rPr>
          <w:rFonts w:asciiTheme="majorBidi" w:hAnsiTheme="majorBidi" w:cstheme="majorBidi"/>
          <w:b/>
          <w:bCs/>
        </w:rPr>
        <w:t xml:space="preserve"> challenges.</w:t>
      </w:r>
      <w:r w:rsidR="00E432D2" w:rsidRPr="00891778">
        <w:rPr>
          <w:rFonts w:asciiTheme="majorBidi" w:hAnsiTheme="majorBidi" w:cstheme="majorBidi"/>
        </w:rPr>
        <w:t xml:space="preserve"> While Law</w:t>
      </w:r>
      <w:r w:rsidR="00577501" w:rsidRPr="00891778">
        <w:rPr>
          <w:rFonts w:asciiTheme="majorBidi" w:hAnsiTheme="majorBidi" w:cstheme="majorBidi"/>
        </w:rPr>
        <w:t xml:space="preserve"> by Decree</w:t>
      </w:r>
      <w:r w:rsidR="00E432D2" w:rsidRPr="00891778">
        <w:rPr>
          <w:rFonts w:asciiTheme="majorBidi" w:hAnsiTheme="majorBidi" w:cstheme="majorBidi"/>
        </w:rPr>
        <w:t xml:space="preserve"> No. 8 of 2017 on Public Education adopted an inclusive education policy under Article (14), and the Ministry of Education formally endorsed the Inclusive Education Policy in October 2015, there remains a </w:t>
      </w:r>
      <w:r w:rsidR="00E432D2" w:rsidRPr="00891778">
        <w:rPr>
          <w:rFonts w:asciiTheme="majorBidi" w:hAnsiTheme="majorBidi" w:cstheme="majorBidi"/>
        </w:rPr>
        <w:lastRenderedPageBreak/>
        <w:t>significant gap between the legal framework and its practical implementation.</w:t>
      </w:r>
      <w:r w:rsidR="009B15B7" w:rsidRPr="00891778">
        <w:rPr>
          <w:rFonts w:asciiTheme="majorBidi" w:hAnsiTheme="majorBidi" w:cstheme="majorBidi"/>
        </w:rPr>
        <w:t xml:space="preserve"> </w:t>
      </w:r>
      <w:r w:rsidR="0B45D999" w:rsidRPr="00891778">
        <w:rPr>
          <w:rFonts w:asciiTheme="majorBidi" w:hAnsiTheme="majorBidi" w:cstheme="majorBidi"/>
        </w:rPr>
        <w:t>Most</w:t>
      </w:r>
      <w:r w:rsidR="00E432D2" w:rsidRPr="00891778">
        <w:rPr>
          <w:rFonts w:asciiTheme="majorBidi" w:hAnsiTheme="majorBidi" w:cstheme="majorBidi"/>
        </w:rPr>
        <w:t xml:space="preserve"> Palestinian schools still lack reasonable accommodation, accessibility, and the essential conditions for inclusion, which continue to prevent the genuine inclusion of children with disabilities in mainstream education.</w:t>
      </w:r>
    </w:p>
    <w:p w14:paraId="10823A2D" w14:textId="5492990B" w:rsidR="00E432D2" w:rsidRPr="00891778" w:rsidRDefault="00E432D2" w:rsidP="006A346A">
      <w:pPr>
        <w:pStyle w:val="NormalWeb"/>
        <w:spacing w:before="0" w:beforeAutospacing="0" w:after="240" w:afterAutospacing="0" w:line="264" w:lineRule="auto"/>
        <w:ind w:left="26"/>
        <w:jc w:val="both"/>
        <w:rPr>
          <w:rFonts w:asciiTheme="majorBidi" w:hAnsiTheme="majorBidi" w:cstheme="majorBidi"/>
          <w:rtl/>
        </w:rPr>
      </w:pPr>
      <w:r w:rsidRPr="00891778">
        <w:rPr>
          <w:rFonts w:asciiTheme="majorBidi" w:hAnsiTheme="majorBidi" w:cstheme="majorBidi"/>
        </w:rPr>
        <w:t xml:space="preserve">93. </w:t>
      </w:r>
      <w:r w:rsidR="001F15B6" w:rsidRPr="00891778">
        <w:rPr>
          <w:rFonts w:asciiTheme="majorBidi" w:hAnsiTheme="majorBidi" w:cstheme="majorBidi"/>
          <w:b/>
          <w:bCs/>
        </w:rPr>
        <w:t xml:space="preserve">QADER </w:t>
      </w:r>
      <w:r w:rsidR="001F15B6" w:rsidRPr="00891778">
        <w:rPr>
          <w:rFonts w:asciiTheme="majorBidi" w:hAnsiTheme="majorBidi" w:cstheme="majorBidi"/>
        </w:rPr>
        <w:t xml:space="preserve">highlights documented cases in marginalized areas such as </w:t>
      </w:r>
      <w:r w:rsidR="00160D00" w:rsidRPr="00891778">
        <w:rPr>
          <w:rFonts w:asciiTheme="majorBidi" w:hAnsiTheme="majorBidi" w:cstheme="majorBidi"/>
        </w:rPr>
        <w:t xml:space="preserve">Al- </w:t>
      </w:r>
      <w:proofErr w:type="spellStart"/>
      <w:r w:rsidR="00160D00" w:rsidRPr="00891778">
        <w:rPr>
          <w:rFonts w:asciiTheme="majorBidi" w:hAnsiTheme="majorBidi" w:cstheme="majorBidi"/>
        </w:rPr>
        <w:t>Dhahiriya</w:t>
      </w:r>
      <w:proofErr w:type="spellEnd"/>
      <w:r w:rsidR="001F15B6" w:rsidRPr="00891778">
        <w:rPr>
          <w:rFonts w:asciiTheme="majorBidi" w:hAnsiTheme="majorBidi" w:cstheme="majorBidi"/>
        </w:rPr>
        <w:t xml:space="preserve"> town in the south of the West Bank, which illustrate the harsh realities limiting the right to inclusive education. These include children being denied access to school due to the lack of wheelchairs or being forced to travel long distances using unsafe means, amid inaccessible school environments that lack specialized staff and resource rooms (</w:t>
      </w:r>
      <w:r w:rsidR="001F15B6" w:rsidRPr="00891778">
        <w:rPr>
          <w:rFonts w:asciiTheme="majorBidi" w:hAnsiTheme="majorBidi" w:cstheme="majorBidi"/>
          <w:i/>
          <w:iCs/>
        </w:rPr>
        <w:t xml:space="preserve">QADER Report: The Status of the Rights of </w:t>
      </w:r>
      <w:r w:rsidR="00010A56" w:rsidRPr="00891778">
        <w:rPr>
          <w:rFonts w:asciiTheme="majorBidi" w:hAnsiTheme="majorBidi" w:cstheme="majorBidi"/>
          <w:i/>
          <w:iCs/>
        </w:rPr>
        <w:t>Persons with disabilities</w:t>
      </w:r>
      <w:r w:rsidR="00FA6483" w:rsidRPr="00891778">
        <w:rPr>
          <w:rFonts w:asciiTheme="majorBidi" w:hAnsiTheme="majorBidi" w:cstheme="majorBidi"/>
          <w:i/>
          <w:iCs/>
        </w:rPr>
        <w:t xml:space="preserve"> </w:t>
      </w:r>
      <w:r w:rsidR="001F15B6" w:rsidRPr="00891778">
        <w:rPr>
          <w:rFonts w:asciiTheme="majorBidi" w:hAnsiTheme="majorBidi" w:cstheme="majorBidi"/>
          <w:i/>
          <w:iCs/>
        </w:rPr>
        <w:t>in Palestine, 2023</w:t>
      </w:r>
      <w:r w:rsidR="001F15B6" w:rsidRPr="00891778">
        <w:rPr>
          <w:rFonts w:asciiTheme="majorBidi" w:hAnsiTheme="majorBidi" w:cstheme="majorBidi"/>
        </w:rPr>
        <w:t>).</w:t>
      </w:r>
      <w:r w:rsidR="009B15B7" w:rsidRPr="00891778">
        <w:rPr>
          <w:rFonts w:asciiTheme="majorBidi" w:hAnsiTheme="majorBidi" w:cstheme="majorBidi"/>
        </w:rPr>
        <w:t xml:space="preserve"> </w:t>
      </w:r>
      <w:r w:rsidR="001F15B6" w:rsidRPr="00891778">
        <w:rPr>
          <w:rFonts w:asciiTheme="majorBidi" w:hAnsiTheme="majorBidi" w:cstheme="majorBidi"/>
        </w:rPr>
        <w:t>This situation has worsened significantly since the full-scale aggression on Gaza and the increased fragmentation of cities and villages across the West Bank through military checkpoints and metal gates, starting 7 October 2023.</w:t>
      </w:r>
    </w:p>
    <w:p w14:paraId="4C846C7E" w14:textId="17453B05" w:rsidR="001F15B6" w:rsidRPr="00891778" w:rsidRDefault="001F15B6"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94. QADER recommends that </w:t>
      </w:r>
      <w:r w:rsidR="009B15B7" w:rsidRPr="00891778">
        <w:rPr>
          <w:rFonts w:asciiTheme="majorBidi" w:hAnsiTheme="majorBidi" w:cstheme="majorBidi"/>
        </w:rPr>
        <w:t>the</w:t>
      </w:r>
      <w:r w:rsidRPr="00891778">
        <w:rPr>
          <w:rFonts w:asciiTheme="majorBidi" w:hAnsiTheme="majorBidi" w:cstheme="majorBidi"/>
        </w:rPr>
        <w:t xml:space="preserve"> Committee urge the State of Palestine to provide </w:t>
      </w:r>
      <w:r w:rsidR="009B15B7" w:rsidRPr="00891778">
        <w:rPr>
          <w:rFonts w:asciiTheme="majorBidi" w:hAnsiTheme="majorBidi" w:cstheme="majorBidi"/>
        </w:rPr>
        <w:t xml:space="preserve">detailed and </w:t>
      </w:r>
      <w:r w:rsidRPr="00891778">
        <w:rPr>
          <w:rFonts w:asciiTheme="majorBidi" w:hAnsiTheme="majorBidi" w:cstheme="majorBidi"/>
        </w:rPr>
        <w:t>disaggregated data on the implementation of the Inclusive Education Policy, including progress made since its formal adoption in 2015. This should cover the allocated financial resources, the availability of reasonable accommodation and accessibility, the number of teachers with disabilities, the extent to which individual learning differences are addressed in curricula and assessment methods</w:t>
      </w:r>
      <w:r w:rsidR="006A3188" w:rsidRPr="00891778">
        <w:rPr>
          <w:rFonts w:asciiTheme="majorBidi" w:hAnsiTheme="majorBidi" w:cstheme="majorBidi"/>
        </w:rPr>
        <w:t xml:space="preserve">, </w:t>
      </w:r>
      <w:r w:rsidR="00544680" w:rsidRPr="00891778">
        <w:rPr>
          <w:rFonts w:asciiTheme="majorBidi" w:hAnsiTheme="majorBidi" w:cstheme="majorBidi"/>
        </w:rPr>
        <w:t xml:space="preserve">and the </w:t>
      </w:r>
      <w:r w:rsidRPr="00891778">
        <w:rPr>
          <w:rFonts w:asciiTheme="majorBidi" w:hAnsiTheme="majorBidi" w:cstheme="majorBidi"/>
        </w:rPr>
        <w:t xml:space="preserve">participation of representative organizations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in the planning and evaluation of inclusive education policies and practices.</w:t>
      </w:r>
    </w:p>
    <w:p w14:paraId="7ABFAFBE" w14:textId="268A2724" w:rsidR="001F15B6" w:rsidRPr="004377E6" w:rsidRDefault="001F15B6" w:rsidP="006A346A">
      <w:pPr>
        <w:pStyle w:val="Heading1"/>
        <w:rPr>
          <w:rFonts w:asciiTheme="majorBidi" w:eastAsia="Times New Roman" w:hAnsiTheme="majorBidi"/>
          <w:b/>
          <w:bCs/>
          <w:color w:val="auto"/>
          <w:sz w:val="24"/>
          <w:szCs w:val="24"/>
        </w:rPr>
      </w:pPr>
      <w:bookmarkStart w:id="23" w:name="_Toc202468856"/>
      <w:r w:rsidRPr="004377E6">
        <w:rPr>
          <w:rFonts w:asciiTheme="majorBidi" w:eastAsia="Times New Roman" w:hAnsiTheme="majorBidi"/>
          <w:b/>
          <w:bCs/>
          <w:color w:val="auto"/>
          <w:sz w:val="24"/>
          <w:szCs w:val="24"/>
        </w:rPr>
        <w:t>Health (Article 25)</w:t>
      </w:r>
      <w:bookmarkEnd w:id="23"/>
    </w:p>
    <w:p w14:paraId="7DDB49F9" w14:textId="3110E786" w:rsidR="001F15B6" w:rsidRPr="00891778" w:rsidRDefault="001F15B6" w:rsidP="006A346A">
      <w:pPr>
        <w:pStyle w:val="NormalWeb"/>
        <w:spacing w:before="0" w:beforeAutospacing="0" w:after="240" w:afterAutospacing="0" w:line="264" w:lineRule="auto"/>
        <w:ind w:left="26"/>
        <w:jc w:val="both"/>
        <w:rPr>
          <w:rFonts w:asciiTheme="majorBidi" w:hAnsiTheme="majorBidi" w:cstheme="majorBidi"/>
          <w:rtl/>
        </w:rPr>
      </w:pPr>
      <w:r w:rsidRPr="00891778">
        <w:rPr>
          <w:rFonts w:asciiTheme="majorBidi" w:hAnsiTheme="majorBidi" w:cstheme="majorBidi"/>
        </w:rPr>
        <w:t xml:space="preserve">95. </w:t>
      </w:r>
      <w:r w:rsidR="00F254C4" w:rsidRPr="00891778">
        <w:rPr>
          <w:rFonts w:asciiTheme="majorBidi" w:hAnsiTheme="majorBidi" w:cstheme="majorBidi"/>
        </w:rPr>
        <w:t xml:space="preserve">Under item (23), the Committee requested information on the measures taken to ensure that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00F254C4" w:rsidRPr="00891778">
        <w:rPr>
          <w:rFonts w:asciiTheme="majorBidi" w:hAnsiTheme="majorBidi" w:cstheme="majorBidi"/>
        </w:rPr>
        <w:t>have access to the highest attainable standard of health care,</w:t>
      </w:r>
      <w:r w:rsidR="00544680" w:rsidRPr="00891778">
        <w:rPr>
          <w:rFonts w:asciiTheme="majorBidi" w:hAnsiTheme="majorBidi" w:cstheme="majorBidi"/>
        </w:rPr>
        <w:t xml:space="preserve"> </w:t>
      </w:r>
      <w:r w:rsidR="00F254C4" w:rsidRPr="00891778">
        <w:rPr>
          <w:rFonts w:asciiTheme="majorBidi" w:hAnsiTheme="majorBidi" w:cstheme="majorBidi"/>
        </w:rPr>
        <w:t>on an equal basis with others, as well as details on the budgets allocated for this purpose</w:t>
      </w:r>
      <w:r w:rsidR="00544680" w:rsidRPr="00891778">
        <w:rPr>
          <w:rFonts w:asciiTheme="majorBidi" w:hAnsiTheme="majorBidi" w:cstheme="majorBidi"/>
        </w:rPr>
        <w:t>.</w:t>
      </w:r>
    </w:p>
    <w:p w14:paraId="0283354C" w14:textId="71B791A0" w:rsidR="00A744E4" w:rsidRPr="00A744E4" w:rsidRDefault="00F254C4"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96. </w:t>
      </w:r>
      <w:r w:rsidR="00A744E4" w:rsidRPr="00891778">
        <w:rPr>
          <w:rFonts w:asciiTheme="majorBidi" w:hAnsiTheme="majorBidi" w:cstheme="majorBidi"/>
        </w:rPr>
        <w:t xml:space="preserve">QADER notes that </w:t>
      </w:r>
      <w:r w:rsidR="00A744E4" w:rsidRPr="00891778">
        <w:rPr>
          <w:rFonts w:asciiTheme="majorBidi" w:hAnsiTheme="majorBidi" w:cstheme="majorBidi"/>
          <w:b/>
          <w:bCs/>
        </w:rPr>
        <w:t>the Governmental Health Insurance Regulation for Persons with Disabilities No. 2 of 2021</w:t>
      </w:r>
      <w:r w:rsidR="00A744E4" w:rsidRPr="00891778">
        <w:rPr>
          <w:rFonts w:asciiTheme="majorBidi" w:hAnsiTheme="majorBidi" w:cstheme="majorBidi"/>
        </w:rPr>
        <w:t xml:space="preserve"> marked a significant legislative advancement. It </w:t>
      </w:r>
      <w:proofErr w:type="gramStart"/>
      <w:r w:rsidR="00A744E4" w:rsidRPr="00891778">
        <w:rPr>
          <w:rFonts w:asciiTheme="majorBidi" w:hAnsiTheme="majorBidi" w:cstheme="majorBidi"/>
        </w:rPr>
        <w:t>provides</w:t>
      </w:r>
      <w:r w:rsidR="002806A4">
        <w:rPr>
          <w:rFonts w:asciiTheme="majorBidi" w:hAnsiTheme="majorBidi" w:cstheme="majorBidi"/>
        </w:rPr>
        <w:t xml:space="preserve"> </w:t>
      </w:r>
      <w:r w:rsidR="00A744E4" w:rsidRPr="00891778">
        <w:rPr>
          <w:rFonts w:asciiTheme="majorBidi" w:hAnsiTheme="majorBidi" w:cstheme="majorBidi"/>
        </w:rPr>
        <w:t>for</w:t>
      </w:r>
      <w:proofErr w:type="gramEnd"/>
      <w:r w:rsidR="00A744E4" w:rsidRPr="00891778">
        <w:rPr>
          <w:rFonts w:asciiTheme="majorBidi" w:hAnsiTheme="majorBidi" w:cstheme="majorBidi"/>
        </w:rPr>
        <w:t xml:space="preserve"> comprehensive and free preventive, diagnostic, therapeutic, and rehabilitative services for </w:t>
      </w:r>
      <w:proofErr w:type="gramStart"/>
      <w:r w:rsidR="00A744E4" w:rsidRPr="00891778">
        <w:rPr>
          <w:rFonts w:asciiTheme="majorBidi" w:hAnsiTheme="majorBidi" w:cstheme="majorBidi"/>
        </w:rPr>
        <w:t>persons</w:t>
      </w:r>
      <w:proofErr w:type="gramEnd"/>
      <w:r w:rsidR="00A744E4" w:rsidRPr="00891778">
        <w:rPr>
          <w:rFonts w:asciiTheme="majorBidi" w:hAnsiTheme="majorBidi" w:cstheme="majorBidi"/>
        </w:rPr>
        <w:t xml:space="preserve"> with disabilities and their families, adopting a disability definition and eligibility criteria aligned with the Convention. The regulation obliges the Ministry of Health to take specific measures, including issuing permanent insurance cards, ensuring accessibility of health centers, training medical staff, providing sign language interpreters, establishing disaggregated databases, publishing periodic reports, activating accessible complaints mechanisms, appointing judicial officers, and forming specialized committees to ensure implementation.</w:t>
      </w:r>
      <w:r w:rsidR="00205F58" w:rsidRPr="00891778">
        <w:rPr>
          <w:rFonts w:asciiTheme="majorBidi" w:hAnsiTheme="majorBidi" w:cstheme="majorBidi"/>
        </w:rPr>
        <w:t xml:space="preserve"> </w:t>
      </w:r>
      <w:r w:rsidR="00A744E4" w:rsidRPr="00A744E4">
        <w:rPr>
          <w:rFonts w:asciiTheme="majorBidi" w:hAnsiTheme="majorBidi" w:cstheme="majorBidi"/>
          <w:b/>
          <w:bCs/>
        </w:rPr>
        <w:t xml:space="preserve">However, more than four years after the adoption of this inclusive and cost-free insurance system, </w:t>
      </w:r>
      <w:proofErr w:type="gramStart"/>
      <w:r w:rsidR="00A744E4" w:rsidRPr="00A744E4">
        <w:rPr>
          <w:rFonts w:asciiTheme="majorBidi" w:hAnsiTheme="majorBidi" w:cstheme="majorBidi"/>
          <w:b/>
          <w:bCs/>
        </w:rPr>
        <w:t>the vast majority of</w:t>
      </w:r>
      <w:proofErr w:type="gramEnd"/>
      <w:r w:rsidR="00A744E4" w:rsidRPr="00A744E4">
        <w:rPr>
          <w:rFonts w:asciiTheme="majorBidi" w:hAnsiTheme="majorBidi" w:cstheme="majorBidi"/>
          <w:b/>
          <w:bCs/>
        </w:rPr>
        <w:t xml:space="preserve"> its provisions remain unimplemented</w:t>
      </w:r>
      <w:r w:rsidR="00A744E4" w:rsidRPr="00A744E4">
        <w:rPr>
          <w:rFonts w:asciiTheme="majorBidi" w:hAnsiTheme="majorBidi" w:cstheme="majorBidi"/>
        </w:rPr>
        <w:t xml:space="preserve">. Specialized committees have not been activated, comprehensive services have not been delivered, judicial officers have not been appointed, and no complaint mechanisms or databases have been established. The required quarterly and annual reports have not been published. Moreover, in December 2022, the Ministry of Health introduced an </w:t>
      </w:r>
      <w:r w:rsidR="00A744E4" w:rsidRPr="00A744E4">
        <w:rPr>
          <w:rFonts w:asciiTheme="majorBidi" w:hAnsiTheme="majorBidi" w:cstheme="majorBidi"/>
        </w:rPr>
        <w:lastRenderedPageBreak/>
        <w:t xml:space="preserve">eligibility standard that contradicts the regulation, leading to the exclusion of thousands of </w:t>
      </w:r>
      <w:proofErr w:type="gramStart"/>
      <w:r w:rsidR="00A744E4" w:rsidRPr="00A744E4">
        <w:rPr>
          <w:rFonts w:asciiTheme="majorBidi" w:hAnsiTheme="majorBidi" w:cstheme="majorBidi"/>
        </w:rPr>
        <w:t>persons</w:t>
      </w:r>
      <w:proofErr w:type="gramEnd"/>
      <w:r w:rsidR="00A744E4" w:rsidRPr="00A744E4">
        <w:rPr>
          <w:rFonts w:asciiTheme="majorBidi" w:hAnsiTheme="majorBidi" w:cstheme="majorBidi"/>
        </w:rPr>
        <w:t xml:space="preserve"> with disabilities from access to health insurance.</w:t>
      </w:r>
    </w:p>
    <w:p w14:paraId="7417212A" w14:textId="70841C4D" w:rsidR="00F254C4" w:rsidRPr="00891778" w:rsidRDefault="00F254C4" w:rsidP="006A346A">
      <w:pPr>
        <w:pStyle w:val="NormalWeb"/>
        <w:spacing w:before="0" w:beforeAutospacing="0" w:after="240" w:afterAutospacing="0" w:line="264" w:lineRule="auto"/>
        <w:ind w:left="26"/>
        <w:jc w:val="both"/>
        <w:rPr>
          <w:rStyle w:val="Strong"/>
          <w:rFonts w:asciiTheme="majorBidi" w:hAnsiTheme="majorBidi" w:cstheme="majorBidi"/>
          <w:b w:val="0"/>
          <w:bCs w:val="0"/>
          <w:rtl/>
        </w:rPr>
      </w:pPr>
      <w:r w:rsidRPr="00891778">
        <w:rPr>
          <w:rFonts w:asciiTheme="majorBidi" w:hAnsiTheme="majorBidi" w:cstheme="majorBidi"/>
        </w:rPr>
        <w:t>97.</w:t>
      </w:r>
      <w:r w:rsidR="008D69C6" w:rsidRPr="00891778">
        <w:rPr>
          <w:rFonts w:asciiTheme="majorBidi" w:hAnsiTheme="majorBidi" w:cstheme="majorBidi"/>
        </w:rPr>
        <w:t xml:space="preserve"> QADER recommends that </w:t>
      </w:r>
      <w:r w:rsidR="00205F58" w:rsidRPr="00891778">
        <w:rPr>
          <w:rFonts w:asciiTheme="majorBidi" w:hAnsiTheme="majorBidi" w:cstheme="majorBidi"/>
        </w:rPr>
        <w:t>the</w:t>
      </w:r>
      <w:r w:rsidR="008D69C6" w:rsidRPr="00891778">
        <w:rPr>
          <w:rFonts w:asciiTheme="majorBidi" w:hAnsiTheme="majorBidi" w:cstheme="majorBidi"/>
        </w:rPr>
        <w:t xml:space="preserve"> Committee request the State of Palestine to provide detailed information and disaggregated data on the level of compliance with the implementation of the 2021 Government Health Insurance Regulation for </w:t>
      </w:r>
      <w:r w:rsidR="00010A56" w:rsidRPr="00891778">
        <w:rPr>
          <w:rFonts w:asciiTheme="majorBidi" w:hAnsiTheme="majorBidi" w:cstheme="majorBidi"/>
        </w:rPr>
        <w:t>Persons with disabilities</w:t>
      </w:r>
      <w:r w:rsidR="008D69C6" w:rsidRPr="00891778">
        <w:rPr>
          <w:rFonts w:asciiTheme="majorBidi" w:hAnsiTheme="majorBidi" w:cstheme="majorBidi"/>
        </w:rPr>
        <w:t>. This includes clarification on whether the eligibility criteria currently in use are consistent with the definition of disability under the Convention, the number of actual beneficiaries, the types of services provided under the regulation, the budget allocated for its implementation, the amount spent on services, and the spending priorities since the regulation was adopted.</w:t>
      </w:r>
      <w:r w:rsidR="00AA4831" w:rsidRPr="00891778">
        <w:rPr>
          <w:rFonts w:asciiTheme="majorBidi" w:hAnsiTheme="majorBidi" w:cstheme="majorBidi"/>
        </w:rPr>
        <w:t xml:space="preserve"> </w:t>
      </w:r>
      <w:r w:rsidR="008D69C6" w:rsidRPr="00891778">
        <w:rPr>
          <w:rFonts w:asciiTheme="majorBidi" w:hAnsiTheme="majorBidi" w:cstheme="majorBidi"/>
        </w:rPr>
        <w:t xml:space="preserve">QADER also calls for information on the </w:t>
      </w:r>
      <w:r w:rsidR="00AA4831" w:rsidRPr="00891778">
        <w:rPr>
          <w:rFonts w:asciiTheme="majorBidi" w:hAnsiTheme="majorBidi" w:cstheme="majorBidi"/>
        </w:rPr>
        <w:t>measures</w:t>
      </w:r>
      <w:r w:rsidR="008D69C6" w:rsidRPr="00891778">
        <w:rPr>
          <w:rFonts w:asciiTheme="majorBidi" w:hAnsiTheme="majorBidi" w:cstheme="majorBidi"/>
        </w:rPr>
        <w:t xml:space="preserve"> taken to activate monitoring mechanisms, specialized committees, and to publish periodic reports required under the provisions of this regulation.</w:t>
      </w:r>
    </w:p>
    <w:p w14:paraId="19FFC3FF" w14:textId="42D3C525" w:rsidR="001415CA" w:rsidRPr="004377E6" w:rsidRDefault="001415CA" w:rsidP="006A346A">
      <w:pPr>
        <w:pStyle w:val="Heading1"/>
        <w:rPr>
          <w:rFonts w:asciiTheme="majorBidi" w:eastAsia="Times New Roman" w:hAnsiTheme="majorBidi"/>
          <w:b/>
          <w:bCs/>
          <w:color w:val="auto"/>
          <w:sz w:val="24"/>
          <w:szCs w:val="24"/>
          <w:rtl/>
        </w:rPr>
      </w:pPr>
      <w:bookmarkStart w:id="24" w:name="_Toc202468857"/>
      <w:r w:rsidRPr="004377E6">
        <w:rPr>
          <w:rFonts w:asciiTheme="majorBidi" w:eastAsia="Times New Roman" w:hAnsiTheme="majorBidi"/>
          <w:b/>
          <w:bCs/>
          <w:color w:val="auto"/>
          <w:sz w:val="24"/>
          <w:szCs w:val="24"/>
        </w:rPr>
        <w:t>Habilitation and Rehabilitation (Article 26)</w:t>
      </w:r>
      <w:bookmarkEnd w:id="24"/>
    </w:p>
    <w:p w14:paraId="457222D4" w14:textId="49FDC492" w:rsidR="008D69C6" w:rsidRPr="00891778" w:rsidRDefault="008D69C6" w:rsidP="006A346A">
      <w:pPr>
        <w:pStyle w:val="NormalWeb"/>
        <w:spacing w:before="0" w:beforeAutospacing="0" w:after="240" w:afterAutospacing="0" w:line="264" w:lineRule="auto"/>
        <w:ind w:left="26"/>
        <w:jc w:val="both"/>
        <w:rPr>
          <w:rFonts w:asciiTheme="majorBidi" w:hAnsiTheme="majorBidi" w:cstheme="majorBidi"/>
          <w:rtl/>
        </w:rPr>
      </w:pPr>
      <w:r w:rsidRPr="00891778">
        <w:rPr>
          <w:rFonts w:asciiTheme="majorBidi" w:hAnsiTheme="majorBidi" w:cstheme="majorBidi"/>
        </w:rPr>
        <w:t>98.</w:t>
      </w:r>
      <w:r w:rsidR="00CE61F9" w:rsidRPr="00891778">
        <w:rPr>
          <w:rFonts w:asciiTheme="majorBidi" w:hAnsiTheme="majorBidi" w:cstheme="majorBidi"/>
        </w:rPr>
        <w:t xml:space="preserve"> Under item (24) of the List of Issues, the Committee requested information on the measures taken to ensure the provision of habilitation</w:t>
      </w:r>
      <w:r w:rsidR="00F025C3" w:rsidRPr="00891778">
        <w:rPr>
          <w:rFonts w:asciiTheme="majorBidi" w:hAnsiTheme="majorBidi" w:cstheme="majorBidi"/>
        </w:rPr>
        <w:t xml:space="preserve"> and rehabilitation</w:t>
      </w:r>
      <w:r w:rsidR="00CE61F9" w:rsidRPr="00891778">
        <w:rPr>
          <w:rFonts w:asciiTheme="majorBidi" w:hAnsiTheme="majorBidi" w:cstheme="majorBidi"/>
        </w:rPr>
        <w:t xml:space="preserve"> services for </w:t>
      </w:r>
      <w:r w:rsidR="00010A56" w:rsidRPr="00891778">
        <w:rPr>
          <w:rFonts w:asciiTheme="majorBidi" w:hAnsiTheme="majorBidi" w:cstheme="majorBidi"/>
        </w:rPr>
        <w:t>Persons with disabilities</w:t>
      </w:r>
      <w:r w:rsidR="00CE61F9" w:rsidRPr="00891778">
        <w:rPr>
          <w:rFonts w:asciiTheme="majorBidi" w:hAnsiTheme="majorBidi" w:cstheme="majorBidi"/>
        </w:rPr>
        <w:t>, through the national health insurance system.</w:t>
      </w:r>
    </w:p>
    <w:p w14:paraId="437CBB22" w14:textId="3CD1552F" w:rsidR="008D69C6" w:rsidRPr="00891778" w:rsidRDefault="008D69C6" w:rsidP="006A346A">
      <w:pPr>
        <w:pStyle w:val="NormalWeb"/>
        <w:spacing w:before="0" w:beforeAutospacing="0" w:after="240" w:afterAutospacing="0" w:line="264" w:lineRule="auto"/>
        <w:ind w:left="26"/>
        <w:jc w:val="both"/>
        <w:rPr>
          <w:rFonts w:asciiTheme="majorBidi" w:hAnsiTheme="majorBidi" w:cstheme="majorBidi"/>
          <w:color w:val="00B050"/>
        </w:rPr>
      </w:pPr>
      <w:r w:rsidRPr="00891778">
        <w:rPr>
          <w:rFonts w:asciiTheme="majorBidi" w:hAnsiTheme="majorBidi" w:cstheme="majorBidi"/>
        </w:rPr>
        <w:t>99.</w:t>
      </w:r>
      <w:r w:rsidR="00CE61F9" w:rsidRPr="00891778">
        <w:rPr>
          <w:rFonts w:asciiTheme="majorBidi" w:hAnsiTheme="majorBidi" w:cstheme="majorBidi"/>
          <w:b/>
          <w:bCs/>
        </w:rPr>
        <w:t xml:space="preserve"> QADER </w:t>
      </w:r>
      <w:r w:rsidR="00CE61F9" w:rsidRPr="00891778">
        <w:rPr>
          <w:rFonts w:asciiTheme="majorBidi" w:hAnsiTheme="majorBidi" w:cstheme="majorBidi"/>
        </w:rPr>
        <w:t xml:space="preserve">notes that Article (11) of the 2021 Government Health Insurance Regulation for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00CE61F9" w:rsidRPr="00891778">
        <w:rPr>
          <w:rFonts w:asciiTheme="majorBidi" w:hAnsiTheme="majorBidi" w:cstheme="majorBidi"/>
        </w:rPr>
        <w:t xml:space="preserve">states: </w:t>
      </w:r>
      <w:r w:rsidR="00CE61F9" w:rsidRPr="00891778">
        <w:rPr>
          <w:rFonts w:asciiTheme="majorBidi" w:hAnsiTheme="majorBidi" w:cstheme="majorBidi"/>
          <w:b/>
          <w:bCs/>
          <w:i/>
          <w:iCs/>
        </w:rPr>
        <w:t xml:space="preserve">“The Ministry of Health shall provide the necessary rehabilitation services to </w:t>
      </w:r>
      <w:r w:rsidR="00010A56" w:rsidRPr="00891778">
        <w:rPr>
          <w:rFonts w:asciiTheme="majorBidi" w:hAnsiTheme="majorBidi" w:cstheme="majorBidi"/>
          <w:b/>
          <w:bCs/>
          <w:i/>
          <w:iCs/>
        </w:rPr>
        <w:t>Persons with disabilities</w:t>
      </w:r>
      <w:r w:rsidR="00FA6483" w:rsidRPr="00891778">
        <w:rPr>
          <w:rFonts w:asciiTheme="majorBidi" w:hAnsiTheme="majorBidi" w:cstheme="majorBidi"/>
          <w:b/>
          <w:bCs/>
          <w:i/>
          <w:iCs/>
        </w:rPr>
        <w:t xml:space="preserve"> </w:t>
      </w:r>
      <w:r w:rsidR="00CE61F9" w:rsidRPr="00891778">
        <w:rPr>
          <w:rFonts w:asciiTheme="majorBidi" w:hAnsiTheme="majorBidi" w:cstheme="majorBidi"/>
          <w:b/>
          <w:bCs/>
          <w:i/>
          <w:iCs/>
        </w:rPr>
        <w:t>based on a report from a multidisciplinary rehabilitation committee formed by a decision of the Minister.</w:t>
      </w:r>
      <w:r w:rsidR="00CE61F9" w:rsidRPr="00891778">
        <w:rPr>
          <w:rFonts w:asciiTheme="majorBidi" w:hAnsiTheme="majorBidi" w:cstheme="majorBidi"/>
          <w:i/>
          <w:iCs/>
        </w:rPr>
        <w:t xml:space="preserve"> These services shall include: 1. Comprehensive rehabilitation services; 2. Medical, assistive, and mobility devices for various disabilities; 3. Any other rehabilitation services or assistive devices.”</w:t>
      </w:r>
      <w:r w:rsidR="007A704B" w:rsidRPr="00891778">
        <w:rPr>
          <w:rFonts w:asciiTheme="majorBidi" w:hAnsiTheme="majorBidi" w:cstheme="majorBidi"/>
          <w:i/>
          <w:iCs/>
        </w:rPr>
        <w:t xml:space="preserve"> </w:t>
      </w:r>
      <w:r w:rsidR="00CE61F9" w:rsidRPr="00891778">
        <w:rPr>
          <w:rFonts w:asciiTheme="majorBidi" w:hAnsiTheme="majorBidi" w:cstheme="majorBidi"/>
        </w:rPr>
        <w:t xml:space="preserve">However, the multidisciplinary committee mandated by the regulation has not yet been established, and no decision has been </w:t>
      </w:r>
      <w:proofErr w:type="gramStart"/>
      <w:r w:rsidR="00CE61F9" w:rsidRPr="00891778">
        <w:rPr>
          <w:rFonts w:asciiTheme="majorBidi" w:hAnsiTheme="majorBidi" w:cstheme="majorBidi"/>
        </w:rPr>
        <w:t>issued</w:t>
      </w:r>
      <w:proofErr w:type="gramEnd"/>
      <w:r w:rsidR="00CE61F9" w:rsidRPr="00891778">
        <w:rPr>
          <w:rFonts w:asciiTheme="majorBidi" w:hAnsiTheme="majorBidi" w:cstheme="majorBidi"/>
        </w:rPr>
        <w:t xml:space="preserve"> </w:t>
      </w:r>
      <w:r w:rsidR="00AC5777">
        <w:rPr>
          <w:rFonts w:asciiTheme="majorBidi" w:hAnsiTheme="majorBidi" w:cstheme="majorBidi"/>
        </w:rPr>
        <w:t xml:space="preserve">yet </w:t>
      </w:r>
      <w:r w:rsidR="00CE61F9" w:rsidRPr="00891778">
        <w:rPr>
          <w:rFonts w:asciiTheme="majorBidi" w:hAnsiTheme="majorBidi" w:cstheme="majorBidi"/>
        </w:rPr>
        <w:t xml:space="preserve">by the Minister of </w:t>
      </w:r>
      <w:r w:rsidR="00F236F0" w:rsidRPr="00891778">
        <w:rPr>
          <w:rFonts w:asciiTheme="majorBidi" w:hAnsiTheme="majorBidi" w:cstheme="majorBidi"/>
        </w:rPr>
        <w:t>Health</w:t>
      </w:r>
      <w:r w:rsidR="00CE61F9" w:rsidRPr="00891778">
        <w:rPr>
          <w:rFonts w:asciiTheme="majorBidi" w:hAnsiTheme="majorBidi" w:cstheme="majorBidi"/>
        </w:rPr>
        <w:t xml:space="preserve"> to activate it. This highlights the significant gap between the legal provisions and their practical implementation, further exacerbating the hardship of </w:t>
      </w:r>
      <w:r w:rsidR="00010A56" w:rsidRPr="00891778">
        <w:rPr>
          <w:rFonts w:asciiTheme="majorBidi" w:hAnsiTheme="majorBidi" w:cstheme="majorBidi"/>
        </w:rPr>
        <w:t>Persons with disabilities</w:t>
      </w:r>
      <w:r w:rsidR="00CE61F9" w:rsidRPr="00891778">
        <w:rPr>
          <w:rFonts w:asciiTheme="majorBidi" w:hAnsiTheme="majorBidi" w:cstheme="majorBidi"/>
        </w:rPr>
        <w:t>, especially in Gaza, where the ongoing aggression and severe shortages of medical, assistive, and rehabilitative services have created an urgent and critical situation.</w:t>
      </w:r>
    </w:p>
    <w:p w14:paraId="589BB18E" w14:textId="360FDF1C" w:rsidR="008D69C6" w:rsidRPr="00891778" w:rsidRDefault="008D69C6"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100.</w:t>
      </w:r>
      <w:r w:rsidR="0060082D" w:rsidRPr="00891778">
        <w:rPr>
          <w:rFonts w:asciiTheme="majorBidi" w:hAnsiTheme="majorBidi" w:cstheme="majorBidi"/>
        </w:rPr>
        <w:t xml:space="preserve"> QADER recommends that </w:t>
      </w:r>
      <w:r w:rsidR="007A704B" w:rsidRPr="00891778">
        <w:rPr>
          <w:rFonts w:asciiTheme="majorBidi" w:hAnsiTheme="majorBidi" w:cstheme="majorBidi"/>
        </w:rPr>
        <w:t>the</w:t>
      </w:r>
      <w:r w:rsidR="0060082D" w:rsidRPr="00891778">
        <w:rPr>
          <w:rFonts w:asciiTheme="majorBidi" w:hAnsiTheme="majorBidi" w:cstheme="majorBidi"/>
        </w:rPr>
        <w:t xml:space="preserve"> Committee request the State of Palestine to provide a detailed and disaggregated report on the nature of rehabilitation services provided under Article (11) of the 2021 Regulation, including the number of beneficiaries, the mechanisms for accessing services, and the financial resources allocated for this purpose.</w:t>
      </w:r>
      <w:r w:rsidR="000A567C" w:rsidRPr="00891778">
        <w:rPr>
          <w:rFonts w:asciiTheme="majorBidi" w:hAnsiTheme="majorBidi" w:cstheme="majorBidi"/>
        </w:rPr>
        <w:t xml:space="preserve"> </w:t>
      </w:r>
      <w:r w:rsidR="0060082D" w:rsidRPr="00891778">
        <w:rPr>
          <w:rFonts w:asciiTheme="majorBidi" w:hAnsiTheme="majorBidi" w:cstheme="majorBidi"/>
        </w:rPr>
        <w:t xml:space="preserve">The report should also clarify the extent to which representative organizations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0060082D" w:rsidRPr="00891778">
        <w:rPr>
          <w:rFonts w:asciiTheme="majorBidi" w:hAnsiTheme="majorBidi" w:cstheme="majorBidi"/>
        </w:rPr>
        <w:t>have been involved in the implementation and monitoring of these services</w:t>
      </w:r>
      <w:r w:rsidR="000A567C" w:rsidRPr="00891778">
        <w:rPr>
          <w:rFonts w:asciiTheme="majorBidi" w:hAnsiTheme="majorBidi" w:cstheme="majorBidi"/>
        </w:rPr>
        <w:t xml:space="preserve">, </w:t>
      </w:r>
      <w:r w:rsidR="0060082D" w:rsidRPr="00891778">
        <w:rPr>
          <w:rFonts w:asciiTheme="majorBidi" w:hAnsiTheme="majorBidi" w:cstheme="majorBidi"/>
        </w:rPr>
        <w:t>including in the Gaza Strip.</w:t>
      </w:r>
    </w:p>
    <w:p w14:paraId="21F4C6A5" w14:textId="77777777" w:rsidR="00627D09" w:rsidRDefault="00627D09" w:rsidP="006A346A">
      <w:pPr>
        <w:spacing w:line="278" w:lineRule="auto"/>
        <w:rPr>
          <w:rFonts w:asciiTheme="majorBidi" w:eastAsia="Times New Roman" w:hAnsiTheme="majorBidi" w:cstheme="majorBidi"/>
          <w:b/>
          <w:bCs/>
          <w:kern w:val="2"/>
          <w:sz w:val="24"/>
          <w:szCs w:val="24"/>
          <w14:ligatures w14:val="standardContextual"/>
        </w:rPr>
      </w:pPr>
      <w:r>
        <w:rPr>
          <w:rFonts w:asciiTheme="majorBidi" w:eastAsia="Times New Roman" w:hAnsiTheme="majorBidi"/>
          <w:b/>
          <w:bCs/>
          <w:sz w:val="24"/>
          <w:szCs w:val="24"/>
        </w:rPr>
        <w:br w:type="page"/>
      </w:r>
    </w:p>
    <w:p w14:paraId="7099811A" w14:textId="30860EDB" w:rsidR="000A567C" w:rsidRPr="004377E6" w:rsidRDefault="000A567C" w:rsidP="006A346A">
      <w:pPr>
        <w:pStyle w:val="Heading1"/>
        <w:rPr>
          <w:rFonts w:asciiTheme="majorBidi" w:eastAsia="Times New Roman" w:hAnsiTheme="majorBidi"/>
          <w:b/>
          <w:bCs/>
          <w:color w:val="auto"/>
          <w:sz w:val="24"/>
          <w:szCs w:val="24"/>
        </w:rPr>
      </w:pPr>
      <w:bookmarkStart w:id="25" w:name="_Toc202468858"/>
      <w:r w:rsidRPr="004377E6">
        <w:rPr>
          <w:rFonts w:asciiTheme="majorBidi" w:eastAsia="Times New Roman" w:hAnsiTheme="majorBidi"/>
          <w:b/>
          <w:bCs/>
          <w:color w:val="auto"/>
          <w:sz w:val="24"/>
          <w:szCs w:val="24"/>
        </w:rPr>
        <w:lastRenderedPageBreak/>
        <w:t>Work and Employment (Article 27)</w:t>
      </w:r>
      <w:bookmarkEnd w:id="25"/>
    </w:p>
    <w:p w14:paraId="118AACDD" w14:textId="4F905F01" w:rsidR="008B4936" w:rsidRPr="00891778" w:rsidRDefault="008B4936"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101. Under item (25) of the List of Issues, the Committee requested information on the measures taken to promote access to employment opportunities for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in both the public and private sectors, and to ensure an inclusive and non-discriminatory work environment.</w:t>
      </w:r>
    </w:p>
    <w:p w14:paraId="43E6DC39" w14:textId="2EF86BA6" w:rsidR="008B4936" w:rsidRPr="00891778" w:rsidRDefault="008B4936"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102. QADER notes that the State of Palestine has not provided official indicators on the employment rate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in the labor market</w:t>
      </w:r>
      <w:r w:rsidR="000A567C" w:rsidRPr="00891778">
        <w:rPr>
          <w:rFonts w:asciiTheme="majorBidi" w:hAnsiTheme="majorBidi" w:cstheme="majorBidi"/>
        </w:rPr>
        <w:t xml:space="preserve"> - </w:t>
      </w:r>
      <w:r w:rsidRPr="00891778">
        <w:rPr>
          <w:rFonts w:asciiTheme="majorBidi" w:hAnsiTheme="majorBidi" w:cstheme="majorBidi"/>
        </w:rPr>
        <w:t>whether in the civil or military public sector, or in the private sector</w:t>
      </w:r>
      <w:r w:rsidR="000A567C" w:rsidRPr="00891778">
        <w:rPr>
          <w:rFonts w:asciiTheme="majorBidi" w:hAnsiTheme="majorBidi" w:cstheme="majorBidi"/>
        </w:rPr>
        <w:t xml:space="preserve"> - </w:t>
      </w:r>
      <w:r w:rsidRPr="00891778">
        <w:rPr>
          <w:rFonts w:asciiTheme="majorBidi" w:hAnsiTheme="majorBidi" w:cstheme="majorBidi"/>
        </w:rPr>
        <w:t xml:space="preserve">nor on the level of compliance with the minimum 5% employment quota established under the </w:t>
      </w:r>
      <w:r w:rsidR="00FF6BD9" w:rsidRPr="00891778">
        <w:rPr>
          <w:rFonts w:asciiTheme="majorBidi" w:hAnsiTheme="majorBidi" w:cstheme="majorBidi"/>
        </w:rPr>
        <w:t xml:space="preserve">1999 </w:t>
      </w:r>
      <w:r w:rsidRPr="00891778">
        <w:rPr>
          <w:rFonts w:asciiTheme="majorBidi" w:hAnsiTheme="majorBidi" w:cstheme="majorBidi"/>
        </w:rPr>
        <w:t xml:space="preserve">Law on the Rights of </w:t>
      </w:r>
      <w:r w:rsidR="000A567C" w:rsidRPr="00891778">
        <w:rPr>
          <w:rFonts w:asciiTheme="majorBidi" w:hAnsiTheme="majorBidi" w:cstheme="majorBidi"/>
        </w:rPr>
        <w:t>the Disabled</w:t>
      </w:r>
      <w:r w:rsidR="00FA6483" w:rsidRPr="00891778">
        <w:rPr>
          <w:rFonts w:asciiTheme="majorBidi" w:hAnsiTheme="majorBidi" w:cstheme="majorBidi"/>
        </w:rPr>
        <w:t xml:space="preserve"> </w:t>
      </w:r>
      <w:r w:rsidRPr="00891778">
        <w:rPr>
          <w:rFonts w:asciiTheme="majorBidi" w:hAnsiTheme="majorBidi" w:cstheme="majorBidi"/>
        </w:rPr>
        <w:t>and related legislation.</w:t>
      </w:r>
      <w:r w:rsidR="00FF6BD9" w:rsidRPr="00891778">
        <w:rPr>
          <w:rFonts w:asciiTheme="majorBidi" w:hAnsiTheme="majorBidi" w:cstheme="majorBidi"/>
        </w:rPr>
        <w:t xml:space="preserve"> </w:t>
      </w:r>
      <w:r w:rsidRPr="00891778">
        <w:rPr>
          <w:rFonts w:asciiTheme="majorBidi" w:hAnsiTheme="majorBidi" w:cstheme="majorBidi"/>
        </w:rPr>
        <w:t xml:space="preserve">Reports published by </w:t>
      </w:r>
      <w:r w:rsidR="54D2F789" w:rsidRPr="00891778">
        <w:rPr>
          <w:rFonts w:asciiTheme="majorBidi" w:hAnsiTheme="majorBidi" w:cstheme="majorBidi"/>
        </w:rPr>
        <w:t>CSOs</w:t>
      </w:r>
      <w:r w:rsidRPr="00891778">
        <w:rPr>
          <w:rFonts w:asciiTheme="majorBidi" w:hAnsiTheme="majorBidi" w:cstheme="majorBidi"/>
        </w:rPr>
        <w:t xml:space="preserve"> working in the disability sector (2021) indicated that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employed in the civil public sector did not exceed 1.22%, with no available disaggregated data by ministry or public institution, and no indicators concerning the security sector or the private sector.</w:t>
      </w:r>
    </w:p>
    <w:p w14:paraId="2D36902D" w14:textId="4864A9EF" w:rsidR="008B4936" w:rsidRPr="00891778" w:rsidRDefault="008B4936"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103. </w:t>
      </w:r>
      <w:r w:rsidR="00CA375D" w:rsidRPr="008122E6">
        <w:rPr>
          <w:rFonts w:asciiTheme="majorBidi" w:hAnsiTheme="majorBidi" w:cstheme="majorBidi"/>
          <w:b/>
          <w:bCs/>
        </w:rPr>
        <w:t>QADER</w:t>
      </w:r>
      <w:r w:rsidR="00CA375D" w:rsidRPr="00891778">
        <w:rPr>
          <w:rFonts w:asciiTheme="majorBidi" w:hAnsiTheme="majorBidi" w:cstheme="majorBidi"/>
        </w:rPr>
        <w:t xml:space="preserve"> further notes that Article (12/5) of Executive Regulation No. 40 of 2004 to the Law on the Rights of </w:t>
      </w:r>
      <w:r w:rsidR="002249BD" w:rsidRPr="00891778">
        <w:rPr>
          <w:rFonts w:asciiTheme="majorBidi" w:hAnsiTheme="majorBidi" w:cstheme="majorBidi"/>
        </w:rPr>
        <w:t>the Disabled</w:t>
      </w:r>
      <w:r w:rsidR="00FA6483" w:rsidRPr="00891778">
        <w:rPr>
          <w:rFonts w:asciiTheme="majorBidi" w:hAnsiTheme="majorBidi" w:cstheme="majorBidi"/>
        </w:rPr>
        <w:t xml:space="preserve"> </w:t>
      </w:r>
      <w:r w:rsidR="00CA375D" w:rsidRPr="00891778">
        <w:rPr>
          <w:rFonts w:asciiTheme="majorBidi" w:hAnsiTheme="majorBidi" w:cstheme="majorBidi"/>
        </w:rPr>
        <w:t xml:space="preserve">states that any company or institution that does not employ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00CA375D" w:rsidRPr="00891778">
        <w:rPr>
          <w:rFonts w:asciiTheme="majorBidi" w:hAnsiTheme="majorBidi" w:cstheme="majorBidi"/>
        </w:rPr>
        <w:t xml:space="preserve">in accordance with the 5% quota shall be required to pay the equivalent of that salary into a </w:t>
      </w:r>
      <w:r w:rsidR="00CA375D" w:rsidRPr="00891778">
        <w:rPr>
          <w:rFonts w:asciiTheme="majorBidi" w:hAnsiTheme="majorBidi" w:cstheme="majorBidi"/>
          <w:b/>
          <w:bCs/>
        </w:rPr>
        <w:t xml:space="preserve">“special fund for </w:t>
      </w:r>
      <w:r w:rsidR="00010A56" w:rsidRPr="00891778">
        <w:rPr>
          <w:rFonts w:asciiTheme="majorBidi" w:hAnsiTheme="majorBidi" w:cstheme="majorBidi"/>
          <w:b/>
          <w:bCs/>
        </w:rPr>
        <w:t>Persons with disabilities</w:t>
      </w:r>
      <w:r w:rsidR="00CA375D" w:rsidRPr="00891778">
        <w:rPr>
          <w:rFonts w:asciiTheme="majorBidi" w:hAnsiTheme="majorBidi" w:cstheme="majorBidi"/>
          <w:b/>
          <w:bCs/>
        </w:rPr>
        <w:t>”</w:t>
      </w:r>
      <w:r w:rsidR="00CA375D" w:rsidRPr="00891778">
        <w:rPr>
          <w:rFonts w:asciiTheme="majorBidi" w:hAnsiTheme="majorBidi" w:cstheme="majorBidi"/>
        </w:rPr>
        <w:t xml:space="preserve">, to be established by a decision of the Minister of Social Development. This fund is intended to provide financial support to unemployed </w:t>
      </w:r>
      <w:r w:rsidR="00010A56" w:rsidRPr="00891778">
        <w:rPr>
          <w:rFonts w:asciiTheme="majorBidi" w:hAnsiTheme="majorBidi" w:cstheme="majorBidi"/>
        </w:rPr>
        <w:t>Persons with disabilities</w:t>
      </w:r>
      <w:r w:rsidR="00CA375D" w:rsidRPr="00891778">
        <w:rPr>
          <w:rFonts w:asciiTheme="majorBidi" w:hAnsiTheme="majorBidi" w:cstheme="majorBidi"/>
        </w:rPr>
        <w:t>.</w:t>
      </w:r>
      <w:r w:rsidR="00541EC7" w:rsidRPr="00891778">
        <w:rPr>
          <w:rFonts w:asciiTheme="majorBidi" w:hAnsiTheme="majorBidi" w:cstheme="majorBidi"/>
          <w:rtl/>
        </w:rPr>
        <w:t xml:space="preserve"> </w:t>
      </w:r>
      <w:r w:rsidR="00CA375D" w:rsidRPr="00891778">
        <w:rPr>
          <w:rFonts w:asciiTheme="majorBidi" w:hAnsiTheme="majorBidi" w:cstheme="majorBidi"/>
        </w:rPr>
        <w:t>However,</w:t>
      </w:r>
      <w:r w:rsidR="00CA375D" w:rsidRPr="00891778">
        <w:rPr>
          <w:rFonts w:asciiTheme="majorBidi" w:hAnsiTheme="majorBidi" w:cstheme="majorBidi"/>
          <w:b/>
          <w:bCs/>
        </w:rPr>
        <w:t xml:space="preserve"> this special fund has not been established, despite 21 years</w:t>
      </w:r>
      <w:r w:rsidR="00CA375D" w:rsidRPr="00891778">
        <w:rPr>
          <w:rFonts w:asciiTheme="majorBidi" w:hAnsiTheme="majorBidi" w:cstheme="majorBidi"/>
        </w:rPr>
        <w:t xml:space="preserve"> having passed since the regulation was adopted. As a result,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00CA375D" w:rsidRPr="00891778">
        <w:rPr>
          <w:rFonts w:asciiTheme="majorBidi" w:hAnsiTheme="majorBidi" w:cstheme="majorBidi"/>
        </w:rPr>
        <w:t xml:space="preserve">have been deprived of </w:t>
      </w:r>
      <w:r w:rsidR="006B755A" w:rsidRPr="00891778">
        <w:rPr>
          <w:rFonts w:asciiTheme="majorBidi" w:hAnsiTheme="majorBidi" w:cstheme="majorBidi"/>
          <w:b/>
          <w:bCs/>
        </w:rPr>
        <w:t>financial</w:t>
      </w:r>
      <w:r w:rsidR="00CA375D" w:rsidRPr="00891778">
        <w:rPr>
          <w:rFonts w:asciiTheme="majorBidi" w:hAnsiTheme="majorBidi" w:cstheme="majorBidi"/>
        </w:rPr>
        <w:t xml:space="preserve"> </w:t>
      </w:r>
      <w:r w:rsidR="00CA375D" w:rsidRPr="00891778">
        <w:rPr>
          <w:rFonts w:asciiTheme="majorBidi" w:hAnsiTheme="majorBidi" w:cstheme="majorBidi"/>
          <w:b/>
          <w:bCs/>
        </w:rPr>
        <w:t>resources</w:t>
      </w:r>
      <w:r w:rsidR="00CA375D" w:rsidRPr="00891778">
        <w:rPr>
          <w:rFonts w:asciiTheme="majorBidi" w:hAnsiTheme="majorBidi" w:cstheme="majorBidi"/>
        </w:rPr>
        <w:t xml:space="preserve"> that could have been collected and used </w:t>
      </w:r>
      <w:r w:rsidR="00CF3888" w:rsidRPr="00891778">
        <w:rPr>
          <w:rFonts w:asciiTheme="majorBidi" w:hAnsiTheme="majorBidi" w:cstheme="majorBidi"/>
        </w:rPr>
        <w:t>for this purpose.</w:t>
      </w:r>
    </w:p>
    <w:p w14:paraId="45666746" w14:textId="03E19250" w:rsidR="00CA375D" w:rsidRPr="00891778" w:rsidRDefault="00CA375D"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104. QADER recommends that </w:t>
      </w:r>
      <w:r w:rsidR="00A14C18" w:rsidRPr="00891778">
        <w:rPr>
          <w:rFonts w:asciiTheme="majorBidi" w:hAnsiTheme="majorBidi" w:cstheme="majorBidi"/>
        </w:rPr>
        <w:t>the</w:t>
      </w:r>
      <w:r w:rsidRPr="00891778">
        <w:rPr>
          <w:rFonts w:asciiTheme="majorBidi" w:hAnsiTheme="majorBidi" w:cstheme="majorBidi"/>
        </w:rPr>
        <w:t xml:space="preserve"> Committee request the State of Palestine to provide detailed and disaggregated data on the </w:t>
      </w:r>
      <w:proofErr w:type="gramStart"/>
      <w:r w:rsidRPr="00891778">
        <w:rPr>
          <w:rFonts w:asciiTheme="majorBidi" w:hAnsiTheme="majorBidi" w:cstheme="majorBidi"/>
        </w:rPr>
        <w:t>current status</w:t>
      </w:r>
      <w:proofErr w:type="gramEnd"/>
      <w:r w:rsidRPr="00891778">
        <w:rPr>
          <w:rFonts w:asciiTheme="majorBidi" w:hAnsiTheme="majorBidi" w:cstheme="majorBidi"/>
        </w:rPr>
        <w:t xml:space="preserve"> of economic empowerment and employment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 xml:space="preserve">in both the public and private sectors, including the employment rate within each ministry and public </w:t>
      </w:r>
      <w:r w:rsidR="00D91CB8" w:rsidRPr="00891778">
        <w:rPr>
          <w:rFonts w:asciiTheme="majorBidi" w:hAnsiTheme="majorBidi" w:cstheme="majorBidi"/>
        </w:rPr>
        <w:t>institution</w:t>
      </w:r>
      <w:r w:rsidRPr="00891778">
        <w:rPr>
          <w:rFonts w:asciiTheme="majorBidi" w:hAnsiTheme="majorBidi" w:cstheme="majorBidi"/>
        </w:rPr>
        <w:t>, as well as within security and military institutions, and the private sector.</w:t>
      </w:r>
      <w:r w:rsidR="00FC4596" w:rsidRPr="00891778">
        <w:rPr>
          <w:rFonts w:asciiTheme="majorBidi" w:hAnsiTheme="majorBidi" w:cstheme="majorBidi"/>
        </w:rPr>
        <w:t xml:space="preserve"> </w:t>
      </w:r>
      <w:r w:rsidRPr="00891778">
        <w:rPr>
          <w:rFonts w:asciiTheme="majorBidi" w:hAnsiTheme="majorBidi" w:cstheme="majorBidi"/>
        </w:rPr>
        <w:t xml:space="preserve">QADER further recommends the adoption of a binding timeline to fulfill the 5% employment quota as stipulated by law, the establishment of the special financial fund outlined in the 2004 Executive Regulation, the elimination and criminalization of all forms of discrimination and exclusion in public policies, and the provision of full customs exemptions in accordance with the 1999 Law on the Rights of </w:t>
      </w:r>
      <w:r w:rsidR="00D91CB8" w:rsidRPr="00891778">
        <w:rPr>
          <w:rFonts w:asciiTheme="majorBidi" w:hAnsiTheme="majorBidi" w:cstheme="majorBidi"/>
        </w:rPr>
        <w:t>the Disabled</w:t>
      </w:r>
      <w:r w:rsidR="00FC4596" w:rsidRPr="00891778">
        <w:rPr>
          <w:rFonts w:asciiTheme="majorBidi" w:hAnsiTheme="majorBidi" w:cstheme="majorBidi"/>
        </w:rPr>
        <w:t xml:space="preserve"> -</w:t>
      </w:r>
      <w:r w:rsidRPr="00891778">
        <w:rPr>
          <w:rFonts w:asciiTheme="majorBidi" w:hAnsiTheme="majorBidi" w:cstheme="majorBidi"/>
        </w:rPr>
        <w:t xml:space="preserve"> </w:t>
      </w:r>
      <w:r w:rsidR="0042560E" w:rsidRPr="00891778">
        <w:rPr>
          <w:rFonts w:asciiTheme="majorBidi" w:hAnsiTheme="majorBidi" w:cstheme="majorBidi"/>
        </w:rPr>
        <w:t>not limited, unlawfully, to persons with lower-limb mobility impairments</w:t>
      </w:r>
      <w:r w:rsidR="00FC4596" w:rsidRPr="00891778">
        <w:rPr>
          <w:rFonts w:asciiTheme="majorBidi" w:hAnsiTheme="majorBidi" w:cstheme="majorBidi"/>
        </w:rPr>
        <w:t>.</w:t>
      </w:r>
    </w:p>
    <w:p w14:paraId="1B39F6C0" w14:textId="7CA2B04F" w:rsidR="00CA375D" w:rsidRPr="004377E6" w:rsidRDefault="00CA375D" w:rsidP="006A346A">
      <w:pPr>
        <w:pStyle w:val="Heading1"/>
        <w:rPr>
          <w:rFonts w:eastAsia="Times New Roman"/>
          <w:rtl/>
        </w:rPr>
      </w:pPr>
      <w:bookmarkStart w:id="26" w:name="_Toc202468859"/>
      <w:r w:rsidRPr="004377E6">
        <w:rPr>
          <w:rFonts w:asciiTheme="majorBidi" w:eastAsia="Times New Roman" w:hAnsiTheme="majorBidi"/>
          <w:b/>
          <w:bCs/>
          <w:color w:val="auto"/>
          <w:sz w:val="24"/>
          <w:szCs w:val="24"/>
        </w:rPr>
        <w:t>Adequate Standard of Living and Social Protection (Article 28)</w:t>
      </w:r>
      <w:bookmarkEnd w:id="26"/>
    </w:p>
    <w:p w14:paraId="69522CEC" w14:textId="4B6CC259" w:rsidR="00CA375D" w:rsidRPr="00891778" w:rsidRDefault="00CA375D"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105.</w:t>
      </w:r>
      <w:r w:rsidR="00587879" w:rsidRPr="00891778">
        <w:rPr>
          <w:rFonts w:asciiTheme="majorBidi" w:hAnsiTheme="majorBidi" w:cstheme="majorBidi"/>
        </w:rPr>
        <w:t xml:space="preserve"> Under item (26), the Committee requested information on the measures taken to ensure that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00587879" w:rsidRPr="00891778">
        <w:rPr>
          <w:rFonts w:asciiTheme="majorBidi" w:hAnsiTheme="majorBidi" w:cstheme="majorBidi"/>
        </w:rPr>
        <w:t xml:space="preserve">have access to social protection without discrimination, including social assistance, services, and </w:t>
      </w:r>
      <w:r w:rsidR="00164A01" w:rsidRPr="00891778">
        <w:rPr>
          <w:rFonts w:asciiTheme="majorBidi" w:hAnsiTheme="majorBidi" w:cstheme="majorBidi"/>
        </w:rPr>
        <w:t>programs</w:t>
      </w:r>
      <w:r w:rsidR="00587879" w:rsidRPr="00891778">
        <w:rPr>
          <w:rFonts w:asciiTheme="majorBidi" w:hAnsiTheme="majorBidi" w:cstheme="majorBidi"/>
        </w:rPr>
        <w:t>, as well as the right to social security.</w:t>
      </w:r>
    </w:p>
    <w:p w14:paraId="3AD4C5D8" w14:textId="49A212EF" w:rsidR="00587879" w:rsidRPr="00891778" w:rsidRDefault="00587879"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lastRenderedPageBreak/>
        <w:t xml:space="preserve">106. </w:t>
      </w:r>
      <w:r w:rsidRPr="00891778">
        <w:rPr>
          <w:rFonts w:asciiTheme="majorBidi" w:hAnsiTheme="majorBidi" w:cstheme="majorBidi"/>
          <w:b/>
          <w:bCs/>
        </w:rPr>
        <w:t xml:space="preserve">QADER </w:t>
      </w:r>
      <w:r w:rsidRPr="00891778">
        <w:rPr>
          <w:rFonts w:asciiTheme="majorBidi" w:hAnsiTheme="majorBidi" w:cstheme="majorBidi"/>
        </w:rPr>
        <w:t xml:space="preserve">notes that the State of Palestine still lacks a dedicated legal framework to guarantee free social protection for </w:t>
      </w:r>
      <w:r w:rsidR="00010A56" w:rsidRPr="00891778">
        <w:rPr>
          <w:rFonts w:asciiTheme="majorBidi" w:hAnsiTheme="majorBidi" w:cstheme="majorBidi"/>
        </w:rPr>
        <w:t>Persons with disabilities</w:t>
      </w:r>
      <w:r w:rsidRPr="00891778">
        <w:rPr>
          <w:rFonts w:asciiTheme="majorBidi" w:hAnsiTheme="majorBidi" w:cstheme="majorBidi"/>
        </w:rPr>
        <w:t xml:space="preserve">, despite </w:t>
      </w:r>
      <w:r w:rsidRPr="00891778">
        <w:rPr>
          <w:rFonts w:asciiTheme="majorBidi" w:hAnsiTheme="majorBidi" w:cstheme="majorBidi"/>
          <w:b/>
          <w:bCs/>
        </w:rPr>
        <w:t>Article (22) of the amended Basic Law (Constitution)</w:t>
      </w:r>
      <w:r w:rsidRPr="00891778">
        <w:rPr>
          <w:rFonts w:asciiTheme="majorBidi" w:hAnsiTheme="majorBidi" w:cstheme="majorBidi"/>
        </w:rPr>
        <w:t xml:space="preserve"> affirming the State’s obligation to provide social security services.</w:t>
      </w:r>
      <w:r w:rsidR="00C017A2" w:rsidRPr="00891778">
        <w:rPr>
          <w:rFonts w:asciiTheme="majorBidi" w:hAnsiTheme="majorBidi" w:cstheme="majorBidi"/>
        </w:rPr>
        <w:t xml:space="preserve"> </w:t>
      </w:r>
      <w:r w:rsidRPr="00891778">
        <w:rPr>
          <w:rFonts w:asciiTheme="majorBidi" w:hAnsiTheme="majorBidi" w:cstheme="majorBidi"/>
        </w:rPr>
        <w:t xml:space="preserve">The General Social Security </w:t>
      </w:r>
      <w:r w:rsidR="00C017A2" w:rsidRPr="00891778">
        <w:rPr>
          <w:rFonts w:asciiTheme="majorBidi" w:hAnsiTheme="majorBidi" w:cstheme="majorBidi"/>
        </w:rPr>
        <w:t xml:space="preserve">Decree by </w:t>
      </w:r>
      <w:r w:rsidRPr="00891778">
        <w:rPr>
          <w:rFonts w:asciiTheme="majorBidi" w:hAnsiTheme="majorBidi" w:cstheme="majorBidi"/>
        </w:rPr>
        <w:t xml:space="preserve">Law No. 19 of 2016 was repealed in 2019, and no alternative legislation has since been adopted that addresses the specific needs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in line with the Constitution and relevant international standards.</w:t>
      </w:r>
    </w:p>
    <w:p w14:paraId="7D40FCA1" w14:textId="16CB409C" w:rsidR="00E96B04" w:rsidRPr="00891778" w:rsidRDefault="004C4C42"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107. </w:t>
      </w:r>
      <w:r w:rsidR="00E96B04" w:rsidRPr="00891778">
        <w:rPr>
          <w:rFonts w:asciiTheme="majorBidi" w:hAnsiTheme="majorBidi" w:cstheme="majorBidi"/>
          <w:b/>
          <w:bCs/>
        </w:rPr>
        <w:t>QADER highlights that responsibility for disability-related assistance under the social protection program of the Ministry of Social Development has been transferred to the “Palestinian National Economic Empowerment</w:t>
      </w:r>
      <w:r w:rsidR="005209C8" w:rsidRPr="00891778">
        <w:rPr>
          <w:rFonts w:asciiTheme="majorBidi" w:hAnsiTheme="majorBidi" w:cstheme="majorBidi"/>
          <w:b/>
          <w:bCs/>
        </w:rPr>
        <w:t xml:space="preserve"> Institution</w:t>
      </w:r>
      <w:r w:rsidR="00E96B04" w:rsidRPr="00891778">
        <w:rPr>
          <w:rFonts w:asciiTheme="majorBidi" w:hAnsiTheme="majorBidi" w:cstheme="majorBidi"/>
          <w:b/>
          <w:bCs/>
        </w:rPr>
        <w:t>,” pursuant to Law by Decree No. 1 of 2019 and its amendments. This shift has effectively excluded the government from its constitutional obligation to ensure social protection, transferring authority to an institution that lacks governmental oversight, transparency, accountability, and adherence to principles of good governance and the rule of law.</w:t>
      </w:r>
      <w:r w:rsidR="00BB1382" w:rsidRPr="00891778">
        <w:rPr>
          <w:rFonts w:asciiTheme="majorBidi" w:hAnsiTheme="majorBidi" w:cstheme="majorBidi"/>
          <w:b/>
          <w:bCs/>
        </w:rPr>
        <w:t xml:space="preserve"> </w:t>
      </w:r>
      <w:r w:rsidR="00E96B04" w:rsidRPr="00891778">
        <w:rPr>
          <w:rFonts w:asciiTheme="majorBidi" w:hAnsiTheme="majorBidi" w:cstheme="majorBidi"/>
          <w:b/>
          <w:bCs/>
        </w:rPr>
        <w:t>QADER</w:t>
      </w:r>
      <w:r w:rsidR="00E96B04" w:rsidRPr="00891778">
        <w:rPr>
          <w:rFonts w:asciiTheme="majorBidi" w:hAnsiTheme="majorBidi" w:cstheme="majorBidi"/>
        </w:rPr>
        <w:t xml:space="preserve"> further underscores that the situation in the Gaza Strip exemplifies the collapse of social protection for </w:t>
      </w:r>
      <w:proofErr w:type="gramStart"/>
      <w:r w:rsidR="00E96B04" w:rsidRPr="00891778">
        <w:rPr>
          <w:rFonts w:asciiTheme="majorBidi" w:hAnsiTheme="majorBidi" w:cstheme="majorBidi"/>
        </w:rPr>
        <w:t>persons</w:t>
      </w:r>
      <w:proofErr w:type="gramEnd"/>
      <w:r w:rsidR="00E96B04" w:rsidRPr="00891778">
        <w:rPr>
          <w:rFonts w:asciiTheme="majorBidi" w:hAnsiTheme="majorBidi" w:cstheme="majorBidi"/>
        </w:rPr>
        <w:t xml:space="preserve"> with disabilities </w:t>
      </w:r>
      <w:proofErr w:type="gramStart"/>
      <w:r w:rsidR="00E96B04" w:rsidRPr="00891778">
        <w:rPr>
          <w:rFonts w:asciiTheme="majorBidi" w:hAnsiTheme="majorBidi" w:cstheme="majorBidi"/>
        </w:rPr>
        <w:t>as a result of</w:t>
      </w:r>
      <w:proofErr w:type="gramEnd"/>
      <w:r w:rsidR="00E96B04" w:rsidRPr="00891778">
        <w:rPr>
          <w:rFonts w:asciiTheme="majorBidi" w:hAnsiTheme="majorBidi" w:cstheme="majorBidi"/>
        </w:rPr>
        <w:t xml:space="preserve"> the ongoing blockade and military aggression</w:t>
      </w:r>
      <w:r w:rsidR="007D62ED" w:rsidRPr="00891778">
        <w:rPr>
          <w:rFonts w:asciiTheme="majorBidi" w:hAnsiTheme="majorBidi" w:cstheme="majorBidi"/>
        </w:rPr>
        <w:t xml:space="preserve"> - </w:t>
      </w:r>
      <w:r w:rsidR="00E96B04" w:rsidRPr="00891778">
        <w:rPr>
          <w:rFonts w:asciiTheme="majorBidi" w:hAnsiTheme="majorBidi" w:cstheme="majorBidi"/>
        </w:rPr>
        <w:t xml:space="preserve">without a comprehensive national response that considers the specific needs of </w:t>
      </w:r>
      <w:proofErr w:type="gramStart"/>
      <w:r w:rsidR="00E96B04" w:rsidRPr="00891778">
        <w:rPr>
          <w:rFonts w:asciiTheme="majorBidi" w:hAnsiTheme="majorBidi" w:cstheme="majorBidi"/>
        </w:rPr>
        <w:t>persons</w:t>
      </w:r>
      <w:proofErr w:type="gramEnd"/>
      <w:r w:rsidR="00E96B04" w:rsidRPr="00891778">
        <w:rPr>
          <w:rFonts w:asciiTheme="majorBidi" w:hAnsiTheme="majorBidi" w:cstheme="majorBidi"/>
        </w:rPr>
        <w:t xml:space="preserve"> with disabilities and ensures access to essential services and emergency protection measures.</w:t>
      </w:r>
    </w:p>
    <w:p w14:paraId="54399838" w14:textId="7414171E" w:rsidR="004C4C42" w:rsidRPr="00891778" w:rsidRDefault="004C4C42"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 xml:space="preserve">108. QADER recommends that </w:t>
      </w:r>
      <w:r w:rsidR="000C49F0" w:rsidRPr="00891778">
        <w:rPr>
          <w:rFonts w:asciiTheme="majorBidi" w:hAnsiTheme="majorBidi" w:cstheme="majorBidi"/>
        </w:rPr>
        <w:t>the</w:t>
      </w:r>
      <w:r w:rsidRPr="00891778">
        <w:rPr>
          <w:rFonts w:asciiTheme="majorBidi" w:hAnsiTheme="majorBidi" w:cstheme="majorBidi"/>
        </w:rPr>
        <w:t xml:space="preserve"> Committee request the State of Palestine to provide detailed and disaggregated information on the </w:t>
      </w:r>
      <w:r w:rsidR="005209C8" w:rsidRPr="00891778">
        <w:rPr>
          <w:rFonts w:asciiTheme="majorBidi" w:hAnsiTheme="majorBidi" w:cstheme="majorBidi"/>
        </w:rPr>
        <w:t>Palestinian National Economic Empowerment Institution</w:t>
      </w:r>
      <w:r w:rsidRPr="00891778">
        <w:rPr>
          <w:rFonts w:asciiTheme="majorBidi" w:hAnsiTheme="majorBidi" w:cstheme="majorBidi"/>
        </w:rPr>
        <w:t xml:space="preserve">, including the extent to which its establishment and governance align with the Constitution and meet transparency and government oversight requirements, particularly by the </w:t>
      </w:r>
      <w:r w:rsidR="005209C8" w:rsidRPr="00891778">
        <w:rPr>
          <w:rFonts w:asciiTheme="majorBidi" w:hAnsiTheme="majorBidi" w:cstheme="majorBidi"/>
        </w:rPr>
        <w:t>Ministry of Social Development</w:t>
      </w:r>
      <w:r w:rsidRPr="00891778">
        <w:rPr>
          <w:rFonts w:asciiTheme="majorBidi" w:hAnsiTheme="majorBidi" w:cstheme="majorBidi"/>
        </w:rPr>
        <w:t>.</w:t>
      </w:r>
      <w:r w:rsidR="005209C8" w:rsidRPr="00891778">
        <w:rPr>
          <w:rFonts w:asciiTheme="majorBidi" w:hAnsiTheme="majorBidi" w:cstheme="majorBidi"/>
        </w:rPr>
        <w:t xml:space="preserve"> </w:t>
      </w:r>
      <w:r w:rsidRPr="00891778">
        <w:rPr>
          <w:rFonts w:asciiTheme="majorBidi" w:hAnsiTheme="majorBidi" w:cstheme="majorBidi"/>
        </w:rPr>
        <w:t xml:space="preserve">QADER further calls for the State to submit comprehensive data on the policies and </w:t>
      </w:r>
      <w:r w:rsidR="00164A01" w:rsidRPr="00891778">
        <w:rPr>
          <w:rFonts w:asciiTheme="majorBidi" w:hAnsiTheme="majorBidi" w:cstheme="majorBidi"/>
        </w:rPr>
        <w:t>programs</w:t>
      </w:r>
      <w:r w:rsidRPr="00891778">
        <w:rPr>
          <w:rFonts w:asciiTheme="majorBidi" w:hAnsiTheme="majorBidi" w:cstheme="majorBidi"/>
        </w:rPr>
        <w:t xml:space="preserve"> in place to ensure social protection for </w:t>
      </w:r>
      <w:r w:rsidR="00010A56" w:rsidRPr="00891778">
        <w:rPr>
          <w:rFonts w:asciiTheme="majorBidi" w:hAnsiTheme="majorBidi" w:cstheme="majorBidi"/>
        </w:rPr>
        <w:t>Persons with disabilities</w:t>
      </w:r>
      <w:r w:rsidRPr="00891778">
        <w:rPr>
          <w:rFonts w:asciiTheme="majorBidi" w:hAnsiTheme="majorBidi" w:cstheme="majorBidi"/>
        </w:rPr>
        <w:t xml:space="preserve">, including the number and percentage of beneficiaries of cash and in-kind assistance, disaggregated by type of disability, gender, and geographic location. The State should also clarify the registration procedures, access mechanisms, regularity and timeliness of assistance, and the steps taken to develop dedicated legislation on free social security for </w:t>
      </w:r>
      <w:r w:rsidR="00010A56" w:rsidRPr="00891778">
        <w:rPr>
          <w:rFonts w:asciiTheme="majorBidi" w:hAnsiTheme="majorBidi" w:cstheme="majorBidi"/>
        </w:rPr>
        <w:t>Persons with disabilities</w:t>
      </w:r>
      <w:r w:rsidRPr="00891778">
        <w:rPr>
          <w:rFonts w:asciiTheme="majorBidi" w:hAnsiTheme="majorBidi" w:cstheme="majorBidi"/>
        </w:rPr>
        <w:t>.</w:t>
      </w:r>
      <w:r w:rsidR="005209C8" w:rsidRPr="00891778">
        <w:rPr>
          <w:rFonts w:asciiTheme="majorBidi" w:hAnsiTheme="majorBidi" w:cstheme="majorBidi"/>
        </w:rPr>
        <w:t xml:space="preserve"> </w:t>
      </w:r>
      <w:r w:rsidRPr="00891778">
        <w:rPr>
          <w:rFonts w:asciiTheme="majorBidi" w:hAnsiTheme="majorBidi" w:cstheme="majorBidi"/>
        </w:rPr>
        <w:t xml:space="preserve">Additionally, QADER urges the State to report on the measures adopted to ensure urgent social protection in Gaza, and to ensure the active participation of representative organizations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Pr="00891778">
        <w:rPr>
          <w:rFonts w:asciiTheme="majorBidi" w:hAnsiTheme="majorBidi" w:cstheme="majorBidi"/>
        </w:rPr>
        <w:t xml:space="preserve">in the design and monitoring of all related </w:t>
      </w:r>
      <w:r w:rsidR="00164A01" w:rsidRPr="00891778">
        <w:rPr>
          <w:rFonts w:asciiTheme="majorBidi" w:hAnsiTheme="majorBidi" w:cstheme="majorBidi"/>
        </w:rPr>
        <w:t>programs</w:t>
      </w:r>
      <w:r w:rsidRPr="00891778">
        <w:rPr>
          <w:rFonts w:asciiTheme="majorBidi" w:hAnsiTheme="majorBidi" w:cstheme="majorBidi"/>
        </w:rPr>
        <w:t>.</w:t>
      </w:r>
    </w:p>
    <w:p w14:paraId="45555619" w14:textId="2E002ED4" w:rsidR="004C4C42" w:rsidRPr="00891778" w:rsidRDefault="004C4C42" w:rsidP="006A346A">
      <w:pPr>
        <w:pStyle w:val="Heading1"/>
        <w:rPr>
          <w:rFonts w:asciiTheme="majorBidi" w:eastAsia="Times New Roman" w:hAnsiTheme="majorBidi"/>
          <w:b/>
          <w:bCs/>
          <w:color w:val="auto"/>
          <w:sz w:val="24"/>
          <w:szCs w:val="24"/>
        </w:rPr>
      </w:pPr>
      <w:bookmarkStart w:id="27" w:name="_Toc202468860"/>
      <w:r w:rsidRPr="00891778">
        <w:rPr>
          <w:rFonts w:asciiTheme="majorBidi" w:eastAsia="Times New Roman" w:hAnsiTheme="majorBidi"/>
          <w:b/>
          <w:bCs/>
          <w:color w:val="auto"/>
          <w:sz w:val="24"/>
          <w:szCs w:val="24"/>
        </w:rPr>
        <w:t xml:space="preserve">Participation in </w:t>
      </w:r>
      <w:r w:rsidR="00254DC8" w:rsidRPr="00891778">
        <w:rPr>
          <w:rFonts w:asciiTheme="majorBidi" w:eastAsia="Times New Roman" w:hAnsiTheme="majorBidi"/>
          <w:b/>
          <w:bCs/>
          <w:color w:val="auto"/>
          <w:sz w:val="24"/>
          <w:szCs w:val="24"/>
        </w:rPr>
        <w:t>Political and Public Life (Article 29)</w:t>
      </w:r>
      <w:bookmarkEnd w:id="27"/>
    </w:p>
    <w:p w14:paraId="1AD0FDB7" w14:textId="28CAB7C7" w:rsidR="004C4C42" w:rsidRPr="00891778" w:rsidRDefault="004C4C42" w:rsidP="006A346A">
      <w:pPr>
        <w:spacing w:after="240" w:line="264" w:lineRule="auto"/>
        <w:ind w:left="26"/>
        <w:jc w:val="both"/>
        <w:rPr>
          <w:rFonts w:asciiTheme="majorBidi" w:hAnsiTheme="majorBidi" w:cstheme="majorBidi"/>
          <w:sz w:val="24"/>
          <w:szCs w:val="24"/>
        </w:rPr>
      </w:pPr>
      <w:r w:rsidRPr="00891778">
        <w:rPr>
          <w:rFonts w:asciiTheme="majorBidi" w:eastAsia="Times New Roman" w:hAnsiTheme="majorBidi" w:cstheme="majorBidi"/>
          <w:sz w:val="24"/>
          <w:szCs w:val="24"/>
        </w:rPr>
        <w:t>109. Under item (27)</w:t>
      </w:r>
      <w:r w:rsidRPr="00891778">
        <w:rPr>
          <w:rFonts w:asciiTheme="majorBidi" w:hAnsiTheme="majorBidi" w:cstheme="majorBidi"/>
          <w:sz w:val="24"/>
          <w:szCs w:val="24"/>
        </w:rPr>
        <w:t xml:space="preserve">, the Committee requested information from the State party on the measures taken to ensure the </w:t>
      </w:r>
      <w:r w:rsidRPr="00891778">
        <w:rPr>
          <w:rFonts w:asciiTheme="majorBidi" w:eastAsia="Times New Roman" w:hAnsiTheme="majorBidi" w:cstheme="majorBidi"/>
          <w:sz w:val="24"/>
          <w:szCs w:val="24"/>
        </w:rPr>
        <w:t xml:space="preserve">effective participation of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Pr="00891778">
        <w:rPr>
          <w:rFonts w:asciiTheme="majorBidi" w:eastAsia="Times New Roman" w:hAnsiTheme="majorBidi" w:cstheme="majorBidi"/>
          <w:sz w:val="24"/>
          <w:szCs w:val="24"/>
        </w:rPr>
        <w:t>in political and public life</w:t>
      </w:r>
      <w:r w:rsidRPr="00891778">
        <w:rPr>
          <w:rFonts w:asciiTheme="majorBidi" w:hAnsiTheme="majorBidi" w:cstheme="majorBidi"/>
          <w:sz w:val="24"/>
          <w:szCs w:val="24"/>
        </w:rPr>
        <w:t xml:space="preserve">, including the right to </w:t>
      </w:r>
      <w:r w:rsidRPr="00891778">
        <w:rPr>
          <w:rFonts w:asciiTheme="majorBidi" w:eastAsia="Times New Roman" w:hAnsiTheme="majorBidi" w:cstheme="majorBidi"/>
          <w:sz w:val="24"/>
          <w:szCs w:val="24"/>
        </w:rPr>
        <w:t>vote</w:t>
      </w:r>
      <w:r w:rsidRPr="00891778">
        <w:rPr>
          <w:rFonts w:asciiTheme="majorBidi" w:hAnsiTheme="majorBidi" w:cstheme="majorBidi"/>
          <w:sz w:val="24"/>
          <w:szCs w:val="24"/>
        </w:rPr>
        <w:t xml:space="preserve">, </w:t>
      </w:r>
      <w:r w:rsidRPr="00891778">
        <w:rPr>
          <w:rFonts w:asciiTheme="majorBidi" w:eastAsia="Times New Roman" w:hAnsiTheme="majorBidi" w:cstheme="majorBidi"/>
          <w:sz w:val="24"/>
          <w:szCs w:val="24"/>
        </w:rPr>
        <w:t>stand for election</w:t>
      </w:r>
      <w:r w:rsidRPr="00891778">
        <w:rPr>
          <w:rFonts w:asciiTheme="majorBidi" w:hAnsiTheme="majorBidi" w:cstheme="majorBidi"/>
          <w:sz w:val="24"/>
          <w:szCs w:val="24"/>
        </w:rPr>
        <w:t xml:space="preserve">, and </w:t>
      </w:r>
      <w:r w:rsidRPr="00891778">
        <w:rPr>
          <w:rFonts w:asciiTheme="majorBidi" w:eastAsia="Times New Roman" w:hAnsiTheme="majorBidi" w:cstheme="majorBidi"/>
          <w:sz w:val="24"/>
          <w:szCs w:val="24"/>
        </w:rPr>
        <w:t>hold public office</w:t>
      </w:r>
      <w:r w:rsidRPr="00891778">
        <w:rPr>
          <w:rFonts w:asciiTheme="majorBidi" w:hAnsiTheme="majorBidi" w:cstheme="majorBidi"/>
          <w:sz w:val="24"/>
          <w:szCs w:val="24"/>
        </w:rPr>
        <w:t>.</w:t>
      </w:r>
    </w:p>
    <w:p w14:paraId="478DBFB4" w14:textId="77777777" w:rsidR="007666EE" w:rsidRPr="00891778" w:rsidRDefault="004C4C42"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110. </w:t>
      </w:r>
      <w:r w:rsidR="009D3F3F" w:rsidRPr="00891778">
        <w:rPr>
          <w:rFonts w:asciiTheme="majorBidi" w:eastAsia="Times New Roman" w:hAnsiTheme="majorBidi" w:cstheme="majorBidi"/>
          <w:sz w:val="24"/>
          <w:szCs w:val="24"/>
        </w:rPr>
        <w:t xml:space="preserve">QADER notes that the Law </w:t>
      </w:r>
      <w:r w:rsidR="005C777A" w:rsidRPr="00891778">
        <w:rPr>
          <w:rFonts w:asciiTheme="majorBidi" w:eastAsia="Times New Roman" w:hAnsiTheme="majorBidi" w:cstheme="majorBidi"/>
          <w:sz w:val="24"/>
          <w:szCs w:val="24"/>
        </w:rPr>
        <w:t xml:space="preserve">on the Rights of the Disabled </w:t>
      </w:r>
      <w:r w:rsidR="009D3F3F" w:rsidRPr="00891778">
        <w:rPr>
          <w:rFonts w:asciiTheme="majorBidi" w:eastAsia="Times New Roman" w:hAnsiTheme="majorBidi" w:cstheme="majorBidi"/>
          <w:sz w:val="24"/>
          <w:szCs w:val="24"/>
        </w:rPr>
        <w:t xml:space="preserve">No. 4 of 1999 contains no legal provisions guaranteeing the right of persons with disabilities to participate in political life, nor does it include any reference to women with disabilities. Furthermore, </w:t>
      </w:r>
      <w:r w:rsidR="009D3F3F" w:rsidRPr="00891778">
        <w:rPr>
          <w:rFonts w:asciiTheme="majorBidi" w:eastAsia="Times New Roman" w:hAnsiTheme="majorBidi" w:cstheme="majorBidi"/>
          <w:sz w:val="24"/>
          <w:szCs w:val="24"/>
        </w:rPr>
        <w:lastRenderedPageBreak/>
        <w:t xml:space="preserve">the General Elections Law No. 1 of 2007 and its amendments, and the Local Council Elections Law No. 10 of 2005 and its </w:t>
      </w:r>
      <w:proofErr w:type="gramStart"/>
      <w:r w:rsidR="009D3F3F" w:rsidRPr="00891778">
        <w:rPr>
          <w:rFonts w:asciiTheme="majorBidi" w:eastAsia="Times New Roman" w:hAnsiTheme="majorBidi" w:cstheme="majorBidi"/>
          <w:sz w:val="24"/>
          <w:szCs w:val="24"/>
        </w:rPr>
        <w:t>amendments,</w:t>
      </w:r>
      <w:proofErr w:type="gramEnd"/>
      <w:r w:rsidR="009D3F3F" w:rsidRPr="00891778">
        <w:rPr>
          <w:rFonts w:asciiTheme="majorBidi" w:eastAsia="Times New Roman" w:hAnsiTheme="majorBidi" w:cstheme="majorBidi"/>
          <w:sz w:val="24"/>
          <w:szCs w:val="24"/>
        </w:rPr>
        <w:t xml:space="preserve"> lack reasonable accommodation measures to ensure accessibility and the effective participation of </w:t>
      </w:r>
      <w:proofErr w:type="gramStart"/>
      <w:r w:rsidR="009D3F3F" w:rsidRPr="00891778">
        <w:rPr>
          <w:rFonts w:asciiTheme="majorBidi" w:eastAsia="Times New Roman" w:hAnsiTheme="majorBidi" w:cstheme="majorBidi"/>
          <w:sz w:val="24"/>
          <w:szCs w:val="24"/>
        </w:rPr>
        <w:t>persons</w:t>
      </w:r>
      <w:proofErr w:type="gramEnd"/>
      <w:r w:rsidR="009D3F3F" w:rsidRPr="00891778">
        <w:rPr>
          <w:rFonts w:asciiTheme="majorBidi" w:eastAsia="Times New Roman" w:hAnsiTheme="majorBidi" w:cstheme="majorBidi"/>
          <w:sz w:val="24"/>
          <w:szCs w:val="24"/>
        </w:rPr>
        <w:t xml:space="preserve"> with disabilities in national and local elections. </w:t>
      </w:r>
      <w:r w:rsidR="009D3F3F" w:rsidRPr="00891778">
        <w:rPr>
          <w:rFonts w:asciiTheme="majorBidi" w:eastAsia="Times New Roman" w:hAnsiTheme="majorBidi" w:cstheme="majorBidi"/>
          <w:b/>
          <w:bCs/>
          <w:sz w:val="24"/>
          <w:szCs w:val="24"/>
        </w:rPr>
        <w:t>These legal frameworks fall short of disability inclusion requirements and are inconsistent with the Convention.</w:t>
      </w:r>
      <w:r w:rsidR="0003465E" w:rsidRPr="00891778">
        <w:rPr>
          <w:rFonts w:asciiTheme="majorBidi" w:eastAsia="Times New Roman" w:hAnsiTheme="majorBidi" w:cstheme="majorBidi"/>
          <w:b/>
          <w:bCs/>
          <w:sz w:val="24"/>
          <w:szCs w:val="24"/>
        </w:rPr>
        <w:t xml:space="preserve"> </w:t>
      </w:r>
      <w:r w:rsidR="009D3F3F" w:rsidRPr="00891778">
        <w:rPr>
          <w:rFonts w:asciiTheme="majorBidi" w:eastAsia="Times New Roman" w:hAnsiTheme="majorBidi" w:cstheme="majorBidi"/>
          <w:sz w:val="24"/>
          <w:szCs w:val="24"/>
        </w:rPr>
        <w:t xml:space="preserve">Although the Central Elections Commission has taken limited steps in this regard, these measures were not based on a comprehensive assessment, failed to address the full spectrum of disability types and geographic areas, and were not developed in consultation with representative organizations of persons with disabilities. </w:t>
      </w:r>
      <w:proofErr w:type="gramStart"/>
      <w:r w:rsidR="009D3F3F" w:rsidRPr="00891778">
        <w:rPr>
          <w:rFonts w:asciiTheme="majorBidi" w:eastAsia="Times New Roman" w:hAnsiTheme="majorBidi" w:cstheme="majorBidi"/>
          <w:sz w:val="24"/>
          <w:szCs w:val="24"/>
        </w:rPr>
        <w:t>Persons</w:t>
      </w:r>
      <w:proofErr w:type="gramEnd"/>
      <w:r w:rsidR="009D3F3F" w:rsidRPr="00891778">
        <w:rPr>
          <w:rFonts w:asciiTheme="majorBidi" w:eastAsia="Times New Roman" w:hAnsiTheme="majorBidi" w:cstheme="majorBidi"/>
          <w:sz w:val="24"/>
          <w:szCs w:val="24"/>
        </w:rPr>
        <w:t xml:space="preserve"> with disabilities continue to face significant barriers to political participation, including the absence of accessible materials in sign language, lack of inclusive campaign content, and overall inadequacy of reasonable accommodations.</w:t>
      </w:r>
    </w:p>
    <w:p w14:paraId="0944F686" w14:textId="05F10424" w:rsidR="009B2579" w:rsidRPr="00891778" w:rsidRDefault="009B2579"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t xml:space="preserve">111. </w:t>
      </w:r>
      <w:r w:rsidR="00254DC8" w:rsidRPr="00891778">
        <w:rPr>
          <w:rFonts w:asciiTheme="majorBidi" w:eastAsia="Times New Roman" w:hAnsiTheme="majorBidi" w:cstheme="majorBidi"/>
          <w:sz w:val="24"/>
          <w:szCs w:val="24"/>
        </w:rPr>
        <w:t xml:space="preserve">QADER recommends that </w:t>
      </w:r>
      <w:r w:rsidR="007666EE" w:rsidRPr="00891778">
        <w:rPr>
          <w:rFonts w:asciiTheme="majorBidi" w:eastAsia="Times New Roman" w:hAnsiTheme="majorBidi" w:cstheme="majorBidi"/>
          <w:sz w:val="24"/>
          <w:szCs w:val="24"/>
        </w:rPr>
        <w:t>the</w:t>
      </w:r>
      <w:r w:rsidR="00254DC8" w:rsidRPr="00891778">
        <w:rPr>
          <w:rFonts w:asciiTheme="majorBidi" w:eastAsia="Times New Roman" w:hAnsiTheme="majorBidi" w:cstheme="majorBidi"/>
          <w:sz w:val="24"/>
          <w:szCs w:val="24"/>
        </w:rPr>
        <w:t xml:space="preserve"> Committee request the State of Palestine to outline the legislative and institutional measures adopted to ensure the effective participation of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00254DC8" w:rsidRPr="00891778">
        <w:rPr>
          <w:rFonts w:asciiTheme="majorBidi" w:eastAsia="Times New Roman" w:hAnsiTheme="majorBidi" w:cstheme="majorBidi"/>
          <w:sz w:val="24"/>
          <w:szCs w:val="24"/>
        </w:rPr>
        <w:t xml:space="preserve">in political life. This includes the availability of reasonable accommodation and accessibility, the rate of participation and representation, and the extent to which political parties have adopted “codes of conduct” that promote disability inclusion. The State should also provide information on the barriers faced by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00254DC8" w:rsidRPr="00891778">
        <w:rPr>
          <w:rFonts w:asciiTheme="majorBidi" w:eastAsia="Times New Roman" w:hAnsiTheme="majorBidi" w:cstheme="majorBidi"/>
          <w:sz w:val="24"/>
          <w:szCs w:val="24"/>
        </w:rPr>
        <w:t xml:space="preserve">in exercising their political rights and the measures taken to address them, as well as the degree to which representative organizations of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00254DC8" w:rsidRPr="00891778">
        <w:rPr>
          <w:rFonts w:asciiTheme="majorBidi" w:eastAsia="Times New Roman" w:hAnsiTheme="majorBidi" w:cstheme="majorBidi"/>
          <w:sz w:val="24"/>
          <w:szCs w:val="24"/>
        </w:rPr>
        <w:t>have been involved in reviewing relevant legislation and policies.</w:t>
      </w:r>
    </w:p>
    <w:p w14:paraId="60C8F6A3" w14:textId="59DC4F4F" w:rsidR="00254DC8" w:rsidRPr="00891778" w:rsidRDefault="00254DC8" w:rsidP="006A346A">
      <w:pPr>
        <w:pStyle w:val="Heading1"/>
        <w:rPr>
          <w:rFonts w:asciiTheme="majorBidi" w:eastAsia="Times New Roman" w:hAnsiTheme="majorBidi"/>
          <w:b/>
          <w:bCs/>
          <w:color w:val="auto"/>
          <w:sz w:val="24"/>
          <w:szCs w:val="24"/>
          <w:rtl/>
        </w:rPr>
      </w:pPr>
      <w:bookmarkStart w:id="28" w:name="_Toc202468861"/>
      <w:r w:rsidRPr="00891778">
        <w:rPr>
          <w:rFonts w:asciiTheme="majorBidi" w:eastAsia="Times New Roman" w:hAnsiTheme="majorBidi"/>
          <w:b/>
          <w:bCs/>
          <w:color w:val="auto"/>
          <w:sz w:val="24"/>
          <w:szCs w:val="24"/>
        </w:rPr>
        <w:t xml:space="preserve">Participation in Cultural Life, Recreation, Leisure and Sport (Article </w:t>
      </w:r>
      <w:r w:rsidR="00267B91" w:rsidRPr="00891778">
        <w:rPr>
          <w:rFonts w:asciiTheme="majorBidi" w:eastAsia="Times New Roman" w:hAnsiTheme="majorBidi"/>
          <w:b/>
          <w:bCs/>
          <w:color w:val="auto"/>
          <w:sz w:val="24"/>
          <w:szCs w:val="24"/>
        </w:rPr>
        <w:t>30</w:t>
      </w:r>
      <w:r w:rsidRPr="00891778">
        <w:rPr>
          <w:rFonts w:asciiTheme="majorBidi" w:eastAsia="Times New Roman" w:hAnsiTheme="majorBidi"/>
          <w:b/>
          <w:bCs/>
          <w:color w:val="auto"/>
          <w:sz w:val="24"/>
          <w:szCs w:val="24"/>
        </w:rPr>
        <w:t>)</w:t>
      </w:r>
      <w:bookmarkEnd w:id="28"/>
    </w:p>
    <w:p w14:paraId="61DB8068" w14:textId="383B64FE" w:rsidR="00254DC8" w:rsidRPr="00891778" w:rsidRDefault="00254DC8" w:rsidP="006A346A">
      <w:pPr>
        <w:pStyle w:val="NormalWeb"/>
        <w:spacing w:before="0" w:beforeAutospacing="0" w:after="240" w:afterAutospacing="0" w:line="264" w:lineRule="auto"/>
        <w:ind w:left="26"/>
        <w:jc w:val="both"/>
        <w:rPr>
          <w:rFonts w:asciiTheme="majorBidi" w:hAnsiTheme="majorBidi" w:cstheme="majorBidi"/>
        </w:rPr>
      </w:pPr>
      <w:r w:rsidRPr="00891778">
        <w:rPr>
          <w:rFonts w:asciiTheme="majorBidi" w:hAnsiTheme="majorBidi" w:cstheme="majorBidi"/>
        </w:rPr>
        <w:t>112.</w:t>
      </w:r>
      <w:r w:rsidR="00DF49DD" w:rsidRPr="007512FB">
        <w:rPr>
          <w:rFonts w:asciiTheme="majorBidi" w:hAnsiTheme="majorBidi" w:cstheme="majorBidi"/>
        </w:rPr>
        <w:t xml:space="preserve"> </w:t>
      </w:r>
      <w:r w:rsidR="00DF49DD" w:rsidRPr="00891778">
        <w:rPr>
          <w:rFonts w:asciiTheme="majorBidi" w:hAnsiTheme="majorBidi" w:cstheme="majorBidi"/>
        </w:rPr>
        <w:t xml:space="preserve">Under item (28), the Committee requested information on the outcomes of the Ministry of Culture’s Strategic Plan (2017–2022) regarding the participation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00DF49DD" w:rsidRPr="00891778">
        <w:rPr>
          <w:rFonts w:asciiTheme="majorBidi" w:hAnsiTheme="majorBidi" w:cstheme="majorBidi"/>
        </w:rPr>
        <w:t xml:space="preserve">in cultural activities on an equal basis with others. The Committee also asked for updates on progress made in developing a draft copyright law </w:t>
      </w:r>
      <w:r w:rsidR="00B90BEB" w:rsidRPr="00891778">
        <w:rPr>
          <w:rFonts w:asciiTheme="majorBidi" w:hAnsiTheme="majorBidi" w:cstheme="majorBidi"/>
        </w:rPr>
        <w:t>grounded in</w:t>
      </w:r>
      <w:r w:rsidR="00DF49DD" w:rsidRPr="00891778">
        <w:rPr>
          <w:rFonts w:asciiTheme="majorBidi" w:hAnsiTheme="majorBidi" w:cstheme="majorBidi"/>
        </w:rPr>
        <w:t xml:space="preserve"> disability-inclusive approach, and on the measures taken to ensure that </w:t>
      </w:r>
      <w:r w:rsidR="00010A56" w:rsidRPr="00891778">
        <w:rPr>
          <w:rFonts w:asciiTheme="majorBidi" w:hAnsiTheme="majorBidi" w:cstheme="majorBidi"/>
        </w:rPr>
        <w:t>Persons with disabilities</w:t>
      </w:r>
      <w:r w:rsidR="00DF49DD" w:rsidRPr="00891778">
        <w:rPr>
          <w:rFonts w:asciiTheme="majorBidi" w:hAnsiTheme="majorBidi" w:cstheme="majorBidi"/>
        </w:rPr>
        <w:t>, including women and children, have access to cultural, recreational, and sporting activities and services in both the public and private sectors.</w:t>
      </w:r>
    </w:p>
    <w:p w14:paraId="0F29BCDA" w14:textId="72CBC72B" w:rsidR="00254DC8" w:rsidRPr="00891778" w:rsidRDefault="00254DC8" w:rsidP="006A346A">
      <w:pPr>
        <w:pStyle w:val="NormalWeb"/>
        <w:spacing w:before="0" w:beforeAutospacing="0" w:after="240" w:afterAutospacing="0" w:line="264" w:lineRule="auto"/>
        <w:ind w:left="26"/>
        <w:jc w:val="both"/>
        <w:rPr>
          <w:rFonts w:asciiTheme="majorBidi" w:hAnsiTheme="majorBidi" w:cstheme="majorBidi"/>
          <w:rtl/>
        </w:rPr>
      </w:pPr>
      <w:r w:rsidRPr="00891778">
        <w:rPr>
          <w:rFonts w:asciiTheme="majorBidi" w:hAnsiTheme="majorBidi" w:cstheme="majorBidi"/>
        </w:rPr>
        <w:t>113.</w:t>
      </w:r>
      <w:r w:rsidR="00DF49DD" w:rsidRPr="00891778">
        <w:rPr>
          <w:rFonts w:asciiTheme="majorBidi" w:hAnsiTheme="majorBidi" w:cstheme="majorBidi"/>
          <w:b/>
          <w:bCs/>
        </w:rPr>
        <w:t xml:space="preserve"> QADER notes the absence of a comprehensive national policy to ensure the participation of </w:t>
      </w:r>
      <w:r w:rsidR="00010A56" w:rsidRPr="00891778">
        <w:rPr>
          <w:rFonts w:asciiTheme="majorBidi" w:hAnsiTheme="majorBidi" w:cstheme="majorBidi"/>
          <w:b/>
          <w:bCs/>
        </w:rPr>
        <w:t>Persons with disabilities</w:t>
      </w:r>
      <w:r w:rsidR="00FA6483" w:rsidRPr="00891778">
        <w:rPr>
          <w:rFonts w:asciiTheme="majorBidi" w:hAnsiTheme="majorBidi" w:cstheme="majorBidi"/>
          <w:b/>
          <w:bCs/>
        </w:rPr>
        <w:t xml:space="preserve"> </w:t>
      </w:r>
      <w:r w:rsidR="00DF49DD" w:rsidRPr="00891778">
        <w:rPr>
          <w:rFonts w:asciiTheme="majorBidi" w:hAnsiTheme="majorBidi" w:cstheme="majorBidi"/>
          <w:b/>
          <w:bCs/>
        </w:rPr>
        <w:t>in cultural, sports, and recreational life.</w:t>
      </w:r>
      <w:r w:rsidR="00DF49DD" w:rsidRPr="00891778">
        <w:rPr>
          <w:rFonts w:asciiTheme="majorBidi" w:hAnsiTheme="majorBidi" w:cstheme="majorBidi"/>
        </w:rPr>
        <w:t xml:space="preserve"> This is reflected in the limited accessibility of cultural venues, community centers, sports facilities, and recreational spaces, as well as the lack of reasonable accommodation in public and artistic events, including the unavailability of sign language interpreters and accessible audio-visual materials.</w:t>
      </w:r>
      <w:r w:rsidR="007512FB">
        <w:rPr>
          <w:rFonts w:asciiTheme="majorBidi" w:hAnsiTheme="majorBidi" w:cstheme="majorBidi" w:hint="cs"/>
          <w:rtl/>
        </w:rPr>
        <w:t xml:space="preserve"> </w:t>
      </w:r>
      <w:r w:rsidR="00DF49DD" w:rsidRPr="00891778">
        <w:rPr>
          <w:rFonts w:asciiTheme="majorBidi" w:hAnsiTheme="majorBidi" w:cstheme="majorBidi"/>
        </w:rPr>
        <w:t xml:space="preserve">This gap persists despite the provisions of the 1999 Law on the Rights of </w:t>
      </w:r>
      <w:r w:rsidR="00D052CB" w:rsidRPr="00891778">
        <w:rPr>
          <w:rFonts w:asciiTheme="majorBidi" w:hAnsiTheme="majorBidi" w:cstheme="majorBidi"/>
        </w:rPr>
        <w:t>the Disabled</w:t>
      </w:r>
      <w:r w:rsidR="00DF49DD" w:rsidRPr="00891778">
        <w:rPr>
          <w:rFonts w:asciiTheme="majorBidi" w:hAnsiTheme="majorBidi" w:cstheme="majorBidi"/>
        </w:rPr>
        <w:t xml:space="preserve">, particularly Article (10), which calls for adapting sports fields, halls, camps, and clubs, equipping them with the necessary tools, and supporting the participation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00DF49DD" w:rsidRPr="00891778">
        <w:rPr>
          <w:rFonts w:asciiTheme="majorBidi" w:hAnsiTheme="majorBidi" w:cstheme="majorBidi"/>
        </w:rPr>
        <w:t xml:space="preserve">in national and international sporting events. The law also mandates a 50% reduction in entry fees to public cultural, recreational, and archaeological sites for </w:t>
      </w:r>
      <w:r w:rsidR="00010A56" w:rsidRPr="00891778">
        <w:rPr>
          <w:rFonts w:asciiTheme="majorBidi" w:hAnsiTheme="majorBidi" w:cstheme="majorBidi"/>
        </w:rPr>
        <w:t>Persons with disabilities</w:t>
      </w:r>
      <w:r w:rsidR="00C06250" w:rsidRPr="00891778">
        <w:rPr>
          <w:rFonts w:asciiTheme="majorBidi" w:hAnsiTheme="majorBidi" w:cstheme="majorBidi"/>
        </w:rPr>
        <w:t>.</w:t>
      </w:r>
      <w:r w:rsidR="00DF49DD" w:rsidRPr="00891778">
        <w:rPr>
          <w:rFonts w:asciiTheme="majorBidi" w:hAnsiTheme="majorBidi" w:cstheme="majorBidi"/>
        </w:rPr>
        <w:t xml:space="preserve"> Additionally, Article (11) affirms the importance of introducing sign language in public facilities.</w:t>
      </w:r>
    </w:p>
    <w:p w14:paraId="2449E379" w14:textId="77777777" w:rsidR="0045535D" w:rsidRPr="00891778" w:rsidRDefault="00254DC8"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lastRenderedPageBreak/>
        <w:t>114.</w:t>
      </w:r>
      <w:r w:rsidR="00B2787E" w:rsidRPr="00891778">
        <w:rPr>
          <w:rFonts w:asciiTheme="majorBidi" w:eastAsia="Times New Roman" w:hAnsiTheme="majorBidi" w:cstheme="majorBidi"/>
          <w:sz w:val="24"/>
          <w:szCs w:val="24"/>
        </w:rPr>
        <w:t xml:space="preserve"> </w:t>
      </w:r>
      <w:r w:rsidR="00682F87" w:rsidRPr="00891778">
        <w:rPr>
          <w:rFonts w:asciiTheme="majorBidi" w:eastAsia="Times New Roman" w:hAnsiTheme="majorBidi" w:cstheme="majorBidi"/>
          <w:b/>
          <w:bCs/>
          <w:sz w:val="24"/>
          <w:szCs w:val="24"/>
        </w:rPr>
        <w:t>QADER</w:t>
      </w:r>
      <w:r w:rsidR="00682F87" w:rsidRPr="00891778">
        <w:rPr>
          <w:rFonts w:asciiTheme="majorBidi" w:eastAsia="Times New Roman" w:hAnsiTheme="majorBidi" w:cstheme="majorBidi"/>
          <w:sz w:val="24"/>
          <w:szCs w:val="24"/>
        </w:rPr>
        <w:t xml:space="preserve"> notes that the draft Strategic Plan of the Ministry of Culture (2024–2029) has been suspended and </w:t>
      </w:r>
      <w:r w:rsidR="00682F87" w:rsidRPr="00891778">
        <w:rPr>
          <w:rFonts w:asciiTheme="majorBidi" w:eastAsia="Times New Roman" w:hAnsiTheme="majorBidi" w:cstheme="majorBidi"/>
          <w:b/>
          <w:bCs/>
          <w:sz w:val="24"/>
          <w:szCs w:val="24"/>
        </w:rPr>
        <w:t>lacks the necessary requirements for disability inclusion</w:t>
      </w:r>
      <w:r w:rsidR="00682F87" w:rsidRPr="00891778">
        <w:rPr>
          <w:rFonts w:asciiTheme="majorBidi" w:eastAsia="Times New Roman" w:hAnsiTheme="majorBidi" w:cstheme="majorBidi"/>
          <w:sz w:val="24"/>
          <w:szCs w:val="24"/>
        </w:rPr>
        <w:t xml:space="preserve">. </w:t>
      </w:r>
      <w:r w:rsidR="00682F87" w:rsidRPr="00891778">
        <w:rPr>
          <w:rFonts w:asciiTheme="majorBidi" w:eastAsia="Times New Roman" w:hAnsiTheme="majorBidi" w:cstheme="majorBidi"/>
          <w:b/>
          <w:bCs/>
          <w:sz w:val="24"/>
          <w:szCs w:val="24"/>
        </w:rPr>
        <w:t xml:space="preserve">Representative organizations of </w:t>
      </w:r>
      <w:proofErr w:type="gramStart"/>
      <w:r w:rsidR="00682F87" w:rsidRPr="00891778">
        <w:rPr>
          <w:rFonts w:asciiTheme="majorBidi" w:eastAsia="Times New Roman" w:hAnsiTheme="majorBidi" w:cstheme="majorBidi"/>
          <w:b/>
          <w:bCs/>
          <w:sz w:val="24"/>
          <w:szCs w:val="24"/>
        </w:rPr>
        <w:t>persons</w:t>
      </w:r>
      <w:proofErr w:type="gramEnd"/>
      <w:r w:rsidR="00682F87" w:rsidRPr="00891778">
        <w:rPr>
          <w:rFonts w:asciiTheme="majorBidi" w:eastAsia="Times New Roman" w:hAnsiTheme="majorBidi" w:cstheme="majorBidi"/>
          <w:b/>
          <w:bCs/>
          <w:sz w:val="24"/>
          <w:szCs w:val="24"/>
        </w:rPr>
        <w:t xml:space="preserve"> with disabilities were not involved in its development</w:t>
      </w:r>
      <w:r w:rsidR="00682F87" w:rsidRPr="00891778">
        <w:rPr>
          <w:rFonts w:asciiTheme="majorBidi" w:eastAsia="Times New Roman" w:hAnsiTheme="majorBidi" w:cstheme="majorBidi"/>
          <w:sz w:val="24"/>
          <w:szCs w:val="24"/>
        </w:rPr>
        <w:t>. Likewise, the Draft Copyright Law - referenced by the Committee</w:t>
      </w:r>
      <w:r w:rsidR="00970AF0" w:rsidRPr="00891778">
        <w:rPr>
          <w:rFonts w:asciiTheme="majorBidi" w:eastAsia="Times New Roman" w:hAnsiTheme="majorBidi" w:cstheme="majorBidi"/>
          <w:sz w:val="24"/>
          <w:szCs w:val="24"/>
        </w:rPr>
        <w:t xml:space="preserve"> - </w:t>
      </w:r>
      <w:r w:rsidR="00682F87" w:rsidRPr="00891778">
        <w:rPr>
          <w:rFonts w:asciiTheme="majorBidi" w:eastAsia="Times New Roman" w:hAnsiTheme="majorBidi" w:cstheme="majorBidi"/>
          <w:sz w:val="24"/>
          <w:szCs w:val="24"/>
        </w:rPr>
        <w:t>has remained a draft within the Ministry of Culture since 2012 (according to the Ministry’s official website on cultural legislation) and similarly fails to</w:t>
      </w:r>
      <w:r w:rsidR="0045535D" w:rsidRPr="00891778">
        <w:rPr>
          <w:rFonts w:asciiTheme="majorBidi" w:eastAsia="Times New Roman" w:hAnsiTheme="majorBidi" w:cstheme="majorBidi"/>
          <w:sz w:val="24"/>
          <w:szCs w:val="24"/>
        </w:rPr>
        <w:t xml:space="preserve"> adopt</w:t>
      </w:r>
      <w:r w:rsidR="00682F87" w:rsidRPr="00891778">
        <w:rPr>
          <w:rFonts w:asciiTheme="majorBidi" w:eastAsia="Times New Roman" w:hAnsiTheme="majorBidi" w:cstheme="majorBidi"/>
          <w:sz w:val="24"/>
          <w:szCs w:val="24"/>
        </w:rPr>
        <w:t xml:space="preserve"> disability-inclusive </w:t>
      </w:r>
      <w:r w:rsidR="0045535D" w:rsidRPr="00891778">
        <w:rPr>
          <w:rFonts w:asciiTheme="majorBidi" w:eastAsia="Times New Roman" w:hAnsiTheme="majorBidi" w:cstheme="majorBidi"/>
          <w:sz w:val="24"/>
          <w:szCs w:val="24"/>
        </w:rPr>
        <w:t>approach</w:t>
      </w:r>
      <w:r w:rsidR="00682F87" w:rsidRPr="00891778">
        <w:rPr>
          <w:rFonts w:asciiTheme="majorBidi" w:eastAsia="Times New Roman" w:hAnsiTheme="majorBidi" w:cstheme="majorBidi"/>
          <w:sz w:val="24"/>
          <w:szCs w:val="24"/>
        </w:rPr>
        <w:t>. The absence of participation and inclusion constitutes a violation of the Convention, reinforces institutional exclusion, and undermines the principles of genuine partnership as enshrined in the Convention.</w:t>
      </w:r>
    </w:p>
    <w:p w14:paraId="71BCA624" w14:textId="295D3FDE" w:rsidR="007F0F25" w:rsidRPr="00891778" w:rsidRDefault="00254DC8" w:rsidP="006A346A">
      <w:pPr>
        <w:pStyle w:val="NormalWeb"/>
        <w:spacing w:before="0" w:beforeAutospacing="0" w:after="240" w:afterAutospacing="0" w:line="264" w:lineRule="auto"/>
        <w:ind w:left="26"/>
        <w:jc w:val="both"/>
        <w:rPr>
          <w:rStyle w:val="Strong"/>
          <w:rFonts w:asciiTheme="majorBidi" w:hAnsiTheme="majorBidi" w:cstheme="majorBidi"/>
          <w:b w:val="0"/>
          <w:bCs w:val="0"/>
          <w:rtl/>
        </w:rPr>
      </w:pPr>
      <w:bookmarkStart w:id="29" w:name="_Hlk200468771"/>
      <w:r w:rsidRPr="00891778">
        <w:rPr>
          <w:rFonts w:asciiTheme="majorBidi" w:hAnsiTheme="majorBidi" w:cstheme="majorBidi"/>
        </w:rPr>
        <w:t>115.</w:t>
      </w:r>
      <w:r w:rsidR="00B2787E" w:rsidRPr="00891778">
        <w:rPr>
          <w:rFonts w:asciiTheme="majorBidi" w:eastAsiaTheme="minorEastAsia" w:hAnsiTheme="majorBidi" w:cstheme="majorBidi"/>
        </w:rPr>
        <w:t xml:space="preserve"> </w:t>
      </w:r>
      <w:r w:rsidR="00B2787E" w:rsidRPr="00891778">
        <w:rPr>
          <w:rFonts w:asciiTheme="majorBidi" w:hAnsiTheme="majorBidi" w:cstheme="majorBidi"/>
        </w:rPr>
        <w:t xml:space="preserve">QADER recommends that </w:t>
      </w:r>
      <w:r w:rsidR="00EB562A" w:rsidRPr="00891778">
        <w:rPr>
          <w:rFonts w:asciiTheme="majorBidi" w:hAnsiTheme="majorBidi" w:cstheme="majorBidi"/>
        </w:rPr>
        <w:t>the</w:t>
      </w:r>
      <w:r w:rsidR="00B2787E" w:rsidRPr="00891778">
        <w:rPr>
          <w:rFonts w:asciiTheme="majorBidi" w:hAnsiTheme="majorBidi" w:cstheme="majorBidi"/>
        </w:rPr>
        <w:t xml:space="preserve"> Committee request the State of Palestine to provide information on the measures taken to ensure the equal participation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00B2787E" w:rsidRPr="00891778">
        <w:rPr>
          <w:rFonts w:asciiTheme="majorBidi" w:hAnsiTheme="majorBidi" w:cstheme="majorBidi"/>
        </w:rPr>
        <w:t xml:space="preserve">in cultural, sports, and recreational life. This should include disaggregated data on the number of beneficiaries of relevant </w:t>
      </w:r>
      <w:r w:rsidR="00164A01" w:rsidRPr="00891778">
        <w:rPr>
          <w:rFonts w:asciiTheme="majorBidi" w:hAnsiTheme="majorBidi" w:cstheme="majorBidi"/>
        </w:rPr>
        <w:t>programs</w:t>
      </w:r>
      <w:r w:rsidR="00B2787E" w:rsidRPr="00891778">
        <w:rPr>
          <w:rFonts w:asciiTheme="majorBidi" w:hAnsiTheme="majorBidi" w:cstheme="majorBidi"/>
        </w:rPr>
        <w:t xml:space="preserve"> and services, and details on the extent to which representative organizations of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00B2787E" w:rsidRPr="00891778">
        <w:rPr>
          <w:rFonts w:asciiTheme="majorBidi" w:hAnsiTheme="majorBidi" w:cstheme="majorBidi"/>
        </w:rPr>
        <w:t xml:space="preserve">have been involved in the design and evaluation of these </w:t>
      </w:r>
      <w:r w:rsidR="00164A01" w:rsidRPr="00891778">
        <w:rPr>
          <w:rFonts w:asciiTheme="majorBidi" w:hAnsiTheme="majorBidi" w:cstheme="majorBidi"/>
        </w:rPr>
        <w:t>programs</w:t>
      </w:r>
      <w:r w:rsidR="00B2787E" w:rsidRPr="00891778">
        <w:rPr>
          <w:rFonts w:asciiTheme="majorBidi" w:hAnsiTheme="majorBidi" w:cstheme="majorBidi"/>
        </w:rPr>
        <w:t>.</w:t>
      </w:r>
    </w:p>
    <w:p w14:paraId="6B3227D3" w14:textId="77777777" w:rsidR="00EB562A" w:rsidRPr="00994890" w:rsidRDefault="00EB562A" w:rsidP="006A346A">
      <w:pPr>
        <w:pStyle w:val="Heading1"/>
        <w:rPr>
          <w:rFonts w:asciiTheme="majorBidi" w:eastAsia="Times New Roman" w:hAnsiTheme="majorBidi"/>
          <w:b/>
          <w:bCs/>
          <w:color w:val="auto"/>
          <w:sz w:val="24"/>
          <w:szCs w:val="24"/>
          <w:rtl/>
        </w:rPr>
      </w:pPr>
      <w:bookmarkStart w:id="30" w:name="_Toc202468862"/>
      <w:bookmarkEnd w:id="29"/>
      <w:r w:rsidRPr="00994890">
        <w:rPr>
          <w:rFonts w:asciiTheme="majorBidi" w:eastAsia="Times New Roman" w:hAnsiTheme="majorBidi"/>
          <w:b/>
          <w:bCs/>
          <w:color w:val="auto"/>
          <w:sz w:val="24"/>
          <w:szCs w:val="24"/>
        </w:rPr>
        <w:t>Data Collection, International Cooperation, and National Implementation (Articles 31-33)</w:t>
      </w:r>
      <w:bookmarkEnd w:id="30"/>
    </w:p>
    <w:p w14:paraId="785C5333" w14:textId="42956F39" w:rsidR="00254DC8" w:rsidRPr="00891778" w:rsidRDefault="00254DC8" w:rsidP="006A346A">
      <w:pPr>
        <w:pStyle w:val="NormalWeb"/>
        <w:spacing w:before="0" w:beforeAutospacing="0" w:after="240" w:afterAutospacing="0" w:line="264" w:lineRule="auto"/>
        <w:ind w:left="26"/>
        <w:jc w:val="both"/>
        <w:rPr>
          <w:rStyle w:val="Strong"/>
          <w:rFonts w:asciiTheme="majorBidi" w:hAnsiTheme="majorBidi" w:cstheme="majorBidi"/>
          <w:b w:val="0"/>
          <w:bCs w:val="0"/>
          <w:rtl/>
        </w:rPr>
      </w:pPr>
      <w:r w:rsidRPr="00891778">
        <w:rPr>
          <w:rStyle w:val="Strong"/>
          <w:rFonts w:asciiTheme="majorBidi" w:hAnsiTheme="majorBidi" w:cstheme="majorBidi"/>
          <w:b w:val="0"/>
          <w:bCs w:val="0"/>
        </w:rPr>
        <w:t>116.</w:t>
      </w:r>
      <w:r w:rsidR="00903FA4" w:rsidRPr="00891778">
        <w:rPr>
          <w:rFonts w:asciiTheme="majorBidi" w:hAnsiTheme="majorBidi" w:cstheme="majorBidi"/>
        </w:rPr>
        <w:t xml:space="preserve"> The Committee requested information on the measures taken to improve the collection, analysis, and disaggregation of data related to </w:t>
      </w:r>
      <w:r w:rsidR="00010A56" w:rsidRPr="00891778">
        <w:rPr>
          <w:rFonts w:asciiTheme="majorBidi" w:hAnsiTheme="majorBidi" w:cstheme="majorBidi"/>
        </w:rPr>
        <w:t>Persons with disabilities</w:t>
      </w:r>
      <w:r w:rsidR="00903FA4" w:rsidRPr="00891778">
        <w:rPr>
          <w:rFonts w:asciiTheme="majorBidi" w:hAnsiTheme="majorBidi" w:cstheme="majorBidi"/>
        </w:rPr>
        <w:t xml:space="preserve">, as well as the extent </w:t>
      </w:r>
      <w:r w:rsidR="00227A67" w:rsidRPr="00891778">
        <w:rPr>
          <w:rFonts w:asciiTheme="majorBidi" w:hAnsiTheme="majorBidi" w:cstheme="majorBidi"/>
        </w:rPr>
        <w:t>of consultations with</w:t>
      </w:r>
      <w:r w:rsidR="00903FA4" w:rsidRPr="00891778">
        <w:rPr>
          <w:rFonts w:asciiTheme="majorBidi" w:hAnsiTheme="majorBidi" w:cstheme="majorBidi"/>
        </w:rPr>
        <w:t xml:space="preserve"> representative organizations of </w:t>
      </w:r>
      <w:r w:rsidR="00010A56" w:rsidRPr="00891778">
        <w:rPr>
          <w:rFonts w:asciiTheme="majorBidi" w:hAnsiTheme="majorBidi" w:cstheme="majorBidi"/>
        </w:rPr>
        <w:t>Persons with disabilities</w:t>
      </w:r>
      <w:r w:rsidR="00227A67" w:rsidRPr="00891778">
        <w:rPr>
          <w:rFonts w:asciiTheme="majorBidi" w:hAnsiTheme="majorBidi" w:cstheme="majorBidi"/>
        </w:rPr>
        <w:t xml:space="preserve">, their involvement </w:t>
      </w:r>
      <w:r w:rsidR="00903FA4" w:rsidRPr="00891778">
        <w:rPr>
          <w:rFonts w:asciiTheme="majorBidi" w:hAnsiTheme="majorBidi" w:cstheme="majorBidi"/>
        </w:rPr>
        <w:t>in accessing international cooperation and support.</w:t>
      </w:r>
    </w:p>
    <w:p w14:paraId="08E66CEF" w14:textId="449CC969" w:rsidR="00254DC8" w:rsidRPr="00891778" w:rsidRDefault="00254DC8" w:rsidP="006A346A">
      <w:pPr>
        <w:pStyle w:val="NormalWeb"/>
        <w:spacing w:before="0" w:beforeAutospacing="0" w:after="240" w:afterAutospacing="0" w:line="264" w:lineRule="auto"/>
        <w:ind w:left="26"/>
        <w:jc w:val="both"/>
        <w:rPr>
          <w:rFonts w:asciiTheme="majorBidi" w:hAnsiTheme="majorBidi" w:cstheme="majorBidi"/>
          <w:rtl/>
        </w:rPr>
      </w:pPr>
      <w:r w:rsidRPr="00891778">
        <w:rPr>
          <w:rFonts w:asciiTheme="majorBidi" w:hAnsiTheme="majorBidi" w:cstheme="majorBidi"/>
        </w:rPr>
        <w:t>117.</w:t>
      </w:r>
      <w:r w:rsidR="00903FA4" w:rsidRPr="00891778">
        <w:rPr>
          <w:rFonts w:asciiTheme="majorBidi" w:hAnsiTheme="majorBidi" w:cstheme="majorBidi"/>
        </w:rPr>
        <w:t xml:space="preserve"> QADER notes that the State of Palestine does not have a national system for collecting, analyzing, and disaggregating data </w:t>
      </w:r>
      <w:r w:rsidR="3F03DECA" w:rsidRPr="00891778">
        <w:rPr>
          <w:rFonts w:asciiTheme="majorBidi" w:hAnsiTheme="majorBidi" w:cstheme="majorBidi"/>
        </w:rPr>
        <w:t>about</w:t>
      </w:r>
      <w:r w:rsidR="00903FA4" w:rsidRPr="00891778">
        <w:rPr>
          <w:rFonts w:asciiTheme="majorBidi" w:hAnsiTheme="majorBidi" w:cstheme="majorBidi"/>
        </w:rPr>
        <w:t xml:space="preserve"> </w:t>
      </w:r>
      <w:r w:rsidR="00010A56" w:rsidRPr="00891778">
        <w:rPr>
          <w:rFonts w:asciiTheme="majorBidi" w:hAnsiTheme="majorBidi" w:cstheme="majorBidi"/>
        </w:rPr>
        <w:t>Persons with disabilities</w:t>
      </w:r>
      <w:r w:rsidR="00903FA4" w:rsidRPr="00891778">
        <w:rPr>
          <w:rFonts w:asciiTheme="majorBidi" w:hAnsiTheme="majorBidi" w:cstheme="majorBidi"/>
        </w:rPr>
        <w:t xml:space="preserve">, nor does it have guidelines for monitoring, documentation, and accountability </w:t>
      </w:r>
      <w:r w:rsidR="00461AD6" w:rsidRPr="00891778">
        <w:rPr>
          <w:rFonts w:asciiTheme="majorBidi" w:hAnsiTheme="majorBidi" w:cstheme="majorBidi"/>
        </w:rPr>
        <w:t>grounded in</w:t>
      </w:r>
      <w:r w:rsidR="00903FA4" w:rsidRPr="00891778">
        <w:rPr>
          <w:rFonts w:asciiTheme="majorBidi" w:hAnsiTheme="majorBidi" w:cstheme="majorBidi"/>
        </w:rPr>
        <w:t xml:space="preserve"> disability-inclusive approach</w:t>
      </w:r>
      <w:r w:rsidR="00461AD6" w:rsidRPr="00891778">
        <w:rPr>
          <w:rFonts w:asciiTheme="majorBidi" w:hAnsiTheme="majorBidi" w:cstheme="majorBidi"/>
        </w:rPr>
        <w:t xml:space="preserve">, which </w:t>
      </w:r>
      <w:r w:rsidR="00903FA4" w:rsidRPr="00891778">
        <w:rPr>
          <w:rFonts w:asciiTheme="majorBidi" w:hAnsiTheme="majorBidi" w:cstheme="majorBidi"/>
        </w:rPr>
        <w:t>significantly hinders evidence-based planning.</w:t>
      </w:r>
      <w:r w:rsidR="00FE253C" w:rsidRPr="00891778">
        <w:rPr>
          <w:rFonts w:asciiTheme="majorBidi" w:hAnsiTheme="majorBidi" w:cstheme="majorBidi"/>
        </w:rPr>
        <w:t xml:space="preserve"> </w:t>
      </w:r>
      <w:r w:rsidR="00903FA4" w:rsidRPr="00891778">
        <w:rPr>
          <w:rFonts w:asciiTheme="majorBidi" w:hAnsiTheme="majorBidi" w:cstheme="majorBidi"/>
        </w:rPr>
        <w:t xml:space="preserve">The </w:t>
      </w:r>
      <w:r w:rsidR="00461AD6" w:rsidRPr="00891778">
        <w:rPr>
          <w:rFonts w:asciiTheme="majorBidi" w:hAnsiTheme="majorBidi" w:cstheme="majorBidi"/>
        </w:rPr>
        <w:t>Palestinian Central Bu</w:t>
      </w:r>
      <w:r w:rsidR="000C0715" w:rsidRPr="00891778">
        <w:rPr>
          <w:rFonts w:asciiTheme="majorBidi" w:hAnsiTheme="majorBidi" w:cstheme="majorBidi"/>
        </w:rPr>
        <w:t xml:space="preserve">reau of Statistics </w:t>
      </w:r>
      <w:r w:rsidR="00903FA4" w:rsidRPr="00891778">
        <w:rPr>
          <w:rFonts w:asciiTheme="majorBidi" w:hAnsiTheme="majorBidi" w:cstheme="majorBidi"/>
        </w:rPr>
        <w:t xml:space="preserve">has not conducted any specialized survey </w:t>
      </w:r>
      <w:r w:rsidR="10506CB9" w:rsidRPr="00891778">
        <w:rPr>
          <w:rFonts w:asciiTheme="majorBidi" w:hAnsiTheme="majorBidi" w:cstheme="majorBidi"/>
        </w:rPr>
        <w:t>about</w:t>
      </w:r>
      <w:r w:rsidR="00903FA4" w:rsidRPr="00891778">
        <w:rPr>
          <w:rFonts w:asciiTheme="majorBidi" w:hAnsiTheme="majorBidi" w:cstheme="majorBidi"/>
        </w:rPr>
        <w:t xml:space="preserve"> </w:t>
      </w:r>
      <w:r w:rsidR="00010A56" w:rsidRPr="00891778">
        <w:rPr>
          <w:rFonts w:asciiTheme="majorBidi" w:hAnsiTheme="majorBidi" w:cstheme="majorBidi"/>
        </w:rPr>
        <w:t>Persons with disabilities</w:t>
      </w:r>
      <w:r w:rsidR="00FA6483" w:rsidRPr="00891778">
        <w:rPr>
          <w:rFonts w:asciiTheme="majorBidi" w:hAnsiTheme="majorBidi" w:cstheme="majorBidi"/>
        </w:rPr>
        <w:t xml:space="preserve"> </w:t>
      </w:r>
      <w:r w:rsidR="00903FA4" w:rsidRPr="00891778">
        <w:rPr>
          <w:rFonts w:asciiTheme="majorBidi" w:hAnsiTheme="majorBidi" w:cstheme="majorBidi"/>
        </w:rPr>
        <w:t xml:space="preserve">and the rights enshrined in the Convention since the only survey carried out in 2011, in cooperation with the </w:t>
      </w:r>
      <w:r w:rsidR="00FE253C" w:rsidRPr="00891778">
        <w:rPr>
          <w:rFonts w:asciiTheme="majorBidi" w:hAnsiTheme="majorBidi" w:cstheme="majorBidi"/>
        </w:rPr>
        <w:t>Ministry of Social Development</w:t>
      </w:r>
      <w:r w:rsidR="00903FA4" w:rsidRPr="00891778">
        <w:rPr>
          <w:rFonts w:asciiTheme="majorBidi" w:hAnsiTheme="majorBidi" w:cstheme="majorBidi"/>
        </w:rPr>
        <w:t>.</w:t>
      </w:r>
      <w:r w:rsidR="00FE253C" w:rsidRPr="00891778">
        <w:rPr>
          <w:rFonts w:asciiTheme="majorBidi" w:hAnsiTheme="majorBidi" w:cstheme="majorBidi"/>
        </w:rPr>
        <w:t xml:space="preserve"> </w:t>
      </w:r>
      <w:r w:rsidR="00903FA4" w:rsidRPr="00891778">
        <w:rPr>
          <w:rFonts w:asciiTheme="majorBidi" w:hAnsiTheme="majorBidi" w:cstheme="majorBidi"/>
        </w:rPr>
        <w:t>This ongoing data gap undermines the ability to assess impact</w:t>
      </w:r>
      <w:r w:rsidR="000C0715" w:rsidRPr="00891778">
        <w:rPr>
          <w:rFonts w:asciiTheme="majorBidi" w:hAnsiTheme="majorBidi" w:cstheme="majorBidi"/>
        </w:rPr>
        <w:t xml:space="preserve"> - </w:t>
      </w:r>
      <w:r w:rsidR="00903FA4" w:rsidRPr="00891778">
        <w:rPr>
          <w:rFonts w:asciiTheme="majorBidi" w:hAnsiTheme="majorBidi" w:cstheme="majorBidi"/>
        </w:rPr>
        <w:t xml:space="preserve">especially following the </w:t>
      </w:r>
      <w:r w:rsidR="000C0715" w:rsidRPr="00891778">
        <w:rPr>
          <w:rFonts w:asciiTheme="majorBidi" w:hAnsiTheme="majorBidi" w:cstheme="majorBidi"/>
        </w:rPr>
        <w:t>aggression</w:t>
      </w:r>
      <w:r w:rsidR="00903FA4" w:rsidRPr="00891778">
        <w:rPr>
          <w:rFonts w:asciiTheme="majorBidi" w:hAnsiTheme="majorBidi" w:cstheme="majorBidi"/>
        </w:rPr>
        <w:t xml:space="preserve"> </w:t>
      </w:r>
      <w:r w:rsidR="000C0715" w:rsidRPr="00891778">
        <w:rPr>
          <w:rFonts w:asciiTheme="majorBidi" w:hAnsiTheme="majorBidi" w:cstheme="majorBidi"/>
        </w:rPr>
        <w:t>on</w:t>
      </w:r>
      <w:r w:rsidR="00903FA4" w:rsidRPr="00891778">
        <w:rPr>
          <w:rFonts w:asciiTheme="majorBidi" w:hAnsiTheme="majorBidi" w:cstheme="majorBidi"/>
        </w:rPr>
        <w:t xml:space="preserve"> the Gaza Strip </w:t>
      </w:r>
      <w:r w:rsidR="000C0715" w:rsidRPr="00891778">
        <w:rPr>
          <w:rFonts w:asciiTheme="majorBidi" w:hAnsiTheme="majorBidi" w:cstheme="majorBidi"/>
        </w:rPr>
        <w:t>since</w:t>
      </w:r>
      <w:r w:rsidR="00903FA4" w:rsidRPr="00891778">
        <w:rPr>
          <w:rFonts w:asciiTheme="majorBidi" w:hAnsiTheme="majorBidi" w:cstheme="majorBidi"/>
        </w:rPr>
        <w:t xml:space="preserve"> 7 October 202</w:t>
      </w:r>
      <w:r w:rsidR="000C0715" w:rsidRPr="00891778">
        <w:rPr>
          <w:rFonts w:asciiTheme="majorBidi" w:hAnsiTheme="majorBidi" w:cstheme="majorBidi"/>
        </w:rPr>
        <w:t xml:space="preserve">3 - </w:t>
      </w:r>
      <w:r w:rsidR="00903FA4" w:rsidRPr="00891778">
        <w:rPr>
          <w:rFonts w:asciiTheme="majorBidi" w:hAnsiTheme="majorBidi" w:cstheme="majorBidi"/>
        </w:rPr>
        <w:t>and leaves national actors without the necessary information to design needs-based and targeted interventions for the most affected groups.</w:t>
      </w:r>
    </w:p>
    <w:p w14:paraId="4C442213" w14:textId="75978366" w:rsidR="00254DC8" w:rsidRPr="00891778" w:rsidRDefault="00254DC8" w:rsidP="006A346A">
      <w:pPr>
        <w:pStyle w:val="NormalWeb"/>
        <w:spacing w:before="0" w:beforeAutospacing="0" w:after="240" w:afterAutospacing="0" w:line="264" w:lineRule="auto"/>
        <w:ind w:left="26"/>
        <w:jc w:val="both"/>
        <w:rPr>
          <w:rFonts w:asciiTheme="majorBidi" w:hAnsiTheme="majorBidi" w:cstheme="majorBidi"/>
          <w:rtl/>
        </w:rPr>
      </w:pPr>
      <w:r w:rsidRPr="00891778">
        <w:rPr>
          <w:rStyle w:val="Strong"/>
          <w:rFonts w:asciiTheme="majorBidi" w:hAnsiTheme="majorBidi" w:cstheme="majorBidi"/>
          <w:b w:val="0"/>
          <w:bCs w:val="0"/>
        </w:rPr>
        <w:t>118.</w:t>
      </w:r>
      <w:r w:rsidR="0019039B" w:rsidRPr="00891778">
        <w:rPr>
          <w:rFonts w:asciiTheme="majorBidi" w:hAnsiTheme="majorBidi" w:cstheme="majorBidi"/>
        </w:rPr>
        <w:t xml:space="preserve"> </w:t>
      </w:r>
      <w:r w:rsidR="3F21D030" w:rsidRPr="00891778">
        <w:rPr>
          <w:rFonts w:asciiTheme="majorBidi" w:hAnsiTheme="majorBidi" w:cstheme="majorBidi"/>
        </w:rPr>
        <w:t>Regarding</w:t>
      </w:r>
      <w:r w:rsidR="0019039B" w:rsidRPr="00891778">
        <w:rPr>
          <w:rFonts w:asciiTheme="majorBidi" w:hAnsiTheme="majorBidi" w:cstheme="majorBidi"/>
        </w:rPr>
        <w:t xml:space="preserve"> Articles (32) and (33) of the </w:t>
      </w:r>
      <w:r w:rsidR="006F1587" w:rsidRPr="00891778">
        <w:rPr>
          <w:rFonts w:asciiTheme="majorBidi" w:hAnsiTheme="majorBidi" w:cstheme="majorBidi"/>
        </w:rPr>
        <w:t>Convention</w:t>
      </w:r>
      <w:r w:rsidR="0019039B" w:rsidRPr="00891778">
        <w:rPr>
          <w:rFonts w:asciiTheme="majorBidi" w:hAnsiTheme="majorBidi" w:cstheme="majorBidi"/>
        </w:rPr>
        <w:t xml:space="preserve">, QADER affirms that international cooperation to support the disability sector has significantly declined in recent years, particularly since the onset of the aggression, despite the catastrophic conditions faced by </w:t>
      </w:r>
      <w:r w:rsidR="00010A56" w:rsidRPr="00891778">
        <w:rPr>
          <w:rFonts w:asciiTheme="majorBidi" w:hAnsiTheme="majorBidi" w:cstheme="majorBidi"/>
        </w:rPr>
        <w:t>Persons with disabilities</w:t>
      </w:r>
      <w:r w:rsidR="00B5629F" w:rsidRPr="00891778">
        <w:rPr>
          <w:rFonts w:asciiTheme="majorBidi" w:hAnsiTheme="majorBidi" w:cstheme="majorBidi"/>
        </w:rPr>
        <w:t>.</w:t>
      </w:r>
      <w:r w:rsidR="004C409D" w:rsidRPr="00891778">
        <w:rPr>
          <w:rFonts w:asciiTheme="majorBidi" w:hAnsiTheme="majorBidi" w:cstheme="majorBidi"/>
        </w:rPr>
        <w:t xml:space="preserve"> </w:t>
      </w:r>
      <w:r w:rsidR="0019039B" w:rsidRPr="00891778">
        <w:rPr>
          <w:rFonts w:asciiTheme="majorBidi" w:hAnsiTheme="majorBidi" w:cstheme="majorBidi"/>
        </w:rPr>
        <w:t xml:space="preserve">Such cooperation is often carried out without the involvement of representative organizations of </w:t>
      </w:r>
      <w:r w:rsidR="00010A56" w:rsidRPr="00891778">
        <w:rPr>
          <w:rFonts w:asciiTheme="majorBidi" w:hAnsiTheme="majorBidi" w:cstheme="majorBidi"/>
        </w:rPr>
        <w:t>Persons with disabilities</w:t>
      </w:r>
      <w:r w:rsidR="0019039B" w:rsidRPr="00891778">
        <w:rPr>
          <w:rFonts w:asciiTheme="majorBidi" w:hAnsiTheme="majorBidi" w:cstheme="majorBidi"/>
        </w:rPr>
        <w:t xml:space="preserve"> in priority-setting, planning, or monitoring the implementation of the Convention at the national level. This undermines the effectiveness of international cooperation and reduces its impact on advancing rights and disability inclusion.</w:t>
      </w:r>
    </w:p>
    <w:p w14:paraId="281C9E7D" w14:textId="57E418AF" w:rsidR="0012203C" w:rsidRPr="00891778" w:rsidRDefault="00254DC8" w:rsidP="006A346A">
      <w:pPr>
        <w:spacing w:after="240" w:line="264" w:lineRule="auto"/>
        <w:ind w:left="26"/>
        <w:jc w:val="both"/>
        <w:rPr>
          <w:rFonts w:asciiTheme="majorBidi" w:eastAsia="Times New Roman" w:hAnsiTheme="majorBidi" w:cstheme="majorBidi"/>
          <w:sz w:val="24"/>
          <w:szCs w:val="24"/>
        </w:rPr>
      </w:pPr>
      <w:r w:rsidRPr="00891778">
        <w:rPr>
          <w:rFonts w:asciiTheme="majorBidi" w:eastAsia="Times New Roman" w:hAnsiTheme="majorBidi" w:cstheme="majorBidi"/>
          <w:sz w:val="24"/>
          <w:szCs w:val="24"/>
        </w:rPr>
        <w:lastRenderedPageBreak/>
        <w:t>119.</w:t>
      </w:r>
      <w:r w:rsidR="0019039B" w:rsidRPr="00891778">
        <w:rPr>
          <w:rFonts w:asciiTheme="majorBidi" w:eastAsia="Times New Roman" w:hAnsiTheme="majorBidi" w:cstheme="majorBidi"/>
          <w:sz w:val="24"/>
          <w:szCs w:val="24"/>
        </w:rPr>
        <w:t xml:space="preserve"> QADER recommends</w:t>
      </w:r>
      <w:r w:rsidR="0019039B" w:rsidRPr="00891778">
        <w:rPr>
          <w:rFonts w:asciiTheme="majorBidi" w:hAnsiTheme="majorBidi" w:cstheme="majorBidi"/>
          <w:sz w:val="24"/>
          <w:szCs w:val="24"/>
        </w:rPr>
        <w:t xml:space="preserve"> that your esteemed Committee request the State of Palestine to provide </w:t>
      </w:r>
      <w:r w:rsidR="0019039B" w:rsidRPr="00891778">
        <w:rPr>
          <w:rFonts w:asciiTheme="majorBidi" w:eastAsia="Times New Roman" w:hAnsiTheme="majorBidi" w:cstheme="majorBidi"/>
          <w:sz w:val="24"/>
          <w:szCs w:val="24"/>
        </w:rPr>
        <w:t>detailed information</w:t>
      </w:r>
      <w:r w:rsidR="0019039B" w:rsidRPr="00891778">
        <w:rPr>
          <w:rFonts w:asciiTheme="majorBidi" w:hAnsiTheme="majorBidi" w:cstheme="majorBidi"/>
          <w:sz w:val="24"/>
          <w:szCs w:val="24"/>
        </w:rPr>
        <w:t xml:space="preserve"> on the </w:t>
      </w:r>
      <w:r w:rsidR="0019039B" w:rsidRPr="00891778">
        <w:rPr>
          <w:rFonts w:asciiTheme="majorBidi" w:eastAsia="Times New Roman" w:hAnsiTheme="majorBidi" w:cstheme="majorBidi"/>
          <w:sz w:val="24"/>
          <w:szCs w:val="24"/>
        </w:rPr>
        <w:t>legislative and institutional measures</w:t>
      </w:r>
      <w:r w:rsidR="0019039B" w:rsidRPr="00891778">
        <w:rPr>
          <w:rFonts w:asciiTheme="majorBidi" w:hAnsiTheme="majorBidi" w:cstheme="majorBidi"/>
          <w:sz w:val="24"/>
          <w:szCs w:val="24"/>
        </w:rPr>
        <w:t xml:space="preserve"> adopted for the </w:t>
      </w:r>
      <w:r w:rsidR="0019039B" w:rsidRPr="00891778">
        <w:rPr>
          <w:rFonts w:asciiTheme="majorBidi" w:eastAsia="Times New Roman" w:hAnsiTheme="majorBidi" w:cstheme="majorBidi"/>
          <w:sz w:val="24"/>
          <w:szCs w:val="24"/>
        </w:rPr>
        <w:t>collection, analysis, and disaggregation of data</w:t>
      </w:r>
      <w:r w:rsidR="0019039B" w:rsidRPr="00891778">
        <w:rPr>
          <w:rFonts w:asciiTheme="majorBidi" w:hAnsiTheme="majorBidi" w:cstheme="majorBidi"/>
          <w:sz w:val="24"/>
          <w:szCs w:val="24"/>
        </w:rPr>
        <w:t xml:space="preserve"> related to </w:t>
      </w:r>
      <w:r w:rsidR="00010A56" w:rsidRPr="00891778">
        <w:rPr>
          <w:rFonts w:asciiTheme="majorBidi" w:eastAsia="Times New Roman" w:hAnsiTheme="majorBidi" w:cstheme="majorBidi"/>
          <w:sz w:val="24"/>
          <w:szCs w:val="24"/>
        </w:rPr>
        <w:t>Persons with disabilities</w:t>
      </w:r>
      <w:r w:rsidR="0019039B" w:rsidRPr="00891778">
        <w:rPr>
          <w:rFonts w:asciiTheme="majorBidi" w:hAnsiTheme="majorBidi" w:cstheme="majorBidi"/>
          <w:sz w:val="24"/>
          <w:szCs w:val="24"/>
        </w:rPr>
        <w:t xml:space="preserve">. This should include a </w:t>
      </w:r>
      <w:r w:rsidR="0019039B" w:rsidRPr="00891778">
        <w:rPr>
          <w:rFonts w:asciiTheme="majorBidi" w:eastAsia="Times New Roman" w:hAnsiTheme="majorBidi" w:cstheme="majorBidi"/>
          <w:sz w:val="24"/>
          <w:szCs w:val="24"/>
        </w:rPr>
        <w:t>clear timeline</w:t>
      </w:r>
      <w:r w:rsidR="0019039B" w:rsidRPr="00891778">
        <w:rPr>
          <w:rFonts w:asciiTheme="majorBidi" w:hAnsiTheme="majorBidi" w:cstheme="majorBidi"/>
          <w:sz w:val="24"/>
          <w:szCs w:val="24"/>
        </w:rPr>
        <w:t xml:space="preserve"> for conducting an </w:t>
      </w:r>
      <w:r w:rsidR="0019039B" w:rsidRPr="00891778">
        <w:rPr>
          <w:rFonts w:asciiTheme="majorBidi" w:eastAsia="Times New Roman" w:hAnsiTheme="majorBidi" w:cstheme="majorBidi"/>
          <w:sz w:val="24"/>
          <w:szCs w:val="24"/>
        </w:rPr>
        <w:t>updated, specialized survey</w:t>
      </w:r>
      <w:r w:rsidR="0019039B" w:rsidRPr="00891778">
        <w:rPr>
          <w:rFonts w:asciiTheme="majorBidi" w:hAnsiTheme="majorBidi" w:cstheme="majorBidi"/>
          <w:sz w:val="24"/>
          <w:szCs w:val="24"/>
        </w:rPr>
        <w:t xml:space="preserve"> addressing the rights set forth in the Convention; the development of </w:t>
      </w:r>
      <w:r w:rsidR="0019039B" w:rsidRPr="00891778">
        <w:rPr>
          <w:rFonts w:asciiTheme="majorBidi" w:eastAsia="Times New Roman" w:hAnsiTheme="majorBidi" w:cstheme="majorBidi"/>
          <w:sz w:val="24"/>
          <w:szCs w:val="24"/>
        </w:rPr>
        <w:t>guidance tools for monitoring, documentation, and accountability</w:t>
      </w:r>
      <w:r w:rsidR="0019039B" w:rsidRPr="00891778">
        <w:rPr>
          <w:rFonts w:asciiTheme="majorBidi" w:hAnsiTheme="majorBidi" w:cstheme="majorBidi"/>
          <w:sz w:val="24"/>
          <w:szCs w:val="24"/>
        </w:rPr>
        <w:t xml:space="preserve"> </w:t>
      </w:r>
      <w:r w:rsidR="00ED7CA0" w:rsidRPr="00891778">
        <w:rPr>
          <w:rFonts w:asciiTheme="majorBidi" w:hAnsiTheme="majorBidi" w:cstheme="majorBidi"/>
          <w:sz w:val="24"/>
          <w:szCs w:val="24"/>
        </w:rPr>
        <w:t>grounded in</w:t>
      </w:r>
      <w:r w:rsidR="0019039B" w:rsidRPr="00891778">
        <w:rPr>
          <w:rFonts w:asciiTheme="majorBidi" w:hAnsiTheme="majorBidi" w:cstheme="majorBidi"/>
          <w:sz w:val="24"/>
          <w:szCs w:val="24"/>
        </w:rPr>
        <w:t xml:space="preserve"> </w:t>
      </w:r>
      <w:r w:rsidR="0019039B" w:rsidRPr="00891778">
        <w:rPr>
          <w:rFonts w:asciiTheme="majorBidi" w:eastAsia="Times New Roman" w:hAnsiTheme="majorBidi" w:cstheme="majorBidi"/>
          <w:sz w:val="24"/>
          <w:szCs w:val="24"/>
        </w:rPr>
        <w:t>disability-inclusive approach</w:t>
      </w:r>
      <w:r w:rsidR="0019039B" w:rsidRPr="00891778">
        <w:rPr>
          <w:rFonts w:asciiTheme="majorBidi" w:hAnsiTheme="majorBidi" w:cstheme="majorBidi"/>
          <w:sz w:val="24"/>
          <w:szCs w:val="24"/>
        </w:rPr>
        <w:t xml:space="preserve">; and the mechanisms in place </w:t>
      </w:r>
      <w:proofErr w:type="gramStart"/>
      <w:r w:rsidR="0019039B" w:rsidRPr="00891778">
        <w:rPr>
          <w:rFonts w:asciiTheme="majorBidi" w:hAnsiTheme="majorBidi" w:cstheme="majorBidi"/>
          <w:sz w:val="24"/>
          <w:szCs w:val="24"/>
        </w:rPr>
        <w:t>to</w:t>
      </w:r>
      <w:proofErr w:type="gramEnd"/>
      <w:r w:rsidR="0019039B" w:rsidRPr="00891778">
        <w:rPr>
          <w:rFonts w:asciiTheme="majorBidi" w:hAnsiTheme="majorBidi" w:cstheme="majorBidi"/>
          <w:sz w:val="24"/>
          <w:szCs w:val="24"/>
        </w:rPr>
        <w:t xml:space="preserve"> </w:t>
      </w:r>
      <w:r w:rsidR="0019039B" w:rsidRPr="00891778">
        <w:rPr>
          <w:rFonts w:asciiTheme="majorBidi" w:eastAsia="Times New Roman" w:hAnsiTheme="majorBidi" w:cstheme="majorBidi"/>
          <w:sz w:val="24"/>
          <w:szCs w:val="24"/>
        </w:rPr>
        <w:t>use data in the design of policies and interventions</w:t>
      </w:r>
      <w:r w:rsidR="0019039B" w:rsidRPr="00891778">
        <w:rPr>
          <w:rFonts w:asciiTheme="majorBidi" w:hAnsiTheme="majorBidi" w:cstheme="majorBidi"/>
          <w:sz w:val="24"/>
          <w:szCs w:val="24"/>
        </w:rPr>
        <w:t>.</w:t>
      </w:r>
      <w:r w:rsidR="00ED7CA0" w:rsidRPr="00891778">
        <w:rPr>
          <w:rFonts w:asciiTheme="majorBidi" w:hAnsiTheme="majorBidi" w:cstheme="majorBidi"/>
          <w:sz w:val="24"/>
          <w:szCs w:val="24"/>
        </w:rPr>
        <w:t xml:space="preserve"> </w:t>
      </w:r>
      <w:r w:rsidR="0019039B" w:rsidRPr="00891778">
        <w:rPr>
          <w:rFonts w:asciiTheme="majorBidi" w:eastAsia="Times New Roman" w:hAnsiTheme="majorBidi" w:cstheme="majorBidi"/>
          <w:sz w:val="24"/>
          <w:szCs w:val="24"/>
        </w:rPr>
        <w:t xml:space="preserve">The State should also clarify the measures taken to ensure the active participation of representative organizations of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0019039B" w:rsidRPr="00891778">
        <w:rPr>
          <w:rFonts w:asciiTheme="majorBidi" w:eastAsia="Times New Roman" w:hAnsiTheme="majorBidi" w:cstheme="majorBidi"/>
          <w:sz w:val="24"/>
          <w:szCs w:val="24"/>
        </w:rPr>
        <w:t xml:space="preserve">at all stages of data collection, planning, policymaking, and implementation of the Convention. Additionally, QADER calls for information on efforts made to re-align international cooperation and support with the priorities of </w:t>
      </w:r>
      <w:r w:rsidR="00010A56" w:rsidRPr="00891778">
        <w:rPr>
          <w:rFonts w:asciiTheme="majorBidi" w:eastAsia="Times New Roman" w:hAnsiTheme="majorBidi" w:cstheme="majorBidi"/>
          <w:sz w:val="24"/>
          <w:szCs w:val="24"/>
        </w:rPr>
        <w:t>Persons with disabilities</w:t>
      </w:r>
      <w:r w:rsidR="00FA6483" w:rsidRPr="00891778">
        <w:rPr>
          <w:rFonts w:asciiTheme="majorBidi" w:eastAsia="Times New Roman" w:hAnsiTheme="majorBidi" w:cstheme="majorBidi"/>
          <w:sz w:val="24"/>
          <w:szCs w:val="24"/>
        </w:rPr>
        <w:t xml:space="preserve"> </w:t>
      </w:r>
      <w:r w:rsidR="0019039B" w:rsidRPr="00891778">
        <w:rPr>
          <w:rFonts w:asciiTheme="majorBidi" w:eastAsia="Times New Roman" w:hAnsiTheme="majorBidi" w:cstheme="majorBidi"/>
          <w:sz w:val="24"/>
          <w:szCs w:val="24"/>
        </w:rPr>
        <w:t xml:space="preserve">and their </w:t>
      </w:r>
      <w:r w:rsidR="00ED7CA0" w:rsidRPr="00891778">
        <w:rPr>
          <w:rFonts w:asciiTheme="majorBidi" w:eastAsia="Times New Roman" w:hAnsiTheme="majorBidi" w:cstheme="majorBidi"/>
          <w:sz w:val="24"/>
          <w:szCs w:val="24"/>
        </w:rPr>
        <w:t>representative organizations</w:t>
      </w:r>
      <w:r w:rsidR="0019039B" w:rsidRPr="00891778">
        <w:rPr>
          <w:rFonts w:asciiTheme="majorBidi" w:eastAsia="Times New Roman" w:hAnsiTheme="majorBidi" w:cstheme="majorBidi"/>
          <w:sz w:val="24"/>
          <w:szCs w:val="24"/>
        </w:rPr>
        <w:t xml:space="preserve">, particularly </w:t>
      </w:r>
      <w:proofErr w:type="gramStart"/>
      <w:r w:rsidR="0019039B" w:rsidRPr="00891778">
        <w:rPr>
          <w:rFonts w:asciiTheme="majorBidi" w:eastAsia="Times New Roman" w:hAnsiTheme="majorBidi" w:cstheme="majorBidi"/>
          <w:sz w:val="24"/>
          <w:szCs w:val="24"/>
        </w:rPr>
        <w:t>in light of</w:t>
      </w:r>
      <w:proofErr w:type="gramEnd"/>
      <w:r w:rsidR="0019039B" w:rsidRPr="00891778">
        <w:rPr>
          <w:rFonts w:asciiTheme="majorBidi" w:eastAsia="Times New Roman" w:hAnsiTheme="majorBidi" w:cstheme="majorBidi"/>
          <w:sz w:val="24"/>
          <w:szCs w:val="24"/>
        </w:rPr>
        <w:t xml:space="preserve"> the escalating violations since the </w:t>
      </w:r>
      <w:r w:rsidR="00ED7CA0" w:rsidRPr="00891778">
        <w:rPr>
          <w:rFonts w:asciiTheme="majorBidi" w:eastAsia="Times New Roman" w:hAnsiTheme="majorBidi" w:cstheme="majorBidi"/>
          <w:sz w:val="24"/>
          <w:szCs w:val="24"/>
        </w:rPr>
        <w:t xml:space="preserve">onset of the </w:t>
      </w:r>
      <w:r w:rsidR="0019039B" w:rsidRPr="00891778">
        <w:rPr>
          <w:rFonts w:asciiTheme="majorBidi" w:eastAsia="Times New Roman" w:hAnsiTheme="majorBidi" w:cstheme="majorBidi"/>
          <w:sz w:val="24"/>
          <w:szCs w:val="24"/>
        </w:rPr>
        <w:t>aggression on Gaza on 7</w:t>
      </w:r>
      <w:r w:rsidR="00CC4EB3" w:rsidRPr="00891778">
        <w:rPr>
          <w:rFonts w:asciiTheme="majorBidi" w:eastAsia="Times New Roman" w:hAnsiTheme="majorBidi" w:cstheme="majorBidi"/>
          <w:sz w:val="24"/>
          <w:szCs w:val="24"/>
        </w:rPr>
        <w:t xml:space="preserve"> October </w:t>
      </w:r>
      <w:r w:rsidR="003D4B37" w:rsidRPr="00891778">
        <w:rPr>
          <w:rFonts w:asciiTheme="majorBidi" w:eastAsia="Times New Roman" w:hAnsiTheme="majorBidi" w:cstheme="majorBidi"/>
          <w:sz w:val="24"/>
          <w:szCs w:val="24"/>
        </w:rPr>
        <w:t>2023</w:t>
      </w:r>
      <w:r w:rsidR="0019039B" w:rsidRPr="00891778">
        <w:rPr>
          <w:rFonts w:asciiTheme="majorBidi" w:eastAsia="Times New Roman" w:hAnsiTheme="majorBidi" w:cstheme="majorBidi"/>
          <w:sz w:val="24"/>
          <w:szCs w:val="24"/>
        </w:rPr>
        <w:t>.</w:t>
      </w:r>
    </w:p>
    <w:sectPr w:rsidR="0012203C" w:rsidRPr="00891778" w:rsidSect="00B740C1">
      <w:footerReference w:type="default" r:id="rId14"/>
      <w:pgSz w:w="11906" w:h="16838" w:code="9"/>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34F35" w14:textId="77777777" w:rsidR="002745F4" w:rsidRDefault="002745F4" w:rsidP="00B52901">
      <w:pPr>
        <w:spacing w:after="0" w:line="240" w:lineRule="auto"/>
      </w:pPr>
      <w:r>
        <w:separator/>
      </w:r>
    </w:p>
  </w:endnote>
  <w:endnote w:type="continuationSeparator" w:id="0">
    <w:p w14:paraId="03EE7F15" w14:textId="77777777" w:rsidR="002745F4" w:rsidRDefault="002745F4" w:rsidP="00B52901">
      <w:pPr>
        <w:spacing w:after="0" w:line="240" w:lineRule="auto"/>
      </w:pPr>
      <w:r>
        <w:continuationSeparator/>
      </w:r>
    </w:p>
  </w:endnote>
  <w:endnote w:type="continuationNotice" w:id="1">
    <w:p w14:paraId="33B758DF" w14:textId="77777777" w:rsidR="002745F4" w:rsidRDefault="002745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6662092"/>
      <w:docPartObj>
        <w:docPartGallery w:val="Page Numbers (Bottom of Page)"/>
        <w:docPartUnique/>
      </w:docPartObj>
    </w:sdtPr>
    <w:sdtEndPr>
      <w:rPr>
        <w:noProof/>
      </w:rPr>
    </w:sdtEndPr>
    <w:sdtContent>
      <w:p w14:paraId="2C5198EA" w14:textId="0771C957" w:rsidR="00B52901" w:rsidRDefault="00B529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BD23ED" w14:textId="77777777" w:rsidR="00B52901" w:rsidRDefault="00B529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9F202" w14:textId="77777777" w:rsidR="002745F4" w:rsidRDefault="002745F4" w:rsidP="00B52901">
      <w:pPr>
        <w:spacing w:after="0" w:line="240" w:lineRule="auto"/>
      </w:pPr>
      <w:r>
        <w:separator/>
      </w:r>
    </w:p>
  </w:footnote>
  <w:footnote w:type="continuationSeparator" w:id="0">
    <w:p w14:paraId="3AA516F9" w14:textId="77777777" w:rsidR="002745F4" w:rsidRDefault="002745F4" w:rsidP="00B52901">
      <w:pPr>
        <w:spacing w:after="0" w:line="240" w:lineRule="auto"/>
      </w:pPr>
      <w:r>
        <w:continuationSeparator/>
      </w:r>
    </w:p>
  </w:footnote>
  <w:footnote w:type="continuationNotice" w:id="1">
    <w:p w14:paraId="45166108" w14:textId="77777777" w:rsidR="002745F4" w:rsidRDefault="002745F4">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b1jpLaBA/Br03E" int2:id="2w2cs2kD">
      <int2:state int2:value="Rejected" int2:type="spell"/>
    </int2:textHash>
    <int2:textHash int2:hashCode="yzO9rMsM/BOioW" int2:id="3ZWfIP4i">
      <int2:state int2:value="Rejected" int2:type="spell"/>
    </int2:textHash>
    <int2:textHash int2:hashCode="EU3BWhxANLAT8H" int2:id="3qf2doM1">
      <int2:state int2:value="Rejected" int2:type="spell"/>
    </int2:textHash>
    <int2:textHash int2:hashCode="g4A12iW7msx3/H" int2:id="559NWpUW">
      <int2:state int2:value="Rejected" int2:type="spell"/>
    </int2:textHash>
    <int2:textHash int2:hashCode="aWtzeu7dbx4pID" int2:id="6k503cbr">
      <int2:state int2:value="Rejected" int2:type="spell"/>
    </int2:textHash>
    <int2:textHash int2:hashCode="XfyKFCDo+HwTmD" int2:id="7aj7OrGh">
      <int2:state int2:value="Rejected" int2:type="spell"/>
    </int2:textHash>
    <int2:textHash int2:hashCode="FOy1zS6pvlof/Y" int2:id="83soG7la">
      <int2:state int2:value="Rejected" int2:type="spell"/>
    </int2:textHash>
    <int2:textHash int2:hashCode="lqCksMi8SiLqNQ" int2:id="8rciZE6I">
      <int2:state int2:value="Rejected" int2:type="spell"/>
    </int2:textHash>
    <int2:textHash int2:hashCode="rXg/lA5IzHzNDc" int2:id="95ujeami">
      <int2:state int2:value="Rejected" int2:type="spell"/>
    </int2:textHash>
    <int2:textHash int2:hashCode="WUgrEd3ppBqM79" int2:id="969aR4DY">
      <int2:state int2:value="Rejected" int2:type="spell"/>
    </int2:textHash>
    <int2:textHash int2:hashCode="SbTCEl8nV9vUtj" int2:id="9PZdgr2g">
      <int2:state int2:value="Rejected" int2:type="spell"/>
    </int2:textHash>
    <int2:textHash int2:hashCode="qHtq9Dyx5rFynz" int2:id="9ZVKiJYj">
      <int2:state int2:value="Rejected" int2:type="spell"/>
    </int2:textHash>
    <int2:textHash int2:hashCode="rOQhKExAaUO586" int2:id="Am9K0Dds">
      <int2:state int2:value="Rejected" int2:type="spell"/>
    </int2:textHash>
    <int2:textHash int2:hashCode="na82e7f4h9hp2x" int2:id="Cza733IW">
      <int2:state int2:value="Rejected" int2:type="spell"/>
    </int2:textHash>
    <int2:textHash int2:hashCode="EcDicWGgEb/K/X" int2:id="EyH4AfZr">
      <int2:state int2:value="Rejected" int2:type="spell"/>
    </int2:textHash>
    <int2:textHash int2:hashCode="FXZAgtp1BilgDC" int2:id="F7MlFQog">
      <int2:state int2:value="Rejected" int2:type="spell"/>
    </int2:textHash>
    <int2:textHash int2:hashCode="/r4xPA4+GqFgUU" int2:id="G8xgk5jt">
      <int2:state int2:value="Rejected" int2:type="spell"/>
    </int2:textHash>
    <int2:textHash int2:hashCode="DmwDiFdGKTJYSN" int2:id="Hk7sM57j">
      <int2:state int2:value="Rejected" int2:type="spell"/>
    </int2:textHash>
    <int2:textHash int2:hashCode="AZaITqSvKOvKCx" int2:id="KpdsrIpt">
      <int2:state int2:value="Rejected" int2:type="spell"/>
    </int2:textHash>
    <int2:textHash int2:hashCode="MlN4FjgZzyWstP" int2:id="MAZXZxRc">
      <int2:state int2:value="Rejected" int2:type="spell"/>
    </int2:textHash>
    <int2:textHash int2:hashCode="6p3Cckpd6hLThw" int2:id="MHrPHuLB">
      <int2:state int2:value="Rejected" int2:type="spell"/>
    </int2:textHash>
    <int2:textHash int2:hashCode="sfdtu2dZvZD4Sf" int2:id="NcjzMZNM">
      <int2:state int2:value="Rejected" int2:type="spell"/>
    </int2:textHash>
    <int2:textHash int2:hashCode="BHLYgPabEQfc/G" int2:id="QaxFCxSm">
      <int2:state int2:value="Rejected" int2:type="spell"/>
    </int2:textHash>
    <int2:textHash int2:hashCode="BP1mu9EWqpk2U8" int2:id="RANVGTsn">
      <int2:state int2:value="Rejected" int2:type="spell"/>
    </int2:textHash>
    <int2:textHash int2:hashCode="7+Forgomde2y2/" int2:id="TUfo7U36">
      <int2:state int2:value="Rejected" int2:type="spell"/>
    </int2:textHash>
    <int2:textHash int2:hashCode="Ad7S+VlCv6BWto" int2:id="ThwOhlez">
      <int2:state int2:value="Rejected" int2:type="spell"/>
    </int2:textHash>
    <int2:textHash int2:hashCode="u8zfLvsztS5snQ" int2:id="XTXLdgZU">
      <int2:state int2:value="Rejected" int2:type="spell"/>
    </int2:textHash>
    <int2:textHash int2:hashCode="L70l6us5cd+6Pl" int2:id="YXEbDD8U">
      <int2:state int2:value="Rejected" int2:type="spell"/>
    </int2:textHash>
    <int2:textHash int2:hashCode="AuFAOHIPkWr4v0" int2:id="YpmIrWWN">
      <int2:state int2:value="Rejected" int2:type="spell"/>
    </int2:textHash>
    <int2:textHash int2:hashCode="88O3O4A5MjjE/O" int2:id="ad0mMOTm">
      <int2:state int2:value="Rejected" int2:type="spell"/>
    </int2:textHash>
    <int2:textHash int2:hashCode="RNnti2HoCuAjCA" int2:id="byQzY8hK">
      <int2:state int2:value="Rejected" int2:type="spell"/>
    </int2:textHash>
    <int2:textHash int2:hashCode="Ftwd0WqJVugiuE" int2:id="gLNtyDrT">
      <int2:state int2:value="Rejected" int2:type="spell"/>
    </int2:textHash>
    <int2:textHash int2:hashCode="SurTF1mSZUzfEd" int2:id="j3utqLVp">
      <int2:state int2:value="Rejected" int2:type="spell"/>
    </int2:textHash>
    <int2:textHash int2:hashCode="fNaNTrLBhzEcYe" int2:id="jz9wNmJY">
      <int2:state int2:value="Rejected" int2:type="spell"/>
    </int2:textHash>
    <int2:textHash int2:hashCode="0HQUCTcc9CHhOs" int2:id="mh0wOSX3">
      <int2:state int2:value="Rejected" int2:type="spell"/>
    </int2:textHash>
    <int2:textHash int2:hashCode="t/qU8S9hymAt7T" int2:id="mx8ibIqd">
      <int2:state int2:value="Rejected" int2:type="spell"/>
    </int2:textHash>
    <int2:textHash int2:hashCode="yJ0uYKmVFiBQCX" int2:id="oTE5lYjB">
      <int2:state int2:value="Rejected" int2:type="spell"/>
    </int2:textHash>
    <int2:textHash int2:hashCode="FCaTkBOsHpDrC4" int2:id="opf7lh1b">
      <int2:state int2:value="Rejected" int2:type="spell"/>
    </int2:textHash>
    <int2:textHash int2:hashCode="oZquO6YQuZVe3x" int2:id="otWTpysV">
      <int2:state int2:value="Rejected" int2:type="spell"/>
    </int2:textHash>
    <int2:textHash int2:hashCode="ZRDrHMcUU3BAKR" int2:id="svkYznMw">
      <int2:state int2:value="Rejected" int2:type="spell"/>
    </int2:textHash>
    <int2:textHash int2:hashCode="BcR7Be9YeLbRFT" int2:id="vHhVjBSI">
      <int2:state int2:value="Rejected" int2:type="spell"/>
    </int2:textHash>
    <int2:textHash int2:hashCode="pgqsBKz9JFSIHl" int2:id="yKbJJdmI">
      <int2:state int2:value="Rejected" int2:type="spell"/>
    </int2:textHash>
    <int2:textHash int2:hashCode="rvIJnYlnOL6wSA" int2:id="yeEkKEef">
      <int2:state int2:value="Rejected" int2:type="spell"/>
    </int2:textHash>
    <int2:bookmark int2:bookmarkName="_Int_ynaT1NWP" int2:invalidationBookmarkName="" int2:hashCode="fN6yqZfcKtoiSq" int2:id="pGAIGKdo">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D334D"/>
    <w:multiLevelType w:val="multilevel"/>
    <w:tmpl w:val="C3505B4A"/>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34236C"/>
    <w:multiLevelType w:val="multilevel"/>
    <w:tmpl w:val="1AAEDA84"/>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5C101B"/>
    <w:multiLevelType w:val="hybridMultilevel"/>
    <w:tmpl w:val="DBFCC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214F51"/>
    <w:multiLevelType w:val="multilevel"/>
    <w:tmpl w:val="204A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5A1F51"/>
    <w:multiLevelType w:val="multilevel"/>
    <w:tmpl w:val="32369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5A7AC3"/>
    <w:multiLevelType w:val="multilevel"/>
    <w:tmpl w:val="CD501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7241024">
    <w:abstractNumId w:val="4"/>
  </w:num>
  <w:num w:numId="2" w16cid:durableId="720861875">
    <w:abstractNumId w:val="5"/>
  </w:num>
  <w:num w:numId="3" w16cid:durableId="1388649700">
    <w:abstractNumId w:val="3"/>
  </w:num>
  <w:num w:numId="4" w16cid:durableId="63257162">
    <w:abstractNumId w:val="2"/>
  </w:num>
  <w:num w:numId="5" w16cid:durableId="1361512500">
    <w:abstractNumId w:val="1"/>
  </w:num>
  <w:num w:numId="6" w16cid:durableId="1574197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F31"/>
    <w:rsid w:val="000002AB"/>
    <w:rsid w:val="000006F4"/>
    <w:rsid w:val="000007AC"/>
    <w:rsid w:val="0000112B"/>
    <w:rsid w:val="00001805"/>
    <w:rsid w:val="00002FBE"/>
    <w:rsid w:val="00003A5F"/>
    <w:rsid w:val="00003D82"/>
    <w:rsid w:val="000046EA"/>
    <w:rsid w:val="000048DA"/>
    <w:rsid w:val="00004C8A"/>
    <w:rsid w:val="00005069"/>
    <w:rsid w:val="00006EA0"/>
    <w:rsid w:val="0000741C"/>
    <w:rsid w:val="00007498"/>
    <w:rsid w:val="0000778D"/>
    <w:rsid w:val="00010A56"/>
    <w:rsid w:val="00011869"/>
    <w:rsid w:val="00011EDC"/>
    <w:rsid w:val="0001253B"/>
    <w:rsid w:val="000140D8"/>
    <w:rsid w:val="00014806"/>
    <w:rsid w:val="00014D4F"/>
    <w:rsid w:val="00014FEF"/>
    <w:rsid w:val="0001516C"/>
    <w:rsid w:val="00015192"/>
    <w:rsid w:val="0001570F"/>
    <w:rsid w:val="00016717"/>
    <w:rsid w:val="00017F5A"/>
    <w:rsid w:val="00021468"/>
    <w:rsid w:val="00021CBC"/>
    <w:rsid w:val="00022043"/>
    <w:rsid w:val="00022535"/>
    <w:rsid w:val="00023225"/>
    <w:rsid w:val="00023362"/>
    <w:rsid w:val="00023434"/>
    <w:rsid w:val="00023C5F"/>
    <w:rsid w:val="0002492B"/>
    <w:rsid w:val="00025126"/>
    <w:rsid w:val="00027501"/>
    <w:rsid w:val="00027692"/>
    <w:rsid w:val="00027F0C"/>
    <w:rsid w:val="00030185"/>
    <w:rsid w:val="0003088F"/>
    <w:rsid w:val="00030D27"/>
    <w:rsid w:val="00031012"/>
    <w:rsid w:val="00031A63"/>
    <w:rsid w:val="000320E8"/>
    <w:rsid w:val="0003286F"/>
    <w:rsid w:val="0003465E"/>
    <w:rsid w:val="000347CF"/>
    <w:rsid w:val="00034CB5"/>
    <w:rsid w:val="00035553"/>
    <w:rsid w:val="000355E8"/>
    <w:rsid w:val="000365C0"/>
    <w:rsid w:val="00037DA4"/>
    <w:rsid w:val="00037EC7"/>
    <w:rsid w:val="000400F9"/>
    <w:rsid w:val="000404BA"/>
    <w:rsid w:val="0004070E"/>
    <w:rsid w:val="00041354"/>
    <w:rsid w:val="00044632"/>
    <w:rsid w:val="00046DF3"/>
    <w:rsid w:val="0004703D"/>
    <w:rsid w:val="00047AD6"/>
    <w:rsid w:val="000500B4"/>
    <w:rsid w:val="00050B94"/>
    <w:rsid w:val="00051A89"/>
    <w:rsid w:val="00051F02"/>
    <w:rsid w:val="00052FDA"/>
    <w:rsid w:val="0005349C"/>
    <w:rsid w:val="00053548"/>
    <w:rsid w:val="00053E7F"/>
    <w:rsid w:val="000545B4"/>
    <w:rsid w:val="0005511A"/>
    <w:rsid w:val="0005573C"/>
    <w:rsid w:val="00056801"/>
    <w:rsid w:val="00056848"/>
    <w:rsid w:val="000571D5"/>
    <w:rsid w:val="00060057"/>
    <w:rsid w:val="00060C89"/>
    <w:rsid w:val="00061746"/>
    <w:rsid w:val="00061B36"/>
    <w:rsid w:val="0006208F"/>
    <w:rsid w:val="0006280B"/>
    <w:rsid w:val="00063342"/>
    <w:rsid w:val="00063658"/>
    <w:rsid w:val="000636E3"/>
    <w:rsid w:val="00063AC9"/>
    <w:rsid w:val="0006410A"/>
    <w:rsid w:val="000650D0"/>
    <w:rsid w:val="000655D9"/>
    <w:rsid w:val="00065E28"/>
    <w:rsid w:val="0006636F"/>
    <w:rsid w:val="0006669D"/>
    <w:rsid w:val="0006716C"/>
    <w:rsid w:val="00067C2D"/>
    <w:rsid w:val="00070347"/>
    <w:rsid w:val="0007114D"/>
    <w:rsid w:val="0007258B"/>
    <w:rsid w:val="00073709"/>
    <w:rsid w:val="00074B84"/>
    <w:rsid w:val="00074FFC"/>
    <w:rsid w:val="00075808"/>
    <w:rsid w:val="00075F71"/>
    <w:rsid w:val="00075F7A"/>
    <w:rsid w:val="00076355"/>
    <w:rsid w:val="000765CD"/>
    <w:rsid w:val="000778D7"/>
    <w:rsid w:val="00077D68"/>
    <w:rsid w:val="0008046B"/>
    <w:rsid w:val="000818DA"/>
    <w:rsid w:val="00081CD0"/>
    <w:rsid w:val="00081EE0"/>
    <w:rsid w:val="00082B54"/>
    <w:rsid w:val="00083684"/>
    <w:rsid w:val="000837BE"/>
    <w:rsid w:val="000837DA"/>
    <w:rsid w:val="000838D1"/>
    <w:rsid w:val="00083AF1"/>
    <w:rsid w:val="00083D09"/>
    <w:rsid w:val="0008410D"/>
    <w:rsid w:val="000852E9"/>
    <w:rsid w:val="00085576"/>
    <w:rsid w:val="00085A63"/>
    <w:rsid w:val="00085CC5"/>
    <w:rsid w:val="00085D4C"/>
    <w:rsid w:val="000860E3"/>
    <w:rsid w:val="00086C68"/>
    <w:rsid w:val="00086CAC"/>
    <w:rsid w:val="00090256"/>
    <w:rsid w:val="00090299"/>
    <w:rsid w:val="00090827"/>
    <w:rsid w:val="00091A74"/>
    <w:rsid w:val="0009205F"/>
    <w:rsid w:val="00093712"/>
    <w:rsid w:val="00093BEB"/>
    <w:rsid w:val="00094A42"/>
    <w:rsid w:val="0009588F"/>
    <w:rsid w:val="00096190"/>
    <w:rsid w:val="00096401"/>
    <w:rsid w:val="000965EC"/>
    <w:rsid w:val="00096C11"/>
    <w:rsid w:val="00097A63"/>
    <w:rsid w:val="000A12D6"/>
    <w:rsid w:val="000A296B"/>
    <w:rsid w:val="000A3203"/>
    <w:rsid w:val="000A3CD8"/>
    <w:rsid w:val="000A42C1"/>
    <w:rsid w:val="000A44AD"/>
    <w:rsid w:val="000A567C"/>
    <w:rsid w:val="000A5884"/>
    <w:rsid w:val="000A5B23"/>
    <w:rsid w:val="000A5B72"/>
    <w:rsid w:val="000A7406"/>
    <w:rsid w:val="000A76A4"/>
    <w:rsid w:val="000A7CDB"/>
    <w:rsid w:val="000B07FE"/>
    <w:rsid w:val="000B10FE"/>
    <w:rsid w:val="000B1117"/>
    <w:rsid w:val="000B1228"/>
    <w:rsid w:val="000B1A22"/>
    <w:rsid w:val="000B27EF"/>
    <w:rsid w:val="000B2AA5"/>
    <w:rsid w:val="000B396B"/>
    <w:rsid w:val="000B5268"/>
    <w:rsid w:val="000B5274"/>
    <w:rsid w:val="000B5A75"/>
    <w:rsid w:val="000B5DE5"/>
    <w:rsid w:val="000B6348"/>
    <w:rsid w:val="000B6FEB"/>
    <w:rsid w:val="000C02C5"/>
    <w:rsid w:val="000C0715"/>
    <w:rsid w:val="000C138F"/>
    <w:rsid w:val="000C1522"/>
    <w:rsid w:val="000C2BE3"/>
    <w:rsid w:val="000C30FB"/>
    <w:rsid w:val="000C3E55"/>
    <w:rsid w:val="000C3F63"/>
    <w:rsid w:val="000C3F8E"/>
    <w:rsid w:val="000C4536"/>
    <w:rsid w:val="000C48F5"/>
    <w:rsid w:val="000C4951"/>
    <w:rsid w:val="000C49F0"/>
    <w:rsid w:val="000C4A8D"/>
    <w:rsid w:val="000C4F4B"/>
    <w:rsid w:val="000C54B6"/>
    <w:rsid w:val="000C5A5C"/>
    <w:rsid w:val="000C6132"/>
    <w:rsid w:val="000C615F"/>
    <w:rsid w:val="000C6857"/>
    <w:rsid w:val="000C6E8A"/>
    <w:rsid w:val="000C71B5"/>
    <w:rsid w:val="000C78CF"/>
    <w:rsid w:val="000C7CFA"/>
    <w:rsid w:val="000C7DC9"/>
    <w:rsid w:val="000CD0FE"/>
    <w:rsid w:val="000D025E"/>
    <w:rsid w:val="000D0E1B"/>
    <w:rsid w:val="000D121E"/>
    <w:rsid w:val="000D19BA"/>
    <w:rsid w:val="000D19F0"/>
    <w:rsid w:val="000D3744"/>
    <w:rsid w:val="000D3756"/>
    <w:rsid w:val="000D3800"/>
    <w:rsid w:val="000D3994"/>
    <w:rsid w:val="000D39FF"/>
    <w:rsid w:val="000D411D"/>
    <w:rsid w:val="000D4367"/>
    <w:rsid w:val="000D4B13"/>
    <w:rsid w:val="000D4BFD"/>
    <w:rsid w:val="000D6877"/>
    <w:rsid w:val="000D717B"/>
    <w:rsid w:val="000E091F"/>
    <w:rsid w:val="000E0F7C"/>
    <w:rsid w:val="000E161F"/>
    <w:rsid w:val="000E1E67"/>
    <w:rsid w:val="000E23C8"/>
    <w:rsid w:val="000E2519"/>
    <w:rsid w:val="000E26D5"/>
    <w:rsid w:val="000E3337"/>
    <w:rsid w:val="000E3883"/>
    <w:rsid w:val="000E38BF"/>
    <w:rsid w:val="000E3CD2"/>
    <w:rsid w:val="000E45B0"/>
    <w:rsid w:val="000E4818"/>
    <w:rsid w:val="000E4E28"/>
    <w:rsid w:val="000E5D1D"/>
    <w:rsid w:val="000E6811"/>
    <w:rsid w:val="000E6B8D"/>
    <w:rsid w:val="000E73D5"/>
    <w:rsid w:val="000E7C5A"/>
    <w:rsid w:val="000E7E74"/>
    <w:rsid w:val="000F01BB"/>
    <w:rsid w:val="000F0735"/>
    <w:rsid w:val="000F1235"/>
    <w:rsid w:val="000F1A53"/>
    <w:rsid w:val="000F203C"/>
    <w:rsid w:val="000F22EE"/>
    <w:rsid w:val="000F41D8"/>
    <w:rsid w:val="000F52F2"/>
    <w:rsid w:val="000F539D"/>
    <w:rsid w:val="000F64F9"/>
    <w:rsid w:val="000F6CFB"/>
    <w:rsid w:val="000F7118"/>
    <w:rsid w:val="000F7391"/>
    <w:rsid w:val="000F780D"/>
    <w:rsid w:val="00100422"/>
    <w:rsid w:val="001009CC"/>
    <w:rsid w:val="00101E2E"/>
    <w:rsid w:val="001026DB"/>
    <w:rsid w:val="00103601"/>
    <w:rsid w:val="001039B9"/>
    <w:rsid w:val="00103DFC"/>
    <w:rsid w:val="00104CFB"/>
    <w:rsid w:val="00104F64"/>
    <w:rsid w:val="001061D9"/>
    <w:rsid w:val="00107393"/>
    <w:rsid w:val="00110337"/>
    <w:rsid w:val="001110B8"/>
    <w:rsid w:val="00111135"/>
    <w:rsid w:val="00111A29"/>
    <w:rsid w:val="00112741"/>
    <w:rsid w:val="00112AEA"/>
    <w:rsid w:val="00113B1E"/>
    <w:rsid w:val="00113BBB"/>
    <w:rsid w:val="00114114"/>
    <w:rsid w:val="001149FE"/>
    <w:rsid w:val="00114BD0"/>
    <w:rsid w:val="00114C52"/>
    <w:rsid w:val="00114E4E"/>
    <w:rsid w:val="00116534"/>
    <w:rsid w:val="001167F7"/>
    <w:rsid w:val="00116CB7"/>
    <w:rsid w:val="001177FC"/>
    <w:rsid w:val="00120493"/>
    <w:rsid w:val="001205C7"/>
    <w:rsid w:val="00120A31"/>
    <w:rsid w:val="00121E11"/>
    <w:rsid w:val="0012203C"/>
    <w:rsid w:val="001231ED"/>
    <w:rsid w:val="00123625"/>
    <w:rsid w:val="00125111"/>
    <w:rsid w:val="0012669C"/>
    <w:rsid w:val="001267DC"/>
    <w:rsid w:val="00126809"/>
    <w:rsid w:val="001274DB"/>
    <w:rsid w:val="001275C4"/>
    <w:rsid w:val="00127BC3"/>
    <w:rsid w:val="00130261"/>
    <w:rsid w:val="0013085C"/>
    <w:rsid w:val="00130D8D"/>
    <w:rsid w:val="00131808"/>
    <w:rsid w:val="00132CA6"/>
    <w:rsid w:val="00133072"/>
    <w:rsid w:val="00133BBB"/>
    <w:rsid w:val="0013432B"/>
    <w:rsid w:val="00134A77"/>
    <w:rsid w:val="00134A87"/>
    <w:rsid w:val="00136F51"/>
    <w:rsid w:val="001376EC"/>
    <w:rsid w:val="00137DD7"/>
    <w:rsid w:val="00140012"/>
    <w:rsid w:val="00140417"/>
    <w:rsid w:val="00140CE3"/>
    <w:rsid w:val="00141148"/>
    <w:rsid w:val="001411F2"/>
    <w:rsid w:val="001414E0"/>
    <w:rsid w:val="00141570"/>
    <w:rsid w:val="001415CA"/>
    <w:rsid w:val="00141907"/>
    <w:rsid w:val="0014195A"/>
    <w:rsid w:val="0014298E"/>
    <w:rsid w:val="00143796"/>
    <w:rsid w:val="00143D25"/>
    <w:rsid w:val="00143D6D"/>
    <w:rsid w:val="00143FA6"/>
    <w:rsid w:val="00144149"/>
    <w:rsid w:val="00144866"/>
    <w:rsid w:val="00144CD5"/>
    <w:rsid w:val="00145652"/>
    <w:rsid w:val="00145BF8"/>
    <w:rsid w:val="001476C4"/>
    <w:rsid w:val="00147CC9"/>
    <w:rsid w:val="00147D76"/>
    <w:rsid w:val="00151675"/>
    <w:rsid w:val="00151959"/>
    <w:rsid w:val="001520A6"/>
    <w:rsid w:val="0015222F"/>
    <w:rsid w:val="0015262E"/>
    <w:rsid w:val="001526B7"/>
    <w:rsid w:val="00152AF3"/>
    <w:rsid w:val="00152B2E"/>
    <w:rsid w:val="00152D08"/>
    <w:rsid w:val="0015385E"/>
    <w:rsid w:val="001542AA"/>
    <w:rsid w:val="00154387"/>
    <w:rsid w:val="00154C1D"/>
    <w:rsid w:val="00154C9B"/>
    <w:rsid w:val="00154FB2"/>
    <w:rsid w:val="00155183"/>
    <w:rsid w:val="00155F43"/>
    <w:rsid w:val="00156273"/>
    <w:rsid w:val="0015678C"/>
    <w:rsid w:val="00156EFD"/>
    <w:rsid w:val="00156FE0"/>
    <w:rsid w:val="00160133"/>
    <w:rsid w:val="00160A1E"/>
    <w:rsid w:val="00160D00"/>
    <w:rsid w:val="001616BA"/>
    <w:rsid w:val="00162652"/>
    <w:rsid w:val="0016277A"/>
    <w:rsid w:val="00162F81"/>
    <w:rsid w:val="001638CB"/>
    <w:rsid w:val="00163D4D"/>
    <w:rsid w:val="0016410D"/>
    <w:rsid w:val="001641D7"/>
    <w:rsid w:val="001649AD"/>
    <w:rsid w:val="00164A01"/>
    <w:rsid w:val="001659C9"/>
    <w:rsid w:val="00165E64"/>
    <w:rsid w:val="0016698B"/>
    <w:rsid w:val="00166CDE"/>
    <w:rsid w:val="00167DC9"/>
    <w:rsid w:val="00170105"/>
    <w:rsid w:val="0017092F"/>
    <w:rsid w:val="00170C46"/>
    <w:rsid w:val="001711B9"/>
    <w:rsid w:val="001717ED"/>
    <w:rsid w:val="00171D9D"/>
    <w:rsid w:val="00172522"/>
    <w:rsid w:val="00173E8F"/>
    <w:rsid w:val="0017424B"/>
    <w:rsid w:val="001744F2"/>
    <w:rsid w:val="00174B74"/>
    <w:rsid w:val="00174C4B"/>
    <w:rsid w:val="00174DD3"/>
    <w:rsid w:val="00175630"/>
    <w:rsid w:val="00175C06"/>
    <w:rsid w:val="00176527"/>
    <w:rsid w:val="001777E9"/>
    <w:rsid w:val="0017790D"/>
    <w:rsid w:val="001803C0"/>
    <w:rsid w:val="00180F6D"/>
    <w:rsid w:val="001815C8"/>
    <w:rsid w:val="00181A41"/>
    <w:rsid w:val="001825C6"/>
    <w:rsid w:val="00183451"/>
    <w:rsid w:val="00183537"/>
    <w:rsid w:val="00183849"/>
    <w:rsid w:val="00183E96"/>
    <w:rsid w:val="00184C5C"/>
    <w:rsid w:val="00185205"/>
    <w:rsid w:val="00186A98"/>
    <w:rsid w:val="00186CFA"/>
    <w:rsid w:val="00186E4E"/>
    <w:rsid w:val="0019039B"/>
    <w:rsid w:val="0019060A"/>
    <w:rsid w:val="00190BB9"/>
    <w:rsid w:val="001915EE"/>
    <w:rsid w:val="00191849"/>
    <w:rsid w:val="00192C84"/>
    <w:rsid w:val="00192ECB"/>
    <w:rsid w:val="0019353A"/>
    <w:rsid w:val="00194152"/>
    <w:rsid w:val="00194239"/>
    <w:rsid w:val="00194664"/>
    <w:rsid w:val="00194AD4"/>
    <w:rsid w:val="00194B85"/>
    <w:rsid w:val="00194FA8"/>
    <w:rsid w:val="00195604"/>
    <w:rsid w:val="00195711"/>
    <w:rsid w:val="0019603A"/>
    <w:rsid w:val="00197134"/>
    <w:rsid w:val="001978BD"/>
    <w:rsid w:val="001A019B"/>
    <w:rsid w:val="001A0422"/>
    <w:rsid w:val="001A0B49"/>
    <w:rsid w:val="001A0F17"/>
    <w:rsid w:val="001A198A"/>
    <w:rsid w:val="001A1A0B"/>
    <w:rsid w:val="001A2095"/>
    <w:rsid w:val="001A2B28"/>
    <w:rsid w:val="001A2D48"/>
    <w:rsid w:val="001A30EB"/>
    <w:rsid w:val="001A351A"/>
    <w:rsid w:val="001A37F1"/>
    <w:rsid w:val="001A38D9"/>
    <w:rsid w:val="001A3BD0"/>
    <w:rsid w:val="001A3EDC"/>
    <w:rsid w:val="001A4253"/>
    <w:rsid w:val="001A4825"/>
    <w:rsid w:val="001A49F1"/>
    <w:rsid w:val="001A4A16"/>
    <w:rsid w:val="001A4AF6"/>
    <w:rsid w:val="001A53AE"/>
    <w:rsid w:val="001A56FD"/>
    <w:rsid w:val="001A67B1"/>
    <w:rsid w:val="001A68D5"/>
    <w:rsid w:val="001A717B"/>
    <w:rsid w:val="001A729A"/>
    <w:rsid w:val="001A7326"/>
    <w:rsid w:val="001A76B6"/>
    <w:rsid w:val="001A7F52"/>
    <w:rsid w:val="001B0390"/>
    <w:rsid w:val="001B0457"/>
    <w:rsid w:val="001B0EF0"/>
    <w:rsid w:val="001B1158"/>
    <w:rsid w:val="001B141A"/>
    <w:rsid w:val="001B1A0C"/>
    <w:rsid w:val="001B1D95"/>
    <w:rsid w:val="001B1ECE"/>
    <w:rsid w:val="001B1F08"/>
    <w:rsid w:val="001B1F61"/>
    <w:rsid w:val="001B20B6"/>
    <w:rsid w:val="001B36C6"/>
    <w:rsid w:val="001B3E75"/>
    <w:rsid w:val="001B4E9C"/>
    <w:rsid w:val="001B5640"/>
    <w:rsid w:val="001B5C9B"/>
    <w:rsid w:val="001B5E5E"/>
    <w:rsid w:val="001B6105"/>
    <w:rsid w:val="001B6539"/>
    <w:rsid w:val="001B7F4A"/>
    <w:rsid w:val="001C00D0"/>
    <w:rsid w:val="001C00E6"/>
    <w:rsid w:val="001C0498"/>
    <w:rsid w:val="001C0660"/>
    <w:rsid w:val="001C0A69"/>
    <w:rsid w:val="001C1ABD"/>
    <w:rsid w:val="001C1BFD"/>
    <w:rsid w:val="001C2389"/>
    <w:rsid w:val="001C270F"/>
    <w:rsid w:val="001C27C8"/>
    <w:rsid w:val="001C34ED"/>
    <w:rsid w:val="001C45B4"/>
    <w:rsid w:val="001C46E5"/>
    <w:rsid w:val="001C46EF"/>
    <w:rsid w:val="001C52BA"/>
    <w:rsid w:val="001C552C"/>
    <w:rsid w:val="001C62B1"/>
    <w:rsid w:val="001C6F78"/>
    <w:rsid w:val="001C6F9F"/>
    <w:rsid w:val="001C7CE6"/>
    <w:rsid w:val="001C7DE8"/>
    <w:rsid w:val="001D060D"/>
    <w:rsid w:val="001D136B"/>
    <w:rsid w:val="001D14C4"/>
    <w:rsid w:val="001D1996"/>
    <w:rsid w:val="001D1BB7"/>
    <w:rsid w:val="001D1C21"/>
    <w:rsid w:val="001D2B99"/>
    <w:rsid w:val="001D30AB"/>
    <w:rsid w:val="001D3183"/>
    <w:rsid w:val="001D3655"/>
    <w:rsid w:val="001D38F8"/>
    <w:rsid w:val="001D3B1D"/>
    <w:rsid w:val="001D4187"/>
    <w:rsid w:val="001D4449"/>
    <w:rsid w:val="001D4AE1"/>
    <w:rsid w:val="001D4EE2"/>
    <w:rsid w:val="001D5561"/>
    <w:rsid w:val="001D618C"/>
    <w:rsid w:val="001D69A9"/>
    <w:rsid w:val="001D7019"/>
    <w:rsid w:val="001E1B88"/>
    <w:rsid w:val="001E2FE6"/>
    <w:rsid w:val="001E3054"/>
    <w:rsid w:val="001E3B02"/>
    <w:rsid w:val="001E49D5"/>
    <w:rsid w:val="001E5ACA"/>
    <w:rsid w:val="001E5EAD"/>
    <w:rsid w:val="001E5FA6"/>
    <w:rsid w:val="001E6137"/>
    <w:rsid w:val="001E72A5"/>
    <w:rsid w:val="001E72CA"/>
    <w:rsid w:val="001E742D"/>
    <w:rsid w:val="001E772B"/>
    <w:rsid w:val="001E7D28"/>
    <w:rsid w:val="001E7DBC"/>
    <w:rsid w:val="001F053C"/>
    <w:rsid w:val="001F15B6"/>
    <w:rsid w:val="001F1EE1"/>
    <w:rsid w:val="001F20AA"/>
    <w:rsid w:val="001F294F"/>
    <w:rsid w:val="001F3281"/>
    <w:rsid w:val="001F357B"/>
    <w:rsid w:val="001F3952"/>
    <w:rsid w:val="001F3B8D"/>
    <w:rsid w:val="001F3D4E"/>
    <w:rsid w:val="001F43BF"/>
    <w:rsid w:val="001F4546"/>
    <w:rsid w:val="001F4B35"/>
    <w:rsid w:val="001F5A43"/>
    <w:rsid w:val="001F6271"/>
    <w:rsid w:val="001F62D8"/>
    <w:rsid w:val="001F66D7"/>
    <w:rsid w:val="001F679D"/>
    <w:rsid w:val="001F6AAD"/>
    <w:rsid w:val="001F6B96"/>
    <w:rsid w:val="001F6ED8"/>
    <w:rsid w:val="001F7031"/>
    <w:rsid w:val="001F7497"/>
    <w:rsid w:val="001F79A7"/>
    <w:rsid w:val="00200F93"/>
    <w:rsid w:val="002029D8"/>
    <w:rsid w:val="002033CC"/>
    <w:rsid w:val="0020358A"/>
    <w:rsid w:val="00203E86"/>
    <w:rsid w:val="00204DDB"/>
    <w:rsid w:val="002050B2"/>
    <w:rsid w:val="00205EDA"/>
    <w:rsid w:val="00205F58"/>
    <w:rsid w:val="00206094"/>
    <w:rsid w:val="00206623"/>
    <w:rsid w:val="00206A94"/>
    <w:rsid w:val="00207ABE"/>
    <w:rsid w:val="00212328"/>
    <w:rsid w:val="0021307C"/>
    <w:rsid w:val="002142FB"/>
    <w:rsid w:val="002144C5"/>
    <w:rsid w:val="00214B6C"/>
    <w:rsid w:val="00216044"/>
    <w:rsid w:val="00216066"/>
    <w:rsid w:val="00216142"/>
    <w:rsid w:val="002166FE"/>
    <w:rsid w:val="00216987"/>
    <w:rsid w:val="00216F8B"/>
    <w:rsid w:val="0021745E"/>
    <w:rsid w:val="002178DF"/>
    <w:rsid w:val="00217E44"/>
    <w:rsid w:val="00217F30"/>
    <w:rsid w:val="00220113"/>
    <w:rsid w:val="00220A54"/>
    <w:rsid w:val="00221291"/>
    <w:rsid w:val="00221D8C"/>
    <w:rsid w:val="0022368B"/>
    <w:rsid w:val="002239AF"/>
    <w:rsid w:val="00224209"/>
    <w:rsid w:val="002247C5"/>
    <w:rsid w:val="002249BD"/>
    <w:rsid w:val="00225AE1"/>
    <w:rsid w:val="00226627"/>
    <w:rsid w:val="00226C77"/>
    <w:rsid w:val="00227236"/>
    <w:rsid w:val="00227A67"/>
    <w:rsid w:val="002306E3"/>
    <w:rsid w:val="00230B70"/>
    <w:rsid w:val="00231AA2"/>
    <w:rsid w:val="0023245B"/>
    <w:rsid w:val="00232A3A"/>
    <w:rsid w:val="00232B1B"/>
    <w:rsid w:val="00232F92"/>
    <w:rsid w:val="00233379"/>
    <w:rsid w:val="00233962"/>
    <w:rsid w:val="00233D51"/>
    <w:rsid w:val="0023439B"/>
    <w:rsid w:val="00234AE6"/>
    <w:rsid w:val="00234E82"/>
    <w:rsid w:val="00234F99"/>
    <w:rsid w:val="0023552F"/>
    <w:rsid w:val="0023565D"/>
    <w:rsid w:val="00235A1D"/>
    <w:rsid w:val="00235BF9"/>
    <w:rsid w:val="00235F28"/>
    <w:rsid w:val="00237F2D"/>
    <w:rsid w:val="00237F6D"/>
    <w:rsid w:val="002425D8"/>
    <w:rsid w:val="002429E9"/>
    <w:rsid w:val="00242DC5"/>
    <w:rsid w:val="0024318F"/>
    <w:rsid w:val="002434EF"/>
    <w:rsid w:val="00244527"/>
    <w:rsid w:val="002446DA"/>
    <w:rsid w:val="00244E33"/>
    <w:rsid w:val="00244F80"/>
    <w:rsid w:val="00245497"/>
    <w:rsid w:val="0024736A"/>
    <w:rsid w:val="00250245"/>
    <w:rsid w:val="00250351"/>
    <w:rsid w:val="002504D4"/>
    <w:rsid w:val="0025164D"/>
    <w:rsid w:val="00252C81"/>
    <w:rsid w:val="00252DC8"/>
    <w:rsid w:val="002545BE"/>
    <w:rsid w:val="00254DC8"/>
    <w:rsid w:val="00255DF8"/>
    <w:rsid w:val="002563C3"/>
    <w:rsid w:val="00256D88"/>
    <w:rsid w:val="002575AF"/>
    <w:rsid w:val="00257670"/>
    <w:rsid w:val="00257A44"/>
    <w:rsid w:val="00257ABC"/>
    <w:rsid w:val="00261415"/>
    <w:rsid w:val="00261F2B"/>
    <w:rsid w:val="00261F58"/>
    <w:rsid w:val="00262A67"/>
    <w:rsid w:val="00262B1A"/>
    <w:rsid w:val="002633DE"/>
    <w:rsid w:val="00263F61"/>
    <w:rsid w:val="0026431E"/>
    <w:rsid w:val="00265529"/>
    <w:rsid w:val="0026600C"/>
    <w:rsid w:val="002661E6"/>
    <w:rsid w:val="0026786C"/>
    <w:rsid w:val="00267B91"/>
    <w:rsid w:val="00270284"/>
    <w:rsid w:val="002707A5"/>
    <w:rsid w:val="00270810"/>
    <w:rsid w:val="00271459"/>
    <w:rsid w:val="002716B5"/>
    <w:rsid w:val="00271BE2"/>
    <w:rsid w:val="00272848"/>
    <w:rsid w:val="00272BBC"/>
    <w:rsid w:val="00273487"/>
    <w:rsid w:val="0027402D"/>
    <w:rsid w:val="002745F4"/>
    <w:rsid w:val="00274F0F"/>
    <w:rsid w:val="00274F99"/>
    <w:rsid w:val="0027516F"/>
    <w:rsid w:val="00275AF2"/>
    <w:rsid w:val="00275C2E"/>
    <w:rsid w:val="0027614C"/>
    <w:rsid w:val="00276292"/>
    <w:rsid w:val="0027660F"/>
    <w:rsid w:val="00276830"/>
    <w:rsid w:val="0027726C"/>
    <w:rsid w:val="002772BA"/>
    <w:rsid w:val="00277BA5"/>
    <w:rsid w:val="00277F88"/>
    <w:rsid w:val="002806A4"/>
    <w:rsid w:val="00280AC0"/>
    <w:rsid w:val="00281322"/>
    <w:rsid w:val="0028204E"/>
    <w:rsid w:val="002825AB"/>
    <w:rsid w:val="002830BB"/>
    <w:rsid w:val="002837D7"/>
    <w:rsid w:val="0028396A"/>
    <w:rsid w:val="00284372"/>
    <w:rsid w:val="00284D5F"/>
    <w:rsid w:val="00284EF4"/>
    <w:rsid w:val="00285466"/>
    <w:rsid w:val="00285BAB"/>
    <w:rsid w:val="0028621F"/>
    <w:rsid w:val="00286335"/>
    <w:rsid w:val="00286CF8"/>
    <w:rsid w:val="002871E2"/>
    <w:rsid w:val="00290AB9"/>
    <w:rsid w:val="00290DB7"/>
    <w:rsid w:val="00290F9C"/>
    <w:rsid w:val="00291176"/>
    <w:rsid w:val="00291B8B"/>
    <w:rsid w:val="0029200E"/>
    <w:rsid w:val="002922BA"/>
    <w:rsid w:val="002923A7"/>
    <w:rsid w:val="00292846"/>
    <w:rsid w:val="00292CAE"/>
    <w:rsid w:val="00293191"/>
    <w:rsid w:val="002932DB"/>
    <w:rsid w:val="00293CF9"/>
    <w:rsid w:val="00294728"/>
    <w:rsid w:val="00295951"/>
    <w:rsid w:val="0029629C"/>
    <w:rsid w:val="002976AF"/>
    <w:rsid w:val="002A02D9"/>
    <w:rsid w:val="002A172C"/>
    <w:rsid w:val="002A1F9D"/>
    <w:rsid w:val="002A2547"/>
    <w:rsid w:val="002A2D7F"/>
    <w:rsid w:val="002A39FB"/>
    <w:rsid w:val="002A404B"/>
    <w:rsid w:val="002A4F65"/>
    <w:rsid w:val="002A503E"/>
    <w:rsid w:val="002A5078"/>
    <w:rsid w:val="002A5190"/>
    <w:rsid w:val="002A56CD"/>
    <w:rsid w:val="002A6392"/>
    <w:rsid w:val="002A75F8"/>
    <w:rsid w:val="002A78BA"/>
    <w:rsid w:val="002B11DA"/>
    <w:rsid w:val="002B124B"/>
    <w:rsid w:val="002B2835"/>
    <w:rsid w:val="002B29E5"/>
    <w:rsid w:val="002B2A96"/>
    <w:rsid w:val="002B2C54"/>
    <w:rsid w:val="002B2CF8"/>
    <w:rsid w:val="002B3816"/>
    <w:rsid w:val="002B3B20"/>
    <w:rsid w:val="002B3D41"/>
    <w:rsid w:val="002B4B30"/>
    <w:rsid w:val="002B4B52"/>
    <w:rsid w:val="002B4E57"/>
    <w:rsid w:val="002B6958"/>
    <w:rsid w:val="002B7954"/>
    <w:rsid w:val="002B7E7F"/>
    <w:rsid w:val="002C0C16"/>
    <w:rsid w:val="002C1D80"/>
    <w:rsid w:val="002C1F64"/>
    <w:rsid w:val="002C24D5"/>
    <w:rsid w:val="002C256C"/>
    <w:rsid w:val="002C2753"/>
    <w:rsid w:val="002C2BDC"/>
    <w:rsid w:val="002C2CD6"/>
    <w:rsid w:val="002C350C"/>
    <w:rsid w:val="002C3522"/>
    <w:rsid w:val="002C38C2"/>
    <w:rsid w:val="002C3F34"/>
    <w:rsid w:val="002C402D"/>
    <w:rsid w:val="002C4BFC"/>
    <w:rsid w:val="002C51D1"/>
    <w:rsid w:val="002C5232"/>
    <w:rsid w:val="002C55A2"/>
    <w:rsid w:val="002C564E"/>
    <w:rsid w:val="002C7A44"/>
    <w:rsid w:val="002D011D"/>
    <w:rsid w:val="002D045C"/>
    <w:rsid w:val="002D07B0"/>
    <w:rsid w:val="002D0BBF"/>
    <w:rsid w:val="002D0F8B"/>
    <w:rsid w:val="002D192E"/>
    <w:rsid w:val="002D198B"/>
    <w:rsid w:val="002D1995"/>
    <w:rsid w:val="002D1996"/>
    <w:rsid w:val="002D2238"/>
    <w:rsid w:val="002D286D"/>
    <w:rsid w:val="002D3259"/>
    <w:rsid w:val="002D4001"/>
    <w:rsid w:val="002D404D"/>
    <w:rsid w:val="002D4208"/>
    <w:rsid w:val="002D464C"/>
    <w:rsid w:val="002D6336"/>
    <w:rsid w:val="002D769F"/>
    <w:rsid w:val="002D79F3"/>
    <w:rsid w:val="002D7FD7"/>
    <w:rsid w:val="002E01A3"/>
    <w:rsid w:val="002E01F2"/>
    <w:rsid w:val="002E0391"/>
    <w:rsid w:val="002E20FC"/>
    <w:rsid w:val="002E2426"/>
    <w:rsid w:val="002E2F19"/>
    <w:rsid w:val="002E3392"/>
    <w:rsid w:val="002E5C29"/>
    <w:rsid w:val="002E6866"/>
    <w:rsid w:val="002E72DD"/>
    <w:rsid w:val="002E7C0F"/>
    <w:rsid w:val="002F0534"/>
    <w:rsid w:val="002F2253"/>
    <w:rsid w:val="002F24AF"/>
    <w:rsid w:val="002F2632"/>
    <w:rsid w:val="002F3D59"/>
    <w:rsid w:val="002F3F0B"/>
    <w:rsid w:val="002F44AA"/>
    <w:rsid w:val="002F4532"/>
    <w:rsid w:val="002F4765"/>
    <w:rsid w:val="002F4C5A"/>
    <w:rsid w:val="002F5172"/>
    <w:rsid w:val="002F637B"/>
    <w:rsid w:val="002F652C"/>
    <w:rsid w:val="002F7754"/>
    <w:rsid w:val="0030088F"/>
    <w:rsid w:val="00300B8A"/>
    <w:rsid w:val="00300F26"/>
    <w:rsid w:val="003023FF"/>
    <w:rsid w:val="00302D67"/>
    <w:rsid w:val="00303254"/>
    <w:rsid w:val="00305769"/>
    <w:rsid w:val="00305CAA"/>
    <w:rsid w:val="0030613F"/>
    <w:rsid w:val="003067A4"/>
    <w:rsid w:val="00306A60"/>
    <w:rsid w:val="00306DA3"/>
    <w:rsid w:val="0030895C"/>
    <w:rsid w:val="00310303"/>
    <w:rsid w:val="00310C14"/>
    <w:rsid w:val="00310C7B"/>
    <w:rsid w:val="00311298"/>
    <w:rsid w:val="003117A0"/>
    <w:rsid w:val="00312016"/>
    <w:rsid w:val="00312507"/>
    <w:rsid w:val="0031311F"/>
    <w:rsid w:val="0031412F"/>
    <w:rsid w:val="0031485A"/>
    <w:rsid w:val="003154F4"/>
    <w:rsid w:val="0031551E"/>
    <w:rsid w:val="0031572E"/>
    <w:rsid w:val="00315790"/>
    <w:rsid w:val="00316078"/>
    <w:rsid w:val="00316497"/>
    <w:rsid w:val="00317C8B"/>
    <w:rsid w:val="003204F1"/>
    <w:rsid w:val="003208A7"/>
    <w:rsid w:val="00320AD9"/>
    <w:rsid w:val="00321670"/>
    <w:rsid w:val="00321C92"/>
    <w:rsid w:val="00322C7E"/>
    <w:rsid w:val="00323422"/>
    <w:rsid w:val="0032380F"/>
    <w:rsid w:val="00323F64"/>
    <w:rsid w:val="0032456C"/>
    <w:rsid w:val="00324577"/>
    <w:rsid w:val="0032516A"/>
    <w:rsid w:val="00325960"/>
    <w:rsid w:val="00325E88"/>
    <w:rsid w:val="00327545"/>
    <w:rsid w:val="00327E62"/>
    <w:rsid w:val="00330419"/>
    <w:rsid w:val="00330A01"/>
    <w:rsid w:val="00330A63"/>
    <w:rsid w:val="00330B6E"/>
    <w:rsid w:val="00330C43"/>
    <w:rsid w:val="00331590"/>
    <w:rsid w:val="0033270C"/>
    <w:rsid w:val="00333578"/>
    <w:rsid w:val="00333FD3"/>
    <w:rsid w:val="003343C3"/>
    <w:rsid w:val="00334C28"/>
    <w:rsid w:val="00334F36"/>
    <w:rsid w:val="0033718D"/>
    <w:rsid w:val="00337A28"/>
    <w:rsid w:val="00337C84"/>
    <w:rsid w:val="0034034C"/>
    <w:rsid w:val="00340EC5"/>
    <w:rsid w:val="00341185"/>
    <w:rsid w:val="00341389"/>
    <w:rsid w:val="00341D7A"/>
    <w:rsid w:val="00343980"/>
    <w:rsid w:val="00344D9A"/>
    <w:rsid w:val="003452A8"/>
    <w:rsid w:val="00345677"/>
    <w:rsid w:val="00346656"/>
    <w:rsid w:val="003466F9"/>
    <w:rsid w:val="003472AD"/>
    <w:rsid w:val="0034733B"/>
    <w:rsid w:val="00347360"/>
    <w:rsid w:val="00347841"/>
    <w:rsid w:val="00350285"/>
    <w:rsid w:val="00350AA4"/>
    <w:rsid w:val="00350CE5"/>
    <w:rsid w:val="00352349"/>
    <w:rsid w:val="00352944"/>
    <w:rsid w:val="003529F4"/>
    <w:rsid w:val="00352D92"/>
    <w:rsid w:val="0035311B"/>
    <w:rsid w:val="00353BA1"/>
    <w:rsid w:val="00355621"/>
    <w:rsid w:val="00355775"/>
    <w:rsid w:val="00355FC2"/>
    <w:rsid w:val="0035609D"/>
    <w:rsid w:val="003567F9"/>
    <w:rsid w:val="00357B37"/>
    <w:rsid w:val="00357B64"/>
    <w:rsid w:val="00360356"/>
    <w:rsid w:val="003603CD"/>
    <w:rsid w:val="003606C8"/>
    <w:rsid w:val="003607DF"/>
    <w:rsid w:val="00360942"/>
    <w:rsid w:val="00360CC8"/>
    <w:rsid w:val="00360DD7"/>
    <w:rsid w:val="0036191B"/>
    <w:rsid w:val="00363167"/>
    <w:rsid w:val="003634C0"/>
    <w:rsid w:val="003649D7"/>
    <w:rsid w:val="00364BD3"/>
    <w:rsid w:val="003663FD"/>
    <w:rsid w:val="0036689F"/>
    <w:rsid w:val="00366BD0"/>
    <w:rsid w:val="00366C70"/>
    <w:rsid w:val="003671B2"/>
    <w:rsid w:val="00367728"/>
    <w:rsid w:val="00370CF3"/>
    <w:rsid w:val="00370DEC"/>
    <w:rsid w:val="00370F19"/>
    <w:rsid w:val="003714DD"/>
    <w:rsid w:val="00371A8F"/>
    <w:rsid w:val="00372C27"/>
    <w:rsid w:val="00372D78"/>
    <w:rsid w:val="003748A9"/>
    <w:rsid w:val="0037584F"/>
    <w:rsid w:val="00375AFE"/>
    <w:rsid w:val="00375CB8"/>
    <w:rsid w:val="00375E6D"/>
    <w:rsid w:val="00376998"/>
    <w:rsid w:val="00376F29"/>
    <w:rsid w:val="00376F6D"/>
    <w:rsid w:val="00377CF1"/>
    <w:rsid w:val="003805AA"/>
    <w:rsid w:val="00381EFC"/>
    <w:rsid w:val="00381F62"/>
    <w:rsid w:val="003821CD"/>
    <w:rsid w:val="00382BC1"/>
    <w:rsid w:val="0038335F"/>
    <w:rsid w:val="00383560"/>
    <w:rsid w:val="0038385A"/>
    <w:rsid w:val="00384F2D"/>
    <w:rsid w:val="0038532A"/>
    <w:rsid w:val="00385728"/>
    <w:rsid w:val="00385823"/>
    <w:rsid w:val="00385AD8"/>
    <w:rsid w:val="00386912"/>
    <w:rsid w:val="00386F07"/>
    <w:rsid w:val="00386F0B"/>
    <w:rsid w:val="00387DE7"/>
    <w:rsid w:val="00387E94"/>
    <w:rsid w:val="00387F2C"/>
    <w:rsid w:val="003902FA"/>
    <w:rsid w:val="0039132B"/>
    <w:rsid w:val="00391396"/>
    <w:rsid w:val="003918DF"/>
    <w:rsid w:val="00391AB9"/>
    <w:rsid w:val="00392C8E"/>
    <w:rsid w:val="00392D40"/>
    <w:rsid w:val="00393533"/>
    <w:rsid w:val="00393D89"/>
    <w:rsid w:val="00393EF7"/>
    <w:rsid w:val="00394608"/>
    <w:rsid w:val="0039504D"/>
    <w:rsid w:val="003950CC"/>
    <w:rsid w:val="003951C0"/>
    <w:rsid w:val="00395B81"/>
    <w:rsid w:val="00396003"/>
    <w:rsid w:val="00396881"/>
    <w:rsid w:val="003968F1"/>
    <w:rsid w:val="00396A2A"/>
    <w:rsid w:val="003976C2"/>
    <w:rsid w:val="003A00A0"/>
    <w:rsid w:val="003A0888"/>
    <w:rsid w:val="003A1739"/>
    <w:rsid w:val="003A1C44"/>
    <w:rsid w:val="003A291E"/>
    <w:rsid w:val="003A2AF2"/>
    <w:rsid w:val="003A328C"/>
    <w:rsid w:val="003A33D8"/>
    <w:rsid w:val="003A3F0B"/>
    <w:rsid w:val="003A43D5"/>
    <w:rsid w:val="003A4FF2"/>
    <w:rsid w:val="003A518D"/>
    <w:rsid w:val="003A529B"/>
    <w:rsid w:val="003A5578"/>
    <w:rsid w:val="003A6157"/>
    <w:rsid w:val="003A6418"/>
    <w:rsid w:val="003A657C"/>
    <w:rsid w:val="003A6A34"/>
    <w:rsid w:val="003A7794"/>
    <w:rsid w:val="003B02E7"/>
    <w:rsid w:val="003B0CFE"/>
    <w:rsid w:val="003B1299"/>
    <w:rsid w:val="003B1304"/>
    <w:rsid w:val="003B1D49"/>
    <w:rsid w:val="003B2756"/>
    <w:rsid w:val="003B3C47"/>
    <w:rsid w:val="003B3DD5"/>
    <w:rsid w:val="003B46BF"/>
    <w:rsid w:val="003B49A6"/>
    <w:rsid w:val="003B4EEE"/>
    <w:rsid w:val="003B53C1"/>
    <w:rsid w:val="003B5485"/>
    <w:rsid w:val="003B5D61"/>
    <w:rsid w:val="003B64B3"/>
    <w:rsid w:val="003B7745"/>
    <w:rsid w:val="003B7990"/>
    <w:rsid w:val="003C09B9"/>
    <w:rsid w:val="003C0B86"/>
    <w:rsid w:val="003C0D13"/>
    <w:rsid w:val="003C11D4"/>
    <w:rsid w:val="003C11F6"/>
    <w:rsid w:val="003C144E"/>
    <w:rsid w:val="003C2074"/>
    <w:rsid w:val="003C20DD"/>
    <w:rsid w:val="003C22C5"/>
    <w:rsid w:val="003C3878"/>
    <w:rsid w:val="003C3FCC"/>
    <w:rsid w:val="003C44B5"/>
    <w:rsid w:val="003C4B66"/>
    <w:rsid w:val="003C60FC"/>
    <w:rsid w:val="003C674B"/>
    <w:rsid w:val="003C6B61"/>
    <w:rsid w:val="003C6C81"/>
    <w:rsid w:val="003C7298"/>
    <w:rsid w:val="003C72BB"/>
    <w:rsid w:val="003D0CF3"/>
    <w:rsid w:val="003D0FBF"/>
    <w:rsid w:val="003D117E"/>
    <w:rsid w:val="003D14E1"/>
    <w:rsid w:val="003D1F4B"/>
    <w:rsid w:val="003D248A"/>
    <w:rsid w:val="003D248D"/>
    <w:rsid w:val="003D451E"/>
    <w:rsid w:val="003D451F"/>
    <w:rsid w:val="003D4B37"/>
    <w:rsid w:val="003D4E7E"/>
    <w:rsid w:val="003D51E1"/>
    <w:rsid w:val="003D599A"/>
    <w:rsid w:val="003E0266"/>
    <w:rsid w:val="003E031F"/>
    <w:rsid w:val="003E0973"/>
    <w:rsid w:val="003E257A"/>
    <w:rsid w:val="003E2908"/>
    <w:rsid w:val="003E2935"/>
    <w:rsid w:val="003E3C2D"/>
    <w:rsid w:val="003E4338"/>
    <w:rsid w:val="003E43E1"/>
    <w:rsid w:val="003E474B"/>
    <w:rsid w:val="003E5A2A"/>
    <w:rsid w:val="003F0E68"/>
    <w:rsid w:val="003F12DF"/>
    <w:rsid w:val="003F1B68"/>
    <w:rsid w:val="003F1F56"/>
    <w:rsid w:val="003F21A1"/>
    <w:rsid w:val="003F25AC"/>
    <w:rsid w:val="003F2C98"/>
    <w:rsid w:val="003F2DB8"/>
    <w:rsid w:val="003F3627"/>
    <w:rsid w:val="003F3E7F"/>
    <w:rsid w:val="003F3F8D"/>
    <w:rsid w:val="003F49C3"/>
    <w:rsid w:val="003F5468"/>
    <w:rsid w:val="003F76D1"/>
    <w:rsid w:val="004000C7"/>
    <w:rsid w:val="0040075E"/>
    <w:rsid w:val="00400A73"/>
    <w:rsid w:val="0040138B"/>
    <w:rsid w:val="0040162E"/>
    <w:rsid w:val="00401E2E"/>
    <w:rsid w:val="0040213C"/>
    <w:rsid w:val="00402AD9"/>
    <w:rsid w:val="0040386B"/>
    <w:rsid w:val="00403938"/>
    <w:rsid w:val="00404603"/>
    <w:rsid w:val="00405AE9"/>
    <w:rsid w:val="00406409"/>
    <w:rsid w:val="00406764"/>
    <w:rsid w:val="004068E7"/>
    <w:rsid w:val="00407EC0"/>
    <w:rsid w:val="00410032"/>
    <w:rsid w:val="00410480"/>
    <w:rsid w:val="00410572"/>
    <w:rsid w:val="00410C3C"/>
    <w:rsid w:val="00412138"/>
    <w:rsid w:val="004124B3"/>
    <w:rsid w:val="00412589"/>
    <w:rsid w:val="00412907"/>
    <w:rsid w:val="00413290"/>
    <w:rsid w:val="00413533"/>
    <w:rsid w:val="00413A2C"/>
    <w:rsid w:val="00413B5A"/>
    <w:rsid w:val="00414857"/>
    <w:rsid w:val="00416063"/>
    <w:rsid w:val="004161E7"/>
    <w:rsid w:val="004165D0"/>
    <w:rsid w:val="00416B7D"/>
    <w:rsid w:val="00416BC6"/>
    <w:rsid w:val="00416D45"/>
    <w:rsid w:val="004170E6"/>
    <w:rsid w:val="0041714C"/>
    <w:rsid w:val="004172F0"/>
    <w:rsid w:val="00420391"/>
    <w:rsid w:val="0042087F"/>
    <w:rsid w:val="00420D28"/>
    <w:rsid w:val="00420FFE"/>
    <w:rsid w:val="00421E4B"/>
    <w:rsid w:val="00423048"/>
    <w:rsid w:val="004233E6"/>
    <w:rsid w:val="0042354C"/>
    <w:rsid w:val="00423AA4"/>
    <w:rsid w:val="0042434A"/>
    <w:rsid w:val="0042489F"/>
    <w:rsid w:val="00424F3A"/>
    <w:rsid w:val="0042560E"/>
    <w:rsid w:val="0042587D"/>
    <w:rsid w:val="0042621F"/>
    <w:rsid w:val="004264B8"/>
    <w:rsid w:val="0042709F"/>
    <w:rsid w:val="00427A52"/>
    <w:rsid w:val="00430397"/>
    <w:rsid w:val="004304BD"/>
    <w:rsid w:val="00430AF9"/>
    <w:rsid w:val="004315EE"/>
    <w:rsid w:val="00431FFD"/>
    <w:rsid w:val="00435608"/>
    <w:rsid w:val="004356E8"/>
    <w:rsid w:val="00435CD7"/>
    <w:rsid w:val="00436572"/>
    <w:rsid w:val="004365BA"/>
    <w:rsid w:val="00436AD8"/>
    <w:rsid w:val="00437012"/>
    <w:rsid w:val="004373B6"/>
    <w:rsid w:val="004377E6"/>
    <w:rsid w:val="004404D2"/>
    <w:rsid w:val="00441476"/>
    <w:rsid w:val="00442B0E"/>
    <w:rsid w:val="00443212"/>
    <w:rsid w:val="00443AEF"/>
    <w:rsid w:val="0044404D"/>
    <w:rsid w:val="004442F6"/>
    <w:rsid w:val="004446B0"/>
    <w:rsid w:val="004447D1"/>
    <w:rsid w:val="004456CF"/>
    <w:rsid w:val="00445D7E"/>
    <w:rsid w:val="00445F89"/>
    <w:rsid w:val="00446304"/>
    <w:rsid w:val="00446315"/>
    <w:rsid w:val="00446B03"/>
    <w:rsid w:val="004475A0"/>
    <w:rsid w:val="00447A51"/>
    <w:rsid w:val="00447F0B"/>
    <w:rsid w:val="00450106"/>
    <w:rsid w:val="00450EF6"/>
    <w:rsid w:val="004511E4"/>
    <w:rsid w:val="0045208D"/>
    <w:rsid w:val="004525B4"/>
    <w:rsid w:val="00453C80"/>
    <w:rsid w:val="00453FFE"/>
    <w:rsid w:val="004540B3"/>
    <w:rsid w:val="004542D5"/>
    <w:rsid w:val="00454815"/>
    <w:rsid w:val="0045535D"/>
    <w:rsid w:val="00455463"/>
    <w:rsid w:val="00455D18"/>
    <w:rsid w:val="0045610A"/>
    <w:rsid w:val="0045727F"/>
    <w:rsid w:val="004575C7"/>
    <w:rsid w:val="004575DF"/>
    <w:rsid w:val="00460188"/>
    <w:rsid w:val="00460B6F"/>
    <w:rsid w:val="00460FF2"/>
    <w:rsid w:val="004615C4"/>
    <w:rsid w:val="00461AD6"/>
    <w:rsid w:val="00461D1C"/>
    <w:rsid w:val="00462C68"/>
    <w:rsid w:val="00462D5B"/>
    <w:rsid w:val="0046326C"/>
    <w:rsid w:val="0046360D"/>
    <w:rsid w:val="00463689"/>
    <w:rsid w:val="00463754"/>
    <w:rsid w:val="004646E7"/>
    <w:rsid w:val="00465180"/>
    <w:rsid w:val="004653ED"/>
    <w:rsid w:val="00465D21"/>
    <w:rsid w:val="00466B4F"/>
    <w:rsid w:val="00466C0D"/>
    <w:rsid w:val="00467673"/>
    <w:rsid w:val="00467F04"/>
    <w:rsid w:val="00470115"/>
    <w:rsid w:val="0047014A"/>
    <w:rsid w:val="00470884"/>
    <w:rsid w:val="00470A9D"/>
    <w:rsid w:val="00471415"/>
    <w:rsid w:val="00471443"/>
    <w:rsid w:val="00471E09"/>
    <w:rsid w:val="00471EBE"/>
    <w:rsid w:val="00472338"/>
    <w:rsid w:val="0047326E"/>
    <w:rsid w:val="0047429F"/>
    <w:rsid w:val="004748D5"/>
    <w:rsid w:val="00475BCD"/>
    <w:rsid w:val="00475F19"/>
    <w:rsid w:val="004761C6"/>
    <w:rsid w:val="00476A01"/>
    <w:rsid w:val="00476E98"/>
    <w:rsid w:val="00480774"/>
    <w:rsid w:val="00480ADE"/>
    <w:rsid w:val="00480AF6"/>
    <w:rsid w:val="00480BD9"/>
    <w:rsid w:val="00480DA4"/>
    <w:rsid w:val="004812FE"/>
    <w:rsid w:val="00481C16"/>
    <w:rsid w:val="0048274D"/>
    <w:rsid w:val="004833A4"/>
    <w:rsid w:val="00483796"/>
    <w:rsid w:val="004846E6"/>
    <w:rsid w:val="00485412"/>
    <w:rsid w:val="0048667F"/>
    <w:rsid w:val="00486842"/>
    <w:rsid w:val="00486B3B"/>
    <w:rsid w:val="00486B91"/>
    <w:rsid w:val="00486CBD"/>
    <w:rsid w:val="004871D4"/>
    <w:rsid w:val="00487773"/>
    <w:rsid w:val="004877AC"/>
    <w:rsid w:val="00487AB4"/>
    <w:rsid w:val="00487DA8"/>
    <w:rsid w:val="00490C42"/>
    <w:rsid w:val="00490CC7"/>
    <w:rsid w:val="004920A3"/>
    <w:rsid w:val="004926DA"/>
    <w:rsid w:val="004928C1"/>
    <w:rsid w:val="00494DE7"/>
    <w:rsid w:val="00495562"/>
    <w:rsid w:val="004956AB"/>
    <w:rsid w:val="00495B6D"/>
    <w:rsid w:val="0049771A"/>
    <w:rsid w:val="00497840"/>
    <w:rsid w:val="004979B2"/>
    <w:rsid w:val="004A01C7"/>
    <w:rsid w:val="004A0500"/>
    <w:rsid w:val="004A1146"/>
    <w:rsid w:val="004A27F5"/>
    <w:rsid w:val="004A30CD"/>
    <w:rsid w:val="004A3F50"/>
    <w:rsid w:val="004A4628"/>
    <w:rsid w:val="004A4BB1"/>
    <w:rsid w:val="004A539D"/>
    <w:rsid w:val="004A62D5"/>
    <w:rsid w:val="004A67AA"/>
    <w:rsid w:val="004A6B24"/>
    <w:rsid w:val="004A70B8"/>
    <w:rsid w:val="004A7A53"/>
    <w:rsid w:val="004A7C8C"/>
    <w:rsid w:val="004A7D06"/>
    <w:rsid w:val="004A7EF5"/>
    <w:rsid w:val="004B007D"/>
    <w:rsid w:val="004B1DEC"/>
    <w:rsid w:val="004B2C61"/>
    <w:rsid w:val="004B303B"/>
    <w:rsid w:val="004B38A8"/>
    <w:rsid w:val="004B3BD3"/>
    <w:rsid w:val="004B510E"/>
    <w:rsid w:val="004B53E0"/>
    <w:rsid w:val="004B6760"/>
    <w:rsid w:val="004B728A"/>
    <w:rsid w:val="004B75DE"/>
    <w:rsid w:val="004B79F9"/>
    <w:rsid w:val="004B7B85"/>
    <w:rsid w:val="004B7C36"/>
    <w:rsid w:val="004B7F84"/>
    <w:rsid w:val="004C00FA"/>
    <w:rsid w:val="004C0CBE"/>
    <w:rsid w:val="004C1FF7"/>
    <w:rsid w:val="004C2114"/>
    <w:rsid w:val="004C2A7B"/>
    <w:rsid w:val="004C2FDA"/>
    <w:rsid w:val="004C32C5"/>
    <w:rsid w:val="004C3CF6"/>
    <w:rsid w:val="004C409D"/>
    <w:rsid w:val="004C42D2"/>
    <w:rsid w:val="004C435C"/>
    <w:rsid w:val="004C49A2"/>
    <w:rsid w:val="004C49FB"/>
    <w:rsid w:val="004C4C42"/>
    <w:rsid w:val="004C54A5"/>
    <w:rsid w:val="004C5505"/>
    <w:rsid w:val="004C5FCA"/>
    <w:rsid w:val="004C61C7"/>
    <w:rsid w:val="004C6A81"/>
    <w:rsid w:val="004C6CC1"/>
    <w:rsid w:val="004C6EE4"/>
    <w:rsid w:val="004C6FD9"/>
    <w:rsid w:val="004C70C5"/>
    <w:rsid w:val="004C77F8"/>
    <w:rsid w:val="004C7D46"/>
    <w:rsid w:val="004C7EFF"/>
    <w:rsid w:val="004D0135"/>
    <w:rsid w:val="004D0F57"/>
    <w:rsid w:val="004D1169"/>
    <w:rsid w:val="004D1170"/>
    <w:rsid w:val="004D2135"/>
    <w:rsid w:val="004D3E53"/>
    <w:rsid w:val="004D5A73"/>
    <w:rsid w:val="004D6374"/>
    <w:rsid w:val="004D6E58"/>
    <w:rsid w:val="004E0078"/>
    <w:rsid w:val="004E0F91"/>
    <w:rsid w:val="004E1062"/>
    <w:rsid w:val="004E18D4"/>
    <w:rsid w:val="004E254C"/>
    <w:rsid w:val="004E29C6"/>
    <w:rsid w:val="004E2FD0"/>
    <w:rsid w:val="004E3373"/>
    <w:rsid w:val="004E378B"/>
    <w:rsid w:val="004E3A9C"/>
    <w:rsid w:val="004E43A9"/>
    <w:rsid w:val="004E4CF7"/>
    <w:rsid w:val="004E4D9C"/>
    <w:rsid w:val="004E4EFD"/>
    <w:rsid w:val="004E52AD"/>
    <w:rsid w:val="004E5541"/>
    <w:rsid w:val="004E6590"/>
    <w:rsid w:val="004E6613"/>
    <w:rsid w:val="004E6F56"/>
    <w:rsid w:val="004E728F"/>
    <w:rsid w:val="004E7AAC"/>
    <w:rsid w:val="004E7F04"/>
    <w:rsid w:val="004E7F30"/>
    <w:rsid w:val="004F0DEF"/>
    <w:rsid w:val="004F1D83"/>
    <w:rsid w:val="004F1F30"/>
    <w:rsid w:val="004F40B3"/>
    <w:rsid w:val="004F509C"/>
    <w:rsid w:val="004F53C4"/>
    <w:rsid w:val="004F5A8C"/>
    <w:rsid w:val="004F6994"/>
    <w:rsid w:val="004F6AB0"/>
    <w:rsid w:val="004F6BBB"/>
    <w:rsid w:val="004F6C62"/>
    <w:rsid w:val="004F6C7E"/>
    <w:rsid w:val="004F6CF5"/>
    <w:rsid w:val="004F6F38"/>
    <w:rsid w:val="0050008B"/>
    <w:rsid w:val="00500492"/>
    <w:rsid w:val="0050195A"/>
    <w:rsid w:val="00501F3A"/>
    <w:rsid w:val="00501FC3"/>
    <w:rsid w:val="005025D7"/>
    <w:rsid w:val="00502B5A"/>
    <w:rsid w:val="00502D7B"/>
    <w:rsid w:val="00503550"/>
    <w:rsid w:val="005050E8"/>
    <w:rsid w:val="0050635E"/>
    <w:rsid w:val="005102CF"/>
    <w:rsid w:val="00511C29"/>
    <w:rsid w:val="00512413"/>
    <w:rsid w:val="00513A77"/>
    <w:rsid w:val="005144E1"/>
    <w:rsid w:val="00514D98"/>
    <w:rsid w:val="005155F1"/>
    <w:rsid w:val="00515EF1"/>
    <w:rsid w:val="00516BE3"/>
    <w:rsid w:val="005178DF"/>
    <w:rsid w:val="0051791D"/>
    <w:rsid w:val="00517E7D"/>
    <w:rsid w:val="00520307"/>
    <w:rsid w:val="005209C8"/>
    <w:rsid w:val="00521804"/>
    <w:rsid w:val="005220FC"/>
    <w:rsid w:val="00522E4F"/>
    <w:rsid w:val="005243EA"/>
    <w:rsid w:val="00524ADF"/>
    <w:rsid w:val="00524BDA"/>
    <w:rsid w:val="00525094"/>
    <w:rsid w:val="005259E3"/>
    <w:rsid w:val="00525D65"/>
    <w:rsid w:val="00525E29"/>
    <w:rsid w:val="00526A8D"/>
    <w:rsid w:val="00526E49"/>
    <w:rsid w:val="005274F8"/>
    <w:rsid w:val="00530455"/>
    <w:rsid w:val="005312AE"/>
    <w:rsid w:val="005312D1"/>
    <w:rsid w:val="005319B7"/>
    <w:rsid w:val="00531E19"/>
    <w:rsid w:val="00532053"/>
    <w:rsid w:val="00532BAF"/>
    <w:rsid w:val="005332FB"/>
    <w:rsid w:val="005338FF"/>
    <w:rsid w:val="005339EC"/>
    <w:rsid w:val="005347E6"/>
    <w:rsid w:val="005348DB"/>
    <w:rsid w:val="00534CDD"/>
    <w:rsid w:val="00534D5A"/>
    <w:rsid w:val="00534E75"/>
    <w:rsid w:val="00535675"/>
    <w:rsid w:val="00535921"/>
    <w:rsid w:val="00536D45"/>
    <w:rsid w:val="00541398"/>
    <w:rsid w:val="00541B96"/>
    <w:rsid w:val="00541C77"/>
    <w:rsid w:val="00541EB5"/>
    <w:rsid w:val="00541EC7"/>
    <w:rsid w:val="00542E10"/>
    <w:rsid w:val="00543475"/>
    <w:rsid w:val="00543C30"/>
    <w:rsid w:val="00544680"/>
    <w:rsid w:val="00544729"/>
    <w:rsid w:val="00544F83"/>
    <w:rsid w:val="0054516C"/>
    <w:rsid w:val="00545E75"/>
    <w:rsid w:val="0054655A"/>
    <w:rsid w:val="00547240"/>
    <w:rsid w:val="0054731E"/>
    <w:rsid w:val="00547A16"/>
    <w:rsid w:val="00547CF7"/>
    <w:rsid w:val="00550811"/>
    <w:rsid w:val="00550DD2"/>
    <w:rsid w:val="00550F42"/>
    <w:rsid w:val="00551208"/>
    <w:rsid w:val="00551845"/>
    <w:rsid w:val="00551C8E"/>
    <w:rsid w:val="00552667"/>
    <w:rsid w:val="00552962"/>
    <w:rsid w:val="005535FD"/>
    <w:rsid w:val="005537EF"/>
    <w:rsid w:val="00553B32"/>
    <w:rsid w:val="00553C5F"/>
    <w:rsid w:val="00554388"/>
    <w:rsid w:val="005543CA"/>
    <w:rsid w:val="0055464F"/>
    <w:rsid w:val="00554EFE"/>
    <w:rsid w:val="005552F6"/>
    <w:rsid w:val="0055557C"/>
    <w:rsid w:val="005556E6"/>
    <w:rsid w:val="005557B1"/>
    <w:rsid w:val="00555A91"/>
    <w:rsid w:val="00555FA2"/>
    <w:rsid w:val="0055669E"/>
    <w:rsid w:val="005609DC"/>
    <w:rsid w:val="005625C2"/>
    <w:rsid w:val="00563DAA"/>
    <w:rsid w:val="005642C7"/>
    <w:rsid w:val="00564974"/>
    <w:rsid w:val="00564C4F"/>
    <w:rsid w:val="0056565F"/>
    <w:rsid w:val="005656E5"/>
    <w:rsid w:val="00565C76"/>
    <w:rsid w:val="00566182"/>
    <w:rsid w:val="0056652D"/>
    <w:rsid w:val="0056668C"/>
    <w:rsid w:val="0056688F"/>
    <w:rsid w:val="00566CFA"/>
    <w:rsid w:val="00566DDF"/>
    <w:rsid w:val="00567377"/>
    <w:rsid w:val="005674E1"/>
    <w:rsid w:val="00567EB7"/>
    <w:rsid w:val="00570170"/>
    <w:rsid w:val="0057070B"/>
    <w:rsid w:val="0057215F"/>
    <w:rsid w:val="00572ACA"/>
    <w:rsid w:val="00572B69"/>
    <w:rsid w:val="00573915"/>
    <w:rsid w:val="00573D2D"/>
    <w:rsid w:val="005740A6"/>
    <w:rsid w:val="005748FE"/>
    <w:rsid w:val="00574F86"/>
    <w:rsid w:val="005774CC"/>
    <w:rsid w:val="00577501"/>
    <w:rsid w:val="005779CF"/>
    <w:rsid w:val="00577B45"/>
    <w:rsid w:val="00577D80"/>
    <w:rsid w:val="00577E61"/>
    <w:rsid w:val="00577EEF"/>
    <w:rsid w:val="00577FE3"/>
    <w:rsid w:val="00580683"/>
    <w:rsid w:val="00581FF8"/>
    <w:rsid w:val="0058217F"/>
    <w:rsid w:val="0058311B"/>
    <w:rsid w:val="00583770"/>
    <w:rsid w:val="00583E39"/>
    <w:rsid w:val="00583EC5"/>
    <w:rsid w:val="00584200"/>
    <w:rsid w:val="005844CD"/>
    <w:rsid w:val="00585E7D"/>
    <w:rsid w:val="0058662F"/>
    <w:rsid w:val="005867C2"/>
    <w:rsid w:val="00587879"/>
    <w:rsid w:val="00587C54"/>
    <w:rsid w:val="00590516"/>
    <w:rsid w:val="005919E0"/>
    <w:rsid w:val="00591AD9"/>
    <w:rsid w:val="00591EAE"/>
    <w:rsid w:val="00592095"/>
    <w:rsid w:val="00592162"/>
    <w:rsid w:val="005922DA"/>
    <w:rsid w:val="00592A01"/>
    <w:rsid w:val="005930D9"/>
    <w:rsid w:val="005932DC"/>
    <w:rsid w:val="005936C6"/>
    <w:rsid w:val="0059391C"/>
    <w:rsid w:val="00593C72"/>
    <w:rsid w:val="005946C6"/>
    <w:rsid w:val="00594D14"/>
    <w:rsid w:val="00595B80"/>
    <w:rsid w:val="00596882"/>
    <w:rsid w:val="00596F68"/>
    <w:rsid w:val="0059792F"/>
    <w:rsid w:val="00597AC0"/>
    <w:rsid w:val="005A0323"/>
    <w:rsid w:val="005A068D"/>
    <w:rsid w:val="005A0EE5"/>
    <w:rsid w:val="005A1ACB"/>
    <w:rsid w:val="005A2478"/>
    <w:rsid w:val="005A30A6"/>
    <w:rsid w:val="005A345E"/>
    <w:rsid w:val="005A3621"/>
    <w:rsid w:val="005A4342"/>
    <w:rsid w:val="005A4DBE"/>
    <w:rsid w:val="005A54B3"/>
    <w:rsid w:val="005A5810"/>
    <w:rsid w:val="005A5BD3"/>
    <w:rsid w:val="005A7615"/>
    <w:rsid w:val="005A7BFE"/>
    <w:rsid w:val="005B0D62"/>
    <w:rsid w:val="005B0EFB"/>
    <w:rsid w:val="005B28F2"/>
    <w:rsid w:val="005B290C"/>
    <w:rsid w:val="005B38C8"/>
    <w:rsid w:val="005B3B1E"/>
    <w:rsid w:val="005B3CE3"/>
    <w:rsid w:val="005B4673"/>
    <w:rsid w:val="005B50B9"/>
    <w:rsid w:val="005B56A6"/>
    <w:rsid w:val="005B601F"/>
    <w:rsid w:val="005B71A5"/>
    <w:rsid w:val="005C1149"/>
    <w:rsid w:val="005C1F06"/>
    <w:rsid w:val="005C3175"/>
    <w:rsid w:val="005C3825"/>
    <w:rsid w:val="005C38AD"/>
    <w:rsid w:val="005C3981"/>
    <w:rsid w:val="005C3C2D"/>
    <w:rsid w:val="005C470B"/>
    <w:rsid w:val="005C4B15"/>
    <w:rsid w:val="005C4D70"/>
    <w:rsid w:val="005C5C6F"/>
    <w:rsid w:val="005C6AF3"/>
    <w:rsid w:val="005C6EEB"/>
    <w:rsid w:val="005C777A"/>
    <w:rsid w:val="005C7BAB"/>
    <w:rsid w:val="005D17CD"/>
    <w:rsid w:val="005D1A54"/>
    <w:rsid w:val="005D266A"/>
    <w:rsid w:val="005D2670"/>
    <w:rsid w:val="005D2706"/>
    <w:rsid w:val="005D2A1E"/>
    <w:rsid w:val="005D2FC4"/>
    <w:rsid w:val="005D3E66"/>
    <w:rsid w:val="005D3EB4"/>
    <w:rsid w:val="005D4042"/>
    <w:rsid w:val="005D5418"/>
    <w:rsid w:val="005D5AE5"/>
    <w:rsid w:val="005D5BD4"/>
    <w:rsid w:val="005D65FC"/>
    <w:rsid w:val="005D7266"/>
    <w:rsid w:val="005D798E"/>
    <w:rsid w:val="005D7B86"/>
    <w:rsid w:val="005D7F21"/>
    <w:rsid w:val="005E0095"/>
    <w:rsid w:val="005E0B62"/>
    <w:rsid w:val="005E0ECA"/>
    <w:rsid w:val="005E14C2"/>
    <w:rsid w:val="005E1710"/>
    <w:rsid w:val="005E1B9A"/>
    <w:rsid w:val="005E1E46"/>
    <w:rsid w:val="005E2460"/>
    <w:rsid w:val="005E2563"/>
    <w:rsid w:val="005E286F"/>
    <w:rsid w:val="005E295C"/>
    <w:rsid w:val="005E3980"/>
    <w:rsid w:val="005E3AC2"/>
    <w:rsid w:val="005E40B8"/>
    <w:rsid w:val="005E4A55"/>
    <w:rsid w:val="005E5045"/>
    <w:rsid w:val="005E50AE"/>
    <w:rsid w:val="005E5975"/>
    <w:rsid w:val="005E76DE"/>
    <w:rsid w:val="005E77BF"/>
    <w:rsid w:val="005E7D35"/>
    <w:rsid w:val="005F0023"/>
    <w:rsid w:val="005F0803"/>
    <w:rsid w:val="005F0C1E"/>
    <w:rsid w:val="005F124E"/>
    <w:rsid w:val="005F1A56"/>
    <w:rsid w:val="005F1DE7"/>
    <w:rsid w:val="005F32D7"/>
    <w:rsid w:val="005F3516"/>
    <w:rsid w:val="005F3675"/>
    <w:rsid w:val="005F39D5"/>
    <w:rsid w:val="005F3F12"/>
    <w:rsid w:val="005F4942"/>
    <w:rsid w:val="005F5464"/>
    <w:rsid w:val="005F5936"/>
    <w:rsid w:val="005F61F9"/>
    <w:rsid w:val="005F6957"/>
    <w:rsid w:val="006001BB"/>
    <w:rsid w:val="00600224"/>
    <w:rsid w:val="006007CB"/>
    <w:rsid w:val="0060082D"/>
    <w:rsid w:val="00600A7D"/>
    <w:rsid w:val="00600F9F"/>
    <w:rsid w:val="00601392"/>
    <w:rsid w:val="0060167E"/>
    <w:rsid w:val="00602537"/>
    <w:rsid w:val="00602FA3"/>
    <w:rsid w:val="0060358F"/>
    <w:rsid w:val="00603EB5"/>
    <w:rsid w:val="006041E8"/>
    <w:rsid w:val="0060477A"/>
    <w:rsid w:val="006047DD"/>
    <w:rsid w:val="00604867"/>
    <w:rsid w:val="00604CBA"/>
    <w:rsid w:val="0060534E"/>
    <w:rsid w:val="00605F17"/>
    <w:rsid w:val="00605F1E"/>
    <w:rsid w:val="00606195"/>
    <w:rsid w:val="00606769"/>
    <w:rsid w:val="00606B8E"/>
    <w:rsid w:val="00607FED"/>
    <w:rsid w:val="006109B6"/>
    <w:rsid w:val="00611013"/>
    <w:rsid w:val="00612101"/>
    <w:rsid w:val="00612380"/>
    <w:rsid w:val="00612413"/>
    <w:rsid w:val="00612702"/>
    <w:rsid w:val="00612818"/>
    <w:rsid w:val="00612A67"/>
    <w:rsid w:val="006142AB"/>
    <w:rsid w:val="00614437"/>
    <w:rsid w:val="0061563B"/>
    <w:rsid w:val="006158A2"/>
    <w:rsid w:val="00617863"/>
    <w:rsid w:val="00617FE7"/>
    <w:rsid w:val="006208D9"/>
    <w:rsid w:val="006209AD"/>
    <w:rsid w:val="006212EF"/>
    <w:rsid w:val="00622D5D"/>
    <w:rsid w:val="00622D7B"/>
    <w:rsid w:val="0062384F"/>
    <w:rsid w:val="006245CE"/>
    <w:rsid w:val="00624670"/>
    <w:rsid w:val="006257B7"/>
    <w:rsid w:val="00626165"/>
    <w:rsid w:val="00626670"/>
    <w:rsid w:val="006266D1"/>
    <w:rsid w:val="00627A2F"/>
    <w:rsid w:val="00627C0A"/>
    <w:rsid w:val="00627D09"/>
    <w:rsid w:val="00630763"/>
    <w:rsid w:val="006307CA"/>
    <w:rsid w:val="0063084A"/>
    <w:rsid w:val="00631830"/>
    <w:rsid w:val="0063193F"/>
    <w:rsid w:val="00631B90"/>
    <w:rsid w:val="006322E2"/>
    <w:rsid w:val="0063315A"/>
    <w:rsid w:val="006331C8"/>
    <w:rsid w:val="00633CE3"/>
    <w:rsid w:val="00634769"/>
    <w:rsid w:val="0063538F"/>
    <w:rsid w:val="00635A14"/>
    <w:rsid w:val="0063649B"/>
    <w:rsid w:val="00636595"/>
    <w:rsid w:val="006371EC"/>
    <w:rsid w:val="00637359"/>
    <w:rsid w:val="00637A1E"/>
    <w:rsid w:val="00637B80"/>
    <w:rsid w:val="00640520"/>
    <w:rsid w:val="00640F80"/>
    <w:rsid w:val="00640FAC"/>
    <w:rsid w:val="0064108F"/>
    <w:rsid w:val="00641153"/>
    <w:rsid w:val="00641C0C"/>
    <w:rsid w:val="00641DA2"/>
    <w:rsid w:val="006426C4"/>
    <w:rsid w:val="00644790"/>
    <w:rsid w:val="00645378"/>
    <w:rsid w:val="00645E83"/>
    <w:rsid w:val="00646027"/>
    <w:rsid w:val="00646284"/>
    <w:rsid w:val="00647870"/>
    <w:rsid w:val="00647A44"/>
    <w:rsid w:val="00647F64"/>
    <w:rsid w:val="00647F87"/>
    <w:rsid w:val="00652129"/>
    <w:rsid w:val="006529BB"/>
    <w:rsid w:val="00653206"/>
    <w:rsid w:val="0065371F"/>
    <w:rsid w:val="00653B8C"/>
    <w:rsid w:val="00653EB1"/>
    <w:rsid w:val="00654E70"/>
    <w:rsid w:val="00654FC4"/>
    <w:rsid w:val="00655586"/>
    <w:rsid w:val="00655691"/>
    <w:rsid w:val="006558AE"/>
    <w:rsid w:val="00656472"/>
    <w:rsid w:val="00656706"/>
    <w:rsid w:val="00656CF4"/>
    <w:rsid w:val="006578CC"/>
    <w:rsid w:val="00660661"/>
    <w:rsid w:val="006609ED"/>
    <w:rsid w:val="0066126D"/>
    <w:rsid w:val="0066296A"/>
    <w:rsid w:val="00662A48"/>
    <w:rsid w:val="00663249"/>
    <w:rsid w:val="00663991"/>
    <w:rsid w:val="00663C39"/>
    <w:rsid w:val="00664C94"/>
    <w:rsid w:val="00664F21"/>
    <w:rsid w:val="00666893"/>
    <w:rsid w:val="00666C97"/>
    <w:rsid w:val="0066737B"/>
    <w:rsid w:val="0066746A"/>
    <w:rsid w:val="00667A73"/>
    <w:rsid w:val="00667E23"/>
    <w:rsid w:val="00670143"/>
    <w:rsid w:val="00670BB2"/>
    <w:rsid w:val="006712ED"/>
    <w:rsid w:val="00671B99"/>
    <w:rsid w:val="00672639"/>
    <w:rsid w:val="00672CBB"/>
    <w:rsid w:val="006733CE"/>
    <w:rsid w:val="006749FF"/>
    <w:rsid w:val="006751A7"/>
    <w:rsid w:val="00675CBC"/>
    <w:rsid w:val="00675FF9"/>
    <w:rsid w:val="006769FA"/>
    <w:rsid w:val="006774D3"/>
    <w:rsid w:val="006803B3"/>
    <w:rsid w:val="00680435"/>
    <w:rsid w:val="00680A5A"/>
    <w:rsid w:val="00681E52"/>
    <w:rsid w:val="00682689"/>
    <w:rsid w:val="00682D92"/>
    <w:rsid w:val="00682E64"/>
    <w:rsid w:val="00682F87"/>
    <w:rsid w:val="0068378C"/>
    <w:rsid w:val="00683A01"/>
    <w:rsid w:val="00684017"/>
    <w:rsid w:val="006846B9"/>
    <w:rsid w:val="00684A9E"/>
    <w:rsid w:val="0068511D"/>
    <w:rsid w:val="00686362"/>
    <w:rsid w:val="006866BF"/>
    <w:rsid w:val="00686C05"/>
    <w:rsid w:val="006871B7"/>
    <w:rsid w:val="00687240"/>
    <w:rsid w:val="0068737C"/>
    <w:rsid w:val="00687D26"/>
    <w:rsid w:val="00687E70"/>
    <w:rsid w:val="00687EC1"/>
    <w:rsid w:val="00687F29"/>
    <w:rsid w:val="0069022F"/>
    <w:rsid w:val="00690234"/>
    <w:rsid w:val="00690764"/>
    <w:rsid w:val="00692074"/>
    <w:rsid w:val="006938E8"/>
    <w:rsid w:val="0069397A"/>
    <w:rsid w:val="00693DCD"/>
    <w:rsid w:val="006940DA"/>
    <w:rsid w:val="00695C01"/>
    <w:rsid w:val="0069604B"/>
    <w:rsid w:val="006967C0"/>
    <w:rsid w:val="00696FEC"/>
    <w:rsid w:val="00697117"/>
    <w:rsid w:val="006A062C"/>
    <w:rsid w:val="006A238C"/>
    <w:rsid w:val="006A2AB7"/>
    <w:rsid w:val="006A30B4"/>
    <w:rsid w:val="006A3188"/>
    <w:rsid w:val="006A3440"/>
    <w:rsid w:val="006A346A"/>
    <w:rsid w:val="006A3B29"/>
    <w:rsid w:val="006A43B9"/>
    <w:rsid w:val="006A48CF"/>
    <w:rsid w:val="006A4A74"/>
    <w:rsid w:val="006A4FE8"/>
    <w:rsid w:val="006A6B2A"/>
    <w:rsid w:val="006A6B9D"/>
    <w:rsid w:val="006A71B5"/>
    <w:rsid w:val="006A721A"/>
    <w:rsid w:val="006A726A"/>
    <w:rsid w:val="006A7CFD"/>
    <w:rsid w:val="006B0D45"/>
    <w:rsid w:val="006B1A0A"/>
    <w:rsid w:val="006B1CEA"/>
    <w:rsid w:val="006B202C"/>
    <w:rsid w:val="006B28B9"/>
    <w:rsid w:val="006B2CD8"/>
    <w:rsid w:val="006B2DA4"/>
    <w:rsid w:val="006B4090"/>
    <w:rsid w:val="006B482A"/>
    <w:rsid w:val="006B510E"/>
    <w:rsid w:val="006B56CF"/>
    <w:rsid w:val="006B5801"/>
    <w:rsid w:val="006B5932"/>
    <w:rsid w:val="006B5EA0"/>
    <w:rsid w:val="006B617A"/>
    <w:rsid w:val="006B6AFC"/>
    <w:rsid w:val="006B6D4C"/>
    <w:rsid w:val="006B7115"/>
    <w:rsid w:val="006B755A"/>
    <w:rsid w:val="006B7C71"/>
    <w:rsid w:val="006B7EBF"/>
    <w:rsid w:val="006C0758"/>
    <w:rsid w:val="006C126E"/>
    <w:rsid w:val="006C1695"/>
    <w:rsid w:val="006C19E9"/>
    <w:rsid w:val="006C1B15"/>
    <w:rsid w:val="006C1BBA"/>
    <w:rsid w:val="006C20D2"/>
    <w:rsid w:val="006C3E41"/>
    <w:rsid w:val="006C4109"/>
    <w:rsid w:val="006C4D32"/>
    <w:rsid w:val="006C5A55"/>
    <w:rsid w:val="006C6123"/>
    <w:rsid w:val="006C622B"/>
    <w:rsid w:val="006C6285"/>
    <w:rsid w:val="006C6548"/>
    <w:rsid w:val="006C770A"/>
    <w:rsid w:val="006D07DF"/>
    <w:rsid w:val="006D12AD"/>
    <w:rsid w:val="006D2A20"/>
    <w:rsid w:val="006D41A5"/>
    <w:rsid w:val="006D5170"/>
    <w:rsid w:val="006D5264"/>
    <w:rsid w:val="006D5920"/>
    <w:rsid w:val="006D6349"/>
    <w:rsid w:val="006D758D"/>
    <w:rsid w:val="006D7F3B"/>
    <w:rsid w:val="006E089B"/>
    <w:rsid w:val="006E14F2"/>
    <w:rsid w:val="006E1B01"/>
    <w:rsid w:val="006E2863"/>
    <w:rsid w:val="006E2FB7"/>
    <w:rsid w:val="006E31F7"/>
    <w:rsid w:val="006E3210"/>
    <w:rsid w:val="006E3290"/>
    <w:rsid w:val="006E3FE5"/>
    <w:rsid w:val="006E4300"/>
    <w:rsid w:val="006E5035"/>
    <w:rsid w:val="006E5323"/>
    <w:rsid w:val="006E6046"/>
    <w:rsid w:val="006E668B"/>
    <w:rsid w:val="006E6E17"/>
    <w:rsid w:val="006E7A2E"/>
    <w:rsid w:val="006F0B76"/>
    <w:rsid w:val="006F0BA6"/>
    <w:rsid w:val="006F0E5C"/>
    <w:rsid w:val="006F114C"/>
    <w:rsid w:val="006F1587"/>
    <w:rsid w:val="006F23AD"/>
    <w:rsid w:val="006F2605"/>
    <w:rsid w:val="006F2661"/>
    <w:rsid w:val="006F2F20"/>
    <w:rsid w:val="006F3147"/>
    <w:rsid w:val="006F36D0"/>
    <w:rsid w:val="006F3A79"/>
    <w:rsid w:val="006F3E42"/>
    <w:rsid w:val="006F3E7F"/>
    <w:rsid w:val="006F49D4"/>
    <w:rsid w:val="006F5152"/>
    <w:rsid w:val="006F55B5"/>
    <w:rsid w:val="006F57D0"/>
    <w:rsid w:val="006F6812"/>
    <w:rsid w:val="006F6AE9"/>
    <w:rsid w:val="006F6C3A"/>
    <w:rsid w:val="006F6E93"/>
    <w:rsid w:val="006F7B59"/>
    <w:rsid w:val="006F7F05"/>
    <w:rsid w:val="007005AA"/>
    <w:rsid w:val="00700948"/>
    <w:rsid w:val="00702720"/>
    <w:rsid w:val="00702F77"/>
    <w:rsid w:val="007037A8"/>
    <w:rsid w:val="00704969"/>
    <w:rsid w:val="00705AEF"/>
    <w:rsid w:val="00706191"/>
    <w:rsid w:val="00706E17"/>
    <w:rsid w:val="007076DB"/>
    <w:rsid w:val="00707EB2"/>
    <w:rsid w:val="00710A55"/>
    <w:rsid w:val="00710B14"/>
    <w:rsid w:val="00710E67"/>
    <w:rsid w:val="00711098"/>
    <w:rsid w:val="00712BB0"/>
    <w:rsid w:val="00712FB5"/>
    <w:rsid w:val="0071311A"/>
    <w:rsid w:val="007136B5"/>
    <w:rsid w:val="00713BE9"/>
    <w:rsid w:val="00713EE3"/>
    <w:rsid w:val="007147CA"/>
    <w:rsid w:val="00714F23"/>
    <w:rsid w:val="00715FFD"/>
    <w:rsid w:val="007168A7"/>
    <w:rsid w:val="00716D44"/>
    <w:rsid w:val="0072142D"/>
    <w:rsid w:val="00721F44"/>
    <w:rsid w:val="00722108"/>
    <w:rsid w:val="007226A4"/>
    <w:rsid w:val="00723157"/>
    <w:rsid w:val="0072329A"/>
    <w:rsid w:val="00723C6F"/>
    <w:rsid w:val="007246CC"/>
    <w:rsid w:val="00725D9D"/>
    <w:rsid w:val="00725EDB"/>
    <w:rsid w:val="00726FB4"/>
    <w:rsid w:val="00727170"/>
    <w:rsid w:val="007271BF"/>
    <w:rsid w:val="00727558"/>
    <w:rsid w:val="007275DC"/>
    <w:rsid w:val="00727A26"/>
    <w:rsid w:val="0073028C"/>
    <w:rsid w:val="0073070A"/>
    <w:rsid w:val="00730AFB"/>
    <w:rsid w:val="00730C0F"/>
    <w:rsid w:val="00730CF0"/>
    <w:rsid w:val="00731198"/>
    <w:rsid w:val="0073128D"/>
    <w:rsid w:val="007315E6"/>
    <w:rsid w:val="00731F4C"/>
    <w:rsid w:val="007328FD"/>
    <w:rsid w:val="00732963"/>
    <w:rsid w:val="00732B44"/>
    <w:rsid w:val="00733167"/>
    <w:rsid w:val="007337B0"/>
    <w:rsid w:val="007339C5"/>
    <w:rsid w:val="00733A0E"/>
    <w:rsid w:val="00733A2F"/>
    <w:rsid w:val="00734EA9"/>
    <w:rsid w:val="007354C3"/>
    <w:rsid w:val="00735618"/>
    <w:rsid w:val="00735798"/>
    <w:rsid w:val="0073580F"/>
    <w:rsid w:val="00735BC3"/>
    <w:rsid w:val="0073603A"/>
    <w:rsid w:val="007360A8"/>
    <w:rsid w:val="0073733B"/>
    <w:rsid w:val="00737971"/>
    <w:rsid w:val="00737A6B"/>
    <w:rsid w:val="00740197"/>
    <w:rsid w:val="007404C4"/>
    <w:rsid w:val="007414F4"/>
    <w:rsid w:val="007418D7"/>
    <w:rsid w:val="00741DAB"/>
    <w:rsid w:val="00742088"/>
    <w:rsid w:val="007423E5"/>
    <w:rsid w:val="00742856"/>
    <w:rsid w:val="0074337F"/>
    <w:rsid w:val="007439E2"/>
    <w:rsid w:val="00743B06"/>
    <w:rsid w:val="00744052"/>
    <w:rsid w:val="00744886"/>
    <w:rsid w:val="00744C2E"/>
    <w:rsid w:val="00745063"/>
    <w:rsid w:val="00745734"/>
    <w:rsid w:val="00745A8F"/>
    <w:rsid w:val="00745CFD"/>
    <w:rsid w:val="00747DFB"/>
    <w:rsid w:val="00750448"/>
    <w:rsid w:val="00750A3A"/>
    <w:rsid w:val="007512F4"/>
    <w:rsid w:val="007512FB"/>
    <w:rsid w:val="00751B4E"/>
    <w:rsid w:val="0075225F"/>
    <w:rsid w:val="00752590"/>
    <w:rsid w:val="00753590"/>
    <w:rsid w:val="00754723"/>
    <w:rsid w:val="00754776"/>
    <w:rsid w:val="007555B9"/>
    <w:rsid w:val="007556D8"/>
    <w:rsid w:val="00755D04"/>
    <w:rsid w:val="00756201"/>
    <w:rsid w:val="007564C4"/>
    <w:rsid w:val="00756BF7"/>
    <w:rsid w:val="00760968"/>
    <w:rsid w:val="00761208"/>
    <w:rsid w:val="00761656"/>
    <w:rsid w:val="00762049"/>
    <w:rsid w:val="0076285F"/>
    <w:rsid w:val="00762E20"/>
    <w:rsid w:val="00763135"/>
    <w:rsid w:val="007631E4"/>
    <w:rsid w:val="007632D8"/>
    <w:rsid w:val="00763D48"/>
    <w:rsid w:val="0076461A"/>
    <w:rsid w:val="0076507C"/>
    <w:rsid w:val="0076585A"/>
    <w:rsid w:val="00765D38"/>
    <w:rsid w:val="00765E0B"/>
    <w:rsid w:val="00766168"/>
    <w:rsid w:val="007666EE"/>
    <w:rsid w:val="007670B9"/>
    <w:rsid w:val="0076757B"/>
    <w:rsid w:val="00767726"/>
    <w:rsid w:val="00770B81"/>
    <w:rsid w:val="00770E05"/>
    <w:rsid w:val="0077116A"/>
    <w:rsid w:val="007713C6"/>
    <w:rsid w:val="00771B49"/>
    <w:rsid w:val="007726C8"/>
    <w:rsid w:val="0077331D"/>
    <w:rsid w:val="00773B9B"/>
    <w:rsid w:val="00774FD4"/>
    <w:rsid w:val="00775712"/>
    <w:rsid w:val="00776101"/>
    <w:rsid w:val="0077611A"/>
    <w:rsid w:val="00776599"/>
    <w:rsid w:val="00776B29"/>
    <w:rsid w:val="00776C85"/>
    <w:rsid w:val="00777585"/>
    <w:rsid w:val="0077768F"/>
    <w:rsid w:val="00777FB1"/>
    <w:rsid w:val="0078066D"/>
    <w:rsid w:val="00780983"/>
    <w:rsid w:val="0078177E"/>
    <w:rsid w:val="00781957"/>
    <w:rsid w:val="00781958"/>
    <w:rsid w:val="00782566"/>
    <w:rsid w:val="00783826"/>
    <w:rsid w:val="00783CBD"/>
    <w:rsid w:val="00784102"/>
    <w:rsid w:val="00785349"/>
    <w:rsid w:val="00786670"/>
    <w:rsid w:val="00787341"/>
    <w:rsid w:val="00787BE4"/>
    <w:rsid w:val="00787C2C"/>
    <w:rsid w:val="0079161B"/>
    <w:rsid w:val="0079170E"/>
    <w:rsid w:val="00791F6F"/>
    <w:rsid w:val="007923A6"/>
    <w:rsid w:val="0079247B"/>
    <w:rsid w:val="007932F2"/>
    <w:rsid w:val="00793603"/>
    <w:rsid w:val="00794150"/>
    <w:rsid w:val="0079478B"/>
    <w:rsid w:val="00794C3E"/>
    <w:rsid w:val="007956A9"/>
    <w:rsid w:val="00795897"/>
    <w:rsid w:val="00795962"/>
    <w:rsid w:val="00796C2B"/>
    <w:rsid w:val="007A006A"/>
    <w:rsid w:val="007A0AE6"/>
    <w:rsid w:val="007A1C12"/>
    <w:rsid w:val="007A219C"/>
    <w:rsid w:val="007A32EF"/>
    <w:rsid w:val="007A3816"/>
    <w:rsid w:val="007A3987"/>
    <w:rsid w:val="007A46DF"/>
    <w:rsid w:val="007A4F42"/>
    <w:rsid w:val="007A65B5"/>
    <w:rsid w:val="007A68AF"/>
    <w:rsid w:val="007A6BB3"/>
    <w:rsid w:val="007A6DD6"/>
    <w:rsid w:val="007A6E29"/>
    <w:rsid w:val="007A6F1D"/>
    <w:rsid w:val="007A704B"/>
    <w:rsid w:val="007A7202"/>
    <w:rsid w:val="007A7970"/>
    <w:rsid w:val="007B0A68"/>
    <w:rsid w:val="007B1225"/>
    <w:rsid w:val="007B14DB"/>
    <w:rsid w:val="007B1AC8"/>
    <w:rsid w:val="007B1E6D"/>
    <w:rsid w:val="007B2B1C"/>
    <w:rsid w:val="007B2F73"/>
    <w:rsid w:val="007B32DD"/>
    <w:rsid w:val="007B366C"/>
    <w:rsid w:val="007B3CA0"/>
    <w:rsid w:val="007B3E49"/>
    <w:rsid w:val="007B4901"/>
    <w:rsid w:val="007B53C3"/>
    <w:rsid w:val="007B53D1"/>
    <w:rsid w:val="007B5652"/>
    <w:rsid w:val="007B5CC0"/>
    <w:rsid w:val="007B6FA4"/>
    <w:rsid w:val="007B7996"/>
    <w:rsid w:val="007B7DAC"/>
    <w:rsid w:val="007B7F40"/>
    <w:rsid w:val="007C1666"/>
    <w:rsid w:val="007C178B"/>
    <w:rsid w:val="007C1B0E"/>
    <w:rsid w:val="007C34C3"/>
    <w:rsid w:val="007C3B64"/>
    <w:rsid w:val="007C432B"/>
    <w:rsid w:val="007C438F"/>
    <w:rsid w:val="007C47C0"/>
    <w:rsid w:val="007C4DAE"/>
    <w:rsid w:val="007C4F69"/>
    <w:rsid w:val="007C5455"/>
    <w:rsid w:val="007C595D"/>
    <w:rsid w:val="007C5AD8"/>
    <w:rsid w:val="007C65D3"/>
    <w:rsid w:val="007C6852"/>
    <w:rsid w:val="007C72CD"/>
    <w:rsid w:val="007C7781"/>
    <w:rsid w:val="007C7F42"/>
    <w:rsid w:val="007D0ACF"/>
    <w:rsid w:val="007D11C7"/>
    <w:rsid w:val="007D15D3"/>
    <w:rsid w:val="007D1CE0"/>
    <w:rsid w:val="007D2641"/>
    <w:rsid w:val="007D372D"/>
    <w:rsid w:val="007D3C6A"/>
    <w:rsid w:val="007D5380"/>
    <w:rsid w:val="007D62ED"/>
    <w:rsid w:val="007D70B4"/>
    <w:rsid w:val="007D73C6"/>
    <w:rsid w:val="007D786F"/>
    <w:rsid w:val="007E01A2"/>
    <w:rsid w:val="007E0632"/>
    <w:rsid w:val="007E090E"/>
    <w:rsid w:val="007E0F8B"/>
    <w:rsid w:val="007E1A6B"/>
    <w:rsid w:val="007E1F0A"/>
    <w:rsid w:val="007E2466"/>
    <w:rsid w:val="007E2EBE"/>
    <w:rsid w:val="007E32D8"/>
    <w:rsid w:val="007E333C"/>
    <w:rsid w:val="007E3E98"/>
    <w:rsid w:val="007E4842"/>
    <w:rsid w:val="007E4EB1"/>
    <w:rsid w:val="007E5047"/>
    <w:rsid w:val="007E540A"/>
    <w:rsid w:val="007E558A"/>
    <w:rsid w:val="007E61F7"/>
    <w:rsid w:val="007E779C"/>
    <w:rsid w:val="007F02D3"/>
    <w:rsid w:val="007F0D48"/>
    <w:rsid w:val="007F0D58"/>
    <w:rsid w:val="007F0F25"/>
    <w:rsid w:val="007F0F47"/>
    <w:rsid w:val="007F1113"/>
    <w:rsid w:val="007F1881"/>
    <w:rsid w:val="007F243A"/>
    <w:rsid w:val="007F2CC7"/>
    <w:rsid w:val="007F2DF3"/>
    <w:rsid w:val="007F2E56"/>
    <w:rsid w:val="007F2FF7"/>
    <w:rsid w:val="007F3AD3"/>
    <w:rsid w:val="007F3B2B"/>
    <w:rsid w:val="007F4814"/>
    <w:rsid w:val="007F4FC4"/>
    <w:rsid w:val="007F512A"/>
    <w:rsid w:val="007F6CD9"/>
    <w:rsid w:val="007F6F1C"/>
    <w:rsid w:val="007F7EBB"/>
    <w:rsid w:val="0080049D"/>
    <w:rsid w:val="00800B93"/>
    <w:rsid w:val="00801167"/>
    <w:rsid w:val="008013FE"/>
    <w:rsid w:val="008017C9"/>
    <w:rsid w:val="00801B02"/>
    <w:rsid w:val="0080223C"/>
    <w:rsid w:val="00802D59"/>
    <w:rsid w:val="0080351E"/>
    <w:rsid w:val="00804485"/>
    <w:rsid w:val="008049A5"/>
    <w:rsid w:val="00805429"/>
    <w:rsid w:val="00806083"/>
    <w:rsid w:val="00806793"/>
    <w:rsid w:val="008067A1"/>
    <w:rsid w:val="0080701E"/>
    <w:rsid w:val="00807B17"/>
    <w:rsid w:val="00807B7D"/>
    <w:rsid w:val="00807C20"/>
    <w:rsid w:val="00810261"/>
    <w:rsid w:val="008109C5"/>
    <w:rsid w:val="00810A11"/>
    <w:rsid w:val="00811305"/>
    <w:rsid w:val="00811F67"/>
    <w:rsid w:val="008122E6"/>
    <w:rsid w:val="00812547"/>
    <w:rsid w:val="00813164"/>
    <w:rsid w:val="008133CE"/>
    <w:rsid w:val="00813B52"/>
    <w:rsid w:val="00813D9D"/>
    <w:rsid w:val="00814F44"/>
    <w:rsid w:val="00815702"/>
    <w:rsid w:val="0081585E"/>
    <w:rsid w:val="0081663A"/>
    <w:rsid w:val="00816B0A"/>
    <w:rsid w:val="00816B3E"/>
    <w:rsid w:val="00816E4B"/>
    <w:rsid w:val="00817B5A"/>
    <w:rsid w:val="008201D7"/>
    <w:rsid w:val="00820AEF"/>
    <w:rsid w:val="008210C6"/>
    <w:rsid w:val="008211BB"/>
    <w:rsid w:val="00821234"/>
    <w:rsid w:val="00821642"/>
    <w:rsid w:val="00821868"/>
    <w:rsid w:val="008219B0"/>
    <w:rsid w:val="00822CFB"/>
    <w:rsid w:val="00824EFE"/>
    <w:rsid w:val="00825544"/>
    <w:rsid w:val="008269AC"/>
    <w:rsid w:val="0082769A"/>
    <w:rsid w:val="008300B1"/>
    <w:rsid w:val="008307F2"/>
    <w:rsid w:val="008319A9"/>
    <w:rsid w:val="00832972"/>
    <w:rsid w:val="00832DA6"/>
    <w:rsid w:val="00833926"/>
    <w:rsid w:val="00834614"/>
    <w:rsid w:val="00834867"/>
    <w:rsid w:val="0083596A"/>
    <w:rsid w:val="00835D28"/>
    <w:rsid w:val="00836533"/>
    <w:rsid w:val="008371EF"/>
    <w:rsid w:val="0083746D"/>
    <w:rsid w:val="00840196"/>
    <w:rsid w:val="00840704"/>
    <w:rsid w:val="00840A60"/>
    <w:rsid w:val="008420E3"/>
    <w:rsid w:val="0084210E"/>
    <w:rsid w:val="0084222A"/>
    <w:rsid w:val="0084273B"/>
    <w:rsid w:val="00842FCF"/>
    <w:rsid w:val="00843674"/>
    <w:rsid w:val="00843BF2"/>
    <w:rsid w:val="00843F8E"/>
    <w:rsid w:val="0084565A"/>
    <w:rsid w:val="00846144"/>
    <w:rsid w:val="00846B69"/>
    <w:rsid w:val="008476B9"/>
    <w:rsid w:val="00850984"/>
    <w:rsid w:val="00852098"/>
    <w:rsid w:val="0085255B"/>
    <w:rsid w:val="0085320E"/>
    <w:rsid w:val="008535E3"/>
    <w:rsid w:val="00853A69"/>
    <w:rsid w:val="00853C6D"/>
    <w:rsid w:val="00853FDE"/>
    <w:rsid w:val="0085559B"/>
    <w:rsid w:val="00855739"/>
    <w:rsid w:val="00855FAD"/>
    <w:rsid w:val="00856008"/>
    <w:rsid w:val="008566D9"/>
    <w:rsid w:val="00856C1D"/>
    <w:rsid w:val="008571D3"/>
    <w:rsid w:val="00857EE5"/>
    <w:rsid w:val="00860A0A"/>
    <w:rsid w:val="008620A3"/>
    <w:rsid w:val="0086274B"/>
    <w:rsid w:val="00862E68"/>
    <w:rsid w:val="00863955"/>
    <w:rsid w:val="0086415E"/>
    <w:rsid w:val="00864937"/>
    <w:rsid w:val="00864F6C"/>
    <w:rsid w:val="00865A9C"/>
    <w:rsid w:val="00865EC3"/>
    <w:rsid w:val="0086602A"/>
    <w:rsid w:val="00866233"/>
    <w:rsid w:val="008672B9"/>
    <w:rsid w:val="008678C0"/>
    <w:rsid w:val="008679ED"/>
    <w:rsid w:val="00870FEF"/>
    <w:rsid w:val="008711BB"/>
    <w:rsid w:val="0087120E"/>
    <w:rsid w:val="00871896"/>
    <w:rsid w:val="00871B70"/>
    <w:rsid w:val="00872774"/>
    <w:rsid w:val="008727B8"/>
    <w:rsid w:val="0087375A"/>
    <w:rsid w:val="00874562"/>
    <w:rsid w:val="00874C83"/>
    <w:rsid w:val="0087507D"/>
    <w:rsid w:val="00875275"/>
    <w:rsid w:val="008775FA"/>
    <w:rsid w:val="008779AC"/>
    <w:rsid w:val="00877F7A"/>
    <w:rsid w:val="0088003C"/>
    <w:rsid w:val="00880512"/>
    <w:rsid w:val="0088100B"/>
    <w:rsid w:val="00882B84"/>
    <w:rsid w:val="00883376"/>
    <w:rsid w:val="008833AF"/>
    <w:rsid w:val="0088341C"/>
    <w:rsid w:val="00883651"/>
    <w:rsid w:val="008837B4"/>
    <w:rsid w:val="008841C4"/>
    <w:rsid w:val="0088429F"/>
    <w:rsid w:val="00884817"/>
    <w:rsid w:val="00884BF4"/>
    <w:rsid w:val="008859F4"/>
    <w:rsid w:val="00885E8C"/>
    <w:rsid w:val="00886CC3"/>
    <w:rsid w:val="00887311"/>
    <w:rsid w:val="0088768A"/>
    <w:rsid w:val="00887DAC"/>
    <w:rsid w:val="008902ED"/>
    <w:rsid w:val="0089088F"/>
    <w:rsid w:val="00890B6B"/>
    <w:rsid w:val="00891778"/>
    <w:rsid w:val="008917DD"/>
    <w:rsid w:val="0089192C"/>
    <w:rsid w:val="008924E5"/>
    <w:rsid w:val="00892BD3"/>
    <w:rsid w:val="00892C66"/>
    <w:rsid w:val="00893590"/>
    <w:rsid w:val="00894251"/>
    <w:rsid w:val="008953E4"/>
    <w:rsid w:val="00895800"/>
    <w:rsid w:val="00896573"/>
    <w:rsid w:val="0089682B"/>
    <w:rsid w:val="008968C2"/>
    <w:rsid w:val="008A0530"/>
    <w:rsid w:val="008A11A1"/>
    <w:rsid w:val="008A156E"/>
    <w:rsid w:val="008A1AE1"/>
    <w:rsid w:val="008A1AF3"/>
    <w:rsid w:val="008A2405"/>
    <w:rsid w:val="008A267D"/>
    <w:rsid w:val="008A26D0"/>
    <w:rsid w:val="008A292B"/>
    <w:rsid w:val="008A317A"/>
    <w:rsid w:val="008A3566"/>
    <w:rsid w:val="008A368E"/>
    <w:rsid w:val="008A3A59"/>
    <w:rsid w:val="008A4E4F"/>
    <w:rsid w:val="008A5241"/>
    <w:rsid w:val="008A68B0"/>
    <w:rsid w:val="008A6958"/>
    <w:rsid w:val="008A6A87"/>
    <w:rsid w:val="008A7514"/>
    <w:rsid w:val="008A78BD"/>
    <w:rsid w:val="008A7FF7"/>
    <w:rsid w:val="008B0C50"/>
    <w:rsid w:val="008B0F14"/>
    <w:rsid w:val="008B164F"/>
    <w:rsid w:val="008B18AC"/>
    <w:rsid w:val="008B1C1F"/>
    <w:rsid w:val="008B212C"/>
    <w:rsid w:val="008B21D1"/>
    <w:rsid w:val="008B2936"/>
    <w:rsid w:val="008B3410"/>
    <w:rsid w:val="008B3834"/>
    <w:rsid w:val="008B3EB3"/>
    <w:rsid w:val="008B4289"/>
    <w:rsid w:val="008B4936"/>
    <w:rsid w:val="008B5BEB"/>
    <w:rsid w:val="008B5F42"/>
    <w:rsid w:val="008B6791"/>
    <w:rsid w:val="008B7990"/>
    <w:rsid w:val="008C009D"/>
    <w:rsid w:val="008C08AF"/>
    <w:rsid w:val="008C096A"/>
    <w:rsid w:val="008C1E21"/>
    <w:rsid w:val="008C219A"/>
    <w:rsid w:val="008C223B"/>
    <w:rsid w:val="008C3076"/>
    <w:rsid w:val="008C3323"/>
    <w:rsid w:val="008C34B2"/>
    <w:rsid w:val="008C4A4C"/>
    <w:rsid w:val="008C5687"/>
    <w:rsid w:val="008C56B2"/>
    <w:rsid w:val="008C5BAF"/>
    <w:rsid w:val="008C7053"/>
    <w:rsid w:val="008C7063"/>
    <w:rsid w:val="008C72E0"/>
    <w:rsid w:val="008C74F2"/>
    <w:rsid w:val="008C75FB"/>
    <w:rsid w:val="008C7845"/>
    <w:rsid w:val="008C7AFD"/>
    <w:rsid w:val="008D001A"/>
    <w:rsid w:val="008D0070"/>
    <w:rsid w:val="008D08FE"/>
    <w:rsid w:val="008D0F58"/>
    <w:rsid w:val="008D1198"/>
    <w:rsid w:val="008D177A"/>
    <w:rsid w:val="008D237B"/>
    <w:rsid w:val="008D2921"/>
    <w:rsid w:val="008D2B31"/>
    <w:rsid w:val="008D2EFF"/>
    <w:rsid w:val="008D2F48"/>
    <w:rsid w:val="008D3229"/>
    <w:rsid w:val="008D3D32"/>
    <w:rsid w:val="008D4512"/>
    <w:rsid w:val="008D498F"/>
    <w:rsid w:val="008D655A"/>
    <w:rsid w:val="008D656F"/>
    <w:rsid w:val="008D69C6"/>
    <w:rsid w:val="008D77DE"/>
    <w:rsid w:val="008E053C"/>
    <w:rsid w:val="008E05A8"/>
    <w:rsid w:val="008E07E1"/>
    <w:rsid w:val="008E10CB"/>
    <w:rsid w:val="008E10EC"/>
    <w:rsid w:val="008E10F1"/>
    <w:rsid w:val="008E14A6"/>
    <w:rsid w:val="008E1671"/>
    <w:rsid w:val="008E1A3C"/>
    <w:rsid w:val="008E21B4"/>
    <w:rsid w:val="008E2385"/>
    <w:rsid w:val="008E26CF"/>
    <w:rsid w:val="008E2F0A"/>
    <w:rsid w:val="008E3228"/>
    <w:rsid w:val="008E382A"/>
    <w:rsid w:val="008E3AAC"/>
    <w:rsid w:val="008E3D17"/>
    <w:rsid w:val="008E4211"/>
    <w:rsid w:val="008E42C8"/>
    <w:rsid w:val="008E4834"/>
    <w:rsid w:val="008E501E"/>
    <w:rsid w:val="008E56AD"/>
    <w:rsid w:val="008E5883"/>
    <w:rsid w:val="008E5CD6"/>
    <w:rsid w:val="008E5D18"/>
    <w:rsid w:val="008E76AF"/>
    <w:rsid w:val="008E7861"/>
    <w:rsid w:val="008E7B1A"/>
    <w:rsid w:val="008E7E44"/>
    <w:rsid w:val="008E7FFE"/>
    <w:rsid w:val="008F1420"/>
    <w:rsid w:val="008F1989"/>
    <w:rsid w:val="008F208E"/>
    <w:rsid w:val="008F247B"/>
    <w:rsid w:val="008F3407"/>
    <w:rsid w:val="008F34CD"/>
    <w:rsid w:val="008F34DD"/>
    <w:rsid w:val="008F3FBF"/>
    <w:rsid w:val="008F4665"/>
    <w:rsid w:val="008F4F3F"/>
    <w:rsid w:val="008F5041"/>
    <w:rsid w:val="008F52A3"/>
    <w:rsid w:val="008F56FC"/>
    <w:rsid w:val="008F5BA7"/>
    <w:rsid w:val="008F620D"/>
    <w:rsid w:val="008F66A9"/>
    <w:rsid w:val="008F6A25"/>
    <w:rsid w:val="008F73F1"/>
    <w:rsid w:val="008F79E1"/>
    <w:rsid w:val="008F7F7B"/>
    <w:rsid w:val="009002AD"/>
    <w:rsid w:val="009002F3"/>
    <w:rsid w:val="0090031F"/>
    <w:rsid w:val="00900A6E"/>
    <w:rsid w:val="00900AF7"/>
    <w:rsid w:val="00901CE4"/>
    <w:rsid w:val="009021F6"/>
    <w:rsid w:val="00902498"/>
    <w:rsid w:val="00902CAB"/>
    <w:rsid w:val="009031A2"/>
    <w:rsid w:val="0090379C"/>
    <w:rsid w:val="00903FA4"/>
    <w:rsid w:val="00904CAA"/>
    <w:rsid w:val="00907B4A"/>
    <w:rsid w:val="00910688"/>
    <w:rsid w:val="0091174A"/>
    <w:rsid w:val="009119CA"/>
    <w:rsid w:val="00912782"/>
    <w:rsid w:val="00912AB3"/>
    <w:rsid w:val="00912ABF"/>
    <w:rsid w:val="00912AFE"/>
    <w:rsid w:val="00913640"/>
    <w:rsid w:val="0091403C"/>
    <w:rsid w:val="00914B59"/>
    <w:rsid w:val="0091553E"/>
    <w:rsid w:val="00915876"/>
    <w:rsid w:val="0091666D"/>
    <w:rsid w:val="00916897"/>
    <w:rsid w:val="00920692"/>
    <w:rsid w:val="009211B8"/>
    <w:rsid w:val="00922A06"/>
    <w:rsid w:val="0092361B"/>
    <w:rsid w:val="009236F5"/>
    <w:rsid w:val="00923845"/>
    <w:rsid w:val="0092421B"/>
    <w:rsid w:val="00924C05"/>
    <w:rsid w:val="00924C84"/>
    <w:rsid w:val="00925B57"/>
    <w:rsid w:val="00925C55"/>
    <w:rsid w:val="00926098"/>
    <w:rsid w:val="0092707C"/>
    <w:rsid w:val="0092730A"/>
    <w:rsid w:val="00927406"/>
    <w:rsid w:val="009279E1"/>
    <w:rsid w:val="009314BF"/>
    <w:rsid w:val="00931554"/>
    <w:rsid w:val="00931BBA"/>
    <w:rsid w:val="00931F82"/>
    <w:rsid w:val="0093397F"/>
    <w:rsid w:val="009339FB"/>
    <w:rsid w:val="009353BE"/>
    <w:rsid w:val="00940D21"/>
    <w:rsid w:val="009418CA"/>
    <w:rsid w:val="009434A0"/>
    <w:rsid w:val="009434F5"/>
    <w:rsid w:val="009435AB"/>
    <w:rsid w:val="00943880"/>
    <w:rsid w:val="009455C6"/>
    <w:rsid w:val="00945BFA"/>
    <w:rsid w:val="00945EE4"/>
    <w:rsid w:val="0094630B"/>
    <w:rsid w:val="00946664"/>
    <w:rsid w:val="00947AD8"/>
    <w:rsid w:val="009502E3"/>
    <w:rsid w:val="00950909"/>
    <w:rsid w:val="00950FF0"/>
    <w:rsid w:val="009528CE"/>
    <w:rsid w:val="00952BFF"/>
    <w:rsid w:val="00954490"/>
    <w:rsid w:val="009548A8"/>
    <w:rsid w:val="009548D0"/>
    <w:rsid w:val="00955152"/>
    <w:rsid w:val="00955F5F"/>
    <w:rsid w:val="009562EA"/>
    <w:rsid w:val="009565F8"/>
    <w:rsid w:val="00956ECF"/>
    <w:rsid w:val="009573E3"/>
    <w:rsid w:val="00957800"/>
    <w:rsid w:val="00957A24"/>
    <w:rsid w:val="009601A4"/>
    <w:rsid w:val="00960C81"/>
    <w:rsid w:val="0096191D"/>
    <w:rsid w:val="009626FE"/>
    <w:rsid w:val="009629C1"/>
    <w:rsid w:val="00963AC4"/>
    <w:rsid w:val="00963B67"/>
    <w:rsid w:val="00963ECE"/>
    <w:rsid w:val="0096409D"/>
    <w:rsid w:val="0096472A"/>
    <w:rsid w:val="00964D35"/>
    <w:rsid w:val="00965192"/>
    <w:rsid w:val="00965C27"/>
    <w:rsid w:val="00966A69"/>
    <w:rsid w:val="00967898"/>
    <w:rsid w:val="00970AF0"/>
    <w:rsid w:val="00970B9B"/>
    <w:rsid w:val="00970E9A"/>
    <w:rsid w:val="00972263"/>
    <w:rsid w:val="00972392"/>
    <w:rsid w:val="00973A16"/>
    <w:rsid w:val="00974548"/>
    <w:rsid w:val="00976012"/>
    <w:rsid w:val="00976569"/>
    <w:rsid w:val="0097664B"/>
    <w:rsid w:val="00976F4D"/>
    <w:rsid w:val="00977048"/>
    <w:rsid w:val="009772F9"/>
    <w:rsid w:val="00977421"/>
    <w:rsid w:val="00980804"/>
    <w:rsid w:val="00980B15"/>
    <w:rsid w:val="0098108E"/>
    <w:rsid w:val="00981422"/>
    <w:rsid w:val="00982246"/>
    <w:rsid w:val="0098228B"/>
    <w:rsid w:val="00982490"/>
    <w:rsid w:val="00982E25"/>
    <w:rsid w:val="009830F8"/>
    <w:rsid w:val="0098350C"/>
    <w:rsid w:val="009838B9"/>
    <w:rsid w:val="00983CFD"/>
    <w:rsid w:val="00984094"/>
    <w:rsid w:val="0098580B"/>
    <w:rsid w:val="00985A5E"/>
    <w:rsid w:val="00985D95"/>
    <w:rsid w:val="0098609F"/>
    <w:rsid w:val="00986D24"/>
    <w:rsid w:val="0098794E"/>
    <w:rsid w:val="00987A75"/>
    <w:rsid w:val="00987AB0"/>
    <w:rsid w:val="00987C58"/>
    <w:rsid w:val="00990305"/>
    <w:rsid w:val="00990624"/>
    <w:rsid w:val="00990EB6"/>
    <w:rsid w:val="009915F4"/>
    <w:rsid w:val="00991A3F"/>
    <w:rsid w:val="00991FE3"/>
    <w:rsid w:val="00992556"/>
    <w:rsid w:val="00992F12"/>
    <w:rsid w:val="009931D0"/>
    <w:rsid w:val="00994292"/>
    <w:rsid w:val="0099433B"/>
    <w:rsid w:val="00994890"/>
    <w:rsid w:val="00994FE0"/>
    <w:rsid w:val="00997183"/>
    <w:rsid w:val="00997499"/>
    <w:rsid w:val="00997576"/>
    <w:rsid w:val="009976B8"/>
    <w:rsid w:val="009A0D01"/>
    <w:rsid w:val="009A1B19"/>
    <w:rsid w:val="009A2BDC"/>
    <w:rsid w:val="009A2DB6"/>
    <w:rsid w:val="009A2EA5"/>
    <w:rsid w:val="009A31C6"/>
    <w:rsid w:val="009A3C25"/>
    <w:rsid w:val="009A4E87"/>
    <w:rsid w:val="009A53DC"/>
    <w:rsid w:val="009A540D"/>
    <w:rsid w:val="009A562C"/>
    <w:rsid w:val="009A5BB5"/>
    <w:rsid w:val="009A6521"/>
    <w:rsid w:val="009A6B37"/>
    <w:rsid w:val="009A7314"/>
    <w:rsid w:val="009A752A"/>
    <w:rsid w:val="009B08A9"/>
    <w:rsid w:val="009B151E"/>
    <w:rsid w:val="009B15B7"/>
    <w:rsid w:val="009B1B2A"/>
    <w:rsid w:val="009B23A0"/>
    <w:rsid w:val="009B2579"/>
    <w:rsid w:val="009B5923"/>
    <w:rsid w:val="009B626D"/>
    <w:rsid w:val="009B6947"/>
    <w:rsid w:val="009C041E"/>
    <w:rsid w:val="009C0953"/>
    <w:rsid w:val="009C0FE1"/>
    <w:rsid w:val="009C1784"/>
    <w:rsid w:val="009C1ECF"/>
    <w:rsid w:val="009C2C41"/>
    <w:rsid w:val="009C2E87"/>
    <w:rsid w:val="009C34B3"/>
    <w:rsid w:val="009C35FD"/>
    <w:rsid w:val="009C3610"/>
    <w:rsid w:val="009C3B8F"/>
    <w:rsid w:val="009C4563"/>
    <w:rsid w:val="009C47EA"/>
    <w:rsid w:val="009C4A8E"/>
    <w:rsid w:val="009C4D25"/>
    <w:rsid w:val="009C50E1"/>
    <w:rsid w:val="009C599B"/>
    <w:rsid w:val="009C5CEC"/>
    <w:rsid w:val="009C628F"/>
    <w:rsid w:val="009C6BF6"/>
    <w:rsid w:val="009C6D9F"/>
    <w:rsid w:val="009C7605"/>
    <w:rsid w:val="009D0264"/>
    <w:rsid w:val="009D02E5"/>
    <w:rsid w:val="009D14BC"/>
    <w:rsid w:val="009D2E9F"/>
    <w:rsid w:val="009D38A0"/>
    <w:rsid w:val="009D3C6F"/>
    <w:rsid w:val="009D3CA1"/>
    <w:rsid w:val="009D3F3F"/>
    <w:rsid w:val="009D55EC"/>
    <w:rsid w:val="009D5C2B"/>
    <w:rsid w:val="009D6AC5"/>
    <w:rsid w:val="009D716B"/>
    <w:rsid w:val="009D726A"/>
    <w:rsid w:val="009E0471"/>
    <w:rsid w:val="009E0625"/>
    <w:rsid w:val="009E0E46"/>
    <w:rsid w:val="009E17B8"/>
    <w:rsid w:val="009E19E0"/>
    <w:rsid w:val="009E1E16"/>
    <w:rsid w:val="009E23F9"/>
    <w:rsid w:val="009E27A4"/>
    <w:rsid w:val="009E2C84"/>
    <w:rsid w:val="009E4260"/>
    <w:rsid w:val="009E4531"/>
    <w:rsid w:val="009E5275"/>
    <w:rsid w:val="009E70E6"/>
    <w:rsid w:val="009E7DBC"/>
    <w:rsid w:val="009F0525"/>
    <w:rsid w:val="009F0D05"/>
    <w:rsid w:val="009F1653"/>
    <w:rsid w:val="009F20D1"/>
    <w:rsid w:val="009F3617"/>
    <w:rsid w:val="009F38C2"/>
    <w:rsid w:val="009F3C17"/>
    <w:rsid w:val="009F3EF9"/>
    <w:rsid w:val="009F4291"/>
    <w:rsid w:val="009F4CD6"/>
    <w:rsid w:val="009F4DBA"/>
    <w:rsid w:val="009F54ED"/>
    <w:rsid w:val="009F679A"/>
    <w:rsid w:val="009F6A1C"/>
    <w:rsid w:val="009F6B13"/>
    <w:rsid w:val="009F6DA7"/>
    <w:rsid w:val="009F7CDD"/>
    <w:rsid w:val="009F7E74"/>
    <w:rsid w:val="00A00212"/>
    <w:rsid w:val="00A00335"/>
    <w:rsid w:val="00A009E1"/>
    <w:rsid w:val="00A01A40"/>
    <w:rsid w:val="00A01C9C"/>
    <w:rsid w:val="00A01E3A"/>
    <w:rsid w:val="00A02023"/>
    <w:rsid w:val="00A02A91"/>
    <w:rsid w:val="00A03C1D"/>
    <w:rsid w:val="00A0416B"/>
    <w:rsid w:val="00A043B3"/>
    <w:rsid w:val="00A0447D"/>
    <w:rsid w:val="00A049E4"/>
    <w:rsid w:val="00A04ED7"/>
    <w:rsid w:val="00A05B9D"/>
    <w:rsid w:val="00A0639A"/>
    <w:rsid w:val="00A075FC"/>
    <w:rsid w:val="00A07E10"/>
    <w:rsid w:val="00A100BD"/>
    <w:rsid w:val="00A10333"/>
    <w:rsid w:val="00A10367"/>
    <w:rsid w:val="00A10924"/>
    <w:rsid w:val="00A11089"/>
    <w:rsid w:val="00A13930"/>
    <w:rsid w:val="00A13B71"/>
    <w:rsid w:val="00A13D4B"/>
    <w:rsid w:val="00A14919"/>
    <w:rsid w:val="00A14C18"/>
    <w:rsid w:val="00A15707"/>
    <w:rsid w:val="00A15772"/>
    <w:rsid w:val="00A1668F"/>
    <w:rsid w:val="00A169FD"/>
    <w:rsid w:val="00A16C34"/>
    <w:rsid w:val="00A201F5"/>
    <w:rsid w:val="00A21104"/>
    <w:rsid w:val="00A21221"/>
    <w:rsid w:val="00A2273D"/>
    <w:rsid w:val="00A22A5C"/>
    <w:rsid w:val="00A22F20"/>
    <w:rsid w:val="00A23A12"/>
    <w:rsid w:val="00A23A63"/>
    <w:rsid w:val="00A23DFF"/>
    <w:rsid w:val="00A23E67"/>
    <w:rsid w:val="00A2487A"/>
    <w:rsid w:val="00A24D55"/>
    <w:rsid w:val="00A25391"/>
    <w:rsid w:val="00A25C61"/>
    <w:rsid w:val="00A266E1"/>
    <w:rsid w:val="00A3086B"/>
    <w:rsid w:val="00A3086F"/>
    <w:rsid w:val="00A30B84"/>
    <w:rsid w:val="00A31C2B"/>
    <w:rsid w:val="00A31F80"/>
    <w:rsid w:val="00A33007"/>
    <w:rsid w:val="00A333AB"/>
    <w:rsid w:val="00A34136"/>
    <w:rsid w:val="00A348B6"/>
    <w:rsid w:val="00A34F5D"/>
    <w:rsid w:val="00A35FD4"/>
    <w:rsid w:val="00A362AE"/>
    <w:rsid w:val="00A3643D"/>
    <w:rsid w:val="00A37A3C"/>
    <w:rsid w:val="00A37BB9"/>
    <w:rsid w:val="00A40464"/>
    <w:rsid w:val="00A406FA"/>
    <w:rsid w:val="00A4073C"/>
    <w:rsid w:val="00A40F39"/>
    <w:rsid w:val="00A41D6F"/>
    <w:rsid w:val="00A42589"/>
    <w:rsid w:val="00A42A64"/>
    <w:rsid w:val="00A42C1A"/>
    <w:rsid w:val="00A4301F"/>
    <w:rsid w:val="00A43060"/>
    <w:rsid w:val="00A431D7"/>
    <w:rsid w:val="00A43A72"/>
    <w:rsid w:val="00A43BE8"/>
    <w:rsid w:val="00A44300"/>
    <w:rsid w:val="00A444E4"/>
    <w:rsid w:val="00A445B9"/>
    <w:rsid w:val="00A446E3"/>
    <w:rsid w:val="00A44706"/>
    <w:rsid w:val="00A44C59"/>
    <w:rsid w:val="00A463CD"/>
    <w:rsid w:val="00A46CC4"/>
    <w:rsid w:val="00A46FD7"/>
    <w:rsid w:val="00A477D7"/>
    <w:rsid w:val="00A47ACC"/>
    <w:rsid w:val="00A506A3"/>
    <w:rsid w:val="00A51415"/>
    <w:rsid w:val="00A514D4"/>
    <w:rsid w:val="00A51577"/>
    <w:rsid w:val="00A51EAD"/>
    <w:rsid w:val="00A52090"/>
    <w:rsid w:val="00A52289"/>
    <w:rsid w:val="00A5355D"/>
    <w:rsid w:val="00A53CC7"/>
    <w:rsid w:val="00A53EDD"/>
    <w:rsid w:val="00A54555"/>
    <w:rsid w:val="00A55383"/>
    <w:rsid w:val="00A5558F"/>
    <w:rsid w:val="00A558A0"/>
    <w:rsid w:val="00A55982"/>
    <w:rsid w:val="00A56279"/>
    <w:rsid w:val="00A564D1"/>
    <w:rsid w:val="00A567A5"/>
    <w:rsid w:val="00A56B36"/>
    <w:rsid w:val="00A56D1F"/>
    <w:rsid w:val="00A56EC7"/>
    <w:rsid w:val="00A60F16"/>
    <w:rsid w:val="00A6139F"/>
    <w:rsid w:val="00A61582"/>
    <w:rsid w:val="00A61C1D"/>
    <w:rsid w:val="00A61F81"/>
    <w:rsid w:val="00A6301A"/>
    <w:rsid w:val="00A639D1"/>
    <w:rsid w:val="00A64EA3"/>
    <w:rsid w:val="00A65F6B"/>
    <w:rsid w:val="00A66C0C"/>
    <w:rsid w:val="00A6729A"/>
    <w:rsid w:val="00A67683"/>
    <w:rsid w:val="00A70226"/>
    <w:rsid w:val="00A7129D"/>
    <w:rsid w:val="00A716F1"/>
    <w:rsid w:val="00A717B6"/>
    <w:rsid w:val="00A721CD"/>
    <w:rsid w:val="00A72F33"/>
    <w:rsid w:val="00A73538"/>
    <w:rsid w:val="00A737A9"/>
    <w:rsid w:val="00A738E5"/>
    <w:rsid w:val="00A744E4"/>
    <w:rsid w:val="00A74981"/>
    <w:rsid w:val="00A75ED2"/>
    <w:rsid w:val="00A77203"/>
    <w:rsid w:val="00A7741D"/>
    <w:rsid w:val="00A8001F"/>
    <w:rsid w:val="00A80985"/>
    <w:rsid w:val="00A8217F"/>
    <w:rsid w:val="00A82E99"/>
    <w:rsid w:val="00A83995"/>
    <w:rsid w:val="00A83DAD"/>
    <w:rsid w:val="00A841C6"/>
    <w:rsid w:val="00A85F89"/>
    <w:rsid w:val="00A8643D"/>
    <w:rsid w:val="00A86DEC"/>
    <w:rsid w:val="00A877A9"/>
    <w:rsid w:val="00A87CF2"/>
    <w:rsid w:val="00A90533"/>
    <w:rsid w:val="00A9086C"/>
    <w:rsid w:val="00A908F2"/>
    <w:rsid w:val="00A90DA1"/>
    <w:rsid w:val="00A9173A"/>
    <w:rsid w:val="00A91ECF"/>
    <w:rsid w:val="00A9218F"/>
    <w:rsid w:val="00A923B4"/>
    <w:rsid w:val="00A95413"/>
    <w:rsid w:val="00A96459"/>
    <w:rsid w:val="00A9659E"/>
    <w:rsid w:val="00A96B90"/>
    <w:rsid w:val="00A96E6C"/>
    <w:rsid w:val="00A97256"/>
    <w:rsid w:val="00A976BD"/>
    <w:rsid w:val="00AA07FF"/>
    <w:rsid w:val="00AA0DC6"/>
    <w:rsid w:val="00AA12B9"/>
    <w:rsid w:val="00AA1517"/>
    <w:rsid w:val="00AA155E"/>
    <w:rsid w:val="00AA1754"/>
    <w:rsid w:val="00AA1E93"/>
    <w:rsid w:val="00AA27DA"/>
    <w:rsid w:val="00AA2ADE"/>
    <w:rsid w:val="00AA339E"/>
    <w:rsid w:val="00AA3DA8"/>
    <w:rsid w:val="00AA4831"/>
    <w:rsid w:val="00AA5376"/>
    <w:rsid w:val="00AA5446"/>
    <w:rsid w:val="00AA5D15"/>
    <w:rsid w:val="00AA5D8A"/>
    <w:rsid w:val="00AA60D1"/>
    <w:rsid w:val="00AB03E1"/>
    <w:rsid w:val="00AB0BF7"/>
    <w:rsid w:val="00AB0C85"/>
    <w:rsid w:val="00AB1324"/>
    <w:rsid w:val="00AB14F2"/>
    <w:rsid w:val="00AB1906"/>
    <w:rsid w:val="00AB271F"/>
    <w:rsid w:val="00AB2FE6"/>
    <w:rsid w:val="00AB3624"/>
    <w:rsid w:val="00AB401A"/>
    <w:rsid w:val="00AB482D"/>
    <w:rsid w:val="00AB496B"/>
    <w:rsid w:val="00AB4AB5"/>
    <w:rsid w:val="00AB4C41"/>
    <w:rsid w:val="00AB52BF"/>
    <w:rsid w:val="00AB631B"/>
    <w:rsid w:val="00AB6557"/>
    <w:rsid w:val="00AB6760"/>
    <w:rsid w:val="00AB6848"/>
    <w:rsid w:val="00AB7A81"/>
    <w:rsid w:val="00AC0DF0"/>
    <w:rsid w:val="00AC15E7"/>
    <w:rsid w:val="00AC262A"/>
    <w:rsid w:val="00AC375C"/>
    <w:rsid w:val="00AC385F"/>
    <w:rsid w:val="00AC3F7D"/>
    <w:rsid w:val="00AC48BE"/>
    <w:rsid w:val="00AC5777"/>
    <w:rsid w:val="00AC5E09"/>
    <w:rsid w:val="00AC676D"/>
    <w:rsid w:val="00AC684E"/>
    <w:rsid w:val="00AC6B4A"/>
    <w:rsid w:val="00AC71EC"/>
    <w:rsid w:val="00AC7A39"/>
    <w:rsid w:val="00AC7BEB"/>
    <w:rsid w:val="00AC7D23"/>
    <w:rsid w:val="00AD0173"/>
    <w:rsid w:val="00AD14E6"/>
    <w:rsid w:val="00AD2356"/>
    <w:rsid w:val="00AD23D3"/>
    <w:rsid w:val="00AD34A2"/>
    <w:rsid w:val="00AD4C7C"/>
    <w:rsid w:val="00AD5153"/>
    <w:rsid w:val="00AD57F3"/>
    <w:rsid w:val="00AD62A7"/>
    <w:rsid w:val="00AD6922"/>
    <w:rsid w:val="00AD6FF3"/>
    <w:rsid w:val="00AD702D"/>
    <w:rsid w:val="00AD7BA9"/>
    <w:rsid w:val="00AD7CB8"/>
    <w:rsid w:val="00AE04AE"/>
    <w:rsid w:val="00AE2152"/>
    <w:rsid w:val="00AE459B"/>
    <w:rsid w:val="00AE4BAF"/>
    <w:rsid w:val="00AE5360"/>
    <w:rsid w:val="00AE55D9"/>
    <w:rsid w:val="00AE650F"/>
    <w:rsid w:val="00AE6D51"/>
    <w:rsid w:val="00AE78D8"/>
    <w:rsid w:val="00AE7F1A"/>
    <w:rsid w:val="00AF0320"/>
    <w:rsid w:val="00AF032B"/>
    <w:rsid w:val="00AF0B7F"/>
    <w:rsid w:val="00AF10B4"/>
    <w:rsid w:val="00AF1843"/>
    <w:rsid w:val="00AF23B2"/>
    <w:rsid w:val="00AF39F8"/>
    <w:rsid w:val="00AF3D51"/>
    <w:rsid w:val="00AF3ECE"/>
    <w:rsid w:val="00AF468E"/>
    <w:rsid w:val="00AF52E8"/>
    <w:rsid w:val="00AF532F"/>
    <w:rsid w:val="00AF5688"/>
    <w:rsid w:val="00AF5C42"/>
    <w:rsid w:val="00AF5F87"/>
    <w:rsid w:val="00AF6BBD"/>
    <w:rsid w:val="00AF791D"/>
    <w:rsid w:val="00AF7E1A"/>
    <w:rsid w:val="00B00415"/>
    <w:rsid w:val="00B0050F"/>
    <w:rsid w:val="00B00646"/>
    <w:rsid w:val="00B00993"/>
    <w:rsid w:val="00B00FC7"/>
    <w:rsid w:val="00B01228"/>
    <w:rsid w:val="00B03009"/>
    <w:rsid w:val="00B03F69"/>
    <w:rsid w:val="00B03FB6"/>
    <w:rsid w:val="00B04203"/>
    <w:rsid w:val="00B04A4D"/>
    <w:rsid w:val="00B0549B"/>
    <w:rsid w:val="00B05830"/>
    <w:rsid w:val="00B05BA1"/>
    <w:rsid w:val="00B06F15"/>
    <w:rsid w:val="00B072D5"/>
    <w:rsid w:val="00B07348"/>
    <w:rsid w:val="00B073EC"/>
    <w:rsid w:val="00B10026"/>
    <w:rsid w:val="00B103B0"/>
    <w:rsid w:val="00B1052D"/>
    <w:rsid w:val="00B10928"/>
    <w:rsid w:val="00B109C5"/>
    <w:rsid w:val="00B117DD"/>
    <w:rsid w:val="00B11978"/>
    <w:rsid w:val="00B11AA4"/>
    <w:rsid w:val="00B11B6F"/>
    <w:rsid w:val="00B136EE"/>
    <w:rsid w:val="00B14B15"/>
    <w:rsid w:val="00B153FB"/>
    <w:rsid w:val="00B154F6"/>
    <w:rsid w:val="00B160E5"/>
    <w:rsid w:val="00B1646D"/>
    <w:rsid w:val="00B16D23"/>
    <w:rsid w:val="00B20C19"/>
    <w:rsid w:val="00B21C1E"/>
    <w:rsid w:val="00B21D1C"/>
    <w:rsid w:val="00B22644"/>
    <w:rsid w:val="00B229C2"/>
    <w:rsid w:val="00B23393"/>
    <w:rsid w:val="00B23D82"/>
    <w:rsid w:val="00B2426F"/>
    <w:rsid w:val="00B24A46"/>
    <w:rsid w:val="00B24B39"/>
    <w:rsid w:val="00B24CE6"/>
    <w:rsid w:val="00B24EC6"/>
    <w:rsid w:val="00B26253"/>
    <w:rsid w:val="00B26460"/>
    <w:rsid w:val="00B26698"/>
    <w:rsid w:val="00B26891"/>
    <w:rsid w:val="00B271B9"/>
    <w:rsid w:val="00B2787E"/>
    <w:rsid w:val="00B27BBE"/>
    <w:rsid w:val="00B30C19"/>
    <w:rsid w:val="00B30CDB"/>
    <w:rsid w:val="00B30D92"/>
    <w:rsid w:val="00B31326"/>
    <w:rsid w:val="00B3160B"/>
    <w:rsid w:val="00B31B4B"/>
    <w:rsid w:val="00B32492"/>
    <w:rsid w:val="00B3266B"/>
    <w:rsid w:val="00B32AAB"/>
    <w:rsid w:val="00B32D63"/>
    <w:rsid w:val="00B32D74"/>
    <w:rsid w:val="00B33416"/>
    <w:rsid w:val="00B3371F"/>
    <w:rsid w:val="00B3380B"/>
    <w:rsid w:val="00B33BA2"/>
    <w:rsid w:val="00B34C91"/>
    <w:rsid w:val="00B34D70"/>
    <w:rsid w:val="00B351C5"/>
    <w:rsid w:val="00B35808"/>
    <w:rsid w:val="00B35996"/>
    <w:rsid w:val="00B37BCE"/>
    <w:rsid w:val="00B404E8"/>
    <w:rsid w:val="00B4072F"/>
    <w:rsid w:val="00B40990"/>
    <w:rsid w:val="00B40D6F"/>
    <w:rsid w:val="00B40DBF"/>
    <w:rsid w:val="00B41B46"/>
    <w:rsid w:val="00B4221D"/>
    <w:rsid w:val="00B425A3"/>
    <w:rsid w:val="00B428A5"/>
    <w:rsid w:val="00B42A6B"/>
    <w:rsid w:val="00B43C4F"/>
    <w:rsid w:val="00B453DE"/>
    <w:rsid w:val="00B45E85"/>
    <w:rsid w:val="00B45FE9"/>
    <w:rsid w:val="00B46A75"/>
    <w:rsid w:val="00B46CEB"/>
    <w:rsid w:val="00B46FA0"/>
    <w:rsid w:val="00B4709A"/>
    <w:rsid w:val="00B47C99"/>
    <w:rsid w:val="00B50BB1"/>
    <w:rsid w:val="00B5178A"/>
    <w:rsid w:val="00B525DF"/>
    <w:rsid w:val="00B52699"/>
    <w:rsid w:val="00B52901"/>
    <w:rsid w:val="00B52967"/>
    <w:rsid w:val="00B540B6"/>
    <w:rsid w:val="00B56199"/>
    <w:rsid w:val="00B5629F"/>
    <w:rsid w:val="00B5695A"/>
    <w:rsid w:val="00B56C12"/>
    <w:rsid w:val="00B5701A"/>
    <w:rsid w:val="00B578B4"/>
    <w:rsid w:val="00B57B3F"/>
    <w:rsid w:val="00B57D0D"/>
    <w:rsid w:val="00B600CE"/>
    <w:rsid w:val="00B60395"/>
    <w:rsid w:val="00B60802"/>
    <w:rsid w:val="00B60887"/>
    <w:rsid w:val="00B60BFE"/>
    <w:rsid w:val="00B61AB7"/>
    <w:rsid w:val="00B61ED3"/>
    <w:rsid w:val="00B621B2"/>
    <w:rsid w:val="00B62268"/>
    <w:rsid w:val="00B62396"/>
    <w:rsid w:val="00B633E2"/>
    <w:rsid w:val="00B63766"/>
    <w:rsid w:val="00B64A59"/>
    <w:rsid w:val="00B64F31"/>
    <w:rsid w:val="00B66158"/>
    <w:rsid w:val="00B66950"/>
    <w:rsid w:val="00B66956"/>
    <w:rsid w:val="00B66B38"/>
    <w:rsid w:val="00B670EE"/>
    <w:rsid w:val="00B71540"/>
    <w:rsid w:val="00B71738"/>
    <w:rsid w:val="00B7173A"/>
    <w:rsid w:val="00B71961"/>
    <w:rsid w:val="00B71AAF"/>
    <w:rsid w:val="00B71E0D"/>
    <w:rsid w:val="00B73E7D"/>
    <w:rsid w:val="00B740C1"/>
    <w:rsid w:val="00B7462C"/>
    <w:rsid w:val="00B74809"/>
    <w:rsid w:val="00B74AD7"/>
    <w:rsid w:val="00B74BB9"/>
    <w:rsid w:val="00B75BAB"/>
    <w:rsid w:val="00B75CFE"/>
    <w:rsid w:val="00B762A9"/>
    <w:rsid w:val="00B773B7"/>
    <w:rsid w:val="00B77588"/>
    <w:rsid w:val="00B77E3F"/>
    <w:rsid w:val="00B80044"/>
    <w:rsid w:val="00B806A5"/>
    <w:rsid w:val="00B81465"/>
    <w:rsid w:val="00B82565"/>
    <w:rsid w:val="00B832CD"/>
    <w:rsid w:val="00B83392"/>
    <w:rsid w:val="00B83787"/>
    <w:rsid w:val="00B83877"/>
    <w:rsid w:val="00B84D6C"/>
    <w:rsid w:val="00B855CB"/>
    <w:rsid w:val="00B8584F"/>
    <w:rsid w:val="00B859EC"/>
    <w:rsid w:val="00B85AB4"/>
    <w:rsid w:val="00B862E3"/>
    <w:rsid w:val="00B86A96"/>
    <w:rsid w:val="00B8764E"/>
    <w:rsid w:val="00B877A3"/>
    <w:rsid w:val="00B878B6"/>
    <w:rsid w:val="00B87AC3"/>
    <w:rsid w:val="00B87CE2"/>
    <w:rsid w:val="00B9091B"/>
    <w:rsid w:val="00B90BEB"/>
    <w:rsid w:val="00B91110"/>
    <w:rsid w:val="00B924F3"/>
    <w:rsid w:val="00B92862"/>
    <w:rsid w:val="00B94C6D"/>
    <w:rsid w:val="00B95B10"/>
    <w:rsid w:val="00B96A9D"/>
    <w:rsid w:val="00B97032"/>
    <w:rsid w:val="00B974B4"/>
    <w:rsid w:val="00B9755C"/>
    <w:rsid w:val="00B97C50"/>
    <w:rsid w:val="00BA1105"/>
    <w:rsid w:val="00BA1189"/>
    <w:rsid w:val="00BA12E7"/>
    <w:rsid w:val="00BA1545"/>
    <w:rsid w:val="00BA15A2"/>
    <w:rsid w:val="00BA1F5F"/>
    <w:rsid w:val="00BA215F"/>
    <w:rsid w:val="00BA22A9"/>
    <w:rsid w:val="00BA2405"/>
    <w:rsid w:val="00BA3326"/>
    <w:rsid w:val="00BA4690"/>
    <w:rsid w:val="00BA4E02"/>
    <w:rsid w:val="00BA51F2"/>
    <w:rsid w:val="00BA597F"/>
    <w:rsid w:val="00BA5CBF"/>
    <w:rsid w:val="00BA5F9A"/>
    <w:rsid w:val="00BA6080"/>
    <w:rsid w:val="00BA61A4"/>
    <w:rsid w:val="00BA62F0"/>
    <w:rsid w:val="00BA6738"/>
    <w:rsid w:val="00BA6C55"/>
    <w:rsid w:val="00BA7659"/>
    <w:rsid w:val="00BB0278"/>
    <w:rsid w:val="00BB0705"/>
    <w:rsid w:val="00BB0721"/>
    <w:rsid w:val="00BB0C21"/>
    <w:rsid w:val="00BB1382"/>
    <w:rsid w:val="00BB16CF"/>
    <w:rsid w:val="00BB1E8C"/>
    <w:rsid w:val="00BB2BFE"/>
    <w:rsid w:val="00BB5199"/>
    <w:rsid w:val="00BB55BA"/>
    <w:rsid w:val="00BB5E1C"/>
    <w:rsid w:val="00BB6399"/>
    <w:rsid w:val="00BB6B7F"/>
    <w:rsid w:val="00BB6D53"/>
    <w:rsid w:val="00BB7B83"/>
    <w:rsid w:val="00BB7BED"/>
    <w:rsid w:val="00BC0FE4"/>
    <w:rsid w:val="00BC1902"/>
    <w:rsid w:val="00BC2B35"/>
    <w:rsid w:val="00BC398E"/>
    <w:rsid w:val="00BC4429"/>
    <w:rsid w:val="00BC447D"/>
    <w:rsid w:val="00BC4BB9"/>
    <w:rsid w:val="00BC5A18"/>
    <w:rsid w:val="00BC5CB8"/>
    <w:rsid w:val="00BC5D96"/>
    <w:rsid w:val="00BC68B9"/>
    <w:rsid w:val="00BC6B20"/>
    <w:rsid w:val="00BC7E5B"/>
    <w:rsid w:val="00BD1021"/>
    <w:rsid w:val="00BD1248"/>
    <w:rsid w:val="00BD1454"/>
    <w:rsid w:val="00BD2E98"/>
    <w:rsid w:val="00BD304E"/>
    <w:rsid w:val="00BD3406"/>
    <w:rsid w:val="00BD3A8B"/>
    <w:rsid w:val="00BD4DE4"/>
    <w:rsid w:val="00BD583D"/>
    <w:rsid w:val="00BD5AA3"/>
    <w:rsid w:val="00BD5F43"/>
    <w:rsid w:val="00BD64D9"/>
    <w:rsid w:val="00BD67AE"/>
    <w:rsid w:val="00BD71F0"/>
    <w:rsid w:val="00BE0257"/>
    <w:rsid w:val="00BE0672"/>
    <w:rsid w:val="00BE0CB7"/>
    <w:rsid w:val="00BE1831"/>
    <w:rsid w:val="00BE1CB1"/>
    <w:rsid w:val="00BE24E5"/>
    <w:rsid w:val="00BE381B"/>
    <w:rsid w:val="00BE3EFF"/>
    <w:rsid w:val="00BE4405"/>
    <w:rsid w:val="00BE4572"/>
    <w:rsid w:val="00BE515E"/>
    <w:rsid w:val="00BE5CD2"/>
    <w:rsid w:val="00BE6B59"/>
    <w:rsid w:val="00BE710C"/>
    <w:rsid w:val="00BE7138"/>
    <w:rsid w:val="00BE74B9"/>
    <w:rsid w:val="00BE75B2"/>
    <w:rsid w:val="00BE78BD"/>
    <w:rsid w:val="00BE7988"/>
    <w:rsid w:val="00BF0EE8"/>
    <w:rsid w:val="00BF17F5"/>
    <w:rsid w:val="00BF1AA2"/>
    <w:rsid w:val="00BF1BE9"/>
    <w:rsid w:val="00BF2442"/>
    <w:rsid w:val="00BF2B1E"/>
    <w:rsid w:val="00BF3AEA"/>
    <w:rsid w:val="00BF40FF"/>
    <w:rsid w:val="00BF452F"/>
    <w:rsid w:val="00BF5D57"/>
    <w:rsid w:val="00BF5FD4"/>
    <w:rsid w:val="00BF6F8C"/>
    <w:rsid w:val="00BF7310"/>
    <w:rsid w:val="00BF7B77"/>
    <w:rsid w:val="00BF7DDE"/>
    <w:rsid w:val="00BF7F01"/>
    <w:rsid w:val="00C00511"/>
    <w:rsid w:val="00C00D98"/>
    <w:rsid w:val="00C017A2"/>
    <w:rsid w:val="00C02065"/>
    <w:rsid w:val="00C0321B"/>
    <w:rsid w:val="00C04B96"/>
    <w:rsid w:val="00C04E84"/>
    <w:rsid w:val="00C04F0C"/>
    <w:rsid w:val="00C058FA"/>
    <w:rsid w:val="00C06250"/>
    <w:rsid w:val="00C06F1F"/>
    <w:rsid w:val="00C0775E"/>
    <w:rsid w:val="00C1007E"/>
    <w:rsid w:val="00C10303"/>
    <w:rsid w:val="00C109BF"/>
    <w:rsid w:val="00C11884"/>
    <w:rsid w:val="00C118D3"/>
    <w:rsid w:val="00C12034"/>
    <w:rsid w:val="00C1210E"/>
    <w:rsid w:val="00C1269E"/>
    <w:rsid w:val="00C134AA"/>
    <w:rsid w:val="00C14EC9"/>
    <w:rsid w:val="00C15E4E"/>
    <w:rsid w:val="00C166C4"/>
    <w:rsid w:val="00C17DF1"/>
    <w:rsid w:val="00C17F56"/>
    <w:rsid w:val="00C214BD"/>
    <w:rsid w:val="00C226EE"/>
    <w:rsid w:val="00C22CE1"/>
    <w:rsid w:val="00C22D08"/>
    <w:rsid w:val="00C23B7B"/>
    <w:rsid w:val="00C23C83"/>
    <w:rsid w:val="00C23D92"/>
    <w:rsid w:val="00C256A8"/>
    <w:rsid w:val="00C25B10"/>
    <w:rsid w:val="00C26663"/>
    <w:rsid w:val="00C2723F"/>
    <w:rsid w:val="00C274D0"/>
    <w:rsid w:val="00C27C54"/>
    <w:rsid w:val="00C3021D"/>
    <w:rsid w:val="00C31B27"/>
    <w:rsid w:val="00C31BD7"/>
    <w:rsid w:val="00C3283A"/>
    <w:rsid w:val="00C33209"/>
    <w:rsid w:val="00C3347F"/>
    <w:rsid w:val="00C3453E"/>
    <w:rsid w:val="00C35527"/>
    <w:rsid w:val="00C36F1D"/>
    <w:rsid w:val="00C3773E"/>
    <w:rsid w:val="00C37C8A"/>
    <w:rsid w:val="00C37ECE"/>
    <w:rsid w:val="00C4039F"/>
    <w:rsid w:val="00C406E8"/>
    <w:rsid w:val="00C4074E"/>
    <w:rsid w:val="00C4095D"/>
    <w:rsid w:val="00C40BD0"/>
    <w:rsid w:val="00C40F1B"/>
    <w:rsid w:val="00C412C4"/>
    <w:rsid w:val="00C4154D"/>
    <w:rsid w:val="00C41793"/>
    <w:rsid w:val="00C4186E"/>
    <w:rsid w:val="00C41B69"/>
    <w:rsid w:val="00C41D3D"/>
    <w:rsid w:val="00C41D7A"/>
    <w:rsid w:val="00C42210"/>
    <w:rsid w:val="00C42A8E"/>
    <w:rsid w:val="00C4305C"/>
    <w:rsid w:val="00C431E7"/>
    <w:rsid w:val="00C435E8"/>
    <w:rsid w:val="00C4452A"/>
    <w:rsid w:val="00C44746"/>
    <w:rsid w:val="00C44F41"/>
    <w:rsid w:val="00C45E0D"/>
    <w:rsid w:val="00C45EA9"/>
    <w:rsid w:val="00C46264"/>
    <w:rsid w:val="00C46682"/>
    <w:rsid w:val="00C4679F"/>
    <w:rsid w:val="00C46923"/>
    <w:rsid w:val="00C47E94"/>
    <w:rsid w:val="00C502FD"/>
    <w:rsid w:val="00C50680"/>
    <w:rsid w:val="00C507B9"/>
    <w:rsid w:val="00C50CAA"/>
    <w:rsid w:val="00C516D4"/>
    <w:rsid w:val="00C527AB"/>
    <w:rsid w:val="00C53436"/>
    <w:rsid w:val="00C536D3"/>
    <w:rsid w:val="00C537EC"/>
    <w:rsid w:val="00C54B59"/>
    <w:rsid w:val="00C555F5"/>
    <w:rsid w:val="00C6039F"/>
    <w:rsid w:val="00C604EF"/>
    <w:rsid w:val="00C6051C"/>
    <w:rsid w:val="00C605EA"/>
    <w:rsid w:val="00C60E80"/>
    <w:rsid w:val="00C61339"/>
    <w:rsid w:val="00C620A5"/>
    <w:rsid w:val="00C62E63"/>
    <w:rsid w:val="00C62FDD"/>
    <w:rsid w:val="00C639BA"/>
    <w:rsid w:val="00C63AC6"/>
    <w:rsid w:val="00C64097"/>
    <w:rsid w:val="00C66D54"/>
    <w:rsid w:val="00C67013"/>
    <w:rsid w:val="00C671BC"/>
    <w:rsid w:val="00C67564"/>
    <w:rsid w:val="00C67C63"/>
    <w:rsid w:val="00C67D4F"/>
    <w:rsid w:val="00C708F3"/>
    <w:rsid w:val="00C720F0"/>
    <w:rsid w:val="00C7226C"/>
    <w:rsid w:val="00C72BC4"/>
    <w:rsid w:val="00C730ED"/>
    <w:rsid w:val="00C73FF2"/>
    <w:rsid w:val="00C74635"/>
    <w:rsid w:val="00C7475E"/>
    <w:rsid w:val="00C74AE8"/>
    <w:rsid w:val="00C74D3B"/>
    <w:rsid w:val="00C75128"/>
    <w:rsid w:val="00C7546B"/>
    <w:rsid w:val="00C75CAD"/>
    <w:rsid w:val="00C75F17"/>
    <w:rsid w:val="00C75FD1"/>
    <w:rsid w:val="00C7607F"/>
    <w:rsid w:val="00C7701E"/>
    <w:rsid w:val="00C775DC"/>
    <w:rsid w:val="00C77DE9"/>
    <w:rsid w:val="00C80028"/>
    <w:rsid w:val="00C80436"/>
    <w:rsid w:val="00C8097E"/>
    <w:rsid w:val="00C8130C"/>
    <w:rsid w:val="00C81A31"/>
    <w:rsid w:val="00C8227B"/>
    <w:rsid w:val="00C82627"/>
    <w:rsid w:val="00C830C8"/>
    <w:rsid w:val="00C833A6"/>
    <w:rsid w:val="00C83BB7"/>
    <w:rsid w:val="00C84BB8"/>
    <w:rsid w:val="00C85B7C"/>
    <w:rsid w:val="00C85BB1"/>
    <w:rsid w:val="00C87200"/>
    <w:rsid w:val="00C87459"/>
    <w:rsid w:val="00C87CA7"/>
    <w:rsid w:val="00C87DD6"/>
    <w:rsid w:val="00C9062C"/>
    <w:rsid w:val="00C90C14"/>
    <w:rsid w:val="00C90F57"/>
    <w:rsid w:val="00C92454"/>
    <w:rsid w:val="00C9334B"/>
    <w:rsid w:val="00C945BC"/>
    <w:rsid w:val="00C9477A"/>
    <w:rsid w:val="00C957E0"/>
    <w:rsid w:val="00C95A58"/>
    <w:rsid w:val="00C95B3F"/>
    <w:rsid w:val="00C96981"/>
    <w:rsid w:val="00C9794B"/>
    <w:rsid w:val="00CA0262"/>
    <w:rsid w:val="00CA0404"/>
    <w:rsid w:val="00CA2BE9"/>
    <w:rsid w:val="00CA2C00"/>
    <w:rsid w:val="00CA3272"/>
    <w:rsid w:val="00CA375D"/>
    <w:rsid w:val="00CA3E35"/>
    <w:rsid w:val="00CA4091"/>
    <w:rsid w:val="00CA4D0B"/>
    <w:rsid w:val="00CA4EF1"/>
    <w:rsid w:val="00CA50F9"/>
    <w:rsid w:val="00CA5703"/>
    <w:rsid w:val="00CA5D89"/>
    <w:rsid w:val="00CA5DD1"/>
    <w:rsid w:val="00CA6082"/>
    <w:rsid w:val="00CA6B03"/>
    <w:rsid w:val="00CA73ED"/>
    <w:rsid w:val="00CA7D4F"/>
    <w:rsid w:val="00CACACD"/>
    <w:rsid w:val="00CB054E"/>
    <w:rsid w:val="00CB0CDF"/>
    <w:rsid w:val="00CB25CC"/>
    <w:rsid w:val="00CB2609"/>
    <w:rsid w:val="00CB2C61"/>
    <w:rsid w:val="00CB3DA9"/>
    <w:rsid w:val="00CB49E5"/>
    <w:rsid w:val="00CB6295"/>
    <w:rsid w:val="00CB6E46"/>
    <w:rsid w:val="00CB72D4"/>
    <w:rsid w:val="00CB7926"/>
    <w:rsid w:val="00CB7F4D"/>
    <w:rsid w:val="00CC0BCD"/>
    <w:rsid w:val="00CC0EA0"/>
    <w:rsid w:val="00CC0F65"/>
    <w:rsid w:val="00CC26F2"/>
    <w:rsid w:val="00CC295A"/>
    <w:rsid w:val="00CC2AFD"/>
    <w:rsid w:val="00CC3C69"/>
    <w:rsid w:val="00CC41DB"/>
    <w:rsid w:val="00CC4629"/>
    <w:rsid w:val="00CC47B6"/>
    <w:rsid w:val="00CC47C1"/>
    <w:rsid w:val="00CC4887"/>
    <w:rsid w:val="00CC4CDE"/>
    <w:rsid w:val="00CC4EB3"/>
    <w:rsid w:val="00CC5608"/>
    <w:rsid w:val="00CC5855"/>
    <w:rsid w:val="00CC648E"/>
    <w:rsid w:val="00CC6A98"/>
    <w:rsid w:val="00CC7621"/>
    <w:rsid w:val="00CC7906"/>
    <w:rsid w:val="00CC7F93"/>
    <w:rsid w:val="00CD0F48"/>
    <w:rsid w:val="00CD184C"/>
    <w:rsid w:val="00CD1B38"/>
    <w:rsid w:val="00CD3EAC"/>
    <w:rsid w:val="00CD45E4"/>
    <w:rsid w:val="00CD58F5"/>
    <w:rsid w:val="00CD5CDF"/>
    <w:rsid w:val="00CD64C8"/>
    <w:rsid w:val="00CD650F"/>
    <w:rsid w:val="00CD768E"/>
    <w:rsid w:val="00CE07B2"/>
    <w:rsid w:val="00CE083E"/>
    <w:rsid w:val="00CE19BC"/>
    <w:rsid w:val="00CE19F7"/>
    <w:rsid w:val="00CE1FE9"/>
    <w:rsid w:val="00CE20CE"/>
    <w:rsid w:val="00CE24B6"/>
    <w:rsid w:val="00CE2FD6"/>
    <w:rsid w:val="00CE373A"/>
    <w:rsid w:val="00CE4744"/>
    <w:rsid w:val="00CE4ADD"/>
    <w:rsid w:val="00CE4C2A"/>
    <w:rsid w:val="00CE4CDE"/>
    <w:rsid w:val="00CE4F25"/>
    <w:rsid w:val="00CE5330"/>
    <w:rsid w:val="00CE5B7A"/>
    <w:rsid w:val="00CE61F9"/>
    <w:rsid w:val="00CE706B"/>
    <w:rsid w:val="00CF0172"/>
    <w:rsid w:val="00CF0F41"/>
    <w:rsid w:val="00CF1988"/>
    <w:rsid w:val="00CF28BB"/>
    <w:rsid w:val="00CF3831"/>
    <w:rsid w:val="00CF3888"/>
    <w:rsid w:val="00CF3CB1"/>
    <w:rsid w:val="00CF423C"/>
    <w:rsid w:val="00CF4805"/>
    <w:rsid w:val="00CF4F2C"/>
    <w:rsid w:val="00CF4FFC"/>
    <w:rsid w:val="00CF5050"/>
    <w:rsid w:val="00CF50A5"/>
    <w:rsid w:val="00CF5376"/>
    <w:rsid w:val="00CF5F70"/>
    <w:rsid w:val="00CF6084"/>
    <w:rsid w:val="00CF65CF"/>
    <w:rsid w:val="00CF66AE"/>
    <w:rsid w:val="00CF69C0"/>
    <w:rsid w:val="00CF6D16"/>
    <w:rsid w:val="00CF6EC7"/>
    <w:rsid w:val="00CF719B"/>
    <w:rsid w:val="00CF7377"/>
    <w:rsid w:val="00CF759D"/>
    <w:rsid w:val="00CF7A51"/>
    <w:rsid w:val="00CF7E46"/>
    <w:rsid w:val="00D0031D"/>
    <w:rsid w:val="00D00618"/>
    <w:rsid w:val="00D009F6"/>
    <w:rsid w:val="00D016D3"/>
    <w:rsid w:val="00D01B05"/>
    <w:rsid w:val="00D01F82"/>
    <w:rsid w:val="00D02F2C"/>
    <w:rsid w:val="00D0349D"/>
    <w:rsid w:val="00D03577"/>
    <w:rsid w:val="00D03A22"/>
    <w:rsid w:val="00D03DEB"/>
    <w:rsid w:val="00D052CB"/>
    <w:rsid w:val="00D05331"/>
    <w:rsid w:val="00D0598C"/>
    <w:rsid w:val="00D0625D"/>
    <w:rsid w:val="00D063DF"/>
    <w:rsid w:val="00D0693A"/>
    <w:rsid w:val="00D06F9E"/>
    <w:rsid w:val="00D07408"/>
    <w:rsid w:val="00D079C0"/>
    <w:rsid w:val="00D10385"/>
    <w:rsid w:val="00D1164C"/>
    <w:rsid w:val="00D11672"/>
    <w:rsid w:val="00D11B47"/>
    <w:rsid w:val="00D11D5A"/>
    <w:rsid w:val="00D11E9B"/>
    <w:rsid w:val="00D14F9E"/>
    <w:rsid w:val="00D1512C"/>
    <w:rsid w:val="00D1530D"/>
    <w:rsid w:val="00D15AA9"/>
    <w:rsid w:val="00D16C2F"/>
    <w:rsid w:val="00D16CE0"/>
    <w:rsid w:val="00D20734"/>
    <w:rsid w:val="00D20B33"/>
    <w:rsid w:val="00D21955"/>
    <w:rsid w:val="00D223AF"/>
    <w:rsid w:val="00D22460"/>
    <w:rsid w:val="00D22E21"/>
    <w:rsid w:val="00D22F53"/>
    <w:rsid w:val="00D23678"/>
    <w:rsid w:val="00D23DCD"/>
    <w:rsid w:val="00D2472D"/>
    <w:rsid w:val="00D24A2B"/>
    <w:rsid w:val="00D24CD6"/>
    <w:rsid w:val="00D259F6"/>
    <w:rsid w:val="00D25EEC"/>
    <w:rsid w:val="00D266DC"/>
    <w:rsid w:val="00D2773D"/>
    <w:rsid w:val="00D315C3"/>
    <w:rsid w:val="00D31903"/>
    <w:rsid w:val="00D32A47"/>
    <w:rsid w:val="00D3313A"/>
    <w:rsid w:val="00D33EF3"/>
    <w:rsid w:val="00D34F73"/>
    <w:rsid w:val="00D34FCA"/>
    <w:rsid w:val="00D353FC"/>
    <w:rsid w:val="00D35954"/>
    <w:rsid w:val="00D35C51"/>
    <w:rsid w:val="00D40901"/>
    <w:rsid w:val="00D411F3"/>
    <w:rsid w:val="00D41DB7"/>
    <w:rsid w:val="00D42BF9"/>
    <w:rsid w:val="00D42C32"/>
    <w:rsid w:val="00D43581"/>
    <w:rsid w:val="00D4359B"/>
    <w:rsid w:val="00D44175"/>
    <w:rsid w:val="00D442B3"/>
    <w:rsid w:val="00D44EA2"/>
    <w:rsid w:val="00D45680"/>
    <w:rsid w:val="00D45C74"/>
    <w:rsid w:val="00D46ABF"/>
    <w:rsid w:val="00D47605"/>
    <w:rsid w:val="00D47BFC"/>
    <w:rsid w:val="00D502E9"/>
    <w:rsid w:val="00D5036E"/>
    <w:rsid w:val="00D505F5"/>
    <w:rsid w:val="00D50984"/>
    <w:rsid w:val="00D50EF9"/>
    <w:rsid w:val="00D514A7"/>
    <w:rsid w:val="00D519E0"/>
    <w:rsid w:val="00D52125"/>
    <w:rsid w:val="00D54BA4"/>
    <w:rsid w:val="00D552E7"/>
    <w:rsid w:val="00D55427"/>
    <w:rsid w:val="00D5565E"/>
    <w:rsid w:val="00D55956"/>
    <w:rsid w:val="00D5597F"/>
    <w:rsid w:val="00D55A6C"/>
    <w:rsid w:val="00D55B54"/>
    <w:rsid w:val="00D55F0F"/>
    <w:rsid w:val="00D5657C"/>
    <w:rsid w:val="00D56610"/>
    <w:rsid w:val="00D56C2B"/>
    <w:rsid w:val="00D603EE"/>
    <w:rsid w:val="00D60424"/>
    <w:rsid w:val="00D60F57"/>
    <w:rsid w:val="00D61045"/>
    <w:rsid w:val="00D61057"/>
    <w:rsid w:val="00D6172D"/>
    <w:rsid w:val="00D61B25"/>
    <w:rsid w:val="00D61BD6"/>
    <w:rsid w:val="00D622BD"/>
    <w:rsid w:val="00D64698"/>
    <w:rsid w:val="00D646E4"/>
    <w:rsid w:val="00D64F68"/>
    <w:rsid w:val="00D65CA5"/>
    <w:rsid w:val="00D661DB"/>
    <w:rsid w:val="00D66524"/>
    <w:rsid w:val="00D66B00"/>
    <w:rsid w:val="00D66BDF"/>
    <w:rsid w:val="00D66C13"/>
    <w:rsid w:val="00D66EDD"/>
    <w:rsid w:val="00D673F6"/>
    <w:rsid w:val="00D70462"/>
    <w:rsid w:val="00D70D07"/>
    <w:rsid w:val="00D715A9"/>
    <w:rsid w:val="00D71CAB"/>
    <w:rsid w:val="00D72661"/>
    <w:rsid w:val="00D72C60"/>
    <w:rsid w:val="00D72ED7"/>
    <w:rsid w:val="00D73203"/>
    <w:rsid w:val="00D7325D"/>
    <w:rsid w:val="00D73359"/>
    <w:rsid w:val="00D733ED"/>
    <w:rsid w:val="00D746E6"/>
    <w:rsid w:val="00D7497A"/>
    <w:rsid w:val="00D75DA6"/>
    <w:rsid w:val="00D769D4"/>
    <w:rsid w:val="00D77305"/>
    <w:rsid w:val="00D77C22"/>
    <w:rsid w:val="00D801D1"/>
    <w:rsid w:val="00D807FE"/>
    <w:rsid w:val="00D80858"/>
    <w:rsid w:val="00D8116F"/>
    <w:rsid w:val="00D81AAF"/>
    <w:rsid w:val="00D82058"/>
    <w:rsid w:val="00D82506"/>
    <w:rsid w:val="00D82AE0"/>
    <w:rsid w:val="00D835B5"/>
    <w:rsid w:val="00D835FA"/>
    <w:rsid w:val="00D853C4"/>
    <w:rsid w:val="00D85861"/>
    <w:rsid w:val="00D8793D"/>
    <w:rsid w:val="00D87A4D"/>
    <w:rsid w:val="00D87CA4"/>
    <w:rsid w:val="00D90CA1"/>
    <w:rsid w:val="00D91A73"/>
    <w:rsid w:val="00D91CB8"/>
    <w:rsid w:val="00D9242D"/>
    <w:rsid w:val="00D92923"/>
    <w:rsid w:val="00D9294E"/>
    <w:rsid w:val="00D93B50"/>
    <w:rsid w:val="00D93B8A"/>
    <w:rsid w:val="00D93CDA"/>
    <w:rsid w:val="00D95127"/>
    <w:rsid w:val="00D95341"/>
    <w:rsid w:val="00D95C88"/>
    <w:rsid w:val="00D96986"/>
    <w:rsid w:val="00D96C06"/>
    <w:rsid w:val="00D96DD4"/>
    <w:rsid w:val="00D96F19"/>
    <w:rsid w:val="00D97383"/>
    <w:rsid w:val="00D9D2AD"/>
    <w:rsid w:val="00DA0F98"/>
    <w:rsid w:val="00DA1D4F"/>
    <w:rsid w:val="00DA2023"/>
    <w:rsid w:val="00DA20A3"/>
    <w:rsid w:val="00DA2B5C"/>
    <w:rsid w:val="00DA2C2A"/>
    <w:rsid w:val="00DA2C50"/>
    <w:rsid w:val="00DA44F4"/>
    <w:rsid w:val="00DA5667"/>
    <w:rsid w:val="00DA5777"/>
    <w:rsid w:val="00DA5951"/>
    <w:rsid w:val="00DA59C4"/>
    <w:rsid w:val="00DA621E"/>
    <w:rsid w:val="00DA63A1"/>
    <w:rsid w:val="00DA6C2A"/>
    <w:rsid w:val="00DA7655"/>
    <w:rsid w:val="00DB00BC"/>
    <w:rsid w:val="00DB03CC"/>
    <w:rsid w:val="00DB042D"/>
    <w:rsid w:val="00DB0C4E"/>
    <w:rsid w:val="00DB0DD4"/>
    <w:rsid w:val="00DB15D8"/>
    <w:rsid w:val="00DB2031"/>
    <w:rsid w:val="00DB3037"/>
    <w:rsid w:val="00DB3180"/>
    <w:rsid w:val="00DB3E2B"/>
    <w:rsid w:val="00DB414C"/>
    <w:rsid w:val="00DB5CC3"/>
    <w:rsid w:val="00DB5D33"/>
    <w:rsid w:val="00DB7778"/>
    <w:rsid w:val="00DC0181"/>
    <w:rsid w:val="00DC0995"/>
    <w:rsid w:val="00DC0E19"/>
    <w:rsid w:val="00DC1199"/>
    <w:rsid w:val="00DC1675"/>
    <w:rsid w:val="00DC1D7E"/>
    <w:rsid w:val="00DC1FDA"/>
    <w:rsid w:val="00DC230C"/>
    <w:rsid w:val="00DC244B"/>
    <w:rsid w:val="00DC27F6"/>
    <w:rsid w:val="00DC2870"/>
    <w:rsid w:val="00DC29A4"/>
    <w:rsid w:val="00DC2AB5"/>
    <w:rsid w:val="00DC2EC1"/>
    <w:rsid w:val="00DC3564"/>
    <w:rsid w:val="00DC43A7"/>
    <w:rsid w:val="00DC4A5D"/>
    <w:rsid w:val="00DC4D55"/>
    <w:rsid w:val="00DC5480"/>
    <w:rsid w:val="00DC682D"/>
    <w:rsid w:val="00DC6CD7"/>
    <w:rsid w:val="00DC7A8E"/>
    <w:rsid w:val="00DD298E"/>
    <w:rsid w:val="00DD3072"/>
    <w:rsid w:val="00DD3D28"/>
    <w:rsid w:val="00DD44C4"/>
    <w:rsid w:val="00DD4744"/>
    <w:rsid w:val="00DD49FB"/>
    <w:rsid w:val="00DD4A8A"/>
    <w:rsid w:val="00DD5AE7"/>
    <w:rsid w:val="00DD5BBE"/>
    <w:rsid w:val="00DD639E"/>
    <w:rsid w:val="00DD6AEF"/>
    <w:rsid w:val="00DD6B23"/>
    <w:rsid w:val="00DD76EB"/>
    <w:rsid w:val="00DD7CBC"/>
    <w:rsid w:val="00DDCC4C"/>
    <w:rsid w:val="00DE0938"/>
    <w:rsid w:val="00DE22B4"/>
    <w:rsid w:val="00DE285E"/>
    <w:rsid w:val="00DE29C0"/>
    <w:rsid w:val="00DE2AEB"/>
    <w:rsid w:val="00DE5111"/>
    <w:rsid w:val="00DE55B0"/>
    <w:rsid w:val="00DE5CDC"/>
    <w:rsid w:val="00DE6622"/>
    <w:rsid w:val="00DE692E"/>
    <w:rsid w:val="00DE6C18"/>
    <w:rsid w:val="00DF03F6"/>
    <w:rsid w:val="00DF0C34"/>
    <w:rsid w:val="00DF12DC"/>
    <w:rsid w:val="00DF204F"/>
    <w:rsid w:val="00DF2423"/>
    <w:rsid w:val="00DF2466"/>
    <w:rsid w:val="00DF2700"/>
    <w:rsid w:val="00DF2B04"/>
    <w:rsid w:val="00DF2D6B"/>
    <w:rsid w:val="00DF3E3E"/>
    <w:rsid w:val="00DF3FB0"/>
    <w:rsid w:val="00DF4181"/>
    <w:rsid w:val="00DF49DD"/>
    <w:rsid w:val="00DF50D2"/>
    <w:rsid w:val="00DF5584"/>
    <w:rsid w:val="00DF5658"/>
    <w:rsid w:val="00DF615D"/>
    <w:rsid w:val="00DF7F35"/>
    <w:rsid w:val="00E00E41"/>
    <w:rsid w:val="00E011DA"/>
    <w:rsid w:val="00E0187F"/>
    <w:rsid w:val="00E02411"/>
    <w:rsid w:val="00E02C2C"/>
    <w:rsid w:val="00E03C50"/>
    <w:rsid w:val="00E048E5"/>
    <w:rsid w:val="00E05250"/>
    <w:rsid w:val="00E0542D"/>
    <w:rsid w:val="00E06302"/>
    <w:rsid w:val="00E06F00"/>
    <w:rsid w:val="00E07803"/>
    <w:rsid w:val="00E100D4"/>
    <w:rsid w:val="00E1027F"/>
    <w:rsid w:val="00E10702"/>
    <w:rsid w:val="00E10E6D"/>
    <w:rsid w:val="00E11035"/>
    <w:rsid w:val="00E1125C"/>
    <w:rsid w:val="00E11370"/>
    <w:rsid w:val="00E1158A"/>
    <w:rsid w:val="00E11623"/>
    <w:rsid w:val="00E11C79"/>
    <w:rsid w:val="00E12434"/>
    <w:rsid w:val="00E125E8"/>
    <w:rsid w:val="00E1265B"/>
    <w:rsid w:val="00E126B7"/>
    <w:rsid w:val="00E13403"/>
    <w:rsid w:val="00E136FB"/>
    <w:rsid w:val="00E13724"/>
    <w:rsid w:val="00E139B6"/>
    <w:rsid w:val="00E143FC"/>
    <w:rsid w:val="00E149ED"/>
    <w:rsid w:val="00E14AE8"/>
    <w:rsid w:val="00E14FED"/>
    <w:rsid w:val="00E15E35"/>
    <w:rsid w:val="00E15F31"/>
    <w:rsid w:val="00E1603F"/>
    <w:rsid w:val="00E16266"/>
    <w:rsid w:val="00E17067"/>
    <w:rsid w:val="00E17A25"/>
    <w:rsid w:val="00E20390"/>
    <w:rsid w:val="00E205BA"/>
    <w:rsid w:val="00E207E8"/>
    <w:rsid w:val="00E20FBE"/>
    <w:rsid w:val="00E21A0C"/>
    <w:rsid w:val="00E21C48"/>
    <w:rsid w:val="00E23BC6"/>
    <w:rsid w:val="00E23F93"/>
    <w:rsid w:val="00E2401D"/>
    <w:rsid w:val="00E2491C"/>
    <w:rsid w:val="00E24B10"/>
    <w:rsid w:val="00E24F8B"/>
    <w:rsid w:val="00E25690"/>
    <w:rsid w:val="00E258E0"/>
    <w:rsid w:val="00E25CDF"/>
    <w:rsid w:val="00E267D5"/>
    <w:rsid w:val="00E26952"/>
    <w:rsid w:val="00E278AF"/>
    <w:rsid w:val="00E30373"/>
    <w:rsid w:val="00E30735"/>
    <w:rsid w:val="00E315A2"/>
    <w:rsid w:val="00E3283E"/>
    <w:rsid w:val="00E32944"/>
    <w:rsid w:val="00E32AF0"/>
    <w:rsid w:val="00E334CF"/>
    <w:rsid w:val="00E337A9"/>
    <w:rsid w:val="00E33A8E"/>
    <w:rsid w:val="00E341BF"/>
    <w:rsid w:val="00E3468E"/>
    <w:rsid w:val="00E34AD8"/>
    <w:rsid w:val="00E3596B"/>
    <w:rsid w:val="00E35A8B"/>
    <w:rsid w:val="00E35D5B"/>
    <w:rsid w:val="00E35DC3"/>
    <w:rsid w:val="00E36019"/>
    <w:rsid w:val="00E40207"/>
    <w:rsid w:val="00E40334"/>
    <w:rsid w:val="00E4048F"/>
    <w:rsid w:val="00E40790"/>
    <w:rsid w:val="00E40C8C"/>
    <w:rsid w:val="00E40D23"/>
    <w:rsid w:val="00E41DA0"/>
    <w:rsid w:val="00E432D2"/>
    <w:rsid w:val="00E43671"/>
    <w:rsid w:val="00E43927"/>
    <w:rsid w:val="00E463CF"/>
    <w:rsid w:val="00E466E6"/>
    <w:rsid w:val="00E46AE4"/>
    <w:rsid w:val="00E46FDC"/>
    <w:rsid w:val="00E47272"/>
    <w:rsid w:val="00E50247"/>
    <w:rsid w:val="00E50D2F"/>
    <w:rsid w:val="00E5163E"/>
    <w:rsid w:val="00E51676"/>
    <w:rsid w:val="00E51B62"/>
    <w:rsid w:val="00E51FCB"/>
    <w:rsid w:val="00E52174"/>
    <w:rsid w:val="00E526CC"/>
    <w:rsid w:val="00E52775"/>
    <w:rsid w:val="00E52782"/>
    <w:rsid w:val="00E52830"/>
    <w:rsid w:val="00E5291E"/>
    <w:rsid w:val="00E5446C"/>
    <w:rsid w:val="00E54DC5"/>
    <w:rsid w:val="00E54F6A"/>
    <w:rsid w:val="00E54F71"/>
    <w:rsid w:val="00E54FB1"/>
    <w:rsid w:val="00E552FA"/>
    <w:rsid w:val="00E55F36"/>
    <w:rsid w:val="00E56855"/>
    <w:rsid w:val="00E572DC"/>
    <w:rsid w:val="00E578C7"/>
    <w:rsid w:val="00E60295"/>
    <w:rsid w:val="00E6223E"/>
    <w:rsid w:val="00E629F8"/>
    <w:rsid w:val="00E633F4"/>
    <w:rsid w:val="00E638D3"/>
    <w:rsid w:val="00E64CC3"/>
    <w:rsid w:val="00E6512D"/>
    <w:rsid w:val="00E653CC"/>
    <w:rsid w:val="00E65561"/>
    <w:rsid w:val="00E657B5"/>
    <w:rsid w:val="00E660A9"/>
    <w:rsid w:val="00E663F3"/>
    <w:rsid w:val="00E6667C"/>
    <w:rsid w:val="00E66682"/>
    <w:rsid w:val="00E66BCA"/>
    <w:rsid w:val="00E66FFC"/>
    <w:rsid w:val="00E67A08"/>
    <w:rsid w:val="00E7009E"/>
    <w:rsid w:val="00E70D85"/>
    <w:rsid w:val="00E711BC"/>
    <w:rsid w:val="00E71765"/>
    <w:rsid w:val="00E7178E"/>
    <w:rsid w:val="00E7181D"/>
    <w:rsid w:val="00E71F2E"/>
    <w:rsid w:val="00E72064"/>
    <w:rsid w:val="00E72547"/>
    <w:rsid w:val="00E72956"/>
    <w:rsid w:val="00E72D05"/>
    <w:rsid w:val="00E73B32"/>
    <w:rsid w:val="00E73E93"/>
    <w:rsid w:val="00E73F69"/>
    <w:rsid w:val="00E7411A"/>
    <w:rsid w:val="00E74967"/>
    <w:rsid w:val="00E75230"/>
    <w:rsid w:val="00E756F5"/>
    <w:rsid w:val="00E75D0D"/>
    <w:rsid w:val="00E767BE"/>
    <w:rsid w:val="00E77E15"/>
    <w:rsid w:val="00E77F77"/>
    <w:rsid w:val="00E801D4"/>
    <w:rsid w:val="00E8031B"/>
    <w:rsid w:val="00E8054D"/>
    <w:rsid w:val="00E80A12"/>
    <w:rsid w:val="00E81E22"/>
    <w:rsid w:val="00E81F2C"/>
    <w:rsid w:val="00E823AE"/>
    <w:rsid w:val="00E82965"/>
    <w:rsid w:val="00E82AD6"/>
    <w:rsid w:val="00E83224"/>
    <w:rsid w:val="00E84340"/>
    <w:rsid w:val="00E85162"/>
    <w:rsid w:val="00E85960"/>
    <w:rsid w:val="00E85AC6"/>
    <w:rsid w:val="00E85E6F"/>
    <w:rsid w:val="00E85F35"/>
    <w:rsid w:val="00E861B1"/>
    <w:rsid w:val="00E86A88"/>
    <w:rsid w:val="00E86EAD"/>
    <w:rsid w:val="00E8731D"/>
    <w:rsid w:val="00E87E1D"/>
    <w:rsid w:val="00E90441"/>
    <w:rsid w:val="00E9090D"/>
    <w:rsid w:val="00E916B8"/>
    <w:rsid w:val="00E91D7F"/>
    <w:rsid w:val="00E92752"/>
    <w:rsid w:val="00E93256"/>
    <w:rsid w:val="00E94068"/>
    <w:rsid w:val="00E944AB"/>
    <w:rsid w:val="00E96191"/>
    <w:rsid w:val="00E9670C"/>
    <w:rsid w:val="00E96B04"/>
    <w:rsid w:val="00E97681"/>
    <w:rsid w:val="00E97D68"/>
    <w:rsid w:val="00EA0432"/>
    <w:rsid w:val="00EA0DD4"/>
    <w:rsid w:val="00EA1608"/>
    <w:rsid w:val="00EA256B"/>
    <w:rsid w:val="00EA288F"/>
    <w:rsid w:val="00EA2921"/>
    <w:rsid w:val="00EA320D"/>
    <w:rsid w:val="00EA34F1"/>
    <w:rsid w:val="00EA3B0C"/>
    <w:rsid w:val="00EA4092"/>
    <w:rsid w:val="00EA4254"/>
    <w:rsid w:val="00EA43C9"/>
    <w:rsid w:val="00EA509B"/>
    <w:rsid w:val="00EA526A"/>
    <w:rsid w:val="00EA59EA"/>
    <w:rsid w:val="00EA627A"/>
    <w:rsid w:val="00EA69C4"/>
    <w:rsid w:val="00EA6CB9"/>
    <w:rsid w:val="00EA7684"/>
    <w:rsid w:val="00EA7821"/>
    <w:rsid w:val="00EA7D3E"/>
    <w:rsid w:val="00EB0703"/>
    <w:rsid w:val="00EB1954"/>
    <w:rsid w:val="00EB2561"/>
    <w:rsid w:val="00EB2EAB"/>
    <w:rsid w:val="00EB3369"/>
    <w:rsid w:val="00EB389B"/>
    <w:rsid w:val="00EB4A4A"/>
    <w:rsid w:val="00EB562A"/>
    <w:rsid w:val="00EB60F9"/>
    <w:rsid w:val="00EB6A32"/>
    <w:rsid w:val="00EB6ED2"/>
    <w:rsid w:val="00EC0D75"/>
    <w:rsid w:val="00EC0DC2"/>
    <w:rsid w:val="00EC10A8"/>
    <w:rsid w:val="00EC10AA"/>
    <w:rsid w:val="00EC1227"/>
    <w:rsid w:val="00EC1426"/>
    <w:rsid w:val="00EC1461"/>
    <w:rsid w:val="00EC14AC"/>
    <w:rsid w:val="00EC30A2"/>
    <w:rsid w:val="00EC32B6"/>
    <w:rsid w:val="00EC4B99"/>
    <w:rsid w:val="00EC5680"/>
    <w:rsid w:val="00EC59D3"/>
    <w:rsid w:val="00EC6508"/>
    <w:rsid w:val="00EC6845"/>
    <w:rsid w:val="00ED0357"/>
    <w:rsid w:val="00ED0A4B"/>
    <w:rsid w:val="00ED3114"/>
    <w:rsid w:val="00ED31BE"/>
    <w:rsid w:val="00ED3868"/>
    <w:rsid w:val="00ED43A5"/>
    <w:rsid w:val="00ED441E"/>
    <w:rsid w:val="00ED4735"/>
    <w:rsid w:val="00ED4862"/>
    <w:rsid w:val="00ED5BA9"/>
    <w:rsid w:val="00ED609C"/>
    <w:rsid w:val="00ED6A10"/>
    <w:rsid w:val="00ED7447"/>
    <w:rsid w:val="00ED75EB"/>
    <w:rsid w:val="00ED76BD"/>
    <w:rsid w:val="00ED7CA0"/>
    <w:rsid w:val="00EE0CB0"/>
    <w:rsid w:val="00EE1B5B"/>
    <w:rsid w:val="00EE2B30"/>
    <w:rsid w:val="00EE2CA2"/>
    <w:rsid w:val="00EE2D40"/>
    <w:rsid w:val="00EE35D8"/>
    <w:rsid w:val="00EE3F70"/>
    <w:rsid w:val="00EE4A24"/>
    <w:rsid w:val="00EE5209"/>
    <w:rsid w:val="00EE5422"/>
    <w:rsid w:val="00EE643E"/>
    <w:rsid w:val="00EE6CBE"/>
    <w:rsid w:val="00EE7AA6"/>
    <w:rsid w:val="00EE7DF8"/>
    <w:rsid w:val="00EE7E49"/>
    <w:rsid w:val="00EF053D"/>
    <w:rsid w:val="00EF0DA5"/>
    <w:rsid w:val="00EF0E21"/>
    <w:rsid w:val="00EF0E52"/>
    <w:rsid w:val="00EF17D6"/>
    <w:rsid w:val="00EF1850"/>
    <w:rsid w:val="00EF2F73"/>
    <w:rsid w:val="00EF358E"/>
    <w:rsid w:val="00EF4A96"/>
    <w:rsid w:val="00EF4C34"/>
    <w:rsid w:val="00EF5FB9"/>
    <w:rsid w:val="00EF6470"/>
    <w:rsid w:val="00F007A7"/>
    <w:rsid w:val="00F00F4B"/>
    <w:rsid w:val="00F0162B"/>
    <w:rsid w:val="00F01ED8"/>
    <w:rsid w:val="00F025C3"/>
    <w:rsid w:val="00F02DB5"/>
    <w:rsid w:val="00F03033"/>
    <w:rsid w:val="00F03E40"/>
    <w:rsid w:val="00F05619"/>
    <w:rsid w:val="00F05853"/>
    <w:rsid w:val="00F07850"/>
    <w:rsid w:val="00F07C93"/>
    <w:rsid w:val="00F1001F"/>
    <w:rsid w:val="00F10223"/>
    <w:rsid w:val="00F10AB6"/>
    <w:rsid w:val="00F11E69"/>
    <w:rsid w:val="00F11F28"/>
    <w:rsid w:val="00F12881"/>
    <w:rsid w:val="00F12E11"/>
    <w:rsid w:val="00F133FC"/>
    <w:rsid w:val="00F14289"/>
    <w:rsid w:val="00F14770"/>
    <w:rsid w:val="00F1586A"/>
    <w:rsid w:val="00F1673C"/>
    <w:rsid w:val="00F167D7"/>
    <w:rsid w:val="00F16D92"/>
    <w:rsid w:val="00F16F1C"/>
    <w:rsid w:val="00F16F62"/>
    <w:rsid w:val="00F170BB"/>
    <w:rsid w:val="00F17D98"/>
    <w:rsid w:val="00F21ADD"/>
    <w:rsid w:val="00F21FC8"/>
    <w:rsid w:val="00F22B7D"/>
    <w:rsid w:val="00F22D70"/>
    <w:rsid w:val="00F22F32"/>
    <w:rsid w:val="00F22F50"/>
    <w:rsid w:val="00F22F75"/>
    <w:rsid w:val="00F236F0"/>
    <w:rsid w:val="00F23FE9"/>
    <w:rsid w:val="00F2401F"/>
    <w:rsid w:val="00F24106"/>
    <w:rsid w:val="00F254C4"/>
    <w:rsid w:val="00F255A3"/>
    <w:rsid w:val="00F2579D"/>
    <w:rsid w:val="00F25BDA"/>
    <w:rsid w:val="00F25DD0"/>
    <w:rsid w:val="00F26315"/>
    <w:rsid w:val="00F26620"/>
    <w:rsid w:val="00F26B58"/>
    <w:rsid w:val="00F27798"/>
    <w:rsid w:val="00F3063F"/>
    <w:rsid w:val="00F306D6"/>
    <w:rsid w:val="00F31338"/>
    <w:rsid w:val="00F318ED"/>
    <w:rsid w:val="00F31BF1"/>
    <w:rsid w:val="00F31D79"/>
    <w:rsid w:val="00F32581"/>
    <w:rsid w:val="00F328E9"/>
    <w:rsid w:val="00F32DA3"/>
    <w:rsid w:val="00F32E41"/>
    <w:rsid w:val="00F33469"/>
    <w:rsid w:val="00F33B91"/>
    <w:rsid w:val="00F34067"/>
    <w:rsid w:val="00F342B7"/>
    <w:rsid w:val="00F343D6"/>
    <w:rsid w:val="00F34DDC"/>
    <w:rsid w:val="00F36B26"/>
    <w:rsid w:val="00F37306"/>
    <w:rsid w:val="00F408B2"/>
    <w:rsid w:val="00F40A8F"/>
    <w:rsid w:val="00F41EC7"/>
    <w:rsid w:val="00F436C9"/>
    <w:rsid w:val="00F43A50"/>
    <w:rsid w:val="00F44752"/>
    <w:rsid w:val="00F447C7"/>
    <w:rsid w:val="00F44895"/>
    <w:rsid w:val="00F45317"/>
    <w:rsid w:val="00F457F1"/>
    <w:rsid w:val="00F45EB2"/>
    <w:rsid w:val="00F45F18"/>
    <w:rsid w:val="00F47258"/>
    <w:rsid w:val="00F47EF9"/>
    <w:rsid w:val="00F527EC"/>
    <w:rsid w:val="00F52973"/>
    <w:rsid w:val="00F53080"/>
    <w:rsid w:val="00F532A2"/>
    <w:rsid w:val="00F5388C"/>
    <w:rsid w:val="00F53905"/>
    <w:rsid w:val="00F53C06"/>
    <w:rsid w:val="00F547E6"/>
    <w:rsid w:val="00F54813"/>
    <w:rsid w:val="00F54E2C"/>
    <w:rsid w:val="00F55AEC"/>
    <w:rsid w:val="00F56924"/>
    <w:rsid w:val="00F56EAD"/>
    <w:rsid w:val="00F5739A"/>
    <w:rsid w:val="00F57518"/>
    <w:rsid w:val="00F5756D"/>
    <w:rsid w:val="00F60355"/>
    <w:rsid w:val="00F60DCC"/>
    <w:rsid w:val="00F62620"/>
    <w:rsid w:val="00F628C5"/>
    <w:rsid w:val="00F63A2A"/>
    <w:rsid w:val="00F64401"/>
    <w:rsid w:val="00F64F11"/>
    <w:rsid w:val="00F65AC8"/>
    <w:rsid w:val="00F65B8F"/>
    <w:rsid w:val="00F6623C"/>
    <w:rsid w:val="00F6634E"/>
    <w:rsid w:val="00F66A99"/>
    <w:rsid w:val="00F66D4B"/>
    <w:rsid w:val="00F67230"/>
    <w:rsid w:val="00F67AE4"/>
    <w:rsid w:val="00F701DD"/>
    <w:rsid w:val="00F709FE"/>
    <w:rsid w:val="00F70EE9"/>
    <w:rsid w:val="00F71BA0"/>
    <w:rsid w:val="00F71D2C"/>
    <w:rsid w:val="00F71F7E"/>
    <w:rsid w:val="00F72145"/>
    <w:rsid w:val="00F72B3E"/>
    <w:rsid w:val="00F72E04"/>
    <w:rsid w:val="00F72F02"/>
    <w:rsid w:val="00F73461"/>
    <w:rsid w:val="00F74DCF"/>
    <w:rsid w:val="00F7523F"/>
    <w:rsid w:val="00F75D3C"/>
    <w:rsid w:val="00F75F47"/>
    <w:rsid w:val="00F766AC"/>
    <w:rsid w:val="00F77561"/>
    <w:rsid w:val="00F77DB3"/>
    <w:rsid w:val="00F803E4"/>
    <w:rsid w:val="00F8176F"/>
    <w:rsid w:val="00F821AA"/>
    <w:rsid w:val="00F8232C"/>
    <w:rsid w:val="00F823A5"/>
    <w:rsid w:val="00F826BF"/>
    <w:rsid w:val="00F828AC"/>
    <w:rsid w:val="00F83395"/>
    <w:rsid w:val="00F836B3"/>
    <w:rsid w:val="00F836D9"/>
    <w:rsid w:val="00F83895"/>
    <w:rsid w:val="00F838C8"/>
    <w:rsid w:val="00F84A30"/>
    <w:rsid w:val="00F84AF2"/>
    <w:rsid w:val="00F857E9"/>
    <w:rsid w:val="00F86429"/>
    <w:rsid w:val="00F86588"/>
    <w:rsid w:val="00F866DF"/>
    <w:rsid w:val="00F867D6"/>
    <w:rsid w:val="00F86CB3"/>
    <w:rsid w:val="00F8780B"/>
    <w:rsid w:val="00F87E11"/>
    <w:rsid w:val="00F90E4C"/>
    <w:rsid w:val="00F91505"/>
    <w:rsid w:val="00F91A64"/>
    <w:rsid w:val="00F92282"/>
    <w:rsid w:val="00F9276F"/>
    <w:rsid w:val="00F92A05"/>
    <w:rsid w:val="00F93501"/>
    <w:rsid w:val="00F9428E"/>
    <w:rsid w:val="00F954D6"/>
    <w:rsid w:val="00F963E8"/>
    <w:rsid w:val="00F9684A"/>
    <w:rsid w:val="00F969A7"/>
    <w:rsid w:val="00F96F62"/>
    <w:rsid w:val="00F9717D"/>
    <w:rsid w:val="00F97D65"/>
    <w:rsid w:val="00FA012D"/>
    <w:rsid w:val="00FA017E"/>
    <w:rsid w:val="00FA0ACC"/>
    <w:rsid w:val="00FA0BFE"/>
    <w:rsid w:val="00FA0F1F"/>
    <w:rsid w:val="00FA14D1"/>
    <w:rsid w:val="00FA1B54"/>
    <w:rsid w:val="00FA2BDE"/>
    <w:rsid w:val="00FA2F7A"/>
    <w:rsid w:val="00FA3C06"/>
    <w:rsid w:val="00FA408F"/>
    <w:rsid w:val="00FA4B5A"/>
    <w:rsid w:val="00FA4E0F"/>
    <w:rsid w:val="00FA5C2B"/>
    <w:rsid w:val="00FA6483"/>
    <w:rsid w:val="00FA6766"/>
    <w:rsid w:val="00FA6961"/>
    <w:rsid w:val="00FA7662"/>
    <w:rsid w:val="00FB0271"/>
    <w:rsid w:val="00FB0339"/>
    <w:rsid w:val="00FB0365"/>
    <w:rsid w:val="00FB072A"/>
    <w:rsid w:val="00FB0E03"/>
    <w:rsid w:val="00FB11D2"/>
    <w:rsid w:val="00FB11F6"/>
    <w:rsid w:val="00FB1DD2"/>
    <w:rsid w:val="00FB1EDA"/>
    <w:rsid w:val="00FB236A"/>
    <w:rsid w:val="00FB240C"/>
    <w:rsid w:val="00FB300F"/>
    <w:rsid w:val="00FB39A2"/>
    <w:rsid w:val="00FB3ECD"/>
    <w:rsid w:val="00FB4412"/>
    <w:rsid w:val="00FB5016"/>
    <w:rsid w:val="00FB5B52"/>
    <w:rsid w:val="00FB6111"/>
    <w:rsid w:val="00FB6141"/>
    <w:rsid w:val="00FB6AF4"/>
    <w:rsid w:val="00FB6BAB"/>
    <w:rsid w:val="00FB70D5"/>
    <w:rsid w:val="00FB7EEA"/>
    <w:rsid w:val="00FC0434"/>
    <w:rsid w:val="00FC08F5"/>
    <w:rsid w:val="00FC2588"/>
    <w:rsid w:val="00FC26FA"/>
    <w:rsid w:val="00FC270C"/>
    <w:rsid w:val="00FC34FC"/>
    <w:rsid w:val="00FC3521"/>
    <w:rsid w:val="00FC3F5A"/>
    <w:rsid w:val="00FC4144"/>
    <w:rsid w:val="00FC4596"/>
    <w:rsid w:val="00FC4D45"/>
    <w:rsid w:val="00FC4FDA"/>
    <w:rsid w:val="00FC53CF"/>
    <w:rsid w:val="00FC563C"/>
    <w:rsid w:val="00FC5E30"/>
    <w:rsid w:val="00FC770C"/>
    <w:rsid w:val="00FC7D4F"/>
    <w:rsid w:val="00FD0261"/>
    <w:rsid w:val="00FD0A8B"/>
    <w:rsid w:val="00FD1330"/>
    <w:rsid w:val="00FD15F6"/>
    <w:rsid w:val="00FD2BDE"/>
    <w:rsid w:val="00FD35BB"/>
    <w:rsid w:val="00FD38CF"/>
    <w:rsid w:val="00FD3D7F"/>
    <w:rsid w:val="00FD3DF4"/>
    <w:rsid w:val="00FD4492"/>
    <w:rsid w:val="00FD4CF8"/>
    <w:rsid w:val="00FD51FD"/>
    <w:rsid w:val="00FD5329"/>
    <w:rsid w:val="00FD55F6"/>
    <w:rsid w:val="00FD6116"/>
    <w:rsid w:val="00FD6D03"/>
    <w:rsid w:val="00FD7634"/>
    <w:rsid w:val="00FD7867"/>
    <w:rsid w:val="00FE0689"/>
    <w:rsid w:val="00FE0AE8"/>
    <w:rsid w:val="00FE135B"/>
    <w:rsid w:val="00FE152A"/>
    <w:rsid w:val="00FE1EF0"/>
    <w:rsid w:val="00FE253C"/>
    <w:rsid w:val="00FE2F15"/>
    <w:rsid w:val="00FE3582"/>
    <w:rsid w:val="00FE3939"/>
    <w:rsid w:val="00FE3E45"/>
    <w:rsid w:val="00FE3F6E"/>
    <w:rsid w:val="00FE3FC4"/>
    <w:rsid w:val="00FE4500"/>
    <w:rsid w:val="00FE465A"/>
    <w:rsid w:val="00FE4E03"/>
    <w:rsid w:val="00FE5837"/>
    <w:rsid w:val="00FE5AAC"/>
    <w:rsid w:val="00FE5E05"/>
    <w:rsid w:val="00FE6656"/>
    <w:rsid w:val="00FE6989"/>
    <w:rsid w:val="00FE69E6"/>
    <w:rsid w:val="00FE7D9D"/>
    <w:rsid w:val="00FF032D"/>
    <w:rsid w:val="00FF2400"/>
    <w:rsid w:val="00FF2456"/>
    <w:rsid w:val="00FF258A"/>
    <w:rsid w:val="00FF269B"/>
    <w:rsid w:val="00FF348D"/>
    <w:rsid w:val="00FF4859"/>
    <w:rsid w:val="00FF4A11"/>
    <w:rsid w:val="00FF4B16"/>
    <w:rsid w:val="00FF504A"/>
    <w:rsid w:val="00FF6BD9"/>
    <w:rsid w:val="00FF71CB"/>
    <w:rsid w:val="00FF79F1"/>
    <w:rsid w:val="011348FD"/>
    <w:rsid w:val="0122F358"/>
    <w:rsid w:val="018F4B54"/>
    <w:rsid w:val="019D7C03"/>
    <w:rsid w:val="01A0BC69"/>
    <w:rsid w:val="01E2DD68"/>
    <w:rsid w:val="01E385A7"/>
    <w:rsid w:val="01FF0E98"/>
    <w:rsid w:val="0204E9D1"/>
    <w:rsid w:val="02BBA5E4"/>
    <w:rsid w:val="02EB9B1A"/>
    <w:rsid w:val="030CFA42"/>
    <w:rsid w:val="0371994F"/>
    <w:rsid w:val="03B4E935"/>
    <w:rsid w:val="040B25F6"/>
    <w:rsid w:val="04455DD9"/>
    <w:rsid w:val="044E5836"/>
    <w:rsid w:val="045B692B"/>
    <w:rsid w:val="0466B1FA"/>
    <w:rsid w:val="04D2327D"/>
    <w:rsid w:val="0514CD13"/>
    <w:rsid w:val="0566B84D"/>
    <w:rsid w:val="058B8426"/>
    <w:rsid w:val="05A3898B"/>
    <w:rsid w:val="05B9A7A2"/>
    <w:rsid w:val="05F6C441"/>
    <w:rsid w:val="06109877"/>
    <w:rsid w:val="063F7906"/>
    <w:rsid w:val="06425F73"/>
    <w:rsid w:val="0678CABA"/>
    <w:rsid w:val="07535323"/>
    <w:rsid w:val="0790D630"/>
    <w:rsid w:val="07A4E40D"/>
    <w:rsid w:val="080C8B5C"/>
    <w:rsid w:val="0829FC0E"/>
    <w:rsid w:val="08771B2D"/>
    <w:rsid w:val="08F1A0EF"/>
    <w:rsid w:val="08FA58D5"/>
    <w:rsid w:val="0906F0A2"/>
    <w:rsid w:val="090CFB68"/>
    <w:rsid w:val="094FDE7F"/>
    <w:rsid w:val="09592538"/>
    <w:rsid w:val="09939D0A"/>
    <w:rsid w:val="0A9F5E8A"/>
    <w:rsid w:val="0AC58A1F"/>
    <w:rsid w:val="0B16A713"/>
    <w:rsid w:val="0B45D999"/>
    <w:rsid w:val="0B8C99CE"/>
    <w:rsid w:val="0BB65338"/>
    <w:rsid w:val="0BD8A589"/>
    <w:rsid w:val="0C04A7A1"/>
    <w:rsid w:val="0C3F2684"/>
    <w:rsid w:val="0C6CC0EF"/>
    <w:rsid w:val="0C99A845"/>
    <w:rsid w:val="0CCB9580"/>
    <w:rsid w:val="0CE3546F"/>
    <w:rsid w:val="0D288989"/>
    <w:rsid w:val="0D733319"/>
    <w:rsid w:val="0D795997"/>
    <w:rsid w:val="0D886FC5"/>
    <w:rsid w:val="0DCF2104"/>
    <w:rsid w:val="0DDD9266"/>
    <w:rsid w:val="0E617EC1"/>
    <w:rsid w:val="0E7692A0"/>
    <w:rsid w:val="0EBB7B71"/>
    <w:rsid w:val="0F102F16"/>
    <w:rsid w:val="0F26D559"/>
    <w:rsid w:val="0F42E8C2"/>
    <w:rsid w:val="0F721FE4"/>
    <w:rsid w:val="0F79A499"/>
    <w:rsid w:val="0F98E28B"/>
    <w:rsid w:val="1039B137"/>
    <w:rsid w:val="10506CB9"/>
    <w:rsid w:val="108B54EB"/>
    <w:rsid w:val="10912652"/>
    <w:rsid w:val="10BD6F54"/>
    <w:rsid w:val="10E85F0C"/>
    <w:rsid w:val="110DE2D8"/>
    <w:rsid w:val="113210BD"/>
    <w:rsid w:val="113402CB"/>
    <w:rsid w:val="11523E7C"/>
    <w:rsid w:val="11A874CD"/>
    <w:rsid w:val="11BA6641"/>
    <w:rsid w:val="11BEB15C"/>
    <w:rsid w:val="11C0C3AA"/>
    <w:rsid w:val="11F81559"/>
    <w:rsid w:val="125F542F"/>
    <w:rsid w:val="12600203"/>
    <w:rsid w:val="12960289"/>
    <w:rsid w:val="12D3E2A7"/>
    <w:rsid w:val="130083A6"/>
    <w:rsid w:val="130BF3EC"/>
    <w:rsid w:val="139BABF7"/>
    <w:rsid w:val="13A6422A"/>
    <w:rsid w:val="13E5C8B9"/>
    <w:rsid w:val="1451F837"/>
    <w:rsid w:val="148CFAA2"/>
    <w:rsid w:val="14926339"/>
    <w:rsid w:val="14B7F298"/>
    <w:rsid w:val="150BDD95"/>
    <w:rsid w:val="15226DEA"/>
    <w:rsid w:val="155443BD"/>
    <w:rsid w:val="159373BC"/>
    <w:rsid w:val="15A16DD6"/>
    <w:rsid w:val="15D20B64"/>
    <w:rsid w:val="15F7BAB7"/>
    <w:rsid w:val="15FD72DD"/>
    <w:rsid w:val="16074584"/>
    <w:rsid w:val="160C54DA"/>
    <w:rsid w:val="163A9925"/>
    <w:rsid w:val="16CF5132"/>
    <w:rsid w:val="16DAA089"/>
    <w:rsid w:val="16E85AB9"/>
    <w:rsid w:val="17637535"/>
    <w:rsid w:val="1764A69E"/>
    <w:rsid w:val="1792484B"/>
    <w:rsid w:val="17A4A3D9"/>
    <w:rsid w:val="17DC61F5"/>
    <w:rsid w:val="182589D2"/>
    <w:rsid w:val="183D4CC7"/>
    <w:rsid w:val="1864B3E1"/>
    <w:rsid w:val="18C192E5"/>
    <w:rsid w:val="18C41B3F"/>
    <w:rsid w:val="18CB5AF7"/>
    <w:rsid w:val="18F031BB"/>
    <w:rsid w:val="190DE7BE"/>
    <w:rsid w:val="1922AC3D"/>
    <w:rsid w:val="1926BB33"/>
    <w:rsid w:val="19312485"/>
    <w:rsid w:val="19429CBC"/>
    <w:rsid w:val="1981BF3A"/>
    <w:rsid w:val="19AE37D7"/>
    <w:rsid w:val="1A5747F9"/>
    <w:rsid w:val="1A5766FD"/>
    <w:rsid w:val="1A67CB72"/>
    <w:rsid w:val="1A7929D3"/>
    <w:rsid w:val="1ABCD541"/>
    <w:rsid w:val="1ABD7EF6"/>
    <w:rsid w:val="1B211783"/>
    <w:rsid w:val="1B467D2F"/>
    <w:rsid w:val="1B7C2809"/>
    <w:rsid w:val="1BC05E47"/>
    <w:rsid w:val="1C39965F"/>
    <w:rsid w:val="1C689FCC"/>
    <w:rsid w:val="1C866F36"/>
    <w:rsid w:val="1CC497AD"/>
    <w:rsid w:val="1D5ED77E"/>
    <w:rsid w:val="1D921411"/>
    <w:rsid w:val="1E0EE361"/>
    <w:rsid w:val="1E662175"/>
    <w:rsid w:val="1E78612A"/>
    <w:rsid w:val="1E7D474E"/>
    <w:rsid w:val="1E946A47"/>
    <w:rsid w:val="1F30D9D3"/>
    <w:rsid w:val="1F97A145"/>
    <w:rsid w:val="1F9B9B04"/>
    <w:rsid w:val="1FA133C8"/>
    <w:rsid w:val="1FA2E84D"/>
    <w:rsid w:val="1FAB3AB3"/>
    <w:rsid w:val="1FACADE2"/>
    <w:rsid w:val="1FD1FFD3"/>
    <w:rsid w:val="20682836"/>
    <w:rsid w:val="20813372"/>
    <w:rsid w:val="208226A5"/>
    <w:rsid w:val="20A94A9C"/>
    <w:rsid w:val="20D0DCF4"/>
    <w:rsid w:val="20D88910"/>
    <w:rsid w:val="2106E7F1"/>
    <w:rsid w:val="211FEB3A"/>
    <w:rsid w:val="21A8A00B"/>
    <w:rsid w:val="21C89705"/>
    <w:rsid w:val="22012AEB"/>
    <w:rsid w:val="220E9BF1"/>
    <w:rsid w:val="22DDCB3A"/>
    <w:rsid w:val="22EAC201"/>
    <w:rsid w:val="23619645"/>
    <w:rsid w:val="2361D140"/>
    <w:rsid w:val="23A46708"/>
    <w:rsid w:val="23ABC72C"/>
    <w:rsid w:val="23C8DD5E"/>
    <w:rsid w:val="242248D8"/>
    <w:rsid w:val="243D24D7"/>
    <w:rsid w:val="2484D23F"/>
    <w:rsid w:val="24ABDFCC"/>
    <w:rsid w:val="24EE910A"/>
    <w:rsid w:val="257C1B05"/>
    <w:rsid w:val="25AA73FC"/>
    <w:rsid w:val="25ACE0A9"/>
    <w:rsid w:val="269C3DEF"/>
    <w:rsid w:val="26B7A852"/>
    <w:rsid w:val="26E7B120"/>
    <w:rsid w:val="26F5142C"/>
    <w:rsid w:val="27408099"/>
    <w:rsid w:val="27D52D20"/>
    <w:rsid w:val="280D7FC7"/>
    <w:rsid w:val="289A78EA"/>
    <w:rsid w:val="28BD5886"/>
    <w:rsid w:val="28E70605"/>
    <w:rsid w:val="28FF2442"/>
    <w:rsid w:val="2984154C"/>
    <w:rsid w:val="29860FD9"/>
    <w:rsid w:val="298B7BA9"/>
    <w:rsid w:val="2A599E50"/>
    <w:rsid w:val="2A7EC668"/>
    <w:rsid w:val="2A9C3BF5"/>
    <w:rsid w:val="2AA45E18"/>
    <w:rsid w:val="2B27550F"/>
    <w:rsid w:val="2B5EC3F4"/>
    <w:rsid w:val="2BBD882A"/>
    <w:rsid w:val="2C34BF33"/>
    <w:rsid w:val="2C410186"/>
    <w:rsid w:val="2C4E37E5"/>
    <w:rsid w:val="2C50A872"/>
    <w:rsid w:val="2D43355B"/>
    <w:rsid w:val="2DAB6F17"/>
    <w:rsid w:val="2DB8E447"/>
    <w:rsid w:val="2DC6395D"/>
    <w:rsid w:val="2E412739"/>
    <w:rsid w:val="2E46DD4F"/>
    <w:rsid w:val="2E49F529"/>
    <w:rsid w:val="2E784916"/>
    <w:rsid w:val="2F08D41B"/>
    <w:rsid w:val="2F0F9359"/>
    <w:rsid w:val="2F522315"/>
    <w:rsid w:val="2F81EC33"/>
    <w:rsid w:val="2FC3C59E"/>
    <w:rsid w:val="30956CCC"/>
    <w:rsid w:val="30977E41"/>
    <w:rsid w:val="30A0D0CC"/>
    <w:rsid w:val="30A1200E"/>
    <w:rsid w:val="30BC2285"/>
    <w:rsid w:val="3103EE83"/>
    <w:rsid w:val="31669362"/>
    <w:rsid w:val="31A603C8"/>
    <w:rsid w:val="31C7CA20"/>
    <w:rsid w:val="31F90972"/>
    <w:rsid w:val="3250E451"/>
    <w:rsid w:val="32B468EE"/>
    <w:rsid w:val="32D00990"/>
    <w:rsid w:val="330970C1"/>
    <w:rsid w:val="33561A1D"/>
    <w:rsid w:val="337666CF"/>
    <w:rsid w:val="33E277F0"/>
    <w:rsid w:val="33F53320"/>
    <w:rsid w:val="33FEDD2C"/>
    <w:rsid w:val="3427F7FA"/>
    <w:rsid w:val="342AEE61"/>
    <w:rsid w:val="343ADBFA"/>
    <w:rsid w:val="34CEABB7"/>
    <w:rsid w:val="34E5D1BB"/>
    <w:rsid w:val="34FC8D27"/>
    <w:rsid w:val="35174C42"/>
    <w:rsid w:val="35260213"/>
    <w:rsid w:val="3574B69A"/>
    <w:rsid w:val="358D89C8"/>
    <w:rsid w:val="35A76070"/>
    <w:rsid w:val="35FCF830"/>
    <w:rsid w:val="361AE11C"/>
    <w:rsid w:val="36280AD4"/>
    <w:rsid w:val="3654211C"/>
    <w:rsid w:val="3675CAC3"/>
    <w:rsid w:val="3677A219"/>
    <w:rsid w:val="368DBA8C"/>
    <w:rsid w:val="369325A2"/>
    <w:rsid w:val="36AD7E30"/>
    <w:rsid w:val="3702CD4F"/>
    <w:rsid w:val="37464242"/>
    <w:rsid w:val="3749E067"/>
    <w:rsid w:val="374F7238"/>
    <w:rsid w:val="37DAF2D6"/>
    <w:rsid w:val="37FD50AC"/>
    <w:rsid w:val="3803469B"/>
    <w:rsid w:val="38039B3B"/>
    <w:rsid w:val="3825D32D"/>
    <w:rsid w:val="3889F092"/>
    <w:rsid w:val="38B99E58"/>
    <w:rsid w:val="38CDFC4C"/>
    <w:rsid w:val="38D03A99"/>
    <w:rsid w:val="38F22517"/>
    <w:rsid w:val="3902C667"/>
    <w:rsid w:val="393DC529"/>
    <w:rsid w:val="394F2954"/>
    <w:rsid w:val="394FB231"/>
    <w:rsid w:val="39576BF7"/>
    <w:rsid w:val="3968A2F4"/>
    <w:rsid w:val="3991467C"/>
    <w:rsid w:val="3996791D"/>
    <w:rsid w:val="39BAC1C5"/>
    <w:rsid w:val="39C3D054"/>
    <w:rsid w:val="39EC674F"/>
    <w:rsid w:val="39F10917"/>
    <w:rsid w:val="3A4FFEBA"/>
    <w:rsid w:val="3A75F5D7"/>
    <w:rsid w:val="3AFA2E21"/>
    <w:rsid w:val="3B2A0482"/>
    <w:rsid w:val="3B708EB9"/>
    <w:rsid w:val="3B87713E"/>
    <w:rsid w:val="3C240F29"/>
    <w:rsid w:val="3C3846B7"/>
    <w:rsid w:val="3C534715"/>
    <w:rsid w:val="3C89CCC9"/>
    <w:rsid w:val="3CB558CA"/>
    <w:rsid w:val="3CB785A2"/>
    <w:rsid w:val="3CF4AA15"/>
    <w:rsid w:val="3D0E28C7"/>
    <w:rsid w:val="3D12F8B3"/>
    <w:rsid w:val="3D95B4C9"/>
    <w:rsid w:val="3D9AF0FF"/>
    <w:rsid w:val="3D9D17AC"/>
    <w:rsid w:val="3E18F777"/>
    <w:rsid w:val="3E1FBF2A"/>
    <w:rsid w:val="3E4A3BE5"/>
    <w:rsid w:val="3E4AA225"/>
    <w:rsid w:val="3E6CADF3"/>
    <w:rsid w:val="3E96DD99"/>
    <w:rsid w:val="3E9EA7D7"/>
    <w:rsid w:val="3F03DECA"/>
    <w:rsid w:val="3F09325F"/>
    <w:rsid w:val="3F21D030"/>
    <w:rsid w:val="3F23BD8E"/>
    <w:rsid w:val="3F29FED5"/>
    <w:rsid w:val="3F369450"/>
    <w:rsid w:val="3FB3ED31"/>
    <w:rsid w:val="3FF9DD67"/>
    <w:rsid w:val="402D11C5"/>
    <w:rsid w:val="404DC649"/>
    <w:rsid w:val="40738EE1"/>
    <w:rsid w:val="409A0C6C"/>
    <w:rsid w:val="40CFFC51"/>
    <w:rsid w:val="40DA5CF4"/>
    <w:rsid w:val="40DC2DF7"/>
    <w:rsid w:val="40E87991"/>
    <w:rsid w:val="413299E1"/>
    <w:rsid w:val="41B88BAA"/>
    <w:rsid w:val="422F17AE"/>
    <w:rsid w:val="424B2FB1"/>
    <w:rsid w:val="42A88A9E"/>
    <w:rsid w:val="42C45CD6"/>
    <w:rsid w:val="42F6FC15"/>
    <w:rsid w:val="4323CC57"/>
    <w:rsid w:val="43426290"/>
    <w:rsid w:val="436374CB"/>
    <w:rsid w:val="436ACEEA"/>
    <w:rsid w:val="43918FBF"/>
    <w:rsid w:val="4391E5E0"/>
    <w:rsid w:val="43DB23C2"/>
    <w:rsid w:val="444C8A90"/>
    <w:rsid w:val="44BDADC8"/>
    <w:rsid w:val="44E10367"/>
    <w:rsid w:val="452F6A61"/>
    <w:rsid w:val="45812C9D"/>
    <w:rsid w:val="4603D258"/>
    <w:rsid w:val="463271B5"/>
    <w:rsid w:val="4665C0B5"/>
    <w:rsid w:val="4667EE48"/>
    <w:rsid w:val="466C7D95"/>
    <w:rsid w:val="4682BF12"/>
    <w:rsid w:val="4696BDEA"/>
    <w:rsid w:val="4755081B"/>
    <w:rsid w:val="4813CA9A"/>
    <w:rsid w:val="484A54E1"/>
    <w:rsid w:val="486CB4FF"/>
    <w:rsid w:val="487FB712"/>
    <w:rsid w:val="48A218E7"/>
    <w:rsid w:val="49317AD6"/>
    <w:rsid w:val="499494E8"/>
    <w:rsid w:val="49B2CC90"/>
    <w:rsid w:val="49BD21A0"/>
    <w:rsid w:val="4A569EB7"/>
    <w:rsid w:val="4A9D512A"/>
    <w:rsid w:val="4AA76F1F"/>
    <w:rsid w:val="4AB189C6"/>
    <w:rsid w:val="4B2DFE36"/>
    <w:rsid w:val="4B95794E"/>
    <w:rsid w:val="4BA27D8E"/>
    <w:rsid w:val="4BCBC7D7"/>
    <w:rsid w:val="4BDC1C38"/>
    <w:rsid w:val="4C1D0D81"/>
    <w:rsid w:val="4C533576"/>
    <w:rsid w:val="4C68E6A3"/>
    <w:rsid w:val="4C937E3E"/>
    <w:rsid w:val="4C9E3D14"/>
    <w:rsid w:val="4CA26666"/>
    <w:rsid w:val="4CA60BE3"/>
    <w:rsid w:val="4CE3252B"/>
    <w:rsid w:val="4CFC1B95"/>
    <w:rsid w:val="4D2FDAD6"/>
    <w:rsid w:val="4D34435E"/>
    <w:rsid w:val="4D4A969D"/>
    <w:rsid w:val="4D8E28DF"/>
    <w:rsid w:val="4DD7D793"/>
    <w:rsid w:val="4DECB550"/>
    <w:rsid w:val="4E0D1EA2"/>
    <w:rsid w:val="4E1643BE"/>
    <w:rsid w:val="4E33DF07"/>
    <w:rsid w:val="4E4C1EB5"/>
    <w:rsid w:val="4E9939A4"/>
    <w:rsid w:val="4E9AC5A7"/>
    <w:rsid w:val="4EB0B88F"/>
    <w:rsid w:val="4F1854DB"/>
    <w:rsid w:val="4F2181D0"/>
    <w:rsid w:val="4FAE8E70"/>
    <w:rsid w:val="503D9D5C"/>
    <w:rsid w:val="507E1F2A"/>
    <w:rsid w:val="51FCD00C"/>
    <w:rsid w:val="51FF0DC4"/>
    <w:rsid w:val="5247BD71"/>
    <w:rsid w:val="524B2B23"/>
    <w:rsid w:val="52B402BF"/>
    <w:rsid w:val="52EB0EE0"/>
    <w:rsid w:val="533A314C"/>
    <w:rsid w:val="534AC916"/>
    <w:rsid w:val="53668E97"/>
    <w:rsid w:val="53A7A771"/>
    <w:rsid w:val="541868C1"/>
    <w:rsid w:val="542BD2F1"/>
    <w:rsid w:val="54B65880"/>
    <w:rsid w:val="54D2F789"/>
    <w:rsid w:val="54E7EF40"/>
    <w:rsid w:val="55191E80"/>
    <w:rsid w:val="554A9E67"/>
    <w:rsid w:val="555F2D50"/>
    <w:rsid w:val="55D520AB"/>
    <w:rsid w:val="56050752"/>
    <w:rsid w:val="569B8F56"/>
    <w:rsid w:val="569FD3A3"/>
    <w:rsid w:val="56A4712C"/>
    <w:rsid w:val="570407E5"/>
    <w:rsid w:val="5716A9D0"/>
    <w:rsid w:val="573ED43B"/>
    <w:rsid w:val="57568272"/>
    <w:rsid w:val="576087D3"/>
    <w:rsid w:val="577325A5"/>
    <w:rsid w:val="5794B876"/>
    <w:rsid w:val="57A4626A"/>
    <w:rsid w:val="57AA4C7F"/>
    <w:rsid w:val="57D0D8E1"/>
    <w:rsid w:val="58055D6E"/>
    <w:rsid w:val="58064BA5"/>
    <w:rsid w:val="5810D04A"/>
    <w:rsid w:val="58336484"/>
    <w:rsid w:val="583E0B36"/>
    <w:rsid w:val="585E3F25"/>
    <w:rsid w:val="589FDB1F"/>
    <w:rsid w:val="5964A729"/>
    <w:rsid w:val="59825E6F"/>
    <w:rsid w:val="598ED5D6"/>
    <w:rsid w:val="59D067DE"/>
    <w:rsid w:val="59D8CD30"/>
    <w:rsid w:val="5A728F5D"/>
    <w:rsid w:val="5A745F52"/>
    <w:rsid w:val="5A7E2879"/>
    <w:rsid w:val="5ABDDCBA"/>
    <w:rsid w:val="5AD8E572"/>
    <w:rsid w:val="5B253635"/>
    <w:rsid w:val="5B950206"/>
    <w:rsid w:val="5BAFDBD1"/>
    <w:rsid w:val="5C0DE4BD"/>
    <w:rsid w:val="5C1FBCE6"/>
    <w:rsid w:val="5C7896DC"/>
    <w:rsid w:val="5C8EDEB2"/>
    <w:rsid w:val="5D89CF90"/>
    <w:rsid w:val="5DAA577E"/>
    <w:rsid w:val="5EBCFAE6"/>
    <w:rsid w:val="5EF42661"/>
    <w:rsid w:val="5F0FF2F5"/>
    <w:rsid w:val="5F352C13"/>
    <w:rsid w:val="5F3F4B30"/>
    <w:rsid w:val="5F5F753F"/>
    <w:rsid w:val="5F62E9A2"/>
    <w:rsid w:val="5F74172B"/>
    <w:rsid w:val="6038B1F9"/>
    <w:rsid w:val="609A8600"/>
    <w:rsid w:val="60B1ADE7"/>
    <w:rsid w:val="60B1D7A0"/>
    <w:rsid w:val="60F2B08E"/>
    <w:rsid w:val="60F5524A"/>
    <w:rsid w:val="611602CB"/>
    <w:rsid w:val="612CDB43"/>
    <w:rsid w:val="618EF57A"/>
    <w:rsid w:val="61A6A969"/>
    <w:rsid w:val="61B04FD1"/>
    <w:rsid w:val="61E10F09"/>
    <w:rsid w:val="61E92580"/>
    <w:rsid w:val="61EF8057"/>
    <w:rsid w:val="6210E45F"/>
    <w:rsid w:val="62196AC2"/>
    <w:rsid w:val="62E04481"/>
    <w:rsid w:val="631B63A1"/>
    <w:rsid w:val="63258426"/>
    <w:rsid w:val="63349D99"/>
    <w:rsid w:val="633F5524"/>
    <w:rsid w:val="6347E980"/>
    <w:rsid w:val="63684D7C"/>
    <w:rsid w:val="63ED9CA9"/>
    <w:rsid w:val="641A26DD"/>
    <w:rsid w:val="6466F978"/>
    <w:rsid w:val="64685AF8"/>
    <w:rsid w:val="646DE384"/>
    <w:rsid w:val="64CAD19A"/>
    <w:rsid w:val="65144506"/>
    <w:rsid w:val="6527901C"/>
    <w:rsid w:val="6528D9AE"/>
    <w:rsid w:val="652A9501"/>
    <w:rsid w:val="65524E64"/>
    <w:rsid w:val="6572E93D"/>
    <w:rsid w:val="6580D581"/>
    <w:rsid w:val="6592465B"/>
    <w:rsid w:val="65C0330A"/>
    <w:rsid w:val="65E41E41"/>
    <w:rsid w:val="66228195"/>
    <w:rsid w:val="662784A3"/>
    <w:rsid w:val="66B9717A"/>
    <w:rsid w:val="66BEA3B9"/>
    <w:rsid w:val="66D63F68"/>
    <w:rsid w:val="66E0E12F"/>
    <w:rsid w:val="67AEE1A8"/>
    <w:rsid w:val="67B9A7FD"/>
    <w:rsid w:val="6817C196"/>
    <w:rsid w:val="6833F95C"/>
    <w:rsid w:val="68AED823"/>
    <w:rsid w:val="68F582C5"/>
    <w:rsid w:val="68F6E094"/>
    <w:rsid w:val="690CA84F"/>
    <w:rsid w:val="696DBC1E"/>
    <w:rsid w:val="6970504D"/>
    <w:rsid w:val="6A41A21B"/>
    <w:rsid w:val="6A5C0A11"/>
    <w:rsid w:val="6A7667EA"/>
    <w:rsid w:val="6A78CEE0"/>
    <w:rsid w:val="6B06862E"/>
    <w:rsid w:val="6B5ED76A"/>
    <w:rsid w:val="6B64C511"/>
    <w:rsid w:val="6B7791F2"/>
    <w:rsid w:val="6B78A327"/>
    <w:rsid w:val="6B81C8EC"/>
    <w:rsid w:val="6B88331B"/>
    <w:rsid w:val="6BD2B500"/>
    <w:rsid w:val="6BE3B973"/>
    <w:rsid w:val="6C1F27E1"/>
    <w:rsid w:val="6C292130"/>
    <w:rsid w:val="6C319155"/>
    <w:rsid w:val="6C47BF76"/>
    <w:rsid w:val="6CCCC453"/>
    <w:rsid w:val="6CE6FA4F"/>
    <w:rsid w:val="6D07A37F"/>
    <w:rsid w:val="6D0F713D"/>
    <w:rsid w:val="6D3E8B58"/>
    <w:rsid w:val="6D4EC8D6"/>
    <w:rsid w:val="6D79E6BB"/>
    <w:rsid w:val="6D7EFB91"/>
    <w:rsid w:val="6DD9B60F"/>
    <w:rsid w:val="6E88C109"/>
    <w:rsid w:val="6E97393A"/>
    <w:rsid w:val="6E9AA8F6"/>
    <w:rsid w:val="6EBCA3EE"/>
    <w:rsid w:val="6ECC1B71"/>
    <w:rsid w:val="6F01DE6D"/>
    <w:rsid w:val="6F0BD5D4"/>
    <w:rsid w:val="6F1EE915"/>
    <w:rsid w:val="6F24F20A"/>
    <w:rsid w:val="6F3E7F61"/>
    <w:rsid w:val="6F3FBD76"/>
    <w:rsid w:val="6F49E81E"/>
    <w:rsid w:val="6F56686B"/>
    <w:rsid w:val="6F6422D2"/>
    <w:rsid w:val="6F6747B3"/>
    <w:rsid w:val="6F8084CB"/>
    <w:rsid w:val="6FAACA54"/>
    <w:rsid w:val="6FB35B26"/>
    <w:rsid w:val="6FC69B36"/>
    <w:rsid w:val="6FEFE35B"/>
    <w:rsid w:val="70215D72"/>
    <w:rsid w:val="70255517"/>
    <w:rsid w:val="7049C6EC"/>
    <w:rsid w:val="708909E3"/>
    <w:rsid w:val="70A59D0A"/>
    <w:rsid w:val="70BE3D45"/>
    <w:rsid w:val="70E2EA9A"/>
    <w:rsid w:val="7116EE65"/>
    <w:rsid w:val="7231657D"/>
    <w:rsid w:val="72379D18"/>
    <w:rsid w:val="7278031A"/>
    <w:rsid w:val="732BAF42"/>
    <w:rsid w:val="736AE6A5"/>
    <w:rsid w:val="738683BA"/>
    <w:rsid w:val="74052985"/>
    <w:rsid w:val="743F72D8"/>
    <w:rsid w:val="7467F962"/>
    <w:rsid w:val="74BFDE01"/>
    <w:rsid w:val="74FD6A46"/>
    <w:rsid w:val="7570B673"/>
    <w:rsid w:val="757FDF1B"/>
    <w:rsid w:val="75898C99"/>
    <w:rsid w:val="75A023DD"/>
    <w:rsid w:val="75D3D305"/>
    <w:rsid w:val="75DFBCE8"/>
    <w:rsid w:val="76058B00"/>
    <w:rsid w:val="7607A664"/>
    <w:rsid w:val="7666A52A"/>
    <w:rsid w:val="766A8E70"/>
    <w:rsid w:val="7672309E"/>
    <w:rsid w:val="767D6391"/>
    <w:rsid w:val="769711A5"/>
    <w:rsid w:val="76A867F3"/>
    <w:rsid w:val="76C44444"/>
    <w:rsid w:val="76FE26BC"/>
    <w:rsid w:val="77037BB0"/>
    <w:rsid w:val="772F5F13"/>
    <w:rsid w:val="7753F3BF"/>
    <w:rsid w:val="77673257"/>
    <w:rsid w:val="7788B5BE"/>
    <w:rsid w:val="77FEE7F3"/>
    <w:rsid w:val="78102195"/>
    <w:rsid w:val="782CC252"/>
    <w:rsid w:val="786E0538"/>
    <w:rsid w:val="7891BADB"/>
    <w:rsid w:val="789BAEDC"/>
    <w:rsid w:val="78C9546B"/>
    <w:rsid w:val="78D5220D"/>
    <w:rsid w:val="78E2281D"/>
    <w:rsid w:val="78E6F9BC"/>
    <w:rsid w:val="79071B8F"/>
    <w:rsid w:val="7916B1CE"/>
    <w:rsid w:val="792970C9"/>
    <w:rsid w:val="79608ED6"/>
    <w:rsid w:val="79E3F6F0"/>
    <w:rsid w:val="7A3359C3"/>
    <w:rsid w:val="7A3428D2"/>
    <w:rsid w:val="7A39BA21"/>
    <w:rsid w:val="7A6D1F2F"/>
    <w:rsid w:val="7A9700B8"/>
    <w:rsid w:val="7A9BEB68"/>
    <w:rsid w:val="7AD2445D"/>
    <w:rsid w:val="7B0B62B8"/>
    <w:rsid w:val="7B3C9AF7"/>
    <w:rsid w:val="7B51218A"/>
    <w:rsid w:val="7BD3763C"/>
    <w:rsid w:val="7C01C624"/>
    <w:rsid w:val="7C1F4B57"/>
    <w:rsid w:val="7C721514"/>
    <w:rsid w:val="7C9F4D2E"/>
    <w:rsid w:val="7DED2498"/>
    <w:rsid w:val="7E0955E9"/>
    <w:rsid w:val="7E3DA14A"/>
    <w:rsid w:val="7E4C2112"/>
    <w:rsid w:val="7E4D6E0B"/>
    <w:rsid w:val="7E885491"/>
    <w:rsid w:val="7F00EE93"/>
    <w:rsid w:val="7F143C34"/>
    <w:rsid w:val="7F1B7141"/>
    <w:rsid w:val="7F1E7B48"/>
    <w:rsid w:val="7F279282"/>
    <w:rsid w:val="7F58DAF8"/>
    <w:rsid w:val="7F8D0342"/>
    <w:rsid w:val="7FA40E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B9086"/>
  <w15:chartTrackingRefBased/>
  <w15:docId w15:val="{C6736360-3EC7-4810-92D2-1EB4AE6D2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F31"/>
    <w:pPr>
      <w:spacing w:line="256" w:lineRule="auto"/>
    </w:pPr>
    <w:rPr>
      <w:kern w:val="0"/>
      <w:sz w:val="22"/>
      <w:szCs w:val="22"/>
      <w14:ligatures w14:val="none"/>
    </w:rPr>
  </w:style>
  <w:style w:type="paragraph" w:styleId="Heading1">
    <w:name w:val="heading 1"/>
    <w:basedOn w:val="Normal"/>
    <w:next w:val="Normal"/>
    <w:link w:val="Heading1Char"/>
    <w:uiPriority w:val="9"/>
    <w:qFormat/>
    <w:rsid w:val="00B64F31"/>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64F31"/>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64F31"/>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64F31"/>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B64F31"/>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B64F31"/>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B64F31"/>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B64F31"/>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B64F31"/>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F3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64F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64F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64F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64F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64F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4F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4F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4F31"/>
    <w:rPr>
      <w:rFonts w:eastAsiaTheme="majorEastAsia" w:cstheme="majorBidi"/>
      <w:color w:val="272727" w:themeColor="text1" w:themeTint="D8"/>
    </w:rPr>
  </w:style>
  <w:style w:type="paragraph" w:styleId="Title">
    <w:name w:val="Title"/>
    <w:basedOn w:val="Normal"/>
    <w:next w:val="Normal"/>
    <w:link w:val="TitleChar"/>
    <w:uiPriority w:val="10"/>
    <w:qFormat/>
    <w:rsid w:val="00B64F3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64F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4F31"/>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64F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4F31"/>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B64F31"/>
    <w:rPr>
      <w:i/>
      <w:iCs/>
      <w:color w:val="404040" w:themeColor="text1" w:themeTint="BF"/>
    </w:rPr>
  </w:style>
  <w:style w:type="paragraph" w:styleId="ListParagraph">
    <w:name w:val="List Paragraph"/>
    <w:basedOn w:val="Normal"/>
    <w:uiPriority w:val="34"/>
    <w:qFormat/>
    <w:rsid w:val="00B64F31"/>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B64F31"/>
    <w:rPr>
      <w:i/>
      <w:iCs/>
      <w:color w:val="2F5496" w:themeColor="accent1" w:themeShade="BF"/>
    </w:rPr>
  </w:style>
  <w:style w:type="paragraph" w:styleId="IntenseQuote">
    <w:name w:val="Intense Quote"/>
    <w:basedOn w:val="Normal"/>
    <w:next w:val="Normal"/>
    <w:link w:val="IntenseQuoteChar"/>
    <w:uiPriority w:val="30"/>
    <w:qFormat/>
    <w:rsid w:val="00B64F31"/>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B64F31"/>
    <w:rPr>
      <w:i/>
      <w:iCs/>
      <w:color w:val="2F5496" w:themeColor="accent1" w:themeShade="BF"/>
    </w:rPr>
  </w:style>
  <w:style w:type="character" w:styleId="IntenseReference">
    <w:name w:val="Intense Reference"/>
    <w:basedOn w:val="DefaultParagraphFont"/>
    <w:uiPriority w:val="32"/>
    <w:qFormat/>
    <w:rsid w:val="00B64F31"/>
    <w:rPr>
      <w:b/>
      <w:bCs/>
      <w:smallCaps/>
      <w:color w:val="2F5496" w:themeColor="accent1" w:themeShade="BF"/>
      <w:spacing w:val="5"/>
    </w:rPr>
  </w:style>
  <w:style w:type="character" w:styleId="Strong">
    <w:name w:val="Strong"/>
    <w:basedOn w:val="DefaultParagraphFont"/>
    <w:uiPriority w:val="22"/>
    <w:qFormat/>
    <w:rsid w:val="009211B8"/>
    <w:rPr>
      <w:b/>
      <w:bCs/>
    </w:rPr>
  </w:style>
  <w:style w:type="paragraph" w:styleId="NormalWeb">
    <w:name w:val="Normal (Web)"/>
    <w:basedOn w:val="Normal"/>
    <w:uiPriority w:val="99"/>
    <w:unhideWhenUsed/>
    <w:rsid w:val="005A5BD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52901"/>
    <w:pPr>
      <w:tabs>
        <w:tab w:val="center" w:pos="4320"/>
        <w:tab w:val="right" w:pos="8640"/>
      </w:tabs>
      <w:spacing w:after="0" w:line="240" w:lineRule="auto"/>
    </w:pPr>
  </w:style>
  <w:style w:type="character" w:customStyle="1" w:styleId="HeaderChar">
    <w:name w:val="Header Char"/>
    <w:basedOn w:val="DefaultParagraphFont"/>
    <w:link w:val="Header"/>
    <w:uiPriority w:val="99"/>
    <w:rsid w:val="00B52901"/>
    <w:rPr>
      <w:kern w:val="0"/>
      <w:sz w:val="22"/>
      <w:szCs w:val="22"/>
      <w14:ligatures w14:val="none"/>
    </w:rPr>
  </w:style>
  <w:style w:type="paragraph" w:styleId="Footer">
    <w:name w:val="footer"/>
    <w:basedOn w:val="Normal"/>
    <w:link w:val="FooterChar"/>
    <w:uiPriority w:val="99"/>
    <w:unhideWhenUsed/>
    <w:rsid w:val="00B52901"/>
    <w:pPr>
      <w:tabs>
        <w:tab w:val="center" w:pos="4320"/>
        <w:tab w:val="right" w:pos="8640"/>
      </w:tabs>
      <w:spacing w:after="0" w:line="240" w:lineRule="auto"/>
    </w:pPr>
  </w:style>
  <w:style w:type="character" w:customStyle="1" w:styleId="FooterChar">
    <w:name w:val="Footer Char"/>
    <w:basedOn w:val="DefaultParagraphFont"/>
    <w:link w:val="Footer"/>
    <w:uiPriority w:val="99"/>
    <w:rsid w:val="00B52901"/>
    <w:rPr>
      <w:kern w:val="0"/>
      <w:sz w:val="22"/>
      <w:szCs w:val="22"/>
      <w14:ligatures w14:val="none"/>
    </w:rPr>
  </w:style>
  <w:style w:type="character" w:styleId="Emphasis">
    <w:name w:val="Emphasis"/>
    <w:basedOn w:val="DefaultParagraphFont"/>
    <w:uiPriority w:val="20"/>
    <w:qFormat/>
    <w:rsid w:val="00051F02"/>
    <w:rPr>
      <w:i/>
      <w:iCs/>
    </w:rPr>
  </w:style>
  <w:style w:type="character" w:styleId="Hyperlink">
    <w:name w:val="Hyperlink"/>
    <w:basedOn w:val="DefaultParagraphFont"/>
    <w:uiPriority w:val="99"/>
    <w:unhideWhenUsed/>
    <w:rsid w:val="00522E4F"/>
    <w:rPr>
      <w:color w:val="0563C1" w:themeColor="hyperlink"/>
      <w:u w:val="single"/>
    </w:rPr>
  </w:style>
  <w:style w:type="character" w:styleId="UnresolvedMention">
    <w:name w:val="Unresolved Mention"/>
    <w:basedOn w:val="DefaultParagraphFont"/>
    <w:uiPriority w:val="99"/>
    <w:semiHidden/>
    <w:unhideWhenUsed/>
    <w:rsid w:val="00BF1AA2"/>
    <w:rPr>
      <w:color w:val="605E5C"/>
      <w:shd w:val="clear" w:color="auto" w:fill="E1DFDD"/>
    </w:rPr>
  </w:style>
  <w:style w:type="paragraph" w:styleId="TOCHeading">
    <w:name w:val="TOC Heading"/>
    <w:basedOn w:val="Heading1"/>
    <w:next w:val="Normal"/>
    <w:uiPriority w:val="39"/>
    <w:unhideWhenUsed/>
    <w:qFormat/>
    <w:rsid w:val="000B1117"/>
    <w:pPr>
      <w:spacing w:before="240" w:after="0" w:line="259" w:lineRule="auto"/>
      <w:outlineLvl w:val="9"/>
    </w:pPr>
    <w:rPr>
      <w:kern w:val="0"/>
      <w:sz w:val="32"/>
      <w:szCs w:val="32"/>
      <w14:ligatures w14:val="none"/>
    </w:rPr>
  </w:style>
  <w:style w:type="paragraph" w:styleId="TOC3">
    <w:name w:val="toc 3"/>
    <w:basedOn w:val="Normal"/>
    <w:next w:val="Normal"/>
    <w:autoRedefine/>
    <w:uiPriority w:val="39"/>
    <w:unhideWhenUsed/>
    <w:rsid w:val="000B1117"/>
    <w:pPr>
      <w:spacing w:after="100"/>
      <w:ind w:left="440"/>
    </w:pPr>
  </w:style>
  <w:style w:type="paragraph" w:styleId="TOC1">
    <w:name w:val="toc 1"/>
    <w:basedOn w:val="Normal"/>
    <w:next w:val="Normal"/>
    <w:autoRedefine/>
    <w:uiPriority w:val="39"/>
    <w:unhideWhenUsed/>
    <w:rsid w:val="000B1117"/>
    <w:pPr>
      <w:spacing w:after="100"/>
    </w:pPr>
  </w:style>
  <w:style w:type="paragraph" w:styleId="Revision">
    <w:name w:val="Revision"/>
    <w:hidden/>
    <w:uiPriority w:val="99"/>
    <w:semiHidden/>
    <w:rsid w:val="00A8001F"/>
    <w:pPr>
      <w:spacing w:after="0" w:line="240" w:lineRule="auto"/>
    </w:pPr>
    <w:rPr>
      <w:kern w:val="0"/>
      <w:sz w:val="22"/>
      <w:szCs w:val="22"/>
      <w14:ligatures w14:val="none"/>
    </w:rPr>
  </w:style>
  <w:style w:type="character" w:styleId="CommentReference">
    <w:name w:val="annotation reference"/>
    <w:basedOn w:val="DefaultParagraphFont"/>
    <w:uiPriority w:val="99"/>
    <w:semiHidden/>
    <w:unhideWhenUsed/>
    <w:rsid w:val="00DC29A4"/>
    <w:rPr>
      <w:sz w:val="16"/>
      <w:szCs w:val="16"/>
    </w:rPr>
  </w:style>
  <w:style w:type="paragraph" w:styleId="CommentText">
    <w:name w:val="annotation text"/>
    <w:basedOn w:val="Normal"/>
    <w:link w:val="CommentTextChar"/>
    <w:uiPriority w:val="99"/>
    <w:unhideWhenUsed/>
    <w:rsid w:val="00DC29A4"/>
    <w:pPr>
      <w:spacing w:line="240" w:lineRule="auto"/>
    </w:pPr>
    <w:rPr>
      <w:sz w:val="20"/>
      <w:szCs w:val="20"/>
    </w:rPr>
  </w:style>
  <w:style w:type="character" w:customStyle="1" w:styleId="CommentTextChar">
    <w:name w:val="Comment Text Char"/>
    <w:basedOn w:val="DefaultParagraphFont"/>
    <w:link w:val="CommentText"/>
    <w:uiPriority w:val="99"/>
    <w:rsid w:val="00DC29A4"/>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C29A4"/>
    <w:rPr>
      <w:b/>
      <w:bCs/>
    </w:rPr>
  </w:style>
  <w:style w:type="character" w:customStyle="1" w:styleId="CommentSubjectChar">
    <w:name w:val="Comment Subject Char"/>
    <w:basedOn w:val="CommentTextChar"/>
    <w:link w:val="CommentSubject"/>
    <w:uiPriority w:val="99"/>
    <w:semiHidden/>
    <w:rsid w:val="00DC29A4"/>
    <w:rPr>
      <w:b/>
      <w:bCs/>
      <w:kern w:val="0"/>
      <w:sz w:val="20"/>
      <w:szCs w:val="20"/>
      <w14:ligatures w14:val="none"/>
    </w:rPr>
  </w:style>
  <w:style w:type="character" w:styleId="Mention">
    <w:name w:val="Mention"/>
    <w:basedOn w:val="DefaultParagraphFont"/>
    <w:uiPriority w:val="99"/>
    <w:unhideWhenUsed/>
    <w:rsid w:val="004C2FD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60710">
      <w:bodyDiv w:val="1"/>
      <w:marLeft w:val="0"/>
      <w:marRight w:val="0"/>
      <w:marTop w:val="0"/>
      <w:marBottom w:val="0"/>
      <w:divBdr>
        <w:top w:val="none" w:sz="0" w:space="0" w:color="auto"/>
        <w:left w:val="none" w:sz="0" w:space="0" w:color="auto"/>
        <w:bottom w:val="none" w:sz="0" w:space="0" w:color="auto"/>
        <w:right w:val="none" w:sz="0" w:space="0" w:color="auto"/>
      </w:divBdr>
    </w:div>
    <w:div w:id="55129094">
      <w:bodyDiv w:val="1"/>
      <w:marLeft w:val="0"/>
      <w:marRight w:val="0"/>
      <w:marTop w:val="0"/>
      <w:marBottom w:val="0"/>
      <w:divBdr>
        <w:top w:val="none" w:sz="0" w:space="0" w:color="auto"/>
        <w:left w:val="none" w:sz="0" w:space="0" w:color="auto"/>
        <w:bottom w:val="none" w:sz="0" w:space="0" w:color="auto"/>
        <w:right w:val="none" w:sz="0" w:space="0" w:color="auto"/>
      </w:divBdr>
    </w:div>
    <w:div w:id="62878708">
      <w:bodyDiv w:val="1"/>
      <w:marLeft w:val="0"/>
      <w:marRight w:val="0"/>
      <w:marTop w:val="0"/>
      <w:marBottom w:val="0"/>
      <w:divBdr>
        <w:top w:val="none" w:sz="0" w:space="0" w:color="auto"/>
        <w:left w:val="none" w:sz="0" w:space="0" w:color="auto"/>
        <w:bottom w:val="none" w:sz="0" w:space="0" w:color="auto"/>
        <w:right w:val="none" w:sz="0" w:space="0" w:color="auto"/>
      </w:divBdr>
      <w:divsChild>
        <w:div w:id="890189768">
          <w:marLeft w:val="0"/>
          <w:marRight w:val="0"/>
          <w:marTop w:val="0"/>
          <w:marBottom w:val="0"/>
          <w:divBdr>
            <w:top w:val="none" w:sz="0" w:space="0" w:color="auto"/>
            <w:left w:val="none" w:sz="0" w:space="0" w:color="auto"/>
            <w:bottom w:val="none" w:sz="0" w:space="0" w:color="auto"/>
            <w:right w:val="none" w:sz="0" w:space="0" w:color="auto"/>
          </w:divBdr>
          <w:divsChild>
            <w:div w:id="1375038029">
              <w:marLeft w:val="0"/>
              <w:marRight w:val="0"/>
              <w:marTop w:val="0"/>
              <w:marBottom w:val="0"/>
              <w:divBdr>
                <w:top w:val="none" w:sz="0" w:space="0" w:color="auto"/>
                <w:left w:val="none" w:sz="0" w:space="0" w:color="auto"/>
                <w:bottom w:val="none" w:sz="0" w:space="0" w:color="auto"/>
                <w:right w:val="none" w:sz="0" w:space="0" w:color="auto"/>
              </w:divBdr>
              <w:divsChild>
                <w:div w:id="1368335208">
                  <w:marLeft w:val="0"/>
                  <w:marRight w:val="0"/>
                  <w:marTop w:val="0"/>
                  <w:marBottom w:val="0"/>
                  <w:divBdr>
                    <w:top w:val="none" w:sz="0" w:space="0" w:color="auto"/>
                    <w:left w:val="none" w:sz="0" w:space="0" w:color="auto"/>
                    <w:bottom w:val="none" w:sz="0" w:space="0" w:color="auto"/>
                    <w:right w:val="none" w:sz="0" w:space="0" w:color="auto"/>
                  </w:divBdr>
                  <w:divsChild>
                    <w:div w:id="770275729">
                      <w:marLeft w:val="0"/>
                      <w:marRight w:val="0"/>
                      <w:marTop w:val="0"/>
                      <w:marBottom w:val="0"/>
                      <w:divBdr>
                        <w:top w:val="none" w:sz="0" w:space="0" w:color="auto"/>
                        <w:left w:val="none" w:sz="0" w:space="0" w:color="auto"/>
                        <w:bottom w:val="none" w:sz="0" w:space="0" w:color="auto"/>
                        <w:right w:val="none" w:sz="0" w:space="0" w:color="auto"/>
                      </w:divBdr>
                      <w:divsChild>
                        <w:div w:id="987247264">
                          <w:marLeft w:val="0"/>
                          <w:marRight w:val="0"/>
                          <w:marTop w:val="0"/>
                          <w:marBottom w:val="0"/>
                          <w:divBdr>
                            <w:top w:val="none" w:sz="0" w:space="0" w:color="auto"/>
                            <w:left w:val="none" w:sz="0" w:space="0" w:color="auto"/>
                            <w:bottom w:val="none" w:sz="0" w:space="0" w:color="auto"/>
                            <w:right w:val="none" w:sz="0" w:space="0" w:color="auto"/>
                          </w:divBdr>
                          <w:divsChild>
                            <w:div w:id="138230626">
                              <w:marLeft w:val="0"/>
                              <w:marRight w:val="0"/>
                              <w:marTop w:val="0"/>
                              <w:marBottom w:val="0"/>
                              <w:divBdr>
                                <w:top w:val="none" w:sz="0" w:space="0" w:color="auto"/>
                                <w:left w:val="none" w:sz="0" w:space="0" w:color="auto"/>
                                <w:bottom w:val="none" w:sz="0" w:space="0" w:color="auto"/>
                                <w:right w:val="none" w:sz="0" w:space="0" w:color="auto"/>
                              </w:divBdr>
                              <w:divsChild>
                                <w:div w:id="1653171851">
                                  <w:marLeft w:val="0"/>
                                  <w:marRight w:val="0"/>
                                  <w:marTop w:val="0"/>
                                  <w:marBottom w:val="0"/>
                                  <w:divBdr>
                                    <w:top w:val="none" w:sz="0" w:space="0" w:color="auto"/>
                                    <w:left w:val="none" w:sz="0" w:space="0" w:color="auto"/>
                                    <w:bottom w:val="none" w:sz="0" w:space="0" w:color="auto"/>
                                    <w:right w:val="none" w:sz="0" w:space="0" w:color="auto"/>
                                  </w:divBdr>
                                  <w:divsChild>
                                    <w:div w:id="71731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264543">
      <w:bodyDiv w:val="1"/>
      <w:marLeft w:val="0"/>
      <w:marRight w:val="0"/>
      <w:marTop w:val="0"/>
      <w:marBottom w:val="0"/>
      <w:divBdr>
        <w:top w:val="none" w:sz="0" w:space="0" w:color="auto"/>
        <w:left w:val="none" w:sz="0" w:space="0" w:color="auto"/>
        <w:bottom w:val="none" w:sz="0" w:space="0" w:color="auto"/>
        <w:right w:val="none" w:sz="0" w:space="0" w:color="auto"/>
      </w:divBdr>
      <w:divsChild>
        <w:div w:id="451098665">
          <w:marLeft w:val="0"/>
          <w:marRight w:val="0"/>
          <w:marTop w:val="0"/>
          <w:marBottom w:val="0"/>
          <w:divBdr>
            <w:top w:val="none" w:sz="0" w:space="0" w:color="auto"/>
            <w:left w:val="none" w:sz="0" w:space="0" w:color="auto"/>
            <w:bottom w:val="none" w:sz="0" w:space="0" w:color="auto"/>
            <w:right w:val="none" w:sz="0" w:space="0" w:color="auto"/>
          </w:divBdr>
          <w:divsChild>
            <w:div w:id="1367411797">
              <w:marLeft w:val="0"/>
              <w:marRight w:val="0"/>
              <w:marTop w:val="0"/>
              <w:marBottom w:val="0"/>
              <w:divBdr>
                <w:top w:val="none" w:sz="0" w:space="0" w:color="auto"/>
                <w:left w:val="none" w:sz="0" w:space="0" w:color="auto"/>
                <w:bottom w:val="none" w:sz="0" w:space="0" w:color="auto"/>
                <w:right w:val="none" w:sz="0" w:space="0" w:color="auto"/>
              </w:divBdr>
              <w:divsChild>
                <w:div w:id="588007114">
                  <w:marLeft w:val="0"/>
                  <w:marRight w:val="0"/>
                  <w:marTop w:val="0"/>
                  <w:marBottom w:val="0"/>
                  <w:divBdr>
                    <w:top w:val="none" w:sz="0" w:space="0" w:color="auto"/>
                    <w:left w:val="none" w:sz="0" w:space="0" w:color="auto"/>
                    <w:bottom w:val="none" w:sz="0" w:space="0" w:color="auto"/>
                    <w:right w:val="none" w:sz="0" w:space="0" w:color="auto"/>
                  </w:divBdr>
                  <w:divsChild>
                    <w:div w:id="1847092625">
                      <w:marLeft w:val="0"/>
                      <w:marRight w:val="0"/>
                      <w:marTop w:val="0"/>
                      <w:marBottom w:val="0"/>
                      <w:divBdr>
                        <w:top w:val="none" w:sz="0" w:space="0" w:color="auto"/>
                        <w:left w:val="none" w:sz="0" w:space="0" w:color="auto"/>
                        <w:bottom w:val="none" w:sz="0" w:space="0" w:color="auto"/>
                        <w:right w:val="none" w:sz="0" w:space="0" w:color="auto"/>
                      </w:divBdr>
                      <w:divsChild>
                        <w:div w:id="1363019609">
                          <w:marLeft w:val="0"/>
                          <w:marRight w:val="0"/>
                          <w:marTop w:val="0"/>
                          <w:marBottom w:val="0"/>
                          <w:divBdr>
                            <w:top w:val="none" w:sz="0" w:space="0" w:color="auto"/>
                            <w:left w:val="none" w:sz="0" w:space="0" w:color="auto"/>
                            <w:bottom w:val="none" w:sz="0" w:space="0" w:color="auto"/>
                            <w:right w:val="none" w:sz="0" w:space="0" w:color="auto"/>
                          </w:divBdr>
                          <w:divsChild>
                            <w:div w:id="1727487381">
                              <w:marLeft w:val="0"/>
                              <w:marRight w:val="0"/>
                              <w:marTop w:val="0"/>
                              <w:marBottom w:val="0"/>
                              <w:divBdr>
                                <w:top w:val="none" w:sz="0" w:space="0" w:color="auto"/>
                                <w:left w:val="none" w:sz="0" w:space="0" w:color="auto"/>
                                <w:bottom w:val="none" w:sz="0" w:space="0" w:color="auto"/>
                                <w:right w:val="none" w:sz="0" w:space="0" w:color="auto"/>
                              </w:divBdr>
                              <w:divsChild>
                                <w:div w:id="1629506177">
                                  <w:marLeft w:val="0"/>
                                  <w:marRight w:val="0"/>
                                  <w:marTop w:val="0"/>
                                  <w:marBottom w:val="0"/>
                                  <w:divBdr>
                                    <w:top w:val="none" w:sz="0" w:space="0" w:color="auto"/>
                                    <w:left w:val="none" w:sz="0" w:space="0" w:color="auto"/>
                                    <w:bottom w:val="none" w:sz="0" w:space="0" w:color="auto"/>
                                    <w:right w:val="none" w:sz="0" w:space="0" w:color="auto"/>
                                  </w:divBdr>
                                  <w:divsChild>
                                    <w:div w:id="164492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962920">
      <w:bodyDiv w:val="1"/>
      <w:marLeft w:val="0"/>
      <w:marRight w:val="0"/>
      <w:marTop w:val="0"/>
      <w:marBottom w:val="0"/>
      <w:divBdr>
        <w:top w:val="none" w:sz="0" w:space="0" w:color="auto"/>
        <w:left w:val="none" w:sz="0" w:space="0" w:color="auto"/>
        <w:bottom w:val="none" w:sz="0" w:space="0" w:color="auto"/>
        <w:right w:val="none" w:sz="0" w:space="0" w:color="auto"/>
      </w:divBdr>
    </w:div>
    <w:div w:id="70664495">
      <w:bodyDiv w:val="1"/>
      <w:marLeft w:val="0"/>
      <w:marRight w:val="0"/>
      <w:marTop w:val="0"/>
      <w:marBottom w:val="0"/>
      <w:divBdr>
        <w:top w:val="none" w:sz="0" w:space="0" w:color="auto"/>
        <w:left w:val="none" w:sz="0" w:space="0" w:color="auto"/>
        <w:bottom w:val="none" w:sz="0" w:space="0" w:color="auto"/>
        <w:right w:val="none" w:sz="0" w:space="0" w:color="auto"/>
      </w:divBdr>
    </w:div>
    <w:div w:id="77362487">
      <w:bodyDiv w:val="1"/>
      <w:marLeft w:val="0"/>
      <w:marRight w:val="0"/>
      <w:marTop w:val="0"/>
      <w:marBottom w:val="0"/>
      <w:divBdr>
        <w:top w:val="none" w:sz="0" w:space="0" w:color="auto"/>
        <w:left w:val="none" w:sz="0" w:space="0" w:color="auto"/>
        <w:bottom w:val="none" w:sz="0" w:space="0" w:color="auto"/>
        <w:right w:val="none" w:sz="0" w:space="0" w:color="auto"/>
      </w:divBdr>
      <w:divsChild>
        <w:div w:id="496923049">
          <w:marLeft w:val="0"/>
          <w:marRight w:val="0"/>
          <w:marTop w:val="0"/>
          <w:marBottom w:val="0"/>
          <w:divBdr>
            <w:top w:val="none" w:sz="0" w:space="0" w:color="auto"/>
            <w:left w:val="none" w:sz="0" w:space="0" w:color="auto"/>
            <w:bottom w:val="none" w:sz="0" w:space="0" w:color="auto"/>
            <w:right w:val="none" w:sz="0" w:space="0" w:color="auto"/>
          </w:divBdr>
          <w:divsChild>
            <w:div w:id="1539470965">
              <w:marLeft w:val="0"/>
              <w:marRight w:val="0"/>
              <w:marTop w:val="0"/>
              <w:marBottom w:val="0"/>
              <w:divBdr>
                <w:top w:val="none" w:sz="0" w:space="0" w:color="auto"/>
                <w:left w:val="none" w:sz="0" w:space="0" w:color="auto"/>
                <w:bottom w:val="none" w:sz="0" w:space="0" w:color="auto"/>
                <w:right w:val="none" w:sz="0" w:space="0" w:color="auto"/>
              </w:divBdr>
              <w:divsChild>
                <w:div w:id="1136949295">
                  <w:marLeft w:val="0"/>
                  <w:marRight w:val="0"/>
                  <w:marTop w:val="0"/>
                  <w:marBottom w:val="0"/>
                  <w:divBdr>
                    <w:top w:val="none" w:sz="0" w:space="0" w:color="auto"/>
                    <w:left w:val="none" w:sz="0" w:space="0" w:color="auto"/>
                    <w:bottom w:val="none" w:sz="0" w:space="0" w:color="auto"/>
                    <w:right w:val="none" w:sz="0" w:space="0" w:color="auto"/>
                  </w:divBdr>
                  <w:divsChild>
                    <w:div w:id="983661688">
                      <w:marLeft w:val="0"/>
                      <w:marRight w:val="0"/>
                      <w:marTop w:val="0"/>
                      <w:marBottom w:val="0"/>
                      <w:divBdr>
                        <w:top w:val="none" w:sz="0" w:space="0" w:color="auto"/>
                        <w:left w:val="none" w:sz="0" w:space="0" w:color="auto"/>
                        <w:bottom w:val="none" w:sz="0" w:space="0" w:color="auto"/>
                        <w:right w:val="none" w:sz="0" w:space="0" w:color="auto"/>
                      </w:divBdr>
                      <w:divsChild>
                        <w:div w:id="1237978434">
                          <w:marLeft w:val="0"/>
                          <w:marRight w:val="0"/>
                          <w:marTop w:val="0"/>
                          <w:marBottom w:val="0"/>
                          <w:divBdr>
                            <w:top w:val="none" w:sz="0" w:space="0" w:color="auto"/>
                            <w:left w:val="none" w:sz="0" w:space="0" w:color="auto"/>
                            <w:bottom w:val="none" w:sz="0" w:space="0" w:color="auto"/>
                            <w:right w:val="none" w:sz="0" w:space="0" w:color="auto"/>
                          </w:divBdr>
                          <w:divsChild>
                            <w:div w:id="372387582">
                              <w:marLeft w:val="0"/>
                              <w:marRight w:val="0"/>
                              <w:marTop w:val="0"/>
                              <w:marBottom w:val="0"/>
                              <w:divBdr>
                                <w:top w:val="none" w:sz="0" w:space="0" w:color="auto"/>
                                <w:left w:val="none" w:sz="0" w:space="0" w:color="auto"/>
                                <w:bottom w:val="none" w:sz="0" w:space="0" w:color="auto"/>
                                <w:right w:val="none" w:sz="0" w:space="0" w:color="auto"/>
                              </w:divBdr>
                              <w:divsChild>
                                <w:div w:id="471600123">
                                  <w:marLeft w:val="0"/>
                                  <w:marRight w:val="0"/>
                                  <w:marTop w:val="0"/>
                                  <w:marBottom w:val="0"/>
                                  <w:divBdr>
                                    <w:top w:val="none" w:sz="0" w:space="0" w:color="auto"/>
                                    <w:left w:val="none" w:sz="0" w:space="0" w:color="auto"/>
                                    <w:bottom w:val="none" w:sz="0" w:space="0" w:color="auto"/>
                                    <w:right w:val="none" w:sz="0" w:space="0" w:color="auto"/>
                                  </w:divBdr>
                                  <w:divsChild>
                                    <w:div w:id="4937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310989">
      <w:bodyDiv w:val="1"/>
      <w:marLeft w:val="0"/>
      <w:marRight w:val="0"/>
      <w:marTop w:val="0"/>
      <w:marBottom w:val="0"/>
      <w:divBdr>
        <w:top w:val="none" w:sz="0" w:space="0" w:color="auto"/>
        <w:left w:val="none" w:sz="0" w:space="0" w:color="auto"/>
        <w:bottom w:val="none" w:sz="0" w:space="0" w:color="auto"/>
        <w:right w:val="none" w:sz="0" w:space="0" w:color="auto"/>
      </w:divBdr>
      <w:divsChild>
        <w:div w:id="709915483">
          <w:marLeft w:val="0"/>
          <w:marRight w:val="0"/>
          <w:marTop w:val="0"/>
          <w:marBottom w:val="0"/>
          <w:divBdr>
            <w:top w:val="none" w:sz="0" w:space="0" w:color="auto"/>
            <w:left w:val="none" w:sz="0" w:space="0" w:color="auto"/>
            <w:bottom w:val="none" w:sz="0" w:space="0" w:color="auto"/>
            <w:right w:val="none" w:sz="0" w:space="0" w:color="auto"/>
          </w:divBdr>
          <w:divsChild>
            <w:div w:id="1440182528">
              <w:marLeft w:val="0"/>
              <w:marRight w:val="0"/>
              <w:marTop w:val="0"/>
              <w:marBottom w:val="0"/>
              <w:divBdr>
                <w:top w:val="none" w:sz="0" w:space="0" w:color="auto"/>
                <w:left w:val="none" w:sz="0" w:space="0" w:color="auto"/>
                <w:bottom w:val="none" w:sz="0" w:space="0" w:color="auto"/>
                <w:right w:val="none" w:sz="0" w:space="0" w:color="auto"/>
              </w:divBdr>
              <w:divsChild>
                <w:div w:id="1393116427">
                  <w:marLeft w:val="0"/>
                  <w:marRight w:val="0"/>
                  <w:marTop w:val="0"/>
                  <w:marBottom w:val="0"/>
                  <w:divBdr>
                    <w:top w:val="none" w:sz="0" w:space="0" w:color="auto"/>
                    <w:left w:val="none" w:sz="0" w:space="0" w:color="auto"/>
                    <w:bottom w:val="none" w:sz="0" w:space="0" w:color="auto"/>
                    <w:right w:val="none" w:sz="0" w:space="0" w:color="auto"/>
                  </w:divBdr>
                  <w:divsChild>
                    <w:div w:id="1484471666">
                      <w:marLeft w:val="0"/>
                      <w:marRight w:val="0"/>
                      <w:marTop w:val="0"/>
                      <w:marBottom w:val="0"/>
                      <w:divBdr>
                        <w:top w:val="none" w:sz="0" w:space="0" w:color="auto"/>
                        <w:left w:val="none" w:sz="0" w:space="0" w:color="auto"/>
                        <w:bottom w:val="none" w:sz="0" w:space="0" w:color="auto"/>
                        <w:right w:val="none" w:sz="0" w:space="0" w:color="auto"/>
                      </w:divBdr>
                      <w:divsChild>
                        <w:div w:id="478158222">
                          <w:marLeft w:val="0"/>
                          <w:marRight w:val="0"/>
                          <w:marTop w:val="0"/>
                          <w:marBottom w:val="0"/>
                          <w:divBdr>
                            <w:top w:val="none" w:sz="0" w:space="0" w:color="auto"/>
                            <w:left w:val="none" w:sz="0" w:space="0" w:color="auto"/>
                            <w:bottom w:val="none" w:sz="0" w:space="0" w:color="auto"/>
                            <w:right w:val="none" w:sz="0" w:space="0" w:color="auto"/>
                          </w:divBdr>
                          <w:divsChild>
                            <w:div w:id="840243776">
                              <w:marLeft w:val="0"/>
                              <w:marRight w:val="0"/>
                              <w:marTop w:val="0"/>
                              <w:marBottom w:val="0"/>
                              <w:divBdr>
                                <w:top w:val="none" w:sz="0" w:space="0" w:color="auto"/>
                                <w:left w:val="none" w:sz="0" w:space="0" w:color="auto"/>
                                <w:bottom w:val="none" w:sz="0" w:space="0" w:color="auto"/>
                                <w:right w:val="none" w:sz="0" w:space="0" w:color="auto"/>
                              </w:divBdr>
                              <w:divsChild>
                                <w:div w:id="1594627912">
                                  <w:marLeft w:val="0"/>
                                  <w:marRight w:val="0"/>
                                  <w:marTop w:val="0"/>
                                  <w:marBottom w:val="0"/>
                                  <w:divBdr>
                                    <w:top w:val="none" w:sz="0" w:space="0" w:color="auto"/>
                                    <w:left w:val="none" w:sz="0" w:space="0" w:color="auto"/>
                                    <w:bottom w:val="none" w:sz="0" w:space="0" w:color="auto"/>
                                    <w:right w:val="none" w:sz="0" w:space="0" w:color="auto"/>
                                  </w:divBdr>
                                  <w:divsChild>
                                    <w:div w:id="100127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743860">
      <w:bodyDiv w:val="1"/>
      <w:marLeft w:val="0"/>
      <w:marRight w:val="0"/>
      <w:marTop w:val="0"/>
      <w:marBottom w:val="0"/>
      <w:divBdr>
        <w:top w:val="none" w:sz="0" w:space="0" w:color="auto"/>
        <w:left w:val="none" w:sz="0" w:space="0" w:color="auto"/>
        <w:bottom w:val="none" w:sz="0" w:space="0" w:color="auto"/>
        <w:right w:val="none" w:sz="0" w:space="0" w:color="auto"/>
      </w:divBdr>
      <w:divsChild>
        <w:div w:id="9263775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055326">
      <w:bodyDiv w:val="1"/>
      <w:marLeft w:val="0"/>
      <w:marRight w:val="0"/>
      <w:marTop w:val="0"/>
      <w:marBottom w:val="0"/>
      <w:divBdr>
        <w:top w:val="none" w:sz="0" w:space="0" w:color="auto"/>
        <w:left w:val="none" w:sz="0" w:space="0" w:color="auto"/>
        <w:bottom w:val="none" w:sz="0" w:space="0" w:color="auto"/>
        <w:right w:val="none" w:sz="0" w:space="0" w:color="auto"/>
      </w:divBdr>
      <w:divsChild>
        <w:div w:id="1884126387">
          <w:marLeft w:val="0"/>
          <w:marRight w:val="0"/>
          <w:marTop w:val="0"/>
          <w:marBottom w:val="0"/>
          <w:divBdr>
            <w:top w:val="none" w:sz="0" w:space="0" w:color="auto"/>
            <w:left w:val="none" w:sz="0" w:space="0" w:color="auto"/>
            <w:bottom w:val="none" w:sz="0" w:space="0" w:color="auto"/>
            <w:right w:val="none" w:sz="0" w:space="0" w:color="auto"/>
          </w:divBdr>
          <w:divsChild>
            <w:div w:id="1689794160">
              <w:marLeft w:val="0"/>
              <w:marRight w:val="0"/>
              <w:marTop w:val="0"/>
              <w:marBottom w:val="0"/>
              <w:divBdr>
                <w:top w:val="none" w:sz="0" w:space="0" w:color="auto"/>
                <w:left w:val="none" w:sz="0" w:space="0" w:color="auto"/>
                <w:bottom w:val="none" w:sz="0" w:space="0" w:color="auto"/>
                <w:right w:val="none" w:sz="0" w:space="0" w:color="auto"/>
              </w:divBdr>
              <w:divsChild>
                <w:div w:id="2021160173">
                  <w:marLeft w:val="0"/>
                  <w:marRight w:val="0"/>
                  <w:marTop w:val="0"/>
                  <w:marBottom w:val="0"/>
                  <w:divBdr>
                    <w:top w:val="none" w:sz="0" w:space="0" w:color="auto"/>
                    <w:left w:val="none" w:sz="0" w:space="0" w:color="auto"/>
                    <w:bottom w:val="none" w:sz="0" w:space="0" w:color="auto"/>
                    <w:right w:val="none" w:sz="0" w:space="0" w:color="auto"/>
                  </w:divBdr>
                  <w:divsChild>
                    <w:div w:id="1201430851">
                      <w:marLeft w:val="0"/>
                      <w:marRight w:val="0"/>
                      <w:marTop w:val="0"/>
                      <w:marBottom w:val="0"/>
                      <w:divBdr>
                        <w:top w:val="none" w:sz="0" w:space="0" w:color="auto"/>
                        <w:left w:val="none" w:sz="0" w:space="0" w:color="auto"/>
                        <w:bottom w:val="none" w:sz="0" w:space="0" w:color="auto"/>
                        <w:right w:val="none" w:sz="0" w:space="0" w:color="auto"/>
                      </w:divBdr>
                      <w:divsChild>
                        <w:div w:id="374234784">
                          <w:marLeft w:val="0"/>
                          <w:marRight w:val="0"/>
                          <w:marTop w:val="0"/>
                          <w:marBottom w:val="0"/>
                          <w:divBdr>
                            <w:top w:val="none" w:sz="0" w:space="0" w:color="auto"/>
                            <w:left w:val="none" w:sz="0" w:space="0" w:color="auto"/>
                            <w:bottom w:val="none" w:sz="0" w:space="0" w:color="auto"/>
                            <w:right w:val="none" w:sz="0" w:space="0" w:color="auto"/>
                          </w:divBdr>
                          <w:divsChild>
                            <w:div w:id="1828087993">
                              <w:marLeft w:val="0"/>
                              <w:marRight w:val="0"/>
                              <w:marTop w:val="0"/>
                              <w:marBottom w:val="0"/>
                              <w:divBdr>
                                <w:top w:val="none" w:sz="0" w:space="0" w:color="auto"/>
                                <w:left w:val="none" w:sz="0" w:space="0" w:color="auto"/>
                                <w:bottom w:val="none" w:sz="0" w:space="0" w:color="auto"/>
                                <w:right w:val="none" w:sz="0" w:space="0" w:color="auto"/>
                              </w:divBdr>
                              <w:divsChild>
                                <w:div w:id="1156066864">
                                  <w:marLeft w:val="0"/>
                                  <w:marRight w:val="0"/>
                                  <w:marTop w:val="0"/>
                                  <w:marBottom w:val="0"/>
                                  <w:divBdr>
                                    <w:top w:val="none" w:sz="0" w:space="0" w:color="auto"/>
                                    <w:left w:val="none" w:sz="0" w:space="0" w:color="auto"/>
                                    <w:bottom w:val="none" w:sz="0" w:space="0" w:color="auto"/>
                                    <w:right w:val="none" w:sz="0" w:space="0" w:color="auto"/>
                                  </w:divBdr>
                                  <w:divsChild>
                                    <w:div w:id="138093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137525">
      <w:bodyDiv w:val="1"/>
      <w:marLeft w:val="0"/>
      <w:marRight w:val="0"/>
      <w:marTop w:val="0"/>
      <w:marBottom w:val="0"/>
      <w:divBdr>
        <w:top w:val="none" w:sz="0" w:space="0" w:color="auto"/>
        <w:left w:val="none" w:sz="0" w:space="0" w:color="auto"/>
        <w:bottom w:val="none" w:sz="0" w:space="0" w:color="auto"/>
        <w:right w:val="none" w:sz="0" w:space="0" w:color="auto"/>
      </w:divBdr>
      <w:divsChild>
        <w:div w:id="433788476">
          <w:marLeft w:val="0"/>
          <w:marRight w:val="0"/>
          <w:marTop w:val="0"/>
          <w:marBottom w:val="0"/>
          <w:divBdr>
            <w:top w:val="none" w:sz="0" w:space="0" w:color="auto"/>
            <w:left w:val="none" w:sz="0" w:space="0" w:color="auto"/>
            <w:bottom w:val="none" w:sz="0" w:space="0" w:color="auto"/>
            <w:right w:val="none" w:sz="0" w:space="0" w:color="auto"/>
          </w:divBdr>
          <w:divsChild>
            <w:div w:id="1824539403">
              <w:marLeft w:val="0"/>
              <w:marRight w:val="0"/>
              <w:marTop w:val="0"/>
              <w:marBottom w:val="0"/>
              <w:divBdr>
                <w:top w:val="none" w:sz="0" w:space="0" w:color="auto"/>
                <w:left w:val="none" w:sz="0" w:space="0" w:color="auto"/>
                <w:bottom w:val="none" w:sz="0" w:space="0" w:color="auto"/>
                <w:right w:val="none" w:sz="0" w:space="0" w:color="auto"/>
              </w:divBdr>
              <w:divsChild>
                <w:div w:id="644437464">
                  <w:marLeft w:val="0"/>
                  <w:marRight w:val="0"/>
                  <w:marTop w:val="0"/>
                  <w:marBottom w:val="0"/>
                  <w:divBdr>
                    <w:top w:val="none" w:sz="0" w:space="0" w:color="auto"/>
                    <w:left w:val="none" w:sz="0" w:space="0" w:color="auto"/>
                    <w:bottom w:val="none" w:sz="0" w:space="0" w:color="auto"/>
                    <w:right w:val="none" w:sz="0" w:space="0" w:color="auto"/>
                  </w:divBdr>
                  <w:divsChild>
                    <w:div w:id="135298935">
                      <w:marLeft w:val="0"/>
                      <w:marRight w:val="0"/>
                      <w:marTop w:val="0"/>
                      <w:marBottom w:val="0"/>
                      <w:divBdr>
                        <w:top w:val="none" w:sz="0" w:space="0" w:color="auto"/>
                        <w:left w:val="none" w:sz="0" w:space="0" w:color="auto"/>
                        <w:bottom w:val="none" w:sz="0" w:space="0" w:color="auto"/>
                        <w:right w:val="none" w:sz="0" w:space="0" w:color="auto"/>
                      </w:divBdr>
                      <w:divsChild>
                        <w:div w:id="864638475">
                          <w:marLeft w:val="0"/>
                          <w:marRight w:val="0"/>
                          <w:marTop w:val="0"/>
                          <w:marBottom w:val="0"/>
                          <w:divBdr>
                            <w:top w:val="none" w:sz="0" w:space="0" w:color="auto"/>
                            <w:left w:val="none" w:sz="0" w:space="0" w:color="auto"/>
                            <w:bottom w:val="none" w:sz="0" w:space="0" w:color="auto"/>
                            <w:right w:val="none" w:sz="0" w:space="0" w:color="auto"/>
                          </w:divBdr>
                          <w:divsChild>
                            <w:div w:id="1513641838">
                              <w:marLeft w:val="0"/>
                              <w:marRight w:val="0"/>
                              <w:marTop w:val="0"/>
                              <w:marBottom w:val="0"/>
                              <w:divBdr>
                                <w:top w:val="none" w:sz="0" w:space="0" w:color="auto"/>
                                <w:left w:val="none" w:sz="0" w:space="0" w:color="auto"/>
                                <w:bottom w:val="none" w:sz="0" w:space="0" w:color="auto"/>
                                <w:right w:val="none" w:sz="0" w:space="0" w:color="auto"/>
                              </w:divBdr>
                              <w:divsChild>
                                <w:div w:id="1350719433">
                                  <w:marLeft w:val="0"/>
                                  <w:marRight w:val="0"/>
                                  <w:marTop w:val="0"/>
                                  <w:marBottom w:val="0"/>
                                  <w:divBdr>
                                    <w:top w:val="none" w:sz="0" w:space="0" w:color="auto"/>
                                    <w:left w:val="none" w:sz="0" w:space="0" w:color="auto"/>
                                    <w:bottom w:val="none" w:sz="0" w:space="0" w:color="auto"/>
                                    <w:right w:val="none" w:sz="0" w:space="0" w:color="auto"/>
                                  </w:divBdr>
                                  <w:divsChild>
                                    <w:div w:id="3743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188424">
      <w:bodyDiv w:val="1"/>
      <w:marLeft w:val="0"/>
      <w:marRight w:val="0"/>
      <w:marTop w:val="0"/>
      <w:marBottom w:val="0"/>
      <w:divBdr>
        <w:top w:val="none" w:sz="0" w:space="0" w:color="auto"/>
        <w:left w:val="none" w:sz="0" w:space="0" w:color="auto"/>
        <w:bottom w:val="none" w:sz="0" w:space="0" w:color="auto"/>
        <w:right w:val="none" w:sz="0" w:space="0" w:color="auto"/>
      </w:divBdr>
    </w:div>
    <w:div w:id="111635642">
      <w:bodyDiv w:val="1"/>
      <w:marLeft w:val="0"/>
      <w:marRight w:val="0"/>
      <w:marTop w:val="0"/>
      <w:marBottom w:val="0"/>
      <w:divBdr>
        <w:top w:val="none" w:sz="0" w:space="0" w:color="auto"/>
        <w:left w:val="none" w:sz="0" w:space="0" w:color="auto"/>
        <w:bottom w:val="none" w:sz="0" w:space="0" w:color="auto"/>
        <w:right w:val="none" w:sz="0" w:space="0" w:color="auto"/>
      </w:divBdr>
    </w:div>
    <w:div w:id="125898524">
      <w:bodyDiv w:val="1"/>
      <w:marLeft w:val="0"/>
      <w:marRight w:val="0"/>
      <w:marTop w:val="0"/>
      <w:marBottom w:val="0"/>
      <w:divBdr>
        <w:top w:val="none" w:sz="0" w:space="0" w:color="auto"/>
        <w:left w:val="none" w:sz="0" w:space="0" w:color="auto"/>
        <w:bottom w:val="none" w:sz="0" w:space="0" w:color="auto"/>
        <w:right w:val="none" w:sz="0" w:space="0" w:color="auto"/>
      </w:divBdr>
    </w:div>
    <w:div w:id="129633378">
      <w:bodyDiv w:val="1"/>
      <w:marLeft w:val="0"/>
      <w:marRight w:val="0"/>
      <w:marTop w:val="0"/>
      <w:marBottom w:val="0"/>
      <w:divBdr>
        <w:top w:val="none" w:sz="0" w:space="0" w:color="auto"/>
        <w:left w:val="none" w:sz="0" w:space="0" w:color="auto"/>
        <w:bottom w:val="none" w:sz="0" w:space="0" w:color="auto"/>
        <w:right w:val="none" w:sz="0" w:space="0" w:color="auto"/>
      </w:divBdr>
    </w:div>
    <w:div w:id="137039038">
      <w:bodyDiv w:val="1"/>
      <w:marLeft w:val="0"/>
      <w:marRight w:val="0"/>
      <w:marTop w:val="0"/>
      <w:marBottom w:val="0"/>
      <w:divBdr>
        <w:top w:val="none" w:sz="0" w:space="0" w:color="auto"/>
        <w:left w:val="none" w:sz="0" w:space="0" w:color="auto"/>
        <w:bottom w:val="none" w:sz="0" w:space="0" w:color="auto"/>
        <w:right w:val="none" w:sz="0" w:space="0" w:color="auto"/>
      </w:divBdr>
      <w:divsChild>
        <w:div w:id="1006134012">
          <w:marLeft w:val="0"/>
          <w:marRight w:val="0"/>
          <w:marTop w:val="0"/>
          <w:marBottom w:val="0"/>
          <w:divBdr>
            <w:top w:val="none" w:sz="0" w:space="0" w:color="auto"/>
            <w:left w:val="none" w:sz="0" w:space="0" w:color="auto"/>
            <w:bottom w:val="none" w:sz="0" w:space="0" w:color="auto"/>
            <w:right w:val="none" w:sz="0" w:space="0" w:color="auto"/>
          </w:divBdr>
          <w:divsChild>
            <w:div w:id="1230459688">
              <w:marLeft w:val="0"/>
              <w:marRight w:val="0"/>
              <w:marTop w:val="0"/>
              <w:marBottom w:val="0"/>
              <w:divBdr>
                <w:top w:val="none" w:sz="0" w:space="0" w:color="auto"/>
                <w:left w:val="none" w:sz="0" w:space="0" w:color="auto"/>
                <w:bottom w:val="none" w:sz="0" w:space="0" w:color="auto"/>
                <w:right w:val="none" w:sz="0" w:space="0" w:color="auto"/>
              </w:divBdr>
              <w:divsChild>
                <w:div w:id="197745315">
                  <w:marLeft w:val="0"/>
                  <w:marRight w:val="0"/>
                  <w:marTop w:val="0"/>
                  <w:marBottom w:val="0"/>
                  <w:divBdr>
                    <w:top w:val="none" w:sz="0" w:space="0" w:color="auto"/>
                    <w:left w:val="none" w:sz="0" w:space="0" w:color="auto"/>
                    <w:bottom w:val="none" w:sz="0" w:space="0" w:color="auto"/>
                    <w:right w:val="none" w:sz="0" w:space="0" w:color="auto"/>
                  </w:divBdr>
                  <w:divsChild>
                    <w:div w:id="623390633">
                      <w:marLeft w:val="0"/>
                      <w:marRight w:val="0"/>
                      <w:marTop w:val="0"/>
                      <w:marBottom w:val="0"/>
                      <w:divBdr>
                        <w:top w:val="none" w:sz="0" w:space="0" w:color="auto"/>
                        <w:left w:val="none" w:sz="0" w:space="0" w:color="auto"/>
                        <w:bottom w:val="none" w:sz="0" w:space="0" w:color="auto"/>
                        <w:right w:val="none" w:sz="0" w:space="0" w:color="auto"/>
                      </w:divBdr>
                      <w:divsChild>
                        <w:div w:id="819928887">
                          <w:marLeft w:val="0"/>
                          <w:marRight w:val="0"/>
                          <w:marTop w:val="0"/>
                          <w:marBottom w:val="0"/>
                          <w:divBdr>
                            <w:top w:val="none" w:sz="0" w:space="0" w:color="auto"/>
                            <w:left w:val="none" w:sz="0" w:space="0" w:color="auto"/>
                            <w:bottom w:val="none" w:sz="0" w:space="0" w:color="auto"/>
                            <w:right w:val="none" w:sz="0" w:space="0" w:color="auto"/>
                          </w:divBdr>
                          <w:divsChild>
                            <w:div w:id="1040594031">
                              <w:marLeft w:val="0"/>
                              <w:marRight w:val="0"/>
                              <w:marTop w:val="0"/>
                              <w:marBottom w:val="0"/>
                              <w:divBdr>
                                <w:top w:val="none" w:sz="0" w:space="0" w:color="auto"/>
                                <w:left w:val="none" w:sz="0" w:space="0" w:color="auto"/>
                                <w:bottom w:val="none" w:sz="0" w:space="0" w:color="auto"/>
                                <w:right w:val="none" w:sz="0" w:space="0" w:color="auto"/>
                              </w:divBdr>
                              <w:divsChild>
                                <w:div w:id="2027444742">
                                  <w:marLeft w:val="0"/>
                                  <w:marRight w:val="0"/>
                                  <w:marTop w:val="0"/>
                                  <w:marBottom w:val="0"/>
                                  <w:divBdr>
                                    <w:top w:val="none" w:sz="0" w:space="0" w:color="auto"/>
                                    <w:left w:val="none" w:sz="0" w:space="0" w:color="auto"/>
                                    <w:bottom w:val="none" w:sz="0" w:space="0" w:color="auto"/>
                                    <w:right w:val="none" w:sz="0" w:space="0" w:color="auto"/>
                                  </w:divBdr>
                                  <w:divsChild>
                                    <w:div w:id="3235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384859">
      <w:bodyDiv w:val="1"/>
      <w:marLeft w:val="0"/>
      <w:marRight w:val="0"/>
      <w:marTop w:val="0"/>
      <w:marBottom w:val="0"/>
      <w:divBdr>
        <w:top w:val="none" w:sz="0" w:space="0" w:color="auto"/>
        <w:left w:val="none" w:sz="0" w:space="0" w:color="auto"/>
        <w:bottom w:val="none" w:sz="0" w:space="0" w:color="auto"/>
        <w:right w:val="none" w:sz="0" w:space="0" w:color="auto"/>
      </w:divBdr>
    </w:div>
    <w:div w:id="192229297">
      <w:bodyDiv w:val="1"/>
      <w:marLeft w:val="0"/>
      <w:marRight w:val="0"/>
      <w:marTop w:val="0"/>
      <w:marBottom w:val="0"/>
      <w:divBdr>
        <w:top w:val="none" w:sz="0" w:space="0" w:color="auto"/>
        <w:left w:val="none" w:sz="0" w:space="0" w:color="auto"/>
        <w:bottom w:val="none" w:sz="0" w:space="0" w:color="auto"/>
        <w:right w:val="none" w:sz="0" w:space="0" w:color="auto"/>
      </w:divBdr>
      <w:divsChild>
        <w:div w:id="1346134046">
          <w:marLeft w:val="0"/>
          <w:marRight w:val="0"/>
          <w:marTop w:val="0"/>
          <w:marBottom w:val="0"/>
          <w:divBdr>
            <w:top w:val="none" w:sz="0" w:space="0" w:color="auto"/>
            <w:left w:val="none" w:sz="0" w:space="0" w:color="auto"/>
            <w:bottom w:val="none" w:sz="0" w:space="0" w:color="auto"/>
            <w:right w:val="none" w:sz="0" w:space="0" w:color="auto"/>
          </w:divBdr>
          <w:divsChild>
            <w:div w:id="1911501346">
              <w:marLeft w:val="0"/>
              <w:marRight w:val="0"/>
              <w:marTop w:val="0"/>
              <w:marBottom w:val="0"/>
              <w:divBdr>
                <w:top w:val="none" w:sz="0" w:space="0" w:color="auto"/>
                <w:left w:val="none" w:sz="0" w:space="0" w:color="auto"/>
                <w:bottom w:val="none" w:sz="0" w:space="0" w:color="auto"/>
                <w:right w:val="none" w:sz="0" w:space="0" w:color="auto"/>
              </w:divBdr>
              <w:divsChild>
                <w:div w:id="46807460">
                  <w:marLeft w:val="0"/>
                  <w:marRight w:val="0"/>
                  <w:marTop w:val="0"/>
                  <w:marBottom w:val="0"/>
                  <w:divBdr>
                    <w:top w:val="none" w:sz="0" w:space="0" w:color="auto"/>
                    <w:left w:val="none" w:sz="0" w:space="0" w:color="auto"/>
                    <w:bottom w:val="none" w:sz="0" w:space="0" w:color="auto"/>
                    <w:right w:val="none" w:sz="0" w:space="0" w:color="auto"/>
                  </w:divBdr>
                  <w:divsChild>
                    <w:div w:id="210071320">
                      <w:marLeft w:val="0"/>
                      <w:marRight w:val="0"/>
                      <w:marTop w:val="0"/>
                      <w:marBottom w:val="0"/>
                      <w:divBdr>
                        <w:top w:val="none" w:sz="0" w:space="0" w:color="auto"/>
                        <w:left w:val="none" w:sz="0" w:space="0" w:color="auto"/>
                        <w:bottom w:val="none" w:sz="0" w:space="0" w:color="auto"/>
                        <w:right w:val="none" w:sz="0" w:space="0" w:color="auto"/>
                      </w:divBdr>
                      <w:divsChild>
                        <w:div w:id="1521357071">
                          <w:marLeft w:val="0"/>
                          <w:marRight w:val="0"/>
                          <w:marTop w:val="0"/>
                          <w:marBottom w:val="0"/>
                          <w:divBdr>
                            <w:top w:val="none" w:sz="0" w:space="0" w:color="auto"/>
                            <w:left w:val="none" w:sz="0" w:space="0" w:color="auto"/>
                            <w:bottom w:val="none" w:sz="0" w:space="0" w:color="auto"/>
                            <w:right w:val="none" w:sz="0" w:space="0" w:color="auto"/>
                          </w:divBdr>
                          <w:divsChild>
                            <w:div w:id="800029026">
                              <w:marLeft w:val="0"/>
                              <w:marRight w:val="0"/>
                              <w:marTop w:val="0"/>
                              <w:marBottom w:val="0"/>
                              <w:divBdr>
                                <w:top w:val="none" w:sz="0" w:space="0" w:color="auto"/>
                                <w:left w:val="none" w:sz="0" w:space="0" w:color="auto"/>
                                <w:bottom w:val="none" w:sz="0" w:space="0" w:color="auto"/>
                                <w:right w:val="none" w:sz="0" w:space="0" w:color="auto"/>
                              </w:divBdr>
                              <w:divsChild>
                                <w:div w:id="600265164">
                                  <w:marLeft w:val="0"/>
                                  <w:marRight w:val="0"/>
                                  <w:marTop w:val="0"/>
                                  <w:marBottom w:val="0"/>
                                  <w:divBdr>
                                    <w:top w:val="none" w:sz="0" w:space="0" w:color="auto"/>
                                    <w:left w:val="none" w:sz="0" w:space="0" w:color="auto"/>
                                    <w:bottom w:val="none" w:sz="0" w:space="0" w:color="auto"/>
                                    <w:right w:val="none" w:sz="0" w:space="0" w:color="auto"/>
                                  </w:divBdr>
                                  <w:divsChild>
                                    <w:div w:id="135846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353315">
      <w:bodyDiv w:val="1"/>
      <w:marLeft w:val="0"/>
      <w:marRight w:val="0"/>
      <w:marTop w:val="0"/>
      <w:marBottom w:val="0"/>
      <w:divBdr>
        <w:top w:val="none" w:sz="0" w:space="0" w:color="auto"/>
        <w:left w:val="none" w:sz="0" w:space="0" w:color="auto"/>
        <w:bottom w:val="none" w:sz="0" w:space="0" w:color="auto"/>
        <w:right w:val="none" w:sz="0" w:space="0" w:color="auto"/>
      </w:divBdr>
      <w:divsChild>
        <w:div w:id="1181047858">
          <w:marLeft w:val="0"/>
          <w:marRight w:val="0"/>
          <w:marTop w:val="0"/>
          <w:marBottom w:val="0"/>
          <w:divBdr>
            <w:top w:val="none" w:sz="0" w:space="0" w:color="auto"/>
            <w:left w:val="none" w:sz="0" w:space="0" w:color="auto"/>
            <w:bottom w:val="none" w:sz="0" w:space="0" w:color="auto"/>
            <w:right w:val="none" w:sz="0" w:space="0" w:color="auto"/>
          </w:divBdr>
          <w:divsChild>
            <w:div w:id="1955478904">
              <w:marLeft w:val="0"/>
              <w:marRight w:val="0"/>
              <w:marTop w:val="0"/>
              <w:marBottom w:val="0"/>
              <w:divBdr>
                <w:top w:val="none" w:sz="0" w:space="0" w:color="auto"/>
                <w:left w:val="none" w:sz="0" w:space="0" w:color="auto"/>
                <w:bottom w:val="none" w:sz="0" w:space="0" w:color="auto"/>
                <w:right w:val="none" w:sz="0" w:space="0" w:color="auto"/>
              </w:divBdr>
              <w:divsChild>
                <w:div w:id="1623268003">
                  <w:marLeft w:val="0"/>
                  <w:marRight w:val="0"/>
                  <w:marTop w:val="0"/>
                  <w:marBottom w:val="0"/>
                  <w:divBdr>
                    <w:top w:val="none" w:sz="0" w:space="0" w:color="auto"/>
                    <w:left w:val="none" w:sz="0" w:space="0" w:color="auto"/>
                    <w:bottom w:val="none" w:sz="0" w:space="0" w:color="auto"/>
                    <w:right w:val="none" w:sz="0" w:space="0" w:color="auto"/>
                  </w:divBdr>
                  <w:divsChild>
                    <w:div w:id="74015023">
                      <w:marLeft w:val="0"/>
                      <w:marRight w:val="0"/>
                      <w:marTop w:val="0"/>
                      <w:marBottom w:val="0"/>
                      <w:divBdr>
                        <w:top w:val="none" w:sz="0" w:space="0" w:color="auto"/>
                        <w:left w:val="none" w:sz="0" w:space="0" w:color="auto"/>
                        <w:bottom w:val="none" w:sz="0" w:space="0" w:color="auto"/>
                        <w:right w:val="none" w:sz="0" w:space="0" w:color="auto"/>
                      </w:divBdr>
                      <w:divsChild>
                        <w:div w:id="818615985">
                          <w:marLeft w:val="0"/>
                          <w:marRight w:val="0"/>
                          <w:marTop w:val="0"/>
                          <w:marBottom w:val="0"/>
                          <w:divBdr>
                            <w:top w:val="none" w:sz="0" w:space="0" w:color="auto"/>
                            <w:left w:val="none" w:sz="0" w:space="0" w:color="auto"/>
                            <w:bottom w:val="none" w:sz="0" w:space="0" w:color="auto"/>
                            <w:right w:val="none" w:sz="0" w:space="0" w:color="auto"/>
                          </w:divBdr>
                          <w:divsChild>
                            <w:div w:id="314146119">
                              <w:marLeft w:val="0"/>
                              <w:marRight w:val="0"/>
                              <w:marTop w:val="0"/>
                              <w:marBottom w:val="0"/>
                              <w:divBdr>
                                <w:top w:val="none" w:sz="0" w:space="0" w:color="auto"/>
                                <w:left w:val="none" w:sz="0" w:space="0" w:color="auto"/>
                                <w:bottom w:val="none" w:sz="0" w:space="0" w:color="auto"/>
                                <w:right w:val="none" w:sz="0" w:space="0" w:color="auto"/>
                              </w:divBdr>
                              <w:divsChild>
                                <w:div w:id="541594015">
                                  <w:marLeft w:val="0"/>
                                  <w:marRight w:val="0"/>
                                  <w:marTop w:val="0"/>
                                  <w:marBottom w:val="0"/>
                                  <w:divBdr>
                                    <w:top w:val="none" w:sz="0" w:space="0" w:color="auto"/>
                                    <w:left w:val="none" w:sz="0" w:space="0" w:color="auto"/>
                                    <w:bottom w:val="none" w:sz="0" w:space="0" w:color="auto"/>
                                    <w:right w:val="none" w:sz="0" w:space="0" w:color="auto"/>
                                  </w:divBdr>
                                  <w:divsChild>
                                    <w:div w:id="194009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423711">
      <w:bodyDiv w:val="1"/>
      <w:marLeft w:val="0"/>
      <w:marRight w:val="0"/>
      <w:marTop w:val="0"/>
      <w:marBottom w:val="0"/>
      <w:divBdr>
        <w:top w:val="none" w:sz="0" w:space="0" w:color="auto"/>
        <w:left w:val="none" w:sz="0" w:space="0" w:color="auto"/>
        <w:bottom w:val="none" w:sz="0" w:space="0" w:color="auto"/>
        <w:right w:val="none" w:sz="0" w:space="0" w:color="auto"/>
      </w:divBdr>
    </w:div>
    <w:div w:id="205341473">
      <w:bodyDiv w:val="1"/>
      <w:marLeft w:val="0"/>
      <w:marRight w:val="0"/>
      <w:marTop w:val="0"/>
      <w:marBottom w:val="0"/>
      <w:divBdr>
        <w:top w:val="none" w:sz="0" w:space="0" w:color="auto"/>
        <w:left w:val="none" w:sz="0" w:space="0" w:color="auto"/>
        <w:bottom w:val="none" w:sz="0" w:space="0" w:color="auto"/>
        <w:right w:val="none" w:sz="0" w:space="0" w:color="auto"/>
      </w:divBdr>
    </w:div>
    <w:div w:id="208106287">
      <w:bodyDiv w:val="1"/>
      <w:marLeft w:val="0"/>
      <w:marRight w:val="0"/>
      <w:marTop w:val="0"/>
      <w:marBottom w:val="0"/>
      <w:divBdr>
        <w:top w:val="none" w:sz="0" w:space="0" w:color="auto"/>
        <w:left w:val="none" w:sz="0" w:space="0" w:color="auto"/>
        <w:bottom w:val="none" w:sz="0" w:space="0" w:color="auto"/>
        <w:right w:val="none" w:sz="0" w:space="0" w:color="auto"/>
      </w:divBdr>
      <w:divsChild>
        <w:div w:id="1695350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9364683">
      <w:bodyDiv w:val="1"/>
      <w:marLeft w:val="0"/>
      <w:marRight w:val="0"/>
      <w:marTop w:val="0"/>
      <w:marBottom w:val="0"/>
      <w:divBdr>
        <w:top w:val="none" w:sz="0" w:space="0" w:color="auto"/>
        <w:left w:val="none" w:sz="0" w:space="0" w:color="auto"/>
        <w:bottom w:val="none" w:sz="0" w:space="0" w:color="auto"/>
        <w:right w:val="none" w:sz="0" w:space="0" w:color="auto"/>
      </w:divBdr>
      <w:divsChild>
        <w:div w:id="1067335341">
          <w:marLeft w:val="0"/>
          <w:marRight w:val="0"/>
          <w:marTop w:val="0"/>
          <w:marBottom w:val="0"/>
          <w:divBdr>
            <w:top w:val="none" w:sz="0" w:space="0" w:color="auto"/>
            <w:left w:val="none" w:sz="0" w:space="0" w:color="auto"/>
            <w:bottom w:val="none" w:sz="0" w:space="0" w:color="auto"/>
            <w:right w:val="none" w:sz="0" w:space="0" w:color="auto"/>
          </w:divBdr>
          <w:divsChild>
            <w:div w:id="2092196686">
              <w:marLeft w:val="0"/>
              <w:marRight w:val="0"/>
              <w:marTop w:val="0"/>
              <w:marBottom w:val="0"/>
              <w:divBdr>
                <w:top w:val="none" w:sz="0" w:space="0" w:color="auto"/>
                <w:left w:val="none" w:sz="0" w:space="0" w:color="auto"/>
                <w:bottom w:val="none" w:sz="0" w:space="0" w:color="auto"/>
                <w:right w:val="none" w:sz="0" w:space="0" w:color="auto"/>
              </w:divBdr>
              <w:divsChild>
                <w:div w:id="2127381682">
                  <w:marLeft w:val="0"/>
                  <w:marRight w:val="0"/>
                  <w:marTop w:val="0"/>
                  <w:marBottom w:val="0"/>
                  <w:divBdr>
                    <w:top w:val="none" w:sz="0" w:space="0" w:color="auto"/>
                    <w:left w:val="none" w:sz="0" w:space="0" w:color="auto"/>
                    <w:bottom w:val="none" w:sz="0" w:space="0" w:color="auto"/>
                    <w:right w:val="none" w:sz="0" w:space="0" w:color="auto"/>
                  </w:divBdr>
                  <w:divsChild>
                    <w:div w:id="198133134">
                      <w:marLeft w:val="0"/>
                      <w:marRight w:val="0"/>
                      <w:marTop w:val="0"/>
                      <w:marBottom w:val="0"/>
                      <w:divBdr>
                        <w:top w:val="none" w:sz="0" w:space="0" w:color="auto"/>
                        <w:left w:val="none" w:sz="0" w:space="0" w:color="auto"/>
                        <w:bottom w:val="none" w:sz="0" w:space="0" w:color="auto"/>
                        <w:right w:val="none" w:sz="0" w:space="0" w:color="auto"/>
                      </w:divBdr>
                      <w:divsChild>
                        <w:div w:id="2127382463">
                          <w:marLeft w:val="0"/>
                          <w:marRight w:val="0"/>
                          <w:marTop w:val="0"/>
                          <w:marBottom w:val="0"/>
                          <w:divBdr>
                            <w:top w:val="none" w:sz="0" w:space="0" w:color="auto"/>
                            <w:left w:val="none" w:sz="0" w:space="0" w:color="auto"/>
                            <w:bottom w:val="none" w:sz="0" w:space="0" w:color="auto"/>
                            <w:right w:val="none" w:sz="0" w:space="0" w:color="auto"/>
                          </w:divBdr>
                          <w:divsChild>
                            <w:div w:id="1218397496">
                              <w:marLeft w:val="0"/>
                              <w:marRight w:val="0"/>
                              <w:marTop w:val="0"/>
                              <w:marBottom w:val="0"/>
                              <w:divBdr>
                                <w:top w:val="none" w:sz="0" w:space="0" w:color="auto"/>
                                <w:left w:val="none" w:sz="0" w:space="0" w:color="auto"/>
                                <w:bottom w:val="none" w:sz="0" w:space="0" w:color="auto"/>
                                <w:right w:val="none" w:sz="0" w:space="0" w:color="auto"/>
                              </w:divBdr>
                              <w:divsChild>
                                <w:div w:id="2124031441">
                                  <w:marLeft w:val="0"/>
                                  <w:marRight w:val="0"/>
                                  <w:marTop w:val="0"/>
                                  <w:marBottom w:val="0"/>
                                  <w:divBdr>
                                    <w:top w:val="none" w:sz="0" w:space="0" w:color="auto"/>
                                    <w:left w:val="none" w:sz="0" w:space="0" w:color="auto"/>
                                    <w:bottom w:val="none" w:sz="0" w:space="0" w:color="auto"/>
                                    <w:right w:val="none" w:sz="0" w:space="0" w:color="auto"/>
                                  </w:divBdr>
                                  <w:divsChild>
                                    <w:div w:id="195856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5145671">
      <w:bodyDiv w:val="1"/>
      <w:marLeft w:val="0"/>
      <w:marRight w:val="0"/>
      <w:marTop w:val="0"/>
      <w:marBottom w:val="0"/>
      <w:divBdr>
        <w:top w:val="none" w:sz="0" w:space="0" w:color="auto"/>
        <w:left w:val="none" w:sz="0" w:space="0" w:color="auto"/>
        <w:bottom w:val="none" w:sz="0" w:space="0" w:color="auto"/>
        <w:right w:val="none" w:sz="0" w:space="0" w:color="auto"/>
      </w:divBdr>
    </w:div>
    <w:div w:id="228425139">
      <w:bodyDiv w:val="1"/>
      <w:marLeft w:val="0"/>
      <w:marRight w:val="0"/>
      <w:marTop w:val="0"/>
      <w:marBottom w:val="0"/>
      <w:divBdr>
        <w:top w:val="none" w:sz="0" w:space="0" w:color="auto"/>
        <w:left w:val="none" w:sz="0" w:space="0" w:color="auto"/>
        <w:bottom w:val="none" w:sz="0" w:space="0" w:color="auto"/>
        <w:right w:val="none" w:sz="0" w:space="0" w:color="auto"/>
      </w:divBdr>
    </w:div>
    <w:div w:id="252394489">
      <w:bodyDiv w:val="1"/>
      <w:marLeft w:val="0"/>
      <w:marRight w:val="0"/>
      <w:marTop w:val="0"/>
      <w:marBottom w:val="0"/>
      <w:divBdr>
        <w:top w:val="none" w:sz="0" w:space="0" w:color="auto"/>
        <w:left w:val="none" w:sz="0" w:space="0" w:color="auto"/>
        <w:bottom w:val="none" w:sz="0" w:space="0" w:color="auto"/>
        <w:right w:val="none" w:sz="0" w:space="0" w:color="auto"/>
      </w:divBdr>
    </w:div>
    <w:div w:id="261375851">
      <w:bodyDiv w:val="1"/>
      <w:marLeft w:val="0"/>
      <w:marRight w:val="0"/>
      <w:marTop w:val="0"/>
      <w:marBottom w:val="0"/>
      <w:divBdr>
        <w:top w:val="none" w:sz="0" w:space="0" w:color="auto"/>
        <w:left w:val="none" w:sz="0" w:space="0" w:color="auto"/>
        <w:bottom w:val="none" w:sz="0" w:space="0" w:color="auto"/>
        <w:right w:val="none" w:sz="0" w:space="0" w:color="auto"/>
      </w:divBdr>
    </w:div>
    <w:div w:id="263198503">
      <w:bodyDiv w:val="1"/>
      <w:marLeft w:val="0"/>
      <w:marRight w:val="0"/>
      <w:marTop w:val="0"/>
      <w:marBottom w:val="0"/>
      <w:divBdr>
        <w:top w:val="none" w:sz="0" w:space="0" w:color="auto"/>
        <w:left w:val="none" w:sz="0" w:space="0" w:color="auto"/>
        <w:bottom w:val="none" w:sz="0" w:space="0" w:color="auto"/>
        <w:right w:val="none" w:sz="0" w:space="0" w:color="auto"/>
      </w:divBdr>
      <w:divsChild>
        <w:div w:id="869337332">
          <w:marLeft w:val="0"/>
          <w:marRight w:val="0"/>
          <w:marTop w:val="0"/>
          <w:marBottom w:val="0"/>
          <w:divBdr>
            <w:top w:val="none" w:sz="0" w:space="0" w:color="auto"/>
            <w:left w:val="none" w:sz="0" w:space="0" w:color="auto"/>
            <w:bottom w:val="none" w:sz="0" w:space="0" w:color="auto"/>
            <w:right w:val="none" w:sz="0" w:space="0" w:color="auto"/>
          </w:divBdr>
          <w:divsChild>
            <w:div w:id="1877153535">
              <w:marLeft w:val="0"/>
              <w:marRight w:val="0"/>
              <w:marTop w:val="0"/>
              <w:marBottom w:val="0"/>
              <w:divBdr>
                <w:top w:val="none" w:sz="0" w:space="0" w:color="auto"/>
                <w:left w:val="none" w:sz="0" w:space="0" w:color="auto"/>
                <w:bottom w:val="none" w:sz="0" w:space="0" w:color="auto"/>
                <w:right w:val="none" w:sz="0" w:space="0" w:color="auto"/>
              </w:divBdr>
              <w:divsChild>
                <w:div w:id="47190914">
                  <w:marLeft w:val="0"/>
                  <w:marRight w:val="0"/>
                  <w:marTop w:val="0"/>
                  <w:marBottom w:val="0"/>
                  <w:divBdr>
                    <w:top w:val="none" w:sz="0" w:space="0" w:color="auto"/>
                    <w:left w:val="none" w:sz="0" w:space="0" w:color="auto"/>
                    <w:bottom w:val="none" w:sz="0" w:space="0" w:color="auto"/>
                    <w:right w:val="none" w:sz="0" w:space="0" w:color="auto"/>
                  </w:divBdr>
                  <w:divsChild>
                    <w:div w:id="1413819402">
                      <w:marLeft w:val="0"/>
                      <w:marRight w:val="0"/>
                      <w:marTop w:val="0"/>
                      <w:marBottom w:val="0"/>
                      <w:divBdr>
                        <w:top w:val="none" w:sz="0" w:space="0" w:color="auto"/>
                        <w:left w:val="none" w:sz="0" w:space="0" w:color="auto"/>
                        <w:bottom w:val="none" w:sz="0" w:space="0" w:color="auto"/>
                        <w:right w:val="none" w:sz="0" w:space="0" w:color="auto"/>
                      </w:divBdr>
                      <w:divsChild>
                        <w:div w:id="1266032751">
                          <w:marLeft w:val="0"/>
                          <w:marRight w:val="0"/>
                          <w:marTop w:val="0"/>
                          <w:marBottom w:val="0"/>
                          <w:divBdr>
                            <w:top w:val="none" w:sz="0" w:space="0" w:color="auto"/>
                            <w:left w:val="none" w:sz="0" w:space="0" w:color="auto"/>
                            <w:bottom w:val="none" w:sz="0" w:space="0" w:color="auto"/>
                            <w:right w:val="none" w:sz="0" w:space="0" w:color="auto"/>
                          </w:divBdr>
                          <w:divsChild>
                            <w:div w:id="709307477">
                              <w:marLeft w:val="0"/>
                              <w:marRight w:val="0"/>
                              <w:marTop w:val="0"/>
                              <w:marBottom w:val="0"/>
                              <w:divBdr>
                                <w:top w:val="none" w:sz="0" w:space="0" w:color="auto"/>
                                <w:left w:val="none" w:sz="0" w:space="0" w:color="auto"/>
                                <w:bottom w:val="none" w:sz="0" w:space="0" w:color="auto"/>
                                <w:right w:val="none" w:sz="0" w:space="0" w:color="auto"/>
                              </w:divBdr>
                              <w:divsChild>
                                <w:div w:id="2088648463">
                                  <w:marLeft w:val="0"/>
                                  <w:marRight w:val="0"/>
                                  <w:marTop w:val="0"/>
                                  <w:marBottom w:val="0"/>
                                  <w:divBdr>
                                    <w:top w:val="none" w:sz="0" w:space="0" w:color="auto"/>
                                    <w:left w:val="none" w:sz="0" w:space="0" w:color="auto"/>
                                    <w:bottom w:val="none" w:sz="0" w:space="0" w:color="auto"/>
                                    <w:right w:val="none" w:sz="0" w:space="0" w:color="auto"/>
                                  </w:divBdr>
                                  <w:divsChild>
                                    <w:div w:id="860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6617550">
      <w:bodyDiv w:val="1"/>
      <w:marLeft w:val="0"/>
      <w:marRight w:val="0"/>
      <w:marTop w:val="0"/>
      <w:marBottom w:val="0"/>
      <w:divBdr>
        <w:top w:val="none" w:sz="0" w:space="0" w:color="auto"/>
        <w:left w:val="none" w:sz="0" w:space="0" w:color="auto"/>
        <w:bottom w:val="none" w:sz="0" w:space="0" w:color="auto"/>
        <w:right w:val="none" w:sz="0" w:space="0" w:color="auto"/>
      </w:divBdr>
      <w:divsChild>
        <w:div w:id="18825931">
          <w:marLeft w:val="0"/>
          <w:marRight w:val="0"/>
          <w:marTop w:val="0"/>
          <w:marBottom w:val="0"/>
          <w:divBdr>
            <w:top w:val="none" w:sz="0" w:space="0" w:color="auto"/>
            <w:left w:val="none" w:sz="0" w:space="0" w:color="auto"/>
            <w:bottom w:val="none" w:sz="0" w:space="0" w:color="auto"/>
            <w:right w:val="none" w:sz="0" w:space="0" w:color="auto"/>
          </w:divBdr>
          <w:divsChild>
            <w:div w:id="1256939580">
              <w:marLeft w:val="0"/>
              <w:marRight w:val="0"/>
              <w:marTop w:val="0"/>
              <w:marBottom w:val="0"/>
              <w:divBdr>
                <w:top w:val="none" w:sz="0" w:space="0" w:color="auto"/>
                <w:left w:val="none" w:sz="0" w:space="0" w:color="auto"/>
                <w:bottom w:val="none" w:sz="0" w:space="0" w:color="auto"/>
                <w:right w:val="none" w:sz="0" w:space="0" w:color="auto"/>
              </w:divBdr>
              <w:divsChild>
                <w:div w:id="1524516507">
                  <w:marLeft w:val="0"/>
                  <w:marRight w:val="0"/>
                  <w:marTop w:val="0"/>
                  <w:marBottom w:val="0"/>
                  <w:divBdr>
                    <w:top w:val="none" w:sz="0" w:space="0" w:color="auto"/>
                    <w:left w:val="none" w:sz="0" w:space="0" w:color="auto"/>
                    <w:bottom w:val="none" w:sz="0" w:space="0" w:color="auto"/>
                    <w:right w:val="none" w:sz="0" w:space="0" w:color="auto"/>
                  </w:divBdr>
                  <w:divsChild>
                    <w:div w:id="769860603">
                      <w:marLeft w:val="0"/>
                      <w:marRight w:val="0"/>
                      <w:marTop w:val="0"/>
                      <w:marBottom w:val="0"/>
                      <w:divBdr>
                        <w:top w:val="none" w:sz="0" w:space="0" w:color="auto"/>
                        <w:left w:val="none" w:sz="0" w:space="0" w:color="auto"/>
                        <w:bottom w:val="none" w:sz="0" w:space="0" w:color="auto"/>
                        <w:right w:val="none" w:sz="0" w:space="0" w:color="auto"/>
                      </w:divBdr>
                      <w:divsChild>
                        <w:div w:id="426577482">
                          <w:marLeft w:val="0"/>
                          <w:marRight w:val="0"/>
                          <w:marTop w:val="0"/>
                          <w:marBottom w:val="0"/>
                          <w:divBdr>
                            <w:top w:val="none" w:sz="0" w:space="0" w:color="auto"/>
                            <w:left w:val="none" w:sz="0" w:space="0" w:color="auto"/>
                            <w:bottom w:val="none" w:sz="0" w:space="0" w:color="auto"/>
                            <w:right w:val="none" w:sz="0" w:space="0" w:color="auto"/>
                          </w:divBdr>
                          <w:divsChild>
                            <w:div w:id="649554558">
                              <w:marLeft w:val="0"/>
                              <w:marRight w:val="0"/>
                              <w:marTop w:val="0"/>
                              <w:marBottom w:val="0"/>
                              <w:divBdr>
                                <w:top w:val="none" w:sz="0" w:space="0" w:color="auto"/>
                                <w:left w:val="none" w:sz="0" w:space="0" w:color="auto"/>
                                <w:bottom w:val="none" w:sz="0" w:space="0" w:color="auto"/>
                                <w:right w:val="none" w:sz="0" w:space="0" w:color="auto"/>
                              </w:divBdr>
                              <w:divsChild>
                                <w:div w:id="319701918">
                                  <w:marLeft w:val="0"/>
                                  <w:marRight w:val="0"/>
                                  <w:marTop w:val="0"/>
                                  <w:marBottom w:val="0"/>
                                  <w:divBdr>
                                    <w:top w:val="none" w:sz="0" w:space="0" w:color="auto"/>
                                    <w:left w:val="none" w:sz="0" w:space="0" w:color="auto"/>
                                    <w:bottom w:val="none" w:sz="0" w:space="0" w:color="auto"/>
                                    <w:right w:val="none" w:sz="0" w:space="0" w:color="auto"/>
                                  </w:divBdr>
                                  <w:divsChild>
                                    <w:div w:id="140937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3250792">
      <w:bodyDiv w:val="1"/>
      <w:marLeft w:val="0"/>
      <w:marRight w:val="0"/>
      <w:marTop w:val="0"/>
      <w:marBottom w:val="0"/>
      <w:divBdr>
        <w:top w:val="none" w:sz="0" w:space="0" w:color="auto"/>
        <w:left w:val="none" w:sz="0" w:space="0" w:color="auto"/>
        <w:bottom w:val="none" w:sz="0" w:space="0" w:color="auto"/>
        <w:right w:val="none" w:sz="0" w:space="0" w:color="auto"/>
      </w:divBdr>
      <w:divsChild>
        <w:div w:id="175005633">
          <w:marLeft w:val="0"/>
          <w:marRight w:val="0"/>
          <w:marTop w:val="0"/>
          <w:marBottom w:val="0"/>
          <w:divBdr>
            <w:top w:val="none" w:sz="0" w:space="0" w:color="auto"/>
            <w:left w:val="none" w:sz="0" w:space="0" w:color="auto"/>
            <w:bottom w:val="none" w:sz="0" w:space="0" w:color="auto"/>
            <w:right w:val="none" w:sz="0" w:space="0" w:color="auto"/>
          </w:divBdr>
          <w:divsChild>
            <w:div w:id="884873568">
              <w:marLeft w:val="0"/>
              <w:marRight w:val="0"/>
              <w:marTop w:val="0"/>
              <w:marBottom w:val="0"/>
              <w:divBdr>
                <w:top w:val="none" w:sz="0" w:space="0" w:color="auto"/>
                <w:left w:val="none" w:sz="0" w:space="0" w:color="auto"/>
                <w:bottom w:val="none" w:sz="0" w:space="0" w:color="auto"/>
                <w:right w:val="none" w:sz="0" w:space="0" w:color="auto"/>
              </w:divBdr>
              <w:divsChild>
                <w:div w:id="557590575">
                  <w:marLeft w:val="0"/>
                  <w:marRight w:val="0"/>
                  <w:marTop w:val="0"/>
                  <w:marBottom w:val="0"/>
                  <w:divBdr>
                    <w:top w:val="none" w:sz="0" w:space="0" w:color="auto"/>
                    <w:left w:val="none" w:sz="0" w:space="0" w:color="auto"/>
                    <w:bottom w:val="none" w:sz="0" w:space="0" w:color="auto"/>
                    <w:right w:val="none" w:sz="0" w:space="0" w:color="auto"/>
                  </w:divBdr>
                  <w:divsChild>
                    <w:div w:id="1808622847">
                      <w:marLeft w:val="0"/>
                      <w:marRight w:val="0"/>
                      <w:marTop w:val="0"/>
                      <w:marBottom w:val="0"/>
                      <w:divBdr>
                        <w:top w:val="none" w:sz="0" w:space="0" w:color="auto"/>
                        <w:left w:val="none" w:sz="0" w:space="0" w:color="auto"/>
                        <w:bottom w:val="none" w:sz="0" w:space="0" w:color="auto"/>
                        <w:right w:val="none" w:sz="0" w:space="0" w:color="auto"/>
                      </w:divBdr>
                      <w:divsChild>
                        <w:div w:id="1696424916">
                          <w:marLeft w:val="0"/>
                          <w:marRight w:val="0"/>
                          <w:marTop w:val="0"/>
                          <w:marBottom w:val="0"/>
                          <w:divBdr>
                            <w:top w:val="none" w:sz="0" w:space="0" w:color="auto"/>
                            <w:left w:val="none" w:sz="0" w:space="0" w:color="auto"/>
                            <w:bottom w:val="none" w:sz="0" w:space="0" w:color="auto"/>
                            <w:right w:val="none" w:sz="0" w:space="0" w:color="auto"/>
                          </w:divBdr>
                          <w:divsChild>
                            <w:div w:id="182480750">
                              <w:marLeft w:val="0"/>
                              <w:marRight w:val="0"/>
                              <w:marTop w:val="0"/>
                              <w:marBottom w:val="0"/>
                              <w:divBdr>
                                <w:top w:val="none" w:sz="0" w:space="0" w:color="auto"/>
                                <w:left w:val="none" w:sz="0" w:space="0" w:color="auto"/>
                                <w:bottom w:val="none" w:sz="0" w:space="0" w:color="auto"/>
                                <w:right w:val="none" w:sz="0" w:space="0" w:color="auto"/>
                              </w:divBdr>
                              <w:divsChild>
                                <w:div w:id="58405174">
                                  <w:marLeft w:val="0"/>
                                  <w:marRight w:val="0"/>
                                  <w:marTop w:val="0"/>
                                  <w:marBottom w:val="0"/>
                                  <w:divBdr>
                                    <w:top w:val="none" w:sz="0" w:space="0" w:color="auto"/>
                                    <w:left w:val="none" w:sz="0" w:space="0" w:color="auto"/>
                                    <w:bottom w:val="none" w:sz="0" w:space="0" w:color="auto"/>
                                    <w:right w:val="none" w:sz="0" w:space="0" w:color="auto"/>
                                  </w:divBdr>
                                  <w:divsChild>
                                    <w:div w:id="42129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3369066">
      <w:bodyDiv w:val="1"/>
      <w:marLeft w:val="0"/>
      <w:marRight w:val="0"/>
      <w:marTop w:val="0"/>
      <w:marBottom w:val="0"/>
      <w:divBdr>
        <w:top w:val="none" w:sz="0" w:space="0" w:color="auto"/>
        <w:left w:val="none" w:sz="0" w:space="0" w:color="auto"/>
        <w:bottom w:val="none" w:sz="0" w:space="0" w:color="auto"/>
        <w:right w:val="none" w:sz="0" w:space="0" w:color="auto"/>
      </w:divBdr>
      <w:divsChild>
        <w:div w:id="1895891318">
          <w:marLeft w:val="0"/>
          <w:marRight w:val="0"/>
          <w:marTop w:val="0"/>
          <w:marBottom w:val="0"/>
          <w:divBdr>
            <w:top w:val="none" w:sz="0" w:space="0" w:color="auto"/>
            <w:left w:val="none" w:sz="0" w:space="0" w:color="auto"/>
            <w:bottom w:val="none" w:sz="0" w:space="0" w:color="auto"/>
            <w:right w:val="none" w:sz="0" w:space="0" w:color="auto"/>
          </w:divBdr>
          <w:divsChild>
            <w:div w:id="322440910">
              <w:marLeft w:val="0"/>
              <w:marRight w:val="0"/>
              <w:marTop w:val="0"/>
              <w:marBottom w:val="0"/>
              <w:divBdr>
                <w:top w:val="none" w:sz="0" w:space="0" w:color="auto"/>
                <w:left w:val="none" w:sz="0" w:space="0" w:color="auto"/>
                <w:bottom w:val="none" w:sz="0" w:space="0" w:color="auto"/>
                <w:right w:val="none" w:sz="0" w:space="0" w:color="auto"/>
              </w:divBdr>
              <w:divsChild>
                <w:div w:id="189221193">
                  <w:marLeft w:val="0"/>
                  <w:marRight w:val="0"/>
                  <w:marTop w:val="0"/>
                  <w:marBottom w:val="0"/>
                  <w:divBdr>
                    <w:top w:val="none" w:sz="0" w:space="0" w:color="auto"/>
                    <w:left w:val="none" w:sz="0" w:space="0" w:color="auto"/>
                    <w:bottom w:val="none" w:sz="0" w:space="0" w:color="auto"/>
                    <w:right w:val="none" w:sz="0" w:space="0" w:color="auto"/>
                  </w:divBdr>
                  <w:divsChild>
                    <w:div w:id="976295921">
                      <w:marLeft w:val="0"/>
                      <w:marRight w:val="0"/>
                      <w:marTop w:val="0"/>
                      <w:marBottom w:val="0"/>
                      <w:divBdr>
                        <w:top w:val="none" w:sz="0" w:space="0" w:color="auto"/>
                        <w:left w:val="none" w:sz="0" w:space="0" w:color="auto"/>
                        <w:bottom w:val="none" w:sz="0" w:space="0" w:color="auto"/>
                        <w:right w:val="none" w:sz="0" w:space="0" w:color="auto"/>
                      </w:divBdr>
                      <w:divsChild>
                        <w:div w:id="879319368">
                          <w:marLeft w:val="0"/>
                          <w:marRight w:val="0"/>
                          <w:marTop w:val="0"/>
                          <w:marBottom w:val="0"/>
                          <w:divBdr>
                            <w:top w:val="none" w:sz="0" w:space="0" w:color="auto"/>
                            <w:left w:val="none" w:sz="0" w:space="0" w:color="auto"/>
                            <w:bottom w:val="none" w:sz="0" w:space="0" w:color="auto"/>
                            <w:right w:val="none" w:sz="0" w:space="0" w:color="auto"/>
                          </w:divBdr>
                          <w:divsChild>
                            <w:div w:id="493184475">
                              <w:marLeft w:val="0"/>
                              <w:marRight w:val="0"/>
                              <w:marTop w:val="0"/>
                              <w:marBottom w:val="0"/>
                              <w:divBdr>
                                <w:top w:val="none" w:sz="0" w:space="0" w:color="auto"/>
                                <w:left w:val="none" w:sz="0" w:space="0" w:color="auto"/>
                                <w:bottom w:val="none" w:sz="0" w:space="0" w:color="auto"/>
                                <w:right w:val="none" w:sz="0" w:space="0" w:color="auto"/>
                              </w:divBdr>
                              <w:divsChild>
                                <w:div w:id="714893400">
                                  <w:marLeft w:val="0"/>
                                  <w:marRight w:val="0"/>
                                  <w:marTop w:val="0"/>
                                  <w:marBottom w:val="0"/>
                                  <w:divBdr>
                                    <w:top w:val="none" w:sz="0" w:space="0" w:color="auto"/>
                                    <w:left w:val="none" w:sz="0" w:space="0" w:color="auto"/>
                                    <w:bottom w:val="none" w:sz="0" w:space="0" w:color="auto"/>
                                    <w:right w:val="none" w:sz="0" w:space="0" w:color="auto"/>
                                  </w:divBdr>
                                  <w:divsChild>
                                    <w:div w:id="93312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9020498">
      <w:bodyDiv w:val="1"/>
      <w:marLeft w:val="0"/>
      <w:marRight w:val="0"/>
      <w:marTop w:val="0"/>
      <w:marBottom w:val="0"/>
      <w:divBdr>
        <w:top w:val="none" w:sz="0" w:space="0" w:color="auto"/>
        <w:left w:val="none" w:sz="0" w:space="0" w:color="auto"/>
        <w:bottom w:val="none" w:sz="0" w:space="0" w:color="auto"/>
        <w:right w:val="none" w:sz="0" w:space="0" w:color="auto"/>
      </w:divBdr>
    </w:div>
    <w:div w:id="330183347">
      <w:bodyDiv w:val="1"/>
      <w:marLeft w:val="0"/>
      <w:marRight w:val="0"/>
      <w:marTop w:val="0"/>
      <w:marBottom w:val="0"/>
      <w:divBdr>
        <w:top w:val="none" w:sz="0" w:space="0" w:color="auto"/>
        <w:left w:val="none" w:sz="0" w:space="0" w:color="auto"/>
        <w:bottom w:val="none" w:sz="0" w:space="0" w:color="auto"/>
        <w:right w:val="none" w:sz="0" w:space="0" w:color="auto"/>
      </w:divBdr>
      <w:divsChild>
        <w:div w:id="1917132429">
          <w:marLeft w:val="0"/>
          <w:marRight w:val="0"/>
          <w:marTop w:val="0"/>
          <w:marBottom w:val="0"/>
          <w:divBdr>
            <w:top w:val="none" w:sz="0" w:space="0" w:color="auto"/>
            <w:left w:val="none" w:sz="0" w:space="0" w:color="auto"/>
            <w:bottom w:val="none" w:sz="0" w:space="0" w:color="auto"/>
            <w:right w:val="none" w:sz="0" w:space="0" w:color="auto"/>
          </w:divBdr>
          <w:divsChild>
            <w:div w:id="1420253029">
              <w:marLeft w:val="0"/>
              <w:marRight w:val="0"/>
              <w:marTop w:val="0"/>
              <w:marBottom w:val="0"/>
              <w:divBdr>
                <w:top w:val="none" w:sz="0" w:space="0" w:color="auto"/>
                <w:left w:val="none" w:sz="0" w:space="0" w:color="auto"/>
                <w:bottom w:val="none" w:sz="0" w:space="0" w:color="auto"/>
                <w:right w:val="none" w:sz="0" w:space="0" w:color="auto"/>
              </w:divBdr>
              <w:divsChild>
                <w:div w:id="409932510">
                  <w:marLeft w:val="0"/>
                  <w:marRight w:val="0"/>
                  <w:marTop w:val="0"/>
                  <w:marBottom w:val="0"/>
                  <w:divBdr>
                    <w:top w:val="none" w:sz="0" w:space="0" w:color="auto"/>
                    <w:left w:val="none" w:sz="0" w:space="0" w:color="auto"/>
                    <w:bottom w:val="none" w:sz="0" w:space="0" w:color="auto"/>
                    <w:right w:val="none" w:sz="0" w:space="0" w:color="auto"/>
                  </w:divBdr>
                  <w:divsChild>
                    <w:div w:id="317881523">
                      <w:marLeft w:val="0"/>
                      <w:marRight w:val="0"/>
                      <w:marTop w:val="0"/>
                      <w:marBottom w:val="0"/>
                      <w:divBdr>
                        <w:top w:val="none" w:sz="0" w:space="0" w:color="auto"/>
                        <w:left w:val="none" w:sz="0" w:space="0" w:color="auto"/>
                        <w:bottom w:val="none" w:sz="0" w:space="0" w:color="auto"/>
                        <w:right w:val="none" w:sz="0" w:space="0" w:color="auto"/>
                      </w:divBdr>
                      <w:divsChild>
                        <w:div w:id="1829662478">
                          <w:marLeft w:val="0"/>
                          <w:marRight w:val="0"/>
                          <w:marTop w:val="0"/>
                          <w:marBottom w:val="0"/>
                          <w:divBdr>
                            <w:top w:val="none" w:sz="0" w:space="0" w:color="auto"/>
                            <w:left w:val="none" w:sz="0" w:space="0" w:color="auto"/>
                            <w:bottom w:val="none" w:sz="0" w:space="0" w:color="auto"/>
                            <w:right w:val="none" w:sz="0" w:space="0" w:color="auto"/>
                          </w:divBdr>
                          <w:divsChild>
                            <w:div w:id="722098832">
                              <w:marLeft w:val="0"/>
                              <w:marRight w:val="0"/>
                              <w:marTop w:val="0"/>
                              <w:marBottom w:val="0"/>
                              <w:divBdr>
                                <w:top w:val="none" w:sz="0" w:space="0" w:color="auto"/>
                                <w:left w:val="none" w:sz="0" w:space="0" w:color="auto"/>
                                <w:bottom w:val="none" w:sz="0" w:space="0" w:color="auto"/>
                                <w:right w:val="none" w:sz="0" w:space="0" w:color="auto"/>
                              </w:divBdr>
                              <w:divsChild>
                                <w:div w:id="1230769000">
                                  <w:marLeft w:val="0"/>
                                  <w:marRight w:val="0"/>
                                  <w:marTop w:val="0"/>
                                  <w:marBottom w:val="0"/>
                                  <w:divBdr>
                                    <w:top w:val="none" w:sz="0" w:space="0" w:color="auto"/>
                                    <w:left w:val="none" w:sz="0" w:space="0" w:color="auto"/>
                                    <w:bottom w:val="none" w:sz="0" w:space="0" w:color="auto"/>
                                    <w:right w:val="none" w:sz="0" w:space="0" w:color="auto"/>
                                  </w:divBdr>
                                  <w:divsChild>
                                    <w:div w:id="1468737537">
                                      <w:marLeft w:val="0"/>
                                      <w:marRight w:val="0"/>
                                      <w:marTop w:val="0"/>
                                      <w:marBottom w:val="0"/>
                                      <w:divBdr>
                                        <w:top w:val="none" w:sz="0" w:space="0" w:color="auto"/>
                                        <w:left w:val="none" w:sz="0" w:space="0" w:color="auto"/>
                                        <w:bottom w:val="none" w:sz="0" w:space="0" w:color="auto"/>
                                        <w:right w:val="none" w:sz="0" w:space="0" w:color="auto"/>
                                      </w:divBdr>
                                      <w:divsChild>
                                        <w:div w:id="1073971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8510866">
      <w:bodyDiv w:val="1"/>
      <w:marLeft w:val="0"/>
      <w:marRight w:val="0"/>
      <w:marTop w:val="0"/>
      <w:marBottom w:val="0"/>
      <w:divBdr>
        <w:top w:val="none" w:sz="0" w:space="0" w:color="auto"/>
        <w:left w:val="none" w:sz="0" w:space="0" w:color="auto"/>
        <w:bottom w:val="none" w:sz="0" w:space="0" w:color="auto"/>
        <w:right w:val="none" w:sz="0" w:space="0" w:color="auto"/>
      </w:divBdr>
      <w:divsChild>
        <w:div w:id="194779125">
          <w:marLeft w:val="0"/>
          <w:marRight w:val="0"/>
          <w:marTop w:val="0"/>
          <w:marBottom w:val="0"/>
          <w:divBdr>
            <w:top w:val="none" w:sz="0" w:space="0" w:color="auto"/>
            <w:left w:val="none" w:sz="0" w:space="0" w:color="auto"/>
            <w:bottom w:val="none" w:sz="0" w:space="0" w:color="auto"/>
            <w:right w:val="none" w:sz="0" w:space="0" w:color="auto"/>
          </w:divBdr>
          <w:divsChild>
            <w:div w:id="945119566">
              <w:marLeft w:val="0"/>
              <w:marRight w:val="0"/>
              <w:marTop w:val="0"/>
              <w:marBottom w:val="0"/>
              <w:divBdr>
                <w:top w:val="none" w:sz="0" w:space="0" w:color="auto"/>
                <w:left w:val="none" w:sz="0" w:space="0" w:color="auto"/>
                <w:bottom w:val="none" w:sz="0" w:space="0" w:color="auto"/>
                <w:right w:val="none" w:sz="0" w:space="0" w:color="auto"/>
              </w:divBdr>
              <w:divsChild>
                <w:div w:id="2092970266">
                  <w:marLeft w:val="0"/>
                  <w:marRight w:val="0"/>
                  <w:marTop w:val="0"/>
                  <w:marBottom w:val="0"/>
                  <w:divBdr>
                    <w:top w:val="none" w:sz="0" w:space="0" w:color="auto"/>
                    <w:left w:val="none" w:sz="0" w:space="0" w:color="auto"/>
                    <w:bottom w:val="none" w:sz="0" w:space="0" w:color="auto"/>
                    <w:right w:val="none" w:sz="0" w:space="0" w:color="auto"/>
                  </w:divBdr>
                  <w:divsChild>
                    <w:div w:id="711461128">
                      <w:marLeft w:val="0"/>
                      <w:marRight w:val="0"/>
                      <w:marTop w:val="0"/>
                      <w:marBottom w:val="0"/>
                      <w:divBdr>
                        <w:top w:val="none" w:sz="0" w:space="0" w:color="auto"/>
                        <w:left w:val="none" w:sz="0" w:space="0" w:color="auto"/>
                        <w:bottom w:val="none" w:sz="0" w:space="0" w:color="auto"/>
                        <w:right w:val="none" w:sz="0" w:space="0" w:color="auto"/>
                      </w:divBdr>
                      <w:divsChild>
                        <w:div w:id="1037968861">
                          <w:marLeft w:val="0"/>
                          <w:marRight w:val="0"/>
                          <w:marTop w:val="0"/>
                          <w:marBottom w:val="0"/>
                          <w:divBdr>
                            <w:top w:val="none" w:sz="0" w:space="0" w:color="auto"/>
                            <w:left w:val="none" w:sz="0" w:space="0" w:color="auto"/>
                            <w:bottom w:val="none" w:sz="0" w:space="0" w:color="auto"/>
                            <w:right w:val="none" w:sz="0" w:space="0" w:color="auto"/>
                          </w:divBdr>
                          <w:divsChild>
                            <w:div w:id="235748855">
                              <w:marLeft w:val="0"/>
                              <w:marRight w:val="0"/>
                              <w:marTop w:val="0"/>
                              <w:marBottom w:val="0"/>
                              <w:divBdr>
                                <w:top w:val="none" w:sz="0" w:space="0" w:color="auto"/>
                                <w:left w:val="none" w:sz="0" w:space="0" w:color="auto"/>
                                <w:bottom w:val="none" w:sz="0" w:space="0" w:color="auto"/>
                                <w:right w:val="none" w:sz="0" w:space="0" w:color="auto"/>
                              </w:divBdr>
                              <w:divsChild>
                                <w:div w:id="1757821983">
                                  <w:marLeft w:val="0"/>
                                  <w:marRight w:val="0"/>
                                  <w:marTop w:val="0"/>
                                  <w:marBottom w:val="0"/>
                                  <w:divBdr>
                                    <w:top w:val="none" w:sz="0" w:space="0" w:color="auto"/>
                                    <w:left w:val="none" w:sz="0" w:space="0" w:color="auto"/>
                                    <w:bottom w:val="none" w:sz="0" w:space="0" w:color="auto"/>
                                    <w:right w:val="none" w:sz="0" w:space="0" w:color="auto"/>
                                  </w:divBdr>
                                  <w:divsChild>
                                    <w:div w:id="57084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601105">
      <w:bodyDiv w:val="1"/>
      <w:marLeft w:val="0"/>
      <w:marRight w:val="0"/>
      <w:marTop w:val="0"/>
      <w:marBottom w:val="0"/>
      <w:divBdr>
        <w:top w:val="none" w:sz="0" w:space="0" w:color="auto"/>
        <w:left w:val="none" w:sz="0" w:space="0" w:color="auto"/>
        <w:bottom w:val="none" w:sz="0" w:space="0" w:color="auto"/>
        <w:right w:val="none" w:sz="0" w:space="0" w:color="auto"/>
      </w:divBdr>
      <w:divsChild>
        <w:div w:id="93019580">
          <w:marLeft w:val="0"/>
          <w:marRight w:val="0"/>
          <w:marTop w:val="0"/>
          <w:marBottom w:val="0"/>
          <w:divBdr>
            <w:top w:val="none" w:sz="0" w:space="0" w:color="auto"/>
            <w:left w:val="none" w:sz="0" w:space="0" w:color="auto"/>
            <w:bottom w:val="none" w:sz="0" w:space="0" w:color="auto"/>
            <w:right w:val="none" w:sz="0" w:space="0" w:color="auto"/>
          </w:divBdr>
          <w:divsChild>
            <w:div w:id="1192525793">
              <w:marLeft w:val="0"/>
              <w:marRight w:val="0"/>
              <w:marTop w:val="0"/>
              <w:marBottom w:val="0"/>
              <w:divBdr>
                <w:top w:val="none" w:sz="0" w:space="0" w:color="auto"/>
                <w:left w:val="none" w:sz="0" w:space="0" w:color="auto"/>
                <w:bottom w:val="none" w:sz="0" w:space="0" w:color="auto"/>
                <w:right w:val="none" w:sz="0" w:space="0" w:color="auto"/>
              </w:divBdr>
              <w:divsChild>
                <w:div w:id="1051612835">
                  <w:marLeft w:val="0"/>
                  <w:marRight w:val="0"/>
                  <w:marTop w:val="0"/>
                  <w:marBottom w:val="0"/>
                  <w:divBdr>
                    <w:top w:val="none" w:sz="0" w:space="0" w:color="auto"/>
                    <w:left w:val="none" w:sz="0" w:space="0" w:color="auto"/>
                    <w:bottom w:val="none" w:sz="0" w:space="0" w:color="auto"/>
                    <w:right w:val="none" w:sz="0" w:space="0" w:color="auto"/>
                  </w:divBdr>
                  <w:divsChild>
                    <w:div w:id="92941330">
                      <w:marLeft w:val="0"/>
                      <w:marRight w:val="0"/>
                      <w:marTop w:val="0"/>
                      <w:marBottom w:val="0"/>
                      <w:divBdr>
                        <w:top w:val="none" w:sz="0" w:space="0" w:color="auto"/>
                        <w:left w:val="none" w:sz="0" w:space="0" w:color="auto"/>
                        <w:bottom w:val="none" w:sz="0" w:space="0" w:color="auto"/>
                        <w:right w:val="none" w:sz="0" w:space="0" w:color="auto"/>
                      </w:divBdr>
                      <w:divsChild>
                        <w:div w:id="392778905">
                          <w:marLeft w:val="0"/>
                          <w:marRight w:val="0"/>
                          <w:marTop w:val="0"/>
                          <w:marBottom w:val="0"/>
                          <w:divBdr>
                            <w:top w:val="none" w:sz="0" w:space="0" w:color="auto"/>
                            <w:left w:val="none" w:sz="0" w:space="0" w:color="auto"/>
                            <w:bottom w:val="none" w:sz="0" w:space="0" w:color="auto"/>
                            <w:right w:val="none" w:sz="0" w:space="0" w:color="auto"/>
                          </w:divBdr>
                          <w:divsChild>
                            <w:div w:id="1015768298">
                              <w:marLeft w:val="0"/>
                              <w:marRight w:val="0"/>
                              <w:marTop w:val="0"/>
                              <w:marBottom w:val="0"/>
                              <w:divBdr>
                                <w:top w:val="none" w:sz="0" w:space="0" w:color="auto"/>
                                <w:left w:val="none" w:sz="0" w:space="0" w:color="auto"/>
                                <w:bottom w:val="none" w:sz="0" w:space="0" w:color="auto"/>
                                <w:right w:val="none" w:sz="0" w:space="0" w:color="auto"/>
                              </w:divBdr>
                              <w:divsChild>
                                <w:div w:id="1377853925">
                                  <w:marLeft w:val="0"/>
                                  <w:marRight w:val="0"/>
                                  <w:marTop w:val="0"/>
                                  <w:marBottom w:val="0"/>
                                  <w:divBdr>
                                    <w:top w:val="none" w:sz="0" w:space="0" w:color="auto"/>
                                    <w:left w:val="none" w:sz="0" w:space="0" w:color="auto"/>
                                    <w:bottom w:val="none" w:sz="0" w:space="0" w:color="auto"/>
                                    <w:right w:val="none" w:sz="0" w:space="0" w:color="auto"/>
                                  </w:divBdr>
                                  <w:divsChild>
                                    <w:div w:id="13784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7829867">
      <w:bodyDiv w:val="1"/>
      <w:marLeft w:val="0"/>
      <w:marRight w:val="0"/>
      <w:marTop w:val="0"/>
      <w:marBottom w:val="0"/>
      <w:divBdr>
        <w:top w:val="none" w:sz="0" w:space="0" w:color="auto"/>
        <w:left w:val="none" w:sz="0" w:space="0" w:color="auto"/>
        <w:bottom w:val="none" w:sz="0" w:space="0" w:color="auto"/>
        <w:right w:val="none" w:sz="0" w:space="0" w:color="auto"/>
      </w:divBdr>
      <w:divsChild>
        <w:div w:id="1977181435">
          <w:marLeft w:val="0"/>
          <w:marRight w:val="0"/>
          <w:marTop w:val="0"/>
          <w:marBottom w:val="0"/>
          <w:divBdr>
            <w:top w:val="none" w:sz="0" w:space="0" w:color="auto"/>
            <w:left w:val="none" w:sz="0" w:space="0" w:color="auto"/>
            <w:bottom w:val="none" w:sz="0" w:space="0" w:color="auto"/>
            <w:right w:val="none" w:sz="0" w:space="0" w:color="auto"/>
          </w:divBdr>
          <w:divsChild>
            <w:div w:id="1160001189">
              <w:marLeft w:val="0"/>
              <w:marRight w:val="0"/>
              <w:marTop w:val="0"/>
              <w:marBottom w:val="0"/>
              <w:divBdr>
                <w:top w:val="none" w:sz="0" w:space="0" w:color="auto"/>
                <w:left w:val="none" w:sz="0" w:space="0" w:color="auto"/>
                <w:bottom w:val="none" w:sz="0" w:space="0" w:color="auto"/>
                <w:right w:val="none" w:sz="0" w:space="0" w:color="auto"/>
              </w:divBdr>
              <w:divsChild>
                <w:div w:id="996301131">
                  <w:marLeft w:val="0"/>
                  <w:marRight w:val="0"/>
                  <w:marTop w:val="0"/>
                  <w:marBottom w:val="0"/>
                  <w:divBdr>
                    <w:top w:val="none" w:sz="0" w:space="0" w:color="auto"/>
                    <w:left w:val="none" w:sz="0" w:space="0" w:color="auto"/>
                    <w:bottom w:val="none" w:sz="0" w:space="0" w:color="auto"/>
                    <w:right w:val="none" w:sz="0" w:space="0" w:color="auto"/>
                  </w:divBdr>
                  <w:divsChild>
                    <w:div w:id="1018854834">
                      <w:marLeft w:val="0"/>
                      <w:marRight w:val="0"/>
                      <w:marTop w:val="0"/>
                      <w:marBottom w:val="0"/>
                      <w:divBdr>
                        <w:top w:val="none" w:sz="0" w:space="0" w:color="auto"/>
                        <w:left w:val="none" w:sz="0" w:space="0" w:color="auto"/>
                        <w:bottom w:val="none" w:sz="0" w:space="0" w:color="auto"/>
                        <w:right w:val="none" w:sz="0" w:space="0" w:color="auto"/>
                      </w:divBdr>
                      <w:divsChild>
                        <w:div w:id="214050924">
                          <w:marLeft w:val="0"/>
                          <w:marRight w:val="0"/>
                          <w:marTop w:val="0"/>
                          <w:marBottom w:val="0"/>
                          <w:divBdr>
                            <w:top w:val="none" w:sz="0" w:space="0" w:color="auto"/>
                            <w:left w:val="none" w:sz="0" w:space="0" w:color="auto"/>
                            <w:bottom w:val="none" w:sz="0" w:space="0" w:color="auto"/>
                            <w:right w:val="none" w:sz="0" w:space="0" w:color="auto"/>
                          </w:divBdr>
                          <w:divsChild>
                            <w:div w:id="1704746014">
                              <w:marLeft w:val="0"/>
                              <w:marRight w:val="0"/>
                              <w:marTop w:val="0"/>
                              <w:marBottom w:val="0"/>
                              <w:divBdr>
                                <w:top w:val="none" w:sz="0" w:space="0" w:color="auto"/>
                                <w:left w:val="none" w:sz="0" w:space="0" w:color="auto"/>
                                <w:bottom w:val="none" w:sz="0" w:space="0" w:color="auto"/>
                                <w:right w:val="none" w:sz="0" w:space="0" w:color="auto"/>
                              </w:divBdr>
                              <w:divsChild>
                                <w:div w:id="6834534">
                                  <w:marLeft w:val="0"/>
                                  <w:marRight w:val="0"/>
                                  <w:marTop w:val="0"/>
                                  <w:marBottom w:val="0"/>
                                  <w:divBdr>
                                    <w:top w:val="none" w:sz="0" w:space="0" w:color="auto"/>
                                    <w:left w:val="none" w:sz="0" w:space="0" w:color="auto"/>
                                    <w:bottom w:val="none" w:sz="0" w:space="0" w:color="auto"/>
                                    <w:right w:val="none" w:sz="0" w:space="0" w:color="auto"/>
                                  </w:divBdr>
                                  <w:divsChild>
                                    <w:div w:id="158715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5542169">
      <w:bodyDiv w:val="1"/>
      <w:marLeft w:val="0"/>
      <w:marRight w:val="0"/>
      <w:marTop w:val="0"/>
      <w:marBottom w:val="0"/>
      <w:divBdr>
        <w:top w:val="none" w:sz="0" w:space="0" w:color="auto"/>
        <w:left w:val="none" w:sz="0" w:space="0" w:color="auto"/>
        <w:bottom w:val="none" w:sz="0" w:space="0" w:color="auto"/>
        <w:right w:val="none" w:sz="0" w:space="0" w:color="auto"/>
      </w:divBdr>
    </w:div>
    <w:div w:id="386807597">
      <w:bodyDiv w:val="1"/>
      <w:marLeft w:val="0"/>
      <w:marRight w:val="0"/>
      <w:marTop w:val="0"/>
      <w:marBottom w:val="0"/>
      <w:divBdr>
        <w:top w:val="none" w:sz="0" w:space="0" w:color="auto"/>
        <w:left w:val="none" w:sz="0" w:space="0" w:color="auto"/>
        <w:bottom w:val="none" w:sz="0" w:space="0" w:color="auto"/>
        <w:right w:val="none" w:sz="0" w:space="0" w:color="auto"/>
      </w:divBdr>
      <w:divsChild>
        <w:div w:id="150219946">
          <w:marLeft w:val="0"/>
          <w:marRight w:val="0"/>
          <w:marTop w:val="0"/>
          <w:marBottom w:val="0"/>
          <w:divBdr>
            <w:top w:val="none" w:sz="0" w:space="0" w:color="auto"/>
            <w:left w:val="none" w:sz="0" w:space="0" w:color="auto"/>
            <w:bottom w:val="none" w:sz="0" w:space="0" w:color="auto"/>
            <w:right w:val="none" w:sz="0" w:space="0" w:color="auto"/>
          </w:divBdr>
          <w:divsChild>
            <w:div w:id="1015573462">
              <w:marLeft w:val="0"/>
              <w:marRight w:val="0"/>
              <w:marTop w:val="0"/>
              <w:marBottom w:val="0"/>
              <w:divBdr>
                <w:top w:val="none" w:sz="0" w:space="0" w:color="auto"/>
                <w:left w:val="none" w:sz="0" w:space="0" w:color="auto"/>
                <w:bottom w:val="none" w:sz="0" w:space="0" w:color="auto"/>
                <w:right w:val="none" w:sz="0" w:space="0" w:color="auto"/>
              </w:divBdr>
              <w:divsChild>
                <w:div w:id="119419212">
                  <w:marLeft w:val="0"/>
                  <w:marRight w:val="0"/>
                  <w:marTop w:val="0"/>
                  <w:marBottom w:val="0"/>
                  <w:divBdr>
                    <w:top w:val="none" w:sz="0" w:space="0" w:color="auto"/>
                    <w:left w:val="none" w:sz="0" w:space="0" w:color="auto"/>
                    <w:bottom w:val="none" w:sz="0" w:space="0" w:color="auto"/>
                    <w:right w:val="none" w:sz="0" w:space="0" w:color="auto"/>
                  </w:divBdr>
                  <w:divsChild>
                    <w:div w:id="1127239279">
                      <w:marLeft w:val="0"/>
                      <w:marRight w:val="0"/>
                      <w:marTop w:val="0"/>
                      <w:marBottom w:val="0"/>
                      <w:divBdr>
                        <w:top w:val="none" w:sz="0" w:space="0" w:color="auto"/>
                        <w:left w:val="none" w:sz="0" w:space="0" w:color="auto"/>
                        <w:bottom w:val="none" w:sz="0" w:space="0" w:color="auto"/>
                        <w:right w:val="none" w:sz="0" w:space="0" w:color="auto"/>
                      </w:divBdr>
                      <w:divsChild>
                        <w:div w:id="1789079403">
                          <w:marLeft w:val="0"/>
                          <w:marRight w:val="0"/>
                          <w:marTop w:val="0"/>
                          <w:marBottom w:val="0"/>
                          <w:divBdr>
                            <w:top w:val="none" w:sz="0" w:space="0" w:color="auto"/>
                            <w:left w:val="none" w:sz="0" w:space="0" w:color="auto"/>
                            <w:bottom w:val="none" w:sz="0" w:space="0" w:color="auto"/>
                            <w:right w:val="none" w:sz="0" w:space="0" w:color="auto"/>
                          </w:divBdr>
                          <w:divsChild>
                            <w:div w:id="853348686">
                              <w:marLeft w:val="0"/>
                              <w:marRight w:val="0"/>
                              <w:marTop w:val="0"/>
                              <w:marBottom w:val="0"/>
                              <w:divBdr>
                                <w:top w:val="none" w:sz="0" w:space="0" w:color="auto"/>
                                <w:left w:val="none" w:sz="0" w:space="0" w:color="auto"/>
                                <w:bottom w:val="none" w:sz="0" w:space="0" w:color="auto"/>
                                <w:right w:val="none" w:sz="0" w:space="0" w:color="auto"/>
                              </w:divBdr>
                              <w:divsChild>
                                <w:div w:id="701974057">
                                  <w:marLeft w:val="0"/>
                                  <w:marRight w:val="0"/>
                                  <w:marTop w:val="0"/>
                                  <w:marBottom w:val="0"/>
                                  <w:divBdr>
                                    <w:top w:val="none" w:sz="0" w:space="0" w:color="auto"/>
                                    <w:left w:val="none" w:sz="0" w:space="0" w:color="auto"/>
                                    <w:bottom w:val="none" w:sz="0" w:space="0" w:color="auto"/>
                                    <w:right w:val="none" w:sz="0" w:space="0" w:color="auto"/>
                                  </w:divBdr>
                                  <w:divsChild>
                                    <w:div w:id="211324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9613665">
      <w:bodyDiv w:val="1"/>
      <w:marLeft w:val="0"/>
      <w:marRight w:val="0"/>
      <w:marTop w:val="0"/>
      <w:marBottom w:val="0"/>
      <w:divBdr>
        <w:top w:val="none" w:sz="0" w:space="0" w:color="auto"/>
        <w:left w:val="none" w:sz="0" w:space="0" w:color="auto"/>
        <w:bottom w:val="none" w:sz="0" w:space="0" w:color="auto"/>
        <w:right w:val="none" w:sz="0" w:space="0" w:color="auto"/>
      </w:divBdr>
    </w:div>
    <w:div w:id="393045897">
      <w:bodyDiv w:val="1"/>
      <w:marLeft w:val="0"/>
      <w:marRight w:val="0"/>
      <w:marTop w:val="0"/>
      <w:marBottom w:val="0"/>
      <w:divBdr>
        <w:top w:val="none" w:sz="0" w:space="0" w:color="auto"/>
        <w:left w:val="none" w:sz="0" w:space="0" w:color="auto"/>
        <w:bottom w:val="none" w:sz="0" w:space="0" w:color="auto"/>
        <w:right w:val="none" w:sz="0" w:space="0" w:color="auto"/>
      </w:divBdr>
      <w:divsChild>
        <w:div w:id="1882286208">
          <w:marLeft w:val="0"/>
          <w:marRight w:val="0"/>
          <w:marTop w:val="0"/>
          <w:marBottom w:val="0"/>
          <w:divBdr>
            <w:top w:val="none" w:sz="0" w:space="0" w:color="auto"/>
            <w:left w:val="none" w:sz="0" w:space="0" w:color="auto"/>
            <w:bottom w:val="none" w:sz="0" w:space="0" w:color="auto"/>
            <w:right w:val="none" w:sz="0" w:space="0" w:color="auto"/>
          </w:divBdr>
          <w:divsChild>
            <w:div w:id="56902296">
              <w:marLeft w:val="0"/>
              <w:marRight w:val="0"/>
              <w:marTop w:val="0"/>
              <w:marBottom w:val="0"/>
              <w:divBdr>
                <w:top w:val="none" w:sz="0" w:space="0" w:color="auto"/>
                <w:left w:val="none" w:sz="0" w:space="0" w:color="auto"/>
                <w:bottom w:val="none" w:sz="0" w:space="0" w:color="auto"/>
                <w:right w:val="none" w:sz="0" w:space="0" w:color="auto"/>
              </w:divBdr>
              <w:divsChild>
                <w:div w:id="1942644086">
                  <w:marLeft w:val="0"/>
                  <w:marRight w:val="0"/>
                  <w:marTop w:val="0"/>
                  <w:marBottom w:val="0"/>
                  <w:divBdr>
                    <w:top w:val="none" w:sz="0" w:space="0" w:color="auto"/>
                    <w:left w:val="none" w:sz="0" w:space="0" w:color="auto"/>
                    <w:bottom w:val="none" w:sz="0" w:space="0" w:color="auto"/>
                    <w:right w:val="none" w:sz="0" w:space="0" w:color="auto"/>
                  </w:divBdr>
                  <w:divsChild>
                    <w:div w:id="257952161">
                      <w:marLeft w:val="0"/>
                      <w:marRight w:val="0"/>
                      <w:marTop w:val="0"/>
                      <w:marBottom w:val="0"/>
                      <w:divBdr>
                        <w:top w:val="none" w:sz="0" w:space="0" w:color="auto"/>
                        <w:left w:val="none" w:sz="0" w:space="0" w:color="auto"/>
                        <w:bottom w:val="none" w:sz="0" w:space="0" w:color="auto"/>
                        <w:right w:val="none" w:sz="0" w:space="0" w:color="auto"/>
                      </w:divBdr>
                      <w:divsChild>
                        <w:div w:id="1874346566">
                          <w:marLeft w:val="0"/>
                          <w:marRight w:val="0"/>
                          <w:marTop w:val="0"/>
                          <w:marBottom w:val="0"/>
                          <w:divBdr>
                            <w:top w:val="none" w:sz="0" w:space="0" w:color="auto"/>
                            <w:left w:val="none" w:sz="0" w:space="0" w:color="auto"/>
                            <w:bottom w:val="none" w:sz="0" w:space="0" w:color="auto"/>
                            <w:right w:val="none" w:sz="0" w:space="0" w:color="auto"/>
                          </w:divBdr>
                          <w:divsChild>
                            <w:div w:id="495533934">
                              <w:marLeft w:val="0"/>
                              <w:marRight w:val="0"/>
                              <w:marTop w:val="0"/>
                              <w:marBottom w:val="0"/>
                              <w:divBdr>
                                <w:top w:val="none" w:sz="0" w:space="0" w:color="auto"/>
                                <w:left w:val="none" w:sz="0" w:space="0" w:color="auto"/>
                                <w:bottom w:val="none" w:sz="0" w:space="0" w:color="auto"/>
                                <w:right w:val="none" w:sz="0" w:space="0" w:color="auto"/>
                              </w:divBdr>
                              <w:divsChild>
                                <w:div w:id="568803757">
                                  <w:marLeft w:val="0"/>
                                  <w:marRight w:val="0"/>
                                  <w:marTop w:val="0"/>
                                  <w:marBottom w:val="0"/>
                                  <w:divBdr>
                                    <w:top w:val="none" w:sz="0" w:space="0" w:color="auto"/>
                                    <w:left w:val="none" w:sz="0" w:space="0" w:color="auto"/>
                                    <w:bottom w:val="none" w:sz="0" w:space="0" w:color="auto"/>
                                    <w:right w:val="none" w:sz="0" w:space="0" w:color="auto"/>
                                  </w:divBdr>
                                  <w:divsChild>
                                    <w:div w:id="87924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2724037">
      <w:bodyDiv w:val="1"/>
      <w:marLeft w:val="0"/>
      <w:marRight w:val="0"/>
      <w:marTop w:val="0"/>
      <w:marBottom w:val="0"/>
      <w:divBdr>
        <w:top w:val="none" w:sz="0" w:space="0" w:color="auto"/>
        <w:left w:val="none" w:sz="0" w:space="0" w:color="auto"/>
        <w:bottom w:val="none" w:sz="0" w:space="0" w:color="auto"/>
        <w:right w:val="none" w:sz="0" w:space="0" w:color="auto"/>
      </w:divBdr>
      <w:divsChild>
        <w:div w:id="1128011435">
          <w:marLeft w:val="0"/>
          <w:marRight w:val="0"/>
          <w:marTop w:val="0"/>
          <w:marBottom w:val="0"/>
          <w:divBdr>
            <w:top w:val="none" w:sz="0" w:space="0" w:color="auto"/>
            <w:left w:val="none" w:sz="0" w:space="0" w:color="auto"/>
            <w:bottom w:val="none" w:sz="0" w:space="0" w:color="auto"/>
            <w:right w:val="none" w:sz="0" w:space="0" w:color="auto"/>
          </w:divBdr>
          <w:divsChild>
            <w:div w:id="1017269252">
              <w:marLeft w:val="0"/>
              <w:marRight w:val="0"/>
              <w:marTop w:val="0"/>
              <w:marBottom w:val="0"/>
              <w:divBdr>
                <w:top w:val="none" w:sz="0" w:space="0" w:color="auto"/>
                <w:left w:val="none" w:sz="0" w:space="0" w:color="auto"/>
                <w:bottom w:val="none" w:sz="0" w:space="0" w:color="auto"/>
                <w:right w:val="none" w:sz="0" w:space="0" w:color="auto"/>
              </w:divBdr>
              <w:divsChild>
                <w:div w:id="366638670">
                  <w:marLeft w:val="0"/>
                  <w:marRight w:val="0"/>
                  <w:marTop w:val="0"/>
                  <w:marBottom w:val="0"/>
                  <w:divBdr>
                    <w:top w:val="none" w:sz="0" w:space="0" w:color="auto"/>
                    <w:left w:val="none" w:sz="0" w:space="0" w:color="auto"/>
                    <w:bottom w:val="none" w:sz="0" w:space="0" w:color="auto"/>
                    <w:right w:val="none" w:sz="0" w:space="0" w:color="auto"/>
                  </w:divBdr>
                  <w:divsChild>
                    <w:div w:id="461459142">
                      <w:marLeft w:val="0"/>
                      <w:marRight w:val="0"/>
                      <w:marTop w:val="0"/>
                      <w:marBottom w:val="0"/>
                      <w:divBdr>
                        <w:top w:val="none" w:sz="0" w:space="0" w:color="auto"/>
                        <w:left w:val="none" w:sz="0" w:space="0" w:color="auto"/>
                        <w:bottom w:val="none" w:sz="0" w:space="0" w:color="auto"/>
                        <w:right w:val="none" w:sz="0" w:space="0" w:color="auto"/>
                      </w:divBdr>
                      <w:divsChild>
                        <w:div w:id="751317146">
                          <w:marLeft w:val="0"/>
                          <w:marRight w:val="0"/>
                          <w:marTop w:val="0"/>
                          <w:marBottom w:val="0"/>
                          <w:divBdr>
                            <w:top w:val="none" w:sz="0" w:space="0" w:color="auto"/>
                            <w:left w:val="none" w:sz="0" w:space="0" w:color="auto"/>
                            <w:bottom w:val="none" w:sz="0" w:space="0" w:color="auto"/>
                            <w:right w:val="none" w:sz="0" w:space="0" w:color="auto"/>
                          </w:divBdr>
                          <w:divsChild>
                            <w:div w:id="1758210989">
                              <w:marLeft w:val="0"/>
                              <w:marRight w:val="0"/>
                              <w:marTop w:val="0"/>
                              <w:marBottom w:val="0"/>
                              <w:divBdr>
                                <w:top w:val="none" w:sz="0" w:space="0" w:color="auto"/>
                                <w:left w:val="none" w:sz="0" w:space="0" w:color="auto"/>
                                <w:bottom w:val="none" w:sz="0" w:space="0" w:color="auto"/>
                                <w:right w:val="none" w:sz="0" w:space="0" w:color="auto"/>
                              </w:divBdr>
                              <w:divsChild>
                                <w:div w:id="1749382528">
                                  <w:marLeft w:val="0"/>
                                  <w:marRight w:val="0"/>
                                  <w:marTop w:val="0"/>
                                  <w:marBottom w:val="0"/>
                                  <w:divBdr>
                                    <w:top w:val="none" w:sz="0" w:space="0" w:color="auto"/>
                                    <w:left w:val="none" w:sz="0" w:space="0" w:color="auto"/>
                                    <w:bottom w:val="none" w:sz="0" w:space="0" w:color="auto"/>
                                    <w:right w:val="none" w:sz="0" w:space="0" w:color="auto"/>
                                  </w:divBdr>
                                  <w:divsChild>
                                    <w:div w:id="8592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2018400">
      <w:bodyDiv w:val="1"/>
      <w:marLeft w:val="0"/>
      <w:marRight w:val="0"/>
      <w:marTop w:val="0"/>
      <w:marBottom w:val="0"/>
      <w:divBdr>
        <w:top w:val="none" w:sz="0" w:space="0" w:color="auto"/>
        <w:left w:val="none" w:sz="0" w:space="0" w:color="auto"/>
        <w:bottom w:val="none" w:sz="0" w:space="0" w:color="auto"/>
        <w:right w:val="none" w:sz="0" w:space="0" w:color="auto"/>
      </w:divBdr>
    </w:div>
    <w:div w:id="463892353">
      <w:bodyDiv w:val="1"/>
      <w:marLeft w:val="0"/>
      <w:marRight w:val="0"/>
      <w:marTop w:val="0"/>
      <w:marBottom w:val="0"/>
      <w:divBdr>
        <w:top w:val="none" w:sz="0" w:space="0" w:color="auto"/>
        <w:left w:val="none" w:sz="0" w:space="0" w:color="auto"/>
        <w:bottom w:val="none" w:sz="0" w:space="0" w:color="auto"/>
        <w:right w:val="none" w:sz="0" w:space="0" w:color="auto"/>
      </w:divBdr>
    </w:div>
    <w:div w:id="487402990">
      <w:bodyDiv w:val="1"/>
      <w:marLeft w:val="0"/>
      <w:marRight w:val="0"/>
      <w:marTop w:val="0"/>
      <w:marBottom w:val="0"/>
      <w:divBdr>
        <w:top w:val="none" w:sz="0" w:space="0" w:color="auto"/>
        <w:left w:val="none" w:sz="0" w:space="0" w:color="auto"/>
        <w:bottom w:val="none" w:sz="0" w:space="0" w:color="auto"/>
        <w:right w:val="none" w:sz="0" w:space="0" w:color="auto"/>
      </w:divBdr>
      <w:divsChild>
        <w:div w:id="1096708772">
          <w:marLeft w:val="0"/>
          <w:marRight w:val="0"/>
          <w:marTop w:val="0"/>
          <w:marBottom w:val="0"/>
          <w:divBdr>
            <w:top w:val="none" w:sz="0" w:space="0" w:color="auto"/>
            <w:left w:val="none" w:sz="0" w:space="0" w:color="auto"/>
            <w:bottom w:val="none" w:sz="0" w:space="0" w:color="auto"/>
            <w:right w:val="none" w:sz="0" w:space="0" w:color="auto"/>
          </w:divBdr>
          <w:divsChild>
            <w:div w:id="828208178">
              <w:marLeft w:val="0"/>
              <w:marRight w:val="0"/>
              <w:marTop w:val="0"/>
              <w:marBottom w:val="0"/>
              <w:divBdr>
                <w:top w:val="none" w:sz="0" w:space="0" w:color="auto"/>
                <w:left w:val="none" w:sz="0" w:space="0" w:color="auto"/>
                <w:bottom w:val="none" w:sz="0" w:space="0" w:color="auto"/>
                <w:right w:val="none" w:sz="0" w:space="0" w:color="auto"/>
              </w:divBdr>
              <w:divsChild>
                <w:div w:id="178353488">
                  <w:marLeft w:val="0"/>
                  <w:marRight w:val="0"/>
                  <w:marTop w:val="0"/>
                  <w:marBottom w:val="0"/>
                  <w:divBdr>
                    <w:top w:val="none" w:sz="0" w:space="0" w:color="auto"/>
                    <w:left w:val="none" w:sz="0" w:space="0" w:color="auto"/>
                    <w:bottom w:val="none" w:sz="0" w:space="0" w:color="auto"/>
                    <w:right w:val="none" w:sz="0" w:space="0" w:color="auto"/>
                  </w:divBdr>
                  <w:divsChild>
                    <w:div w:id="1725369258">
                      <w:marLeft w:val="0"/>
                      <w:marRight w:val="0"/>
                      <w:marTop w:val="0"/>
                      <w:marBottom w:val="0"/>
                      <w:divBdr>
                        <w:top w:val="none" w:sz="0" w:space="0" w:color="auto"/>
                        <w:left w:val="none" w:sz="0" w:space="0" w:color="auto"/>
                        <w:bottom w:val="none" w:sz="0" w:space="0" w:color="auto"/>
                        <w:right w:val="none" w:sz="0" w:space="0" w:color="auto"/>
                      </w:divBdr>
                      <w:divsChild>
                        <w:div w:id="1136332573">
                          <w:marLeft w:val="0"/>
                          <w:marRight w:val="0"/>
                          <w:marTop w:val="0"/>
                          <w:marBottom w:val="0"/>
                          <w:divBdr>
                            <w:top w:val="none" w:sz="0" w:space="0" w:color="auto"/>
                            <w:left w:val="none" w:sz="0" w:space="0" w:color="auto"/>
                            <w:bottom w:val="none" w:sz="0" w:space="0" w:color="auto"/>
                            <w:right w:val="none" w:sz="0" w:space="0" w:color="auto"/>
                          </w:divBdr>
                          <w:divsChild>
                            <w:div w:id="1674453660">
                              <w:marLeft w:val="0"/>
                              <w:marRight w:val="0"/>
                              <w:marTop w:val="0"/>
                              <w:marBottom w:val="0"/>
                              <w:divBdr>
                                <w:top w:val="none" w:sz="0" w:space="0" w:color="auto"/>
                                <w:left w:val="none" w:sz="0" w:space="0" w:color="auto"/>
                                <w:bottom w:val="none" w:sz="0" w:space="0" w:color="auto"/>
                                <w:right w:val="none" w:sz="0" w:space="0" w:color="auto"/>
                              </w:divBdr>
                              <w:divsChild>
                                <w:div w:id="1646815525">
                                  <w:marLeft w:val="0"/>
                                  <w:marRight w:val="0"/>
                                  <w:marTop w:val="0"/>
                                  <w:marBottom w:val="0"/>
                                  <w:divBdr>
                                    <w:top w:val="none" w:sz="0" w:space="0" w:color="auto"/>
                                    <w:left w:val="none" w:sz="0" w:space="0" w:color="auto"/>
                                    <w:bottom w:val="none" w:sz="0" w:space="0" w:color="auto"/>
                                    <w:right w:val="none" w:sz="0" w:space="0" w:color="auto"/>
                                  </w:divBdr>
                                  <w:divsChild>
                                    <w:div w:id="159975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4418364">
      <w:bodyDiv w:val="1"/>
      <w:marLeft w:val="0"/>
      <w:marRight w:val="0"/>
      <w:marTop w:val="0"/>
      <w:marBottom w:val="0"/>
      <w:divBdr>
        <w:top w:val="none" w:sz="0" w:space="0" w:color="auto"/>
        <w:left w:val="none" w:sz="0" w:space="0" w:color="auto"/>
        <w:bottom w:val="none" w:sz="0" w:space="0" w:color="auto"/>
        <w:right w:val="none" w:sz="0" w:space="0" w:color="auto"/>
      </w:divBdr>
    </w:div>
    <w:div w:id="512568572">
      <w:bodyDiv w:val="1"/>
      <w:marLeft w:val="0"/>
      <w:marRight w:val="0"/>
      <w:marTop w:val="0"/>
      <w:marBottom w:val="0"/>
      <w:divBdr>
        <w:top w:val="none" w:sz="0" w:space="0" w:color="auto"/>
        <w:left w:val="none" w:sz="0" w:space="0" w:color="auto"/>
        <w:bottom w:val="none" w:sz="0" w:space="0" w:color="auto"/>
        <w:right w:val="none" w:sz="0" w:space="0" w:color="auto"/>
      </w:divBdr>
    </w:div>
    <w:div w:id="530925421">
      <w:bodyDiv w:val="1"/>
      <w:marLeft w:val="0"/>
      <w:marRight w:val="0"/>
      <w:marTop w:val="0"/>
      <w:marBottom w:val="0"/>
      <w:divBdr>
        <w:top w:val="none" w:sz="0" w:space="0" w:color="auto"/>
        <w:left w:val="none" w:sz="0" w:space="0" w:color="auto"/>
        <w:bottom w:val="none" w:sz="0" w:space="0" w:color="auto"/>
        <w:right w:val="none" w:sz="0" w:space="0" w:color="auto"/>
      </w:divBdr>
    </w:div>
    <w:div w:id="532423742">
      <w:bodyDiv w:val="1"/>
      <w:marLeft w:val="0"/>
      <w:marRight w:val="0"/>
      <w:marTop w:val="0"/>
      <w:marBottom w:val="0"/>
      <w:divBdr>
        <w:top w:val="none" w:sz="0" w:space="0" w:color="auto"/>
        <w:left w:val="none" w:sz="0" w:space="0" w:color="auto"/>
        <w:bottom w:val="none" w:sz="0" w:space="0" w:color="auto"/>
        <w:right w:val="none" w:sz="0" w:space="0" w:color="auto"/>
      </w:divBdr>
    </w:div>
    <w:div w:id="545218639">
      <w:bodyDiv w:val="1"/>
      <w:marLeft w:val="0"/>
      <w:marRight w:val="0"/>
      <w:marTop w:val="0"/>
      <w:marBottom w:val="0"/>
      <w:divBdr>
        <w:top w:val="none" w:sz="0" w:space="0" w:color="auto"/>
        <w:left w:val="none" w:sz="0" w:space="0" w:color="auto"/>
        <w:bottom w:val="none" w:sz="0" w:space="0" w:color="auto"/>
        <w:right w:val="none" w:sz="0" w:space="0" w:color="auto"/>
      </w:divBdr>
    </w:div>
    <w:div w:id="547911204">
      <w:bodyDiv w:val="1"/>
      <w:marLeft w:val="0"/>
      <w:marRight w:val="0"/>
      <w:marTop w:val="0"/>
      <w:marBottom w:val="0"/>
      <w:divBdr>
        <w:top w:val="none" w:sz="0" w:space="0" w:color="auto"/>
        <w:left w:val="none" w:sz="0" w:space="0" w:color="auto"/>
        <w:bottom w:val="none" w:sz="0" w:space="0" w:color="auto"/>
        <w:right w:val="none" w:sz="0" w:space="0" w:color="auto"/>
      </w:divBdr>
    </w:div>
    <w:div w:id="549999878">
      <w:bodyDiv w:val="1"/>
      <w:marLeft w:val="0"/>
      <w:marRight w:val="0"/>
      <w:marTop w:val="0"/>
      <w:marBottom w:val="0"/>
      <w:divBdr>
        <w:top w:val="none" w:sz="0" w:space="0" w:color="auto"/>
        <w:left w:val="none" w:sz="0" w:space="0" w:color="auto"/>
        <w:bottom w:val="none" w:sz="0" w:space="0" w:color="auto"/>
        <w:right w:val="none" w:sz="0" w:space="0" w:color="auto"/>
      </w:divBdr>
      <w:divsChild>
        <w:div w:id="1833716692">
          <w:marLeft w:val="0"/>
          <w:marRight w:val="0"/>
          <w:marTop w:val="0"/>
          <w:marBottom w:val="0"/>
          <w:divBdr>
            <w:top w:val="none" w:sz="0" w:space="0" w:color="auto"/>
            <w:left w:val="none" w:sz="0" w:space="0" w:color="auto"/>
            <w:bottom w:val="none" w:sz="0" w:space="0" w:color="auto"/>
            <w:right w:val="none" w:sz="0" w:space="0" w:color="auto"/>
          </w:divBdr>
          <w:divsChild>
            <w:div w:id="1758597407">
              <w:marLeft w:val="0"/>
              <w:marRight w:val="0"/>
              <w:marTop w:val="0"/>
              <w:marBottom w:val="0"/>
              <w:divBdr>
                <w:top w:val="none" w:sz="0" w:space="0" w:color="auto"/>
                <w:left w:val="none" w:sz="0" w:space="0" w:color="auto"/>
                <w:bottom w:val="none" w:sz="0" w:space="0" w:color="auto"/>
                <w:right w:val="none" w:sz="0" w:space="0" w:color="auto"/>
              </w:divBdr>
              <w:divsChild>
                <w:div w:id="518400029">
                  <w:marLeft w:val="0"/>
                  <w:marRight w:val="0"/>
                  <w:marTop w:val="0"/>
                  <w:marBottom w:val="0"/>
                  <w:divBdr>
                    <w:top w:val="none" w:sz="0" w:space="0" w:color="auto"/>
                    <w:left w:val="none" w:sz="0" w:space="0" w:color="auto"/>
                    <w:bottom w:val="none" w:sz="0" w:space="0" w:color="auto"/>
                    <w:right w:val="none" w:sz="0" w:space="0" w:color="auto"/>
                  </w:divBdr>
                  <w:divsChild>
                    <w:div w:id="65879635">
                      <w:marLeft w:val="0"/>
                      <w:marRight w:val="0"/>
                      <w:marTop w:val="0"/>
                      <w:marBottom w:val="0"/>
                      <w:divBdr>
                        <w:top w:val="none" w:sz="0" w:space="0" w:color="auto"/>
                        <w:left w:val="none" w:sz="0" w:space="0" w:color="auto"/>
                        <w:bottom w:val="none" w:sz="0" w:space="0" w:color="auto"/>
                        <w:right w:val="none" w:sz="0" w:space="0" w:color="auto"/>
                      </w:divBdr>
                      <w:divsChild>
                        <w:div w:id="564876431">
                          <w:marLeft w:val="0"/>
                          <w:marRight w:val="0"/>
                          <w:marTop w:val="0"/>
                          <w:marBottom w:val="0"/>
                          <w:divBdr>
                            <w:top w:val="none" w:sz="0" w:space="0" w:color="auto"/>
                            <w:left w:val="none" w:sz="0" w:space="0" w:color="auto"/>
                            <w:bottom w:val="none" w:sz="0" w:space="0" w:color="auto"/>
                            <w:right w:val="none" w:sz="0" w:space="0" w:color="auto"/>
                          </w:divBdr>
                          <w:divsChild>
                            <w:div w:id="1512909915">
                              <w:marLeft w:val="0"/>
                              <w:marRight w:val="0"/>
                              <w:marTop w:val="0"/>
                              <w:marBottom w:val="0"/>
                              <w:divBdr>
                                <w:top w:val="none" w:sz="0" w:space="0" w:color="auto"/>
                                <w:left w:val="none" w:sz="0" w:space="0" w:color="auto"/>
                                <w:bottom w:val="none" w:sz="0" w:space="0" w:color="auto"/>
                                <w:right w:val="none" w:sz="0" w:space="0" w:color="auto"/>
                              </w:divBdr>
                              <w:divsChild>
                                <w:div w:id="776100018">
                                  <w:marLeft w:val="0"/>
                                  <w:marRight w:val="0"/>
                                  <w:marTop w:val="0"/>
                                  <w:marBottom w:val="0"/>
                                  <w:divBdr>
                                    <w:top w:val="none" w:sz="0" w:space="0" w:color="auto"/>
                                    <w:left w:val="none" w:sz="0" w:space="0" w:color="auto"/>
                                    <w:bottom w:val="none" w:sz="0" w:space="0" w:color="auto"/>
                                    <w:right w:val="none" w:sz="0" w:space="0" w:color="auto"/>
                                  </w:divBdr>
                                  <w:divsChild>
                                    <w:div w:id="169931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7784204">
      <w:bodyDiv w:val="1"/>
      <w:marLeft w:val="0"/>
      <w:marRight w:val="0"/>
      <w:marTop w:val="0"/>
      <w:marBottom w:val="0"/>
      <w:divBdr>
        <w:top w:val="none" w:sz="0" w:space="0" w:color="auto"/>
        <w:left w:val="none" w:sz="0" w:space="0" w:color="auto"/>
        <w:bottom w:val="none" w:sz="0" w:space="0" w:color="auto"/>
        <w:right w:val="none" w:sz="0" w:space="0" w:color="auto"/>
      </w:divBdr>
      <w:divsChild>
        <w:div w:id="937978678">
          <w:marLeft w:val="0"/>
          <w:marRight w:val="0"/>
          <w:marTop w:val="0"/>
          <w:marBottom w:val="0"/>
          <w:divBdr>
            <w:top w:val="none" w:sz="0" w:space="0" w:color="auto"/>
            <w:left w:val="none" w:sz="0" w:space="0" w:color="auto"/>
            <w:bottom w:val="none" w:sz="0" w:space="0" w:color="auto"/>
            <w:right w:val="none" w:sz="0" w:space="0" w:color="auto"/>
          </w:divBdr>
          <w:divsChild>
            <w:div w:id="1048335714">
              <w:marLeft w:val="0"/>
              <w:marRight w:val="0"/>
              <w:marTop w:val="0"/>
              <w:marBottom w:val="0"/>
              <w:divBdr>
                <w:top w:val="none" w:sz="0" w:space="0" w:color="auto"/>
                <w:left w:val="none" w:sz="0" w:space="0" w:color="auto"/>
                <w:bottom w:val="none" w:sz="0" w:space="0" w:color="auto"/>
                <w:right w:val="none" w:sz="0" w:space="0" w:color="auto"/>
              </w:divBdr>
              <w:divsChild>
                <w:div w:id="1497306745">
                  <w:marLeft w:val="0"/>
                  <w:marRight w:val="0"/>
                  <w:marTop w:val="0"/>
                  <w:marBottom w:val="0"/>
                  <w:divBdr>
                    <w:top w:val="none" w:sz="0" w:space="0" w:color="auto"/>
                    <w:left w:val="none" w:sz="0" w:space="0" w:color="auto"/>
                    <w:bottom w:val="none" w:sz="0" w:space="0" w:color="auto"/>
                    <w:right w:val="none" w:sz="0" w:space="0" w:color="auto"/>
                  </w:divBdr>
                  <w:divsChild>
                    <w:div w:id="387262225">
                      <w:marLeft w:val="0"/>
                      <w:marRight w:val="0"/>
                      <w:marTop w:val="0"/>
                      <w:marBottom w:val="0"/>
                      <w:divBdr>
                        <w:top w:val="none" w:sz="0" w:space="0" w:color="auto"/>
                        <w:left w:val="none" w:sz="0" w:space="0" w:color="auto"/>
                        <w:bottom w:val="none" w:sz="0" w:space="0" w:color="auto"/>
                        <w:right w:val="none" w:sz="0" w:space="0" w:color="auto"/>
                      </w:divBdr>
                      <w:divsChild>
                        <w:div w:id="1561134177">
                          <w:marLeft w:val="0"/>
                          <w:marRight w:val="0"/>
                          <w:marTop w:val="0"/>
                          <w:marBottom w:val="0"/>
                          <w:divBdr>
                            <w:top w:val="none" w:sz="0" w:space="0" w:color="auto"/>
                            <w:left w:val="none" w:sz="0" w:space="0" w:color="auto"/>
                            <w:bottom w:val="none" w:sz="0" w:space="0" w:color="auto"/>
                            <w:right w:val="none" w:sz="0" w:space="0" w:color="auto"/>
                          </w:divBdr>
                          <w:divsChild>
                            <w:div w:id="1984961350">
                              <w:marLeft w:val="0"/>
                              <w:marRight w:val="0"/>
                              <w:marTop w:val="0"/>
                              <w:marBottom w:val="0"/>
                              <w:divBdr>
                                <w:top w:val="none" w:sz="0" w:space="0" w:color="auto"/>
                                <w:left w:val="none" w:sz="0" w:space="0" w:color="auto"/>
                                <w:bottom w:val="none" w:sz="0" w:space="0" w:color="auto"/>
                                <w:right w:val="none" w:sz="0" w:space="0" w:color="auto"/>
                              </w:divBdr>
                              <w:divsChild>
                                <w:div w:id="585699132">
                                  <w:marLeft w:val="0"/>
                                  <w:marRight w:val="0"/>
                                  <w:marTop w:val="0"/>
                                  <w:marBottom w:val="0"/>
                                  <w:divBdr>
                                    <w:top w:val="none" w:sz="0" w:space="0" w:color="auto"/>
                                    <w:left w:val="none" w:sz="0" w:space="0" w:color="auto"/>
                                    <w:bottom w:val="none" w:sz="0" w:space="0" w:color="auto"/>
                                    <w:right w:val="none" w:sz="0" w:space="0" w:color="auto"/>
                                  </w:divBdr>
                                  <w:divsChild>
                                    <w:div w:id="57836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2352379">
      <w:bodyDiv w:val="1"/>
      <w:marLeft w:val="0"/>
      <w:marRight w:val="0"/>
      <w:marTop w:val="0"/>
      <w:marBottom w:val="0"/>
      <w:divBdr>
        <w:top w:val="none" w:sz="0" w:space="0" w:color="auto"/>
        <w:left w:val="none" w:sz="0" w:space="0" w:color="auto"/>
        <w:bottom w:val="none" w:sz="0" w:space="0" w:color="auto"/>
        <w:right w:val="none" w:sz="0" w:space="0" w:color="auto"/>
      </w:divBdr>
    </w:div>
    <w:div w:id="573663623">
      <w:bodyDiv w:val="1"/>
      <w:marLeft w:val="0"/>
      <w:marRight w:val="0"/>
      <w:marTop w:val="0"/>
      <w:marBottom w:val="0"/>
      <w:divBdr>
        <w:top w:val="none" w:sz="0" w:space="0" w:color="auto"/>
        <w:left w:val="none" w:sz="0" w:space="0" w:color="auto"/>
        <w:bottom w:val="none" w:sz="0" w:space="0" w:color="auto"/>
        <w:right w:val="none" w:sz="0" w:space="0" w:color="auto"/>
      </w:divBdr>
      <w:divsChild>
        <w:div w:id="1933127224">
          <w:marLeft w:val="0"/>
          <w:marRight w:val="0"/>
          <w:marTop w:val="0"/>
          <w:marBottom w:val="0"/>
          <w:divBdr>
            <w:top w:val="none" w:sz="0" w:space="0" w:color="auto"/>
            <w:left w:val="none" w:sz="0" w:space="0" w:color="auto"/>
            <w:bottom w:val="none" w:sz="0" w:space="0" w:color="auto"/>
            <w:right w:val="none" w:sz="0" w:space="0" w:color="auto"/>
          </w:divBdr>
          <w:divsChild>
            <w:div w:id="157964230">
              <w:marLeft w:val="0"/>
              <w:marRight w:val="0"/>
              <w:marTop w:val="0"/>
              <w:marBottom w:val="0"/>
              <w:divBdr>
                <w:top w:val="none" w:sz="0" w:space="0" w:color="auto"/>
                <w:left w:val="none" w:sz="0" w:space="0" w:color="auto"/>
                <w:bottom w:val="none" w:sz="0" w:space="0" w:color="auto"/>
                <w:right w:val="none" w:sz="0" w:space="0" w:color="auto"/>
              </w:divBdr>
              <w:divsChild>
                <w:div w:id="590696764">
                  <w:marLeft w:val="0"/>
                  <w:marRight w:val="0"/>
                  <w:marTop w:val="0"/>
                  <w:marBottom w:val="0"/>
                  <w:divBdr>
                    <w:top w:val="none" w:sz="0" w:space="0" w:color="auto"/>
                    <w:left w:val="none" w:sz="0" w:space="0" w:color="auto"/>
                    <w:bottom w:val="none" w:sz="0" w:space="0" w:color="auto"/>
                    <w:right w:val="none" w:sz="0" w:space="0" w:color="auto"/>
                  </w:divBdr>
                  <w:divsChild>
                    <w:div w:id="1476143915">
                      <w:marLeft w:val="0"/>
                      <w:marRight w:val="0"/>
                      <w:marTop w:val="0"/>
                      <w:marBottom w:val="0"/>
                      <w:divBdr>
                        <w:top w:val="none" w:sz="0" w:space="0" w:color="auto"/>
                        <w:left w:val="none" w:sz="0" w:space="0" w:color="auto"/>
                        <w:bottom w:val="none" w:sz="0" w:space="0" w:color="auto"/>
                        <w:right w:val="none" w:sz="0" w:space="0" w:color="auto"/>
                      </w:divBdr>
                      <w:divsChild>
                        <w:div w:id="753936102">
                          <w:marLeft w:val="0"/>
                          <w:marRight w:val="0"/>
                          <w:marTop w:val="0"/>
                          <w:marBottom w:val="0"/>
                          <w:divBdr>
                            <w:top w:val="none" w:sz="0" w:space="0" w:color="auto"/>
                            <w:left w:val="none" w:sz="0" w:space="0" w:color="auto"/>
                            <w:bottom w:val="none" w:sz="0" w:space="0" w:color="auto"/>
                            <w:right w:val="none" w:sz="0" w:space="0" w:color="auto"/>
                          </w:divBdr>
                          <w:divsChild>
                            <w:div w:id="2099866596">
                              <w:marLeft w:val="0"/>
                              <w:marRight w:val="0"/>
                              <w:marTop w:val="0"/>
                              <w:marBottom w:val="0"/>
                              <w:divBdr>
                                <w:top w:val="none" w:sz="0" w:space="0" w:color="auto"/>
                                <w:left w:val="none" w:sz="0" w:space="0" w:color="auto"/>
                                <w:bottom w:val="none" w:sz="0" w:space="0" w:color="auto"/>
                                <w:right w:val="none" w:sz="0" w:space="0" w:color="auto"/>
                              </w:divBdr>
                              <w:divsChild>
                                <w:div w:id="1586067821">
                                  <w:marLeft w:val="0"/>
                                  <w:marRight w:val="0"/>
                                  <w:marTop w:val="0"/>
                                  <w:marBottom w:val="0"/>
                                  <w:divBdr>
                                    <w:top w:val="none" w:sz="0" w:space="0" w:color="auto"/>
                                    <w:left w:val="none" w:sz="0" w:space="0" w:color="auto"/>
                                    <w:bottom w:val="none" w:sz="0" w:space="0" w:color="auto"/>
                                    <w:right w:val="none" w:sz="0" w:space="0" w:color="auto"/>
                                  </w:divBdr>
                                  <w:divsChild>
                                    <w:div w:id="12689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6304464">
      <w:bodyDiv w:val="1"/>
      <w:marLeft w:val="0"/>
      <w:marRight w:val="0"/>
      <w:marTop w:val="0"/>
      <w:marBottom w:val="0"/>
      <w:divBdr>
        <w:top w:val="none" w:sz="0" w:space="0" w:color="auto"/>
        <w:left w:val="none" w:sz="0" w:space="0" w:color="auto"/>
        <w:bottom w:val="none" w:sz="0" w:space="0" w:color="auto"/>
        <w:right w:val="none" w:sz="0" w:space="0" w:color="auto"/>
      </w:divBdr>
      <w:divsChild>
        <w:div w:id="2077434236">
          <w:marLeft w:val="0"/>
          <w:marRight w:val="0"/>
          <w:marTop w:val="0"/>
          <w:marBottom w:val="0"/>
          <w:divBdr>
            <w:top w:val="none" w:sz="0" w:space="0" w:color="auto"/>
            <w:left w:val="none" w:sz="0" w:space="0" w:color="auto"/>
            <w:bottom w:val="none" w:sz="0" w:space="0" w:color="auto"/>
            <w:right w:val="none" w:sz="0" w:space="0" w:color="auto"/>
          </w:divBdr>
          <w:divsChild>
            <w:div w:id="983237348">
              <w:marLeft w:val="0"/>
              <w:marRight w:val="0"/>
              <w:marTop w:val="0"/>
              <w:marBottom w:val="0"/>
              <w:divBdr>
                <w:top w:val="none" w:sz="0" w:space="0" w:color="auto"/>
                <w:left w:val="none" w:sz="0" w:space="0" w:color="auto"/>
                <w:bottom w:val="none" w:sz="0" w:space="0" w:color="auto"/>
                <w:right w:val="none" w:sz="0" w:space="0" w:color="auto"/>
              </w:divBdr>
              <w:divsChild>
                <w:div w:id="1440220669">
                  <w:marLeft w:val="0"/>
                  <w:marRight w:val="0"/>
                  <w:marTop w:val="0"/>
                  <w:marBottom w:val="0"/>
                  <w:divBdr>
                    <w:top w:val="none" w:sz="0" w:space="0" w:color="auto"/>
                    <w:left w:val="none" w:sz="0" w:space="0" w:color="auto"/>
                    <w:bottom w:val="none" w:sz="0" w:space="0" w:color="auto"/>
                    <w:right w:val="none" w:sz="0" w:space="0" w:color="auto"/>
                  </w:divBdr>
                  <w:divsChild>
                    <w:div w:id="113251458">
                      <w:marLeft w:val="0"/>
                      <w:marRight w:val="0"/>
                      <w:marTop w:val="0"/>
                      <w:marBottom w:val="0"/>
                      <w:divBdr>
                        <w:top w:val="none" w:sz="0" w:space="0" w:color="auto"/>
                        <w:left w:val="none" w:sz="0" w:space="0" w:color="auto"/>
                        <w:bottom w:val="none" w:sz="0" w:space="0" w:color="auto"/>
                        <w:right w:val="none" w:sz="0" w:space="0" w:color="auto"/>
                      </w:divBdr>
                      <w:divsChild>
                        <w:div w:id="69428898">
                          <w:marLeft w:val="0"/>
                          <w:marRight w:val="0"/>
                          <w:marTop w:val="0"/>
                          <w:marBottom w:val="0"/>
                          <w:divBdr>
                            <w:top w:val="none" w:sz="0" w:space="0" w:color="auto"/>
                            <w:left w:val="none" w:sz="0" w:space="0" w:color="auto"/>
                            <w:bottom w:val="none" w:sz="0" w:space="0" w:color="auto"/>
                            <w:right w:val="none" w:sz="0" w:space="0" w:color="auto"/>
                          </w:divBdr>
                          <w:divsChild>
                            <w:div w:id="928732603">
                              <w:marLeft w:val="0"/>
                              <w:marRight w:val="0"/>
                              <w:marTop w:val="0"/>
                              <w:marBottom w:val="0"/>
                              <w:divBdr>
                                <w:top w:val="none" w:sz="0" w:space="0" w:color="auto"/>
                                <w:left w:val="none" w:sz="0" w:space="0" w:color="auto"/>
                                <w:bottom w:val="none" w:sz="0" w:space="0" w:color="auto"/>
                                <w:right w:val="none" w:sz="0" w:space="0" w:color="auto"/>
                              </w:divBdr>
                              <w:divsChild>
                                <w:div w:id="885026899">
                                  <w:marLeft w:val="0"/>
                                  <w:marRight w:val="0"/>
                                  <w:marTop w:val="0"/>
                                  <w:marBottom w:val="0"/>
                                  <w:divBdr>
                                    <w:top w:val="none" w:sz="0" w:space="0" w:color="auto"/>
                                    <w:left w:val="none" w:sz="0" w:space="0" w:color="auto"/>
                                    <w:bottom w:val="none" w:sz="0" w:space="0" w:color="auto"/>
                                    <w:right w:val="none" w:sz="0" w:space="0" w:color="auto"/>
                                  </w:divBdr>
                                  <w:divsChild>
                                    <w:div w:id="69615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6498590">
      <w:bodyDiv w:val="1"/>
      <w:marLeft w:val="0"/>
      <w:marRight w:val="0"/>
      <w:marTop w:val="0"/>
      <w:marBottom w:val="0"/>
      <w:divBdr>
        <w:top w:val="none" w:sz="0" w:space="0" w:color="auto"/>
        <w:left w:val="none" w:sz="0" w:space="0" w:color="auto"/>
        <w:bottom w:val="none" w:sz="0" w:space="0" w:color="auto"/>
        <w:right w:val="none" w:sz="0" w:space="0" w:color="auto"/>
      </w:divBdr>
    </w:div>
    <w:div w:id="640886431">
      <w:bodyDiv w:val="1"/>
      <w:marLeft w:val="0"/>
      <w:marRight w:val="0"/>
      <w:marTop w:val="0"/>
      <w:marBottom w:val="0"/>
      <w:divBdr>
        <w:top w:val="none" w:sz="0" w:space="0" w:color="auto"/>
        <w:left w:val="none" w:sz="0" w:space="0" w:color="auto"/>
        <w:bottom w:val="none" w:sz="0" w:space="0" w:color="auto"/>
        <w:right w:val="none" w:sz="0" w:space="0" w:color="auto"/>
      </w:divBdr>
      <w:divsChild>
        <w:div w:id="1531995521">
          <w:marLeft w:val="0"/>
          <w:marRight w:val="0"/>
          <w:marTop w:val="0"/>
          <w:marBottom w:val="0"/>
          <w:divBdr>
            <w:top w:val="none" w:sz="0" w:space="0" w:color="auto"/>
            <w:left w:val="none" w:sz="0" w:space="0" w:color="auto"/>
            <w:bottom w:val="none" w:sz="0" w:space="0" w:color="auto"/>
            <w:right w:val="none" w:sz="0" w:space="0" w:color="auto"/>
          </w:divBdr>
          <w:divsChild>
            <w:div w:id="582103339">
              <w:marLeft w:val="0"/>
              <w:marRight w:val="0"/>
              <w:marTop w:val="0"/>
              <w:marBottom w:val="0"/>
              <w:divBdr>
                <w:top w:val="none" w:sz="0" w:space="0" w:color="auto"/>
                <w:left w:val="none" w:sz="0" w:space="0" w:color="auto"/>
                <w:bottom w:val="none" w:sz="0" w:space="0" w:color="auto"/>
                <w:right w:val="none" w:sz="0" w:space="0" w:color="auto"/>
              </w:divBdr>
              <w:divsChild>
                <w:div w:id="1900480120">
                  <w:marLeft w:val="0"/>
                  <w:marRight w:val="0"/>
                  <w:marTop w:val="0"/>
                  <w:marBottom w:val="0"/>
                  <w:divBdr>
                    <w:top w:val="none" w:sz="0" w:space="0" w:color="auto"/>
                    <w:left w:val="none" w:sz="0" w:space="0" w:color="auto"/>
                    <w:bottom w:val="none" w:sz="0" w:space="0" w:color="auto"/>
                    <w:right w:val="none" w:sz="0" w:space="0" w:color="auto"/>
                  </w:divBdr>
                  <w:divsChild>
                    <w:div w:id="1783458449">
                      <w:marLeft w:val="0"/>
                      <w:marRight w:val="0"/>
                      <w:marTop w:val="0"/>
                      <w:marBottom w:val="0"/>
                      <w:divBdr>
                        <w:top w:val="none" w:sz="0" w:space="0" w:color="auto"/>
                        <w:left w:val="none" w:sz="0" w:space="0" w:color="auto"/>
                        <w:bottom w:val="none" w:sz="0" w:space="0" w:color="auto"/>
                        <w:right w:val="none" w:sz="0" w:space="0" w:color="auto"/>
                      </w:divBdr>
                      <w:divsChild>
                        <w:div w:id="69429245">
                          <w:marLeft w:val="0"/>
                          <w:marRight w:val="0"/>
                          <w:marTop w:val="0"/>
                          <w:marBottom w:val="0"/>
                          <w:divBdr>
                            <w:top w:val="none" w:sz="0" w:space="0" w:color="auto"/>
                            <w:left w:val="none" w:sz="0" w:space="0" w:color="auto"/>
                            <w:bottom w:val="none" w:sz="0" w:space="0" w:color="auto"/>
                            <w:right w:val="none" w:sz="0" w:space="0" w:color="auto"/>
                          </w:divBdr>
                          <w:divsChild>
                            <w:div w:id="1760981754">
                              <w:marLeft w:val="0"/>
                              <w:marRight w:val="0"/>
                              <w:marTop w:val="0"/>
                              <w:marBottom w:val="0"/>
                              <w:divBdr>
                                <w:top w:val="none" w:sz="0" w:space="0" w:color="auto"/>
                                <w:left w:val="none" w:sz="0" w:space="0" w:color="auto"/>
                                <w:bottom w:val="none" w:sz="0" w:space="0" w:color="auto"/>
                                <w:right w:val="none" w:sz="0" w:space="0" w:color="auto"/>
                              </w:divBdr>
                              <w:divsChild>
                                <w:div w:id="806241067">
                                  <w:marLeft w:val="0"/>
                                  <w:marRight w:val="0"/>
                                  <w:marTop w:val="0"/>
                                  <w:marBottom w:val="0"/>
                                  <w:divBdr>
                                    <w:top w:val="none" w:sz="0" w:space="0" w:color="auto"/>
                                    <w:left w:val="none" w:sz="0" w:space="0" w:color="auto"/>
                                    <w:bottom w:val="none" w:sz="0" w:space="0" w:color="auto"/>
                                    <w:right w:val="none" w:sz="0" w:space="0" w:color="auto"/>
                                  </w:divBdr>
                                  <w:divsChild>
                                    <w:div w:id="128635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2177605">
      <w:bodyDiv w:val="1"/>
      <w:marLeft w:val="0"/>
      <w:marRight w:val="0"/>
      <w:marTop w:val="0"/>
      <w:marBottom w:val="0"/>
      <w:divBdr>
        <w:top w:val="none" w:sz="0" w:space="0" w:color="auto"/>
        <w:left w:val="none" w:sz="0" w:space="0" w:color="auto"/>
        <w:bottom w:val="none" w:sz="0" w:space="0" w:color="auto"/>
        <w:right w:val="none" w:sz="0" w:space="0" w:color="auto"/>
      </w:divBdr>
      <w:divsChild>
        <w:div w:id="1547990365">
          <w:marLeft w:val="0"/>
          <w:marRight w:val="0"/>
          <w:marTop w:val="0"/>
          <w:marBottom w:val="0"/>
          <w:divBdr>
            <w:top w:val="none" w:sz="0" w:space="0" w:color="auto"/>
            <w:left w:val="none" w:sz="0" w:space="0" w:color="auto"/>
            <w:bottom w:val="none" w:sz="0" w:space="0" w:color="auto"/>
            <w:right w:val="none" w:sz="0" w:space="0" w:color="auto"/>
          </w:divBdr>
          <w:divsChild>
            <w:div w:id="1336301807">
              <w:marLeft w:val="0"/>
              <w:marRight w:val="0"/>
              <w:marTop w:val="0"/>
              <w:marBottom w:val="0"/>
              <w:divBdr>
                <w:top w:val="none" w:sz="0" w:space="0" w:color="auto"/>
                <w:left w:val="none" w:sz="0" w:space="0" w:color="auto"/>
                <w:bottom w:val="none" w:sz="0" w:space="0" w:color="auto"/>
                <w:right w:val="none" w:sz="0" w:space="0" w:color="auto"/>
              </w:divBdr>
              <w:divsChild>
                <w:div w:id="986476894">
                  <w:marLeft w:val="0"/>
                  <w:marRight w:val="0"/>
                  <w:marTop w:val="0"/>
                  <w:marBottom w:val="0"/>
                  <w:divBdr>
                    <w:top w:val="none" w:sz="0" w:space="0" w:color="auto"/>
                    <w:left w:val="none" w:sz="0" w:space="0" w:color="auto"/>
                    <w:bottom w:val="none" w:sz="0" w:space="0" w:color="auto"/>
                    <w:right w:val="none" w:sz="0" w:space="0" w:color="auto"/>
                  </w:divBdr>
                  <w:divsChild>
                    <w:div w:id="974679326">
                      <w:marLeft w:val="0"/>
                      <w:marRight w:val="0"/>
                      <w:marTop w:val="0"/>
                      <w:marBottom w:val="0"/>
                      <w:divBdr>
                        <w:top w:val="none" w:sz="0" w:space="0" w:color="auto"/>
                        <w:left w:val="none" w:sz="0" w:space="0" w:color="auto"/>
                        <w:bottom w:val="none" w:sz="0" w:space="0" w:color="auto"/>
                        <w:right w:val="none" w:sz="0" w:space="0" w:color="auto"/>
                      </w:divBdr>
                      <w:divsChild>
                        <w:div w:id="1921021301">
                          <w:marLeft w:val="0"/>
                          <w:marRight w:val="0"/>
                          <w:marTop w:val="0"/>
                          <w:marBottom w:val="0"/>
                          <w:divBdr>
                            <w:top w:val="none" w:sz="0" w:space="0" w:color="auto"/>
                            <w:left w:val="none" w:sz="0" w:space="0" w:color="auto"/>
                            <w:bottom w:val="none" w:sz="0" w:space="0" w:color="auto"/>
                            <w:right w:val="none" w:sz="0" w:space="0" w:color="auto"/>
                          </w:divBdr>
                          <w:divsChild>
                            <w:div w:id="1774979779">
                              <w:marLeft w:val="0"/>
                              <w:marRight w:val="0"/>
                              <w:marTop w:val="0"/>
                              <w:marBottom w:val="0"/>
                              <w:divBdr>
                                <w:top w:val="none" w:sz="0" w:space="0" w:color="auto"/>
                                <w:left w:val="none" w:sz="0" w:space="0" w:color="auto"/>
                                <w:bottom w:val="none" w:sz="0" w:space="0" w:color="auto"/>
                                <w:right w:val="none" w:sz="0" w:space="0" w:color="auto"/>
                              </w:divBdr>
                              <w:divsChild>
                                <w:div w:id="1024402184">
                                  <w:marLeft w:val="0"/>
                                  <w:marRight w:val="0"/>
                                  <w:marTop w:val="0"/>
                                  <w:marBottom w:val="0"/>
                                  <w:divBdr>
                                    <w:top w:val="none" w:sz="0" w:space="0" w:color="auto"/>
                                    <w:left w:val="none" w:sz="0" w:space="0" w:color="auto"/>
                                    <w:bottom w:val="none" w:sz="0" w:space="0" w:color="auto"/>
                                    <w:right w:val="none" w:sz="0" w:space="0" w:color="auto"/>
                                  </w:divBdr>
                                  <w:divsChild>
                                    <w:div w:id="933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5599661">
      <w:bodyDiv w:val="1"/>
      <w:marLeft w:val="0"/>
      <w:marRight w:val="0"/>
      <w:marTop w:val="0"/>
      <w:marBottom w:val="0"/>
      <w:divBdr>
        <w:top w:val="none" w:sz="0" w:space="0" w:color="auto"/>
        <w:left w:val="none" w:sz="0" w:space="0" w:color="auto"/>
        <w:bottom w:val="none" w:sz="0" w:space="0" w:color="auto"/>
        <w:right w:val="none" w:sz="0" w:space="0" w:color="auto"/>
      </w:divBdr>
    </w:div>
    <w:div w:id="700713972">
      <w:bodyDiv w:val="1"/>
      <w:marLeft w:val="0"/>
      <w:marRight w:val="0"/>
      <w:marTop w:val="0"/>
      <w:marBottom w:val="0"/>
      <w:divBdr>
        <w:top w:val="none" w:sz="0" w:space="0" w:color="auto"/>
        <w:left w:val="none" w:sz="0" w:space="0" w:color="auto"/>
        <w:bottom w:val="none" w:sz="0" w:space="0" w:color="auto"/>
        <w:right w:val="none" w:sz="0" w:space="0" w:color="auto"/>
      </w:divBdr>
      <w:divsChild>
        <w:div w:id="1497301814">
          <w:marLeft w:val="0"/>
          <w:marRight w:val="0"/>
          <w:marTop w:val="0"/>
          <w:marBottom w:val="0"/>
          <w:divBdr>
            <w:top w:val="none" w:sz="0" w:space="0" w:color="auto"/>
            <w:left w:val="none" w:sz="0" w:space="0" w:color="auto"/>
            <w:bottom w:val="none" w:sz="0" w:space="0" w:color="auto"/>
            <w:right w:val="none" w:sz="0" w:space="0" w:color="auto"/>
          </w:divBdr>
          <w:divsChild>
            <w:div w:id="1250315268">
              <w:marLeft w:val="0"/>
              <w:marRight w:val="0"/>
              <w:marTop w:val="0"/>
              <w:marBottom w:val="0"/>
              <w:divBdr>
                <w:top w:val="none" w:sz="0" w:space="0" w:color="auto"/>
                <w:left w:val="none" w:sz="0" w:space="0" w:color="auto"/>
                <w:bottom w:val="none" w:sz="0" w:space="0" w:color="auto"/>
                <w:right w:val="none" w:sz="0" w:space="0" w:color="auto"/>
              </w:divBdr>
              <w:divsChild>
                <w:div w:id="1009214846">
                  <w:marLeft w:val="0"/>
                  <w:marRight w:val="0"/>
                  <w:marTop w:val="0"/>
                  <w:marBottom w:val="0"/>
                  <w:divBdr>
                    <w:top w:val="none" w:sz="0" w:space="0" w:color="auto"/>
                    <w:left w:val="none" w:sz="0" w:space="0" w:color="auto"/>
                    <w:bottom w:val="none" w:sz="0" w:space="0" w:color="auto"/>
                    <w:right w:val="none" w:sz="0" w:space="0" w:color="auto"/>
                  </w:divBdr>
                  <w:divsChild>
                    <w:div w:id="1252205782">
                      <w:marLeft w:val="0"/>
                      <w:marRight w:val="0"/>
                      <w:marTop w:val="0"/>
                      <w:marBottom w:val="0"/>
                      <w:divBdr>
                        <w:top w:val="none" w:sz="0" w:space="0" w:color="auto"/>
                        <w:left w:val="none" w:sz="0" w:space="0" w:color="auto"/>
                        <w:bottom w:val="none" w:sz="0" w:space="0" w:color="auto"/>
                        <w:right w:val="none" w:sz="0" w:space="0" w:color="auto"/>
                      </w:divBdr>
                      <w:divsChild>
                        <w:div w:id="888879303">
                          <w:marLeft w:val="0"/>
                          <w:marRight w:val="0"/>
                          <w:marTop w:val="0"/>
                          <w:marBottom w:val="0"/>
                          <w:divBdr>
                            <w:top w:val="none" w:sz="0" w:space="0" w:color="auto"/>
                            <w:left w:val="none" w:sz="0" w:space="0" w:color="auto"/>
                            <w:bottom w:val="none" w:sz="0" w:space="0" w:color="auto"/>
                            <w:right w:val="none" w:sz="0" w:space="0" w:color="auto"/>
                          </w:divBdr>
                          <w:divsChild>
                            <w:div w:id="105318308">
                              <w:marLeft w:val="0"/>
                              <w:marRight w:val="0"/>
                              <w:marTop w:val="0"/>
                              <w:marBottom w:val="0"/>
                              <w:divBdr>
                                <w:top w:val="none" w:sz="0" w:space="0" w:color="auto"/>
                                <w:left w:val="none" w:sz="0" w:space="0" w:color="auto"/>
                                <w:bottom w:val="none" w:sz="0" w:space="0" w:color="auto"/>
                                <w:right w:val="none" w:sz="0" w:space="0" w:color="auto"/>
                              </w:divBdr>
                              <w:divsChild>
                                <w:div w:id="1299988938">
                                  <w:marLeft w:val="0"/>
                                  <w:marRight w:val="0"/>
                                  <w:marTop w:val="0"/>
                                  <w:marBottom w:val="0"/>
                                  <w:divBdr>
                                    <w:top w:val="none" w:sz="0" w:space="0" w:color="auto"/>
                                    <w:left w:val="none" w:sz="0" w:space="0" w:color="auto"/>
                                    <w:bottom w:val="none" w:sz="0" w:space="0" w:color="auto"/>
                                    <w:right w:val="none" w:sz="0" w:space="0" w:color="auto"/>
                                  </w:divBdr>
                                  <w:divsChild>
                                    <w:div w:id="128805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3476657">
      <w:bodyDiv w:val="1"/>
      <w:marLeft w:val="0"/>
      <w:marRight w:val="0"/>
      <w:marTop w:val="0"/>
      <w:marBottom w:val="0"/>
      <w:divBdr>
        <w:top w:val="none" w:sz="0" w:space="0" w:color="auto"/>
        <w:left w:val="none" w:sz="0" w:space="0" w:color="auto"/>
        <w:bottom w:val="none" w:sz="0" w:space="0" w:color="auto"/>
        <w:right w:val="none" w:sz="0" w:space="0" w:color="auto"/>
      </w:divBdr>
    </w:div>
    <w:div w:id="784732325">
      <w:bodyDiv w:val="1"/>
      <w:marLeft w:val="0"/>
      <w:marRight w:val="0"/>
      <w:marTop w:val="0"/>
      <w:marBottom w:val="0"/>
      <w:divBdr>
        <w:top w:val="none" w:sz="0" w:space="0" w:color="auto"/>
        <w:left w:val="none" w:sz="0" w:space="0" w:color="auto"/>
        <w:bottom w:val="none" w:sz="0" w:space="0" w:color="auto"/>
        <w:right w:val="none" w:sz="0" w:space="0" w:color="auto"/>
      </w:divBdr>
      <w:divsChild>
        <w:div w:id="219023679">
          <w:marLeft w:val="0"/>
          <w:marRight w:val="0"/>
          <w:marTop w:val="0"/>
          <w:marBottom w:val="0"/>
          <w:divBdr>
            <w:top w:val="none" w:sz="0" w:space="0" w:color="auto"/>
            <w:left w:val="none" w:sz="0" w:space="0" w:color="auto"/>
            <w:bottom w:val="none" w:sz="0" w:space="0" w:color="auto"/>
            <w:right w:val="none" w:sz="0" w:space="0" w:color="auto"/>
          </w:divBdr>
          <w:divsChild>
            <w:div w:id="2137798080">
              <w:marLeft w:val="0"/>
              <w:marRight w:val="0"/>
              <w:marTop w:val="0"/>
              <w:marBottom w:val="0"/>
              <w:divBdr>
                <w:top w:val="none" w:sz="0" w:space="0" w:color="auto"/>
                <w:left w:val="none" w:sz="0" w:space="0" w:color="auto"/>
                <w:bottom w:val="none" w:sz="0" w:space="0" w:color="auto"/>
                <w:right w:val="none" w:sz="0" w:space="0" w:color="auto"/>
              </w:divBdr>
              <w:divsChild>
                <w:div w:id="209735365">
                  <w:marLeft w:val="0"/>
                  <w:marRight w:val="0"/>
                  <w:marTop w:val="0"/>
                  <w:marBottom w:val="0"/>
                  <w:divBdr>
                    <w:top w:val="none" w:sz="0" w:space="0" w:color="auto"/>
                    <w:left w:val="none" w:sz="0" w:space="0" w:color="auto"/>
                    <w:bottom w:val="none" w:sz="0" w:space="0" w:color="auto"/>
                    <w:right w:val="none" w:sz="0" w:space="0" w:color="auto"/>
                  </w:divBdr>
                  <w:divsChild>
                    <w:div w:id="956373928">
                      <w:marLeft w:val="0"/>
                      <w:marRight w:val="0"/>
                      <w:marTop w:val="0"/>
                      <w:marBottom w:val="0"/>
                      <w:divBdr>
                        <w:top w:val="none" w:sz="0" w:space="0" w:color="auto"/>
                        <w:left w:val="none" w:sz="0" w:space="0" w:color="auto"/>
                        <w:bottom w:val="none" w:sz="0" w:space="0" w:color="auto"/>
                        <w:right w:val="none" w:sz="0" w:space="0" w:color="auto"/>
                      </w:divBdr>
                      <w:divsChild>
                        <w:div w:id="1957633321">
                          <w:marLeft w:val="0"/>
                          <w:marRight w:val="0"/>
                          <w:marTop w:val="0"/>
                          <w:marBottom w:val="0"/>
                          <w:divBdr>
                            <w:top w:val="none" w:sz="0" w:space="0" w:color="auto"/>
                            <w:left w:val="none" w:sz="0" w:space="0" w:color="auto"/>
                            <w:bottom w:val="none" w:sz="0" w:space="0" w:color="auto"/>
                            <w:right w:val="none" w:sz="0" w:space="0" w:color="auto"/>
                          </w:divBdr>
                          <w:divsChild>
                            <w:div w:id="1153833378">
                              <w:marLeft w:val="0"/>
                              <w:marRight w:val="0"/>
                              <w:marTop w:val="0"/>
                              <w:marBottom w:val="0"/>
                              <w:divBdr>
                                <w:top w:val="none" w:sz="0" w:space="0" w:color="auto"/>
                                <w:left w:val="none" w:sz="0" w:space="0" w:color="auto"/>
                                <w:bottom w:val="none" w:sz="0" w:space="0" w:color="auto"/>
                                <w:right w:val="none" w:sz="0" w:space="0" w:color="auto"/>
                              </w:divBdr>
                              <w:divsChild>
                                <w:div w:id="1571382417">
                                  <w:marLeft w:val="0"/>
                                  <w:marRight w:val="0"/>
                                  <w:marTop w:val="0"/>
                                  <w:marBottom w:val="0"/>
                                  <w:divBdr>
                                    <w:top w:val="none" w:sz="0" w:space="0" w:color="auto"/>
                                    <w:left w:val="none" w:sz="0" w:space="0" w:color="auto"/>
                                    <w:bottom w:val="none" w:sz="0" w:space="0" w:color="auto"/>
                                    <w:right w:val="none" w:sz="0" w:space="0" w:color="auto"/>
                                  </w:divBdr>
                                  <w:divsChild>
                                    <w:div w:id="172224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0249282">
      <w:bodyDiv w:val="1"/>
      <w:marLeft w:val="0"/>
      <w:marRight w:val="0"/>
      <w:marTop w:val="0"/>
      <w:marBottom w:val="0"/>
      <w:divBdr>
        <w:top w:val="none" w:sz="0" w:space="0" w:color="auto"/>
        <w:left w:val="none" w:sz="0" w:space="0" w:color="auto"/>
        <w:bottom w:val="none" w:sz="0" w:space="0" w:color="auto"/>
        <w:right w:val="none" w:sz="0" w:space="0" w:color="auto"/>
      </w:divBdr>
    </w:div>
    <w:div w:id="813957917">
      <w:bodyDiv w:val="1"/>
      <w:marLeft w:val="0"/>
      <w:marRight w:val="0"/>
      <w:marTop w:val="0"/>
      <w:marBottom w:val="0"/>
      <w:divBdr>
        <w:top w:val="none" w:sz="0" w:space="0" w:color="auto"/>
        <w:left w:val="none" w:sz="0" w:space="0" w:color="auto"/>
        <w:bottom w:val="none" w:sz="0" w:space="0" w:color="auto"/>
        <w:right w:val="none" w:sz="0" w:space="0" w:color="auto"/>
      </w:divBdr>
      <w:divsChild>
        <w:div w:id="2019188400">
          <w:marLeft w:val="0"/>
          <w:marRight w:val="0"/>
          <w:marTop w:val="0"/>
          <w:marBottom w:val="0"/>
          <w:divBdr>
            <w:top w:val="none" w:sz="0" w:space="0" w:color="auto"/>
            <w:left w:val="none" w:sz="0" w:space="0" w:color="auto"/>
            <w:bottom w:val="none" w:sz="0" w:space="0" w:color="auto"/>
            <w:right w:val="none" w:sz="0" w:space="0" w:color="auto"/>
          </w:divBdr>
          <w:divsChild>
            <w:div w:id="1954939871">
              <w:marLeft w:val="0"/>
              <w:marRight w:val="0"/>
              <w:marTop w:val="0"/>
              <w:marBottom w:val="0"/>
              <w:divBdr>
                <w:top w:val="none" w:sz="0" w:space="0" w:color="auto"/>
                <w:left w:val="none" w:sz="0" w:space="0" w:color="auto"/>
                <w:bottom w:val="none" w:sz="0" w:space="0" w:color="auto"/>
                <w:right w:val="none" w:sz="0" w:space="0" w:color="auto"/>
              </w:divBdr>
              <w:divsChild>
                <w:div w:id="510417712">
                  <w:marLeft w:val="0"/>
                  <w:marRight w:val="0"/>
                  <w:marTop w:val="0"/>
                  <w:marBottom w:val="0"/>
                  <w:divBdr>
                    <w:top w:val="none" w:sz="0" w:space="0" w:color="auto"/>
                    <w:left w:val="none" w:sz="0" w:space="0" w:color="auto"/>
                    <w:bottom w:val="none" w:sz="0" w:space="0" w:color="auto"/>
                    <w:right w:val="none" w:sz="0" w:space="0" w:color="auto"/>
                  </w:divBdr>
                  <w:divsChild>
                    <w:div w:id="1454129094">
                      <w:marLeft w:val="0"/>
                      <w:marRight w:val="0"/>
                      <w:marTop w:val="0"/>
                      <w:marBottom w:val="0"/>
                      <w:divBdr>
                        <w:top w:val="none" w:sz="0" w:space="0" w:color="auto"/>
                        <w:left w:val="none" w:sz="0" w:space="0" w:color="auto"/>
                        <w:bottom w:val="none" w:sz="0" w:space="0" w:color="auto"/>
                        <w:right w:val="none" w:sz="0" w:space="0" w:color="auto"/>
                      </w:divBdr>
                      <w:divsChild>
                        <w:div w:id="2011566627">
                          <w:marLeft w:val="0"/>
                          <w:marRight w:val="0"/>
                          <w:marTop w:val="0"/>
                          <w:marBottom w:val="0"/>
                          <w:divBdr>
                            <w:top w:val="none" w:sz="0" w:space="0" w:color="auto"/>
                            <w:left w:val="none" w:sz="0" w:space="0" w:color="auto"/>
                            <w:bottom w:val="none" w:sz="0" w:space="0" w:color="auto"/>
                            <w:right w:val="none" w:sz="0" w:space="0" w:color="auto"/>
                          </w:divBdr>
                          <w:divsChild>
                            <w:div w:id="202601533">
                              <w:marLeft w:val="0"/>
                              <w:marRight w:val="0"/>
                              <w:marTop w:val="0"/>
                              <w:marBottom w:val="0"/>
                              <w:divBdr>
                                <w:top w:val="none" w:sz="0" w:space="0" w:color="auto"/>
                                <w:left w:val="none" w:sz="0" w:space="0" w:color="auto"/>
                                <w:bottom w:val="none" w:sz="0" w:space="0" w:color="auto"/>
                                <w:right w:val="none" w:sz="0" w:space="0" w:color="auto"/>
                              </w:divBdr>
                              <w:divsChild>
                                <w:div w:id="249511627">
                                  <w:marLeft w:val="0"/>
                                  <w:marRight w:val="0"/>
                                  <w:marTop w:val="0"/>
                                  <w:marBottom w:val="0"/>
                                  <w:divBdr>
                                    <w:top w:val="none" w:sz="0" w:space="0" w:color="auto"/>
                                    <w:left w:val="none" w:sz="0" w:space="0" w:color="auto"/>
                                    <w:bottom w:val="none" w:sz="0" w:space="0" w:color="auto"/>
                                    <w:right w:val="none" w:sz="0" w:space="0" w:color="auto"/>
                                  </w:divBdr>
                                  <w:divsChild>
                                    <w:div w:id="103430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8158367">
      <w:bodyDiv w:val="1"/>
      <w:marLeft w:val="0"/>
      <w:marRight w:val="0"/>
      <w:marTop w:val="0"/>
      <w:marBottom w:val="0"/>
      <w:divBdr>
        <w:top w:val="none" w:sz="0" w:space="0" w:color="auto"/>
        <w:left w:val="none" w:sz="0" w:space="0" w:color="auto"/>
        <w:bottom w:val="none" w:sz="0" w:space="0" w:color="auto"/>
        <w:right w:val="none" w:sz="0" w:space="0" w:color="auto"/>
      </w:divBdr>
      <w:divsChild>
        <w:div w:id="377709019">
          <w:marLeft w:val="0"/>
          <w:marRight w:val="0"/>
          <w:marTop w:val="0"/>
          <w:marBottom w:val="0"/>
          <w:divBdr>
            <w:top w:val="none" w:sz="0" w:space="0" w:color="auto"/>
            <w:left w:val="none" w:sz="0" w:space="0" w:color="auto"/>
            <w:bottom w:val="none" w:sz="0" w:space="0" w:color="auto"/>
            <w:right w:val="none" w:sz="0" w:space="0" w:color="auto"/>
          </w:divBdr>
          <w:divsChild>
            <w:div w:id="533807723">
              <w:marLeft w:val="0"/>
              <w:marRight w:val="0"/>
              <w:marTop w:val="0"/>
              <w:marBottom w:val="0"/>
              <w:divBdr>
                <w:top w:val="none" w:sz="0" w:space="0" w:color="auto"/>
                <w:left w:val="none" w:sz="0" w:space="0" w:color="auto"/>
                <w:bottom w:val="none" w:sz="0" w:space="0" w:color="auto"/>
                <w:right w:val="none" w:sz="0" w:space="0" w:color="auto"/>
              </w:divBdr>
              <w:divsChild>
                <w:div w:id="584461362">
                  <w:marLeft w:val="0"/>
                  <w:marRight w:val="0"/>
                  <w:marTop w:val="0"/>
                  <w:marBottom w:val="0"/>
                  <w:divBdr>
                    <w:top w:val="none" w:sz="0" w:space="0" w:color="auto"/>
                    <w:left w:val="none" w:sz="0" w:space="0" w:color="auto"/>
                    <w:bottom w:val="none" w:sz="0" w:space="0" w:color="auto"/>
                    <w:right w:val="none" w:sz="0" w:space="0" w:color="auto"/>
                  </w:divBdr>
                  <w:divsChild>
                    <w:div w:id="1712991956">
                      <w:marLeft w:val="0"/>
                      <w:marRight w:val="0"/>
                      <w:marTop w:val="0"/>
                      <w:marBottom w:val="0"/>
                      <w:divBdr>
                        <w:top w:val="none" w:sz="0" w:space="0" w:color="auto"/>
                        <w:left w:val="none" w:sz="0" w:space="0" w:color="auto"/>
                        <w:bottom w:val="none" w:sz="0" w:space="0" w:color="auto"/>
                        <w:right w:val="none" w:sz="0" w:space="0" w:color="auto"/>
                      </w:divBdr>
                      <w:divsChild>
                        <w:div w:id="126317879">
                          <w:marLeft w:val="0"/>
                          <w:marRight w:val="0"/>
                          <w:marTop w:val="0"/>
                          <w:marBottom w:val="0"/>
                          <w:divBdr>
                            <w:top w:val="none" w:sz="0" w:space="0" w:color="auto"/>
                            <w:left w:val="none" w:sz="0" w:space="0" w:color="auto"/>
                            <w:bottom w:val="none" w:sz="0" w:space="0" w:color="auto"/>
                            <w:right w:val="none" w:sz="0" w:space="0" w:color="auto"/>
                          </w:divBdr>
                          <w:divsChild>
                            <w:div w:id="485902164">
                              <w:marLeft w:val="0"/>
                              <w:marRight w:val="0"/>
                              <w:marTop w:val="0"/>
                              <w:marBottom w:val="0"/>
                              <w:divBdr>
                                <w:top w:val="none" w:sz="0" w:space="0" w:color="auto"/>
                                <w:left w:val="none" w:sz="0" w:space="0" w:color="auto"/>
                                <w:bottom w:val="none" w:sz="0" w:space="0" w:color="auto"/>
                                <w:right w:val="none" w:sz="0" w:space="0" w:color="auto"/>
                              </w:divBdr>
                              <w:divsChild>
                                <w:div w:id="209077981">
                                  <w:marLeft w:val="0"/>
                                  <w:marRight w:val="0"/>
                                  <w:marTop w:val="0"/>
                                  <w:marBottom w:val="0"/>
                                  <w:divBdr>
                                    <w:top w:val="none" w:sz="0" w:space="0" w:color="auto"/>
                                    <w:left w:val="none" w:sz="0" w:space="0" w:color="auto"/>
                                    <w:bottom w:val="none" w:sz="0" w:space="0" w:color="auto"/>
                                    <w:right w:val="none" w:sz="0" w:space="0" w:color="auto"/>
                                  </w:divBdr>
                                  <w:divsChild>
                                    <w:div w:id="202782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9516038">
      <w:bodyDiv w:val="1"/>
      <w:marLeft w:val="0"/>
      <w:marRight w:val="0"/>
      <w:marTop w:val="0"/>
      <w:marBottom w:val="0"/>
      <w:divBdr>
        <w:top w:val="none" w:sz="0" w:space="0" w:color="auto"/>
        <w:left w:val="none" w:sz="0" w:space="0" w:color="auto"/>
        <w:bottom w:val="none" w:sz="0" w:space="0" w:color="auto"/>
        <w:right w:val="none" w:sz="0" w:space="0" w:color="auto"/>
      </w:divBdr>
      <w:divsChild>
        <w:div w:id="593589594">
          <w:marLeft w:val="0"/>
          <w:marRight w:val="0"/>
          <w:marTop w:val="0"/>
          <w:marBottom w:val="0"/>
          <w:divBdr>
            <w:top w:val="none" w:sz="0" w:space="0" w:color="auto"/>
            <w:left w:val="none" w:sz="0" w:space="0" w:color="auto"/>
            <w:bottom w:val="none" w:sz="0" w:space="0" w:color="auto"/>
            <w:right w:val="none" w:sz="0" w:space="0" w:color="auto"/>
          </w:divBdr>
          <w:divsChild>
            <w:div w:id="1286695858">
              <w:marLeft w:val="0"/>
              <w:marRight w:val="0"/>
              <w:marTop w:val="0"/>
              <w:marBottom w:val="0"/>
              <w:divBdr>
                <w:top w:val="none" w:sz="0" w:space="0" w:color="auto"/>
                <w:left w:val="none" w:sz="0" w:space="0" w:color="auto"/>
                <w:bottom w:val="none" w:sz="0" w:space="0" w:color="auto"/>
                <w:right w:val="none" w:sz="0" w:space="0" w:color="auto"/>
              </w:divBdr>
              <w:divsChild>
                <w:div w:id="1290939657">
                  <w:marLeft w:val="0"/>
                  <w:marRight w:val="0"/>
                  <w:marTop w:val="0"/>
                  <w:marBottom w:val="0"/>
                  <w:divBdr>
                    <w:top w:val="none" w:sz="0" w:space="0" w:color="auto"/>
                    <w:left w:val="none" w:sz="0" w:space="0" w:color="auto"/>
                    <w:bottom w:val="none" w:sz="0" w:space="0" w:color="auto"/>
                    <w:right w:val="none" w:sz="0" w:space="0" w:color="auto"/>
                  </w:divBdr>
                  <w:divsChild>
                    <w:div w:id="1181236167">
                      <w:marLeft w:val="0"/>
                      <w:marRight w:val="0"/>
                      <w:marTop w:val="0"/>
                      <w:marBottom w:val="0"/>
                      <w:divBdr>
                        <w:top w:val="none" w:sz="0" w:space="0" w:color="auto"/>
                        <w:left w:val="none" w:sz="0" w:space="0" w:color="auto"/>
                        <w:bottom w:val="none" w:sz="0" w:space="0" w:color="auto"/>
                        <w:right w:val="none" w:sz="0" w:space="0" w:color="auto"/>
                      </w:divBdr>
                      <w:divsChild>
                        <w:div w:id="1273433945">
                          <w:marLeft w:val="0"/>
                          <w:marRight w:val="0"/>
                          <w:marTop w:val="0"/>
                          <w:marBottom w:val="0"/>
                          <w:divBdr>
                            <w:top w:val="none" w:sz="0" w:space="0" w:color="auto"/>
                            <w:left w:val="none" w:sz="0" w:space="0" w:color="auto"/>
                            <w:bottom w:val="none" w:sz="0" w:space="0" w:color="auto"/>
                            <w:right w:val="none" w:sz="0" w:space="0" w:color="auto"/>
                          </w:divBdr>
                          <w:divsChild>
                            <w:div w:id="1866747301">
                              <w:marLeft w:val="0"/>
                              <w:marRight w:val="0"/>
                              <w:marTop w:val="0"/>
                              <w:marBottom w:val="0"/>
                              <w:divBdr>
                                <w:top w:val="none" w:sz="0" w:space="0" w:color="auto"/>
                                <w:left w:val="none" w:sz="0" w:space="0" w:color="auto"/>
                                <w:bottom w:val="none" w:sz="0" w:space="0" w:color="auto"/>
                                <w:right w:val="none" w:sz="0" w:space="0" w:color="auto"/>
                              </w:divBdr>
                              <w:divsChild>
                                <w:div w:id="888103672">
                                  <w:marLeft w:val="0"/>
                                  <w:marRight w:val="0"/>
                                  <w:marTop w:val="0"/>
                                  <w:marBottom w:val="0"/>
                                  <w:divBdr>
                                    <w:top w:val="none" w:sz="0" w:space="0" w:color="auto"/>
                                    <w:left w:val="none" w:sz="0" w:space="0" w:color="auto"/>
                                    <w:bottom w:val="none" w:sz="0" w:space="0" w:color="auto"/>
                                    <w:right w:val="none" w:sz="0" w:space="0" w:color="auto"/>
                                  </w:divBdr>
                                  <w:divsChild>
                                    <w:div w:id="51704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6622523">
      <w:bodyDiv w:val="1"/>
      <w:marLeft w:val="0"/>
      <w:marRight w:val="0"/>
      <w:marTop w:val="0"/>
      <w:marBottom w:val="0"/>
      <w:divBdr>
        <w:top w:val="none" w:sz="0" w:space="0" w:color="auto"/>
        <w:left w:val="none" w:sz="0" w:space="0" w:color="auto"/>
        <w:bottom w:val="none" w:sz="0" w:space="0" w:color="auto"/>
        <w:right w:val="none" w:sz="0" w:space="0" w:color="auto"/>
      </w:divBdr>
    </w:div>
    <w:div w:id="887037619">
      <w:bodyDiv w:val="1"/>
      <w:marLeft w:val="0"/>
      <w:marRight w:val="0"/>
      <w:marTop w:val="0"/>
      <w:marBottom w:val="0"/>
      <w:divBdr>
        <w:top w:val="none" w:sz="0" w:space="0" w:color="auto"/>
        <w:left w:val="none" w:sz="0" w:space="0" w:color="auto"/>
        <w:bottom w:val="none" w:sz="0" w:space="0" w:color="auto"/>
        <w:right w:val="none" w:sz="0" w:space="0" w:color="auto"/>
      </w:divBdr>
      <w:divsChild>
        <w:div w:id="1295411225">
          <w:marLeft w:val="0"/>
          <w:marRight w:val="0"/>
          <w:marTop w:val="0"/>
          <w:marBottom w:val="0"/>
          <w:divBdr>
            <w:top w:val="none" w:sz="0" w:space="0" w:color="auto"/>
            <w:left w:val="none" w:sz="0" w:space="0" w:color="auto"/>
            <w:bottom w:val="none" w:sz="0" w:space="0" w:color="auto"/>
            <w:right w:val="none" w:sz="0" w:space="0" w:color="auto"/>
          </w:divBdr>
          <w:divsChild>
            <w:div w:id="167990490">
              <w:marLeft w:val="0"/>
              <w:marRight w:val="0"/>
              <w:marTop w:val="0"/>
              <w:marBottom w:val="0"/>
              <w:divBdr>
                <w:top w:val="none" w:sz="0" w:space="0" w:color="auto"/>
                <w:left w:val="none" w:sz="0" w:space="0" w:color="auto"/>
                <w:bottom w:val="none" w:sz="0" w:space="0" w:color="auto"/>
                <w:right w:val="none" w:sz="0" w:space="0" w:color="auto"/>
              </w:divBdr>
              <w:divsChild>
                <w:div w:id="219174064">
                  <w:marLeft w:val="0"/>
                  <w:marRight w:val="0"/>
                  <w:marTop w:val="0"/>
                  <w:marBottom w:val="0"/>
                  <w:divBdr>
                    <w:top w:val="none" w:sz="0" w:space="0" w:color="auto"/>
                    <w:left w:val="none" w:sz="0" w:space="0" w:color="auto"/>
                    <w:bottom w:val="none" w:sz="0" w:space="0" w:color="auto"/>
                    <w:right w:val="none" w:sz="0" w:space="0" w:color="auto"/>
                  </w:divBdr>
                  <w:divsChild>
                    <w:div w:id="1103108118">
                      <w:marLeft w:val="0"/>
                      <w:marRight w:val="0"/>
                      <w:marTop w:val="0"/>
                      <w:marBottom w:val="0"/>
                      <w:divBdr>
                        <w:top w:val="none" w:sz="0" w:space="0" w:color="auto"/>
                        <w:left w:val="none" w:sz="0" w:space="0" w:color="auto"/>
                        <w:bottom w:val="none" w:sz="0" w:space="0" w:color="auto"/>
                        <w:right w:val="none" w:sz="0" w:space="0" w:color="auto"/>
                      </w:divBdr>
                      <w:divsChild>
                        <w:div w:id="1414742462">
                          <w:marLeft w:val="0"/>
                          <w:marRight w:val="0"/>
                          <w:marTop w:val="0"/>
                          <w:marBottom w:val="0"/>
                          <w:divBdr>
                            <w:top w:val="none" w:sz="0" w:space="0" w:color="auto"/>
                            <w:left w:val="none" w:sz="0" w:space="0" w:color="auto"/>
                            <w:bottom w:val="none" w:sz="0" w:space="0" w:color="auto"/>
                            <w:right w:val="none" w:sz="0" w:space="0" w:color="auto"/>
                          </w:divBdr>
                          <w:divsChild>
                            <w:div w:id="1343893026">
                              <w:marLeft w:val="0"/>
                              <w:marRight w:val="0"/>
                              <w:marTop w:val="0"/>
                              <w:marBottom w:val="0"/>
                              <w:divBdr>
                                <w:top w:val="none" w:sz="0" w:space="0" w:color="auto"/>
                                <w:left w:val="none" w:sz="0" w:space="0" w:color="auto"/>
                                <w:bottom w:val="none" w:sz="0" w:space="0" w:color="auto"/>
                                <w:right w:val="none" w:sz="0" w:space="0" w:color="auto"/>
                              </w:divBdr>
                              <w:divsChild>
                                <w:div w:id="27461001">
                                  <w:marLeft w:val="0"/>
                                  <w:marRight w:val="0"/>
                                  <w:marTop w:val="0"/>
                                  <w:marBottom w:val="0"/>
                                  <w:divBdr>
                                    <w:top w:val="none" w:sz="0" w:space="0" w:color="auto"/>
                                    <w:left w:val="none" w:sz="0" w:space="0" w:color="auto"/>
                                    <w:bottom w:val="none" w:sz="0" w:space="0" w:color="auto"/>
                                    <w:right w:val="none" w:sz="0" w:space="0" w:color="auto"/>
                                  </w:divBdr>
                                  <w:divsChild>
                                    <w:div w:id="170042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9413606">
      <w:bodyDiv w:val="1"/>
      <w:marLeft w:val="0"/>
      <w:marRight w:val="0"/>
      <w:marTop w:val="0"/>
      <w:marBottom w:val="0"/>
      <w:divBdr>
        <w:top w:val="none" w:sz="0" w:space="0" w:color="auto"/>
        <w:left w:val="none" w:sz="0" w:space="0" w:color="auto"/>
        <w:bottom w:val="none" w:sz="0" w:space="0" w:color="auto"/>
        <w:right w:val="none" w:sz="0" w:space="0" w:color="auto"/>
      </w:divBdr>
      <w:divsChild>
        <w:div w:id="1976400996">
          <w:marLeft w:val="0"/>
          <w:marRight w:val="0"/>
          <w:marTop w:val="0"/>
          <w:marBottom w:val="0"/>
          <w:divBdr>
            <w:top w:val="none" w:sz="0" w:space="0" w:color="auto"/>
            <w:left w:val="none" w:sz="0" w:space="0" w:color="auto"/>
            <w:bottom w:val="none" w:sz="0" w:space="0" w:color="auto"/>
            <w:right w:val="none" w:sz="0" w:space="0" w:color="auto"/>
          </w:divBdr>
          <w:divsChild>
            <w:div w:id="521865316">
              <w:marLeft w:val="0"/>
              <w:marRight w:val="0"/>
              <w:marTop w:val="0"/>
              <w:marBottom w:val="0"/>
              <w:divBdr>
                <w:top w:val="none" w:sz="0" w:space="0" w:color="auto"/>
                <w:left w:val="none" w:sz="0" w:space="0" w:color="auto"/>
                <w:bottom w:val="none" w:sz="0" w:space="0" w:color="auto"/>
                <w:right w:val="none" w:sz="0" w:space="0" w:color="auto"/>
              </w:divBdr>
              <w:divsChild>
                <w:div w:id="422537030">
                  <w:marLeft w:val="0"/>
                  <w:marRight w:val="0"/>
                  <w:marTop w:val="0"/>
                  <w:marBottom w:val="0"/>
                  <w:divBdr>
                    <w:top w:val="none" w:sz="0" w:space="0" w:color="auto"/>
                    <w:left w:val="none" w:sz="0" w:space="0" w:color="auto"/>
                    <w:bottom w:val="none" w:sz="0" w:space="0" w:color="auto"/>
                    <w:right w:val="none" w:sz="0" w:space="0" w:color="auto"/>
                  </w:divBdr>
                  <w:divsChild>
                    <w:div w:id="1712612243">
                      <w:marLeft w:val="0"/>
                      <w:marRight w:val="0"/>
                      <w:marTop w:val="0"/>
                      <w:marBottom w:val="0"/>
                      <w:divBdr>
                        <w:top w:val="none" w:sz="0" w:space="0" w:color="auto"/>
                        <w:left w:val="none" w:sz="0" w:space="0" w:color="auto"/>
                        <w:bottom w:val="none" w:sz="0" w:space="0" w:color="auto"/>
                        <w:right w:val="none" w:sz="0" w:space="0" w:color="auto"/>
                      </w:divBdr>
                      <w:divsChild>
                        <w:div w:id="1226918349">
                          <w:marLeft w:val="0"/>
                          <w:marRight w:val="0"/>
                          <w:marTop w:val="0"/>
                          <w:marBottom w:val="0"/>
                          <w:divBdr>
                            <w:top w:val="none" w:sz="0" w:space="0" w:color="auto"/>
                            <w:left w:val="none" w:sz="0" w:space="0" w:color="auto"/>
                            <w:bottom w:val="none" w:sz="0" w:space="0" w:color="auto"/>
                            <w:right w:val="none" w:sz="0" w:space="0" w:color="auto"/>
                          </w:divBdr>
                          <w:divsChild>
                            <w:div w:id="1938100544">
                              <w:marLeft w:val="0"/>
                              <w:marRight w:val="0"/>
                              <w:marTop w:val="0"/>
                              <w:marBottom w:val="0"/>
                              <w:divBdr>
                                <w:top w:val="none" w:sz="0" w:space="0" w:color="auto"/>
                                <w:left w:val="none" w:sz="0" w:space="0" w:color="auto"/>
                                <w:bottom w:val="none" w:sz="0" w:space="0" w:color="auto"/>
                                <w:right w:val="none" w:sz="0" w:space="0" w:color="auto"/>
                              </w:divBdr>
                              <w:divsChild>
                                <w:div w:id="2096894760">
                                  <w:marLeft w:val="0"/>
                                  <w:marRight w:val="0"/>
                                  <w:marTop w:val="0"/>
                                  <w:marBottom w:val="0"/>
                                  <w:divBdr>
                                    <w:top w:val="none" w:sz="0" w:space="0" w:color="auto"/>
                                    <w:left w:val="none" w:sz="0" w:space="0" w:color="auto"/>
                                    <w:bottom w:val="none" w:sz="0" w:space="0" w:color="auto"/>
                                    <w:right w:val="none" w:sz="0" w:space="0" w:color="auto"/>
                                  </w:divBdr>
                                  <w:divsChild>
                                    <w:div w:id="180646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6358729">
      <w:bodyDiv w:val="1"/>
      <w:marLeft w:val="0"/>
      <w:marRight w:val="0"/>
      <w:marTop w:val="0"/>
      <w:marBottom w:val="0"/>
      <w:divBdr>
        <w:top w:val="none" w:sz="0" w:space="0" w:color="auto"/>
        <w:left w:val="none" w:sz="0" w:space="0" w:color="auto"/>
        <w:bottom w:val="none" w:sz="0" w:space="0" w:color="auto"/>
        <w:right w:val="none" w:sz="0" w:space="0" w:color="auto"/>
      </w:divBdr>
      <w:divsChild>
        <w:div w:id="2066177335">
          <w:marLeft w:val="0"/>
          <w:marRight w:val="0"/>
          <w:marTop w:val="0"/>
          <w:marBottom w:val="0"/>
          <w:divBdr>
            <w:top w:val="none" w:sz="0" w:space="0" w:color="auto"/>
            <w:left w:val="none" w:sz="0" w:space="0" w:color="auto"/>
            <w:bottom w:val="none" w:sz="0" w:space="0" w:color="auto"/>
            <w:right w:val="none" w:sz="0" w:space="0" w:color="auto"/>
          </w:divBdr>
          <w:divsChild>
            <w:div w:id="1499156635">
              <w:marLeft w:val="0"/>
              <w:marRight w:val="0"/>
              <w:marTop w:val="0"/>
              <w:marBottom w:val="0"/>
              <w:divBdr>
                <w:top w:val="none" w:sz="0" w:space="0" w:color="auto"/>
                <w:left w:val="none" w:sz="0" w:space="0" w:color="auto"/>
                <w:bottom w:val="none" w:sz="0" w:space="0" w:color="auto"/>
                <w:right w:val="none" w:sz="0" w:space="0" w:color="auto"/>
              </w:divBdr>
              <w:divsChild>
                <w:div w:id="858619538">
                  <w:marLeft w:val="0"/>
                  <w:marRight w:val="0"/>
                  <w:marTop w:val="0"/>
                  <w:marBottom w:val="0"/>
                  <w:divBdr>
                    <w:top w:val="none" w:sz="0" w:space="0" w:color="auto"/>
                    <w:left w:val="none" w:sz="0" w:space="0" w:color="auto"/>
                    <w:bottom w:val="none" w:sz="0" w:space="0" w:color="auto"/>
                    <w:right w:val="none" w:sz="0" w:space="0" w:color="auto"/>
                  </w:divBdr>
                  <w:divsChild>
                    <w:div w:id="1848860340">
                      <w:marLeft w:val="0"/>
                      <w:marRight w:val="0"/>
                      <w:marTop w:val="0"/>
                      <w:marBottom w:val="0"/>
                      <w:divBdr>
                        <w:top w:val="none" w:sz="0" w:space="0" w:color="auto"/>
                        <w:left w:val="none" w:sz="0" w:space="0" w:color="auto"/>
                        <w:bottom w:val="none" w:sz="0" w:space="0" w:color="auto"/>
                        <w:right w:val="none" w:sz="0" w:space="0" w:color="auto"/>
                      </w:divBdr>
                      <w:divsChild>
                        <w:div w:id="2070498409">
                          <w:marLeft w:val="0"/>
                          <w:marRight w:val="0"/>
                          <w:marTop w:val="0"/>
                          <w:marBottom w:val="0"/>
                          <w:divBdr>
                            <w:top w:val="none" w:sz="0" w:space="0" w:color="auto"/>
                            <w:left w:val="none" w:sz="0" w:space="0" w:color="auto"/>
                            <w:bottom w:val="none" w:sz="0" w:space="0" w:color="auto"/>
                            <w:right w:val="none" w:sz="0" w:space="0" w:color="auto"/>
                          </w:divBdr>
                          <w:divsChild>
                            <w:div w:id="754211179">
                              <w:marLeft w:val="0"/>
                              <w:marRight w:val="0"/>
                              <w:marTop w:val="0"/>
                              <w:marBottom w:val="0"/>
                              <w:divBdr>
                                <w:top w:val="none" w:sz="0" w:space="0" w:color="auto"/>
                                <w:left w:val="none" w:sz="0" w:space="0" w:color="auto"/>
                                <w:bottom w:val="none" w:sz="0" w:space="0" w:color="auto"/>
                                <w:right w:val="none" w:sz="0" w:space="0" w:color="auto"/>
                              </w:divBdr>
                              <w:divsChild>
                                <w:div w:id="852916991">
                                  <w:marLeft w:val="0"/>
                                  <w:marRight w:val="0"/>
                                  <w:marTop w:val="0"/>
                                  <w:marBottom w:val="0"/>
                                  <w:divBdr>
                                    <w:top w:val="none" w:sz="0" w:space="0" w:color="auto"/>
                                    <w:left w:val="none" w:sz="0" w:space="0" w:color="auto"/>
                                    <w:bottom w:val="none" w:sz="0" w:space="0" w:color="auto"/>
                                    <w:right w:val="none" w:sz="0" w:space="0" w:color="auto"/>
                                  </w:divBdr>
                                  <w:divsChild>
                                    <w:div w:id="127494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7204334">
      <w:bodyDiv w:val="1"/>
      <w:marLeft w:val="0"/>
      <w:marRight w:val="0"/>
      <w:marTop w:val="0"/>
      <w:marBottom w:val="0"/>
      <w:divBdr>
        <w:top w:val="none" w:sz="0" w:space="0" w:color="auto"/>
        <w:left w:val="none" w:sz="0" w:space="0" w:color="auto"/>
        <w:bottom w:val="none" w:sz="0" w:space="0" w:color="auto"/>
        <w:right w:val="none" w:sz="0" w:space="0" w:color="auto"/>
      </w:divBdr>
    </w:div>
    <w:div w:id="899708143">
      <w:bodyDiv w:val="1"/>
      <w:marLeft w:val="0"/>
      <w:marRight w:val="0"/>
      <w:marTop w:val="0"/>
      <w:marBottom w:val="0"/>
      <w:divBdr>
        <w:top w:val="none" w:sz="0" w:space="0" w:color="auto"/>
        <w:left w:val="none" w:sz="0" w:space="0" w:color="auto"/>
        <w:bottom w:val="none" w:sz="0" w:space="0" w:color="auto"/>
        <w:right w:val="none" w:sz="0" w:space="0" w:color="auto"/>
      </w:divBdr>
    </w:div>
    <w:div w:id="909998912">
      <w:bodyDiv w:val="1"/>
      <w:marLeft w:val="0"/>
      <w:marRight w:val="0"/>
      <w:marTop w:val="0"/>
      <w:marBottom w:val="0"/>
      <w:divBdr>
        <w:top w:val="none" w:sz="0" w:space="0" w:color="auto"/>
        <w:left w:val="none" w:sz="0" w:space="0" w:color="auto"/>
        <w:bottom w:val="none" w:sz="0" w:space="0" w:color="auto"/>
        <w:right w:val="none" w:sz="0" w:space="0" w:color="auto"/>
      </w:divBdr>
    </w:div>
    <w:div w:id="929511030">
      <w:bodyDiv w:val="1"/>
      <w:marLeft w:val="0"/>
      <w:marRight w:val="0"/>
      <w:marTop w:val="0"/>
      <w:marBottom w:val="0"/>
      <w:divBdr>
        <w:top w:val="none" w:sz="0" w:space="0" w:color="auto"/>
        <w:left w:val="none" w:sz="0" w:space="0" w:color="auto"/>
        <w:bottom w:val="none" w:sz="0" w:space="0" w:color="auto"/>
        <w:right w:val="none" w:sz="0" w:space="0" w:color="auto"/>
      </w:divBdr>
    </w:div>
    <w:div w:id="930311357">
      <w:bodyDiv w:val="1"/>
      <w:marLeft w:val="0"/>
      <w:marRight w:val="0"/>
      <w:marTop w:val="0"/>
      <w:marBottom w:val="0"/>
      <w:divBdr>
        <w:top w:val="none" w:sz="0" w:space="0" w:color="auto"/>
        <w:left w:val="none" w:sz="0" w:space="0" w:color="auto"/>
        <w:bottom w:val="none" w:sz="0" w:space="0" w:color="auto"/>
        <w:right w:val="none" w:sz="0" w:space="0" w:color="auto"/>
      </w:divBdr>
    </w:div>
    <w:div w:id="953832318">
      <w:bodyDiv w:val="1"/>
      <w:marLeft w:val="0"/>
      <w:marRight w:val="0"/>
      <w:marTop w:val="0"/>
      <w:marBottom w:val="0"/>
      <w:divBdr>
        <w:top w:val="none" w:sz="0" w:space="0" w:color="auto"/>
        <w:left w:val="none" w:sz="0" w:space="0" w:color="auto"/>
        <w:bottom w:val="none" w:sz="0" w:space="0" w:color="auto"/>
        <w:right w:val="none" w:sz="0" w:space="0" w:color="auto"/>
      </w:divBdr>
      <w:divsChild>
        <w:div w:id="1938754742">
          <w:marLeft w:val="0"/>
          <w:marRight w:val="0"/>
          <w:marTop w:val="0"/>
          <w:marBottom w:val="0"/>
          <w:divBdr>
            <w:top w:val="none" w:sz="0" w:space="0" w:color="auto"/>
            <w:left w:val="none" w:sz="0" w:space="0" w:color="auto"/>
            <w:bottom w:val="none" w:sz="0" w:space="0" w:color="auto"/>
            <w:right w:val="none" w:sz="0" w:space="0" w:color="auto"/>
          </w:divBdr>
          <w:divsChild>
            <w:div w:id="1435856046">
              <w:marLeft w:val="0"/>
              <w:marRight w:val="0"/>
              <w:marTop w:val="0"/>
              <w:marBottom w:val="0"/>
              <w:divBdr>
                <w:top w:val="none" w:sz="0" w:space="0" w:color="auto"/>
                <w:left w:val="none" w:sz="0" w:space="0" w:color="auto"/>
                <w:bottom w:val="none" w:sz="0" w:space="0" w:color="auto"/>
                <w:right w:val="none" w:sz="0" w:space="0" w:color="auto"/>
              </w:divBdr>
              <w:divsChild>
                <w:div w:id="1790467121">
                  <w:marLeft w:val="0"/>
                  <w:marRight w:val="0"/>
                  <w:marTop w:val="0"/>
                  <w:marBottom w:val="0"/>
                  <w:divBdr>
                    <w:top w:val="none" w:sz="0" w:space="0" w:color="auto"/>
                    <w:left w:val="none" w:sz="0" w:space="0" w:color="auto"/>
                    <w:bottom w:val="none" w:sz="0" w:space="0" w:color="auto"/>
                    <w:right w:val="none" w:sz="0" w:space="0" w:color="auto"/>
                  </w:divBdr>
                  <w:divsChild>
                    <w:div w:id="1569225102">
                      <w:marLeft w:val="0"/>
                      <w:marRight w:val="0"/>
                      <w:marTop w:val="0"/>
                      <w:marBottom w:val="0"/>
                      <w:divBdr>
                        <w:top w:val="none" w:sz="0" w:space="0" w:color="auto"/>
                        <w:left w:val="none" w:sz="0" w:space="0" w:color="auto"/>
                        <w:bottom w:val="none" w:sz="0" w:space="0" w:color="auto"/>
                        <w:right w:val="none" w:sz="0" w:space="0" w:color="auto"/>
                      </w:divBdr>
                      <w:divsChild>
                        <w:div w:id="859199603">
                          <w:marLeft w:val="0"/>
                          <w:marRight w:val="0"/>
                          <w:marTop w:val="0"/>
                          <w:marBottom w:val="0"/>
                          <w:divBdr>
                            <w:top w:val="none" w:sz="0" w:space="0" w:color="auto"/>
                            <w:left w:val="none" w:sz="0" w:space="0" w:color="auto"/>
                            <w:bottom w:val="none" w:sz="0" w:space="0" w:color="auto"/>
                            <w:right w:val="none" w:sz="0" w:space="0" w:color="auto"/>
                          </w:divBdr>
                          <w:divsChild>
                            <w:div w:id="1204171124">
                              <w:marLeft w:val="0"/>
                              <w:marRight w:val="0"/>
                              <w:marTop w:val="0"/>
                              <w:marBottom w:val="0"/>
                              <w:divBdr>
                                <w:top w:val="none" w:sz="0" w:space="0" w:color="auto"/>
                                <w:left w:val="none" w:sz="0" w:space="0" w:color="auto"/>
                                <w:bottom w:val="none" w:sz="0" w:space="0" w:color="auto"/>
                                <w:right w:val="none" w:sz="0" w:space="0" w:color="auto"/>
                              </w:divBdr>
                              <w:divsChild>
                                <w:div w:id="1470316350">
                                  <w:marLeft w:val="0"/>
                                  <w:marRight w:val="0"/>
                                  <w:marTop w:val="0"/>
                                  <w:marBottom w:val="0"/>
                                  <w:divBdr>
                                    <w:top w:val="none" w:sz="0" w:space="0" w:color="auto"/>
                                    <w:left w:val="none" w:sz="0" w:space="0" w:color="auto"/>
                                    <w:bottom w:val="none" w:sz="0" w:space="0" w:color="auto"/>
                                    <w:right w:val="none" w:sz="0" w:space="0" w:color="auto"/>
                                  </w:divBdr>
                                  <w:divsChild>
                                    <w:div w:id="40253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7299850">
      <w:bodyDiv w:val="1"/>
      <w:marLeft w:val="0"/>
      <w:marRight w:val="0"/>
      <w:marTop w:val="0"/>
      <w:marBottom w:val="0"/>
      <w:divBdr>
        <w:top w:val="none" w:sz="0" w:space="0" w:color="auto"/>
        <w:left w:val="none" w:sz="0" w:space="0" w:color="auto"/>
        <w:bottom w:val="none" w:sz="0" w:space="0" w:color="auto"/>
        <w:right w:val="none" w:sz="0" w:space="0" w:color="auto"/>
      </w:divBdr>
    </w:div>
    <w:div w:id="962687563">
      <w:bodyDiv w:val="1"/>
      <w:marLeft w:val="0"/>
      <w:marRight w:val="0"/>
      <w:marTop w:val="0"/>
      <w:marBottom w:val="0"/>
      <w:divBdr>
        <w:top w:val="none" w:sz="0" w:space="0" w:color="auto"/>
        <w:left w:val="none" w:sz="0" w:space="0" w:color="auto"/>
        <w:bottom w:val="none" w:sz="0" w:space="0" w:color="auto"/>
        <w:right w:val="none" w:sz="0" w:space="0" w:color="auto"/>
      </w:divBdr>
      <w:divsChild>
        <w:div w:id="1937902914">
          <w:marLeft w:val="0"/>
          <w:marRight w:val="0"/>
          <w:marTop w:val="0"/>
          <w:marBottom w:val="0"/>
          <w:divBdr>
            <w:top w:val="none" w:sz="0" w:space="0" w:color="auto"/>
            <w:left w:val="none" w:sz="0" w:space="0" w:color="auto"/>
            <w:bottom w:val="none" w:sz="0" w:space="0" w:color="auto"/>
            <w:right w:val="none" w:sz="0" w:space="0" w:color="auto"/>
          </w:divBdr>
          <w:divsChild>
            <w:div w:id="1455060119">
              <w:marLeft w:val="0"/>
              <w:marRight w:val="0"/>
              <w:marTop w:val="0"/>
              <w:marBottom w:val="0"/>
              <w:divBdr>
                <w:top w:val="none" w:sz="0" w:space="0" w:color="auto"/>
                <w:left w:val="none" w:sz="0" w:space="0" w:color="auto"/>
                <w:bottom w:val="none" w:sz="0" w:space="0" w:color="auto"/>
                <w:right w:val="none" w:sz="0" w:space="0" w:color="auto"/>
              </w:divBdr>
              <w:divsChild>
                <w:div w:id="1670671627">
                  <w:marLeft w:val="0"/>
                  <w:marRight w:val="0"/>
                  <w:marTop w:val="0"/>
                  <w:marBottom w:val="0"/>
                  <w:divBdr>
                    <w:top w:val="none" w:sz="0" w:space="0" w:color="auto"/>
                    <w:left w:val="none" w:sz="0" w:space="0" w:color="auto"/>
                    <w:bottom w:val="none" w:sz="0" w:space="0" w:color="auto"/>
                    <w:right w:val="none" w:sz="0" w:space="0" w:color="auto"/>
                  </w:divBdr>
                  <w:divsChild>
                    <w:div w:id="475727081">
                      <w:marLeft w:val="0"/>
                      <w:marRight w:val="0"/>
                      <w:marTop w:val="0"/>
                      <w:marBottom w:val="0"/>
                      <w:divBdr>
                        <w:top w:val="none" w:sz="0" w:space="0" w:color="auto"/>
                        <w:left w:val="none" w:sz="0" w:space="0" w:color="auto"/>
                        <w:bottom w:val="none" w:sz="0" w:space="0" w:color="auto"/>
                        <w:right w:val="none" w:sz="0" w:space="0" w:color="auto"/>
                      </w:divBdr>
                      <w:divsChild>
                        <w:div w:id="2023966419">
                          <w:marLeft w:val="0"/>
                          <w:marRight w:val="0"/>
                          <w:marTop w:val="0"/>
                          <w:marBottom w:val="0"/>
                          <w:divBdr>
                            <w:top w:val="none" w:sz="0" w:space="0" w:color="auto"/>
                            <w:left w:val="none" w:sz="0" w:space="0" w:color="auto"/>
                            <w:bottom w:val="none" w:sz="0" w:space="0" w:color="auto"/>
                            <w:right w:val="none" w:sz="0" w:space="0" w:color="auto"/>
                          </w:divBdr>
                          <w:divsChild>
                            <w:div w:id="482936815">
                              <w:marLeft w:val="0"/>
                              <w:marRight w:val="0"/>
                              <w:marTop w:val="0"/>
                              <w:marBottom w:val="0"/>
                              <w:divBdr>
                                <w:top w:val="none" w:sz="0" w:space="0" w:color="auto"/>
                                <w:left w:val="none" w:sz="0" w:space="0" w:color="auto"/>
                                <w:bottom w:val="none" w:sz="0" w:space="0" w:color="auto"/>
                                <w:right w:val="none" w:sz="0" w:space="0" w:color="auto"/>
                              </w:divBdr>
                              <w:divsChild>
                                <w:div w:id="1905943413">
                                  <w:marLeft w:val="0"/>
                                  <w:marRight w:val="0"/>
                                  <w:marTop w:val="0"/>
                                  <w:marBottom w:val="0"/>
                                  <w:divBdr>
                                    <w:top w:val="none" w:sz="0" w:space="0" w:color="auto"/>
                                    <w:left w:val="none" w:sz="0" w:space="0" w:color="auto"/>
                                    <w:bottom w:val="none" w:sz="0" w:space="0" w:color="auto"/>
                                    <w:right w:val="none" w:sz="0" w:space="0" w:color="auto"/>
                                  </w:divBdr>
                                  <w:divsChild>
                                    <w:div w:id="146383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9626208">
      <w:bodyDiv w:val="1"/>
      <w:marLeft w:val="0"/>
      <w:marRight w:val="0"/>
      <w:marTop w:val="0"/>
      <w:marBottom w:val="0"/>
      <w:divBdr>
        <w:top w:val="none" w:sz="0" w:space="0" w:color="auto"/>
        <w:left w:val="none" w:sz="0" w:space="0" w:color="auto"/>
        <w:bottom w:val="none" w:sz="0" w:space="0" w:color="auto"/>
        <w:right w:val="none" w:sz="0" w:space="0" w:color="auto"/>
      </w:divBdr>
      <w:divsChild>
        <w:div w:id="2016497160">
          <w:marLeft w:val="0"/>
          <w:marRight w:val="0"/>
          <w:marTop w:val="0"/>
          <w:marBottom w:val="0"/>
          <w:divBdr>
            <w:top w:val="none" w:sz="0" w:space="0" w:color="auto"/>
            <w:left w:val="none" w:sz="0" w:space="0" w:color="auto"/>
            <w:bottom w:val="none" w:sz="0" w:space="0" w:color="auto"/>
            <w:right w:val="none" w:sz="0" w:space="0" w:color="auto"/>
          </w:divBdr>
          <w:divsChild>
            <w:div w:id="1838688035">
              <w:marLeft w:val="0"/>
              <w:marRight w:val="0"/>
              <w:marTop w:val="0"/>
              <w:marBottom w:val="0"/>
              <w:divBdr>
                <w:top w:val="none" w:sz="0" w:space="0" w:color="auto"/>
                <w:left w:val="none" w:sz="0" w:space="0" w:color="auto"/>
                <w:bottom w:val="none" w:sz="0" w:space="0" w:color="auto"/>
                <w:right w:val="none" w:sz="0" w:space="0" w:color="auto"/>
              </w:divBdr>
              <w:divsChild>
                <w:div w:id="1370030987">
                  <w:marLeft w:val="0"/>
                  <w:marRight w:val="0"/>
                  <w:marTop w:val="0"/>
                  <w:marBottom w:val="0"/>
                  <w:divBdr>
                    <w:top w:val="none" w:sz="0" w:space="0" w:color="auto"/>
                    <w:left w:val="none" w:sz="0" w:space="0" w:color="auto"/>
                    <w:bottom w:val="none" w:sz="0" w:space="0" w:color="auto"/>
                    <w:right w:val="none" w:sz="0" w:space="0" w:color="auto"/>
                  </w:divBdr>
                  <w:divsChild>
                    <w:div w:id="1016233915">
                      <w:marLeft w:val="0"/>
                      <w:marRight w:val="0"/>
                      <w:marTop w:val="0"/>
                      <w:marBottom w:val="0"/>
                      <w:divBdr>
                        <w:top w:val="none" w:sz="0" w:space="0" w:color="auto"/>
                        <w:left w:val="none" w:sz="0" w:space="0" w:color="auto"/>
                        <w:bottom w:val="none" w:sz="0" w:space="0" w:color="auto"/>
                        <w:right w:val="none" w:sz="0" w:space="0" w:color="auto"/>
                      </w:divBdr>
                      <w:divsChild>
                        <w:div w:id="1936671453">
                          <w:marLeft w:val="0"/>
                          <w:marRight w:val="0"/>
                          <w:marTop w:val="0"/>
                          <w:marBottom w:val="0"/>
                          <w:divBdr>
                            <w:top w:val="none" w:sz="0" w:space="0" w:color="auto"/>
                            <w:left w:val="none" w:sz="0" w:space="0" w:color="auto"/>
                            <w:bottom w:val="none" w:sz="0" w:space="0" w:color="auto"/>
                            <w:right w:val="none" w:sz="0" w:space="0" w:color="auto"/>
                          </w:divBdr>
                          <w:divsChild>
                            <w:div w:id="237986372">
                              <w:marLeft w:val="0"/>
                              <w:marRight w:val="0"/>
                              <w:marTop w:val="0"/>
                              <w:marBottom w:val="0"/>
                              <w:divBdr>
                                <w:top w:val="none" w:sz="0" w:space="0" w:color="auto"/>
                                <w:left w:val="none" w:sz="0" w:space="0" w:color="auto"/>
                                <w:bottom w:val="none" w:sz="0" w:space="0" w:color="auto"/>
                                <w:right w:val="none" w:sz="0" w:space="0" w:color="auto"/>
                              </w:divBdr>
                              <w:divsChild>
                                <w:div w:id="579871190">
                                  <w:marLeft w:val="0"/>
                                  <w:marRight w:val="0"/>
                                  <w:marTop w:val="0"/>
                                  <w:marBottom w:val="0"/>
                                  <w:divBdr>
                                    <w:top w:val="none" w:sz="0" w:space="0" w:color="auto"/>
                                    <w:left w:val="none" w:sz="0" w:space="0" w:color="auto"/>
                                    <w:bottom w:val="none" w:sz="0" w:space="0" w:color="auto"/>
                                    <w:right w:val="none" w:sz="0" w:space="0" w:color="auto"/>
                                  </w:divBdr>
                                  <w:divsChild>
                                    <w:div w:id="162804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6297107">
      <w:bodyDiv w:val="1"/>
      <w:marLeft w:val="0"/>
      <w:marRight w:val="0"/>
      <w:marTop w:val="0"/>
      <w:marBottom w:val="0"/>
      <w:divBdr>
        <w:top w:val="none" w:sz="0" w:space="0" w:color="auto"/>
        <w:left w:val="none" w:sz="0" w:space="0" w:color="auto"/>
        <w:bottom w:val="none" w:sz="0" w:space="0" w:color="auto"/>
        <w:right w:val="none" w:sz="0" w:space="0" w:color="auto"/>
      </w:divBdr>
    </w:div>
    <w:div w:id="985015434">
      <w:bodyDiv w:val="1"/>
      <w:marLeft w:val="0"/>
      <w:marRight w:val="0"/>
      <w:marTop w:val="0"/>
      <w:marBottom w:val="0"/>
      <w:divBdr>
        <w:top w:val="none" w:sz="0" w:space="0" w:color="auto"/>
        <w:left w:val="none" w:sz="0" w:space="0" w:color="auto"/>
        <w:bottom w:val="none" w:sz="0" w:space="0" w:color="auto"/>
        <w:right w:val="none" w:sz="0" w:space="0" w:color="auto"/>
      </w:divBdr>
    </w:div>
    <w:div w:id="985016359">
      <w:bodyDiv w:val="1"/>
      <w:marLeft w:val="0"/>
      <w:marRight w:val="0"/>
      <w:marTop w:val="0"/>
      <w:marBottom w:val="0"/>
      <w:divBdr>
        <w:top w:val="none" w:sz="0" w:space="0" w:color="auto"/>
        <w:left w:val="none" w:sz="0" w:space="0" w:color="auto"/>
        <w:bottom w:val="none" w:sz="0" w:space="0" w:color="auto"/>
        <w:right w:val="none" w:sz="0" w:space="0" w:color="auto"/>
      </w:divBdr>
      <w:divsChild>
        <w:div w:id="598217127">
          <w:marLeft w:val="0"/>
          <w:marRight w:val="0"/>
          <w:marTop w:val="0"/>
          <w:marBottom w:val="0"/>
          <w:divBdr>
            <w:top w:val="none" w:sz="0" w:space="0" w:color="auto"/>
            <w:left w:val="none" w:sz="0" w:space="0" w:color="auto"/>
            <w:bottom w:val="none" w:sz="0" w:space="0" w:color="auto"/>
            <w:right w:val="none" w:sz="0" w:space="0" w:color="auto"/>
          </w:divBdr>
          <w:divsChild>
            <w:div w:id="675693040">
              <w:marLeft w:val="0"/>
              <w:marRight w:val="0"/>
              <w:marTop w:val="0"/>
              <w:marBottom w:val="0"/>
              <w:divBdr>
                <w:top w:val="none" w:sz="0" w:space="0" w:color="auto"/>
                <w:left w:val="none" w:sz="0" w:space="0" w:color="auto"/>
                <w:bottom w:val="none" w:sz="0" w:space="0" w:color="auto"/>
                <w:right w:val="none" w:sz="0" w:space="0" w:color="auto"/>
              </w:divBdr>
              <w:divsChild>
                <w:div w:id="1125734734">
                  <w:marLeft w:val="0"/>
                  <w:marRight w:val="0"/>
                  <w:marTop w:val="0"/>
                  <w:marBottom w:val="0"/>
                  <w:divBdr>
                    <w:top w:val="none" w:sz="0" w:space="0" w:color="auto"/>
                    <w:left w:val="none" w:sz="0" w:space="0" w:color="auto"/>
                    <w:bottom w:val="none" w:sz="0" w:space="0" w:color="auto"/>
                    <w:right w:val="none" w:sz="0" w:space="0" w:color="auto"/>
                  </w:divBdr>
                  <w:divsChild>
                    <w:div w:id="1079332221">
                      <w:marLeft w:val="0"/>
                      <w:marRight w:val="0"/>
                      <w:marTop w:val="0"/>
                      <w:marBottom w:val="0"/>
                      <w:divBdr>
                        <w:top w:val="none" w:sz="0" w:space="0" w:color="auto"/>
                        <w:left w:val="none" w:sz="0" w:space="0" w:color="auto"/>
                        <w:bottom w:val="none" w:sz="0" w:space="0" w:color="auto"/>
                        <w:right w:val="none" w:sz="0" w:space="0" w:color="auto"/>
                      </w:divBdr>
                      <w:divsChild>
                        <w:div w:id="801265542">
                          <w:marLeft w:val="0"/>
                          <w:marRight w:val="0"/>
                          <w:marTop w:val="0"/>
                          <w:marBottom w:val="0"/>
                          <w:divBdr>
                            <w:top w:val="none" w:sz="0" w:space="0" w:color="auto"/>
                            <w:left w:val="none" w:sz="0" w:space="0" w:color="auto"/>
                            <w:bottom w:val="none" w:sz="0" w:space="0" w:color="auto"/>
                            <w:right w:val="none" w:sz="0" w:space="0" w:color="auto"/>
                          </w:divBdr>
                          <w:divsChild>
                            <w:div w:id="1828351799">
                              <w:marLeft w:val="0"/>
                              <w:marRight w:val="0"/>
                              <w:marTop w:val="0"/>
                              <w:marBottom w:val="0"/>
                              <w:divBdr>
                                <w:top w:val="none" w:sz="0" w:space="0" w:color="auto"/>
                                <w:left w:val="none" w:sz="0" w:space="0" w:color="auto"/>
                                <w:bottom w:val="none" w:sz="0" w:space="0" w:color="auto"/>
                                <w:right w:val="none" w:sz="0" w:space="0" w:color="auto"/>
                              </w:divBdr>
                              <w:divsChild>
                                <w:div w:id="326790915">
                                  <w:marLeft w:val="0"/>
                                  <w:marRight w:val="0"/>
                                  <w:marTop w:val="0"/>
                                  <w:marBottom w:val="0"/>
                                  <w:divBdr>
                                    <w:top w:val="none" w:sz="0" w:space="0" w:color="auto"/>
                                    <w:left w:val="none" w:sz="0" w:space="0" w:color="auto"/>
                                    <w:bottom w:val="none" w:sz="0" w:space="0" w:color="auto"/>
                                    <w:right w:val="none" w:sz="0" w:space="0" w:color="auto"/>
                                  </w:divBdr>
                                  <w:divsChild>
                                    <w:div w:id="16706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6084476">
      <w:bodyDiv w:val="1"/>
      <w:marLeft w:val="0"/>
      <w:marRight w:val="0"/>
      <w:marTop w:val="0"/>
      <w:marBottom w:val="0"/>
      <w:divBdr>
        <w:top w:val="none" w:sz="0" w:space="0" w:color="auto"/>
        <w:left w:val="none" w:sz="0" w:space="0" w:color="auto"/>
        <w:bottom w:val="none" w:sz="0" w:space="0" w:color="auto"/>
        <w:right w:val="none" w:sz="0" w:space="0" w:color="auto"/>
      </w:divBdr>
    </w:div>
    <w:div w:id="997541932">
      <w:bodyDiv w:val="1"/>
      <w:marLeft w:val="0"/>
      <w:marRight w:val="0"/>
      <w:marTop w:val="0"/>
      <w:marBottom w:val="0"/>
      <w:divBdr>
        <w:top w:val="none" w:sz="0" w:space="0" w:color="auto"/>
        <w:left w:val="none" w:sz="0" w:space="0" w:color="auto"/>
        <w:bottom w:val="none" w:sz="0" w:space="0" w:color="auto"/>
        <w:right w:val="none" w:sz="0" w:space="0" w:color="auto"/>
      </w:divBdr>
    </w:div>
    <w:div w:id="998732985">
      <w:bodyDiv w:val="1"/>
      <w:marLeft w:val="0"/>
      <w:marRight w:val="0"/>
      <w:marTop w:val="0"/>
      <w:marBottom w:val="0"/>
      <w:divBdr>
        <w:top w:val="none" w:sz="0" w:space="0" w:color="auto"/>
        <w:left w:val="none" w:sz="0" w:space="0" w:color="auto"/>
        <w:bottom w:val="none" w:sz="0" w:space="0" w:color="auto"/>
        <w:right w:val="none" w:sz="0" w:space="0" w:color="auto"/>
      </w:divBdr>
      <w:divsChild>
        <w:div w:id="1889949186">
          <w:marLeft w:val="0"/>
          <w:marRight w:val="0"/>
          <w:marTop w:val="0"/>
          <w:marBottom w:val="0"/>
          <w:divBdr>
            <w:top w:val="none" w:sz="0" w:space="0" w:color="auto"/>
            <w:left w:val="none" w:sz="0" w:space="0" w:color="auto"/>
            <w:bottom w:val="none" w:sz="0" w:space="0" w:color="auto"/>
            <w:right w:val="none" w:sz="0" w:space="0" w:color="auto"/>
          </w:divBdr>
          <w:divsChild>
            <w:div w:id="158736976">
              <w:marLeft w:val="0"/>
              <w:marRight w:val="0"/>
              <w:marTop w:val="0"/>
              <w:marBottom w:val="0"/>
              <w:divBdr>
                <w:top w:val="none" w:sz="0" w:space="0" w:color="auto"/>
                <w:left w:val="none" w:sz="0" w:space="0" w:color="auto"/>
                <w:bottom w:val="none" w:sz="0" w:space="0" w:color="auto"/>
                <w:right w:val="none" w:sz="0" w:space="0" w:color="auto"/>
              </w:divBdr>
              <w:divsChild>
                <w:div w:id="930815485">
                  <w:marLeft w:val="0"/>
                  <w:marRight w:val="0"/>
                  <w:marTop w:val="0"/>
                  <w:marBottom w:val="0"/>
                  <w:divBdr>
                    <w:top w:val="none" w:sz="0" w:space="0" w:color="auto"/>
                    <w:left w:val="none" w:sz="0" w:space="0" w:color="auto"/>
                    <w:bottom w:val="none" w:sz="0" w:space="0" w:color="auto"/>
                    <w:right w:val="none" w:sz="0" w:space="0" w:color="auto"/>
                  </w:divBdr>
                  <w:divsChild>
                    <w:div w:id="531265045">
                      <w:marLeft w:val="0"/>
                      <w:marRight w:val="0"/>
                      <w:marTop w:val="0"/>
                      <w:marBottom w:val="0"/>
                      <w:divBdr>
                        <w:top w:val="none" w:sz="0" w:space="0" w:color="auto"/>
                        <w:left w:val="none" w:sz="0" w:space="0" w:color="auto"/>
                        <w:bottom w:val="none" w:sz="0" w:space="0" w:color="auto"/>
                        <w:right w:val="none" w:sz="0" w:space="0" w:color="auto"/>
                      </w:divBdr>
                      <w:divsChild>
                        <w:div w:id="2048140081">
                          <w:marLeft w:val="0"/>
                          <w:marRight w:val="0"/>
                          <w:marTop w:val="0"/>
                          <w:marBottom w:val="0"/>
                          <w:divBdr>
                            <w:top w:val="none" w:sz="0" w:space="0" w:color="auto"/>
                            <w:left w:val="none" w:sz="0" w:space="0" w:color="auto"/>
                            <w:bottom w:val="none" w:sz="0" w:space="0" w:color="auto"/>
                            <w:right w:val="none" w:sz="0" w:space="0" w:color="auto"/>
                          </w:divBdr>
                          <w:divsChild>
                            <w:div w:id="34699949">
                              <w:marLeft w:val="0"/>
                              <w:marRight w:val="0"/>
                              <w:marTop w:val="0"/>
                              <w:marBottom w:val="0"/>
                              <w:divBdr>
                                <w:top w:val="none" w:sz="0" w:space="0" w:color="auto"/>
                                <w:left w:val="none" w:sz="0" w:space="0" w:color="auto"/>
                                <w:bottom w:val="none" w:sz="0" w:space="0" w:color="auto"/>
                                <w:right w:val="none" w:sz="0" w:space="0" w:color="auto"/>
                              </w:divBdr>
                              <w:divsChild>
                                <w:div w:id="1330787985">
                                  <w:marLeft w:val="0"/>
                                  <w:marRight w:val="0"/>
                                  <w:marTop w:val="0"/>
                                  <w:marBottom w:val="0"/>
                                  <w:divBdr>
                                    <w:top w:val="none" w:sz="0" w:space="0" w:color="auto"/>
                                    <w:left w:val="none" w:sz="0" w:space="0" w:color="auto"/>
                                    <w:bottom w:val="none" w:sz="0" w:space="0" w:color="auto"/>
                                    <w:right w:val="none" w:sz="0" w:space="0" w:color="auto"/>
                                  </w:divBdr>
                                  <w:divsChild>
                                    <w:div w:id="139913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9718647">
      <w:bodyDiv w:val="1"/>
      <w:marLeft w:val="0"/>
      <w:marRight w:val="0"/>
      <w:marTop w:val="0"/>
      <w:marBottom w:val="0"/>
      <w:divBdr>
        <w:top w:val="none" w:sz="0" w:space="0" w:color="auto"/>
        <w:left w:val="none" w:sz="0" w:space="0" w:color="auto"/>
        <w:bottom w:val="none" w:sz="0" w:space="0" w:color="auto"/>
        <w:right w:val="none" w:sz="0" w:space="0" w:color="auto"/>
      </w:divBdr>
    </w:div>
    <w:div w:id="1010453463">
      <w:bodyDiv w:val="1"/>
      <w:marLeft w:val="0"/>
      <w:marRight w:val="0"/>
      <w:marTop w:val="0"/>
      <w:marBottom w:val="0"/>
      <w:divBdr>
        <w:top w:val="none" w:sz="0" w:space="0" w:color="auto"/>
        <w:left w:val="none" w:sz="0" w:space="0" w:color="auto"/>
        <w:bottom w:val="none" w:sz="0" w:space="0" w:color="auto"/>
        <w:right w:val="none" w:sz="0" w:space="0" w:color="auto"/>
      </w:divBdr>
      <w:divsChild>
        <w:div w:id="1395928993">
          <w:marLeft w:val="0"/>
          <w:marRight w:val="0"/>
          <w:marTop w:val="0"/>
          <w:marBottom w:val="0"/>
          <w:divBdr>
            <w:top w:val="none" w:sz="0" w:space="0" w:color="auto"/>
            <w:left w:val="none" w:sz="0" w:space="0" w:color="auto"/>
            <w:bottom w:val="none" w:sz="0" w:space="0" w:color="auto"/>
            <w:right w:val="none" w:sz="0" w:space="0" w:color="auto"/>
          </w:divBdr>
          <w:divsChild>
            <w:div w:id="2048748333">
              <w:marLeft w:val="0"/>
              <w:marRight w:val="0"/>
              <w:marTop w:val="0"/>
              <w:marBottom w:val="0"/>
              <w:divBdr>
                <w:top w:val="none" w:sz="0" w:space="0" w:color="auto"/>
                <w:left w:val="none" w:sz="0" w:space="0" w:color="auto"/>
                <w:bottom w:val="none" w:sz="0" w:space="0" w:color="auto"/>
                <w:right w:val="none" w:sz="0" w:space="0" w:color="auto"/>
              </w:divBdr>
              <w:divsChild>
                <w:div w:id="1377926676">
                  <w:marLeft w:val="0"/>
                  <w:marRight w:val="0"/>
                  <w:marTop w:val="0"/>
                  <w:marBottom w:val="0"/>
                  <w:divBdr>
                    <w:top w:val="none" w:sz="0" w:space="0" w:color="auto"/>
                    <w:left w:val="none" w:sz="0" w:space="0" w:color="auto"/>
                    <w:bottom w:val="none" w:sz="0" w:space="0" w:color="auto"/>
                    <w:right w:val="none" w:sz="0" w:space="0" w:color="auto"/>
                  </w:divBdr>
                  <w:divsChild>
                    <w:div w:id="1179663570">
                      <w:marLeft w:val="0"/>
                      <w:marRight w:val="0"/>
                      <w:marTop w:val="0"/>
                      <w:marBottom w:val="0"/>
                      <w:divBdr>
                        <w:top w:val="none" w:sz="0" w:space="0" w:color="auto"/>
                        <w:left w:val="none" w:sz="0" w:space="0" w:color="auto"/>
                        <w:bottom w:val="none" w:sz="0" w:space="0" w:color="auto"/>
                        <w:right w:val="none" w:sz="0" w:space="0" w:color="auto"/>
                      </w:divBdr>
                      <w:divsChild>
                        <w:div w:id="2055538950">
                          <w:marLeft w:val="0"/>
                          <w:marRight w:val="0"/>
                          <w:marTop w:val="0"/>
                          <w:marBottom w:val="0"/>
                          <w:divBdr>
                            <w:top w:val="none" w:sz="0" w:space="0" w:color="auto"/>
                            <w:left w:val="none" w:sz="0" w:space="0" w:color="auto"/>
                            <w:bottom w:val="none" w:sz="0" w:space="0" w:color="auto"/>
                            <w:right w:val="none" w:sz="0" w:space="0" w:color="auto"/>
                          </w:divBdr>
                          <w:divsChild>
                            <w:div w:id="340402111">
                              <w:marLeft w:val="0"/>
                              <w:marRight w:val="0"/>
                              <w:marTop w:val="0"/>
                              <w:marBottom w:val="0"/>
                              <w:divBdr>
                                <w:top w:val="none" w:sz="0" w:space="0" w:color="auto"/>
                                <w:left w:val="none" w:sz="0" w:space="0" w:color="auto"/>
                                <w:bottom w:val="none" w:sz="0" w:space="0" w:color="auto"/>
                                <w:right w:val="none" w:sz="0" w:space="0" w:color="auto"/>
                              </w:divBdr>
                              <w:divsChild>
                                <w:div w:id="2047177423">
                                  <w:marLeft w:val="0"/>
                                  <w:marRight w:val="0"/>
                                  <w:marTop w:val="0"/>
                                  <w:marBottom w:val="0"/>
                                  <w:divBdr>
                                    <w:top w:val="none" w:sz="0" w:space="0" w:color="auto"/>
                                    <w:left w:val="none" w:sz="0" w:space="0" w:color="auto"/>
                                    <w:bottom w:val="none" w:sz="0" w:space="0" w:color="auto"/>
                                    <w:right w:val="none" w:sz="0" w:space="0" w:color="auto"/>
                                  </w:divBdr>
                                  <w:divsChild>
                                    <w:div w:id="68328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0349653">
      <w:bodyDiv w:val="1"/>
      <w:marLeft w:val="0"/>
      <w:marRight w:val="0"/>
      <w:marTop w:val="0"/>
      <w:marBottom w:val="0"/>
      <w:divBdr>
        <w:top w:val="none" w:sz="0" w:space="0" w:color="auto"/>
        <w:left w:val="none" w:sz="0" w:space="0" w:color="auto"/>
        <w:bottom w:val="none" w:sz="0" w:space="0" w:color="auto"/>
        <w:right w:val="none" w:sz="0" w:space="0" w:color="auto"/>
      </w:divBdr>
      <w:divsChild>
        <w:div w:id="982126825">
          <w:marLeft w:val="0"/>
          <w:marRight w:val="0"/>
          <w:marTop w:val="0"/>
          <w:marBottom w:val="0"/>
          <w:divBdr>
            <w:top w:val="none" w:sz="0" w:space="0" w:color="auto"/>
            <w:left w:val="none" w:sz="0" w:space="0" w:color="auto"/>
            <w:bottom w:val="none" w:sz="0" w:space="0" w:color="auto"/>
            <w:right w:val="none" w:sz="0" w:space="0" w:color="auto"/>
          </w:divBdr>
          <w:divsChild>
            <w:div w:id="1891258592">
              <w:marLeft w:val="0"/>
              <w:marRight w:val="0"/>
              <w:marTop w:val="0"/>
              <w:marBottom w:val="0"/>
              <w:divBdr>
                <w:top w:val="none" w:sz="0" w:space="0" w:color="auto"/>
                <w:left w:val="none" w:sz="0" w:space="0" w:color="auto"/>
                <w:bottom w:val="none" w:sz="0" w:space="0" w:color="auto"/>
                <w:right w:val="none" w:sz="0" w:space="0" w:color="auto"/>
              </w:divBdr>
              <w:divsChild>
                <w:div w:id="1960915581">
                  <w:marLeft w:val="0"/>
                  <w:marRight w:val="0"/>
                  <w:marTop w:val="0"/>
                  <w:marBottom w:val="0"/>
                  <w:divBdr>
                    <w:top w:val="none" w:sz="0" w:space="0" w:color="auto"/>
                    <w:left w:val="none" w:sz="0" w:space="0" w:color="auto"/>
                    <w:bottom w:val="none" w:sz="0" w:space="0" w:color="auto"/>
                    <w:right w:val="none" w:sz="0" w:space="0" w:color="auto"/>
                  </w:divBdr>
                  <w:divsChild>
                    <w:div w:id="14158081">
                      <w:marLeft w:val="0"/>
                      <w:marRight w:val="0"/>
                      <w:marTop w:val="0"/>
                      <w:marBottom w:val="0"/>
                      <w:divBdr>
                        <w:top w:val="none" w:sz="0" w:space="0" w:color="auto"/>
                        <w:left w:val="none" w:sz="0" w:space="0" w:color="auto"/>
                        <w:bottom w:val="none" w:sz="0" w:space="0" w:color="auto"/>
                        <w:right w:val="none" w:sz="0" w:space="0" w:color="auto"/>
                      </w:divBdr>
                      <w:divsChild>
                        <w:div w:id="815495607">
                          <w:marLeft w:val="0"/>
                          <w:marRight w:val="0"/>
                          <w:marTop w:val="0"/>
                          <w:marBottom w:val="0"/>
                          <w:divBdr>
                            <w:top w:val="none" w:sz="0" w:space="0" w:color="auto"/>
                            <w:left w:val="none" w:sz="0" w:space="0" w:color="auto"/>
                            <w:bottom w:val="none" w:sz="0" w:space="0" w:color="auto"/>
                            <w:right w:val="none" w:sz="0" w:space="0" w:color="auto"/>
                          </w:divBdr>
                          <w:divsChild>
                            <w:div w:id="1706251424">
                              <w:marLeft w:val="0"/>
                              <w:marRight w:val="0"/>
                              <w:marTop w:val="0"/>
                              <w:marBottom w:val="0"/>
                              <w:divBdr>
                                <w:top w:val="none" w:sz="0" w:space="0" w:color="auto"/>
                                <w:left w:val="none" w:sz="0" w:space="0" w:color="auto"/>
                                <w:bottom w:val="none" w:sz="0" w:space="0" w:color="auto"/>
                                <w:right w:val="none" w:sz="0" w:space="0" w:color="auto"/>
                              </w:divBdr>
                              <w:divsChild>
                                <w:div w:id="921647487">
                                  <w:marLeft w:val="0"/>
                                  <w:marRight w:val="0"/>
                                  <w:marTop w:val="0"/>
                                  <w:marBottom w:val="0"/>
                                  <w:divBdr>
                                    <w:top w:val="none" w:sz="0" w:space="0" w:color="auto"/>
                                    <w:left w:val="none" w:sz="0" w:space="0" w:color="auto"/>
                                    <w:bottom w:val="none" w:sz="0" w:space="0" w:color="auto"/>
                                    <w:right w:val="none" w:sz="0" w:space="0" w:color="auto"/>
                                  </w:divBdr>
                                  <w:divsChild>
                                    <w:div w:id="141200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2438966">
      <w:bodyDiv w:val="1"/>
      <w:marLeft w:val="0"/>
      <w:marRight w:val="0"/>
      <w:marTop w:val="0"/>
      <w:marBottom w:val="0"/>
      <w:divBdr>
        <w:top w:val="none" w:sz="0" w:space="0" w:color="auto"/>
        <w:left w:val="none" w:sz="0" w:space="0" w:color="auto"/>
        <w:bottom w:val="none" w:sz="0" w:space="0" w:color="auto"/>
        <w:right w:val="none" w:sz="0" w:space="0" w:color="auto"/>
      </w:divBdr>
    </w:div>
    <w:div w:id="1022783738">
      <w:bodyDiv w:val="1"/>
      <w:marLeft w:val="0"/>
      <w:marRight w:val="0"/>
      <w:marTop w:val="0"/>
      <w:marBottom w:val="0"/>
      <w:divBdr>
        <w:top w:val="none" w:sz="0" w:space="0" w:color="auto"/>
        <w:left w:val="none" w:sz="0" w:space="0" w:color="auto"/>
        <w:bottom w:val="none" w:sz="0" w:space="0" w:color="auto"/>
        <w:right w:val="none" w:sz="0" w:space="0" w:color="auto"/>
      </w:divBdr>
      <w:divsChild>
        <w:div w:id="25329611">
          <w:marLeft w:val="0"/>
          <w:marRight w:val="0"/>
          <w:marTop w:val="0"/>
          <w:marBottom w:val="0"/>
          <w:divBdr>
            <w:top w:val="none" w:sz="0" w:space="0" w:color="auto"/>
            <w:left w:val="none" w:sz="0" w:space="0" w:color="auto"/>
            <w:bottom w:val="none" w:sz="0" w:space="0" w:color="auto"/>
            <w:right w:val="none" w:sz="0" w:space="0" w:color="auto"/>
          </w:divBdr>
          <w:divsChild>
            <w:div w:id="463154633">
              <w:marLeft w:val="0"/>
              <w:marRight w:val="0"/>
              <w:marTop w:val="0"/>
              <w:marBottom w:val="0"/>
              <w:divBdr>
                <w:top w:val="none" w:sz="0" w:space="0" w:color="auto"/>
                <w:left w:val="none" w:sz="0" w:space="0" w:color="auto"/>
                <w:bottom w:val="none" w:sz="0" w:space="0" w:color="auto"/>
                <w:right w:val="none" w:sz="0" w:space="0" w:color="auto"/>
              </w:divBdr>
              <w:divsChild>
                <w:div w:id="1283079199">
                  <w:marLeft w:val="0"/>
                  <w:marRight w:val="0"/>
                  <w:marTop w:val="0"/>
                  <w:marBottom w:val="0"/>
                  <w:divBdr>
                    <w:top w:val="none" w:sz="0" w:space="0" w:color="auto"/>
                    <w:left w:val="none" w:sz="0" w:space="0" w:color="auto"/>
                    <w:bottom w:val="none" w:sz="0" w:space="0" w:color="auto"/>
                    <w:right w:val="none" w:sz="0" w:space="0" w:color="auto"/>
                  </w:divBdr>
                  <w:divsChild>
                    <w:div w:id="490566095">
                      <w:marLeft w:val="0"/>
                      <w:marRight w:val="0"/>
                      <w:marTop w:val="0"/>
                      <w:marBottom w:val="0"/>
                      <w:divBdr>
                        <w:top w:val="none" w:sz="0" w:space="0" w:color="auto"/>
                        <w:left w:val="none" w:sz="0" w:space="0" w:color="auto"/>
                        <w:bottom w:val="none" w:sz="0" w:space="0" w:color="auto"/>
                        <w:right w:val="none" w:sz="0" w:space="0" w:color="auto"/>
                      </w:divBdr>
                      <w:divsChild>
                        <w:div w:id="1019159929">
                          <w:marLeft w:val="0"/>
                          <w:marRight w:val="0"/>
                          <w:marTop w:val="0"/>
                          <w:marBottom w:val="0"/>
                          <w:divBdr>
                            <w:top w:val="none" w:sz="0" w:space="0" w:color="auto"/>
                            <w:left w:val="none" w:sz="0" w:space="0" w:color="auto"/>
                            <w:bottom w:val="none" w:sz="0" w:space="0" w:color="auto"/>
                            <w:right w:val="none" w:sz="0" w:space="0" w:color="auto"/>
                          </w:divBdr>
                          <w:divsChild>
                            <w:div w:id="882404341">
                              <w:marLeft w:val="0"/>
                              <w:marRight w:val="0"/>
                              <w:marTop w:val="0"/>
                              <w:marBottom w:val="0"/>
                              <w:divBdr>
                                <w:top w:val="none" w:sz="0" w:space="0" w:color="auto"/>
                                <w:left w:val="none" w:sz="0" w:space="0" w:color="auto"/>
                                <w:bottom w:val="none" w:sz="0" w:space="0" w:color="auto"/>
                                <w:right w:val="none" w:sz="0" w:space="0" w:color="auto"/>
                              </w:divBdr>
                              <w:divsChild>
                                <w:div w:id="2080597044">
                                  <w:marLeft w:val="0"/>
                                  <w:marRight w:val="0"/>
                                  <w:marTop w:val="0"/>
                                  <w:marBottom w:val="0"/>
                                  <w:divBdr>
                                    <w:top w:val="none" w:sz="0" w:space="0" w:color="auto"/>
                                    <w:left w:val="none" w:sz="0" w:space="0" w:color="auto"/>
                                    <w:bottom w:val="none" w:sz="0" w:space="0" w:color="auto"/>
                                    <w:right w:val="none" w:sz="0" w:space="0" w:color="auto"/>
                                  </w:divBdr>
                                  <w:divsChild>
                                    <w:div w:id="117869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8682842">
      <w:bodyDiv w:val="1"/>
      <w:marLeft w:val="0"/>
      <w:marRight w:val="0"/>
      <w:marTop w:val="0"/>
      <w:marBottom w:val="0"/>
      <w:divBdr>
        <w:top w:val="none" w:sz="0" w:space="0" w:color="auto"/>
        <w:left w:val="none" w:sz="0" w:space="0" w:color="auto"/>
        <w:bottom w:val="none" w:sz="0" w:space="0" w:color="auto"/>
        <w:right w:val="none" w:sz="0" w:space="0" w:color="auto"/>
      </w:divBdr>
      <w:divsChild>
        <w:div w:id="1059405379">
          <w:marLeft w:val="0"/>
          <w:marRight w:val="0"/>
          <w:marTop w:val="0"/>
          <w:marBottom w:val="0"/>
          <w:divBdr>
            <w:top w:val="none" w:sz="0" w:space="0" w:color="auto"/>
            <w:left w:val="none" w:sz="0" w:space="0" w:color="auto"/>
            <w:bottom w:val="none" w:sz="0" w:space="0" w:color="auto"/>
            <w:right w:val="none" w:sz="0" w:space="0" w:color="auto"/>
          </w:divBdr>
          <w:divsChild>
            <w:div w:id="403452129">
              <w:marLeft w:val="0"/>
              <w:marRight w:val="0"/>
              <w:marTop w:val="0"/>
              <w:marBottom w:val="0"/>
              <w:divBdr>
                <w:top w:val="none" w:sz="0" w:space="0" w:color="auto"/>
                <w:left w:val="none" w:sz="0" w:space="0" w:color="auto"/>
                <w:bottom w:val="none" w:sz="0" w:space="0" w:color="auto"/>
                <w:right w:val="none" w:sz="0" w:space="0" w:color="auto"/>
              </w:divBdr>
              <w:divsChild>
                <w:div w:id="635335572">
                  <w:marLeft w:val="0"/>
                  <w:marRight w:val="0"/>
                  <w:marTop w:val="0"/>
                  <w:marBottom w:val="0"/>
                  <w:divBdr>
                    <w:top w:val="none" w:sz="0" w:space="0" w:color="auto"/>
                    <w:left w:val="none" w:sz="0" w:space="0" w:color="auto"/>
                    <w:bottom w:val="none" w:sz="0" w:space="0" w:color="auto"/>
                    <w:right w:val="none" w:sz="0" w:space="0" w:color="auto"/>
                  </w:divBdr>
                  <w:divsChild>
                    <w:div w:id="2121221900">
                      <w:marLeft w:val="0"/>
                      <w:marRight w:val="0"/>
                      <w:marTop w:val="0"/>
                      <w:marBottom w:val="0"/>
                      <w:divBdr>
                        <w:top w:val="none" w:sz="0" w:space="0" w:color="auto"/>
                        <w:left w:val="none" w:sz="0" w:space="0" w:color="auto"/>
                        <w:bottom w:val="none" w:sz="0" w:space="0" w:color="auto"/>
                        <w:right w:val="none" w:sz="0" w:space="0" w:color="auto"/>
                      </w:divBdr>
                      <w:divsChild>
                        <w:div w:id="98722673">
                          <w:marLeft w:val="0"/>
                          <w:marRight w:val="0"/>
                          <w:marTop w:val="0"/>
                          <w:marBottom w:val="0"/>
                          <w:divBdr>
                            <w:top w:val="none" w:sz="0" w:space="0" w:color="auto"/>
                            <w:left w:val="none" w:sz="0" w:space="0" w:color="auto"/>
                            <w:bottom w:val="none" w:sz="0" w:space="0" w:color="auto"/>
                            <w:right w:val="none" w:sz="0" w:space="0" w:color="auto"/>
                          </w:divBdr>
                          <w:divsChild>
                            <w:div w:id="1209612385">
                              <w:marLeft w:val="0"/>
                              <w:marRight w:val="0"/>
                              <w:marTop w:val="0"/>
                              <w:marBottom w:val="0"/>
                              <w:divBdr>
                                <w:top w:val="none" w:sz="0" w:space="0" w:color="auto"/>
                                <w:left w:val="none" w:sz="0" w:space="0" w:color="auto"/>
                                <w:bottom w:val="none" w:sz="0" w:space="0" w:color="auto"/>
                                <w:right w:val="none" w:sz="0" w:space="0" w:color="auto"/>
                              </w:divBdr>
                              <w:divsChild>
                                <w:div w:id="740251019">
                                  <w:marLeft w:val="0"/>
                                  <w:marRight w:val="0"/>
                                  <w:marTop w:val="0"/>
                                  <w:marBottom w:val="0"/>
                                  <w:divBdr>
                                    <w:top w:val="none" w:sz="0" w:space="0" w:color="auto"/>
                                    <w:left w:val="none" w:sz="0" w:space="0" w:color="auto"/>
                                    <w:bottom w:val="none" w:sz="0" w:space="0" w:color="auto"/>
                                    <w:right w:val="none" w:sz="0" w:space="0" w:color="auto"/>
                                  </w:divBdr>
                                  <w:divsChild>
                                    <w:div w:id="19113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7966442">
      <w:bodyDiv w:val="1"/>
      <w:marLeft w:val="0"/>
      <w:marRight w:val="0"/>
      <w:marTop w:val="0"/>
      <w:marBottom w:val="0"/>
      <w:divBdr>
        <w:top w:val="none" w:sz="0" w:space="0" w:color="auto"/>
        <w:left w:val="none" w:sz="0" w:space="0" w:color="auto"/>
        <w:bottom w:val="none" w:sz="0" w:space="0" w:color="auto"/>
        <w:right w:val="none" w:sz="0" w:space="0" w:color="auto"/>
      </w:divBdr>
    </w:div>
    <w:div w:id="1042483508">
      <w:bodyDiv w:val="1"/>
      <w:marLeft w:val="0"/>
      <w:marRight w:val="0"/>
      <w:marTop w:val="0"/>
      <w:marBottom w:val="0"/>
      <w:divBdr>
        <w:top w:val="none" w:sz="0" w:space="0" w:color="auto"/>
        <w:left w:val="none" w:sz="0" w:space="0" w:color="auto"/>
        <w:bottom w:val="none" w:sz="0" w:space="0" w:color="auto"/>
        <w:right w:val="none" w:sz="0" w:space="0" w:color="auto"/>
      </w:divBdr>
    </w:div>
    <w:div w:id="1057631941">
      <w:bodyDiv w:val="1"/>
      <w:marLeft w:val="0"/>
      <w:marRight w:val="0"/>
      <w:marTop w:val="0"/>
      <w:marBottom w:val="0"/>
      <w:divBdr>
        <w:top w:val="none" w:sz="0" w:space="0" w:color="auto"/>
        <w:left w:val="none" w:sz="0" w:space="0" w:color="auto"/>
        <w:bottom w:val="none" w:sz="0" w:space="0" w:color="auto"/>
        <w:right w:val="none" w:sz="0" w:space="0" w:color="auto"/>
      </w:divBdr>
      <w:divsChild>
        <w:div w:id="781799201">
          <w:marLeft w:val="0"/>
          <w:marRight w:val="0"/>
          <w:marTop w:val="0"/>
          <w:marBottom w:val="0"/>
          <w:divBdr>
            <w:top w:val="none" w:sz="0" w:space="0" w:color="auto"/>
            <w:left w:val="none" w:sz="0" w:space="0" w:color="auto"/>
            <w:bottom w:val="none" w:sz="0" w:space="0" w:color="auto"/>
            <w:right w:val="none" w:sz="0" w:space="0" w:color="auto"/>
          </w:divBdr>
          <w:divsChild>
            <w:div w:id="1066144610">
              <w:marLeft w:val="0"/>
              <w:marRight w:val="0"/>
              <w:marTop w:val="0"/>
              <w:marBottom w:val="0"/>
              <w:divBdr>
                <w:top w:val="none" w:sz="0" w:space="0" w:color="auto"/>
                <w:left w:val="none" w:sz="0" w:space="0" w:color="auto"/>
                <w:bottom w:val="none" w:sz="0" w:space="0" w:color="auto"/>
                <w:right w:val="none" w:sz="0" w:space="0" w:color="auto"/>
              </w:divBdr>
              <w:divsChild>
                <w:div w:id="1296447940">
                  <w:marLeft w:val="0"/>
                  <w:marRight w:val="0"/>
                  <w:marTop w:val="0"/>
                  <w:marBottom w:val="0"/>
                  <w:divBdr>
                    <w:top w:val="none" w:sz="0" w:space="0" w:color="auto"/>
                    <w:left w:val="none" w:sz="0" w:space="0" w:color="auto"/>
                    <w:bottom w:val="none" w:sz="0" w:space="0" w:color="auto"/>
                    <w:right w:val="none" w:sz="0" w:space="0" w:color="auto"/>
                  </w:divBdr>
                  <w:divsChild>
                    <w:div w:id="1094281462">
                      <w:marLeft w:val="0"/>
                      <w:marRight w:val="0"/>
                      <w:marTop w:val="0"/>
                      <w:marBottom w:val="0"/>
                      <w:divBdr>
                        <w:top w:val="none" w:sz="0" w:space="0" w:color="auto"/>
                        <w:left w:val="none" w:sz="0" w:space="0" w:color="auto"/>
                        <w:bottom w:val="none" w:sz="0" w:space="0" w:color="auto"/>
                        <w:right w:val="none" w:sz="0" w:space="0" w:color="auto"/>
                      </w:divBdr>
                      <w:divsChild>
                        <w:div w:id="1742752858">
                          <w:marLeft w:val="0"/>
                          <w:marRight w:val="0"/>
                          <w:marTop w:val="0"/>
                          <w:marBottom w:val="0"/>
                          <w:divBdr>
                            <w:top w:val="none" w:sz="0" w:space="0" w:color="auto"/>
                            <w:left w:val="none" w:sz="0" w:space="0" w:color="auto"/>
                            <w:bottom w:val="none" w:sz="0" w:space="0" w:color="auto"/>
                            <w:right w:val="none" w:sz="0" w:space="0" w:color="auto"/>
                          </w:divBdr>
                          <w:divsChild>
                            <w:div w:id="1542861820">
                              <w:marLeft w:val="0"/>
                              <w:marRight w:val="0"/>
                              <w:marTop w:val="0"/>
                              <w:marBottom w:val="0"/>
                              <w:divBdr>
                                <w:top w:val="none" w:sz="0" w:space="0" w:color="auto"/>
                                <w:left w:val="none" w:sz="0" w:space="0" w:color="auto"/>
                                <w:bottom w:val="none" w:sz="0" w:space="0" w:color="auto"/>
                                <w:right w:val="none" w:sz="0" w:space="0" w:color="auto"/>
                              </w:divBdr>
                              <w:divsChild>
                                <w:div w:id="1614969947">
                                  <w:marLeft w:val="0"/>
                                  <w:marRight w:val="0"/>
                                  <w:marTop w:val="0"/>
                                  <w:marBottom w:val="0"/>
                                  <w:divBdr>
                                    <w:top w:val="none" w:sz="0" w:space="0" w:color="auto"/>
                                    <w:left w:val="none" w:sz="0" w:space="0" w:color="auto"/>
                                    <w:bottom w:val="none" w:sz="0" w:space="0" w:color="auto"/>
                                    <w:right w:val="none" w:sz="0" w:space="0" w:color="auto"/>
                                  </w:divBdr>
                                  <w:divsChild>
                                    <w:div w:id="97341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3792354">
      <w:bodyDiv w:val="1"/>
      <w:marLeft w:val="0"/>
      <w:marRight w:val="0"/>
      <w:marTop w:val="0"/>
      <w:marBottom w:val="0"/>
      <w:divBdr>
        <w:top w:val="none" w:sz="0" w:space="0" w:color="auto"/>
        <w:left w:val="none" w:sz="0" w:space="0" w:color="auto"/>
        <w:bottom w:val="none" w:sz="0" w:space="0" w:color="auto"/>
        <w:right w:val="none" w:sz="0" w:space="0" w:color="auto"/>
      </w:divBdr>
    </w:div>
    <w:div w:id="1068646496">
      <w:bodyDiv w:val="1"/>
      <w:marLeft w:val="0"/>
      <w:marRight w:val="0"/>
      <w:marTop w:val="0"/>
      <w:marBottom w:val="0"/>
      <w:divBdr>
        <w:top w:val="none" w:sz="0" w:space="0" w:color="auto"/>
        <w:left w:val="none" w:sz="0" w:space="0" w:color="auto"/>
        <w:bottom w:val="none" w:sz="0" w:space="0" w:color="auto"/>
        <w:right w:val="none" w:sz="0" w:space="0" w:color="auto"/>
      </w:divBdr>
      <w:divsChild>
        <w:div w:id="1720745331">
          <w:marLeft w:val="0"/>
          <w:marRight w:val="0"/>
          <w:marTop w:val="0"/>
          <w:marBottom w:val="0"/>
          <w:divBdr>
            <w:top w:val="none" w:sz="0" w:space="0" w:color="auto"/>
            <w:left w:val="none" w:sz="0" w:space="0" w:color="auto"/>
            <w:bottom w:val="none" w:sz="0" w:space="0" w:color="auto"/>
            <w:right w:val="none" w:sz="0" w:space="0" w:color="auto"/>
          </w:divBdr>
          <w:divsChild>
            <w:div w:id="1565331480">
              <w:marLeft w:val="0"/>
              <w:marRight w:val="0"/>
              <w:marTop w:val="0"/>
              <w:marBottom w:val="0"/>
              <w:divBdr>
                <w:top w:val="none" w:sz="0" w:space="0" w:color="auto"/>
                <w:left w:val="none" w:sz="0" w:space="0" w:color="auto"/>
                <w:bottom w:val="none" w:sz="0" w:space="0" w:color="auto"/>
                <w:right w:val="none" w:sz="0" w:space="0" w:color="auto"/>
              </w:divBdr>
              <w:divsChild>
                <w:div w:id="828254910">
                  <w:marLeft w:val="0"/>
                  <w:marRight w:val="0"/>
                  <w:marTop w:val="0"/>
                  <w:marBottom w:val="0"/>
                  <w:divBdr>
                    <w:top w:val="none" w:sz="0" w:space="0" w:color="auto"/>
                    <w:left w:val="none" w:sz="0" w:space="0" w:color="auto"/>
                    <w:bottom w:val="none" w:sz="0" w:space="0" w:color="auto"/>
                    <w:right w:val="none" w:sz="0" w:space="0" w:color="auto"/>
                  </w:divBdr>
                  <w:divsChild>
                    <w:div w:id="1878809788">
                      <w:marLeft w:val="0"/>
                      <w:marRight w:val="0"/>
                      <w:marTop w:val="0"/>
                      <w:marBottom w:val="0"/>
                      <w:divBdr>
                        <w:top w:val="none" w:sz="0" w:space="0" w:color="auto"/>
                        <w:left w:val="none" w:sz="0" w:space="0" w:color="auto"/>
                        <w:bottom w:val="none" w:sz="0" w:space="0" w:color="auto"/>
                        <w:right w:val="none" w:sz="0" w:space="0" w:color="auto"/>
                      </w:divBdr>
                      <w:divsChild>
                        <w:div w:id="845291375">
                          <w:marLeft w:val="0"/>
                          <w:marRight w:val="0"/>
                          <w:marTop w:val="0"/>
                          <w:marBottom w:val="0"/>
                          <w:divBdr>
                            <w:top w:val="none" w:sz="0" w:space="0" w:color="auto"/>
                            <w:left w:val="none" w:sz="0" w:space="0" w:color="auto"/>
                            <w:bottom w:val="none" w:sz="0" w:space="0" w:color="auto"/>
                            <w:right w:val="none" w:sz="0" w:space="0" w:color="auto"/>
                          </w:divBdr>
                          <w:divsChild>
                            <w:div w:id="795879294">
                              <w:marLeft w:val="0"/>
                              <w:marRight w:val="0"/>
                              <w:marTop w:val="0"/>
                              <w:marBottom w:val="0"/>
                              <w:divBdr>
                                <w:top w:val="none" w:sz="0" w:space="0" w:color="auto"/>
                                <w:left w:val="none" w:sz="0" w:space="0" w:color="auto"/>
                                <w:bottom w:val="none" w:sz="0" w:space="0" w:color="auto"/>
                                <w:right w:val="none" w:sz="0" w:space="0" w:color="auto"/>
                              </w:divBdr>
                              <w:divsChild>
                                <w:div w:id="676270506">
                                  <w:marLeft w:val="0"/>
                                  <w:marRight w:val="0"/>
                                  <w:marTop w:val="0"/>
                                  <w:marBottom w:val="0"/>
                                  <w:divBdr>
                                    <w:top w:val="none" w:sz="0" w:space="0" w:color="auto"/>
                                    <w:left w:val="none" w:sz="0" w:space="0" w:color="auto"/>
                                    <w:bottom w:val="none" w:sz="0" w:space="0" w:color="auto"/>
                                    <w:right w:val="none" w:sz="0" w:space="0" w:color="auto"/>
                                  </w:divBdr>
                                  <w:divsChild>
                                    <w:div w:id="42002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449560">
      <w:bodyDiv w:val="1"/>
      <w:marLeft w:val="0"/>
      <w:marRight w:val="0"/>
      <w:marTop w:val="0"/>
      <w:marBottom w:val="0"/>
      <w:divBdr>
        <w:top w:val="none" w:sz="0" w:space="0" w:color="auto"/>
        <w:left w:val="none" w:sz="0" w:space="0" w:color="auto"/>
        <w:bottom w:val="none" w:sz="0" w:space="0" w:color="auto"/>
        <w:right w:val="none" w:sz="0" w:space="0" w:color="auto"/>
      </w:divBdr>
      <w:divsChild>
        <w:div w:id="1160198743">
          <w:marLeft w:val="0"/>
          <w:marRight w:val="0"/>
          <w:marTop w:val="0"/>
          <w:marBottom w:val="0"/>
          <w:divBdr>
            <w:top w:val="none" w:sz="0" w:space="0" w:color="auto"/>
            <w:left w:val="none" w:sz="0" w:space="0" w:color="auto"/>
            <w:bottom w:val="none" w:sz="0" w:space="0" w:color="auto"/>
            <w:right w:val="none" w:sz="0" w:space="0" w:color="auto"/>
          </w:divBdr>
          <w:divsChild>
            <w:div w:id="1937900726">
              <w:marLeft w:val="0"/>
              <w:marRight w:val="0"/>
              <w:marTop w:val="0"/>
              <w:marBottom w:val="0"/>
              <w:divBdr>
                <w:top w:val="none" w:sz="0" w:space="0" w:color="auto"/>
                <w:left w:val="none" w:sz="0" w:space="0" w:color="auto"/>
                <w:bottom w:val="none" w:sz="0" w:space="0" w:color="auto"/>
                <w:right w:val="none" w:sz="0" w:space="0" w:color="auto"/>
              </w:divBdr>
              <w:divsChild>
                <w:div w:id="1503083367">
                  <w:marLeft w:val="0"/>
                  <w:marRight w:val="0"/>
                  <w:marTop w:val="0"/>
                  <w:marBottom w:val="0"/>
                  <w:divBdr>
                    <w:top w:val="none" w:sz="0" w:space="0" w:color="auto"/>
                    <w:left w:val="none" w:sz="0" w:space="0" w:color="auto"/>
                    <w:bottom w:val="none" w:sz="0" w:space="0" w:color="auto"/>
                    <w:right w:val="none" w:sz="0" w:space="0" w:color="auto"/>
                  </w:divBdr>
                  <w:divsChild>
                    <w:div w:id="1444421530">
                      <w:marLeft w:val="0"/>
                      <w:marRight w:val="0"/>
                      <w:marTop w:val="0"/>
                      <w:marBottom w:val="0"/>
                      <w:divBdr>
                        <w:top w:val="none" w:sz="0" w:space="0" w:color="auto"/>
                        <w:left w:val="none" w:sz="0" w:space="0" w:color="auto"/>
                        <w:bottom w:val="none" w:sz="0" w:space="0" w:color="auto"/>
                        <w:right w:val="none" w:sz="0" w:space="0" w:color="auto"/>
                      </w:divBdr>
                      <w:divsChild>
                        <w:div w:id="1425371319">
                          <w:marLeft w:val="0"/>
                          <w:marRight w:val="0"/>
                          <w:marTop w:val="0"/>
                          <w:marBottom w:val="0"/>
                          <w:divBdr>
                            <w:top w:val="none" w:sz="0" w:space="0" w:color="auto"/>
                            <w:left w:val="none" w:sz="0" w:space="0" w:color="auto"/>
                            <w:bottom w:val="none" w:sz="0" w:space="0" w:color="auto"/>
                            <w:right w:val="none" w:sz="0" w:space="0" w:color="auto"/>
                          </w:divBdr>
                          <w:divsChild>
                            <w:div w:id="1256785876">
                              <w:marLeft w:val="0"/>
                              <w:marRight w:val="0"/>
                              <w:marTop w:val="0"/>
                              <w:marBottom w:val="0"/>
                              <w:divBdr>
                                <w:top w:val="none" w:sz="0" w:space="0" w:color="auto"/>
                                <w:left w:val="none" w:sz="0" w:space="0" w:color="auto"/>
                                <w:bottom w:val="none" w:sz="0" w:space="0" w:color="auto"/>
                                <w:right w:val="none" w:sz="0" w:space="0" w:color="auto"/>
                              </w:divBdr>
                              <w:divsChild>
                                <w:div w:id="1496533576">
                                  <w:marLeft w:val="0"/>
                                  <w:marRight w:val="0"/>
                                  <w:marTop w:val="0"/>
                                  <w:marBottom w:val="0"/>
                                  <w:divBdr>
                                    <w:top w:val="none" w:sz="0" w:space="0" w:color="auto"/>
                                    <w:left w:val="none" w:sz="0" w:space="0" w:color="auto"/>
                                    <w:bottom w:val="none" w:sz="0" w:space="0" w:color="auto"/>
                                    <w:right w:val="none" w:sz="0" w:space="0" w:color="auto"/>
                                  </w:divBdr>
                                  <w:divsChild>
                                    <w:div w:id="115267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6512945">
      <w:bodyDiv w:val="1"/>
      <w:marLeft w:val="0"/>
      <w:marRight w:val="0"/>
      <w:marTop w:val="0"/>
      <w:marBottom w:val="0"/>
      <w:divBdr>
        <w:top w:val="none" w:sz="0" w:space="0" w:color="auto"/>
        <w:left w:val="none" w:sz="0" w:space="0" w:color="auto"/>
        <w:bottom w:val="none" w:sz="0" w:space="0" w:color="auto"/>
        <w:right w:val="none" w:sz="0" w:space="0" w:color="auto"/>
      </w:divBdr>
    </w:div>
    <w:div w:id="1098525262">
      <w:bodyDiv w:val="1"/>
      <w:marLeft w:val="0"/>
      <w:marRight w:val="0"/>
      <w:marTop w:val="0"/>
      <w:marBottom w:val="0"/>
      <w:divBdr>
        <w:top w:val="none" w:sz="0" w:space="0" w:color="auto"/>
        <w:left w:val="none" w:sz="0" w:space="0" w:color="auto"/>
        <w:bottom w:val="none" w:sz="0" w:space="0" w:color="auto"/>
        <w:right w:val="none" w:sz="0" w:space="0" w:color="auto"/>
      </w:divBdr>
      <w:divsChild>
        <w:div w:id="1499617214">
          <w:marLeft w:val="0"/>
          <w:marRight w:val="0"/>
          <w:marTop w:val="0"/>
          <w:marBottom w:val="0"/>
          <w:divBdr>
            <w:top w:val="none" w:sz="0" w:space="0" w:color="auto"/>
            <w:left w:val="none" w:sz="0" w:space="0" w:color="auto"/>
            <w:bottom w:val="none" w:sz="0" w:space="0" w:color="auto"/>
            <w:right w:val="none" w:sz="0" w:space="0" w:color="auto"/>
          </w:divBdr>
          <w:divsChild>
            <w:div w:id="2128229428">
              <w:marLeft w:val="0"/>
              <w:marRight w:val="0"/>
              <w:marTop w:val="0"/>
              <w:marBottom w:val="0"/>
              <w:divBdr>
                <w:top w:val="none" w:sz="0" w:space="0" w:color="auto"/>
                <w:left w:val="none" w:sz="0" w:space="0" w:color="auto"/>
                <w:bottom w:val="none" w:sz="0" w:space="0" w:color="auto"/>
                <w:right w:val="none" w:sz="0" w:space="0" w:color="auto"/>
              </w:divBdr>
              <w:divsChild>
                <w:div w:id="617179907">
                  <w:marLeft w:val="0"/>
                  <w:marRight w:val="0"/>
                  <w:marTop w:val="0"/>
                  <w:marBottom w:val="0"/>
                  <w:divBdr>
                    <w:top w:val="none" w:sz="0" w:space="0" w:color="auto"/>
                    <w:left w:val="none" w:sz="0" w:space="0" w:color="auto"/>
                    <w:bottom w:val="none" w:sz="0" w:space="0" w:color="auto"/>
                    <w:right w:val="none" w:sz="0" w:space="0" w:color="auto"/>
                  </w:divBdr>
                  <w:divsChild>
                    <w:div w:id="2003654273">
                      <w:marLeft w:val="0"/>
                      <w:marRight w:val="0"/>
                      <w:marTop w:val="0"/>
                      <w:marBottom w:val="0"/>
                      <w:divBdr>
                        <w:top w:val="none" w:sz="0" w:space="0" w:color="auto"/>
                        <w:left w:val="none" w:sz="0" w:space="0" w:color="auto"/>
                        <w:bottom w:val="none" w:sz="0" w:space="0" w:color="auto"/>
                        <w:right w:val="none" w:sz="0" w:space="0" w:color="auto"/>
                      </w:divBdr>
                      <w:divsChild>
                        <w:div w:id="2100641079">
                          <w:marLeft w:val="0"/>
                          <w:marRight w:val="0"/>
                          <w:marTop w:val="0"/>
                          <w:marBottom w:val="0"/>
                          <w:divBdr>
                            <w:top w:val="none" w:sz="0" w:space="0" w:color="auto"/>
                            <w:left w:val="none" w:sz="0" w:space="0" w:color="auto"/>
                            <w:bottom w:val="none" w:sz="0" w:space="0" w:color="auto"/>
                            <w:right w:val="none" w:sz="0" w:space="0" w:color="auto"/>
                          </w:divBdr>
                          <w:divsChild>
                            <w:div w:id="1629434506">
                              <w:marLeft w:val="0"/>
                              <w:marRight w:val="0"/>
                              <w:marTop w:val="0"/>
                              <w:marBottom w:val="0"/>
                              <w:divBdr>
                                <w:top w:val="none" w:sz="0" w:space="0" w:color="auto"/>
                                <w:left w:val="none" w:sz="0" w:space="0" w:color="auto"/>
                                <w:bottom w:val="none" w:sz="0" w:space="0" w:color="auto"/>
                                <w:right w:val="none" w:sz="0" w:space="0" w:color="auto"/>
                              </w:divBdr>
                              <w:divsChild>
                                <w:div w:id="812254141">
                                  <w:marLeft w:val="0"/>
                                  <w:marRight w:val="0"/>
                                  <w:marTop w:val="0"/>
                                  <w:marBottom w:val="0"/>
                                  <w:divBdr>
                                    <w:top w:val="none" w:sz="0" w:space="0" w:color="auto"/>
                                    <w:left w:val="none" w:sz="0" w:space="0" w:color="auto"/>
                                    <w:bottom w:val="none" w:sz="0" w:space="0" w:color="auto"/>
                                    <w:right w:val="none" w:sz="0" w:space="0" w:color="auto"/>
                                  </w:divBdr>
                                  <w:divsChild>
                                    <w:div w:id="164550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9545085">
      <w:bodyDiv w:val="1"/>
      <w:marLeft w:val="0"/>
      <w:marRight w:val="0"/>
      <w:marTop w:val="0"/>
      <w:marBottom w:val="0"/>
      <w:divBdr>
        <w:top w:val="none" w:sz="0" w:space="0" w:color="auto"/>
        <w:left w:val="none" w:sz="0" w:space="0" w:color="auto"/>
        <w:bottom w:val="none" w:sz="0" w:space="0" w:color="auto"/>
        <w:right w:val="none" w:sz="0" w:space="0" w:color="auto"/>
      </w:divBdr>
      <w:divsChild>
        <w:div w:id="771123142">
          <w:marLeft w:val="0"/>
          <w:marRight w:val="0"/>
          <w:marTop w:val="0"/>
          <w:marBottom w:val="0"/>
          <w:divBdr>
            <w:top w:val="none" w:sz="0" w:space="0" w:color="auto"/>
            <w:left w:val="none" w:sz="0" w:space="0" w:color="auto"/>
            <w:bottom w:val="none" w:sz="0" w:space="0" w:color="auto"/>
            <w:right w:val="none" w:sz="0" w:space="0" w:color="auto"/>
          </w:divBdr>
          <w:divsChild>
            <w:div w:id="925067212">
              <w:marLeft w:val="0"/>
              <w:marRight w:val="0"/>
              <w:marTop w:val="0"/>
              <w:marBottom w:val="0"/>
              <w:divBdr>
                <w:top w:val="none" w:sz="0" w:space="0" w:color="auto"/>
                <w:left w:val="none" w:sz="0" w:space="0" w:color="auto"/>
                <w:bottom w:val="none" w:sz="0" w:space="0" w:color="auto"/>
                <w:right w:val="none" w:sz="0" w:space="0" w:color="auto"/>
              </w:divBdr>
              <w:divsChild>
                <w:div w:id="76832816">
                  <w:marLeft w:val="0"/>
                  <w:marRight w:val="0"/>
                  <w:marTop w:val="0"/>
                  <w:marBottom w:val="0"/>
                  <w:divBdr>
                    <w:top w:val="none" w:sz="0" w:space="0" w:color="auto"/>
                    <w:left w:val="none" w:sz="0" w:space="0" w:color="auto"/>
                    <w:bottom w:val="none" w:sz="0" w:space="0" w:color="auto"/>
                    <w:right w:val="none" w:sz="0" w:space="0" w:color="auto"/>
                  </w:divBdr>
                  <w:divsChild>
                    <w:div w:id="379676179">
                      <w:marLeft w:val="0"/>
                      <w:marRight w:val="0"/>
                      <w:marTop w:val="0"/>
                      <w:marBottom w:val="0"/>
                      <w:divBdr>
                        <w:top w:val="none" w:sz="0" w:space="0" w:color="auto"/>
                        <w:left w:val="none" w:sz="0" w:space="0" w:color="auto"/>
                        <w:bottom w:val="none" w:sz="0" w:space="0" w:color="auto"/>
                        <w:right w:val="none" w:sz="0" w:space="0" w:color="auto"/>
                      </w:divBdr>
                      <w:divsChild>
                        <w:div w:id="496071395">
                          <w:marLeft w:val="0"/>
                          <w:marRight w:val="0"/>
                          <w:marTop w:val="0"/>
                          <w:marBottom w:val="0"/>
                          <w:divBdr>
                            <w:top w:val="none" w:sz="0" w:space="0" w:color="auto"/>
                            <w:left w:val="none" w:sz="0" w:space="0" w:color="auto"/>
                            <w:bottom w:val="none" w:sz="0" w:space="0" w:color="auto"/>
                            <w:right w:val="none" w:sz="0" w:space="0" w:color="auto"/>
                          </w:divBdr>
                          <w:divsChild>
                            <w:div w:id="305940132">
                              <w:marLeft w:val="0"/>
                              <w:marRight w:val="0"/>
                              <w:marTop w:val="0"/>
                              <w:marBottom w:val="0"/>
                              <w:divBdr>
                                <w:top w:val="none" w:sz="0" w:space="0" w:color="auto"/>
                                <w:left w:val="none" w:sz="0" w:space="0" w:color="auto"/>
                                <w:bottom w:val="none" w:sz="0" w:space="0" w:color="auto"/>
                                <w:right w:val="none" w:sz="0" w:space="0" w:color="auto"/>
                              </w:divBdr>
                              <w:divsChild>
                                <w:div w:id="531109690">
                                  <w:marLeft w:val="0"/>
                                  <w:marRight w:val="0"/>
                                  <w:marTop w:val="0"/>
                                  <w:marBottom w:val="0"/>
                                  <w:divBdr>
                                    <w:top w:val="none" w:sz="0" w:space="0" w:color="auto"/>
                                    <w:left w:val="none" w:sz="0" w:space="0" w:color="auto"/>
                                    <w:bottom w:val="none" w:sz="0" w:space="0" w:color="auto"/>
                                    <w:right w:val="none" w:sz="0" w:space="0" w:color="auto"/>
                                  </w:divBdr>
                                  <w:divsChild>
                                    <w:div w:id="174059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5021435">
      <w:bodyDiv w:val="1"/>
      <w:marLeft w:val="0"/>
      <w:marRight w:val="0"/>
      <w:marTop w:val="0"/>
      <w:marBottom w:val="0"/>
      <w:divBdr>
        <w:top w:val="none" w:sz="0" w:space="0" w:color="auto"/>
        <w:left w:val="none" w:sz="0" w:space="0" w:color="auto"/>
        <w:bottom w:val="none" w:sz="0" w:space="0" w:color="auto"/>
        <w:right w:val="none" w:sz="0" w:space="0" w:color="auto"/>
      </w:divBdr>
    </w:div>
    <w:div w:id="1137802127">
      <w:bodyDiv w:val="1"/>
      <w:marLeft w:val="0"/>
      <w:marRight w:val="0"/>
      <w:marTop w:val="0"/>
      <w:marBottom w:val="0"/>
      <w:divBdr>
        <w:top w:val="none" w:sz="0" w:space="0" w:color="auto"/>
        <w:left w:val="none" w:sz="0" w:space="0" w:color="auto"/>
        <w:bottom w:val="none" w:sz="0" w:space="0" w:color="auto"/>
        <w:right w:val="none" w:sz="0" w:space="0" w:color="auto"/>
      </w:divBdr>
    </w:div>
    <w:div w:id="1144004620">
      <w:bodyDiv w:val="1"/>
      <w:marLeft w:val="0"/>
      <w:marRight w:val="0"/>
      <w:marTop w:val="0"/>
      <w:marBottom w:val="0"/>
      <w:divBdr>
        <w:top w:val="none" w:sz="0" w:space="0" w:color="auto"/>
        <w:left w:val="none" w:sz="0" w:space="0" w:color="auto"/>
        <w:bottom w:val="none" w:sz="0" w:space="0" w:color="auto"/>
        <w:right w:val="none" w:sz="0" w:space="0" w:color="auto"/>
      </w:divBdr>
    </w:div>
    <w:div w:id="1147356499">
      <w:bodyDiv w:val="1"/>
      <w:marLeft w:val="0"/>
      <w:marRight w:val="0"/>
      <w:marTop w:val="0"/>
      <w:marBottom w:val="0"/>
      <w:divBdr>
        <w:top w:val="none" w:sz="0" w:space="0" w:color="auto"/>
        <w:left w:val="none" w:sz="0" w:space="0" w:color="auto"/>
        <w:bottom w:val="none" w:sz="0" w:space="0" w:color="auto"/>
        <w:right w:val="none" w:sz="0" w:space="0" w:color="auto"/>
      </w:divBdr>
      <w:divsChild>
        <w:div w:id="694232946">
          <w:marLeft w:val="0"/>
          <w:marRight w:val="0"/>
          <w:marTop w:val="0"/>
          <w:marBottom w:val="0"/>
          <w:divBdr>
            <w:top w:val="none" w:sz="0" w:space="0" w:color="auto"/>
            <w:left w:val="none" w:sz="0" w:space="0" w:color="auto"/>
            <w:bottom w:val="none" w:sz="0" w:space="0" w:color="auto"/>
            <w:right w:val="none" w:sz="0" w:space="0" w:color="auto"/>
          </w:divBdr>
          <w:divsChild>
            <w:div w:id="1265383739">
              <w:marLeft w:val="0"/>
              <w:marRight w:val="0"/>
              <w:marTop w:val="0"/>
              <w:marBottom w:val="0"/>
              <w:divBdr>
                <w:top w:val="none" w:sz="0" w:space="0" w:color="auto"/>
                <w:left w:val="none" w:sz="0" w:space="0" w:color="auto"/>
                <w:bottom w:val="none" w:sz="0" w:space="0" w:color="auto"/>
                <w:right w:val="none" w:sz="0" w:space="0" w:color="auto"/>
              </w:divBdr>
              <w:divsChild>
                <w:div w:id="1915704074">
                  <w:marLeft w:val="0"/>
                  <w:marRight w:val="0"/>
                  <w:marTop w:val="0"/>
                  <w:marBottom w:val="0"/>
                  <w:divBdr>
                    <w:top w:val="none" w:sz="0" w:space="0" w:color="auto"/>
                    <w:left w:val="none" w:sz="0" w:space="0" w:color="auto"/>
                    <w:bottom w:val="none" w:sz="0" w:space="0" w:color="auto"/>
                    <w:right w:val="none" w:sz="0" w:space="0" w:color="auto"/>
                  </w:divBdr>
                  <w:divsChild>
                    <w:div w:id="59134901">
                      <w:marLeft w:val="0"/>
                      <w:marRight w:val="0"/>
                      <w:marTop w:val="0"/>
                      <w:marBottom w:val="0"/>
                      <w:divBdr>
                        <w:top w:val="none" w:sz="0" w:space="0" w:color="auto"/>
                        <w:left w:val="none" w:sz="0" w:space="0" w:color="auto"/>
                        <w:bottom w:val="none" w:sz="0" w:space="0" w:color="auto"/>
                        <w:right w:val="none" w:sz="0" w:space="0" w:color="auto"/>
                      </w:divBdr>
                      <w:divsChild>
                        <w:div w:id="846096018">
                          <w:marLeft w:val="0"/>
                          <w:marRight w:val="0"/>
                          <w:marTop w:val="0"/>
                          <w:marBottom w:val="0"/>
                          <w:divBdr>
                            <w:top w:val="none" w:sz="0" w:space="0" w:color="auto"/>
                            <w:left w:val="none" w:sz="0" w:space="0" w:color="auto"/>
                            <w:bottom w:val="none" w:sz="0" w:space="0" w:color="auto"/>
                            <w:right w:val="none" w:sz="0" w:space="0" w:color="auto"/>
                          </w:divBdr>
                          <w:divsChild>
                            <w:div w:id="333532113">
                              <w:marLeft w:val="0"/>
                              <w:marRight w:val="0"/>
                              <w:marTop w:val="0"/>
                              <w:marBottom w:val="0"/>
                              <w:divBdr>
                                <w:top w:val="none" w:sz="0" w:space="0" w:color="auto"/>
                                <w:left w:val="none" w:sz="0" w:space="0" w:color="auto"/>
                                <w:bottom w:val="none" w:sz="0" w:space="0" w:color="auto"/>
                                <w:right w:val="none" w:sz="0" w:space="0" w:color="auto"/>
                              </w:divBdr>
                              <w:divsChild>
                                <w:div w:id="1121803578">
                                  <w:marLeft w:val="0"/>
                                  <w:marRight w:val="0"/>
                                  <w:marTop w:val="0"/>
                                  <w:marBottom w:val="0"/>
                                  <w:divBdr>
                                    <w:top w:val="none" w:sz="0" w:space="0" w:color="auto"/>
                                    <w:left w:val="none" w:sz="0" w:space="0" w:color="auto"/>
                                    <w:bottom w:val="none" w:sz="0" w:space="0" w:color="auto"/>
                                    <w:right w:val="none" w:sz="0" w:space="0" w:color="auto"/>
                                  </w:divBdr>
                                  <w:divsChild>
                                    <w:div w:id="181239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0828946">
      <w:bodyDiv w:val="1"/>
      <w:marLeft w:val="0"/>
      <w:marRight w:val="0"/>
      <w:marTop w:val="0"/>
      <w:marBottom w:val="0"/>
      <w:divBdr>
        <w:top w:val="none" w:sz="0" w:space="0" w:color="auto"/>
        <w:left w:val="none" w:sz="0" w:space="0" w:color="auto"/>
        <w:bottom w:val="none" w:sz="0" w:space="0" w:color="auto"/>
        <w:right w:val="none" w:sz="0" w:space="0" w:color="auto"/>
      </w:divBdr>
    </w:div>
    <w:div w:id="1169560219">
      <w:bodyDiv w:val="1"/>
      <w:marLeft w:val="0"/>
      <w:marRight w:val="0"/>
      <w:marTop w:val="0"/>
      <w:marBottom w:val="0"/>
      <w:divBdr>
        <w:top w:val="none" w:sz="0" w:space="0" w:color="auto"/>
        <w:left w:val="none" w:sz="0" w:space="0" w:color="auto"/>
        <w:bottom w:val="none" w:sz="0" w:space="0" w:color="auto"/>
        <w:right w:val="none" w:sz="0" w:space="0" w:color="auto"/>
      </w:divBdr>
      <w:divsChild>
        <w:div w:id="1550726243">
          <w:marLeft w:val="0"/>
          <w:marRight w:val="0"/>
          <w:marTop w:val="0"/>
          <w:marBottom w:val="0"/>
          <w:divBdr>
            <w:top w:val="none" w:sz="0" w:space="0" w:color="auto"/>
            <w:left w:val="none" w:sz="0" w:space="0" w:color="auto"/>
            <w:bottom w:val="none" w:sz="0" w:space="0" w:color="auto"/>
            <w:right w:val="none" w:sz="0" w:space="0" w:color="auto"/>
          </w:divBdr>
          <w:divsChild>
            <w:div w:id="169225652">
              <w:marLeft w:val="0"/>
              <w:marRight w:val="0"/>
              <w:marTop w:val="0"/>
              <w:marBottom w:val="0"/>
              <w:divBdr>
                <w:top w:val="none" w:sz="0" w:space="0" w:color="auto"/>
                <w:left w:val="none" w:sz="0" w:space="0" w:color="auto"/>
                <w:bottom w:val="none" w:sz="0" w:space="0" w:color="auto"/>
                <w:right w:val="none" w:sz="0" w:space="0" w:color="auto"/>
              </w:divBdr>
              <w:divsChild>
                <w:div w:id="635110560">
                  <w:marLeft w:val="0"/>
                  <w:marRight w:val="0"/>
                  <w:marTop w:val="0"/>
                  <w:marBottom w:val="0"/>
                  <w:divBdr>
                    <w:top w:val="none" w:sz="0" w:space="0" w:color="auto"/>
                    <w:left w:val="none" w:sz="0" w:space="0" w:color="auto"/>
                    <w:bottom w:val="none" w:sz="0" w:space="0" w:color="auto"/>
                    <w:right w:val="none" w:sz="0" w:space="0" w:color="auto"/>
                  </w:divBdr>
                  <w:divsChild>
                    <w:div w:id="796799541">
                      <w:marLeft w:val="0"/>
                      <w:marRight w:val="0"/>
                      <w:marTop w:val="0"/>
                      <w:marBottom w:val="0"/>
                      <w:divBdr>
                        <w:top w:val="none" w:sz="0" w:space="0" w:color="auto"/>
                        <w:left w:val="none" w:sz="0" w:space="0" w:color="auto"/>
                        <w:bottom w:val="none" w:sz="0" w:space="0" w:color="auto"/>
                        <w:right w:val="none" w:sz="0" w:space="0" w:color="auto"/>
                      </w:divBdr>
                      <w:divsChild>
                        <w:div w:id="592979658">
                          <w:marLeft w:val="0"/>
                          <w:marRight w:val="0"/>
                          <w:marTop w:val="0"/>
                          <w:marBottom w:val="0"/>
                          <w:divBdr>
                            <w:top w:val="none" w:sz="0" w:space="0" w:color="auto"/>
                            <w:left w:val="none" w:sz="0" w:space="0" w:color="auto"/>
                            <w:bottom w:val="none" w:sz="0" w:space="0" w:color="auto"/>
                            <w:right w:val="none" w:sz="0" w:space="0" w:color="auto"/>
                          </w:divBdr>
                          <w:divsChild>
                            <w:div w:id="2122914161">
                              <w:marLeft w:val="0"/>
                              <w:marRight w:val="0"/>
                              <w:marTop w:val="0"/>
                              <w:marBottom w:val="0"/>
                              <w:divBdr>
                                <w:top w:val="none" w:sz="0" w:space="0" w:color="auto"/>
                                <w:left w:val="none" w:sz="0" w:space="0" w:color="auto"/>
                                <w:bottom w:val="none" w:sz="0" w:space="0" w:color="auto"/>
                                <w:right w:val="none" w:sz="0" w:space="0" w:color="auto"/>
                              </w:divBdr>
                              <w:divsChild>
                                <w:div w:id="514154726">
                                  <w:marLeft w:val="0"/>
                                  <w:marRight w:val="0"/>
                                  <w:marTop w:val="0"/>
                                  <w:marBottom w:val="0"/>
                                  <w:divBdr>
                                    <w:top w:val="none" w:sz="0" w:space="0" w:color="auto"/>
                                    <w:left w:val="none" w:sz="0" w:space="0" w:color="auto"/>
                                    <w:bottom w:val="none" w:sz="0" w:space="0" w:color="auto"/>
                                    <w:right w:val="none" w:sz="0" w:space="0" w:color="auto"/>
                                  </w:divBdr>
                                  <w:divsChild>
                                    <w:div w:id="25810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7381805">
      <w:bodyDiv w:val="1"/>
      <w:marLeft w:val="0"/>
      <w:marRight w:val="0"/>
      <w:marTop w:val="0"/>
      <w:marBottom w:val="0"/>
      <w:divBdr>
        <w:top w:val="none" w:sz="0" w:space="0" w:color="auto"/>
        <w:left w:val="none" w:sz="0" w:space="0" w:color="auto"/>
        <w:bottom w:val="none" w:sz="0" w:space="0" w:color="auto"/>
        <w:right w:val="none" w:sz="0" w:space="0" w:color="auto"/>
      </w:divBdr>
    </w:div>
    <w:div w:id="1185360140">
      <w:bodyDiv w:val="1"/>
      <w:marLeft w:val="0"/>
      <w:marRight w:val="0"/>
      <w:marTop w:val="0"/>
      <w:marBottom w:val="0"/>
      <w:divBdr>
        <w:top w:val="none" w:sz="0" w:space="0" w:color="auto"/>
        <w:left w:val="none" w:sz="0" w:space="0" w:color="auto"/>
        <w:bottom w:val="none" w:sz="0" w:space="0" w:color="auto"/>
        <w:right w:val="none" w:sz="0" w:space="0" w:color="auto"/>
      </w:divBdr>
      <w:divsChild>
        <w:div w:id="14192127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1258392">
      <w:bodyDiv w:val="1"/>
      <w:marLeft w:val="0"/>
      <w:marRight w:val="0"/>
      <w:marTop w:val="0"/>
      <w:marBottom w:val="0"/>
      <w:divBdr>
        <w:top w:val="none" w:sz="0" w:space="0" w:color="auto"/>
        <w:left w:val="none" w:sz="0" w:space="0" w:color="auto"/>
        <w:bottom w:val="none" w:sz="0" w:space="0" w:color="auto"/>
        <w:right w:val="none" w:sz="0" w:space="0" w:color="auto"/>
      </w:divBdr>
    </w:div>
    <w:div w:id="1193886504">
      <w:bodyDiv w:val="1"/>
      <w:marLeft w:val="0"/>
      <w:marRight w:val="0"/>
      <w:marTop w:val="0"/>
      <w:marBottom w:val="0"/>
      <w:divBdr>
        <w:top w:val="none" w:sz="0" w:space="0" w:color="auto"/>
        <w:left w:val="none" w:sz="0" w:space="0" w:color="auto"/>
        <w:bottom w:val="none" w:sz="0" w:space="0" w:color="auto"/>
        <w:right w:val="none" w:sz="0" w:space="0" w:color="auto"/>
      </w:divBdr>
    </w:div>
    <w:div w:id="1199048718">
      <w:bodyDiv w:val="1"/>
      <w:marLeft w:val="0"/>
      <w:marRight w:val="0"/>
      <w:marTop w:val="0"/>
      <w:marBottom w:val="0"/>
      <w:divBdr>
        <w:top w:val="none" w:sz="0" w:space="0" w:color="auto"/>
        <w:left w:val="none" w:sz="0" w:space="0" w:color="auto"/>
        <w:bottom w:val="none" w:sz="0" w:space="0" w:color="auto"/>
        <w:right w:val="none" w:sz="0" w:space="0" w:color="auto"/>
      </w:divBdr>
    </w:div>
    <w:div w:id="1246648677">
      <w:bodyDiv w:val="1"/>
      <w:marLeft w:val="0"/>
      <w:marRight w:val="0"/>
      <w:marTop w:val="0"/>
      <w:marBottom w:val="0"/>
      <w:divBdr>
        <w:top w:val="none" w:sz="0" w:space="0" w:color="auto"/>
        <w:left w:val="none" w:sz="0" w:space="0" w:color="auto"/>
        <w:bottom w:val="none" w:sz="0" w:space="0" w:color="auto"/>
        <w:right w:val="none" w:sz="0" w:space="0" w:color="auto"/>
      </w:divBdr>
      <w:divsChild>
        <w:div w:id="1600484852">
          <w:marLeft w:val="0"/>
          <w:marRight w:val="0"/>
          <w:marTop w:val="0"/>
          <w:marBottom w:val="0"/>
          <w:divBdr>
            <w:top w:val="none" w:sz="0" w:space="0" w:color="auto"/>
            <w:left w:val="none" w:sz="0" w:space="0" w:color="auto"/>
            <w:bottom w:val="none" w:sz="0" w:space="0" w:color="auto"/>
            <w:right w:val="none" w:sz="0" w:space="0" w:color="auto"/>
          </w:divBdr>
          <w:divsChild>
            <w:div w:id="2015572868">
              <w:marLeft w:val="0"/>
              <w:marRight w:val="0"/>
              <w:marTop w:val="0"/>
              <w:marBottom w:val="0"/>
              <w:divBdr>
                <w:top w:val="none" w:sz="0" w:space="0" w:color="auto"/>
                <w:left w:val="none" w:sz="0" w:space="0" w:color="auto"/>
                <w:bottom w:val="none" w:sz="0" w:space="0" w:color="auto"/>
                <w:right w:val="none" w:sz="0" w:space="0" w:color="auto"/>
              </w:divBdr>
              <w:divsChild>
                <w:div w:id="1022781103">
                  <w:marLeft w:val="0"/>
                  <w:marRight w:val="0"/>
                  <w:marTop w:val="0"/>
                  <w:marBottom w:val="0"/>
                  <w:divBdr>
                    <w:top w:val="none" w:sz="0" w:space="0" w:color="auto"/>
                    <w:left w:val="none" w:sz="0" w:space="0" w:color="auto"/>
                    <w:bottom w:val="none" w:sz="0" w:space="0" w:color="auto"/>
                    <w:right w:val="none" w:sz="0" w:space="0" w:color="auto"/>
                  </w:divBdr>
                  <w:divsChild>
                    <w:div w:id="210074484">
                      <w:marLeft w:val="0"/>
                      <w:marRight w:val="0"/>
                      <w:marTop w:val="0"/>
                      <w:marBottom w:val="0"/>
                      <w:divBdr>
                        <w:top w:val="none" w:sz="0" w:space="0" w:color="auto"/>
                        <w:left w:val="none" w:sz="0" w:space="0" w:color="auto"/>
                        <w:bottom w:val="none" w:sz="0" w:space="0" w:color="auto"/>
                        <w:right w:val="none" w:sz="0" w:space="0" w:color="auto"/>
                      </w:divBdr>
                      <w:divsChild>
                        <w:div w:id="18943834">
                          <w:marLeft w:val="0"/>
                          <w:marRight w:val="0"/>
                          <w:marTop w:val="0"/>
                          <w:marBottom w:val="0"/>
                          <w:divBdr>
                            <w:top w:val="none" w:sz="0" w:space="0" w:color="auto"/>
                            <w:left w:val="none" w:sz="0" w:space="0" w:color="auto"/>
                            <w:bottom w:val="none" w:sz="0" w:space="0" w:color="auto"/>
                            <w:right w:val="none" w:sz="0" w:space="0" w:color="auto"/>
                          </w:divBdr>
                          <w:divsChild>
                            <w:div w:id="1260603530">
                              <w:marLeft w:val="0"/>
                              <w:marRight w:val="0"/>
                              <w:marTop w:val="0"/>
                              <w:marBottom w:val="0"/>
                              <w:divBdr>
                                <w:top w:val="none" w:sz="0" w:space="0" w:color="auto"/>
                                <w:left w:val="none" w:sz="0" w:space="0" w:color="auto"/>
                                <w:bottom w:val="none" w:sz="0" w:space="0" w:color="auto"/>
                                <w:right w:val="none" w:sz="0" w:space="0" w:color="auto"/>
                              </w:divBdr>
                              <w:divsChild>
                                <w:div w:id="1715419949">
                                  <w:marLeft w:val="0"/>
                                  <w:marRight w:val="0"/>
                                  <w:marTop w:val="0"/>
                                  <w:marBottom w:val="0"/>
                                  <w:divBdr>
                                    <w:top w:val="none" w:sz="0" w:space="0" w:color="auto"/>
                                    <w:left w:val="none" w:sz="0" w:space="0" w:color="auto"/>
                                    <w:bottom w:val="none" w:sz="0" w:space="0" w:color="auto"/>
                                    <w:right w:val="none" w:sz="0" w:space="0" w:color="auto"/>
                                  </w:divBdr>
                                  <w:divsChild>
                                    <w:div w:id="144461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1236205">
      <w:bodyDiv w:val="1"/>
      <w:marLeft w:val="0"/>
      <w:marRight w:val="0"/>
      <w:marTop w:val="0"/>
      <w:marBottom w:val="0"/>
      <w:divBdr>
        <w:top w:val="none" w:sz="0" w:space="0" w:color="auto"/>
        <w:left w:val="none" w:sz="0" w:space="0" w:color="auto"/>
        <w:bottom w:val="none" w:sz="0" w:space="0" w:color="auto"/>
        <w:right w:val="none" w:sz="0" w:space="0" w:color="auto"/>
      </w:divBdr>
    </w:div>
    <w:div w:id="1252927932">
      <w:bodyDiv w:val="1"/>
      <w:marLeft w:val="0"/>
      <w:marRight w:val="0"/>
      <w:marTop w:val="0"/>
      <w:marBottom w:val="0"/>
      <w:divBdr>
        <w:top w:val="none" w:sz="0" w:space="0" w:color="auto"/>
        <w:left w:val="none" w:sz="0" w:space="0" w:color="auto"/>
        <w:bottom w:val="none" w:sz="0" w:space="0" w:color="auto"/>
        <w:right w:val="none" w:sz="0" w:space="0" w:color="auto"/>
      </w:divBdr>
    </w:div>
    <w:div w:id="1266157427">
      <w:bodyDiv w:val="1"/>
      <w:marLeft w:val="0"/>
      <w:marRight w:val="0"/>
      <w:marTop w:val="0"/>
      <w:marBottom w:val="0"/>
      <w:divBdr>
        <w:top w:val="none" w:sz="0" w:space="0" w:color="auto"/>
        <w:left w:val="none" w:sz="0" w:space="0" w:color="auto"/>
        <w:bottom w:val="none" w:sz="0" w:space="0" w:color="auto"/>
        <w:right w:val="none" w:sz="0" w:space="0" w:color="auto"/>
      </w:divBdr>
    </w:div>
    <w:div w:id="1283070262">
      <w:bodyDiv w:val="1"/>
      <w:marLeft w:val="0"/>
      <w:marRight w:val="0"/>
      <w:marTop w:val="0"/>
      <w:marBottom w:val="0"/>
      <w:divBdr>
        <w:top w:val="none" w:sz="0" w:space="0" w:color="auto"/>
        <w:left w:val="none" w:sz="0" w:space="0" w:color="auto"/>
        <w:bottom w:val="none" w:sz="0" w:space="0" w:color="auto"/>
        <w:right w:val="none" w:sz="0" w:space="0" w:color="auto"/>
      </w:divBdr>
    </w:div>
    <w:div w:id="1317341849">
      <w:bodyDiv w:val="1"/>
      <w:marLeft w:val="0"/>
      <w:marRight w:val="0"/>
      <w:marTop w:val="0"/>
      <w:marBottom w:val="0"/>
      <w:divBdr>
        <w:top w:val="none" w:sz="0" w:space="0" w:color="auto"/>
        <w:left w:val="none" w:sz="0" w:space="0" w:color="auto"/>
        <w:bottom w:val="none" w:sz="0" w:space="0" w:color="auto"/>
        <w:right w:val="none" w:sz="0" w:space="0" w:color="auto"/>
      </w:divBdr>
      <w:divsChild>
        <w:div w:id="1302029948">
          <w:marLeft w:val="0"/>
          <w:marRight w:val="0"/>
          <w:marTop w:val="0"/>
          <w:marBottom w:val="0"/>
          <w:divBdr>
            <w:top w:val="none" w:sz="0" w:space="0" w:color="auto"/>
            <w:left w:val="none" w:sz="0" w:space="0" w:color="auto"/>
            <w:bottom w:val="none" w:sz="0" w:space="0" w:color="auto"/>
            <w:right w:val="none" w:sz="0" w:space="0" w:color="auto"/>
          </w:divBdr>
          <w:divsChild>
            <w:div w:id="1231304006">
              <w:marLeft w:val="0"/>
              <w:marRight w:val="0"/>
              <w:marTop w:val="0"/>
              <w:marBottom w:val="0"/>
              <w:divBdr>
                <w:top w:val="none" w:sz="0" w:space="0" w:color="auto"/>
                <w:left w:val="none" w:sz="0" w:space="0" w:color="auto"/>
                <w:bottom w:val="none" w:sz="0" w:space="0" w:color="auto"/>
                <w:right w:val="none" w:sz="0" w:space="0" w:color="auto"/>
              </w:divBdr>
              <w:divsChild>
                <w:div w:id="1091507607">
                  <w:marLeft w:val="0"/>
                  <w:marRight w:val="0"/>
                  <w:marTop w:val="0"/>
                  <w:marBottom w:val="0"/>
                  <w:divBdr>
                    <w:top w:val="none" w:sz="0" w:space="0" w:color="auto"/>
                    <w:left w:val="none" w:sz="0" w:space="0" w:color="auto"/>
                    <w:bottom w:val="none" w:sz="0" w:space="0" w:color="auto"/>
                    <w:right w:val="none" w:sz="0" w:space="0" w:color="auto"/>
                  </w:divBdr>
                  <w:divsChild>
                    <w:div w:id="757797367">
                      <w:marLeft w:val="0"/>
                      <w:marRight w:val="0"/>
                      <w:marTop w:val="0"/>
                      <w:marBottom w:val="0"/>
                      <w:divBdr>
                        <w:top w:val="none" w:sz="0" w:space="0" w:color="auto"/>
                        <w:left w:val="none" w:sz="0" w:space="0" w:color="auto"/>
                        <w:bottom w:val="none" w:sz="0" w:space="0" w:color="auto"/>
                        <w:right w:val="none" w:sz="0" w:space="0" w:color="auto"/>
                      </w:divBdr>
                      <w:divsChild>
                        <w:div w:id="666176510">
                          <w:marLeft w:val="0"/>
                          <w:marRight w:val="0"/>
                          <w:marTop w:val="0"/>
                          <w:marBottom w:val="0"/>
                          <w:divBdr>
                            <w:top w:val="none" w:sz="0" w:space="0" w:color="auto"/>
                            <w:left w:val="none" w:sz="0" w:space="0" w:color="auto"/>
                            <w:bottom w:val="none" w:sz="0" w:space="0" w:color="auto"/>
                            <w:right w:val="none" w:sz="0" w:space="0" w:color="auto"/>
                          </w:divBdr>
                          <w:divsChild>
                            <w:div w:id="175078303">
                              <w:marLeft w:val="0"/>
                              <w:marRight w:val="0"/>
                              <w:marTop w:val="0"/>
                              <w:marBottom w:val="0"/>
                              <w:divBdr>
                                <w:top w:val="none" w:sz="0" w:space="0" w:color="auto"/>
                                <w:left w:val="none" w:sz="0" w:space="0" w:color="auto"/>
                                <w:bottom w:val="none" w:sz="0" w:space="0" w:color="auto"/>
                                <w:right w:val="none" w:sz="0" w:space="0" w:color="auto"/>
                              </w:divBdr>
                              <w:divsChild>
                                <w:div w:id="686058937">
                                  <w:marLeft w:val="0"/>
                                  <w:marRight w:val="0"/>
                                  <w:marTop w:val="0"/>
                                  <w:marBottom w:val="0"/>
                                  <w:divBdr>
                                    <w:top w:val="none" w:sz="0" w:space="0" w:color="auto"/>
                                    <w:left w:val="none" w:sz="0" w:space="0" w:color="auto"/>
                                    <w:bottom w:val="none" w:sz="0" w:space="0" w:color="auto"/>
                                    <w:right w:val="none" w:sz="0" w:space="0" w:color="auto"/>
                                  </w:divBdr>
                                  <w:divsChild>
                                    <w:div w:id="29819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8292235">
      <w:bodyDiv w:val="1"/>
      <w:marLeft w:val="0"/>
      <w:marRight w:val="0"/>
      <w:marTop w:val="0"/>
      <w:marBottom w:val="0"/>
      <w:divBdr>
        <w:top w:val="none" w:sz="0" w:space="0" w:color="auto"/>
        <w:left w:val="none" w:sz="0" w:space="0" w:color="auto"/>
        <w:bottom w:val="none" w:sz="0" w:space="0" w:color="auto"/>
        <w:right w:val="none" w:sz="0" w:space="0" w:color="auto"/>
      </w:divBdr>
      <w:divsChild>
        <w:div w:id="1223057910">
          <w:marLeft w:val="0"/>
          <w:marRight w:val="0"/>
          <w:marTop w:val="0"/>
          <w:marBottom w:val="0"/>
          <w:divBdr>
            <w:top w:val="none" w:sz="0" w:space="0" w:color="auto"/>
            <w:left w:val="none" w:sz="0" w:space="0" w:color="auto"/>
            <w:bottom w:val="none" w:sz="0" w:space="0" w:color="auto"/>
            <w:right w:val="none" w:sz="0" w:space="0" w:color="auto"/>
          </w:divBdr>
          <w:divsChild>
            <w:div w:id="787512377">
              <w:marLeft w:val="0"/>
              <w:marRight w:val="0"/>
              <w:marTop w:val="0"/>
              <w:marBottom w:val="0"/>
              <w:divBdr>
                <w:top w:val="none" w:sz="0" w:space="0" w:color="auto"/>
                <w:left w:val="none" w:sz="0" w:space="0" w:color="auto"/>
                <w:bottom w:val="none" w:sz="0" w:space="0" w:color="auto"/>
                <w:right w:val="none" w:sz="0" w:space="0" w:color="auto"/>
              </w:divBdr>
              <w:divsChild>
                <w:div w:id="392657773">
                  <w:marLeft w:val="0"/>
                  <w:marRight w:val="0"/>
                  <w:marTop w:val="0"/>
                  <w:marBottom w:val="0"/>
                  <w:divBdr>
                    <w:top w:val="none" w:sz="0" w:space="0" w:color="auto"/>
                    <w:left w:val="none" w:sz="0" w:space="0" w:color="auto"/>
                    <w:bottom w:val="none" w:sz="0" w:space="0" w:color="auto"/>
                    <w:right w:val="none" w:sz="0" w:space="0" w:color="auto"/>
                  </w:divBdr>
                  <w:divsChild>
                    <w:div w:id="828255603">
                      <w:marLeft w:val="0"/>
                      <w:marRight w:val="0"/>
                      <w:marTop w:val="0"/>
                      <w:marBottom w:val="0"/>
                      <w:divBdr>
                        <w:top w:val="none" w:sz="0" w:space="0" w:color="auto"/>
                        <w:left w:val="none" w:sz="0" w:space="0" w:color="auto"/>
                        <w:bottom w:val="none" w:sz="0" w:space="0" w:color="auto"/>
                        <w:right w:val="none" w:sz="0" w:space="0" w:color="auto"/>
                      </w:divBdr>
                      <w:divsChild>
                        <w:div w:id="274755840">
                          <w:marLeft w:val="0"/>
                          <w:marRight w:val="0"/>
                          <w:marTop w:val="0"/>
                          <w:marBottom w:val="0"/>
                          <w:divBdr>
                            <w:top w:val="none" w:sz="0" w:space="0" w:color="auto"/>
                            <w:left w:val="none" w:sz="0" w:space="0" w:color="auto"/>
                            <w:bottom w:val="none" w:sz="0" w:space="0" w:color="auto"/>
                            <w:right w:val="none" w:sz="0" w:space="0" w:color="auto"/>
                          </w:divBdr>
                          <w:divsChild>
                            <w:div w:id="998457312">
                              <w:marLeft w:val="0"/>
                              <w:marRight w:val="0"/>
                              <w:marTop w:val="0"/>
                              <w:marBottom w:val="0"/>
                              <w:divBdr>
                                <w:top w:val="none" w:sz="0" w:space="0" w:color="auto"/>
                                <w:left w:val="none" w:sz="0" w:space="0" w:color="auto"/>
                                <w:bottom w:val="none" w:sz="0" w:space="0" w:color="auto"/>
                                <w:right w:val="none" w:sz="0" w:space="0" w:color="auto"/>
                              </w:divBdr>
                              <w:divsChild>
                                <w:div w:id="1562524417">
                                  <w:marLeft w:val="0"/>
                                  <w:marRight w:val="0"/>
                                  <w:marTop w:val="0"/>
                                  <w:marBottom w:val="0"/>
                                  <w:divBdr>
                                    <w:top w:val="none" w:sz="0" w:space="0" w:color="auto"/>
                                    <w:left w:val="none" w:sz="0" w:space="0" w:color="auto"/>
                                    <w:bottom w:val="none" w:sz="0" w:space="0" w:color="auto"/>
                                    <w:right w:val="none" w:sz="0" w:space="0" w:color="auto"/>
                                  </w:divBdr>
                                  <w:divsChild>
                                    <w:div w:id="181803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5574660">
      <w:bodyDiv w:val="1"/>
      <w:marLeft w:val="0"/>
      <w:marRight w:val="0"/>
      <w:marTop w:val="0"/>
      <w:marBottom w:val="0"/>
      <w:divBdr>
        <w:top w:val="none" w:sz="0" w:space="0" w:color="auto"/>
        <w:left w:val="none" w:sz="0" w:space="0" w:color="auto"/>
        <w:bottom w:val="none" w:sz="0" w:space="0" w:color="auto"/>
        <w:right w:val="none" w:sz="0" w:space="0" w:color="auto"/>
      </w:divBdr>
    </w:div>
    <w:div w:id="1359509254">
      <w:bodyDiv w:val="1"/>
      <w:marLeft w:val="0"/>
      <w:marRight w:val="0"/>
      <w:marTop w:val="0"/>
      <w:marBottom w:val="0"/>
      <w:divBdr>
        <w:top w:val="none" w:sz="0" w:space="0" w:color="auto"/>
        <w:left w:val="none" w:sz="0" w:space="0" w:color="auto"/>
        <w:bottom w:val="none" w:sz="0" w:space="0" w:color="auto"/>
        <w:right w:val="none" w:sz="0" w:space="0" w:color="auto"/>
      </w:divBdr>
    </w:div>
    <w:div w:id="1359700823">
      <w:bodyDiv w:val="1"/>
      <w:marLeft w:val="0"/>
      <w:marRight w:val="0"/>
      <w:marTop w:val="0"/>
      <w:marBottom w:val="0"/>
      <w:divBdr>
        <w:top w:val="none" w:sz="0" w:space="0" w:color="auto"/>
        <w:left w:val="none" w:sz="0" w:space="0" w:color="auto"/>
        <w:bottom w:val="none" w:sz="0" w:space="0" w:color="auto"/>
        <w:right w:val="none" w:sz="0" w:space="0" w:color="auto"/>
      </w:divBdr>
      <w:divsChild>
        <w:div w:id="1008020939">
          <w:marLeft w:val="0"/>
          <w:marRight w:val="0"/>
          <w:marTop w:val="0"/>
          <w:marBottom w:val="0"/>
          <w:divBdr>
            <w:top w:val="none" w:sz="0" w:space="0" w:color="auto"/>
            <w:left w:val="none" w:sz="0" w:space="0" w:color="auto"/>
            <w:bottom w:val="none" w:sz="0" w:space="0" w:color="auto"/>
            <w:right w:val="none" w:sz="0" w:space="0" w:color="auto"/>
          </w:divBdr>
          <w:divsChild>
            <w:div w:id="1711954979">
              <w:marLeft w:val="0"/>
              <w:marRight w:val="0"/>
              <w:marTop w:val="0"/>
              <w:marBottom w:val="0"/>
              <w:divBdr>
                <w:top w:val="none" w:sz="0" w:space="0" w:color="auto"/>
                <w:left w:val="none" w:sz="0" w:space="0" w:color="auto"/>
                <w:bottom w:val="none" w:sz="0" w:space="0" w:color="auto"/>
                <w:right w:val="none" w:sz="0" w:space="0" w:color="auto"/>
              </w:divBdr>
              <w:divsChild>
                <w:div w:id="2011518284">
                  <w:marLeft w:val="0"/>
                  <w:marRight w:val="0"/>
                  <w:marTop w:val="0"/>
                  <w:marBottom w:val="0"/>
                  <w:divBdr>
                    <w:top w:val="none" w:sz="0" w:space="0" w:color="auto"/>
                    <w:left w:val="none" w:sz="0" w:space="0" w:color="auto"/>
                    <w:bottom w:val="none" w:sz="0" w:space="0" w:color="auto"/>
                    <w:right w:val="none" w:sz="0" w:space="0" w:color="auto"/>
                  </w:divBdr>
                  <w:divsChild>
                    <w:div w:id="1232303586">
                      <w:marLeft w:val="0"/>
                      <w:marRight w:val="0"/>
                      <w:marTop w:val="0"/>
                      <w:marBottom w:val="0"/>
                      <w:divBdr>
                        <w:top w:val="none" w:sz="0" w:space="0" w:color="auto"/>
                        <w:left w:val="none" w:sz="0" w:space="0" w:color="auto"/>
                        <w:bottom w:val="none" w:sz="0" w:space="0" w:color="auto"/>
                        <w:right w:val="none" w:sz="0" w:space="0" w:color="auto"/>
                      </w:divBdr>
                      <w:divsChild>
                        <w:div w:id="517886517">
                          <w:marLeft w:val="0"/>
                          <w:marRight w:val="0"/>
                          <w:marTop w:val="0"/>
                          <w:marBottom w:val="0"/>
                          <w:divBdr>
                            <w:top w:val="none" w:sz="0" w:space="0" w:color="auto"/>
                            <w:left w:val="none" w:sz="0" w:space="0" w:color="auto"/>
                            <w:bottom w:val="none" w:sz="0" w:space="0" w:color="auto"/>
                            <w:right w:val="none" w:sz="0" w:space="0" w:color="auto"/>
                          </w:divBdr>
                          <w:divsChild>
                            <w:div w:id="2057658652">
                              <w:marLeft w:val="0"/>
                              <w:marRight w:val="0"/>
                              <w:marTop w:val="0"/>
                              <w:marBottom w:val="0"/>
                              <w:divBdr>
                                <w:top w:val="none" w:sz="0" w:space="0" w:color="auto"/>
                                <w:left w:val="none" w:sz="0" w:space="0" w:color="auto"/>
                                <w:bottom w:val="none" w:sz="0" w:space="0" w:color="auto"/>
                                <w:right w:val="none" w:sz="0" w:space="0" w:color="auto"/>
                              </w:divBdr>
                              <w:divsChild>
                                <w:div w:id="796877957">
                                  <w:marLeft w:val="0"/>
                                  <w:marRight w:val="0"/>
                                  <w:marTop w:val="0"/>
                                  <w:marBottom w:val="0"/>
                                  <w:divBdr>
                                    <w:top w:val="none" w:sz="0" w:space="0" w:color="auto"/>
                                    <w:left w:val="none" w:sz="0" w:space="0" w:color="auto"/>
                                    <w:bottom w:val="none" w:sz="0" w:space="0" w:color="auto"/>
                                    <w:right w:val="none" w:sz="0" w:space="0" w:color="auto"/>
                                  </w:divBdr>
                                  <w:divsChild>
                                    <w:div w:id="67129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4669561">
      <w:bodyDiv w:val="1"/>
      <w:marLeft w:val="0"/>
      <w:marRight w:val="0"/>
      <w:marTop w:val="0"/>
      <w:marBottom w:val="0"/>
      <w:divBdr>
        <w:top w:val="none" w:sz="0" w:space="0" w:color="auto"/>
        <w:left w:val="none" w:sz="0" w:space="0" w:color="auto"/>
        <w:bottom w:val="none" w:sz="0" w:space="0" w:color="auto"/>
        <w:right w:val="none" w:sz="0" w:space="0" w:color="auto"/>
      </w:divBdr>
      <w:divsChild>
        <w:div w:id="599218381">
          <w:marLeft w:val="0"/>
          <w:marRight w:val="0"/>
          <w:marTop w:val="0"/>
          <w:marBottom w:val="0"/>
          <w:divBdr>
            <w:top w:val="none" w:sz="0" w:space="0" w:color="auto"/>
            <w:left w:val="none" w:sz="0" w:space="0" w:color="auto"/>
            <w:bottom w:val="none" w:sz="0" w:space="0" w:color="auto"/>
            <w:right w:val="none" w:sz="0" w:space="0" w:color="auto"/>
          </w:divBdr>
          <w:divsChild>
            <w:div w:id="1135946075">
              <w:marLeft w:val="0"/>
              <w:marRight w:val="0"/>
              <w:marTop w:val="0"/>
              <w:marBottom w:val="0"/>
              <w:divBdr>
                <w:top w:val="none" w:sz="0" w:space="0" w:color="auto"/>
                <w:left w:val="none" w:sz="0" w:space="0" w:color="auto"/>
                <w:bottom w:val="none" w:sz="0" w:space="0" w:color="auto"/>
                <w:right w:val="none" w:sz="0" w:space="0" w:color="auto"/>
              </w:divBdr>
              <w:divsChild>
                <w:div w:id="1778718983">
                  <w:marLeft w:val="0"/>
                  <w:marRight w:val="0"/>
                  <w:marTop w:val="0"/>
                  <w:marBottom w:val="0"/>
                  <w:divBdr>
                    <w:top w:val="none" w:sz="0" w:space="0" w:color="auto"/>
                    <w:left w:val="none" w:sz="0" w:space="0" w:color="auto"/>
                    <w:bottom w:val="none" w:sz="0" w:space="0" w:color="auto"/>
                    <w:right w:val="none" w:sz="0" w:space="0" w:color="auto"/>
                  </w:divBdr>
                  <w:divsChild>
                    <w:div w:id="1911499395">
                      <w:marLeft w:val="0"/>
                      <w:marRight w:val="0"/>
                      <w:marTop w:val="0"/>
                      <w:marBottom w:val="0"/>
                      <w:divBdr>
                        <w:top w:val="none" w:sz="0" w:space="0" w:color="auto"/>
                        <w:left w:val="none" w:sz="0" w:space="0" w:color="auto"/>
                        <w:bottom w:val="none" w:sz="0" w:space="0" w:color="auto"/>
                        <w:right w:val="none" w:sz="0" w:space="0" w:color="auto"/>
                      </w:divBdr>
                      <w:divsChild>
                        <w:div w:id="2250357">
                          <w:marLeft w:val="0"/>
                          <w:marRight w:val="0"/>
                          <w:marTop w:val="0"/>
                          <w:marBottom w:val="0"/>
                          <w:divBdr>
                            <w:top w:val="none" w:sz="0" w:space="0" w:color="auto"/>
                            <w:left w:val="none" w:sz="0" w:space="0" w:color="auto"/>
                            <w:bottom w:val="none" w:sz="0" w:space="0" w:color="auto"/>
                            <w:right w:val="none" w:sz="0" w:space="0" w:color="auto"/>
                          </w:divBdr>
                          <w:divsChild>
                            <w:div w:id="2028368300">
                              <w:marLeft w:val="0"/>
                              <w:marRight w:val="0"/>
                              <w:marTop w:val="0"/>
                              <w:marBottom w:val="0"/>
                              <w:divBdr>
                                <w:top w:val="none" w:sz="0" w:space="0" w:color="auto"/>
                                <w:left w:val="none" w:sz="0" w:space="0" w:color="auto"/>
                                <w:bottom w:val="none" w:sz="0" w:space="0" w:color="auto"/>
                                <w:right w:val="none" w:sz="0" w:space="0" w:color="auto"/>
                              </w:divBdr>
                              <w:divsChild>
                                <w:div w:id="2004622161">
                                  <w:marLeft w:val="0"/>
                                  <w:marRight w:val="0"/>
                                  <w:marTop w:val="0"/>
                                  <w:marBottom w:val="0"/>
                                  <w:divBdr>
                                    <w:top w:val="none" w:sz="0" w:space="0" w:color="auto"/>
                                    <w:left w:val="none" w:sz="0" w:space="0" w:color="auto"/>
                                    <w:bottom w:val="none" w:sz="0" w:space="0" w:color="auto"/>
                                    <w:right w:val="none" w:sz="0" w:space="0" w:color="auto"/>
                                  </w:divBdr>
                                  <w:divsChild>
                                    <w:div w:id="54155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8214585">
      <w:bodyDiv w:val="1"/>
      <w:marLeft w:val="0"/>
      <w:marRight w:val="0"/>
      <w:marTop w:val="0"/>
      <w:marBottom w:val="0"/>
      <w:divBdr>
        <w:top w:val="none" w:sz="0" w:space="0" w:color="auto"/>
        <w:left w:val="none" w:sz="0" w:space="0" w:color="auto"/>
        <w:bottom w:val="none" w:sz="0" w:space="0" w:color="auto"/>
        <w:right w:val="none" w:sz="0" w:space="0" w:color="auto"/>
      </w:divBdr>
      <w:divsChild>
        <w:div w:id="2128155254">
          <w:marLeft w:val="0"/>
          <w:marRight w:val="0"/>
          <w:marTop w:val="0"/>
          <w:marBottom w:val="0"/>
          <w:divBdr>
            <w:top w:val="none" w:sz="0" w:space="0" w:color="auto"/>
            <w:left w:val="none" w:sz="0" w:space="0" w:color="auto"/>
            <w:bottom w:val="none" w:sz="0" w:space="0" w:color="auto"/>
            <w:right w:val="none" w:sz="0" w:space="0" w:color="auto"/>
          </w:divBdr>
          <w:divsChild>
            <w:div w:id="4598213">
              <w:marLeft w:val="0"/>
              <w:marRight w:val="0"/>
              <w:marTop w:val="0"/>
              <w:marBottom w:val="0"/>
              <w:divBdr>
                <w:top w:val="none" w:sz="0" w:space="0" w:color="auto"/>
                <w:left w:val="none" w:sz="0" w:space="0" w:color="auto"/>
                <w:bottom w:val="none" w:sz="0" w:space="0" w:color="auto"/>
                <w:right w:val="none" w:sz="0" w:space="0" w:color="auto"/>
              </w:divBdr>
              <w:divsChild>
                <w:div w:id="537813022">
                  <w:marLeft w:val="0"/>
                  <w:marRight w:val="0"/>
                  <w:marTop w:val="0"/>
                  <w:marBottom w:val="0"/>
                  <w:divBdr>
                    <w:top w:val="none" w:sz="0" w:space="0" w:color="auto"/>
                    <w:left w:val="none" w:sz="0" w:space="0" w:color="auto"/>
                    <w:bottom w:val="none" w:sz="0" w:space="0" w:color="auto"/>
                    <w:right w:val="none" w:sz="0" w:space="0" w:color="auto"/>
                  </w:divBdr>
                  <w:divsChild>
                    <w:div w:id="254440293">
                      <w:marLeft w:val="0"/>
                      <w:marRight w:val="0"/>
                      <w:marTop w:val="0"/>
                      <w:marBottom w:val="0"/>
                      <w:divBdr>
                        <w:top w:val="none" w:sz="0" w:space="0" w:color="auto"/>
                        <w:left w:val="none" w:sz="0" w:space="0" w:color="auto"/>
                        <w:bottom w:val="none" w:sz="0" w:space="0" w:color="auto"/>
                        <w:right w:val="none" w:sz="0" w:space="0" w:color="auto"/>
                      </w:divBdr>
                      <w:divsChild>
                        <w:div w:id="2018188480">
                          <w:marLeft w:val="0"/>
                          <w:marRight w:val="0"/>
                          <w:marTop w:val="0"/>
                          <w:marBottom w:val="0"/>
                          <w:divBdr>
                            <w:top w:val="none" w:sz="0" w:space="0" w:color="auto"/>
                            <w:left w:val="none" w:sz="0" w:space="0" w:color="auto"/>
                            <w:bottom w:val="none" w:sz="0" w:space="0" w:color="auto"/>
                            <w:right w:val="none" w:sz="0" w:space="0" w:color="auto"/>
                          </w:divBdr>
                          <w:divsChild>
                            <w:div w:id="154300497">
                              <w:marLeft w:val="0"/>
                              <w:marRight w:val="0"/>
                              <w:marTop w:val="0"/>
                              <w:marBottom w:val="0"/>
                              <w:divBdr>
                                <w:top w:val="none" w:sz="0" w:space="0" w:color="auto"/>
                                <w:left w:val="none" w:sz="0" w:space="0" w:color="auto"/>
                                <w:bottom w:val="none" w:sz="0" w:space="0" w:color="auto"/>
                                <w:right w:val="none" w:sz="0" w:space="0" w:color="auto"/>
                              </w:divBdr>
                              <w:divsChild>
                                <w:div w:id="1523083799">
                                  <w:marLeft w:val="0"/>
                                  <w:marRight w:val="0"/>
                                  <w:marTop w:val="0"/>
                                  <w:marBottom w:val="0"/>
                                  <w:divBdr>
                                    <w:top w:val="none" w:sz="0" w:space="0" w:color="auto"/>
                                    <w:left w:val="none" w:sz="0" w:space="0" w:color="auto"/>
                                    <w:bottom w:val="none" w:sz="0" w:space="0" w:color="auto"/>
                                    <w:right w:val="none" w:sz="0" w:space="0" w:color="auto"/>
                                  </w:divBdr>
                                  <w:divsChild>
                                    <w:div w:id="29946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7697919">
      <w:bodyDiv w:val="1"/>
      <w:marLeft w:val="0"/>
      <w:marRight w:val="0"/>
      <w:marTop w:val="0"/>
      <w:marBottom w:val="0"/>
      <w:divBdr>
        <w:top w:val="none" w:sz="0" w:space="0" w:color="auto"/>
        <w:left w:val="none" w:sz="0" w:space="0" w:color="auto"/>
        <w:bottom w:val="none" w:sz="0" w:space="0" w:color="auto"/>
        <w:right w:val="none" w:sz="0" w:space="0" w:color="auto"/>
      </w:divBdr>
    </w:div>
    <w:div w:id="1377925593">
      <w:bodyDiv w:val="1"/>
      <w:marLeft w:val="0"/>
      <w:marRight w:val="0"/>
      <w:marTop w:val="0"/>
      <w:marBottom w:val="0"/>
      <w:divBdr>
        <w:top w:val="none" w:sz="0" w:space="0" w:color="auto"/>
        <w:left w:val="none" w:sz="0" w:space="0" w:color="auto"/>
        <w:bottom w:val="none" w:sz="0" w:space="0" w:color="auto"/>
        <w:right w:val="none" w:sz="0" w:space="0" w:color="auto"/>
      </w:divBdr>
    </w:div>
    <w:div w:id="1388845049">
      <w:bodyDiv w:val="1"/>
      <w:marLeft w:val="0"/>
      <w:marRight w:val="0"/>
      <w:marTop w:val="0"/>
      <w:marBottom w:val="0"/>
      <w:divBdr>
        <w:top w:val="none" w:sz="0" w:space="0" w:color="auto"/>
        <w:left w:val="none" w:sz="0" w:space="0" w:color="auto"/>
        <w:bottom w:val="none" w:sz="0" w:space="0" w:color="auto"/>
        <w:right w:val="none" w:sz="0" w:space="0" w:color="auto"/>
      </w:divBdr>
    </w:div>
    <w:div w:id="1389496022">
      <w:bodyDiv w:val="1"/>
      <w:marLeft w:val="0"/>
      <w:marRight w:val="0"/>
      <w:marTop w:val="0"/>
      <w:marBottom w:val="0"/>
      <w:divBdr>
        <w:top w:val="none" w:sz="0" w:space="0" w:color="auto"/>
        <w:left w:val="none" w:sz="0" w:space="0" w:color="auto"/>
        <w:bottom w:val="none" w:sz="0" w:space="0" w:color="auto"/>
        <w:right w:val="none" w:sz="0" w:space="0" w:color="auto"/>
      </w:divBdr>
    </w:div>
    <w:div w:id="1392533431">
      <w:bodyDiv w:val="1"/>
      <w:marLeft w:val="0"/>
      <w:marRight w:val="0"/>
      <w:marTop w:val="0"/>
      <w:marBottom w:val="0"/>
      <w:divBdr>
        <w:top w:val="none" w:sz="0" w:space="0" w:color="auto"/>
        <w:left w:val="none" w:sz="0" w:space="0" w:color="auto"/>
        <w:bottom w:val="none" w:sz="0" w:space="0" w:color="auto"/>
        <w:right w:val="none" w:sz="0" w:space="0" w:color="auto"/>
      </w:divBdr>
    </w:div>
    <w:div w:id="1398362311">
      <w:bodyDiv w:val="1"/>
      <w:marLeft w:val="0"/>
      <w:marRight w:val="0"/>
      <w:marTop w:val="0"/>
      <w:marBottom w:val="0"/>
      <w:divBdr>
        <w:top w:val="none" w:sz="0" w:space="0" w:color="auto"/>
        <w:left w:val="none" w:sz="0" w:space="0" w:color="auto"/>
        <w:bottom w:val="none" w:sz="0" w:space="0" w:color="auto"/>
        <w:right w:val="none" w:sz="0" w:space="0" w:color="auto"/>
      </w:divBdr>
    </w:div>
    <w:div w:id="1403912766">
      <w:bodyDiv w:val="1"/>
      <w:marLeft w:val="0"/>
      <w:marRight w:val="0"/>
      <w:marTop w:val="0"/>
      <w:marBottom w:val="0"/>
      <w:divBdr>
        <w:top w:val="none" w:sz="0" w:space="0" w:color="auto"/>
        <w:left w:val="none" w:sz="0" w:space="0" w:color="auto"/>
        <w:bottom w:val="none" w:sz="0" w:space="0" w:color="auto"/>
        <w:right w:val="none" w:sz="0" w:space="0" w:color="auto"/>
      </w:divBdr>
    </w:div>
    <w:div w:id="1415931180">
      <w:bodyDiv w:val="1"/>
      <w:marLeft w:val="0"/>
      <w:marRight w:val="0"/>
      <w:marTop w:val="0"/>
      <w:marBottom w:val="0"/>
      <w:divBdr>
        <w:top w:val="none" w:sz="0" w:space="0" w:color="auto"/>
        <w:left w:val="none" w:sz="0" w:space="0" w:color="auto"/>
        <w:bottom w:val="none" w:sz="0" w:space="0" w:color="auto"/>
        <w:right w:val="none" w:sz="0" w:space="0" w:color="auto"/>
      </w:divBdr>
    </w:div>
    <w:div w:id="1420633490">
      <w:bodyDiv w:val="1"/>
      <w:marLeft w:val="0"/>
      <w:marRight w:val="0"/>
      <w:marTop w:val="0"/>
      <w:marBottom w:val="0"/>
      <w:divBdr>
        <w:top w:val="none" w:sz="0" w:space="0" w:color="auto"/>
        <w:left w:val="none" w:sz="0" w:space="0" w:color="auto"/>
        <w:bottom w:val="none" w:sz="0" w:space="0" w:color="auto"/>
        <w:right w:val="none" w:sz="0" w:space="0" w:color="auto"/>
      </w:divBdr>
      <w:divsChild>
        <w:div w:id="1502355944">
          <w:marLeft w:val="0"/>
          <w:marRight w:val="0"/>
          <w:marTop w:val="0"/>
          <w:marBottom w:val="0"/>
          <w:divBdr>
            <w:top w:val="none" w:sz="0" w:space="0" w:color="auto"/>
            <w:left w:val="none" w:sz="0" w:space="0" w:color="auto"/>
            <w:bottom w:val="none" w:sz="0" w:space="0" w:color="auto"/>
            <w:right w:val="none" w:sz="0" w:space="0" w:color="auto"/>
          </w:divBdr>
          <w:divsChild>
            <w:div w:id="1553620227">
              <w:marLeft w:val="0"/>
              <w:marRight w:val="0"/>
              <w:marTop w:val="0"/>
              <w:marBottom w:val="0"/>
              <w:divBdr>
                <w:top w:val="none" w:sz="0" w:space="0" w:color="auto"/>
                <w:left w:val="none" w:sz="0" w:space="0" w:color="auto"/>
                <w:bottom w:val="none" w:sz="0" w:space="0" w:color="auto"/>
                <w:right w:val="none" w:sz="0" w:space="0" w:color="auto"/>
              </w:divBdr>
              <w:divsChild>
                <w:div w:id="459498629">
                  <w:marLeft w:val="0"/>
                  <w:marRight w:val="0"/>
                  <w:marTop w:val="0"/>
                  <w:marBottom w:val="0"/>
                  <w:divBdr>
                    <w:top w:val="none" w:sz="0" w:space="0" w:color="auto"/>
                    <w:left w:val="none" w:sz="0" w:space="0" w:color="auto"/>
                    <w:bottom w:val="none" w:sz="0" w:space="0" w:color="auto"/>
                    <w:right w:val="none" w:sz="0" w:space="0" w:color="auto"/>
                  </w:divBdr>
                  <w:divsChild>
                    <w:div w:id="1349406813">
                      <w:marLeft w:val="0"/>
                      <w:marRight w:val="0"/>
                      <w:marTop w:val="0"/>
                      <w:marBottom w:val="0"/>
                      <w:divBdr>
                        <w:top w:val="none" w:sz="0" w:space="0" w:color="auto"/>
                        <w:left w:val="none" w:sz="0" w:space="0" w:color="auto"/>
                        <w:bottom w:val="none" w:sz="0" w:space="0" w:color="auto"/>
                        <w:right w:val="none" w:sz="0" w:space="0" w:color="auto"/>
                      </w:divBdr>
                      <w:divsChild>
                        <w:div w:id="204948086">
                          <w:marLeft w:val="0"/>
                          <w:marRight w:val="0"/>
                          <w:marTop w:val="0"/>
                          <w:marBottom w:val="0"/>
                          <w:divBdr>
                            <w:top w:val="none" w:sz="0" w:space="0" w:color="auto"/>
                            <w:left w:val="none" w:sz="0" w:space="0" w:color="auto"/>
                            <w:bottom w:val="none" w:sz="0" w:space="0" w:color="auto"/>
                            <w:right w:val="none" w:sz="0" w:space="0" w:color="auto"/>
                          </w:divBdr>
                          <w:divsChild>
                            <w:div w:id="907769488">
                              <w:marLeft w:val="0"/>
                              <w:marRight w:val="0"/>
                              <w:marTop w:val="0"/>
                              <w:marBottom w:val="0"/>
                              <w:divBdr>
                                <w:top w:val="none" w:sz="0" w:space="0" w:color="auto"/>
                                <w:left w:val="none" w:sz="0" w:space="0" w:color="auto"/>
                                <w:bottom w:val="none" w:sz="0" w:space="0" w:color="auto"/>
                                <w:right w:val="none" w:sz="0" w:space="0" w:color="auto"/>
                              </w:divBdr>
                              <w:divsChild>
                                <w:div w:id="816721878">
                                  <w:marLeft w:val="0"/>
                                  <w:marRight w:val="0"/>
                                  <w:marTop w:val="0"/>
                                  <w:marBottom w:val="0"/>
                                  <w:divBdr>
                                    <w:top w:val="none" w:sz="0" w:space="0" w:color="auto"/>
                                    <w:left w:val="none" w:sz="0" w:space="0" w:color="auto"/>
                                    <w:bottom w:val="none" w:sz="0" w:space="0" w:color="auto"/>
                                    <w:right w:val="none" w:sz="0" w:space="0" w:color="auto"/>
                                  </w:divBdr>
                                  <w:divsChild>
                                    <w:div w:id="152274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9041424">
      <w:bodyDiv w:val="1"/>
      <w:marLeft w:val="0"/>
      <w:marRight w:val="0"/>
      <w:marTop w:val="0"/>
      <w:marBottom w:val="0"/>
      <w:divBdr>
        <w:top w:val="none" w:sz="0" w:space="0" w:color="auto"/>
        <w:left w:val="none" w:sz="0" w:space="0" w:color="auto"/>
        <w:bottom w:val="none" w:sz="0" w:space="0" w:color="auto"/>
        <w:right w:val="none" w:sz="0" w:space="0" w:color="auto"/>
      </w:divBdr>
    </w:div>
    <w:div w:id="1438210434">
      <w:bodyDiv w:val="1"/>
      <w:marLeft w:val="0"/>
      <w:marRight w:val="0"/>
      <w:marTop w:val="0"/>
      <w:marBottom w:val="0"/>
      <w:divBdr>
        <w:top w:val="none" w:sz="0" w:space="0" w:color="auto"/>
        <w:left w:val="none" w:sz="0" w:space="0" w:color="auto"/>
        <w:bottom w:val="none" w:sz="0" w:space="0" w:color="auto"/>
        <w:right w:val="none" w:sz="0" w:space="0" w:color="auto"/>
      </w:divBdr>
      <w:divsChild>
        <w:div w:id="1353651424">
          <w:marLeft w:val="0"/>
          <w:marRight w:val="0"/>
          <w:marTop w:val="0"/>
          <w:marBottom w:val="0"/>
          <w:divBdr>
            <w:top w:val="none" w:sz="0" w:space="0" w:color="auto"/>
            <w:left w:val="none" w:sz="0" w:space="0" w:color="auto"/>
            <w:bottom w:val="none" w:sz="0" w:space="0" w:color="auto"/>
            <w:right w:val="none" w:sz="0" w:space="0" w:color="auto"/>
          </w:divBdr>
          <w:divsChild>
            <w:div w:id="1178419827">
              <w:marLeft w:val="0"/>
              <w:marRight w:val="0"/>
              <w:marTop w:val="0"/>
              <w:marBottom w:val="0"/>
              <w:divBdr>
                <w:top w:val="none" w:sz="0" w:space="0" w:color="auto"/>
                <w:left w:val="none" w:sz="0" w:space="0" w:color="auto"/>
                <w:bottom w:val="none" w:sz="0" w:space="0" w:color="auto"/>
                <w:right w:val="none" w:sz="0" w:space="0" w:color="auto"/>
              </w:divBdr>
              <w:divsChild>
                <w:div w:id="1485587446">
                  <w:marLeft w:val="0"/>
                  <w:marRight w:val="0"/>
                  <w:marTop w:val="0"/>
                  <w:marBottom w:val="0"/>
                  <w:divBdr>
                    <w:top w:val="none" w:sz="0" w:space="0" w:color="auto"/>
                    <w:left w:val="none" w:sz="0" w:space="0" w:color="auto"/>
                    <w:bottom w:val="none" w:sz="0" w:space="0" w:color="auto"/>
                    <w:right w:val="none" w:sz="0" w:space="0" w:color="auto"/>
                  </w:divBdr>
                  <w:divsChild>
                    <w:div w:id="1549611814">
                      <w:marLeft w:val="0"/>
                      <w:marRight w:val="0"/>
                      <w:marTop w:val="0"/>
                      <w:marBottom w:val="0"/>
                      <w:divBdr>
                        <w:top w:val="none" w:sz="0" w:space="0" w:color="auto"/>
                        <w:left w:val="none" w:sz="0" w:space="0" w:color="auto"/>
                        <w:bottom w:val="none" w:sz="0" w:space="0" w:color="auto"/>
                        <w:right w:val="none" w:sz="0" w:space="0" w:color="auto"/>
                      </w:divBdr>
                      <w:divsChild>
                        <w:div w:id="1923492789">
                          <w:marLeft w:val="0"/>
                          <w:marRight w:val="0"/>
                          <w:marTop w:val="0"/>
                          <w:marBottom w:val="0"/>
                          <w:divBdr>
                            <w:top w:val="none" w:sz="0" w:space="0" w:color="auto"/>
                            <w:left w:val="none" w:sz="0" w:space="0" w:color="auto"/>
                            <w:bottom w:val="none" w:sz="0" w:space="0" w:color="auto"/>
                            <w:right w:val="none" w:sz="0" w:space="0" w:color="auto"/>
                          </w:divBdr>
                          <w:divsChild>
                            <w:div w:id="1087770451">
                              <w:marLeft w:val="0"/>
                              <w:marRight w:val="0"/>
                              <w:marTop w:val="0"/>
                              <w:marBottom w:val="0"/>
                              <w:divBdr>
                                <w:top w:val="none" w:sz="0" w:space="0" w:color="auto"/>
                                <w:left w:val="none" w:sz="0" w:space="0" w:color="auto"/>
                                <w:bottom w:val="none" w:sz="0" w:space="0" w:color="auto"/>
                                <w:right w:val="none" w:sz="0" w:space="0" w:color="auto"/>
                              </w:divBdr>
                              <w:divsChild>
                                <w:div w:id="1607468798">
                                  <w:marLeft w:val="0"/>
                                  <w:marRight w:val="0"/>
                                  <w:marTop w:val="0"/>
                                  <w:marBottom w:val="0"/>
                                  <w:divBdr>
                                    <w:top w:val="none" w:sz="0" w:space="0" w:color="auto"/>
                                    <w:left w:val="none" w:sz="0" w:space="0" w:color="auto"/>
                                    <w:bottom w:val="none" w:sz="0" w:space="0" w:color="auto"/>
                                    <w:right w:val="none" w:sz="0" w:space="0" w:color="auto"/>
                                  </w:divBdr>
                                  <w:divsChild>
                                    <w:div w:id="10711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8426849">
      <w:bodyDiv w:val="1"/>
      <w:marLeft w:val="0"/>
      <w:marRight w:val="0"/>
      <w:marTop w:val="0"/>
      <w:marBottom w:val="0"/>
      <w:divBdr>
        <w:top w:val="none" w:sz="0" w:space="0" w:color="auto"/>
        <w:left w:val="none" w:sz="0" w:space="0" w:color="auto"/>
        <w:bottom w:val="none" w:sz="0" w:space="0" w:color="auto"/>
        <w:right w:val="none" w:sz="0" w:space="0" w:color="auto"/>
      </w:divBdr>
    </w:div>
    <w:div w:id="1451240411">
      <w:bodyDiv w:val="1"/>
      <w:marLeft w:val="0"/>
      <w:marRight w:val="0"/>
      <w:marTop w:val="0"/>
      <w:marBottom w:val="0"/>
      <w:divBdr>
        <w:top w:val="none" w:sz="0" w:space="0" w:color="auto"/>
        <w:left w:val="none" w:sz="0" w:space="0" w:color="auto"/>
        <w:bottom w:val="none" w:sz="0" w:space="0" w:color="auto"/>
        <w:right w:val="none" w:sz="0" w:space="0" w:color="auto"/>
      </w:divBdr>
      <w:divsChild>
        <w:div w:id="240212597">
          <w:marLeft w:val="0"/>
          <w:marRight w:val="0"/>
          <w:marTop w:val="0"/>
          <w:marBottom w:val="0"/>
          <w:divBdr>
            <w:top w:val="none" w:sz="0" w:space="0" w:color="auto"/>
            <w:left w:val="none" w:sz="0" w:space="0" w:color="auto"/>
            <w:bottom w:val="none" w:sz="0" w:space="0" w:color="auto"/>
            <w:right w:val="none" w:sz="0" w:space="0" w:color="auto"/>
          </w:divBdr>
          <w:divsChild>
            <w:div w:id="580721002">
              <w:marLeft w:val="0"/>
              <w:marRight w:val="0"/>
              <w:marTop w:val="0"/>
              <w:marBottom w:val="0"/>
              <w:divBdr>
                <w:top w:val="none" w:sz="0" w:space="0" w:color="auto"/>
                <w:left w:val="none" w:sz="0" w:space="0" w:color="auto"/>
                <w:bottom w:val="none" w:sz="0" w:space="0" w:color="auto"/>
                <w:right w:val="none" w:sz="0" w:space="0" w:color="auto"/>
              </w:divBdr>
              <w:divsChild>
                <w:div w:id="2109234517">
                  <w:marLeft w:val="0"/>
                  <w:marRight w:val="0"/>
                  <w:marTop w:val="0"/>
                  <w:marBottom w:val="0"/>
                  <w:divBdr>
                    <w:top w:val="none" w:sz="0" w:space="0" w:color="auto"/>
                    <w:left w:val="none" w:sz="0" w:space="0" w:color="auto"/>
                    <w:bottom w:val="none" w:sz="0" w:space="0" w:color="auto"/>
                    <w:right w:val="none" w:sz="0" w:space="0" w:color="auto"/>
                  </w:divBdr>
                  <w:divsChild>
                    <w:div w:id="200870976">
                      <w:marLeft w:val="0"/>
                      <w:marRight w:val="0"/>
                      <w:marTop w:val="0"/>
                      <w:marBottom w:val="0"/>
                      <w:divBdr>
                        <w:top w:val="none" w:sz="0" w:space="0" w:color="auto"/>
                        <w:left w:val="none" w:sz="0" w:space="0" w:color="auto"/>
                        <w:bottom w:val="none" w:sz="0" w:space="0" w:color="auto"/>
                        <w:right w:val="none" w:sz="0" w:space="0" w:color="auto"/>
                      </w:divBdr>
                      <w:divsChild>
                        <w:div w:id="2046563463">
                          <w:marLeft w:val="0"/>
                          <w:marRight w:val="0"/>
                          <w:marTop w:val="0"/>
                          <w:marBottom w:val="0"/>
                          <w:divBdr>
                            <w:top w:val="none" w:sz="0" w:space="0" w:color="auto"/>
                            <w:left w:val="none" w:sz="0" w:space="0" w:color="auto"/>
                            <w:bottom w:val="none" w:sz="0" w:space="0" w:color="auto"/>
                            <w:right w:val="none" w:sz="0" w:space="0" w:color="auto"/>
                          </w:divBdr>
                          <w:divsChild>
                            <w:div w:id="2107772028">
                              <w:marLeft w:val="0"/>
                              <w:marRight w:val="0"/>
                              <w:marTop w:val="0"/>
                              <w:marBottom w:val="0"/>
                              <w:divBdr>
                                <w:top w:val="none" w:sz="0" w:space="0" w:color="auto"/>
                                <w:left w:val="none" w:sz="0" w:space="0" w:color="auto"/>
                                <w:bottom w:val="none" w:sz="0" w:space="0" w:color="auto"/>
                                <w:right w:val="none" w:sz="0" w:space="0" w:color="auto"/>
                              </w:divBdr>
                              <w:divsChild>
                                <w:div w:id="1790123901">
                                  <w:marLeft w:val="0"/>
                                  <w:marRight w:val="0"/>
                                  <w:marTop w:val="0"/>
                                  <w:marBottom w:val="0"/>
                                  <w:divBdr>
                                    <w:top w:val="none" w:sz="0" w:space="0" w:color="auto"/>
                                    <w:left w:val="none" w:sz="0" w:space="0" w:color="auto"/>
                                    <w:bottom w:val="none" w:sz="0" w:space="0" w:color="auto"/>
                                    <w:right w:val="none" w:sz="0" w:space="0" w:color="auto"/>
                                  </w:divBdr>
                                  <w:divsChild>
                                    <w:div w:id="16852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1977463">
      <w:bodyDiv w:val="1"/>
      <w:marLeft w:val="0"/>
      <w:marRight w:val="0"/>
      <w:marTop w:val="0"/>
      <w:marBottom w:val="0"/>
      <w:divBdr>
        <w:top w:val="none" w:sz="0" w:space="0" w:color="auto"/>
        <w:left w:val="none" w:sz="0" w:space="0" w:color="auto"/>
        <w:bottom w:val="none" w:sz="0" w:space="0" w:color="auto"/>
        <w:right w:val="none" w:sz="0" w:space="0" w:color="auto"/>
      </w:divBdr>
    </w:div>
    <w:div w:id="1484590933">
      <w:bodyDiv w:val="1"/>
      <w:marLeft w:val="0"/>
      <w:marRight w:val="0"/>
      <w:marTop w:val="0"/>
      <w:marBottom w:val="0"/>
      <w:divBdr>
        <w:top w:val="none" w:sz="0" w:space="0" w:color="auto"/>
        <w:left w:val="none" w:sz="0" w:space="0" w:color="auto"/>
        <w:bottom w:val="none" w:sz="0" w:space="0" w:color="auto"/>
        <w:right w:val="none" w:sz="0" w:space="0" w:color="auto"/>
      </w:divBdr>
    </w:div>
    <w:div w:id="1487435003">
      <w:bodyDiv w:val="1"/>
      <w:marLeft w:val="0"/>
      <w:marRight w:val="0"/>
      <w:marTop w:val="0"/>
      <w:marBottom w:val="0"/>
      <w:divBdr>
        <w:top w:val="none" w:sz="0" w:space="0" w:color="auto"/>
        <w:left w:val="none" w:sz="0" w:space="0" w:color="auto"/>
        <w:bottom w:val="none" w:sz="0" w:space="0" w:color="auto"/>
        <w:right w:val="none" w:sz="0" w:space="0" w:color="auto"/>
      </w:divBdr>
      <w:divsChild>
        <w:div w:id="2087922383">
          <w:marLeft w:val="0"/>
          <w:marRight w:val="0"/>
          <w:marTop w:val="0"/>
          <w:marBottom w:val="0"/>
          <w:divBdr>
            <w:top w:val="none" w:sz="0" w:space="0" w:color="auto"/>
            <w:left w:val="none" w:sz="0" w:space="0" w:color="auto"/>
            <w:bottom w:val="none" w:sz="0" w:space="0" w:color="auto"/>
            <w:right w:val="none" w:sz="0" w:space="0" w:color="auto"/>
          </w:divBdr>
          <w:divsChild>
            <w:div w:id="872302633">
              <w:marLeft w:val="0"/>
              <w:marRight w:val="0"/>
              <w:marTop w:val="0"/>
              <w:marBottom w:val="0"/>
              <w:divBdr>
                <w:top w:val="none" w:sz="0" w:space="0" w:color="auto"/>
                <w:left w:val="none" w:sz="0" w:space="0" w:color="auto"/>
                <w:bottom w:val="none" w:sz="0" w:space="0" w:color="auto"/>
                <w:right w:val="none" w:sz="0" w:space="0" w:color="auto"/>
              </w:divBdr>
              <w:divsChild>
                <w:div w:id="1235315407">
                  <w:marLeft w:val="0"/>
                  <w:marRight w:val="0"/>
                  <w:marTop w:val="0"/>
                  <w:marBottom w:val="0"/>
                  <w:divBdr>
                    <w:top w:val="none" w:sz="0" w:space="0" w:color="auto"/>
                    <w:left w:val="none" w:sz="0" w:space="0" w:color="auto"/>
                    <w:bottom w:val="none" w:sz="0" w:space="0" w:color="auto"/>
                    <w:right w:val="none" w:sz="0" w:space="0" w:color="auto"/>
                  </w:divBdr>
                  <w:divsChild>
                    <w:div w:id="1386678134">
                      <w:marLeft w:val="0"/>
                      <w:marRight w:val="0"/>
                      <w:marTop w:val="0"/>
                      <w:marBottom w:val="0"/>
                      <w:divBdr>
                        <w:top w:val="none" w:sz="0" w:space="0" w:color="auto"/>
                        <w:left w:val="none" w:sz="0" w:space="0" w:color="auto"/>
                        <w:bottom w:val="none" w:sz="0" w:space="0" w:color="auto"/>
                        <w:right w:val="none" w:sz="0" w:space="0" w:color="auto"/>
                      </w:divBdr>
                      <w:divsChild>
                        <w:div w:id="1876193090">
                          <w:marLeft w:val="0"/>
                          <w:marRight w:val="0"/>
                          <w:marTop w:val="0"/>
                          <w:marBottom w:val="0"/>
                          <w:divBdr>
                            <w:top w:val="none" w:sz="0" w:space="0" w:color="auto"/>
                            <w:left w:val="none" w:sz="0" w:space="0" w:color="auto"/>
                            <w:bottom w:val="none" w:sz="0" w:space="0" w:color="auto"/>
                            <w:right w:val="none" w:sz="0" w:space="0" w:color="auto"/>
                          </w:divBdr>
                          <w:divsChild>
                            <w:div w:id="341472500">
                              <w:marLeft w:val="0"/>
                              <w:marRight w:val="0"/>
                              <w:marTop w:val="0"/>
                              <w:marBottom w:val="0"/>
                              <w:divBdr>
                                <w:top w:val="none" w:sz="0" w:space="0" w:color="auto"/>
                                <w:left w:val="none" w:sz="0" w:space="0" w:color="auto"/>
                                <w:bottom w:val="none" w:sz="0" w:space="0" w:color="auto"/>
                                <w:right w:val="none" w:sz="0" w:space="0" w:color="auto"/>
                              </w:divBdr>
                              <w:divsChild>
                                <w:div w:id="107314205">
                                  <w:marLeft w:val="0"/>
                                  <w:marRight w:val="0"/>
                                  <w:marTop w:val="0"/>
                                  <w:marBottom w:val="0"/>
                                  <w:divBdr>
                                    <w:top w:val="none" w:sz="0" w:space="0" w:color="auto"/>
                                    <w:left w:val="none" w:sz="0" w:space="0" w:color="auto"/>
                                    <w:bottom w:val="none" w:sz="0" w:space="0" w:color="auto"/>
                                    <w:right w:val="none" w:sz="0" w:space="0" w:color="auto"/>
                                  </w:divBdr>
                                  <w:divsChild>
                                    <w:div w:id="1299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4877277">
      <w:bodyDiv w:val="1"/>
      <w:marLeft w:val="0"/>
      <w:marRight w:val="0"/>
      <w:marTop w:val="0"/>
      <w:marBottom w:val="0"/>
      <w:divBdr>
        <w:top w:val="none" w:sz="0" w:space="0" w:color="auto"/>
        <w:left w:val="none" w:sz="0" w:space="0" w:color="auto"/>
        <w:bottom w:val="none" w:sz="0" w:space="0" w:color="auto"/>
        <w:right w:val="none" w:sz="0" w:space="0" w:color="auto"/>
      </w:divBdr>
      <w:divsChild>
        <w:div w:id="1551728601">
          <w:marLeft w:val="0"/>
          <w:marRight w:val="0"/>
          <w:marTop w:val="0"/>
          <w:marBottom w:val="0"/>
          <w:divBdr>
            <w:top w:val="none" w:sz="0" w:space="0" w:color="auto"/>
            <w:left w:val="none" w:sz="0" w:space="0" w:color="auto"/>
            <w:bottom w:val="none" w:sz="0" w:space="0" w:color="auto"/>
            <w:right w:val="none" w:sz="0" w:space="0" w:color="auto"/>
          </w:divBdr>
          <w:divsChild>
            <w:div w:id="1400326004">
              <w:marLeft w:val="0"/>
              <w:marRight w:val="0"/>
              <w:marTop w:val="0"/>
              <w:marBottom w:val="0"/>
              <w:divBdr>
                <w:top w:val="none" w:sz="0" w:space="0" w:color="auto"/>
                <w:left w:val="none" w:sz="0" w:space="0" w:color="auto"/>
                <w:bottom w:val="none" w:sz="0" w:space="0" w:color="auto"/>
                <w:right w:val="none" w:sz="0" w:space="0" w:color="auto"/>
              </w:divBdr>
              <w:divsChild>
                <w:div w:id="1440223399">
                  <w:marLeft w:val="0"/>
                  <w:marRight w:val="0"/>
                  <w:marTop w:val="0"/>
                  <w:marBottom w:val="0"/>
                  <w:divBdr>
                    <w:top w:val="none" w:sz="0" w:space="0" w:color="auto"/>
                    <w:left w:val="none" w:sz="0" w:space="0" w:color="auto"/>
                    <w:bottom w:val="none" w:sz="0" w:space="0" w:color="auto"/>
                    <w:right w:val="none" w:sz="0" w:space="0" w:color="auto"/>
                  </w:divBdr>
                  <w:divsChild>
                    <w:div w:id="1223442482">
                      <w:marLeft w:val="0"/>
                      <w:marRight w:val="0"/>
                      <w:marTop w:val="0"/>
                      <w:marBottom w:val="0"/>
                      <w:divBdr>
                        <w:top w:val="none" w:sz="0" w:space="0" w:color="auto"/>
                        <w:left w:val="none" w:sz="0" w:space="0" w:color="auto"/>
                        <w:bottom w:val="none" w:sz="0" w:space="0" w:color="auto"/>
                        <w:right w:val="none" w:sz="0" w:space="0" w:color="auto"/>
                      </w:divBdr>
                      <w:divsChild>
                        <w:div w:id="1603879872">
                          <w:marLeft w:val="0"/>
                          <w:marRight w:val="0"/>
                          <w:marTop w:val="0"/>
                          <w:marBottom w:val="0"/>
                          <w:divBdr>
                            <w:top w:val="none" w:sz="0" w:space="0" w:color="auto"/>
                            <w:left w:val="none" w:sz="0" w:space="0" w:color="auto"/>
                            <w:bottom w:val="none" w:sz="0" w:space="0" w:color="auto"/>
                            <w:right w:val="none" w:sz="0" w:space="0" w:color="auto"/>
                          </w:divBdr>
                          <w:divsChild>
                            <w:div w:id="2124155747">
                              <w:marLeft w:val="0"/>
                              <w:marRight w:val="0"/>
                              <w:marTop w:val="0"/>
                              <w:marBottom w:val="0"/>
                              <w:divBdr>
                                <w:top w:val="none" w:sz="0" w:space="0" w:color="auto"/>
                                <w:left w:val="none" w:sz="0" w:space="0" w:color="auto"/>
                                <w:bottom w:val="none" w:sz="0" w:space="0" w:color="auto"/>
                                <w:right w:val="none" w:sz="0" w:space="0" w:color="auto"/>
                              </w:divBdr>
                              <w:divsChild>
                                <w:div w:id="69206096">
                                  <w:marLeft w:val="0"/>
                                  <w:marRight w:val="0"/>
                                  <w:marTop w:val="0"/>
                                  <w:marBottom w:val="0"/>
                                  <w:divBdr>
                                    <w:top w:val="none" w:sz="0" w:space="0" w:color="auto"/>
                                    <w:left w:val="none" w:sz="0" w:space="0" w:color="auto"/>
                                    <w:bottom w:val="none" w:sz="0" w:space="0" w:color="auto"/>
                                    <w:right w:val="none" w:sz="0" w:space="0" w:color="auto"/>
                                  </w:divBdr>
                                  <w:divsChild>
                                    <w:div w:id="192872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9446182">
      <w:bodyDiv w:val="1"/>
      <w:marLeft w:val="0"/>
      <w:marRight w:val="0"/>
      <w:marTop w:val="0"/>
      <w:marBottom w:val="0"/>
      <w:divBdr>
        <w:top w:val="none" w:sz="0" w:space="0" w:color="auto"/>
        <w:left w:val="none" w:sz="0" w:space="0" w:color="auto"/>
        <w:bottom w:val="none" w:sz="0" w:space="0" w:color="auto"/>
        <w:right w:val="none" w:sz="0" w:space="0" w:color="auto"/>
      </w:divBdr>
    </w:div>
    <w:div w:id="1568492848">
      <w:bodyDiv w:val="1"/>
      <w:marLeft w:val="0"/>
      <w:marRight w:val="0"/>
      <w:marTop w:val="0"/>
      <w:marBottom w:val="0"/>
      <w:divBdr>
        <w:top w:val="none" w:sz="0" w:space="0" w:color="auto"/>
        <w:left w:val="none" w:sz="0" w:space="0" w:color="auto"/>
        <w:bottom w:val="none" w:sz="0" w:space="0" w:color="auto"/>
        <w:right w:val="none" w:sz="0" w:space="0" w:color="auto"/>
      </w:divBdr>
    </w:div>
    <w:div w:id="1577666895">
      <w:bodyDiv w:val="1"/>
      <w:marLeft w:val="0"/>
      <w:marRight w:val="0"/>
      <w:marTop w:val="0"/>
      <w:marBottom w:val="0"/>
      <w:divBdr>
        <w:top w:val="none" w:sz="0" w:space="0" w:color="auto"/>
        <w:left w:val="none" w:sz="0" w:space="0" w:color="auto"/>
        <w:bottom w:val="none" w:sz="0" w:space="0" w:color="auto"/>
        <w:right w:val="none" w:sz="0" w:space="0" w:color="auto"/>
      </w:divBdr>
    </w:div>
    <w:div w:id="1594047783">
      <w:bodyDiv w:val="1"/>
      <w:marLeft w:val="0"/>
      <w:marRight w:val="0"/>
      <w:marTop w:val="0"/>
      <w:marBottom w:val="0"/>
      <w:divBdr>
        <w:top w:val="none" w:sz="0" w:space="0" w:color="auto"/>
        <w:left w:val="none" w:sz="0" w:space="0" w:color="auto"/>
        <w:bottom w:val="none" w:sz="0" w:space="0" w:color="auto"/>
        <w:right w:val="none" w:sz="0" w:space="0" w:color="auto"/>
      </w:divBdr>
      <w:divsChild>
        <w:div w:id="1576430415">
          <w:marLeft w:val="0"/>
          <w:marRight w:val="0"/>
          <w:marTop w:val="0"/>
          <w:marBottom w:val="0"/>
          <w:divBdr>
            <w:top w:val="none" w:sz="0" w:space="0" w:color="auto"/>
            <w:left w:val="none" w:sz="0" w:space="0" w:color="auto"/>
            <w:bottom w:val="none" w:sz="0" w:space="0" w:color="auto"/>
            <w:right w:val="none" w:sz="0" w:space="0" w:color="auto"/>
          </w:divBdr>
          <w:divsChild>
            <w:div w:id="611597122">
              <w:marLeft w:val="0"/>
              <w:marRight w:val="0"/>
              <w:marTop w:val="0"/>
              <w:marBottom w:val="0"/>
              <w:divBdr>
                <w:top w:val="none" w:sz="0" w:space="0" w:color="auto"/>
                <w:left w:val="none" w:sz="0" w:space="0" w:color="auto"/>
                <w:bottom w:val="none" w:sz="0" w:space="0" w:color="auto"/>
                <w:right w:val="none" w:sz="0" w:space="0" w:color="auto"/>
              </w:divBdr>
              <w:divsChild>
                <w:div w:id="543061018">
                  <w:marLeft w:val="0"/>
                  <w:marRight w:val="0"/>
                  <w:marTop w:val="0"/>
                  <w:marBottom w:val="0"/>
                  <w:divBdr>
                    <w:top w:val="none" w:sz="0" w:space="0" w:color="auto"/>
                    <w:left w:val="none" w:sz="0" w:space="0" w:color="auto"/>
                    <w:bottom w:val="none" w:sz="0" w:space="0" w:color="auto"/>
                    <w:right w:val="none" w:sz="0" w:space="0" w:color="auto"/>
                  </w:divBdr>
                  <w:divsChild>
                    <w:div w:id="844243551">
                      <w:marLeft w:val="0"/>
                      <w:marRight w:val="0"/>
                      <w:marTop w:val="0"/>
                      <w:marBottom w:val="0"/>
                      <w:divBdr>
                        <w:top w:val="none" w:sz="0" w:space="0" w:color="auto"/>
                        <w:left w:val="none" w:sz="0" w:space="0" w:color="auto"/>
                        <w:bottom w:val="none" w:sz="0" w:space="0" w:color="auto"/>
                        <w:right w:val="none" w:sz="0" w:space="0" w:color="auto"/>
                      </w:divBdr>
                      <w:divsChild>
                        <w:div w:id="1023095366">
                          <w:marLeft w:val="0"/>
                          <w:marRight w:val="0"/>
                          <w:marTop w:val="0"/>
                          <w:marBottom w:val="0"/>
                          <w:divBdr>
                            <w:top w:val="none" w:sz="0" w:space="0" w:color="auto"/>
                            <w:left w:val="none" w:sz="0" w:space="0" w:color="auto"/>
                            <w:bottom w:val="none" w:sz="0" w:space="0" w:color="auto"/>
                            <w:right w:val="none" w:sz="0" w:space="0" w:color="auto"/>
                          </w:divBdr>
                          <w:divsChild>
                            <w:div w:id="301547312">
                              <w:marLeft w:val="0"/>
                              <w:marRight w:val="0"/>
                              <w:marTop w:val="0"/>
                              <w:marBottom w:val="0"/>
                              <w:divBdr>
                                <w:top w:val="none" w:sz="0" w:space="0" w:color="auto"/>
                                <w:left w:val="none" w:sz="0" w:space="0" w:color="auto"/>
                                <w:bottom w:val="none" w:sz="0" w:space="0" w:color="auto"/>
                                <w:right w:val="none" w:sz="0" w:space="0" w:color="auto"/>
                              </w:divBdr>
                              <w:divsChild>
                                <w:div w:id="110245111">
                                  <w:marLeft w:val="0"/>
                                  <w:marRight w:val="0"/>
                                  <w:marTop w:val="0"/>
                                  <w:marBottom w:val="0"/>
                                  <w:divBdr>
                                    <w:top w:val="none" w:sz="0" w:space="0" w:color="auto"/>
                                    <w:left w:val="none" w:sz="0" w:space="0" w:color="auto"/>
                                    <w:bottom w:val="none" w:sz="0" w:space="0" w:color="auto"/>
                                    <w:right w:val="none" w:sz="0" w:space="0" w:color="auto"/>
                                  </w:divBdr>
                                  <w:divsChild>
                                    <w:div w:id="44435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5235165">
      <w:bodyDiv w:val="1"/>
      <w:marLeft w:val="0"/>
      <w:marRight w:val="0"/>
      <w:marTop w:val="0"/>
      <w:marBottom w:val="0"/>
      <w:divBdr>
        <w:top w:val="none" w:sz="0" w:space="0" w:color="auto"/>
        <w:left w:val="none" w:sz="0" w:space="0" w:color="auto"/>
        <w:bottom w:val="none" w:sz="0" w:space="0" w:color="auto"/>
        <w:right w:val="none" w:sz="0" w:space="0" w:color="auto"/>
      </w:divBdr>
      <w:divsChild>
        <w:div w:id="10407809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9703371">
      <w:bodyDiv w:val="1"/>
      <w:marLeft w:val="0"/>
      <w:marRight w:val="0"/>
      <w:marTop w:val="0"/>
      <w:marBottom w:val="0"/>
      <w:divBdr>
        <w:top w:val="none" w:sz="0" w:space="0" w:color="auto"/>
        <w:left w:val="none" w:sz="0" w:space="0" w:color="auto"/>
        <w:bottom w:val="none" w:sz="0" w:space="0" w:color="auto"/>
        <w:right w:val="none" w:sz="0" w:space="0" w:color="auto"/>
      </w:divBdr>
      <w:divsChild>
        <w:div w:id="1848403437">
          <w:marLeft w:val="0"/>
          <w:marRight w:val="0"/>
          <w:marTop w:val="0"/>
          <w:marBottom w:val="0"/>
          <w:divBdr>
            <w:top w:val="none" w:sz="0" w:space="0" w:color="auto"/>
            <w:left w:val="none" w:sz="0" w:space="0" w:color="auto"/>
            <w:bottom w:val="none" w:sz="0" w:space="0" w:color="auto"/>
            <w:right w:val="none" w:sz="0" w:space="0" w:color="auto"/>
          </w:divBdr>
          <w:divsChild>
            <w:div w:id="2044016720">
              <w:marLeft w:val="0"/>
              <w:marRight w:val="0"/>
              <w:marTop w:val="0"/>
              <w:marBottom w:val="0"/>
              <w:divBdr>
                <w:top w:val="none" w:sz="0" w:space="0" w:color="auto"/>
                <w:left w:val="none" w:sz="0" w:space="0" w:color="auto"/>
                <w:bottom w:val="none" w:sz="0" w:space="0" w:color="auto"/>
                <w:right w:val="none" w:sz="0" w:space="0" w:color="auto"/>
              </w:divBdr>
              <w:divsChild>
                <w:div w:id="1393040733">
                  <w:marLeft w:val="0"/>
                  <w:marRight w:val="0"/>
                  <w:marTop w:val="0"/>
                  <w:marBottom w:val="0"/>
                  <w:divBdr>
                    <w:top w:val="none" w:sz="0" w:space="0" w:color="auto"/>
                    <w:left w:val="none" w:sz="0" w:space="0" w:color="auto"/>
                    <w:bottom w:val="none" w:sz="0" w:space="0" w:color="auto"/>
                    <w:right w:val="none" w:sz="0" w:space="0" w:color="auto"/>
                  </w:divBdr>
                  <w:divsChild>
                    <w:div w:id="1264537804">
                      <w:marLeft w:val="0"/>
                      <w:marRight w:val="0"/>
                      <w:marTop w:val="0"/>
                      <w:marBottom w:val="0"/>
                      <w:divBdr>
                        <w:top w:val="none" w:sz="0" w:space="0" w:color="auto"/>
                        <w:left w:val="none" w:sz="0" w:space="0" w:color="auto"/>
                        <w:bottom w:val="none" w:sz="0" w:space="0" w:color="auto"/>
                        <w:right w:val="none" w:sz="0" w:space="0" w:color="auto"/>
                      </w:divBdr>
                      <w:divsChild>
                        <w:div w:id="24259542">
                          <w:marLeft w:val="0"/>
                          <w:marRight w:val="0"/>
                          <w:marTop w:val="0"/>
                          <w:marBottom w:val="0"/>
                          <w:divBdr>
                            <w:top w:val="none" w:sz="0" w:space="0" w:color="auto"/>
                            <w:left w:val="none" w:sz="0" w:space="0" w:color="auto"/>
                            <w:bottom w:val="none" w:sz="0" w:space="0" w:color="auto"/>
                            <w:right w:val="none" w:sz="0" w:space="0" w:color="auto"/>
                          </w:divBdr>
                          <w:divsChild>
                            <w:div w:id="592469092">
                              <w:marLeft w:val="0"/>
                              <w:marRight w:val="0"/>
                              <w:marTop w:val="0"/>
                              <w:marBottom w:val="0"/>
                              <w:divBdr>
                                <w:top w:val="none" w:sz="0" w:space="0" w:color="auto"/>
                                <w:left w:val="none" w:sz="0" w:space="0" w:color="auto"/>
                                <w:bottom w:val="none" w:sz="0" w:space="0" w:color="auto"/>
                                <w:right w:val="none" w:sz="0" w:space="0" w:color="auto"/>
                              </w:divBdr>
                              <w:divsChild>
                                <w:div w:id="1068841839">
                                  <w:marLeft w:val="0"/>
                                  <w:marRight w:val="0"/>
                                  <w:marTop w:val="0"/>
                                  <w:marBottom w:val="0"/>
                                  <w:divBdr>
                                    <w:top w:val="none" w:sz="0" w:space="0" w:color="auto"/>
                                    <w:left w:val="none" w:sz="0" w:space="0" w:color="auto"/>
                                    <w:bottom w:val="none" w:sz="0" w:space="0" w:color="auto"/>
                                    <w:right w:val="none" w:sz="0" w:space="0" w:color="auto"/>
                                  </w:divBdr>
                                  <w:divsChild>
                                    <w:div w:id="195863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0768917">
      <w:bodyDiv w:val="1"/>
      <w:marLeft w:val="0"/>
      <w:marRight w:val="0"/>
      <w:marTop w:val="0"/>
      <w:marBottom w:val="0"/>
      <w:divBdr>
        <w:top w:val="none" w:sz="0" w:space="0" w:color="auto"/>
        <w:left w:val="none" w:sz="0" w:space="0" w:color="auto"/>
        <w:bottom w:val="none" w:sz="0" w:space="0" w:color="auto"/>
        <w:right w:val="none" w:sz="0" w:space="0" w:color="auto"/>
      </w:divBdr>
      <w:divsChild>
        <w:div w:id="1852157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1039084">
      <w:bodyDiv w:val="1"/>
      <w:marLeft w:val="0"/>
      <w:marRight w:val="0"/>
      <w:marTop w:val="0"/>
      <w:marBottom w:val="0"/>
      <w:divBdr>
        <w:top w:val="none" w:sz="0" w:space="0" w:color="auto"/>
        <w:left w:val="none" w:sz="0" w:space="0" w:color="auto"/>
        <w:bottom w:val="none" w:sz="0" w:space="0" w:color="auto"/>
        <w:right w:val="none" w:sz="0" w:space="0" w:color="auto"/>
      </w:divBdr>
    </w:div>
    <w:div w:id="1656493981">
      <w:bodyDiv w:val="1"/>
      <w:marLeft w:val="0"/>
      <w:marRight w:val="0"/>
      <w:marTop w:val="0"/>
      <w:marBottom w:val="0"/>
      <w:divBdr>
        <w:top w:val="none" w:sz="0" w:space="0" w:color="auto"/>
        <w:left w:val="none" w:sz="0" w:space="0" w:color="auto"/>
        <w:bottom w:val="none" w:sz="0" w:space="0" w:color="auto"/>
        <w:right w:val="none" w:sz="0" w:space="0" w:color="auto"/>
      </w:divBdr>
      <w:divsChild>
        <w:div w:id="399982689">
          <w:marLeft w:val="0"/>
          <w:marRight w:val="0"/>
          <w:marTop w:val="0"/>
          <w:marBottom w:val="0"/>
          <w:divBdr>
            <w:top w:val="none" w:sz="0" w:space="0" w:color="auto"/>
            <w:left w:val="none" w:sz="0" w:space="0" w:color="auto"/>
            <w:bottom w:val="none" w:sz="0" w:space="0" w:color="auto"/>
            <w:right w:val="none" w:sz="0" w:space="0" w:color="auto"/>
          </w:divBdr>
          <w:divsChild>
            <w:div w:id="878932020">
              <w:marLeft w:val="0"/>
              <w:marRight w:val="0"/>
              <w:marTop w:val="0"/>
              <w:marBottom w:val="0"/>
              <w:divBdr>
                <w:top w:val="none" w:sz="0" w:space="0" w:color="auto"/>
                <w:left w:val="none" w:sz="0" w:space="0" w:color="auto"/>
                <w:bottom w:val="none" w:sz="0" w:space="0" w:color="auto"/>
                <w:right w:val="none" w:sz="0" w:space="0" w:color="auto"/>
              </w:divBdr>
              <w:divsChild>
                <w:div w:id="322903590">
                  <w:marLeft w:val="0"/>
                  <w:marRight w:val="0"/>
                  <w:marTop w:val="0"/>
                  <w:marBottom w:val="0"/>
                  <w:divBdr>
                    <w:top w:val="none" w:sz="0" w:space="0" w:color="auto"/>
                    <w:left w:val="none" w:sz="0" w:space="0" w:color="auto"/>
                    <w:bottom w:val="none" w:sz="0" w:space="0" w:color="auto"/>
                    <w:right w:val="none" w:sz="0" w:space="0" w:color="auto"/>
                  </w:divBdr>
                  <w:divsChild>
                    <w:div w:id="1455249414">
                      <w:marLeft w:val="0"/>
                      <w:marRight w:val="0"/>
                      <w:marTop w:val="0"/>
                      <w:marBottom w:val="0"/>
                      <w:divBdr>
                        <w:top w:val="none" w:sz="0" w:space="0" w:color="auto"/>
                        <w:left w:val="none" w:sz="0" w:space="0" w:color="auto"/>
                        <w:bottom w:val="none" w:sz="0" w:space="0" w:color="auto"/>
                        <w:right w:val="none" w:sz="0" w:space="0" w:color="auto"/>
                      </w:divBdr>
                      <w:divsChild>
                        <w:div w:id="424693384">
                          <w:marLeft w:val="0"/>
                          <w:marRight w:val="0"/>
                          <w:marTop w:val="0"/>
                          <w:marBottom w:val="0"/>
                          <w:divBdr>
                            <w:top w:val="none" w:sz="0" w:space="0" w:color="auto"/>
                            <w:left w:val="none" w:sz="0" w:space="0" w:color="auto"/>
                            <w:bottom w:val="none" w:sz="0" w:space="0" w:color="auto"/>
                            <w:right w:val="none" w:sz="0" w:space="0" w:color="auto"/>
                          </w:divBdr>
                          <w:divsChild>
                            <w:div w:id="267272414">
                              <w:marLeft w:val="0"/>
                              <w:marRight w:val="0"/>
                              <w:marTop w:val="0"/>
                              <w:marBottom w:val="0"/>
                              <w:divBdr>
                                <w:top w:val="none" w:sz="0" w:space="0" w:color="auto"/>
                                <w:left w:val="none" w:sz="0" w:space="0" w:color="auto"/>
                                <w:bottom w:val="none" w:sz="0" w:space="0" w:color="auto"/>
                                <w:right w:val="none" w:sz="0" w:space="0" w:color="auto"/>
                              </w:divBdr>
                              <w:divsChild>
                                <w:div w:id="670255873">
                                  <w:marLeft w:val="0"/>
                                  <w:marRight w:val="0"/>
                                  <w:marTop w:val="0"/>
                                  <w:marBottom w:val="0"/>
                                  <w:divBdr>
                                    <w:top w:val="none" w:sz="0" w:space="0" w:color="auto"/>
                                    <w:left w:val="none" w:sz="0" w:space="0" w:color="auto"/>
                                    <w:bottom w:val="none" w:sz="0" w:space="0" w:color="auto"/>
                                    <w:right w:val="none" w:sz="0" w:space="0" w:color="auto"/>
                                  </w:divBdr>
                                  <w:divsChild>
                                    <w:div w:id="198418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0770520">
      <w:bodyDiv w:val="1"/>
      <w:marLeft w:val="0"/>
      <w:marRight w:val="0"/>
      <w:marTop w:val="0"/>
      <w:marBottom w:val="0"/>
      <w:divBdr>
        <w:top w:val="none" w:sz="0" w:space="0" w:color="auto"/>
        <w:left w:val="none" w:sz="0" w:space="0" w:color="auto"/>
        <w:bottom w:val="none" w:sz="0" w:space="0" w:color="auto"/>
        <w:right w:val="none" w:sz="0" w:space="0" w:color="auto"/>
      </w:divBdr>
    </w:div>
    <w:div w:id="1685672639">
      <w:bodyDiv w:val="1"/>
      <w:marLeft w:val="0"/>
      <w:marRight w:val="0"/>
      <w:marTop w:val="0"/>
      <w:marBottom w:val="0"/>
      <w:divBdr>
        <w:top w:val="none" w:sz="0" w:space="0" w:color="auto"/>
        <w:left w:val="none" w:sz="0" w:space="0" w:color="auto"/>
        <w:bottom w:val="none" w:sz="0" w:space="0" w:color="auto"/>
        <w:right w:val="none" w:sz="0" w:space="0" w:color="auto"/>
      </w:divBdr>
      <w:divsChild>
        <w:div w:id="195773991">
          <w:marLeft w:val="0"/>
          <w:marRight w:val="0"/>
          <w:marTop w:val="0"/>
          <w:marBottom w:val="0"/>
          <w:divBdr>
            <w:top w:val="none" w:sz="0" w:space="0" w:color="auto"/>
            <w:left w:val="none" w:sz="0" w:space="0" w:color="auto"/>
            <w:bottom w:val="none" w:sz="0" w:space="0" w:color="auto"/>
            <w:right w:val="none" w:sz="0" w:space="0" w:color="auto"/>
          </w:divBdr>
          <w:divsChild>
            <w:div w:id="1050156311">
              <w:marLeft w:val="0"/>
              <w:marRight w:val="0"/>
              <w:marTop w:val="0"/>
              <w:marBottom w:val="0"/>
              <w:divBdr>
                <w:top w:val="none" w:sz="0" w:space="0" w:color="auto"/>
                <w:left w:val="none" w:sz="0" w:space="0" w:color="auto"/>
                <w:bottom w:val="none" w:sz="0" w:space="0" w:color="auto"/>
                <w:right w:val="none" w:sz="0" w:space="0" w:color="auto"/>
              </w:divBdr>
              <w:divsChild>
                <w:div w:id="1976447094">
                  <w:marLeft w:val="0"/>
                  <w:marRight w:val="0"/>
                  <w:marTop w:val="0"/>
                  <w:marBottom w:val="0"/>
                  <w:divBdr>
                    <w:top w:val="none" w:sz="0" w:space="0" w:color="auto"/>
                    <w:left w:val="none" w:sz="0" w:space="0" w:color="auto"/>
                    <w:bottom w:val="none" w:sz="0" w:space="0" w:color="auto"/>
                    <w:right w:val="none" w:sz="0" w:space="0" w:color="auto"/>
                  </w:divBdr>
                  <w:divsChild>
                    <w:div w:id="2051374539">
                      <w:marLeft w:val="0"/>
                      <w:marRight w:val="0"/>
                      <w:marTop w:val="0"/>
                      <w:marBottom w:val="0"/>
                      <w:divBdr>
                        <w:top w:val="none" w:sz="0" w:space="0" w:color="auto"/>
                        <w:left w:val="none" w:sz="0" w:space="0" w:color="auto"/>
                        <w:bottom w:val="none" w:sz="0" w:space="0" w:color="auto"/>
                        <w:right w:val="none" w:sz="0" w:space="0" w:color="auto"/>
                      </w:divBdr>
                      <w:divsChild>
                        <w:div w:id="1195001430">
                          <w:marLeft w:val="0"/>
                          <w:marRight w:val="0"/>
                          <w:marTop w:val="0"/>
                          <w:marBottom w:val="0"/>
                          <w:divBdr>
                            <w:top w:val="none" w:sz="0" w:space="0" w:color="auto"/>
                            <w:left w:val="none" w:sz="0" w:space="0" w:color="auto"/>
                            <w:bottom w:val="none" w:sz="0" w:space="0" w:color="auto"/>
                            <w:right w:val="none" w:sz="0" w:space="0" w:color="auto"/>
                          </w:divBdr>
                          <w:divsChild>
                            <w:div w:id="431777834">
                              <w:marLeft w:val="0"/>
                              <w:marRight w:val="0"/>
                              <w:marTop w:val="0"/>
                              <w:marBottom w:val="0"/>
                              <w:divBdr>
                                <w:top w:val="none" w:sz="0" w:space="0" w:color="auto"/>
                                <w:left w:val="none" w:sz="0" w:space="0" w:color="auto"/>
                                <w:bottom w:val="none" w:sz="0" w:space="0" w:color="auto"/>
                                <w:right w:val="none" w:sz="0" w:space="0" w:color="auto"/>
                              </w:divBdr>
                              <w:divsChild>
                                <w:div w:id="67970792">
                                  <w:marLeft w:val="0"/>
                                  <w:marRight w:val="0"/>
                                  <w:marTop w:val="0"/>
                                  <w:marBottom w:val="0"/>
                                  <w:divBdr>
                                    <w:top w:val="none" w:sz="0" w:space="0" w:color="auto"/>
                                    <w:left w:val="none" w:sz="0" w:space="0" w:color="auto"/>
                                    <w:bottom w:val="none" w:sz="0" w:space="0" w:color="auto"/>
                                    <w:right w:val="none" w:sz="0" w:space="0" w:color="auto"/>
                                  </w:divBdr>
                                  <w:divsChild>
                                    <w:div w:id="187865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9334637">
      <w:bodyDiv w:val="1"/>
      <w:marLeft w:val="0"/>
      <w:marRight w:val="0"/>
      <w:marTop w:val="0"/>
      <w:marBottom w:val="0"/>
      <w:divBdr>
        <w:top w:val="none" w:sz="0" w:space="0" w:color="auto"/>
        <w:left w:val="none" w:sz="0" w:space="0" w:color="auto"/>
        <w:bottom w:val="none" w:sz="0" w:space="0" w:color="auto"/>
        <w:right w:val="none" w:sz="0" w:space="0" w:color="auto"/>
      </w:divBdr>
      <w:divsChild>
        <w:div w:id="2076274265">
          <w:marLeft w:val="0"/>
          <w:marRight w:val="0"/>
          <w:marTop w:val="0"/>
          <w:marBottom w:val="0"/>
          <w:divBdr>
            <w:top w:val="none" w:sz="0" w:space="0" w:color="auto"/>
            <w:left w:val="none" w:sz="0" w:space="0" w:color="auto"/>
            <w:bottom w:val="none" w:sz="0" w:space="0" w:color="auto"/>
            <w:right w:val="none" w:sz="0" w:space="0" w:color="auto"/>
          </w:divBdr>
          <w:divsChild>
            <w:div w:id="1774471780">
              <w:marLeft w:val="0"/>
              <w:marRight w:val="0"/>
              <w:marTop w:val="0"/>
              <w:marBottom w:val="0"/>
              <w:divBdr>
                <w:top w:val="none" w:sz="0" w:space="0" w:color="auto"/>
                <w:left w:val="none" w:sz="0" w:space="0" w:color="auto"/>
                <w:bottom w:val="none" w:sz="0" w:space="0" w:color="auto"/>
                <w:right w:val="none" w:sz="0" w:space="0" w:color="auto"/>
              </w:divBdr>
              <w:divsChild>
                <w:div w:id="1973559144">
                  <w:marLeft w:val="0"/>
                  <w:marRight w:val="0"/>
                  <w:marTop w:val="0"/>
                  <w:marBottom w:val="0"/>
                  <w:divBdr>
                    <w:top w:val="none" w:sz="0" w:space="0" w:color="auto"/>
                    <w:left w:val="none" w:sz="0" w:space="0" w:color="auto"/>
                    <w:bottom w:val="none" w:sz="0" w:space="0" w:color="auto"/>
                    <w:right w:val="none" w:sz="0" w:space="0" w:color="auto"/>
                  </w:divBdr>
                  <w:divsChild>
                    <w:div w:id="999231789">
                      <w:marLeft w:val="0"/>
                      <w:marRight w:val="0"/>
                      <w:marTop w:val="0"/>
                      <w:marBottom w:val="0"/>
                      <w:divBdr>
                        <w:top w:val="none" w:sz="0" w:space="0" w:color="auto"/>
                        <w:left w:val="none" w:sz="0" w:space="0" w:color="auto"/>
                        <w:bottom w:val="none" w:sz="0" w:space="0" w:color="auto"/>
                        <w:right w:val="none" w:sz="0" w:space="0" w:color="auto"/>
                      </w:divBdr>
                      <w:divsChild>
                        <w:div w:id="538396281">
                          <w:marLeft w:val="0"/>
                          <w:marRight w:val="0"/>
                          <w:marTop w:val="0"/>
                          <w:marBottom w:val="0"/>
                          <w:divBdr>
                            <w:top w:val="none" w:sz="0" w:space="0" w:color="auto"/>
                            <w:left w:val="none" w:sz="0" w:space="0" w:color="auto"/>
                            <w:bottom w:val="none" w:sz="0" w:space="0" w:color="auto"/>
                            <w:right w:val="none" w:sz="0" w:space="0" w:color="auto"/>
                          </w:divBdr>
                          <w:divsChild>
                            <w:div w:id="1144587182">
                              <w:marLeft w:val="0"/>
                              <w:marRight w:val="0"/>
                              <w:marTop w:val="0"/>
                              <w:marBottom w:val="0"/>
                              <w:divBdr>
                                <w:top w:val="none" w:sz="0" w:space="0" w:color="auto"/>
                                <w:left w:val="none" w:sz="0" w:space="0" w:color="auto"/>
                                <w:bottom w:val="none" w:sz="0" w:space="0" w:color="auto"/>
                                <w:right w:val="none" w:sz="0" w:space="0" w:color="auto"/>
                              </w:divBdr>
                              <w:divsChild>
                                <w:div w:id="897088699">
                                  <w:marLeft w:val="0"/>
                                  <w:marRight w:val="0"/>
                                  <w:marTop w:val="0"/>
                                  <w:marBottom w:val="0"/>
                                  <w:divBdr>
                                    <w:top w:val="none" w:sz="0" w:space="0" w:color="auto"/>
                                    <w:left w:val="none" w:sz="0" w:space="0" w:color="auto"/>
                                    <w:bottom w:val="none" w:sz="0" w:space="0" w:color="auto"/>
                                    <w:right w:val="none" w:sz="0" w:space="0" w:color="auto"/>
                                  </w:divBdr>
                                  <w:divsChild>
                                    <w:div w:id="193837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4551377">
      <w:bodyDiv w:val="1"/>
      <w:marLeft w:val="0"/>
      <w:marRight w:val="0"/>
      <w:marTop w:val="0"/>
      <w:marBottom w:val="0"/>
      <w:divBdr>
        <w:top w:val="none" w:sz="0" w:space="0" w:color="auto"/>
        <w:left w:val="none" w:sz="0" w:space="0" w:color="auto"/>
        <w:bottom w:val="none" w:sz="0" w:space="0" w:color="auto"/>
        <w:right w:val="none" w:sz="0" w:space="0" w:color="auto"/>
      </w:divBdr>
    </w:div>
    <w:div w:id="1728799821">
      <w:bodyDiv w:val="1"/>
      <w:marLeft w:val="0"/>
      <w:marRight w:val="0"/>
      <w:marTop w:val="0"/>
      <w:marBottom w:val="0"/>
      <w:divBdr>
        <w:top w:val="none" w:sz="0" w:space="0" w:color="auto"/>
        <w:left w:val="none" w:sz="0" w:space="0" w:color="auto"/>
        <w:bottom w:val="none" w:sz="0" w:space="0" w:color="auto"/>
        <w:right w:val="none" w:sz="0" w:space="0" w:color="auto"/>
      </w:divBdr>
      <w:divsChild>
        <w:div w:id="1471751543">
          <w:marLeft w:val="0"/>
          <w:marRight w:val="0"/>
          <w:marTop w:val="0"/>
          <w:marBottom w:val="0"/>
          <w:divBdr>
            <w:top w:val="none" w:sz="0" w:space="0" w:color="auto"/>
            <w:left w:val="none" w:sz="0" w:space="0" w:color="auto"/>
            <w:bottom w:val="none" w:sz="0" w:space="0" w:color="auto"/>
            <w:right w:val="none" w:sz="0" w:space="0" w:color="auto"/>
          </w:divBdr>
          <w:divsChild>
            <w:div w:id="465703756">
              <w:marLeft w:val="0"/>
              <w:marRight w:val="0"/>
              <w:marTop w:val="0"/>
              <w:marBottom w:val="0"/>
              <w:divBdr>
                <w:top w:val="none" w:sz="0" w:space="0" w:color="auto"/>
                <w:left w:val="none" w:sz="0" w:space="0" w:color="auto"/>
                <w:bottom w:val="none" w:sz="0" w:space="0" w:color="auto"/>
                <w:right w:val="none" w:sz="0" w:space="0" w:color="auto"/>
              </w:divBdr>
              <w:divsChild>
                <w:div w:id="1693531958">
                  <w:marLeft w:val="0"/>
                  <w:marRight w:val="0"/>
                  <w:marTop w:val="0"/>
                  <w:marBottom w:val="0"/>
                  <w:divBdr>
                    <w:top w:val="none" w:sz="0" w:space="0" w:color="auto"/>
                    <w:left w:val="none" w:sz="0" w:space="0" w:color="auto"/>
                    <w:bottom w:val="none" w:sz="0" w:space="0" w:color="auto"/>
                    <w:right w:val="none" w:sz="0" w:space="0" w:color="auto"/>
                  </w:divBdr>
                  <w:divsChild>
                    <w:div w:id="715087971">
                      <w:marLeft w:val="0"/>
                      <w:marRight w:val="0"/>
                      <w:marTop w:val="0"/>
                      <w:marBottom w:val="0"/>
                      <w:divBdr>
                        <w:top w:val="none" w:sz="0" w:space="0" w:color="auto"/>
                        <w:left w:val="none" w:sz="0" w:space="0" w:color="auto"/>
                        <w:bottom w:val="none" w:sz="0" w:space="0" w:color="auto"/>
                        <w:right w:val="none" w:sz="0" w:space="0" w:color="auto"/>
                      </w:divBdr>
                      <w:divsChild>
                        <w:div w:id="1920823425">
                          <w:marLeft w:val="0"/>
                          <w:marRight w:val="0"/>
                          <w:marTop w:val="0"/>
                          <w:marBottom w:val="0"/>
                          <w:divBdr>
                            <w:top w:val="none" w:sz="0" w:space="0" w:color="auto"/>
                            <w:left w:val="none" w:sz="0" w:space="0" w:color="auto"/>
                            <w:bottom w:val="none" w:sz="0" w:space="0" w:color="auto"/>
                            <w:right w:val="none" w:sz="0" w:space="0" w:color="auto"/>
                          </w:divBdr>
                          <w:divsChild>
                            <w:div w:id="1181889966">
                              <w:marLeft w:val="0"/>
                              <w:marRight w:val="0"/>
                              <w:marTop w:val="0"/>
                              <w:marBottom w:val="0"/>
                              <w:divBdr>
                                <w:top w:val="none" w:sz="0" w:space="0" w:color="auto"/>
                                <w:left w:val="none" w:sz="0" w:space="0" w:color="auto"/>
                                <w:bottom w:val="none" w:sz="0" w:space="0" w:color="auto"/>
                                <w:right w:val="none" w:sz="0" w:space="0" w:color="auto"/>
                              </w:divBdr>
                              <w:divsChild>
                                <w:div w:id="89206435">
                                  <w:marLeft w:val="0"/>
                                  <w:marRight w:val="0"/>
                                  <w:marTop w:val="0"/>
                                  <w:marBottom w:val="0"/>
                                  <w:divBdr>
                                    <w:top w:val="none" w:sz="0" w:space="0" w:color="auto"/>
                                    <w:left w:val="none" w:sz="0" w:space="0" w:color="auto"/>
                                    <w:bottom w:val="none" w:sz="0" w:space="0" w:color="auto"/>
                                    <w:right w:val="none" w:sz="0" w:space="0" w:color="auto"/>
                                  </w:divBdr>
                                  <w:divsChild>
                                    <w:div w:id="104722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9527314">
      <w:bodyDiv w:val="1"/>
      <w:marLeft w:val="0"/>
      <w:marRight w:val="0"/>
      <w:marTop w:val="0"/>
      <w:marBottom w:val="0"/>
      <w:divBdr>
        <w:top w:val="none" w:sz="0" w:space="0" w:color="auto"/>
        <w:left w:val="none" w:sz="0" w:space="0" w:color="auto"/>
        <w:bottom w:val="none" w:sz="0" w:space="0" w:color="auto"/>
        <w:right w:val="none" w:sz="0" w:space="0" w:color="auto"/>
      </w:divBdr>
    </w:div>
    <w:div w:id="1738626051">
      <w:bodyDiv w:val="1"/>
      <w:marLeft w:val="0"/>
      <w:marRight w:val="0"/>
      <w:marTop w:val="0"/>
      <w:marBottom w:val="0"/>
      <w:divBdr>
        <w:top w:val="none" w:sz="0" w:space="0" w:color="auto"/>
        <w:left w:val="none" w:sz="0" w:space="0" w:color="auto"/>
        <w:bottom w:val="none" w:sz="0" w:space="0" w:color="auto"/>
        <w:right w:val="none" w:sz="0" w:space="0" w:color="auto"/>
      </w:divBdr>
    </w:div>
    <w:div w:id="1769427167">
      <w:bodyDiv w:val="1"/>
      <w:marLeft w:val="0"/>
      <w:marRight w:val="0"/>
      <w:marTop w:val="0"/>
      <w:marBottom w:val="0"/>
      <w:divBdr>
        <w:top w:val="none" w:sz="0" w:space="0" w:color="auto"/>
        <w:left w:val="none" w:sz="0" w:space="0" w:color="auto"/>
        <w:bottom w:val="none" w:sz="0" w:space="0" w:color="auto"/>
        <w:right w:val="none" w:sz="0" w:space="0" w:color="auto"/>
      </w:divBdr>
      <w:divsChild>
        <w:div w:id="9337407">
          <w:marLeft w:val="0"/>
          <w:marRight w:val="0"/>
          <w:marTop w:val="0"/>
          <w:marBottom w:val="0"/>
          <w:divBdr>
            <w:top w:val="none" w:sz="0" w:space="0" w:color="auto"/>
            <w:left w:val="none" w:sz="0" w:space="0" w:color="auto"/>
            <w:bottom w:val="none" w:sz="0" w:space="0" w:color="auto"/>
            <w:right w:val="none" w:sz="0" w:space="0" w:color="auto"/>
          </w:divBdr>
          <w:divsChild>
            <w:div w:id="1552502623">
              <w:marLeft w:val="0"/>
              <w:marRight w:val="0"/>
              <w:marTop w:val="0"/>
              <w:marBottom w:val="0"/>
              <w:divBdr>
                <w:top w:val="none" w:sz="0" w:space="0" w:color="auto"/>
                <w:left w:val="none" w:sz="0" w:space="0" w:color="auto"/>
                <w:bottom w:val="none" w:sz="0" w:space="0" w:color="auto"/>
                <w:right w:val="none" w:sz="0" w:space="0" w:color="auto"/>
              </w:divBdr>
              <w:divsChild>
                <w:div w:id="1911770784">
                  <w:marLeft w:val="0"/>
                  <w:marRight w:val="0"/>
                  <w:marTop w:val="0"/>
                  <w:marBottom w:val="0"/>
                  <w:divBdr>
                    <w:top w:val="none" w:sz="0" w:space="0" w:color="auto"/>
                    <w:left w:val="none" w:sz="0" w:space="0" w:color="auto"/>
                    <w:bottom w:val="none" w:sz="0" w:space="0" w:color="auto"/>
                    <w:right w:val="none" w:sz="0" w:space="0" w:color="auto"/>
                  </w:divBdr>
                  <w:divsChild>
                    <w:div w:id="1853957429">
                      <w:marLeft w:val="0"/>
                      <w:marRight w:val="0"/>
                      <w:marTop w:val="0"/>
                      <w:marBottom w:val="0"/>
                      <w:divBdr>
                        <w:top w:val="none" w:sz="0" w:space="0" w:color="auto"/>
                        <w:left w:val="none" w:sz="0" w:space="0" w:color="auto"/>
                        <w:bottom w:val="none" w:sz="0" w:space="0" w:color="auto"/>
                        <w:right w:val="none" w:sz="0" w:space="0" w:color="auto"/>
                      </w:divBdr>
                      <w:divsChild>
                        <w:div w:id="1545214640">
                          <w:marLeft w:val="0"/>
                          <w:marRight w:val="0"/>
                          <w:marTop w:val="0"/>
                          <w:marBottom w:val="0"/>
                          <w:divBdr>
                            <w:top w:val="none" w:sz="0" w:space="0" w:color="auto"/>
                            <w:left w:val="none" w:sz="0" w:space="0" w:color="auto"/>
                            <w:bottom w:val="none" w:sz="0" w:space="0" w:color="auto"/>
                            <w:right w:val="none" w:sz="0" w:space="0" w:color="auto"/>
                          </w:divBdr>
                          <w:divsChild>
                            <w:div w:id="135298756">
                              <w:marLeft w:val="0"/>
                              <w:marRight w:val="0"/>
                              <w:marTop w:val="0"/>
                              <w:marBottom w:val="0"/>
                              <w:divBdr>
                                <w:top w:val="none" w:sz="0" w:space="0" w:color="auto"/>
                                <w:left w:val="none" w:sz="0" w:space="0" w:color="auto"/>
                                <w:bottom w:val="none" w:sz="0" w:space="0" w:color="auto"/>
                                <w:right w:val="none" w:sz="0" w:space="0" w:color="auto"/>
                              </w:divBdr>
                              <w:divsChild>
                                <w:div w:id="1463570665">
                                  <w:marLeft w:val="0"/>
                                  <w:marRight w:val="0"/>
                                  <w:marTop w:val="0"/>
                                  <w:marBottom w:val="0"/>
                                  <w:divBdr>
                                    <w:top w:val="none" w:sz="0" w:space="0" w:color="auto"/>
                                    <w:left w:val="none" w:sz="0" w:space="0" w:color="auto"/>
                                    <w:bottom w:val="none" w:sz="0" w:space="0" w:color="auto"/>
                                    <w:right w:val="none" w:sz="0" w:space="0" w:color="auto"/>
                                  </w:divBdr>
                                  <w:divsChild>
                                    <w:div w:id="13934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4305949">
      <w:bodyDiv w:val="1"/>
      <w:marLeft w:val="0"/>
      <w:marRight w:val="0"/>
      <w:marTop w:val="0"/>
      <w:marBottom w:val="0"/>
      <w:divBdr>
        <w:top w:val="none" w:sz="0" w:space="0" w:color="auto"/>
        <w:left w:val="none" w:sz="0" w:space="0" w:color="auto"/>
        <w:bottom w:val="none" w:sz="0" w:space="0" w:color="auto"/>
        <w:right w:val="none" w:sz="0" w:space="0" w:color="auto"/>
      </w:divBdr>
    </w:div>
    <w:div w:id="1790390321">
      <w:bodyDiv w:val="1"/>
      <w:marLeft w:val="0"/>
      <w:marRight w:val="0"/>
      <w:marTop w:val="0"/>
      <w:marBottom w:val="0"/>
      <w:divBdr>
        <w:top w:val="none" w:sz="0" w:space="0" w:color="auto"/>
        <w:left w:val="none" w:sz="0" w:space="0" w:color="auto"/>
        <w:bottom w:val="none" w:sz="0" w:space="0" w:color="auto"/>
        <w:right w:val="none" w:sz="0" w:space="0" w:color="auto"/>
      </w:divBdr>
      <w:divsChild>
        <w:div w:id="243685021">
          <w:marLeft w:val="0"/>
          <w:marRight w:val="0"/>
          <w:marTop w:val="0"/>
          <w:marBottom w:val="0"/>
          <w:divBdr>
            <w:top w:val="none" w:sz="0" w:space="0" w:color="auto"/>
            <w:left w:val="none" w:sz="0" w:space="0" w:color="auto"/>
            <w:bottom w:val="none" w:sz="0" w:space="0" w:color="auto"/>
            <w:right w:val="none" w:sz="0" w:space="0" w:color="auto"/>
          </w:divBdr>
          <w:divsChild>
            <w:div w:id="1551263785">
              <w:marLeft w:val="0"/>
              <w:marRight w:val="0"/>
              <w:marTop w:val="0"/>
              <w:marBottom w:val="0"/>
              <w:divBdr>
                <w:top w:val="none" w:sz="0" w:space="0" w:color="auto"/>
                <w:left w:val="none" w:sz="0" w:space="0" w:color="auto"/>
                <w:bottom w:val="none" w:sz="0" w:space="0" w:color="auto"/>
                <w:right w:val="none" w:sz="0" w:space="0" w:color="auto"/>
              </w:divBdr>
              <w:divsChild>
                <w:div w:id="33501170">
                  <w:marLeft w:val="0"/>
                  <w:marRight w:val="0"/>
                  <w:marTop w:val="0"/>
                  <w:marBottom w:val="0"/>
                  <w:divBdr>
                    <w:top w:val="none" w:sz="0" w:space="0" w:color="auto"/>
                    <w:left w:val="none" w:sz="0" w:space="0" w:color="auto"/>
                    <w:bottom w:val="none" w:sz="0" w:space="0" w:color="auto"/>
                    <w:right w:val="none" w:sz="0" w:space="0" w:color="auto"/>
                  </w:divBdr>
                  <w:divsChild>
                    <w:div w:id="1119839236">
                      <w:marLeft w:val="0"/>
                      <w:marRight w:val="0"/>
                      <w:marTop w:val="0"/>
                      <w:marBottom w:val="0"/>
                      <w:divBdr>
                        <w:top w:val="none" w:sz="0" w:space="0" w:color="auto"/>
                        <w:left w:val="none" w:sz="0" w:space="0" w:color="auto"/>
                        <w:bottom w:val="none" w:sz="0" w:space="0" w:color="auto"/>
                        <w:right w:val="none" w:sz="0" w:space="0" w:color="auto"/>
                      </w:divBdr>
                      <w:divsChild>
                        <w:div w:id="1699818057">
                          <w:marLeft w:val="0"/>
                          <w:marRight w:val="0"/>
                          <w:marTop w:val="0"/>
                          <w:marBottom w:val="0"/>
                          <w:divBdr>
                            <w:top w:val="none" w:sz="0" w:space="0" w:color="auto"/>
                            <w:left w:val="none" w:sz="0" w:space="0" w:color="auto"/>
                            <w:bottom w:val="none" w:sz="0" w:space="0" w:color="auto"/>
                            <w:right w:val="none" w:sz="0" w:space="0" w:color="auto"/>
                          </w:divBdr>
                          <w:divsChild>
                            <w:div w:id="1906605237">
                              <w:marLeft w:val="0"/>
                              <w:marRight w:val="0"/>
                              <w:marTop w:val="0"/>
                              <w:marBottom w:val="0"/>
                              <w:divBdr>
                                <w:top w:val="none" w:sz="0" w:space="0" w:color="auto"/>
                                <w:left w:val="none" w:sz="0" w:space="0" w:color="auto"/>
                                <w:bottom w:val="none" w:sz="0" w:space="0" w:color="auto"/>
                                <w:right w:val="none" w:sz="0" w:space="0" w:color="auto"/>
                              </w:divBdr>
                              <w:divsChild>
                                <w:div w:id="559023117">
                                  <w:marLeft w:val="0"/>
                                  <w:marRight w:val="0"/>
                                  <w:marTop w:val="0"/>
                                  <w:marBottom w:val="0"/>
                                  <w:divBdr>
                                    <w:top w:val="none" w:sz="0" w:space="0" w:color="auto"/>
                                    <w:left w:val="none" w:sz="0" w:space="0" w:color="auto"/>
                                    <w:bottom w:val="none" w:sz="0" w:space="0" w:color="auto"/>
                                    <w:right w:val="none" w:sz="0" w:space="0" w:color="auto"/>
                                  </w:divBdr>
                                  <w:divsChild>
                                    <w:div w:id="203314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3787425">
      <w:bodyDiv w:val="1"/>
      <w:marLeft w:val="0"/>
      <w:marRight w:val="0"/>
      <w:marTop w:val="0"/>
      <w:marBottom w:val="0"/>
      <w:divBdr>
        <w:top w:val="none" w:sz="0" w:space="0" w:color="auto"/>
        <w:left w:val="none" w:sz="0" w:space="0" w:color="auto"/>
        <w:bottom w:val="none" w:sz="0" w:space="0" w:color="auto"/>
        <w:right w:val="none" w:sz="0" w:space="0" w:color="auto"/>
      </w:divBdr>
      <w:divsChild>
        <w:div w:id="84114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9932037">
      <w:bodyDiv w:val="1"/>
      <w:marLeft w:val="0"/>
      <w:marRight w:val="0"/>
      <w:marTop w:val="0"/>
      <w:marBottom w:val="0"/>
      <w:divBdr>
        <w:top w:val="none" w:sz="0" w:space="0" w:color="auto"/>
        <w:left w:val="none" w:sz="0" w:space="0" w:color="auto"/>
        <w:bottom w:val="none" w:sz="0" w:space="0" w:color="auto"/>
        <w:right w:val="none" w:sz="0" w:space="0" w:color="auto"/>
      </w:divBdr>
      <w:divsChild>
        <w:div w:id="2096851444">
          <w:marLeft w:val="0"/>
          <w:marRight w:val="0"/>
          <w:marTop w:val="0"/>
          <w:marBottom w:val="0"/>
          <w:divBdr>
            <w:top w:val="none" w:sz="0" w:space="0" w:color="auto"/>
            <w:left w:val="none" w:sz="0" w:space="0" w:color="auto"/>
            <w:bottom w:val="none" w:sz="0" w:space="0" w:color="auto"/>
            <w:right w:val="none" w:sz="0" w:space="0" w:color="auto"/>
          </w:divBdr>
          <w:divsChild>
            <w:div w:id="2003466729">
              <w:marLeft w:val="0"/>
              <w:marRight w:val="0"/>
              <w:marTop w:val="0"/>
              <w:marBottom w:val="0"/>
              <w:divBdr>
                <w:top w:val="none" w:sz="0" w:space="0" w:color="auto"/>
                <w:left w:val="none" w:sz="0" w:space="0" w:color="auto"/>
                <w:bottom w:val="none" w:sz="0" w:space="0" w:color="auto"/>
                <w:right w:val="none" w:sz="0" w:space="0" w:color="auto"/>
              </w:divBdr>
              <w:divsChild>
                <w:div w:id="519054131">
                  <w:marLeft w:val="0"/>
                  <w:marRight w:val="0"/>
                  <w:marTop w:val="0"/>
                  <w:marBottom w:val="0"/>
                  <w:divBdr>
                    <w:top w:val="none" w:sz="0" w:space="0" w:color="auto"/>
                    <w:left w:val="none" w:sz="0" w:space="0" w:color="auto"/>
                    <w:bottom w:val="none" w:sz="0" w:space="0" w:color="auto"/>
                    <w:right w:val="none" w:sz="0" w:space="0" w:color="auto"/>
                  </w:divBdr>
                  <w:divsChild>
                    <w:div w:id="1754935116">
                      <w:marLeft w:val="0"/>
                      <w:marRight w:val="0"/>
                      <w:marTop w:val="0"/>
                      <w:marBottom w:val="0"/>
                      <w:divBdr>
                        <w:top w:val="none" w:sz="0" w:space="0" w:color="auto"/>
                        <w:left w:val="none" w:sz="0" w:space="0" w:color="auto"/>
                        <w:bottom w:val="none" w:sz="0" w:space="0" w:color="auto"/>
                        <w:right w:val="none" w:sz="0" w:space="0" w:color="auto"/>
                      </w:divBdr>
                      <w:divsChild>
                        <w:div w:id="1148591245">
                          <w:marLeft w:val="0"/>
                          <w:marRight w:val="0"/>
                          <w:marTop w:val="0"/>
                          <w:marBottom w:val="0"/>
                          <w:divBdr>
                            <w:top w:val="none" w:sz="0" w:space="0" w:color="auto"/>
                            <w:left w:val="none" w:sz="0" w:space="0" w:color="auto"/>
                            <w:bottom w:val="none" w:sz="0" w:space="0" w:color="auto"/>
                            <w:right w:val="none" w:sz="0" w:space="0" w:color="auto"/>
                          </w:divBdr>
                          <w:divsChild>
                            <w:div w:id="2042902130">
                              <w:marLeft w:val="0"/>
                              <w:marRight w:val="0"/>
                              <w:marTop w:val="0"/>
                              <w:marBottom w:val="0"/>
                              <w:divBdr>
                                <w:top w:val="none" w:sz="0" w:space="0" w:color="auto"/>
                                <w:left w:val="none" w:sz="0" w:space="0" w:color="auto"/>
                                <w:bottom w:val="none" w:sz="0" w:space="0" w:color="auto"/>
                                <w:right w:val="none" w:sz="0" w:space="0" w:color="auto"/>
                              </w:divBdr>
                              <w:divsChild>
                                <w:div w:id="1544488463">
                                  <w:marLeft w:val="0"/>
                                  <w:marRight w:val="0"/>
                                  <w:marTop w:val="0"/>
                                  <w:marBottom w:val="0"/>
                                  <w:divBdr>
                                    <w:top w:val="none" w:sz="0" w:space="0" w:color="auto"/>
                                    <w:left w:val="none" w:sz="0" w:space="0" w:color="auto"/>
                                    <w:bottom w:val="none" w:sz="0" w:space="0" w:color="auto"/>
                                    <w:right w:val="none" w:sz="0" w:space="0" w:color="auto"/>
                                  </w:divBdr>
                                  <w:divsChild>
                                    <w:div w:id="58118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3937645">
      <w:bodyDiv w:val="1"/>
      <w:marLeft w:val="0"/>
      <w:marRight w:val="0"/>
      <w:marTop w:val="0"/>
      <w:marBottom w:val="0"/>
      <w:divBdr>
        <w:top w:val="none" w:sz="0" w:space="0" w:color="auto"/>
        <w:left w:val="none" w:sz="0" w:space="0" w:color="auto"/>
        <w:bottom w:val="none" w:sz="0" w:space="0" w:color="auto"/>
        <w:right w:val="none" w:sz="0" w:space="0" w:color="auto"/>
      </w:divBdr>
      <w:divsChild>
        <w:div w:id="1847671384">
          <w:marLeft w:val="0"/>
          <w:marRight w:val="0"/>
          <w:marTop w:val="0"/>
          <w:marBottom w:val="0"/>
          <w:divBdr>
            <w:top w:val="none" w:sz="0" w:space="0" w:color="auto"/>
            <w:left w:val="none" w:sz="0" w:space="0" w:color="auto"/>
            <w:bottom w:val="none" w:sz="0" w:space="0" w:color="auto"/>
            <w:right w:val="none" w:sz="0" w:space="0" w:color="auto"/>
          </w:divBdr>
          <w:divsChild>
            <w:div w:id="965426924">
              <w:marLeft w:val="0"/>
              <w:marRight w:val="0"/>
              <w:marTop w:val="0"/>
              <w:marBottom w:val="0"/>
              <w:divBdr>
                <w:top w:val="none" w:sz="0" w:space="0" w:color="auto"/>
                <w:left w:val="none" w:sz="0" w:space="0" w:color="auto"/>
                <w:bottom w:val="none" w:sz="0" w:space="0" w:color="auto"/>
                <w:right w:val="none" w:sz="0" w:space="0" w:color="auto"/>
              </w:divBdr>
              <w:divsChild>
                <w:div w:id="1139492774">
                  <w:marLeft w:val="0"/>
                  <w:marRight w:val="0"/>
                  <w:marTop w:val="0"/>
                  <w:marBottom w:val="0"/>
                  <w:divBdr>
                    <w:top w:val="none" w:sz="0" w:space="0" w:color="auto"/>
                    <w:left w:val="none" w:sz="0" w:space="0" w:color="auto"/>
                    <w:bottom w:val="none" w:sz="0" w:space="0" w:color="auto"/>
                    <w:right w:val="none" w:sz="0" w:space="0" w:color="auto"/>
                  </w:divBdr>
                  <w:divsChild>
                    <w:div w:id="363215254">
                      <w:marLeft w:val="0"/>
                      <w:marRight w:val="0"/>
                      <w:marTop w:val="0"/>
                      <w:marBottom w:val="0"/>
                      <w:divBdr>
                        <w:top w:val="none" w:sz="0" w:space="0" w:color="auto"/>
                        <w:left w:val="none" w:sz="0" w:space="0" w:color="auto"/>
                        <w:bottom w:val="none" w:sz="0" w:space="0" w:color="auto"/>
                        <w:right w:val="none" w:sz="0" w:space="0" w:color="auto"/>
                      </w:divBdr>
                      <w:divsChild>
                        <w:div w:id="244653172">
                          <w:marLeft w:val="0"/>
                          <w:marRight w:val="0"/>
                          <w:marTop w:val="0"/>
                          <w:marBottom w:val="0"/>
                          <w:divBdr>
                            <w:top w:val="none" w:sz="0" w:space="0" w:color="auto"/>
                            <w:left w:val="none" w:sz="0" w:space="0" w:color="auto"/>
                            <w:bottom w:val="none" w:sz="0" w:space="0" w:color="auto"/>
                            <w:right w:val="none" w:sz="0" w:space="0" w:color="auto"/>
                          </w:divBdr>
                          <w:divsChild>
                            <w:div w:id="516578851">
                              <w:marLeft w:val="0"/>
                              <w:marRight w:val="0"/>
                              <w:marTop w:val="0"/>
                              <w:marBottom w:val="0"/>
                              <w:divBdr>
                                <w:top w:val="none" w:sz="0" w:space="0" w:color="auto"/>
                                <w:left w:val="none" w:sz="0" w:space="0" w:color="auto"/>
                                <w:bottom w:val="none" w:sz="0" w:space="0" w:color="auto"/>
                                <w:right w:val="none" w:sz="0" w:space="0" w:color="auto"/>
                              </w:divBdr>
                              <w:divsChild>
                                <w:div w:id="1073704381">
                                  <w:marLeft w:val="0"/>
                                  <w:marRight w:val="0"/>
                                  <w:marTop w:val="0"/>
                                  <w:marBottom w:val="0"/>
                                  <w:divBdr>
                                    <w:top w:val="none" w:sz="0" w:space="0" w:color="auto"/>
                                    <w:left w:val="none" w:sz="0" w:space="0" w:color="auto"/>
                                    <w:bottom w:val="none" w:sz="0" w:space="0" w:color="auto"/>
                                    <w:right w:val="none" w:sz="0" w:space="0" w:color="auto"/>
                                  </w:divBdr>
                                  <w:divsChild>
                                    <w:div w:id="39840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0996959">
      <w:bodyDiv w:val="1"/>
      <w:marLeft w:val="0"/>
      <w:marRight w:val="0"/>
      <w:marTop w:val="0"/>
      <w:marBottom w:val="0"/>
      <w:divBdr>
        <w:top w:val="none" w:sz="0" w:space="0" w:color="auto"/>
        <w:left w:val="none" w:sz="0" w:space="0" w:color="auto"/>
        <w:bottom w:val="none" w:sz="0" w:space="0" w:color="auto"/>
        <w:right w:val="none" w:sz="0" w:space="0" w:color="auto"/>
      </w:divBdr>
      <w:divsChild>
        <w:div w:id="1955944307">
          <w:marLeft w:val="0"/>
          <w:marRight w:val="0"/>
          <w:marTop w:val="0"/>
          <w:marBottom w:val="0"/>
          <w:divBdr>
            <w:top w:val="none" w:sz="0" w:space="0" w:color="auto"/>
            <w:left w:val="none" w:sz="0" w:space="0" w:color="auto"/>
            <w:bottom w:val="none" w:sz="0" w:space="0" w:color="auto"/>
            <w:right w:val="none" w:sz="0" w:space="0" w:color="auto"/>
          </w:divBdr>
          <w:divsChild>
            <w:div w:id="1657103744">
              <w:marLeft w:val="0"/>
              <w:marRight w:val="0"/>
              <w:marTop w:val="0"/>
              <w:marBottom w:val="0"/>
              <w:divBdr>
                <w:top w:val="none" w:sz="0" w:space="0" w:color="auto"/>
                <w:left w:val="none" w:sz="0" w:space="0" w:color="auto"/>
                <w:bottom w:val="none" w:sz="0" w:space="0" w:color="auto"/>
                <w:right w:val="none" w:sz="0" w:space="0" w:color="auto"/>
              </w:divBdr>
              <w:divsChild>
                <w:div w:id="735788763">
                  <w:marLeft w:val="0"/>
                  <w:marRight w:val="0"/>
                  <w:marTop w:val="0"/>
                  <w:marBottom w:val="0"/>
                  <w:divBdr>
                    <w:top w:val="none" w:sz="0" w:space="0" w:color="auto"/>
                    <w:left w:val="none" w:sz="0" w:space="0" w:color="auto"/>
                    <w:bottom w:val="none" w:sz="0" w:space="0" w:color="auto"/>
                    <w:right w:val="none" w:sz="0" w:space="0" w:color="auto"/>
                  </w:divBdr>
                  <w:divsChild>
                    <w:div w:id="1071080122">
                      <w:marLeft w:val="0"/>
                      <w:marRight w:val="0"/>
                      <w:marTop w:val="0"/>
                      <w:marBottom w:val="0"/>
                      <w:divBdr>
                        <w:top w:val="none" w:sz="0" w:space="0" w:color="auto"/>
                        <w:left w:val="none" w:sz="0" w:space="0" w:color="auto"/>
                        <w:bottom w:val="none" w:sz="0" w:space="0" w:color="auto"/>
                        <w:right w:val="none" w:sz="0" w:space="0" w:color="auto"/>
                      </w:divBdr>
                      <w:divsChild>
                        <w:div w:id="1752046946">
                          <w:marLeft w:val="0"/>
                          <w:marRight w:val="0"/>
                          <w:marTop w:val="0"/>
                          <w:marBottom w:val="0"/>
                          <w:divBdr>
                            <w:top w:val="none" w:sz="0" w:space="0" w:color="auto"/>
                            <w:left w:val="none" w:sz="0" w:space="0" w:color="auto"/>
                            <w:bottom w:val="none" w:sz="0" w:space="0" w:color="auto"/>
                            <w:right w:val="none" w:sz="0" w:space="0" w:color="auto"/>
                          </w:divBdr>
                          <w:divsChild>
                            <w:div w:id="1918903798">
                              <w:marLeft w:val="0"/>
                              <w:marRight w:val="0"/>
                              <w:marTop w:val="0"/>
                              <w:marBottom w:val="0"/>
                              <w:divBdr>
                                <w:top w:val="none" w:sz="0" w:space="0" w:color="auto"/>
                                <w:left w:val="none" w:sz="0" w:space="0" w:color="auto"/>
                                <w:bottom w:val="none" w:sz="0" w:space="0" w:color="auto"/>
                                <w:right w:val="none" w:sz="0" w:space="0" w:color="auto"/>
                              </w:divBdr>
                              <w:divsChild>
                                <w:div w:id="1436906634">
                                  <w:marLeft w:val="0"/>
                                  <w:marRight w:val="0"/>
                                  <w:marTop w:val="0"/>
                                  <w:marBottom w:val="0"/>
                                  <w:divBdr>
                                    <w:top w:val="none" w:sz="0" w:space="0" w:color="auto"/>
                                    <w:left w:val="none" w:sz="0" w:space="0" w:color="auto"/>
                                    <w:bottom w:val="none" w:sz="0" w:space="0" w:color="auto"/>
                                    <w:right w:val="none" w:sz="0" w:space="0" w:color="auto"/>
                                  </w:divBdr>
                                  <w:divsChild>
                                    <w:div w:id="173277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0175120">
      <w:bodyDiv w:val="1"/>
      <w:marLeft w:val="0"/>
      <w:marRight w:val="0"/>
      <w:marTop w:val="0"/>
      <w:marBottom w:val="0"/>
      <w:divBdr>
        <w:top w:val="none" w:sz="0" w:space="0" w:color="auto"/>
        <w:left w:val="none" w:sz="0" w:space="0" w:color="auto"/>
        <w:bottom w:val="none" w:sz="0" w:space="0" w:color="auto"/>
        <w:right w:val="none" w:sz="0" w:space="0" w:color="auto"/>
      </w:divBdr>
      <w:divsChild>
        <w:div w:id="1893542564">
          <w:marLeft w:val="0"/>
          <w:marRight w:val="0"/>
          <w:marTop w:val="0"/>
          <w:marBottom w:val="0"/>
          <w:divBdr>
            <w:top w:val="none" w:sz="0" w:space="0" w:color="auto"/>
            <w:left w:val="none" w:sz="0" w:space="0" w:color="auto"/>
            <w:bottom w:val="none" w:sz="0" w:space="0" w:color="auto"/>
            <w:right w:val="none" w:sz="0" w:space="0" w:color="auto"/>
          </w:divBdr>
          <w:divsChild>
            <w:div w:id="685984065">
              <w:marLeft w:val="0"/>
              <w:marRight w:val="0"/>
              <w:marTop w:val="0"/>
              <w:marBottom w:val="0"/>
              <w:divBdr>
                <w:top w:val="none" w:sz="0" w:space="0" w:color="auto"/>
                <w:left w:val="none" w:sz="0" w:space="0" w:color="auto"/>
                <w:bottom w:val="none" w:sz="0" w:space="0" w:color="auto"/>
                <w:right w:val="none" w:sz="0" w:space="0" w:color="auto"/>
              </w:divBdr>
              <w:divsChild>
                <w:div w:id="964307658">
                  <w:marLeft w:val="0"/>
                  <w:marRight w:val="0"/>
                  <w:marTop w:val="0"/>
                  <w:marBottom w:val="0"/>
                  <w:divBdr>
                    <w:top w:val="none" w:sz="0" w:space="0" w:color="auto"/>
                    <w:left w:val="none" w:sz="0" w:space="0" w:color="auto"/>
                    <w:bottom w:val="none" w:sz="0" w:space="0" w:color="auto"/>
                    <w:right w:val="none" w:sz="0" w:space="0" w:color="auto"/>
                  </w:divBdr>
                  <w:divsChild>
                    <w:div w:id="872376499">
                      <w:marLeft w:val="0"/>
                      <w:marRight w:val="0"/>
                      <w:marTop w:val="0"/>
                      <w:marBottom w:val="0"/>
                      <w:divBdr>
                        <w:top w:val="none" w:sz="0" w:space="0" w:color="auto"/>
                        <w:left w:val="none" w:sz="0" w:space="0" w:color="auto"/>
                        <w:bottom w:val="none" w:sz="0" w:space="0" w:color="auto"/>
                        <w:right w:val="none" w:sz="0" w:space="0" w:color="auto"/>
                      </w:divBdr>
                      <w:divsChild>
                        <w:div w:id="366371344">
                          <w:marLeft w:val="0"/>
                          <w:marRight w:val="0"/>
                          <w:marTop w:val="0"/>
                          <w:marBottom w:val="0"/>
                          <w:divBdr>
                            <w:top w:val="none" w:sz="0" w:space="0" w:color="auto"/>
                            <w:left w:val="none" w:sz="0" w:space="0" w:color="auto"/>
                            <w:bottom w:val="none" w:sz="0" w:space="0" w:color="auto"/>
                            <w:right w:val="none" w:sz="0" w:space="0" w:color="auto"/>
                          </w:divBdr>
                          <w:divsChild>
                            <w:div w:id="1625577222">
                              <w:marLeft w:val="0"/>
                              <w:marRight w:val="0"/>
                              <w:marTop w:val="0"/>
                              <w:marBottom w:val="0"/>
                              <w:divBdr>
                                <w:top w:val="none" w:sz="0" w:space="0" w:color="auto"/>
                                <w:left w:val="none" w:sz="0" w:space="0" w:color="auto"/>
                                <w:bottom w:val="none" w:sz="0" w:space="0" w:color="auto"/>
                                <w:right w:val="none" w:sz="0" w:space="0" w:color="auto"/>
                              </w:divBdr>
                              <w:divsChild>
                                <w:div w:id="1019157335">
                                  <w:marLeft w:val="0"/>
                                  <w:marRight w:val="0"/>
                                  <w:marTop w:val="0"/>
                                  <w:marBottom w:val="0"/>
                                  <w:divBdr>
                                    <w:top w:val="none" w:sz="0" w:space="0" w:color="auto"/>
                                    <w:left w:val="none" w:sz="0" w:space="0" w:color="auto"/>
                                    <w:bottom w:val="none" w:sz="0" w:space="0" w:color="auto"/>
                                    <w:right w:val="none" w:sz="0" w:space="0" w:color="auto"/>
                                  </w:divBdr>
                                  <w:divsChild>
                                    <w:div w:id="13764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1210404">
      <w:bodyDiv w:val="1"/>
      <w:marLeft w:val="0"/>
      <w:marRight w:val="0"/>
      <w:marTop w:val="0"/>
      <w:marBottom w:val="0"/>
      <w:divBdr>
        <w:top w:val="none" w:sz="0" w:space="0" w:color="auto"/>
        <w:left w:val="none" w:sz="0" w:space="0" w:color="auto"/>
        <w:bottom w:val="none" w:sz="0" w:space="0" w:color="auto"/>
        <w:right w:val="none" w:sz="0" w:space="0" w:color="auto"/>
      </w:divBdr>
    </w:div>
    <w:div w:id="1838812868">
      <w:bodyDiv w:val="1"/>
      <w:marLeft w:val="0"/>
      <w:marRight w:val="0"/>
      <w:marTop w:val="0"/>
      <w:marBottom w:val="0"/>
      <w:divBdr>
        <w:top w:val="none" w:sz="0" w:space="0" w:color="auto"/>
        <w:left w:val="none" w:sz="0" w:space="0" w:color="auto"/>
        <w:bottom w:val="none" w:sz="0" w:space="0" w:color="auto"/>
        <w:right w:val="none" w:sz="0" w:space="0" w:color="auto"/>
      </w:divBdr>
      <w:divsChild>
        <w:div w:id="29768781">
          <w:marLeft w:val="0"/>
          <w:marRight w:val="0"/>
          <w:marTop w:val="0"/>
          <w:marBottom w:val="0"/>
          <w:divBdr>
            <w:top w:val="none" w:sz="0" w:space="0" w:color="auto"/>
            <w:left w:val="none" w:sz="0" w:space="0" w:color="auto"/>
            <w:bottom w:val="none" w:sz="0" w:space="0" w:color="auto"/>
            <w:right w:val="none" w:sz="0" w:space="0" w:color="auto"/>
          </w:divBdr>
          <w:divsChild>
            <w:div w:id="242878581">
              <w:marLeft w:val="0"/>
              <w:marRight w:val="0"/>
              <w:marTop w:val="0"/>
              <w:marBottom w:val="0"/>
              <w:divBdr>
                <w:top w:val="none" w:sz="0" w:space="0" w:color="auto"/>
                <w:left w:val="none" w:sz="0" w:space="0" w:color="auto"/>
                <w:bottom w:val="none" w:sz="0" w:space="0" w:color="auto"/>
                <w:right w:val="none" w:sz="0" w:space="0" w:color="auto"/>
              </w:divBdr>
              <w:divsChild>
                <w:div w:id="1313169308">
                  <w:marLeft w:val="0"/>
                  <w:marRight w:val="0"/>
                  <w:marTop w:val="0"/>
                  <w:marBottom w:val="0"/>
                  <w:divBdr>
                    <w:top w:val="none" w:sz="0" w:space="0" w:color="auto"/>
                    <w:left w:val="none" w:sz="0" w:space="0" w:color="auto"/>
                    <w:bottom w:val="none" w:sz="0" w:space="0" w:color="auto"/>
                    <w:right w:val="none" w:sz="0" w:space="0" w:color="auto"/>
                  </w:divBdr>
                  <w:divsChild>
                    <w:div w:id="1959219608">
                      <w:marLeft w:val="0"/>
                      <w:marRight w:val="0"/>
                      <w:marTop w:val="0"/>
                      <w:marBottom w:val="0"/>
                      <w:divBdr>
                        <w:top w:val="none" w:sz="0" w:space="0" w:color="auto"/>
                        <w:left w:val="none" w:sz="0" w:space="0" w:color="auto"/>
                        <w:bottom w:val="none" w:sz="0" w:space="0" w:color="auto"/>
                        <w:right w:val="none" w:sz="0" w:space="0" w:color="auto"/>
                      </w:divBdr>
                      <w:divsChild>
                        <w:div w:id="1175724698">
                          <w:marLeft w:val="0"/>
                          <w:marRight w:val="0"/>
                          <w:marTop w:val="0"/>
                          <w:marBottom w:val="0"/>
                          <w:divBdr>
                            <w:top w:val="none" w:sz="0" w:space="0" w:color="auto"/>
                            <w:left w:val="none" w:sz="0" w:space="0" w:color="auto"/>
                            <w:bottom w:val="none" w:sz="0" w:space="0" w:color="auto"/>
                            <w:right w:val="none" w:sz="0" w:space="0" w:color="auto"/>
                          </w:divBdr>
                          <w:divsChild>
                            <w:div w:id="1520702600">
                              <w:marLeft w:val="0"/>
                              <w:marRight w:val="0"/>
                              <w:marTop w:val="0"/>
                              <w:marBottom w:val="0"/>
                              <w:divBdr>
                                <w:top w:val="none" w:sz="0" w:space="0" w:color="auto"/>
                                <w:left w:val="none" w:sz="0" w:space="0" w:color="auto"/>
                                <w:bottom w:val="none" w:sz="0" w:space="0" w:color="auto"/>
                                <w:right w:val="none" w:sz="0" w:space="0" w:color="auto"/>
                              </w:divBdr>
                              <w:divsChild>
                                <w:div w:id="457576778">
                                  <w:marLeft w:val="0"/>
                                  <w:marRight w:val="0"/>
                                  <w:marTop w:val="0"/>
                                  <w:marBottom w:val="0"/>
                                  <w:divBdr>
                                    <w:top w:val="none" w:sz="0" w:space="0" w:color="auto"/>
                                    <w:left w:val="none" w:sz="0" w:space="0" w:color="auto"/>
                                    <w:bottom w:val="none" w:sz="0" w:space="0" w:color="auto"/>
                                    <w:right w:val="none" w:sz="0" w:space="0" w:color="auto"/>
                                  </w:divBdr>
                                  <w:divsChild>
                                    <w:div w:id="12223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803757">
      <w:bodyDiv w:val="1"/>
      <w:marLeft w:val="0"/>
      <w:marRight w:val="0"/>
      <w:marTop w:val="0"/>
      <w:marBottom w:val="0"/>
      <w:divBdr>
        <w:top w:val="none" w:sz="0" w:space="0" w:color="auto"/>
        <w:left w:val="none" w:sz="0" w:space="0" w:color="auto"/>
        <w:bottom w:val="none" w:sz="0" w:space="0" w:color="auto"/>
        <w:right w:val="none" w:sz="0" w:space="0" w:color="auto"/>
      </w:divBdr>
      <w:divsChild>
        <w:div w:id="1881238742">
          <w:marLeft w:val="0"/>
          <w:marRight w:val="0"/>
          <w:marTop w:val="0"/>
          <w:marBottom w:val="0"/>
          <w:divBdr>
            <w:top w:val="none" w:sz="0" w:space="0" w:color="auto"/>
            <w:left w:val="none" w:sz="0" w:space="0" w:color="auto"/>
            <w:bottom w:val="none" w:sz="0" w:space="0" w:color="auto"/>
            <w:right w:val="none" w:sz="0" w:space="0" w:color="auto"/>
          </w:divBdr>
          <w:divsChild>
            <w:div w:id="108474401">
              <w:marLeft w:val="0"/>
              <w:marRight w:val="0"/>
              <w:marTop w:val="0"/>
              <w:marBottom w:val="0"/>
              <w:divBdr>
                <w:top w:val="none" w:sz="0" w:space="0" w:color="auto"/>
                <w:left w:val="none" w:sz="0" w:space="0" w:color="auto"/>
                <w:bottom w:val="none" w:sz="0" w:space="0" w:color="auto"/>
                <w:right w:val="none" w:sz="0" w:space="0" w:color="auto"/>
              </w:divBdr>
              <w:divsChild>
                <w:div w:id="1957322175">
                  <w:marLeft w:val="0"/>
                  <w:marRight w:val="0"/>
                  <w:marTop w:val="0"/>
                  <w:marBottom w:val="0"/>
                  <w:divBdr>
                    <w:top w:val="none" w:sz="0" w:space="0" w:color="auto"/>
                    <w:left w:val="none" w:sz="0" w:space="0" w:color="auto"/>
                    <w:bottom w:val="none" w:sz="0" w:space="0" w:color="auto"/>
                    <w:right w:val="none" w:sz="0" w:space="0" w:color="auto"/>
                  </w:divBdr>
                  <w:divsChild>
                    <w:div w:id="822619109">
                      <w:marLeft w:val="0"/>
                      <w:marRight w:val="0"/>
                      <w:marTop w:val="0"/>
                      <w:marBottom w:val="0"/>
                      <w:divBdr>
                        <w:top w:val="none" w:sz="0" w:space="0" w:color="auto"/>
                        <w:left w:val="none" w:sz="0" w:space="0" w:color="auto"/>
                        <w:bottom w:val="none" w:sz="0" w:space="0" w:color="auto"/>
                        <w:right w:val="none" w:sz="0" w:space="0" w:color="auto"/>
                      </w:divBdr>
                      <w:divsChild>
                        <w:div w:id="509836902">
                          <w:marLeft w:val="0"/>
                          <w:marRight w:val="0"/>
                          <w:marTop w:val="0"/>
                          <w:marBottom w:val="0"/>
                          <w:divBdr>
                            <w:top w:val="none" w:sz="0" w:space="0" w:color="auto"/>
                            <w:left w:val="none" w:sz="0" w:space="0" w:color="auto"/>
                            <w:bottom w:val="none" w:sz="0" w:space="0" w:color="auto"/>
                            <w:right w:val="none" w:sz="0" w:space="0" w:color="auto"/>
                          </w:divBdr>
                          <w:divsChild>
                            <w:div w:id="873149608">
                              <w:marLeft w:val="0"/>
                              <w:marRight w:val="0"/>
                              <w:marTop w:val="0"/>
                              <w:marBottom w:val="0"/>
                              <w:divBdr>
                                <w:top w:val="none" w:sz="0" w:space="0" w:color="auto"/>
                                <w:left w:val="none" w:sz="0" w:space="0" w:color="auto"/>
                                <w:bottom w:val="none" w:sz="0" w:space="0" w:color="auto"/>
                                <w:right w:val="none" w:sz="0" w:space="0" w:color="auto"/>
                              </w:divBdr>
                              <w:divsChild>
                                <w:div w:id="164975069">
                                  <w:marLeft w:val="0"/>
                                  <w:marRight w:val="0"/>
                                  <w:marTop w:val="0"/>
                                  <w:marBottom w:val="0"/>
                                  <w:divBdr>
                                    <w:top w:val="none" w:sz="0" w:space="0" w:color="auto"/>
                                    <w:left w:val="none" w:sz="0" w:space="0" w:color="auto"/>
                                    <w:bottom w:val="none" w:sz="0" w:space="0" w:color="auto"/>
                                    <w:right w:val="none" w:sz="0" w:space="0" w:color="auto"/>
                                  </w:divBdr>
                                  <w:divsChild>
                                    <w:div w:id="13337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0847262">
      <w:bodyDiv w:val="1"/>
      <w:marLeft w:val="0"/>
      <w:marRight w:val="0"/>
      <w:marTop w:val="0"/>
      <w:marBottom w:val="0"/>
      <w:divBdr>
        <w:top w:val="none" w:sz="0" w:space="0" w:color="auto"/>
        <w:left w:val="none" w:sz="0" w:space="0" w:color="auto"/>
        <w:bottom w:val="none" w:sz="0" w:space="0" w:color="auto"/>
        <w:right w:val="none" w:sz="0" w:space="0" w:color="auto"/>
      </w:divBdr>
      <w:divsChild>
        <w:div w:id="134304199">
          <w:marLeft w:val="0"/>
          <w:marRight w:val="0"/>
          <w:marTop w:val="0"/>
          <w:marBottom w:val="0"/>
          <w:divBdr>
            <w:top w:val="none" w:sz="0" w:space="0" w:color="auto"/>
            <w:left w:val="none" w:sz="0" w:space="0" w:color="auto"/>
            <w:bottom w:val="none" w:sz="0" w:space="0" w:color="auto"/>
            <w:right w:val="none" w:sz="0" w:space="0" w:color="auto"/>
          </w:divBdr>
          <w:divsChild>
            <w:div w:id="660357225">
              <w:marLeft w:val="0"/>
              <w:marRight w:val="0"/>
              <w:marTop w:val="0"/>
              <w:marBottom w:val="0"/>
              <w:divBdr>
                <w:top w:val="none" w:sz="0" w:space="0" w:color="auto"/>
                <w:left w:val="none" w:sz="0" w:space="0" w:color="auto"/>
                <w:bottom w:val="none" w:sz="0" w:space="0" w:color="auto"/>
                <w:right w:val="none" w:sz="0" w:space="0" w:color="auto"/>
              </w:divBdr>
              <w:divsChild>
                <w:div w:id="28377292">
                  <w:marLeft w:val="0"/>
                  <w:marRight w:val="0"/>
                  <w:marTop w:val="0"/>
                  <w:marBottom w:val="0"/>
                  <w:divBdr>
                    <w:top w:val="none" w:sz="0" w:space="0" w:color="auto"/>
                    <w:left w:val="none" w:sz="0" w:space="0" w:color="auto"/>
                    <w:bottom w:val="none" w:sz="0" w:space="0" w:color="auto"/>
                    <w:right w:val="none" w:sz="0" w:space="0" w:color="auto"/>
                  </w:divBdr>
                  <w:divsChild>
                    <w:div w:id="1338114982">
                      <w:marLeft w:val="0"/>
                      <w:marRight w:val="0"/>
                      <w:marTop w:val="0"/>
                      <w:marBottom w:val="0"/>
                      <w:divBdr>
                        <w:top w:val="none" w:sz="0" w:space="0" w:color="auto"/>
                        <w:left w:val="none" w:sz="0" w:space="0" w:color="auto"/>
                        <w:bottom w:val="none" w:sz="0" w:space="0" w:color="auto"/>
                        <w:right w:val="none" w:sz="0" w:space="0" w:color="auto"/>
                      </w:divBdr>
                      <w:divsChild>
                        <w:div w:id="76364679">
                          <w:marLeft w:val="0"/>
                          <w:marRight w:val="0"/>
                          <w:marTop w:val="0"/>
                          <w:marBottom w:val="0"/>
                          <w:divBdr>
                            <w:top w:val="none" w:sz="0" w:space="0" w:color="auto"/>
                            <w:left w:val="none" w:sz="0" w:space="0" w:color="auto"/>
                            <w:bottom w:val="none" w:sz="0" w:space="0" w:color="auto"/>
                            <w:right w:val="none" w:sz="0" w:space="0" w:color="auto"/>
                          </w:divBdr>
                          <w:divsChild>
                            <w:div w:id="1127890395">
                              <w:marLeft w:val="0"/>
                              <w:marRight w:val="0"/>
                              <w:marTop w:val="0"/>
                              <w:marBottom w:val="0"/>
                              <w:divBdr>
                                <w:top w:val="none" w:sz="0" w:space="0" w:color="auto"/>
                                <w:left w:val="none" w:sz="0" w:space="0" w:color="auto"/>
                                <w:bottom w:val="none" w:sz="0" w:space="0" w:color="auto"/>
                                <w:right w:val="none" w:sz="0" w:space="0" w:color="auto"/>
                              </w:divBdr>
                              <w:divsChild>
                                <w:div w:id="1615018814">
                                  <w:marLeft w:val="0"/>
                                  <w:marRight w:val="0"/>
                                  <w:marTop w:val="0"/>
                                  <w:marBottom w:val="0"/>
                                  <w:divBdr>
                                    <w:top w:val="none" w:sz="0" w:space="0" w:color="auto"/>
                                    <w:left w:val="none" w:sz="0" w:space="0" w:color="auto"/>
                                    <w:bottom w:val="none" w:sz="0" w:space="0" w:color="auto"/>
                                    <w:right w:val="none" w:sz="0" w:space="0" w:color="auto"/>
                                  </w:divBdr>
                                  <w:divsChild>
                                    <w:div w:id="44376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9365226">
      <w:bodyDiv w:val="1"/>
      <w:marLeft w:val="0"/>
      <w:marRight w:val="0"/>
      <w:marTop w:val="0"/>
      <w:marBottom w:val="0"/>
      <w:divBdr>
        <w:top w:val="none" w:sz="0" w:space="0" w:color="auto"/>
        <w:left w:val="none" w:sz="0" w:space="0" w:color="auto"/>
        <w:bottom w:val="none" w:sz="0" w:space="0" w:color="auto"/>
        <w:right w:val="none" w:sz="0" w:space="0" w:color="auto"/>
      </w:divBdr>
      <w:divsChild>
        <w:div w:id="17742054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0167647">
      <w:bodyDiv w:val="1"/>
      <w:marLeft w:val="0"/>
      <w:marRight w:val="0"/>
      <w:marTop w:val="0"/>
      <w:marBottom w:val="0"/>
      <w:divBdr>
        <w:top w:val="none" w:sz="0" w:space="0" w:color="auto"/>
        <w:left w:val="none" w:sz="0" w:space="0" w:color="auto"/>
        <w:bottom w:val="none" w:sz="0" w:space="0" w:color="auto"/>
        <w:right w:val="none" w:sz="0" w:space="0" w:color="auto"/>
      </w:divBdr>
      <w:divsChild>
        <w:div w:id="89350647">
          <w:marLeft w:val="0"/>
          <w:marRight w:val="0"/>
          <w:marTop w:val="0"/>
          <w:marBottom w:val="0"/>
          <w:divBdr>
            <w:top w:val="none" w:sz="0" w:space="0" w:color="auto"/>
            <w:left w:val="none" w:sz="0" w:space="0" w:color="auto"/>
            <w:bottom w:val="none" w:sz="0" w:space="0" w:color="auto"/>
            <w:right w:val="none" w:sz="0" w:space="0" w:color="auto"/>
          </w:divBdr>
          <w:divsChild>
            <w:div w:id="213126021">
              <w:marLeft w:val="0"/>
              <w:marRight w:val="0"/>
              <w:marTop w:val="0"/>
              <w:marBottom w:val="0"/>
              <w:divBdr>
                <w:top w:val="none" w:sz="0" w:space="0" w:color="auto"/>
                <w:left w:val="none" w:sz="0" w:space="0" w:color="auto"/>
                <w:bottom w:val="none" w:sz="0" w:space="0" w:color="auto"/>
                <w:right w:val="none" w:sz="0" w:space="0" w:color="auto"/>
              </w:divBdr>
              <w:divsChild>
                <w:div w:id="679163017">
                  <w:marLeft w:val="0"/>
                  <w:marRight w:val="0"/>
                  <w:marTop w:val="0"/>
                  <w:marBottom w:val="0"/>
                  <w:divBdr>
                    <w:top w:val="none" w:sz="0" w:space="0" w:color="auto"/>
                    <w:left w:val="none" w:sz="0" w:space="0" w:color="auto"/>
                    <w:bottom w:val="none" w:sz="0" w:space="0" w:color="auto"/>
                    <w:right w:val="none" w:sz="0" w:space="0" w:color="auto"/>
                  </w:divBdr>
                  <w:divsChild>
                    <w:div w:id="547036173">
                      <w:marLeft w:val="0"/>
                      <w:marRight w:val="0"/>
                      <w:marTop w:val="0"/>
                      <w:marBottom w:val="0"/>
                      <w:divBdr>
                        <w:top w:val="none" w:sz="0" w:space="0" w:color="auto"/>
                        <w:left w:val="none" w:sz="0" w:space="0" w:color="auto"/>
                        <w:bottom w:val="none" w:sz="0" w:space="0" w:color="auto"/>
                        <w:right w:val="none" w:sz="0" w:space="0" w:color="auto"/>
                      </w:divBdr>
                      <w:divsChild>
                        <w:div w:id="282352143">
                          <w:marLeft w:val="0"/>
                          <w:marRight w:val="0"/>
                          <w:marTop w:val="0"/>
                          <w:marBottom w:val="0"/>
                          <w:divBdr>
                            <w:top w:val="none" w:sz="0" w:space="0" w:color="auto"/>
                            <w:left w:val="none" w:sz="0" w:space="0" w:color="auto"/>
                            <w:bottom w:val="none" w:sz="0" w:space="0" w:color="auto"/>
                            <w:right w:val="none" w:sz="0" w:space="0" w:color="auto"/>
                          </w:divBdr>
                          <w:divsChild>
                            <w:div w:id="1381586557">
                              <w:marLeft w:val="0"/>
                              <w:marRight w:val="0"/>
                              <w:marTop w:val="0"/>
                              <w:marBottom w:val="0"/>
                              <w:divBdr>
                                <w:top w:val="none" w:sz="0" w:space="0" w:color="auto"/>
                                <w:left w:val="none" w:sz="0" w:space="0" w:color="auto"/>
                                <w:bottom w:val="none" w:sz="0" w:space="0" w:color="auto"/>
                                <w:right w:val="none" w:sz="0" w:space="0" w:color="auto"/>
                              </w:divBdr>
                              <w:divsChild>
                                <w:div w:id="799226406">
                                  <w:marLeft w:val="0"/>
                                  <w:marRight w:val="0"/>
                                  <w:marTop w:val="0"/>
                                  <w:marBottom w:val="0"/>
                                  <w:divBdr>
                                    <w:top w:val="none" w:sz="0" w:space="0" w:color="auto"/>
                                    <w:left w:val="none" w:sz="0" w:space="0" w:color="auto"/>
                                    <w:bottom w:val="none" w:sz="0" w:space="0" w:color="auto"/>
                                    <w:right w:val="none" w:sz="0" w:space="0" w:color="auto"/>
                                  </w:divBdr>
                                  <w:divsChild>
                                    <w:div w:id="35908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1551699">
      <w:bodyDiv w:val="1"/>
      <w:marLeft w:val="0"/>
      <w:marRight w:val="0"/>
      <w:marTop w:val="0"/>
      <w:marBottom w:val="0"/>
      <w:divBdr>
        <w:top w:val="none" w:sz="0" w:space="0" w:color="auto"/>
        <w:left w:val="none" w:sz="0" w:space="0" w:color="auto"/>
        <w:bottom w:val="none" w:sz="0" w:space="0" w:color="auto"/>
        <w:right w:val="none" w:sz="0" w:space="0" w:color="auto"/>
      </w:divBdr>
      <w:divsChild>
        <w:div w:id="1964918515">
          <w:marLeft w:val="0"/>
          <w:marRight w:val="0"/>
          <w:marTop w:val="0"/>
          <w:marBottom w:val="0"/>
          <w:divBdr>
            <w:top w:val="none" w:sz="0" w:space="0" w:color="auto"/>
            <w:left w:val="none" w:sz="0" w:space="0" w:color="auto"/>
            <w:bottom w:val="none" w:sz="0" w:space="0" w:color="auto"/>
            <w:right w:val="none" w:sz="0" w:space="0" w:color="auto"/>
          </w:divBdr>
          <w:divsChild>
            <w:div w:id="1897205691">
              <w:marLeft w:val="0"/>
              <w:marRight w:val="0"/>
              <w:marTop w:val="0"/>
              <w:marBottom w:val="0"/>
              <w:divBdr>
                <w:top w:val="none" w:sz="0" w:space="0" w:color="auto"/>
                <w:left w:val="none" w:sz="0" w:space="0" w:color="auto"/>
                <w:bottom w:val="none" w:sz="0" w:space="0" w:color="auto"/>
                <w:right w:val="none" w:sz="0" w:space="0" w:color="auto"/>
              </w:divBdr>
              <w:divsChild>
                <w:div w:id="1390302077">
                  <w:marLeft w:val="0"/>
                  <w:marRight w:val="0"/>
                  <w:marTop w:val="0"/>
                  <w:marBottom w:val="0"/>
                  <w:divBdr>
                    <w:top w:val="none" w:sz="0" w:space="0" w:color="auto"/>
                    <w:left w:val="none" w:sz="0" w:space="0" w:color="auto"/>
                    <w:bottom w:val="none" w:sz="0" w:space="0" w:color="auto"/>
                    <w:right w:val="none" w:sz="0" w:space="0" w:color="auto"/>
                  </w:divBdr>
                  <w:divsChild>
                    <w:div w:id="53243043">
                      <w:marLeft w:val="0"/>
                      <w:marRight w:val="0"/>
                      <w:marTop w:val="0"/>
                      <w:marBottom w:val="0"/>
                      <w:divBdr>
                        <w:top w:val="none" w:sz="0" w:space="0" w:color="auto"/>
                        <w:left w:val="none" w:sz="0" w:space="0" w:color="auto"/>
                        <w:bottom w:val="none" w:sz="0" w:space="0" w:color="auto"/>
                        <w:right w:val="none" w:sz="0" w:space="0" w:color="auto"/>
                      </w:divBdr>
                      <w:divsChild>
                        <w:div w:id="1471747687">
                          <w:marLeft w:val="0"/>
                          <w:marRight w:val="0"/>
                          <w:marTop w:val="0"/>
                          <w:marBottom w:val="0"/>
                          <w:divBdr>
                            <w:top w:val="none" w:sz="0" w:space="0" w:color="auto"/>
                            <w:left w:val="none" w:sz="0" w:space="0" w:color="auto"/>
                            <w:bottom w:val="none" w:sz="0" w:space="0" w:color="auto"/>
                            <w:right w:val="none" w:sz="0" w:space="0" w:color="auto"/>
                          </w:divBdr>
                          <w:divsChild>
                            <w:div w:id="528615390">
                              <w:marLeft w:val="0"/>
                              <w:marRight w:val="0"/>
                              <w:marTop w:val="0"/>
                              <w:marBottom w:val="0"/>
                              <w:divBdr>
                                <w:top w:val="none" w:sz="0" w:space="0" w:color="auto"/>
                                <w:left w:val="none" w:sz="0" w:space="0" w:color="auto"/>
                                <w:bottom w:val="none" w:sz="0" w:space="0" w:color="auto"/>
                                <w:right w:val="none" w:sz="0" w:space="0" w:color="auto"/>
                              </w:divBdr>
                              <w:divsChild>
                                <w:div w:id="810446630">
                                  <w:marLeft w:val="0"/>
                                  <w:marRight w:val="0"/>
                                  <w:marTop w:val="0"/>
                                  <w:marBottom w:val="0"/>
                                  <w:divBdr>
                                    <w:top w:val="none" w:sz="0" w:space="0" w:color="auto"/>
                                    <w:left w:val="none" w:sz="0" w:space="0" w:color="auto"/>
                                    <w:bottom w:val="none" w:sz="0" w:space="0" w:color="auto"/>
                                    <w:right w:val="none" w:sz="0" w:space="0" w:color="auto"/>
                                  </w:divBdr>
                                  <w:divsChild>
                                    <w:div w:id="139257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8248014">
      <w:bodyDiv w:val="1"/>
      <w:marLeft w:val="0"/>
      <w:marRight w:val="0"/>
      <w:marTop w:val="0"/>
      <w:marBottom w:val="0"/>
      <w:divBdr>
        <w:top w:val="none" w:sz="0" w:space="0" w:color="auto"/>
        <w:left w:val="none" w:sz="0" w:space="0" w:color="auto"/>
        <w:bottom w:val="none" w:sz="0" w:space="0" w:color="auto"/>
        <w:right w:val="none" w:sz="0" w:space="0" w:color="auto"/>
      </w:divBdr>
      <w:divsChild>
        <w:div w:id="714499195">
          <w:marLeft w:val="0"/>
          <w:marRight w:val="0"/>
          <w:marTop w:val="0"/>
          <w:marBottom w:val="0"/>
          <w:divBdr>
            <w:top w:val="none" w:sz="0" w:space="0" w:color="auto"/>
            <w:left w:val="none" w:sz="0" w:space="0" w:color="auto"/>
            <w:bottom w:val="none" w:sz="0" w:space="0" w:color="auto"/>
            <w:right w:val="none" w:sz="0" w:space="0" w:color="auto"/>
          </w:divBdr>
          <w:divsChild>
            <w:div w:id="1154760442">
              <w:marLeft w:val="0"/>
              <w:marRight w:val="0"/>
              <w:marTop w:val="0"/>
              <w:marBottom w:val="0"/>
              <w:divBdr>
                <w:top w:val="none" w:sz="0" w:space="0" w:color="auto"/>
                <w:left w:val="none" w:sz="0" w:space="0" w:color="auto"/>
                <w:bottom w:val="none" w:sz="0" w:space="0" w:color="auto"/>
                <w:right w:val="none" w:sz="0" w:space="0" w:color="auto"/>
              </w:divBdr>
              <w:divsChild>
                <w:div w:id="1841432201">
                  <w:marLeft w:val="0"/>
                  <w:marRight w:val="0"/>
                  <w:marTop w:val="0"/>
                  <w:marBottom w:val="0"/>
                  <w:divBdr>
                    <w:top w:val="none" w:sz="0" w:space="0" w:color="auto"/>
                    <w:left w:val="none" w:sz="0" w:space="0" w:color="auto"/>
                    <w:bottom w:val="none" w:sz="0" w:space="0" w:color="auto"/>
                    <w:right w:val="none" w:sz="0" w:space="0" w:color="auto"/>
                  </w:divBdr>
                  <w:divsChild>
                    <w:div w:id="1417941229">
                      <w:marLeft w:val="0"/>
                      <w:marRight w:val="0"/>
                      <w:marTop w:val="0"/>
                      <w:marBottom w:val="0"/>
                      <w:divBdr>
                        <w:top w:val="none" w:sz="0" w:space="0" w:color="auto"/>
                        <w:left w:val="none" w:sz="0" w:space="0" w:color="auto"/>
                        <w:bottom w:val="none" w:sz="0" w:space="0" w:color="auto"/>
                        <w:right w:val="none" w:sz="0" w:space="0" w:color="auto"/>
                      </w:divBdr>
                      <w:divsChild>
                        <w:div w:id="1151941071">
                          <w:marLeft w:val="0"/>
                          <w:marRight w:val="0"/>
                          <w:marTop w:val="0"/>
                          <w:marBottom w:val="0"/>
                          <w:divBdr>
                            <w:top w:val="none" w:sz="0" w:space="0" w:color="auto"/>
                            <w:left w:val="none" w:sz="0" w:space="0" w:color="auto"/>
                            <w:bottom w:val="none" w:sz="0" w:space="0" w:color="auto"/>
                            <w:right w:val="none" w:sz="0" w:space="0" w:color="auto"/>
                          </w:divBdr>
                          <w:divsChild>
                            <w:div w:id="543056638">
                              <w:marLeft w:val="0"/>
                              <w:marRight w:val="0"/>
                              <w:marTop w:val="0"/>
                              <w:marBottom w:val="0"/>
                              <w:divBdr>
                                <w:top w:val="none" w:sz="0" w:space="0" w:color="auto"/>
                                <w:left w:val="none" w:sz="0" w:space="0" w:color="auto"/>
                                <w:bottom w:val="none" w:sz="0" w:space="0" w:color="auto"/>
                                <w:right w:val="none" w:sz="0" w:space="0" w:color="auto"/>
                              </w:divBdr>
                              <w:divsChild>
                                <w:div w:id="958146293">
                                  <w:marLeft w:val="0"/>
                                  <w:marRight w:val="0"/>
                                  <w:marTop w:val="0"/>
                                  <w:marBottom w:val="0"/>
                                  <w:divBdr>
                                    <w:top w:val="none" w:sz="0" w:space="0" w:color="auto"/>
                                    <w:left w:val="none" w:sz="0" w:space="0" w:color="auto"/>
                                    <w:bottom w:val="none" w:sz="0" w:space="0" w:color="auto"/>
                                    <w:right w:val="none" w:sz="0" w:space="0" w:color="auto"/>
                                  </w:divBdr>
                                  <w:divsChild>
                                    <w:div w:id="127004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5072982">
      <w:bodyDiv w:val="1"/>
      <w:marLeft w:val="0"/>
      <w:marRight w:val="0"/>
      <w:marTop w:val="0"/>
      <w:marBottom w:val="0"/>
      <w:divBdr>
        <w:top w:val="none" w:sz="0" w:space="0" w:color="auto"/>
        <w:left w:val="none" w:sz="0" w:space="0" w:color="auto"/>
        <w:bottom w:val="none" w:sz="0" w:space="0" w:color="auto"/>
        <w:right w:val="none" w:sz="0" w:space="0" w:color="auto"/>
      </w:divBdr>
      <w:divsChild>
        <w:div w:id="1050108237">
          <w:marLeft w:val="0"/>
          <w:marRight w:val="0"/>
          <w:marTop w:val="0"/>
          <w:marBottom w:val="0"/>
          <w:divBdr>
            <w:top w:val="none" w:sz="0" w:space="0" w:color="auto"/>
            <w:left w:val="none" w:sz="0" w:space="0" w:color="auto"/>
            <w:bottom w:val="none" w:sz="0" w:space="0" w:color="auto"/>
            <w:right w:val="none" w:sz="0" w:space="0" w:color="auto"/>
          </w:divBdr>
          <w:divsChild>
            <w:div w:id="938681838">
              <w:marLeft w:val="0"/>
              <w:marRight w:val="0"/>
              <w:marTop w:val="0"/>
              <w:marBottom w:val="0"/>
              <w:divBdr>
                <w:top w:val="none" w:sz="0" w:space="0" w:color="auto"/>
                <w:left w:val="none" w:sz="0" w:space="0" w:color="auto"/>
                <w:bottom w:val="none" w:sz="0" w:space="0" w:color="auto"/>
                <w:right w:val="none" w:sz="0" w:space="0" w:color="auto"/>
              </w:divBdr>
              <w:divsChild>
                <w:div w:id="100883727">
                  <w:marLeft w:val="0"/>
                  <w:marRight w:val="0"/>
                  <w:marTop w:val="0"/>
                  <w:marBottom w:val="0"/>
                  <w:divBdr>
                    <w:top w:val="none" w:sz="0" w:space="0" w:color="auto"/>
                    <w:left w:val="none" w:sz="0" w:space="0" w:color="auto"/>
                    <w:bottom w:val="none" w:sz="0" w:space="0" w:color="auto"/>
                    <w:right w:val="none" w:sz="0" w:space="0" w:color="auto"/>
                  </w:divBdr>
                  <w:divsChild>
                    <w:div w:id="448934912">
                      <w:marLeft w:val="0"/>
                      <w:marRight w:val="0"/>
                      <w:marTop w:val="0"/>
                      <w:marBottom w:val="0"/>
                      <w:divBdr>
                        <w:top w:val="none" w:sz="0" w:space="0" w:color="auto"/>
                        <w:left w:val="none" w:sz="0" w:space="0" w:color="auto"/>
                        <w:bottom w:val="none" w:sz="0" w:space="0" w:color="auto"/>
                        <w:right w:val="none" w:sz="0" w:space="0" w:color="auto"/>
                      </w:divBdr>
                      <w:divsChild>
                        <w:div w:id="1341355681">
                          <w:marLeft w:val="0"/>
                          <w:marRight w:val="0"/>
                          <w:marTop w:val="0"/>
                          <w:marBottom w:val="0"/>
                          <w:divBdr>
                            <w:top w:val="none" w:sz="0" w:space="0" w:color="auto"/>
                            <w:left w:val="none" w:sz="0" w:space="0" w:color="auto"/>
                            <w:bottom w:val="none" w:sz="0" w:space="0" w:color="auto"/>
                            <w:right w:val="none" w:sz="0" w:space="0" w:color="auto"/>
                          </w:divBdr>
                          <w:divsChild>
                            <w:div w:id="2030789264">
                              <w:marLeft w:val="0"/>
                              <w:marRight w:val="0"/>
                              <w:marTop w:val="0"/>
                              <w:marBottom w:val="0"/>
                              <w:divBdr>
                                <w:top w:val="none" w:sz="0" w:space="0" w:color="auto"/>
                                <w:left w:val="none" w:sz="0" w:space="0" w:color="auto"/>
                                <w:bottom w:val="none" w:sz="0" w:space="0" w:color="auto"/>
                                <w:right w:val="none" w:sz="0" w:space="0" w:color="auto"/>
                              </w:divBdr>
                              <w:divsChild>
                                <w:div w:id="814180286">
                                  <w:marLeft w:val="0"/>
                                  <w:marRight w:val="0"/>
                                  <w:marTop w:val="0"/>
                                  <w:marBottom w:val="0"/>
                                  <w:divBdr>
                                    <w:top w:val="none" w:sz="0" w:space="0" w:color="auto"/>
                                    <w:left w:val="none" w:sz="0" w:space="0" w:color="auto"/>
                                    <w:bottom w:val="none" w:sz="0" w:space="0" w:color="auto"/>
                                    <w:right w:val="none" w:sz="0" w:space="0" w:color="auto"/>
                                  </w:divBdr>
                                  <w:divsChild>
                                    <w:div w:id="9112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924390">
      <w:bodyDiv w:val="1"/>
      <w:marLeft w:val="0"/>
      <w:marRight w:val="0"/>
      <w:marTop w:val="0"/>
      <w:marBottom w:val="0"/>
      <w:divBdr>
        <w:top w:val="none" w:sz="0" w:space="0" w:color="auto"/>
        <w:left w:val="none" w:sz="0" w:space="0" w:color="auto"/>
        <w:bottom w:val="none" w:sz="0" w:space="0" w:color="auto"/>
        <w:right w:val="none" w:sz="0" w:space="0" w:color="auto"/>
      </w:divBdr>
    </w:div>
    <w:div w:id="1964844040">
      <w:bodyDiv w:val="1"/>
      <w:marLeft w:val="0"/>
      <w:marRight w:val="0"/>
      <w:marTop w:val="0"/>
      <w:marBottom w:val="0"/>
      <w:divBdr>
        <w:top w:val="none" w:sz="0" w:space="0" w:color="auto"/>
        <w:left w:val="none" w:sz="0" w:space="0" w:color="auto"/>
        <w:bottom w:val="none" w:sz="0" w:space="0" w:color="auto"/>
        <w:right w:val="none" w:sz="0" w:space="0" w:color="auto"/>
      </w:divBdr>
    </w:div>
    <w:div w:id="1968774750">
      <w:bodyDiv w:val="1"/>
      <w:marLeft w:val="0"/>
      <w:marRight w:val="0"/>
      <w:marTop w:val="0"/>
      <w:marBottom w:val="0"/>
      <w:divBdr>
        <w:top w:val="none" w:sz="0" w:space="0" w:color="auto"/>
        <w:left w:val="none" w:sz="0" w:space="0" w:color="auto"/>
        <w:bottom w:val="none" w:sz="0" w:space="0" w:color="auto"/>
        <w:right w:val="none" w:sz="0" w:space="0" w:color="auto"/>
      </w:divBdr>
      <w:divsChild>
        <w:div w:id="573786057">
          <w:marLeft w:val="0"/>
          <w:marRight w:val="0"/>
          <w:marTop w:val="0"/>
          <w:marBottom w:val="0"/>
          <w:divBdr>
            <w:top w:val="none" w:sz="0" w:space="0" w:color="auto"/>
            <w:left w:val="none" w:sz="0" w:space="0" w:color="auto"/>
            <w:bottom w:val="none" w:sz="0" w:space="0" w:color="auto"/>
            <w:right w:val="none" w:sz="0" w:space="0" w:color="auto"/>
          </w:divBdr>
          <w:divsChild>
            <w:div w:id="2029403258">
              <w:marLeft w:val="0"/>
              <w:marRight w:val="0"/>
              <w:marTop w:val="0"/>
              <w:marBottom w:val="0"/>
              <w:divBdr>
                <w:top w:val="none" w:sz="0" w:space="0" w:color="auto"/>
                <w:left w:val="none" w:sz="0" w:space="0" w:color="auto"/>
                <w:bottom w:val="none" w:sz="0" w:space="0" w:color="auto"/>
                <w:right w:val="none" w:sz="0" w:space="0" w:color="auto"/>
              </w:divBdr>
              <w:divsChild>
                <w:div w:id="328754566">
                  <w:marLeft w:val="0"/>
                  <w:marRight w:val="0"/>
                  <w:marTop w:val="0"/>
                  <w:marBottom w:val="0"/>
                  <w:divBdr>
                    <w:top w:val="none" w:sz="0" w:space="0" w:color="auto"/>
                    <w:left w:val="none" w:sz="0" w:space="0" w:color="auto"/>
                    <w:bottom w:val="none" w:sz="0" w:space="0" w:color="auto"/>
                    <w:right w:val="none" w:sz="0" w:space="0" w:color="auto"/>
                  </w:divBdr>
                  <w:divsChild>
                    <w:div w:id="1387097723">
                      <w:marLeft w:val="0"/>
                      <w:marRight w:val="0"/>
                      <w:marTop w:val="0"/>
                      <w:marBottom w:val="0"/>
                      <w:divBdr>
                        <w:top w:val="none" w:sz="0" w:space="0" w:color="auto"/>
                        <w:left w:val="none" w:sz="0" w:space="0" w:color="auto"/>
                        <w:bottom w:val="none" w:sz="0" w:space="0" w:color="auto"/>
                        <w:right w:val="none" w:sz="0" w:space="0" w:color="auto"/>
                      </w:divBdr>
                      <w:divsChild>
                        <w:div w:id="774521853">
                          <w:marLeft w:val="0"/>
                          <w:marRight w:val="0"/>
                          <w:marTop w:val="0"/>
                          <w:marBottom w:val="0"/>
                          <w:divBdr>
                            <w:top w:val="none" w:sz="0" w:space="0" w:color="auto"/>
                            <w:left w:val="none" w:sz="0" w:space="0" w:color="auto"/>
                            <w:bottom w:val="none" w:sz="0" w:space="0" w:color="auto"/>
                            <w:right w:val="none" w:sz="0" w:space="0" w:color="auto"/>
                          </w:divBdr>
                          <w:divsChild>
                            <w:div w:id="1278678946">
                              <w:marLeft w:val="0"/>
                              <w:marRight w:val="0"/>
                              <w:marTop w:val="0"/>
                              <w:marBottom w:val="0"/>
                              <w:divBdr>
                                <w:top w:val="none" w:sz="0" w:space="0" w:color="auto"/>
                                <w:left w:val="none" w:sz="0" w:space="0" w:color="auto"/>
                                <w:bottom w:val="none" w:sz="0" w:space="0" w:color="auto"/>
                                <w:right w:val="none" w:sz="0" w:space="0" w:color="auto"/>
                              </w:divBdr>
                              <w:divsChild>
                                <w:div w:id="1855918550">
                                  <w:marLeft w:val="0"/>
                                  <w:marRight w:val="0"/>
                                  <w:marTop w:val="0"/>
                                  <w:marBottom w:val="0"/>
                                  <w:divBdr>
                                    <w:top w:val="none" w:sz="0" w:space="0" w:color="auto"/>
                                    <w:left w:val="none" w:sz="0" w:space="0" w:color="auto"/>
                                    <w:bottom w:val="none" w:sz="0" w:space="0" w:color="auto"/>
                                    <w:right w:val="none" w:sz="0" w:space="0" w:color="auto"/>
                                  </w:divBdr>
                                  <w:divsChild>
                                    <w:div w:id="47005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4871042">
      <w:bodyDiv w:val="1"/>
      <w:marLeft w:val="0"/>
      <w:marRight w:val="0"/>
      <w:marTop w:val="0"/>
      <w:marBottom w:val="0"/>
      <w:divBdr>
        <w:top w:val="none" w:sz="0" w:space="0" w:color="auto"/>
        <w:left w:val="none" w:sz="0" w:space="0" w:color="auto"/>
        <w:bottom w:val="none" w:sz="0" w:space="0" w:color="auto"/>
        <w:right w:val="none" w:sz="0" w:space="0" w:color="auto"/>
      </w:divBdr>
    </w:div>
    <w:div w:id="2005552106">
      <w:bodyDiv w:val="1"/>
      <w:marLeft w:val="0"/>
      <w:marRight w:val="0"/>
      <w:marTop w:val="0"/>
      <w:marBottom w:val="0"/>
      <w:divBdr>
        <w:top w:val="none" w:sz="0" w:space="0" w:color="auto"/>
        <w:left w:val="none" w:sz="0" w:space="0" w:color="auto"/>
        <w:bottom w:val="none" w:sz="0" w:space="0" w:color="auto"/>
        <w:right w:val="none" w:sz="0" w:space="0" w:color="auto"/>
      </w:divBdr>
    </w:div>
    <w:div w:id="2006086419">
      <w:bodyDiv w:val="1"/>
      <w:marLeft w:val="0"/>
      <w:marRight w:val="0"/>
      <w:marTop w:val="0"/>
      <w:marBottom w:val="0"/>
      <w:divBdr>
        <w:top w:val="none" w:sz="0" w:space="0" w:color="auto"/>
        <w:left w:val="none" w:sz="0" w:space="0" w:color="auto"/>
        <w:bottom w:val="none" w:sz="0" w:space="0" w:color="auto"/>
        <w:right w:val="none" w:sz="0" w:space="0" w:color="auto"/>
      </w:divBdr>
    </w:div>
    <w:div w:id="2007778879">
      <w:bodyDiv w:val="1"/>
      <w:marLeft w:val="0"/>
      <w:marRight w:val="0"/>
      <w:marTop w:val="0"/>
      <w:marBottom w:val="0"/>
      <w:divBdr>
        <w:top w:val="none" w:sz="0" w:space="0" w:color="auto"/>
        <w:left w:val="none" w:sz="0" w:space="0" w:color="auto"/>
        <w:bottom w:val="none" w:sz="0" w:space="0" w:color="auto"/>
        <w:right w:val="none" w:sz="0" w:space="0" w:color="auto"/>
      </w:divBdr>
      <w:divsChild>
        <w:div w:id="1079667579">
          <w:marLeft w:val="0"/>
          <w:marRight w:val="0"/>
          <w:marTop w:val="0"/>
          <w:marBottom w:val="0"/>
          <w:divBdr>
            <w:top w:val="none" w:sz="0" w:space="0" w:color="auto"/>
            <w:left w:val="none" w:sz="0" w:space="0" w:color="auto"/>
            <w:bottom w:val="none" w:sz="0" w:space="0" w:color="auto"/>
            <w:right w:val="none" w:sz="0" w:space="0" w:color="auto"/>
          </w:divBdr>
          <w:divsChild>
            <w:div w:id="819345103">
              <w:marLeft w:val="0"/>
              <w:marRight w:val="0"/>
              <w:marTop w:val="0"/>
              <w:marBottom w:val="0"/>
              <w:divBdr>
                <w:top w:val="none" w:sz="0" w:space="0" w:color="auto"/>
                <w:left w:val="none" w:sz="0" w:space="0" w:color="auto"/>
                <w:bottom w:val="none" w:sz="0" w:space="0" w:color="auto"/>
                <w:right w:val="none" w:sz="0" w:space="0" w:color="auto"/>
              </w:divBdr>
              <w:divsChild>
                <w:div w:id="1093207812">
                  <w:marLeft w:val="0"/>
                  <w:marRight w:val="0"/>
                  <w:marTop w:val="0"/>
                  <w:marBottom w:val="0"/>
                  <w:divBdr>
                    <w:top w:val="none" w:sz="0" w:space="0" w:color="auto"/>
                    <w:left w:val="none" w:sz="0" w:space="0" w:color="auto"/>
                    <w:bottom w:val="none" w:sz="0" w:space="0" w:color="auto"/>
                    <w:right w:val="none" w:sz="0" w:space="0" w:color="auto"/>
                  </w:divBdr>
                  <w:divsChild>
                    <w:div w:id="1726878069">
                      <w:marLeft w:val="0"/>
                      <w:marRight w:val="0"/>
                      <w:marTop w:val="0"/>
                      <w:marBottom w:val="0"/>
                      <w:divBdr>
                        <w:top w:val="none" w:sz="0" w:space="0" w:color="auto"/>
                        <w:left w:val="none" w:sz="0" w:space="0" w:color="auto"/>
                        <w:bottom w:val="none" w:sz="0" w:space="0" w:color="auto"/>
                        <w:right w:val="none" w:sz="0" w:space="0" w:color="auto"/>
                      </w:divBdr>
                      <w:divsChild>
                        <w:div w:id="1131942429">
                          <w:marLeft w:val="0"/>
                          <w:marRight w:val="0"/>
                          <w:marTop w:val="0"/>
                          <w:marBottom w:val="0"/>
                          <w:divBdr>
                            <w:top w:val="none" w:sz="0" w:space="0" w:color="auto"/>
                            <w:left w:val="none" w:sz="0" w:space="0" w:color="auto"/>
                            <w:bottom w:val="none" w:sz="0" w:space="0" w:color="auto"/>
                            <w:right w:val="none" w:sz="0" w:space="0" w:color="auto"/>
                          </w:divBdr>
                          <w:divsChild>
                            <w:div w:id="1786072908">
                              <w:marLeft w:val="0"/>
                              <w:marRight w:val="0"/>
                              <w:marTop w:val="0"/>
                              <w:marBottom w:val="0"/>
                              <w:divBdr>
                                <w:top w:val="none" w:sz="0" w:space="0" w:color="auto"/>
                                <w:left w:val="none" w:sz="0" w:space="0" w:color="auto"/>
                                <w:bottom w:val="none" w:sz="0" w:space="0" w:color="auto"/>
                                <w:right w:val="none" w:sz="0" w:space="0" w:color="auto"/>
                              </w:divBdr>
                              <w:divsChild>
                                <w:div w:id="1527402501">
                                  <w:marLeft w:val="0"/>
                                  <w:marRight w:val="0"/>
                                  <w:marTop w:val="0"/>
                                  <w:marBottom w:val="0"/>
                                  <w:divBdr>
                                    <w:top w:val="none" w:sz="0" w:space="0" w:color="auto"/>
                                    <w:left w:val="none" w:sz="0" w:space="0" w:color="auto"/>
                                    <w:bottom w:val="none" w:sz="0" w:space="0" w:color="auto"/>
                                    <w:right w:val="none" w:sz="0" w:space="0" w:color="auto"/>
                                  </w:divBdr>
                                  <w:divsChild>
                                    <w:div w:id="435247446">
                                      <w:marLeft w:val="0"/>
                                      <w:marRight w:val="0"/>
                                      <w:marTop w:val="0"/>
                                      <w:marBottom w:val="0"/>
                                      <w:divBdr>
                                        <w:top w:val="none" w:sz="0" w:space="0" w:color="auto"/>
                                        <w:left w:val="none" w:sz="0" w:space="0" w:color="auto"/>
                                        <w:bottom w:val="none" w:sz="0" w:space="0" w:color="auto"/>
                                        <w:right w:val="none" w:sz="0" w:space="0" w:color="auto"/>
                                      </w:divBdr>
                                      <w:divsChild>
                                        <w:div w:id="1492335437">
                                          <w:marLeft w:val="0"/>
                                          <w:marRight w:val="0"/>
                                          <w:marTop w:val="0"/>
                                          <w:marBottom w:val="0"/>
                                          <w:divBdr>
                                            <w:top w:val="none" w:sz="0" w:space="0" w:color="auto"/>
                                            <w:left w:val="none" w:sz="0" w:space="0" w:color="auto"/>
                                            <w:bottom w:val="none" w:sz="0" w:space="0" w:color="auto"/>
                                            <w:right w:val="none" w:sz="0" w:space="0" w:color="auto"/>
                                          </w:divBdr>
                                          <w:divsChild>
                                            <w:div w:id="173033746">
                                              <w:marLeft w:val="0"/>
                                              <w:marRight w:val="0"/>
                                              <w:marTop w:val="0"/>
                                              <w:marBottom w:val="0"/>
                                              <w:divBdr>
                                                <w:top w:val="none" w:sz="0" w:space="0" w:color="auto"/>
                                                <w:left w:val="none" w:sz="0" w:space="0" w:color="auto"/>
                                                <w:bottom w:val="none" w:sz="0" w:space="0" w:color="auto"/>
                                                <w:right w:val="none" w:sz="0" w:space="0" w:color="auto"/>
                                              </w:divBdr>
                                              <w:divsChild>
                                                <w:div w:id="1915239221">
                                                  <w:marLeft w:val="0"/>
                                                  <w:marRight w:val="0"/>
                                                  <w:marTop w:val="0"/>
                                                  <w:marBottom w:val="0"/>
                                                  <w:divBdr>
                                                    <w:top w:val="none" w:sz="0" w:space="0" w:color="auto"/>
                                                    <w:left w:val="none" w:sz="0" w:space="0" w:color="auto"/>
                                                    <w:bottom w:val="none" w:sz="0" w:space="0" w:color="auto"/>
                                                    <w:right w:val="none" w:sz="0" w:space="0" w:color="auto"/>
                                                  </w:divBdr>
                                                  <w:divsChild>
                                                    <w:div w:id="2113739217">
                                                      <w:marLeft w:val="0"/>
                                                      <w:marRight w:val="0"/>
                                                      <w:marTop w:val="0"/>
                                                      <w:marBottom w:val="0"/>
                                                      <w:divBdr>
                                                        <w:top w:val="none" w:sz="0" w:space="0" w:color="auto"/>
                                                        <w:left w:val="none" w:sz="0" w:space="0" w:color="auto"/>
                                                        <w:bottom w:val="none" w:sz="0" w:space="0" w:color="auto"/>
                                                        <w:right w:val="none" w:sz="0" w:space="0" w:color="auto"/>
                                                      </w:divBdr>
                                                      <w:divsChild>
                                                        <w:div w:id="2145076626">
                                                          <w:marLeft w:val="0"/>
                                                          <w:marRight w:val="0"/>
                                                          <w:marTop w:val="0"/>
                                                          <w:marBottom w:val="0"/>
                                                          <w:divBdr>
                                                            <w:top w:val="none" w:sz="0" w:space="0" w:color="auto"/>
                                                            <w:left w:val="none" w:sz="0" w:space="0" w:color="auto"/>
                                                            <w:bottom w:val="none" w:sz="0" w:space="0" w:color="auto"/>
                                                            <w:right w:val="none" w:sz="0" w:space="0" w:color="auto"/>
                                                          </w:divBdr>
                                                          <w:divsChild>
                                                            <w:div w:id="553858335">
                                                              <w:marLeft w:val="0"/>
                                                              <w:marRight w:val="0"/>
                                                              <w:marTop w:val="0"/>
                                                              <w:marBottom w:val="0"/>
                                                              <w:divBdr>
                                                                <w:top w:val="none" w:sz="0" w:space="0" w:color="auto"/>
                                                                <w:left w:val="none" w:sz="0" w:space="0" w:color="auto"/>
                                                                <w:bottom w:val="none" w:sz="0" w:space="0" w:color="auto"/>
                                                                <w:right w:val="none" w:sz="0" w:space="0" w:color="auto"/>
                                                              </w:divBdr>
                                                              <w:divsChild>
                                                                <w:div w:id="79105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3892955">
          <w:marLeft w:val="0"/>
          <w:marRight w:val="0"/>
          <w:marTop w:val="0"/>
          <w:marBottom w:val="0"/>
          <w:divBdr>
            <w:top w:val="none" w:sz="0" w:space="0" w:color="auto"/>
            <w:left w:val="none" w:sz="0" w:space="0" w:color="auto"/>
            <w:bottom w:val="none" w:sz="0" w:space="0" w:color="auto"/>
            <w:right w:val="none" w:sz="0" w:space="0" w:color="auto"/>
          </w:divBdr>
          <w:divsChild>
            <w:div w:id="632249747">
              <w:marLeft w:val="0"/>
              <w:marRight w:val="0"/>
              <w:marTop w:val="0"/>
              <w:marBottom w:val="0"/>
              <w:divBdr>
                <w:top w:val="none" w:sz="0" w:space="0" w:color="auto"/>
                <w:left w:val="none" w:sz="0" w:space="0" w:color="auto"/>
                <w:bottom w:val="none" w:sz="0" w:space="0" w:color="auto"/>
                <w:right w:val="none" w:sz="0" w:space="0" w:color="auto"/>
              </w:divBdr>
              <w:divsChild>
                <w:div w:id="127941787">
                  <w:marLeft w:val="0"/>
                  <w:marRight w:val="0"/>
                  <w:marTop w:val="0"/>
                  <w:marBottom w:val="0"/>
                  <w:divBdr>
                    <w:top w:val="none" w:sz="0" w:space="0" w:color="auto"/>
                    <w:left w:val="none" w:sz="0" w:space="0" w:color="auto"/>
                    <w:bottom w:val="none" w:sz="0" w:space="0" w:color="auto"/>
                    <w:right w:val="none" w:sz="0" w:space="0" w:color="auto"/>
                  </w:divBdr>
                  <w:divsChild>
                    <w:div w:id="236288409">
                      <w:marLeft w:val="0"/>
                      <w:marRight w:val="0"/>
                      <w:marTop w:val="0"/>
                      <w:marBottom w:val="0"/>
                      <w:divBdr>
                        <w:top w:val="none" w:sz="0" w:space="0" w:color="auto"/>
                        <w:left w:val="none" w:sz="0" w:space="0" w:color="auto"/>
                        <w:bottom w:val="none" w:sz="0" w:space="0" w:color="auto"/>
                        <w:right w:val="none" w:sz="0" w:space="0" w:color="auto"/>
                      </w:divBdr>
                      <w:divsChild>
                        <w:div w:id="1608388329">
                          <w:marLeft w:val="0"/>
                          <w:marRight w:val="0"/>
                          <w:marTop w:val="0"/>
                          <w:marBottom w:val="0"/>
                          <w:divBdr>
                            <w:top w:val="none" w:sz="0" w:space="0" w:color="auto"/>
                            <w:left w:val="none" w:sz="0" w:space="0" w:color="auto"/>
                            <w:bottom w:val="none" w:sz="0" w:space="0" w:color="auto"/>
                            <w:right w:val="none" w:sz="0" w:space="0" w:color="auto"/>
                          </w:divBdr>
                          <w:divsChild>
                            <w:div w:id="819032414">
                              <w:marLeft w:val="0"/>
                              <w:marRight w:val="0"/>
                              <w:marTop w:val="0"/>
                              <w:marBottom w:val="0"/>
                              <w:divBdr>
                                <w:top w:val="none" w:sz="0" w:space="0" w:color="auto"/>
                                <w:left w:val="none" w:sz="0" w:space="0" w:color="auto"/>
                                <w:bottom w:val="none" w:sz="0" w:space="0" w:color="auto"/>
                                <w:right w:val="none" w:sz="0" w:space="0" w:color="auto"/>
                              </w:divBdr>
                              <w:divsChild>
                                <w:div w:id="1084257002">
                                  <w:marLeft w:val="0"/>
                                  <w:marRight w:val="0"/>
                                  <w:marTop w:val="0"/>
                                  <w:marBottom w:val="0"/>
                                  <w:divBdr>
                                    <w:top w:val="none" w:sz="0" w:space="0" w:color="auto"/>
                                    <w:left w:val="none" w:sz="0" w:space="0" w:color="auto"/>
                                    <w:bottom w:val="none" w:sz="0" w:space="0" w:color="auto"/>
                                    <w:right w:val="none" w:sz="0" w:space="0" w:color="auto"/>
                                  </w:divBdr>
                                  <w:divsChild>
                                    <w:div w:id="366372696">
                                      <w:marLeft w:val="0"/>
                                      <w:marRight w:val="0"/>
                                      <w:marTop w:val="0"/>
                                      <w:marBottom w:val="0"/>
                                      <w:divBdr>
                                        <w:top w:val="none" w:sz="0" w:space="0" w:color="auto"/>
                                        <w:left w:val="none" w:sz="0" w:space="0" w:color="auto"/>
                                        <w:bottom w:val="none" w:sz="0" w:space="0" w:color="auto"/>
                                        <w:right w:val="none" w:sz="0" w:space="0" w:color="auto"/>
                                      </w:divBdr>
                                      <w:divsChild>
                                        <w:div w:id="415370188">
                                          <w:marLeft w:val="0"/>
                                          <w:marRight w:val="0"/>
                                          <w:marTop w:val="0"/>
                                          <w:marBottom w:val="0"/>
                                          <w:divBdr>
                                            <w:top w:val="none" w:sz="0" w:space="0" w:color="auto"/>
                                            <w:left w:val="none" w:sz="0" w:space="0" w:color="auto"/>
                                            <w:bottom w:val="none" w:sz="0" w:space="0" w:color="auto"/>
                                            <w:right w:val="none" w:sz="0" w:space="0" w:color="auto"/>
                                          </w:divBdr>
                                          <w:divsChild>
                                            <w:div w:id="67965160">
                                              <w:marLeft w:val="0"/>
                                              <w:marRight w:val="0"/>
                                              <w:marTop w:val="0"/>
                                              <w:marBottom w:val="0"/>
                                              <w:divBdr>
                                                <w:top w:val="none" w:sz="0" w:space="0" w:color="auto"/>
                                                <w:left w:val="none" w:sz="0" w:space="0" w:color="auto"/>
                                                <w:bottom w:val="none" w:sz="0" w:space="0" w:color="auto"/>
                                                <w:right w:val="none" w:sz="0" w:space="0" w:color="auto"/>
                                              </w:divBdr>
                                              <w:divsChild>
                                                <w:div w:id="1365666473">
                                                  <w:marLeft w:val="0"/>
                                                  <w:marRight w:val="0"/>
                                                  <w:marTop w:val="0"/>
                                                  <w:marBottom w:val="0"/>
                                                  <w:divBdr>
                                                    <w:top w:val="none" w:sz="0" w:space="0" w:color="auto"/>
                                                    <w:left w:val="none" w:sz="0" w:space="0" w:color="auto"/>
                                                    <w:bottom w:val="none" w:sz="0" w:space="0" w:color="auto"/>
                                                    <w:right w:val="none" w:sz="0" w:space="0" w:color="auto"/>
                                                  </w:divBdr>
                                                  <w:divsChild>
                                                    <w:div w:id="147818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42172328">
      <w:bodyDiv w:val="1"/>
      <w:marLeft w:val="0"/>
      <w:marRight w:val="0"/>
      <w:marTop w:val="0"/>
      <w:marBottom w:val="0"/>
      <w:divBdr>
        <w:top w:val="none" w:sz="0" w:space="0" w:color="auto"/>
        <w:left w:val="none" w:sz="0" w:space="0" w:color="auto"/>
        <w:bottom w:val="none" w:sz="0" w:space="0" w:color="auto"/>
        <w:right w:val="none" w:sz="0" w:space="0" w:color="auto"/>
      </w:divBdr>
    </w:div>
    <w:div w:id="2043094958">
      <w:bodyDiv w:val="1"/>
      <w:marLeft w:val="0"/>
      <w:marRight w:val="0"/>
      <w:marTop w:val="0"/>
      <w:marBottom w:val="0"/>
      <w:divBdr>
        <w:top w:val="none" w:sz="0" w:space="0" w:color="auto"/>
        <w:left w:val="none" w:sz="0" w:space="0" w:color="auto"/>
        <w:bottom w:val="none" w:sz="0" w:space="0" w:color="auto"/>
        <w:right w:val="none" w:sz="0" w:space="0" w:color="auto"/>
      </w:divBdr>
    </w:div>
    <w:div w:id="2051762251">
      <w:bodyDiv w:val="1"/>
      <w:marLeft w:val="0"/>
      <w:marRight w:val="0"/>
      <w:marTop w:val="0"/>
      <w:marBottom w:val="0"/>
      <w:divBdr>
        <w:top w:val="none" w:sz="0" w:space="0" w:color="auto"/>
        <w:left w:val="none" w:sz="0" w:space="0" w:color="auto"/>
        <w:bottom w:val="none" w:sz="0" w:space="0" w:color="auto"/>
        <w:right w:val="none" w:sz="0" w:space="0" w:color="auto"/>
      </w:divBdr>
    </w:div>
    <w:div w:id="2061859660">
      <w:bodyDiv w:val="1"/>
      <w:marLeft w:val="0"/>
      <w:marRight w:val="0"/>
      <w:marTop w:val="0"/>
      <w:marBottom w:val="0"/>
      <w:divBdr>
        <w:top w:val="none" w:sz="0" w:space="0" w:color="auto"/>
        <w:left w:val="none" w:sz="0" w:space="0" w:color="auto"/>
        <w:bottom w:val="none" w:sz="0" w:space="0" w:color="auto"/>
        <w:right w:val="none" w:sz="0" w:space="0" w:color="auto"/>
      </w:divBdr>
      <w:divsChild>
        <w:div w:id="66407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4328739">
      <w:bodyDiv w:val="1"/>
      <w:marLeft w:val="0"/>
      <w:marRight w:val="0"/>
      <w:marTop w:val="0"/>
      <w:marBottom w:val="0"/>
      <w:divBdr>
        <w:top w:val="none" w:sz="0" w:space="0" w:color="auto"/>
        <w:left w:val="none" w:sz="0" w:space="0" w:color="auto"/>
        <w:bottom w:val="none" w:sz="0" w:space="0" w:color="auto"/>
        <w:right w:val="none" w:sz="0" w:space="0" w:color="auto"/>
      </w:divBdr>
      <w:divsChild>
        <w:div w:id="20592474">
          <w:marLeft w:val="0"/>
          <w:marRight w:val="0"/>
          <w:marTop w:val="0"/>
          <w:marBottom w:val="0"/>
          <w:divBdr>
            <w:top w:val="none" w:sz="0" w:space="0" w:color="auto"/>
            <w:left w:val="none" w:sz="0" w:space="0" w:color="auto"/>
            <w:bottom w:val="none" w:sz="0" w:space="0" w:color="auto"/>
            <w:right w:val="none" w:sz="0" w:space="0" w:color="auto"/>
          </w:divBdr>
          <w:divsChild>
            <w:div w:id="219630510">
              <w:marLeft w:val="0"/>
              <w:marRight w:val="0"/>
              <w:marTop w:val="0"/>
              <w:marBottom w:val="0"/>
              <w:divBdr>
                <w:top w:val="none" w:sz="0" w:space="0" w:color="auto"/>
                <w:left w:val="none" w:sz="0" w:space="0" w:color="auto"/>
                <w:bottom w:val="none" w:sz="0" w:space="0" w:color="auto"/>
                <w:right w:val="none" w:sz="0" w:space="0" w:color="auto"/>
              </w:divBdr>
              <w:divsChild>
                <w:div w:id="491600010">
                  <w:marLeft w:val="0"/>
                  <w:marRight w:val="0"/>
                  <w:marTop w:val="0"/>
                  <w:marBottom w:val="0"/>
                  <w:divBdr>
                    <w:top w:val="none" w:sz="0" w:space="0" w:color="auto"/>
                    <w:left w:val="none" w:sz="0" w:space="0" w:color="auto"/>
                    <w:bottom w:val="none" w:sz="0" w:space="0" w:color="auto"/>
                    <w:right w:val="none" w:sz="0" w:space="0" w:color="auto"/>
                  </w:divBdr>
                  <w:divsChild>
                    <w:div w:id="738211054">
                      <w:marLeft w:val="0"/>
                      <w:marRight w:val="0"/>
                      <w:marTop w:val="0"/>
                      <w:marBottom w:val="0"/>
                      <w:divBdr>
                        <w:top w:val="none" w:sz="0" w:space="0" w:color="auto"/>
                        <w:left w:val="none" w:sz="0" w:space="0" w:color="auto"/>
                        <w:bottom w:val="none" w:sz="0" w:space="0" w:color="auto"/>
                        <w:right w:val="none" w:sz="0" w:space="0" w:color="auto"/>
                      </w:divBdr>
                      <w:divsChild>
                        <w:div w:id="260840868">
                          <w:marLeft w:val="0"/>
                          <w:marRight w:val="0"/>
                          <w:marTop w:val="0"/>
                          <w:marBottom w:val="0"/>
                          <w:divBdr>
                            <w:top w:val="none" w:sz="0" w:space="0" w:color="auto"/>
                            <w:left w:val="none" w:sz="0" w:space="0" w:color="auto"/>
                            <w:bottom w:val="none" w:sz="0" w:space="0" w:color="auto"/>
                            <w:right w:val="none" w:sz="0" w:space="0" w:color="auto"/>
                          </w:divBdr>
                          <w:divsChild>
                            <w:div w:id="2070183485">
                              <w:marLeft w:val="0"/>
                              <w:marRight w:val="0"/>
                              <w:marTop w:val="0"/>
                              <w:marBottom w:val="0"/>
                              <w:divBdr>
                                <w:top w:val="none" w:sz="0" w:space="0" w:color="auto"/>
                                <w:left w:val="none" w:sz="0" w:space="0" w:color="auto"/>
                                <w:bottom w:val="none" w:sz="0" w:space="0" w:color="auto"/>
                                <w:right w:val="none" w:sz="0" w:space="0" w:color="auto"/>
                              </w:divBdr>
                              <w:divsChild>
                                <w:div w:id="1339888925">
                                  <w:marLeft w:val="0"/>
                                  <w:marRight w:val="0"/>
                                  <w:marTop w:val="0"/>
                                  <w:marBottom w:val="0"/>
                                  <w:divBdr>
                                    <w:top w:val="none" w:sz="0" w:space="0" w:color="auto"/>
                                    <w:left w:val="none" w:sz="0" w:space="0" w:color="auto"/>
                                    <w:bottom w:val="none" w:sz="0" w:space="0" w:color="auto"/>
                                    <w:right w:val="none" w:sz="0" w:space="0" w:color="auto"/>
                                  </w:divBdr>
                                  <w:divsChild>
                                    <w:div w:id="977340605">
                                      <w:marLeft w:val="0"/>
                                      <w:marRight w:val="0"/>
                                      <w:marTop w:val="0"/>
                                      <w:marBottom w:val="0"/>
                                      <w:divBdr>
                                        <w:top w:val="none" w:sz="0" w:space="0" w:color="auto"/>
                                        <w:left w:val="none" w:sz="0" w:space="0" w:color="auto"/>
                                        <w:bottom w:val="none" w:sz="0" w:space="0" w:color="auto"/>
                                        <w:right w:val="none" w:sz="0" w:space="0" w:color="auto"/>
                                      </w:divBdr>
                                      <w:divsChild>
                                        <w:div w:id="212549187">
                                          <w:marLeft w:val="0"/>
                                          <w:marRight w:val="0"/>
                                          <w:marTop w:val="0"/>
                                          <w:marBottom w:val="0"/>
                                          <w:divBdr>
                                            <w:top w:val="none" w:sz="0" w:space="0" w:color="auto"/>
                                            <w:left w:val="none" w:sz="0" w:space="0" w:color="auto"/>
                                            <w:bottom w:val="none" w:sz="0" w:space="0" w:color="auto"/>
                                            <w:right w:val="none" w:sz="0" w:space="0" w:color="auto"/>
                                          </w:divBdr>
                                          <w:divsChild>
                                            <w:div w:id="1462110235">
                                              <w:marLeft w:val="0"/>
                                              <w:marRight w:val="0"/>
                                              <w:marTop w:val="0"/>
                                              <w:marBottom w:val="0"/>
                                              <w:divBdr>
                                                <w:top w:val="none" w:sz="0" w:space="0" w:color="auto"/>
                                                <w:left w:val="none" w:sz="0" w:space="0" w:color="auto"/>
                                                <w:bottom w:val="none" w:sz="0" w:space="0" w:color="auto"/>
                                                <w:right w:val="none" w:sz="0" w:space="0" w:color="auto"/>
                                              </w:divBdr>
                                              <w:divsChild>
                                                <w:div w:id="1124881616">
                                                  <w:marLeft w:val="0"/>
                                                  <w:marRight w:val="0"/>
                                                  <w:marTop w:val="0"/>
                                                  <w:marBottom w:val="0"/>
                                                  <w:divBdr>
                                                    <w:top w:val="none" w:sz="0" w:space="0" w:color="auto"/>
                                                    <w:left w:val="none" w:sz="0" w:space="0" w:color="auto"/>
                                                    <w:bottom w:val="none" w:sz="0" w:space="0" w:color="auto"/>
                                                    <w:right w:val="none" w:sz="0" w:space="0" w:color="auto"/>
                                                  </w:divBdr>
                                                  <w:divsChild>
                                                    <w:div w:id="53145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6919651">
          <w:marLeft w:val="0"/>
          <w:marRight w:val="0"/>
          <w:marTop w:val="0"/>
          <w:marBottom w:val="0"/>
          <w:divBdr>
            <w:top w:val="none" w:sz="0" w:space="0" w:color="auto"/>
            <w:left w:val="none" w:sz="0" w:space="0" w:color="auto"/>
            <w:bottom w:val="none" w:sz="0" w:space="0" w:color="auto"/>
            <w:right w:val="none" w:sz="0" w:space="0" w:color="auto"/>
          </w:divBdr>
          <w:divsChild>
            <w:div w:id="1321695944">
              <w:marLeft w:val="0"/>
              <w:marRight w:val="0"/>
              <w:marTop w:val="0"/>
              <w:marBottom w:val="0"/>
              <w:divBdr>
                <w:top w:val="none" w:sz="0" w:space="0" w:color="auto"/>
                <w:left w:val="none" w:sz="0" w:space="0" w:color="auto"/>
                <w:bottom w:val="none" w:sz="0" w:space="0" w:color="auto"/>
                <w:right w:val="none" w:sz="0" w:space="0" w:color="auto"/>
              </w:divBdr>
              <w:divsChild>
                <w:div w:id="1080181653">
                  <w:marLeft w:val="0"/>
                  <w:marRight w:val="0"/>
                  <w:marTop w:val="0"/>
                  <w:marBottom w:val="0"/>
                  <w:divBdr>
                    <w:top w:val="none" w:sz="0" w:space="0" w:color="auto"/>
                    <w:left w:val="none" w:sz="0" w:space="0" w:color="auto"/>
                    <w:bottom w:val="none" w:sz="0" w:space="0" w:color="auto"/>
                    <w:right w:val="none" w:sz="0" w:space="0" w:color="auto"/>
                  </w:divBdr>
                  <w:divsChild>
                    <w:div w:id="1454985864">
                      <w:marLeft w:val="0"/>
                      <w:marRight w:val="0"/>
                      <w:marTop w:val="0"/>
                      <w:marBottom w:val="0"/>
                      <w:divBdr>
                        <w:top w:val="none" w:sz="0" w:space="0" w:color="auto"/>
                        <w:left w:val="none" w:sz="0" w:space="0" w:color="auto"/>
                        <w:bottom w:val="none" w:sz="0" w:space="0" w:color="auto"/>
                        <w:right w:val="none" w:sz="0" w:space="0" w:color="auto"/>
                      </w:divBdr>
                      <w:divsChild>
                        <w:div w:id="2055343544">
                          <w:marLeft w:val="0"/>
                          <w:marRight w:val="0"/>
                          <w:marTop w:val="0"/>
                          <w:marBottom w:val="0"/>
                          <w:divBdr>
                            <w:top w:val="none" w:sz="0" w:space="0" w:color="auto"/>
                            <w:left w:val="none" w:sz="0" w:space="0" w:color="auto"/>
                            <w:bottom w:val="none" w:sz="0" w:space="0" w:color="auto"/>
                            <w:right w:val="none" w:sz="0" w:space="0" w:color="auto"/>
                          </w:divBdr>
                          <w:divsChild>
                            <w:div w:id="1035082590">
                              <w:marLeft w:val="0"/>
                              <w:marRight w:val="0"/>
                              <w:marTop w:val="0"/>
                              <w:marBottom w:val="0"/>
                              <w:divBdr>
                                <w:top w:val="none" w:sz="0" w:space="0" w:color="auto"/>
                                <w:left w:val="none" w:sz="0" w:space="0" w:color="auto"/>
                                <w:bottom w:val="none" w:sz="0" w:space="0" w:color="auto"/>
                                <w:right w:val="none" w:sz="0" w:space="0" w:color="auto"/>
                              </w:divBdr>
                              <w:divsChild>
                                <w:div w:id="766969444">
                                  <w:marLeft w:val="0"/>
                                  <w:marRight w:val="0"/>
                                  <w:marTop w:val="0"/>
                                  <w:marBottom w:val="0"/>
                                  <w:divBdr>
                                    <w:top w:val="none" w:sz="0" w:space="0" w:color="auto"/>
                                    <w:left w:val="none" w:sz="0" w:space="0" w:color="auto"/>
                                    <w:bottom w:val="none" w:sz="0" w:space="0" w:color="auto"/>
                                    <w:right w:val="none" w:sz="0" w:space="0" w:color="auto"/>
                                  </w:divBdr>
                                  <w:divsChild>
                                    <w:div w:id="925531363">
                                      <w:marLeft w:val="0"/>
                                      <w:marRight w:val="0"/>
                                      <w:marTop w:val="0"/>
                                      <w:marBottom w:val="0"/>
                                      <w:divBdr>
                                        <w:top w:val="none" w:sz="0" w:space="0" w:color="auto"/>
                                        <w:left w:val="none" w:sz="0" w:space="0" w:color="auto"/>
                                        <w:bottom w:val="none" w:sz="0" w:space="0" w:color="auto"/>
                                        <w:right w:val="none" w:sz="0" w:space="0" w:color="auto"/>
                                      </w:divBdr>
                                      <w:divsChild>
                                        <w:div w:id="1490516925">
                                          <w:marLeft w:val="0"/>
                                          <w:marRight w:val="0"/>
                                          <w:marTop w:val="0"/>
                                          <w:marBottom w:val="0"/>
                                          <w:divBdr>
                                            <w:top w:val="none" w:sz="0" w:space="0" w:color="auto"/>
                                            <w:left w:val="none" w:sz="0" w:space="0" w:color="auto"/>
                                            <w:bottom w:val="none" w:sz="0" w:space="0" w:color="auto"/>
                                            <w:right w:val="none" w:sz="0" w:space="0" w:color="auto"/>
                                          </w:divBdr>
                                          <w:divsChild>
                                            <w:div w:id="810833435">
                                              <w:marLeft w:val="0"/>
                                              <w:marRight w:val="0"/>
                                              <w:marTop w:val="0"/>
                                              <w:marBottom w:val="0"/>
                                              <w:divBdr>
                                                <w:top w:val="none" w:sz="0" w:space="0" w:color="auto"/>
                                                <w:left w:val="none" w:sz="0" w:space="0" w:color="auto"/>
                                                <w:bottom w:val="none" w:sz="0" w:space="0" w:color="auto"/>
                                                <w:right w:val="none" w:sz="0" w:space="0" w:color="auto"/>
                                              </w:divBdr>
                                              <w:divsChild>
                                                <w:div w:id="413212085">
                                                  <w:marLeft w:val="0"/>
                                                  <w:marRight w:val="0"/>
                                                  <w:marTop w:val="0"/>
                                                  <w:marBottom w:val="0"/>
                                                  <w:divBdr>
                                                    <w:top w:val="none" w:sz="0" w:space="0" w:color="auto"/>
                                                    <w:left w:val="none" w:sz="0" w:space="0" w:color="auto"/>
                                                    <w:bottom w:val="none" w:sz="0" w:space="0" w:color="auto"/>
                                                    <w:right w:val="none" w:sz="0" w:space="0" w:color="auto"/>
                                                  </w:divBdr>
                                                  <w:divsChild>
                                                    <w:div w:id="1741058246">
                                                      <w:marLeft w:val="0"/>
                                                      <w:marRight w:val="0"/>
                                                      <w:marTop w:val="0"/>
                                                      <w:marBottom w:val="0"/>
                                                      <w:divBdr>
                                                        <w:top w:val="none" w:sz="0" w:space="0" w:color="auto"/>
                                                        <w:left w:val="none" w:sz="0" w:space="0" w:color="auto"/>
                                                        <w:bottom w:val="none" w:sz="0" w:space="0" w:color="auto"/>
                                                        <w:right w:val="none" w:sz="0" w:space="0" w:color="auto"/>
                                                      </w:divBdr>
                                                      <w:divsChild>
                                                        <w:div w:id="378821701">
                                                          <w:marLeft w:val="0"/>
                                                          <w:marRight w:val="0"/>
                                                          <w:marTop w:val="0"/>
                                                          <w:marBottom w:val="0"/>
                                                          <w:divBdr>
                                                            <w:top w:val="none" w:sz="0" w:space="0" w:color="auto"/>
                                                            <w:left w:val="none" w:sz="0" w:space="0" w:color="auto"/>
                                                            <w:bottom w:val="none" w:sz="0" w:space="0" w:color="auto"/>
                                                            <w:right w:val="none" w:sz="0" w:space="0" w:color="auto"/>
                                                          </w:divBdr>
                                                          <w:divsChild>
                                                            <w:div w:id="2084645254">
                                                              <w:marLeft w:val="0"/>
                                                              <w:marRight w:val="0"/>
                                                              <w:marTop w:val="0"/>
                                                              <w:marBottom w:val="0"/>
                                                              <w:divBdr>
                                                                <w:top w:val="none" w:sz="0" w:space="0" w:color="auto"/>
                                                                <w:left w:val="none" w:sz="0" w:space="0" w:color="auto"/>
                                                                <w:bottom w:val="none" w:sz="0" w:space="0" w:color="auto"/>
                                                                <w:right w:val="none" w:sz="0" w:space="0" w:color="auto"/>
                                                              </w:divBdr>
                                                              <w:divsChild>
                                                                <w:div w:id="17650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84330246">
      <w:bodyDiv w:val="1"/>
      <w:marLeft w:val="0"/>
      <w:marRight w:val="0"/>
      <w:marTop w:val="0"/>
      <w:marBottom w:val="0"/>
      <w:divBdr>
        <w:top w:val="none" w:sz="0" w:space="0" w:color="auto"/>
        <w:left w:val="none" w:sz="0" w:space="0" w:color="auto"/>
        <w:bottom w:val="none" w:sz="0" w:space="0" w:color="auto"/>
        <w:right w:val="none" w:sz="0" w:space="0" w:color="auto"/>
      </w:divBdr>
    </w:div>
    <w:div w:id="2088454347">
      <w:bodyDiv w:val="1"/>
      <w:marLeft w:val="0"/>
      <w:marRight w:val="0"/>
      <w:marTop w:val="0"/>
      <w:marBottom w:val="0"/>
      <w:divBdr>
        <w:top w:val="none" w:sz="0" w:space="0" w:color="auto"/>
        <w:left w:val="none" w:sz="0" w:space="0" w:color="auto"/>
        <w:bottom w:val="none" w:sz="0" w:space="0" w:color="auto"/>
        <w:right w:val="none" w:sz="0" w:space="0" w:color="auto"/>
      </w:divBdr>
    </w:div>
    <w:div w:id="2095516924">
      <w:bodyDiv w:val="1"/>
      <w:marLeft w:val="0"/>
      <w:marRight w:val="0"/>
      <w:marTop w:val="0"/>
      <w:marBottom w:val="0"/>
      <w:divBdr>
        <w:top w:val="none" w:sz="0" w:space="0" w:color="auto"/>
        <w:left w:val="none" w:sz="0" w:space="0" w:color="auto"/>
        <w:bottom w:val="none" w:sz="0" w:space="0" w:color="auto"/>
        <w:right w:val="none" w:sz="0" w:space="0" w:color="auto"/>
      </w:divBdr>
      <w:divsChild>
        <w:div w:id="1240366172">
          <w:marLeft w:val="0"/>
          <w:marRight w:val="0"/>
          <w:marTop w:val="0"/>
          <w:marBottom w:val="0"/>
          <w:divBdr>
            <w:top w:val="none" w:sz="0" w:space="0" w:color="auto"/>
            <w:left w:val="none" w:sz="0" w:space="0" w:color="auto"/>
            <w:bottom w:val="none" w:sz="0" w:space="0" w:color="auto"/>
            <w:right w:val="none" w:sz="0" w:space="0" w:color="auto"/>
          </w:divBdr>
          <w:divsChild>
            <w:div w:id="830215358">
              <w:marLeft w:val="0"/>
              <w:marRight w:val="0"/>
              <w:marTop w:val="0"/>
              <w:marBottom w:val="0"/>
              <w:divBdr>
                <w:top w:val="none" w:sz="0" w:space="0" w:color="auto"/>
                <w:left w:val="none" w:sz="0" w:space="0" w:color="auto"/>
                <w:bottom w:val="none" w:sz="0" w:space="0" w:color="auto"/>
                <w:right w:val="none" w:sz="0" w:space="0" w:color="auto"/>
              </w:divBdr>
              <w:divsChild>
                <w:div w:id="161824080">
                  <w:marLeft w:val="0"/>
                  <w:marRight w:val="0"/>
                  <w:marTop w:val="0"/>
                  <w:marBottom w:val="0"/>
                  <w:divBdr>
                    <w:top w:val="none" w:sz="0" w:space="0" w:color="auto"/>
                    <w:left w:val="none" w:sz="0" w:space="0" w:color="auto"/>
                    <w:bottom w:val="none" w:sz="0" w:space="0" w:color="auto"/>
                    <w:right w:val="none" w:sz="0" w:space="0" w:color="auto"/>
                  </w:divBdr>
                  <w:divsChild>
                    <w:div w:id="686715141">
                      <w:marLeft w:val="0"/>
                      <w:marRight w:val="0"/>
                      <w:marTop w:val="0"/>
                      <w:marBottom w:val="0"/>
                      <w:divBdr>
                        <w:top w:val="none" w:sz="0" w:space="0" w:color="auto"/>
                        <w:left w:val="none" w:sz="0" w:space="0" w:color="auto"/>
                        <w:bottom w:val="none" w:sz="0" w:space="0" w:color="auto"/>
                        <w:right w:val="none" w:sz="0" w:space="0" w:color="auto"/>
                      </w:divBdr>
                      <w:divsChild>
                        <w:div w:id="1553421816">
                          <w:marLeft w:val="0"/>
                          <w:marRight w:val="0"/>
                          <w:marTop w:val="0"/>
                          <w:marBottom w:val="0"/>
                          <w:divBdr>
                            <w:top w:val="none" w:sz="0" w:space="0" w:color="auto"/>
                            <w:left w:val="none" w:sz="0" w:space="0" w:color="auto"/>
                            <w:bottom w:val="none" w:sz="0" w:space="0" w:color="auto"/>
                            <w:right w:val="none" w:sz="0" w:space="0" w:color="auto"/>
                          </w:divBdr>
                          <w:divsChild>
                            <w:div w:id="247152497">
                              <w:marLeft w:val="0"/>
                              <w:marRight w:val="0"/>
                              <w:marTop w:val="0"/>
                              <w:marBottom w:val="0"/>
                              <w:divBdr>
                                <w:top w:val="none" w:sz="0" w:space="0" w:color="auto"/>
                                <w:left w:val="none" w:sz="0" w:space="0" w:color="auto"/>
                                <w:bottom w:val="none" w:sz="0" w:space="0" w:color="auto"/>
                                <w:right w:val="none" w:sz="0" w:space="0" w:color="auto"/>
                              </w:divBdr>
                              <w:divsChild>
                                <w:div w:id="349377024">
                                  <w:marLeft w:val="0"/>
                                  <w:marRight w:val="0"/>
                                  <w:marTop w:val="0"/>
                                  <w:marBottom w:val="0"/>
                                  <w:divBdr>
                                    <w:top w:val="none" w:sz="0" w:space="0" w:color="auto"/>
                                    <w:left w:val="none" w:sz="0" w:space="0" w:color="auto"/>
                                    <w:bottom w:val="none" w:sz="0" w:space="0" w:color="auto"/>
                                    <w:right w:val="none" w:sz="0" w:space="0" w:color="auto"/>
                                  </w:divBdr>
                                  <w:divsChild>
                                    <w:div w:id="46165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7991471">
      <w:bodyDiv w:val="1"/>
      <w:marLeft w:val="0"/>
      <w:marRight w:val="0"/>
      <w:marTop w:val="0"/>
      <w:marBottom w:val="0"/>
      <w:divBdr>
        <w:top w:val="none" w:sz="0" w:space="0" w:color="auto"/>
        <w:left w:val="none" w:sz="0" w:space="0" w:color="auto"/>
        <w:bottom w:val="none" w:sz="0" w:space="0" w:color="auto"/>
        <w:right w:val="none" w:sz="0" w:space="0" w:color="auto"/>
      </w:divBdr>
      <w:divsChild>
        <w:div w:id="1704792092">
          <w:marLeft w:val="0"/>
          <w:marRight w:val="0"/>
          <w:marTop w:val="0"/>
          <w:marBottom w:val="0"/>
          <w:divBdr>
            <w:top w:val="none" w:sz="0" w:space="0" w:color="auto"/>
            <w:left w:val="none" w:sz="0" w:space="0" w:color="auto"/>
            <w:bottom w:val="none" w:sz="0" w:space="0" w:color="auto"/>
            <w:right w:val="none" w:sz="0" w:space="0" w:color="auto"/>
          </w:divBdr>
          <w:divsChild>
            <w:div w:id="151987285">
              <w:marLeft w:val="0"/>
              <w:marRight w:val="0"/>
              <w:marTop w:val="0"/>
              <w:marBottom w:val="0"/>
              <w:divBdr>
                <w:top w:val="none" w:sz="0" w:space="0" w:color="auto"/>
                <w:left w:val="none" w:sz="0" w:space="0" w:color="auto"/>
                <w:bottom w:val="none" w:sz="0" w:space="0" w:color="auto"/>
                <w:right w:val="none" w:sz="0" w:space="0" w:color="auto"/>
              </w:divBdr>
              <w:divsChild>
                <w:div w:id="922254979">
                  <w:marLeft w:val="0"/>
                  <w:marRight w:val="0"/>
                  <w:marTop w:val="0"/>
                  <w:marBottom w:val="0"/>
                  <w:divBdr>
                    <w:top w:val="none" w:sz="0" w:space="0" w:color="auto"/>
                    <w:left w:val="none" w:sz="0" w:space="0" w:color="auto"/>
                    <w:bottom w:val="none" w:sz="0" w:space="0" w:color="auto"/>
                    <w:right w:val="none" w:sz="0" w:space="0" w:color="auto"/>
                  </w:divBdr>
                  <w:divsChild>
                    <w:div w:id="136755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082585">
      <w:bodyDiv w:val="1"/>
      <w:marLeft w:val="0"/>
      <w:marRight w:val="0"/>
      <w:marTop w:val="0"/>
      <w:marBottom w:val="0"/>
      <w:divBdr>
        <w:top w:val="none" w:sz="0" w:space="0" w:color="auto"/>
        <w:left w:val="none" w:sz="0" w:space="0" w:color="auto"/>
        <w:bottom w:val="none" w:sz="0" w:space="0" w:color="auto"/>
        <w:right w:val="none" w:sz="0" w:space="0" w:color="auto"/>
      </w:divBdr>
    </w:div>
    <w:div w:id="2119370150">
      <w:bodyDiv w:val="1"/>
      <w:marLeft w:val="0"/>
      <w:marRight w:val="0"/>
      <w:marTop w:val="0"/>
      <w:marBottom w:val="0"/>
      <w:divBdr>
        <w:top w:val="none" w:sz="0" w:space="0" w:color="auto"/>
        <w:left w:val="none" w:sz="0" w:space="0" w:color="auto"/>
        <w:bottom w:val="none" w:sz="0" w:space="0" w:color="auto"/>
        <w:right w:val="none" w:sz="0" w:space="0" w:color="auto"/>
      </w:divBdr>
      <w:divsChild>
        <w:div w:id="2007051457">
          <w:marLeft w:val="0"/>
          <w:marRight w:val="0"/>
          <w:marTop w:val="0"/>
          <w:marBottom w:val="0"/>
          <w:divBdr>
            <w:top w:val="none" w:sz="0" w:space="0" w:color="auto"/>
            <w:left w:val="none" w:sz="0" w:space="0" w:color="auto"/>
            <w:bottom w:val="none" w:sz="0" w:space="0" w:color="auto"/>
            <w:right w:val="none" w:sz="0" w:space="0" w:color="auto"/>
          </w:divBdr>
          <w:divsChild>
            <w:div w:id="2002275363">
              <w:marLeft w:val="0"/>
              <w:marRight w:val="0"/>
              <w:marTop w:val="0"/>
              <w:marBottom w:val="0"/>
              <w:divBdr>
                <w:top w:val="none" w:sz="0" w:space="0" w:color="auto"/>
                <w:left w:val="none" w:sz="0" w:space="0" w:color="auto"/>
                <w:bottom w:val="none" w:sz="0" w:space="0" w:color="auto"/>
                <w:right w:val="none" w:sz="0" w:space="0" w:color="auto"/>
              </w:divBdr>
              <w:divsChild>
                <w:div w:id="835416105">
                  <w:marLeft w:val="0"/>
                  <w:marRight w:val="0"/>
                  <w:marTop w:val="0"/>
                  <w:marBottom w:val="0"/>
                  <w:divBdr>
                    <w:top w:val="none" w:sz="0" w:space="0" w:color="auto"/>
                    <w:left w:val="none" w:sz="0" w:space="0" w:color="auto"/>
                    <w:bottom w:val="none" w:sz="0" w:space="0" w:color="auto"/>
                    <w:right w:val="none" w:sz="0" w:space="0" w:color="auto"/>
                  </w:divBdr>
                  <w:divsChild>
                    <w:div w:id="1345324267">
                      <w:marLeft w:val="0"/>
                      <w:marRight w:val="0"/>
                      <w:marTop w:val="0"/>
                      <w:marBottom w:val="0"/>
                      <w:divBdr>
                        <w:top w:val="none" w:sz="0" w:space="0" w:color="auto"/>
                        <w:left w:val="none" w:sz="0" w:space="0" w:color="auto"/>
                        <w:bottom w:val="none" w:sz="0" w:space="0" w:color="auto"/>
                        <w:right w:val="none" w:sz="0" w:space="0" w:color="auto"/>
                      </w:divBdr>
                      <w:divsChild>
                        <w:div w:id="1515683788">
                          <w:marLeft w:val="0"/>
                          <w:marRight w:val="0"/>
                          <w:marTop w:val="0"/>
                          <w:marBottom w:val="0"/>
                          <w:divBdr>
                            <w:top w:val="none" w:sz="0" w:space="0" w:color="auto"/>
                            <w:left w:val="none" w:sz="0" w:space="0" w:color="auto"/>
                            <w:bottom w:val="none" w:sz="0" w:space="0" w:color="auto"/>
                            <w:right w:val="none" w:sz="0" w:space="0" w:color="auto"/>
                          </w:divBdr>
                          <w:divsChild>
                            <w:div w:id="1254247498">
                              <w:marLeft w:val="0"/>
                              <w:marRight w:val="0"/>
                              <w:marTop w:val="0"/>
                              <w:marBottom w:val="0"/>
                              <w:divBdr>
                                <w:top w:val="none" w:sz="0" w:space="0" w:color="auto"/>
                                <w:left w:val="none" w:sz="0" w:space="0" w:color="auto"/>
                                <w:bottom w:val="none" w:sz="0" w:space="0" w:color="auto"/>
                                <w:right w:val="none" w:sz="0" w:space="0" w:color="auto"/>
                              </w:divBdr>
                              <w:divsChild>
                                <w:div w:id="1679383353">
                                  <w:marLeft w:val="0"/>
                                  <w:marRight w:val="0"/>
                                  <w:marTop w:val="0"/>
                                  <w:marBottom w:val="0"/>
                                  <w:divBdr>
                                    <w:top w:val="none" w:sz="0" w:space="0" w:color="auto"/>
                                    <w:left w:val="none" w:sz="0" w:space="0" w:color="auto"/>
                                    <w:bottom w:val="none" w:sz="0" w:space="0" w:color="auto"/>
                                    <w:right w:val="none" w:sz="0" w:space="0" w:color="auto"/>
                                  </w:divBdr>
                                  <w:divsChild>
                                    <w:div w:id="184215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1217823">
      <w:bodyDiv w:val="1"/>
      <w:marLeft w:val="0"/>
      <w:marRight w:val="0"/>
      <w:marTop w:val="0"/>
      <w:marBottom w:val="0"/>
      <w:divBdr>
        <w:top w:val="none" w:sz="0" w:space="0" w:color="auto"/>
        <w:left w:val="none" w:sz="0" w:space="0" w:color="auto"/>
        <w:bottom w:val="none" w:sz="0" w:space="0" w:color="auto"/>
        <w:right w:val="none" w:sz="0" w:space="0" w:color="auto"/>
      </w:divBdr>
    </w:div>
    <w:div w:id="2126339873">
      <w:bodyDiv w:val="1"/>
      <w:marLeft w:val="0"/>
      <w:marRight w:val="0"/>
      <w:marTop w:val="0"/>
      <w:marBottom w:val="0"/>
      <w:divBdr>
        <w:top w:val="none" w:sz="0" w:space="0" w:color="auto"/>
        <w:left w:val="none" w:sz="0" w:space="0" w:color="auto"/>
        <w:bottom w:val="none" w:sz="0" w:space="0" w:color="auto"/>
        <w:right w:val="none" w:sz="0" w:space="0" w:color="auto"/>
      </w:divBdr>
    </w:div>
    <w:div w:id="2137024437">
      <w:bodyDiv w:val="1"/>
      <w:marLeft w:val="0"/>
      <w:marRight w:val="0"/>
      <w:marTop w:val="0"/>
      <w:marBottom w:val="0"/>
      <w:divBdr>
        <w:top w:val="none" w:sz="0" w:space="0" w:color="auto"/>
        <w:left w:val="none" w:sz="0" w:space="0" w:color="auto"/>
        <w:bottom w:val="none" w:sz="0" w:space="0" w:color="auto"/>
        <w:right w:val="none" w:sz="0" w:space="0" w:color="auto"/>
      </w:divBdr>
      <w:divsChild>
        <w:div w:id="1893691233">
          <w:marLeft w:val="0"/>
          <w:marRight w:val="0"/>
          <w:marTop w:val="0"/>
          <w:marBottom w:val="0"/>
          <w:divBdr>
            <w:top w:val="none" w:sz="0" w:space="0" w:color="auto"/>
            <w:left w:val="none" w:sz="0" w:space="0" w:color="auto"/>
            <w:bottom w:val="none" w:sz="0" w:space="0" w:color="auto"/>
            <w:right w:val="none" w:sz="0" w:space="0" w:color="auto"/>
          </w:divBdr>
          <w:divsChild>
            <w:div w:id="1263801605">
              <w:marLeft w:val="0"/>
              <w:marRight w:val="0"/>
              <w:marTop w:val="0"/>
              <w:marBottom w:val="0"/>
              <w:divBdr>
                <w:top w:val="none" w:sz="0" w:space="0" w:color="auto"/>
                <w:left w:val="none" w:sz="0" w:space="0" w:color="auto"/>
                <w:bottom w:val="none" w:sz="0" w:space="0" w:color="auto"/>
                <w:right w:val="none" w:sz="0" w:space="0" w:color="auto"/>
              </w:divBdr>
              <w:divsChild>
                <w:div w:id="1655910392">
                  <w:marLeft w:val="0"/>
                  <w:marRight w:val="0"/>
                  <w:marTop w:val="0"/>
                  <w:marBottom w:val="0"/>
                  <w:divBdr>
                    <w:top w:val="none" w:sz="0" w:space="0" w:color="auto"/>
                    <w:left w:val="none" w:sz="0" w:space="0" w:color="auto"/>
                    <w:bottom w:val="none" w:sz="0" w:space="0" w:color="auto"/>
                    <w:right w:val="none" w:sz="0" w:space="0" w:color="auto"/>
                  </w:divBdr>
                  <w:divsChild>
                    <w:div w:id="212796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102374">
      <w:bodyDiv w:val="1"/>
      <w:marLeft w:val="0"/>
      <w:marRight w:val="0"/>
      <w:marTop w:val="0"/>
      <w:marBottom w:val="0"/>
      <w:divBdr>
        <w:top w:val="none" w:sz="0" w:space="0" w:color="auto"/>
        <w:left w:val="none" w:sz="0" w:space="0" w:color="auto"/>
        <w:bottom w:val="none" w:sz="0" w:space="0" w:color="auto"/>
        <w:right w:val="none" w:sz="0" w:space="0" w:color="auto"/>
      </w:divBdr>
      <w:divsChild>
        <w:div w:id="1220478843">
          <w:marLeft w:val="0"/>
          <w:marRight w:val="0"/>
          <w:marTop w:val="0"/>
          <w:marBottom w:val="0"/>
          <w:divBdr>
            <w:top w:val="none" w:sz="0" w:space="0" w:color="auto"/>
            <w:left w:val="none" w:sz="0" w:space="0" w:color="auto"/>
            <w:bottom w:val="none" w:sz="0" w:space="0" w:color="auto"/>
            <w:right w:val="none" w:sz="0" w:space="0" w:color="auto"/>
          </w:divBdr>
          <w:divsChild>
            <w:div w:id="1578325033">
              <w:marLeft w:val="0"/>
              <w:marRight w:val="0"/>
              <w:marTop w:val="0"/>
              <w:marBottom w:val="0"/>
              <w:divBdr>
                <w:top w:val="none" w:sz="0" w:space="0" w:color="auto"/>
                <w:left w:val="none" w:sz="0" w:space="0" w:color="auto"/>
                <w:bottom w:val="none" w:sz="0" w:space="0" w:color="auto"/>
                <w:right w:val="none" w:sz="0" w:space="0" w:color="auto"/>
              </w:divBdr>
              <w:divsChild>
                <w:div w:id="411705068">
                  <w:marLeft w:val="0"/>
                  <w:marRight w:val="0"/>
                  <w:marTop w:val="0"/>
                  <w:marBottom w:val="0"/>
                  <w:divBdr>
                    <w:top w:val="none" w:sz="0" w:space="0" w:color="auto"/>
                    <w:left w:val="none" w:sz="0" w:space="0" w:color="auto"/>
                    <w:bottom w:val="none" w:sz="0" w:space="0" w:color="auto"/>
                    <w:right w:val="none" w:sz="0" w:space="0" w:color="auto"/>
                  </w:divBdr>
                  <w:divsChild>
                    <w:div w:id="1413353871">
                      <w:marLeft w:val="0"/>
                      <w:marRight w:val="0"/>
                      <w:marTop w:val="0"/>
                      <w:marBottom w:val="0"/>
                      <w:divBdr>
                        <w:top w:val="none" w:sz="0" w:space="0" w:color="auto"/>
                        <w:left w:val="none" w:sz="0" w:space="0" w:color="auto"/>
                        <w:bottom w:val="none" w:sz="0" w:space="0" w:color="auto"/>
                        <w:right w:val="none" w:sz="0" w:space="0" w:color="auto"/>
                      </w:divBdr>
                      <w:divsChild>
                        <w:div w:id="1119183087">
                          <w:marLeft w:val="0"/>
                          <w:marRight w:val="0"/>
                          <w:marTop w:val="0"/>
                          <w:marBottom w:val="0"/>
                          <w:divBdr>
                            <w:top w:val="none" w:sz="0" w:space="0" w:color="auto"/>
                            <w:left w:val="none" w:sz="0" w:space="0" w:color="auto"/>
                            <w:bottom w:val="none" w:sz="0" w:space="0" w:color="auto"/>
                            <w:right w:val="none" w:sz="0" w:space="0" w:color="auto"/>
                          </w:divBdr>
                          <w:divsChild>
                            <w:div w:id="2072919319">
                              <w:marLeft w:val="0"/>
                              <w:marRight w:val="0"/>
                              <w:marTop w:val="0"/>
                              <w:marBottom w:val="0"/>
                              <w:divBdr>
                                <w:top w:val="none" w:sz="0" w:space="0" w:color="auto"/>
                                <w:left w:val="none" w:sz="0" w:space="0" w:color="auto"/>
                                <w:bottom w:val="none" w:sz="0" w:space="0" w:color="auto"/>
                                <w:right w:val="none" w:sz="0" w:space="0" w:color="auto"/>
                              </w:divBdr>
                              <w:divsChild>
                                <w:div w:id="16852014">
                                  <w:marLeft w:val="0"/>
                                  <w:marRight w:val="0"/>
                                  <w:marTop w:val="0"/>
                                  <w:marBottom w:val="0"/>
                                  <w:divBdr>
                                    <w:top w:val="none" w:sz="0" w:space="0" w:color="auto"/>
                                    <w:left w:val="none" w:sz="0" w:space="0" w:color="auto"/>
                                    <w:bottom w:val="none" w:sz="0" w:space="0" w:color="auto"/>
                                    <w:right w:val="none" w:sz="0" w:space="0" w:color="auto"/>
                                  </w:divBdr>
                                  <w:divsChild>
                                    <w:div w:id="170486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580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qader.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mansour@qader.org"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2025-07-06T16:56:11+00:00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662EC-090F-4F0F-85B8-F1D649FC07FF}"/>
</file>

<file path=customXml/itemProps2.xml><?xml version="1.0" encoding="utf-8"?>
<ds:datastoreItem xmlns:ds="http://schemas.openxmlformats.org/officeDocument/2006/customXml" ds:itemID="{0C4675A4-B694-423F-AFBE-AA6F19B61C72}">
  <ds:schemaRefs>
    <ds:schemaRef ds:uri="http://schemas.microsoft.com/office/2006/metadata/properties"/>
    <ds:schemaRef ds:uri="http://schemas.microsoft.com/office/infopath/2007/PartnerControls"/>
    <ds:schemaRef ds:uri="88cde9cd-e913-4ed8-ade0-2b5967dce65d"/>
    <ds:schemaRef ds:uri="bc0392d7-a21c-4c1f-ba13-55c9d190ea77"/>
  </ds:schemaRefs>
</ds:datastoreItem>
</file>

<file path=customXml/itemProps3.xml><?xml version="1.0" encoding="utf-8"?>
<ds:datastoreItem xmlns:ds="http://schemas.openxmlformats.org/officeDocument/2006/customXml" ds:itemID="{62230F4E-E58D-43FC-9271-E3DFB1F7CD48}">
  <ds:schemaRefs>
    <ds:schemaRef ds:uri="http://schemas.microsoft.com/sharepoint/v3/contenttype/forms"/>
  </ds:schemaRefs>
</ds:datastoreItem>
</file>

<file path=customXml/itemProps4.xml><?xml version="1.0" encoding="utf-8"?>
<ds:datastoreItem xmlns:ds="http://schemas.openxmlformats.org/officeDocument/2006/customXml" ds:itemID="{2EB2A243-E6F6-4AA8-BD4E-89590A03F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14789</Words>
  <Characters>84299</Characters>
  <Application>Microsoft Office Word</Application>
  <DocSecurity>4</DocSecurity>
  <Lines>702</Lines>
  <Paragraphs>197</Paragraphs>
  <ScaleCrop>false</ScaleCrop>
  <Company/>
  <LinksUpToDate>false</LinksUpToDate>
  <CharactersWithSpaces>98891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Isam Abdeen</dc:creator>
  <cp:keywords/>
  <dc:description/>
  <cp:lastModifiedBy>Jorge Araya</cp:lastModifiedBy>
  <cp:revision>2</cp:revision>
  <dcterms:created xsi:type="dcterms:W3CDTF">2025-07-06T16:55:00Z</dcterms:created>
  <dcterms:modified xsi:type="dcterms:W3CDTF">2025-07-06T16:55:00Z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