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3F89207E"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1600DD">
        <w:rPr>
          <w:rFonts w:eastAsia="MS Mincho"/>
          <w:shd w:val="clear" w:color="auto" w:fill="FFFF00"/>
        </w:rPr>
        <w:t xml:space="preserve">united kingdom </w:t>
      </w:r>
    </w:p>
    <w:p w14:paraId="71288327" w14:textId="77777777" w:rsidR="001600DD" w:rsidRDefault="002136E5" w:rsidP="008F20A9">
      <w:pPr>
        <w:pStyle w:val="BSubtitle"/>
        <w:rPr>
          <w:rFonts w:eastAsia="MS Mincho"/>
          <w:noProof/>
        </w:rPr>
      </w:pPr>
      <w:r>
        <w:rPr>
          <w:rFonts w:eastAsia="MS Mincho"/>
          <w:noProof/>
        </w:rPr>
        <w:t>SUBMISSION TO THE UN COMMITTEE ON</w:t>
      </w:r>
      <w:r w:rsidR="001600DD">
        <w:rPr>
          <w:rFonts w:eastAsia="MS Mincho"/>
          <w:noProof/>
        </w:rPr>
        <w:t xml:space="preserve"> economic, social and cultural rights</w:t>
      </w:r>
    </w:p>
    <w:p w14:paraId="5DC5FA1A" w14:textId="5003C291" w:rsidR="002136E5" w:rsidRDefault="001600DD" w:rsidP="008F20A9">
      <w:pPr>
        <w:pStyle w:val="BSubtitle"/>
        <w:rPr>
          <w:rFonts w:eastAsia="MS Mincho"/>
          <w:noProof/>
        </w:rPr>
      </w:pPr>
      <w:r>
        <w:rPr>
          <w:rFonts w:eastAsia="MS Mincho"/>
          <w:noProof/>
        </w:rPr>
        <w:t>77</w:t>
      </w:r>
      <w:r w:rsidRPr="001600DD">
        <w:rPr>
          <w:rFonts w:eastAsia="MS Mincho"/>
          <w:noProof/>
          <w:vertAlign w:val="superscript"/>
        </w:rPr>
        <w:t>th</w:t>
      </w:r>
      <w:r>
        <w:rPr>
          <w:rFonts w:eastAsia="MS Mincho"/>
          <w:noProof/>
        </w:rPr>
        <w:t xml:space="preserve"> session, 1</w:t>
      </w:r>
      <w:r w:rsidR="002949CE">
        <w:rPr>
          <w:rFonts w:eastAsia="MS Mincho"/>
          <w:noProof/>
        </w:rPr>
        <w:t>0</w:t>
      </w:r>
      <w:r>
        <w:rPr>
          <w:rFonts w:eastAsia="MS Mincho"/>
          <w:noProof/>
        </w:rPr>
        <w:t>-</w:t>
      </w:r>
      <w:r w:rsidR="002949CE">
        <w:rPr>
          <w:rFonts w:eastAsia="MS Mincho"/>
          <w:noProof/>
        </w:rPr>
        <w:t>28</w:t>
      </w:r>
      <w:r>
        <w:rPr>
          <w:rFonts w:eastAsia="MS Mincho"/>
          <w:noProof/>
        </w:rPr>
        <w:t xml:space="preserve"> february 2025</w:t>
      </w:r>
    </w:p>
    <w:p w14:paraId="74CB83AD" w14:textId="77777777" w:rsidR="002136E5" w:rsidRDefault="002136E5" w:rsidP="008F20A9">
      <w:pPr>
        <w:pStyle w:val="BSubtitle"/>
        <w:rPr>
          <w:rFonts w:eastAsia="MS Mincho"/>
          <w:noProof/>
        </w:rPr>
      </w:pPr>
    </w:p>
    <w:p w14:paraId="6D9FF289" w14:textId="77777777" w:rsidR="002136E5" w:rsidRDefault="002136E5" w:rsidP="008F20A9">
      <w:pPr>
        <w:pStyle w:val="BSubtitle"/>
        <w:rPr>
          <w:rFonts w:eastAsia="MS Mincho"/>
          <w:noProof/>
        </w:rPr>
      </w:pPr>
    </w:p>
    <w:p w14:paraId="2655D308" w14:textId="77777777" w:rsidR="002136E5" w:rsidRDefault="002136E5" w:rsidP="008F20A9">
      <w:pPr>
        <w:pStyle w:val="BSubtitle"/>
      </w:pPr>
    </w:p>
    <w:p w14:paraId="459641EC" w14:textId="77777777" w:rsidR="00065FFC" w:rsidRDefault="00065FFC" w:rsidP="00B0223B"/>
    <w:p w14:paraId="306BCFC7" w14:textId="29132229" w:rsidR="00065FFC" w:rsidRDefault="002136E5" w:rsidP="002136E5">
      <w:pPr>
        <w:jc w:val="center"/>
      </w:pPr>
      <w:r w:rsidRPr="002136E5">
        <w:rPr>
          <w:noProof/>
        </w:rPr>
        <w:drawing>
          <wp:inline distT="0" distB="0" distL="0" distR="0" wp14:anchorId="0F9E8935" wp14:editId="3D268FEC">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7223A257" w14:textId="77777777" w:rsidR="005B2BB1" w:rsidRDefault="005B2BB1" w:rsidP="005B2BB1">
      <w:pPr>
        <w:pStyle w:val="BContentsheading"/>
      </w:pPr>
      <w:r w:rsidRPr="00065FFC">
        <w:lastRenderedPageBreak/>
        <w:t>Contents</w:t>
      </w:r>
    </w:p>
    <w:p w14:paraId="040A0FEC" w14:textId="1636AE9F" w:rsidR="00154470" w:rsidRDefault="005B2BB1">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87410957" w:history="1">
        <w:r w:rsidR="00154470" w:rsidRPr="00633097">
          <w:rPr>
            <w:rStyle w:val="Hyperlink"/>
          </w:rPr>
          <w:t>1.</w:t>
        </w:r>
        <w:r w:rsidR="00154470">
          <w:rPr>
            <w:rFonts w:asciiTheme="minorHAnsi" w:eastAsiaTheme="minorEastAsia" w:hAnsiTheme="minorHAnsi" w:cstheme="minorBidi"/>
            <w:b w:val="0"/>
            <w:bCs w:val="0"/>
            <w:caps w:val="0"/>
            <w:color w:val="auto"/>
            <w:kern w:val="2"/>
            <w:sz w:val="24"/>
            <w:szCs w:val="24"/>
            <w:u w:val="none"/>
            <w14:ligatures w14:val="standardContextual"/>
          </w:rPr>
          <w:tab/>
        </w:r>
        <w:r w:rsidR="00154470" w:rsidRPr="00633097">
          <w:rPr>
            <w:rStyle w:val="Hyperlink"/>
          </w:rPr>
          <w:t>Introduction</w:t>
        </w:r>
        <w:r w:rsidR="00154470">
          <w:rPr>
            <w:webHidden/>
          </w:rPr>
          <w:tab/>
        </w:r>
        <w:r w:rsidR="00154470">
          <w:rPr>
            <w:webHidden/>
          </w:rPr>
          <w:fldChar w:fldCharType="begin"/>
        </w:r>
        <w:r w:rsidR="00154470">
          <w:rPr>
            <w:webHidden/>
          </w:rPr>
          <w:instrText xml:space="preserve"> PAGEREF _Toc187410957 \h </w:instrText>
        </w:r>
        <w:r w:rsidR="00154470">
          <w:rPr>
            <w:webHidden/>
          </w:rPr>
        </w:r>
        <w:r w:rsidR="00154470">
          <w:rPr>
            <w:webHidden/>
          </w:rPr>
          <w:fldChar w:fldCharType="separate"/>
        </w:r>
        <w:r w:rsidR="00154470">
          <w:rPr>
            <w:webHidden/>
          </w:rPr>
          <w:t>3</w:t>
        </w:r>
        <w:r w:rsidR="00154470">
          <w:rPr>
            <w:webHidden/>
          </w:rPr>
          <w:fldChar w:fldCharType="end"/>
        </w:r>
      </w:hyperlink>
    </w:p>
    <w:p w14:paraId="1111783A" w14:textId="3F8EED0B"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58" w:history="1">
        <w:r w:rsidRPr="00633097">
          <w:rPr>
            <w:rStyle w:val="Hyperlink"/>
            <w:lang w:val="en-US"/>
          </w:rPr>
          <w:t>Issues relating to covenant incorporation (general comment 9) and general provisions of the Covenant (arts. 2):</w:t>
        </w:r>
        <w:r>
          <w:rPr>
            <w:webHidden/>
          </w:rPr>
          <w:tab/>
        </w:r>
        <w:r>
          <w:rPr>
            <w:webHidden/>
          </w:rPr>
          <w:fldChar w:fldCharType="begin"/>
        </w:r>
        <w:r>
          <w:rPr>
            <w:webHidden/>
          </w:rPr>
          <w:instrText xml:space="preserve"> PAGEREF _Toc187410958 \h </w:instrText>
        </w:r>
        <w:r>
          <w:rPr>
            <w:webHidden/>
          </w:rPr>
        </w:r>
        <w:r>
          <w:rPr>
            <w:webHidden/>
          </w:rPr>
          <w:fldChar w:fldCharType="separate"/>
        </w:r>
        <w:r>
          <w:rPr>
            <w:webHidden/>
          </w:rPr>
          <w:t>3</w:t>
        </w:r>
        <w:r>
          <w:rPr>
            <w:webHidden/>
          </w:rPr>
          <w:fldChar w:fldCharType="end"/>
        </w:r>
      </w:hyperlink>
    </w:p>
    <w:p w14:paraId="663DF1FB" w14:textId="1759A92E"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59" w:history="1">
        <w:r w:rsidRPr="00633097">
          <w:rPr>
            <w:rStyle w:val="Hyperlink"/>
            <w:lang w:val="en-US"/>
          </w:rPr>
          <w:t>Issues relating to the specific provisions of the Covenant:</w:t>
        </w:r>
        <w:r>
          <w:rPr>
            <w:webHidden/>
          </w:rPr>
          <w:tab/>
        </w:r>
        <w:r>
          <w:rPr>
            <w:webHidden/>
          </w:rPr>
          <w:fldChar w:fldCharType="begin"/>
        </w:r>
        <w:r>
          <w:rPr>
            <w:webHidden/>
          </w:rPr>
          <w:instrText xml:space="preserve"> PAGEREF _Toc187410959 \h </w:instrText>
        </w:r>
        <w:r>
          <w:rPr>
            <w:webHidden/>
          </w:rPr>
        </w:r>
        <w:r>
          <w:rPr>
            <w:webHidden/>
          </w:rPr>
          <w:fldChar w:fldCharType="separate"/>
        </w:r>
        <w:r>
          <w:rPr>
            <w:webHidden/>
          </w:rPr>
          <w:t>3</w:t>
        </w:r>
        <w:r>
          <w:rPr>
            <w:webHidden/>
          </w:rPr>
          <w:fldChar w:fldCharType="end"/>
        </w:r>
      </w:hyperlink>
    </w:p>
    <w:p w14:paraId="71790AC3" w14:textId="2A1609EB" w:rsidR="00154470" w:rsidRDefault="0015447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87410960" w:history="1">
        <w:r w:rsidRPr="00633097">
          <w:rPr>
            <w:rStyle w:val="Hyperlink"/>
            <w:lang w:val="en-US"/>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633097">
          <w:rPr>
            <w:rStyle w:val="Hyperlink"/>
            <w:lang w:val="en-US"/>
          </w:rPr>
          <w:t>Justiciability of Economic, Social and Cultural rights (Articles 1–5, LOI paras. 8-11).</w:t>
        </w:r>
        <w:r>
          <w:rPr>
            <w:webHidden/>
          </w:rPr>
          <w:tab/>
        </w:r>
        <w:r>
          <w:rPr>
            <w:webHidden/>
          </w:rPr>
          <w:fldChar w:fldCharType="begin"/>
        </w:r>
        <w:r>
          <w:rPr>
            <w:webHidden/>
          </w:rPr>
          <w:instrText xml:space="preserve"> PAGEREF _Toc187410960 \h </w:instrText>
        </w:r>
        <w:r>
          <w:rPr>
            <w:webHidden/>
          </w:rPr>
        </w:r>
        <w:r>
          <w:rPr>
            <w:webHidden/>
          </w:rPr>
          <w:fldChar w:fldCharType="separate"/>
        </w:r>
        <w:r>
          <w:rPr>
            <w:webHidden/>
          </w:rPr>
          <w:t>4</w:t>
        </w:r>
        <w:r>
          <w:rPr>
            <w:webHidden/>
          </w:rPr>
          <w:fldChar w:fldCharType="end"/>
        </w:r>
      </w:hyperlink>
    </w:p>
    <w:p w14:paraId="4B9EE036" w14:textId="6BD11203"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61" w:history="1">
        <w:r w:rsidRPr="00633097">
          <w:rPr>
            <w:rStyle w:val="Hyperlink"/>
            <w:lang w:val="en-US"/>
          </w:rPr>
          <w:t>Northern Ireland</w:t>
        </w:r>
        <w:r>
          <w:rPr>
            <w:webHidden/>
          </w:rPr>
          <w:tab/>
        </w:r>
        <w:r>
          <w:rPr>
            <w:webHidden/>
          </w:rPr>
          <w:fldChar w:fldCharType="begin"/>
        </w:r>
        <w:r>
          <w:rPr>
            <w:webHidden/>
          </w:rPr>
          <w:instrText xml:space="preserve"> PAGEREF _Toc187410961 \h </w:instrText>
        </w:r>
        <w:r>
          <w:rPr>
            <w:webHidden/>
          </w:rPr>
        </w:r>
        <w:r>
          <w:rPr>
            <w:webHidden/>
          </w:rPr>
          <w:fldChar w:fldCharType="separate"/>
        </w:r>
        <w:r>
          <w:rPr>
            <w:webHidden/>
          </w:rPr>
          <w:t>5</w:t>
        </w:r>
        <w:r>
          <w:rPr>
            <w:webHidden/>
          </w:rPr>
          <w:fldChar w:fldCharType="end"/>
        </w:r>
      </w:hyperlink>
    </w:p>
    <w:p w14:paraId="290C5DBF" w14:textId="1B941076"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62" w:history="1">
        <w:r w:rsidRPr="00633097">
          <w:rPr>
            <w:rStyle w:val="Hyperlink"/>
            <w:lang w:val="en-US"/>
          </w:rPr>
          <w:t>Scotland</w:t>
        </w:r>
        <w:r>
          <w:rPr>
            <w:webHidden/>
          </w:rPr>
          <w:tab/>
        </w:r>
        <w:r>
          <w:rPr>
            <w:webHidden/>
          </w:rPr>
          <w:fldChar w:fldCharType="begin"/>
        </w:r>
        <w:r>
          <w:rPr>
            <w:webHidden/>
          </w:rPr>
          <w:instrText xml:space="preserve"> PAGEREF _Toc187410962 \h </w:instrText>
        </w:r>
        <w:r>
          <w:rPr>
            <w:webHidden/>
          </w:rPr>
        </w:r>
        <w:r>
          <w:rPr>
            <w:webHidden/>
          </w:rPr>
          <w:fldChar w:fldCharType="separate"/>
        </w:r>
        <w:r>
          <w:rPr>
            <w:webHidden/>
          </w:rPr>
          <w:t>5</w:t>
        </w:r>
        <w:r>
          <w:rPr>
            <w:webHidden/>
          </w:rPr>
          <w:fldChar w:fldCharType="end"/>
        </w:r>
      </w:hyperlink>
    </w:p>
    <w:p w14:paraId="5A7531F7" w14:textId="1530D671"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63" w:history="1">
        <w:r w:rsidRPr="00633097">
          <w:rPr>
            <w:rStyle w:val="Hyperlink"/>
          </w:rPr>
          <w:t>Wales</w:t>
        </w:r>
        <w:r>
          <w:rPr>
            <w:webHidden/>
          </w:rPr>
          <w:tab/>
        </w:r>
        <w:r>
          <w:rPr>
            <w:webHidden/>
          </w:rPr>
          <w:fldChar w:fldCharType="begin"/>
        </w:r>
        <w:r>
          <w:rPr>
            <w:webHidden/>
          </w:rPr>
          <w:instrText xml:space="preserve"> PAGEREF _Toc187410963 \h </w:instrText>
        </w:r>
        <w:r>
          <w:rPr>
            <w:webHidden/>
          </w:rPr>
        </w:r>
        <w:r>
          <w:rPr>
            <w:webHidden/>
          </w:rPr>
          <w:fldChar w:fldCharType="separate"/>
        </w:r>
        <w:r>
          <w:rPr>
            <w:webHidden/>
          </w:rPr>
          <w:t>5</w:t>
        </w:r>
        <w:r>
          <w:rPr>
            <w:webHidden/>
          </w:rPr>
          <w:fldChar w:fldCharType="end"/>
        </w:r>
      </w:hyperlink>
    </w:p>
    <w:p w14:paraId="5D0AB8CE" w14:textId="3C92D92A"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64" w:history="1">
        <w:r w:rsidRPr="00633097">
          <w:rPr>
            <w:rStyle w:val="Hyperlink"/>
            <w:lang w:val="en-US"/>
          </w:rPr>
          <w:t>Amnesty International recommends that the UK Government takes the following actions:</w:t>
        </w:r>
        <w:r>
          <w:rPr>
            <w:webHidden/>
          </w:rPr>
          <w:tab/>
        </w:r>
        <w:r>
          <w:rPr>
            <w:webHidden/>
          </w:rPr>
          <w:fldChar w:fldCharType="begin"/>
        </w:r>
        <w:r>
          <w:rPr>
            <w:webHidden/>
          </w:rPr>
          <w:instrText xml:space="preserve"> PAGEREF _Toc187410964 \h </w:instrText>
        </w:r>
        <w:r>
          <w:rPr>
            <w:webHidden/>
          </w:rPr>
        </w:r>
        <w:r>
          <w:rPr>
            <w:webHidden/>
          </w:rPr>
          <w:fldChar w:fldCharType="separate"/>
        </w:r>
        <w:r>
          <w:rPr>
            <w:webHidden/>
          </w:rPr>
          <w:t>6</w:t>
        </w:r>
        <w:r>
          <w:rPr>
            <w:webHidden/>
          </w:rPr>
          <w:fldChar w:fldCharType="end"/>
        </w:r>
      </w:hyperlink>
    </w:p>
    <w:p w14:paraId="7F609C23" w14:textId="5D993EF0" w:rsidR="00154470" w:rsidRDefault="0015447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87410965" w:history="1">
        <w:r w:rsidRPr="00633097">
          <w:rPr>
            <w:rStyle w:val="Hyperlink"/>
            <w:lang w:val="en-US"/>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633097">
          <w:rPr>
            <w:rStyle w:val="Hyperlink"/>
            <w:lang w:val="en-US"/>
          </w:rPr>
          <w:t>Nondiscrimination (Article 2 (2), LOI paras. 9-10)</w:t>
        </w:r>
        <w:r>
          <w:rPr>
            <w:webHidden/>
          </w:rPr>
          <w:tab/>
        </w:r>
        <w:r>
          <w:rPr>
            <w:webHidden/>
          </w:rPr>
          <w:fldChar w:fldCharType="begin"/>
        </w:r>
        <w:r>
          <w:rPr>
            <w:webHidden/>
          </w:rPr>
          <w:instrText xml:space="preserve"> PAGEREF _Toc187410965 \h </w:instrText>
        </w:r>
        <w:r>
          <w:rPr>
            <w:webHidden/>
          </w:rPr>
        </w:r>
        <w:r>
          <w:rPr>
            <w:webHidden/>
          </w:rPr>
          <w:fldChar w:fldCharType="separate"/>
        </w:r>
        <w:r>
          <w:rPr>
            <w:webHidden/>
          </w:rPr>
          <w:t>6</w:t>
        </w:r>
        <w:r>
          <w:rPr>
            <w:webHidden/>
          </w:rPr>
          <w:fldChar w:fldCharType="end"/>
        </w:r>
      </w:hyperlink>
    </w:p>
    <w:p w14:paraId="3852DABC" w14:textId="49CF1483"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66" w:history="1">
        <w:r w:rsidRPr="00633097">
          <w:rPr>
            <w:rStyle w:val="Hyperlink"/>
            <w:lang w:val="en-US"/>
          </w:rPr>
          <w:t>Amnesty International recommends that the UK Government takes the following actions:</w:t>
        </w:r>
        <w:r>
          <w:rPr>
            <w:webHidden/>
          </w:rPr>
          <w:tab/>
        </w:r>
        <w:r>
          <w:rPr>
            <w:webHidden/>
          </w:rPr>
          <w:fldChar w:fldCharType="begin"/>
        </w:r>
        <w:r>
          <w:rPr>
            <w:webHidden/>
          </w:rPr>
          <w:instrText xml:space="preserve"> PAGEREF _Toc187410966 \h </w:instrText>
        </w:r>
        <w:r>
          <w:rPr>
            <w:webHidden/>
          </w:rPr>
        </w:r>
        <w:r>
          <w:rPr>
            <w:webHidden/>
          </w:rPr>
          <w:fldChar w:fldCharType="separate"/>
        </w:r>
        <w:r>
          <w:rPr>
            <w:webHidden/>
          </w:rPr>
          <w:t>7</w:t>
        </w:r>
        <w:r>
          <w:rPr>
            <w:webHidden/>
          </w:rPr>
          <w:fldChar w:fldCharType="end"/>
        </w:r>
      </w:hyperlink>
    </w:p>
    <w:p w14:paraId="5D9E270D" w14:textId="67F21BE4" w:rsidR="00154470" w:rsidRDefault="0015447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87410967" w:history="1">
        <w:r w:rsidRPr="00633097">
          <w:rPr>
            <w:rStyle w:val="Hyperlink"/>
            <w:lang w:val="en-US"/>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633097">
          <w:rPr>
            <w:rStyle w:val="Hyperlink"/>
            <w:lang w:val="fr-FR"/>
          </w:rPr>
          <w:t xml:space="preserve">Social Security (Article 9, LOI paras. </w:t>
        </w:r>
        <w:r w:rsidRPr="00633097">
          <w:rPr>
            <w:rStyle w:val="Hyperlink"/>
            <w:lang w:val="en-US"/>
          </w:rPr>
          <w:t>22-25)</w:t>
        </w:r>
        <w:r>
          <w:rPr>
            <w:webHidden/>
          </w:rPr>
          <w:tab/>
        </w:r>
        <w:r>
          <w:rPr>
            <w:webHidden/>
          </w:rPr>
          <w:fldChar w:fldCharType="begin"/>
        </w:r>
        <w:r>
          <w:rPr>
            <w:webHidden/>
          </w:rPr>
          <w:instrText xml:space="preserve"> PAGEREF _Toc187410967 \h </w:instrText>
        </w:r>
        <w:r>
          <w:rPr>
            <w:webHidden/>
          </w:rPr>
        </w:r>
        <w:r>
          <w:rPr>
            <w:webHidden/>
          </w:rPr>
          <w:fldChar w:fldCharType="separate"/>
        </w:r>
        <w:r>
          <w:rPr>
            <w:webHidden/>
          </w:rPr>
          <w:t>7</w:t>
        </w:r>
        <w:r>
          <w:rPr>
            <w:webHidden/>
          </w:rPr>
          <w:fldChar w:fldCharType="end"/>
        </w:r>
      </w:hyperlink>
    </w:p>
    <w:p w14:paraId="174D05E0" w14:textId="3559AA64"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68" w:history="1">
        <w:r w:rsidRPr="00633097">
          <w:rPr>
            <w:rStyle w:val="Hyperlink"/>
            <w:lang w:val="en-US"/>
          </w:rPr>
          <w:t>Amnesty International recommends that all the UK government, Northern Ireland Executive and Scottish Government take the following actions:</w:t>
        </w:r>
        <w:r>
          <w:rPr>
            <w:webHidden/>
          </w:rPr>
          <w:tab/>
        </w:r>
        <w:r>
          <w:rPr>
            <w:webHidden/>
          </w:rPr>
          <w:fldChar w:fldCharType="begin"/>
        </w:r>
        <w:r>
          <w:rPr>
            <w:webHidden/>
          </w:rPr>
          <w:instrText xml:space="preserve"> PAGEREF _Toc187410968 \h </w:instrText>
        </w:r>
        <w:r>
          <w:rPr>
            <w:webHidden/>
          </w:rPr>
        </w:r>
        <w:r>
          <w:rPr>
            <w:webHidden/>
          </w:rPr>
          <w:fldChar w:fldCharType="separate"/>
        </w:r>
        <w:r>
          <w:rPr>
            <w:webHidden/>
          </w:rPr>
          <w:t>8</w:t>
        </w:r>
        <w:r>
          <w:rPr>
            <w:webHidden/>
          </w:rPr>
          <w:fldChar w:fldCharType="end"/>
        </w:r>
      </w:hyperlink>
    </w:p>
    <w:p w14:paraId="00E7284A" w14:textId="517122C1" w:rsidR="00154470" w:rsidRDefault="0015447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87410969" w:history="1">
        <w:r w:rsidRPr="00633097">
          <w:rPr>
            <w:rStyle w:val="Hyperlink"/>
            <w:lang w:val="en-US"/>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633097">
          <w:rPr>
            <w:rStyle w:val="Hyperlink"/>
            <w:lang w:val="en-US"/>
          </w:rPr>
          <w:t>Adequate Standard of Living: Housing (Article 11 (1), LOI paras. 30-32)</w:t>
        </w:r>
        <w:r>
          <w:rPr>
            <w:webHidden/>
          </w:rPr>
          <w:tab/>
        </w:r>
        <w:r>
          <w:rPr>
            <w:webHidden/>
          </w:rPr>
          <w:fldChar w:fldCharType="begin"/>
        </w:r>
        <w:r>
          <w:rPr>
            <w:webHidden/>
          </w:rPr>
          <w:instrText xml:space="preserve"> PAGEREF _Toc187410969 \h </w:instrText>
        </w:r>
        <w:r>
          <w:rPr>
            <w:webHidden/>
          </w:rPr>
        </w:r>
        <w:r>
          <w:rPr>
            <w:webHidden/>
          </w:rPr>
          <w:fldChar w:fldCharType="separate"/>
        </w:r>
        <w:r>
          <w:rPr>
            <w:webHidden/>
          </w:rPr>
          <w:t>9</w:t>
        </w:r>
        <w:r>
          <w:rPr>
            <w:webHidden/>
          </w:rPr>
          <w:fldChar w:fldCharType="end"/>
        </w:r>
      </w:hyperlink>
    </w:p>
    <w:p w14:paraId="3F013E0E" w14:textId="574CD841"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70" w:history="1">
        <w:r w:rsidRPr="00633097">
          <w:rPr>
            <w:rStyle w:val="Hyperlink"/>
            <w:lang w:val="en-US"/>
          </w:rPr>
          <w:t>Amnesty International recommends that the UK Government takes the following action:</w:t>
        </w:r>
        <w:r>
          <w:rPr>
            <w:webHidden/>
          </w:rPr>
          <w:tab/>
        </w:r>
        <w:r>
          <w:rPr>
            <w:webHidden/>
          </w:rPr>
          <w:fldChar w:fldCharType="begin"/>
        </w:r>
        <w:r>
          <w:rPr>
            <w:webHidden/>
          </w:rPr>
          <w:instrText xml:space="preserve"> PAGEREF _Toc187410970 \h </w:instrText>
        </w:r>
        <w:r>
          <w:rPr>
            <w:webHidden/>
          </w:rPr>
        </w:r>
        <w:r>
          <w:rPr>
            <w:webHidden/>
          </w:rPr>
          <w:fldChar w:fldCharType="separate"/>
        </w:r>
        <w:r>
          <w:rPr>
            <w:webHidden/>
          </w:rPr>
          <w:t>10</w:t>
        </w:r>
        <w:r>
          <w:rPr>
            <w:webHidden/>
          </w:rPr>
          <w:fldChar w:fldCharType="end"/>
        </w:r>
      </w:hyperlink>
    </w:p>
    <w:p w14:paraId="2DB66825" w14:textId="4380BF2F" w:rsidR="00154470" w:rsidRDefault="0015447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87410971" w:history="1">
        <w:r w:rsidRPr="00633097">
          <w:rPr>
            <w:rStyle w:val="Hyperlink"/>
            <w:lang w:val="en-US"/>
          </w:rPr>
          <w:t>6.</w:t>
        </w:r>
        <w:r>
          <w:rPr>
            <w:rFonts w:asciiTheme="minorHAnsi" w:eastAsiaTheme="minorEastAsia" w:hAnsiTheme="minorHAnsi" w:cstheme="minorBidi"/>
            <w:b w:val="0"/>
            <w:bCs w:val="0"/>
            <w:caps w:val="0"/>
            <w:color w:val="auto"/>
            <w:kern w:val="2"/>
            <w:sz w:val="24"/>
            <w:szCs w:val="24"/>
            <w:u w:val="none"/>
            <w14:ligatures w14:val="standardContextual"/>
          </w:rPr>
          <w:tab/>
        </w:r>
        <w:r w:rsidRPr="00633097">
          <w:rPr>
            <w:rStyle w:val="Hyperlink"/>
            <w:lang w:val="en-US"/>
          </w:rPr>
          <w:t>Right to Health (Article 12) (Article 12, LOI paras. 34-37).</w:t>
        </w:r>
        <w:r>
          <w:rPr>
            <w:webHidden/>
          </w:rPr>
          <w:tab/>
        </w:r>
        <w:r>
          <w:rPr>
            <w:webHidden/>
          </w:rPr>
          <w:fldChar w:fldCharType="begin"/>
        </w:r>
        <w:r>
          <w:rPr>
            <w:webHidden/>
          </w:rPr>
          <w:instrText xml:space="preserve"> PAGEREF _Toc187410971 \h </w:instrText>
        </w:r>
        <w:r>
          <w:rPr>
            <w:webHidden/>
          </w:rPr>
        </w:r>
        <w:r>
          <w:rPr>
            <w:webHidden/>
          </w:rPr>
          <w:fldChar w:fldCharType="separate"/>
        </w:r>
        <w:r>
          <w:rPr>
            <w:webHidden/>
          </w:rPr>
          <w:t>11</w:t>
        </w:r>
        <w:r>
          <w:rPr>
            <w:webHidden/>
          </w:rPr>
          <w:fldChar w:fldCharType="end"/>
        </w:r>
      </w:hyperlink>
    </w:p>
    <w:p w14:paraId="49C61634" w14:textId="7C938DBA"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72" w:history="1">
        <w:r w:rsidRPr="00633097">
          <w:rPr>
            <w:rStyle w:val="Hyperlink"/>
          </w:rPr>
          <w:t>Sexual and reproductive health</w:t>
        </w:r>
        <w:r>
          <w:rPr>
            <w:webHidden/>
          </w:rPr>
          <w:tab/>
        </w:r>
        <w:r>
          <w:rPr>
            <w:webHidden/>
          </w:rPr>
          <w:fldChar w:fldCharType="begin"/>
        </w:r>
        <w:r>
          <w:rPr>
            <w:webHidden/>
          </w:rPr>
          <w:instrText xml:space="preserve"> PAGEREF _Toc187410972 \h </w:instrText>
        </w:r>
        <w:r>
          <w:rPr>
            <w:webHidden/>
          </w:rPr>
        </w:r>
        <w:r>
          <w:rPr>
            <w:webHidden/>
          </w:rPr>
          <w:fldChar w:fldCharType="separate"/>
        </w:r>
        <w:r>
          <w:rPr>
            <w:webHidden/>
          </w:rPr>
          <w:t>11</w:t>
        </w:r>
        <w:r>
          <w:rPr>
            <w:webHidden/>
          </w:rPr>
          <w:fldChar w:fldCharType="end"/>
        </w:r>
      </w:hyperlink>
    </w:p>
    <w:p w14:paraId="4F4E9CA9" w14:textId="44BD7BAA"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73" w:history="1">
        <w:r w:rsidRPr="00633097">
          <w:rPr>
            <w:rStyle w:val="Hyperlink"/>
            <w:lang w:val="en-US"/>
          </w:rPr>
          <w:t>Amnesty International recommends that the UK Government take the following action:</w:t>
        </w:r>
        <w:r>
          <w:rPr>
            <w:webHidden/>
          </w:rPr>
          <w:tab/>
        </w:r>
        <w:r>
          <w:rPr>
            <w:webHidden/>
          </w:rPr>
          <w:fldChar w:fldCharType="begin"/>
        </w:r>
        <w:r>
          <w:rPr>
            <w:webHidden/>
          </w:rPr>
          <w:instrText xml:space="preserve"> PAGEREF _Toc187410973 \h </w:instrText>
        </w:r>
        <w:r>
          <w:rPr>
            <w:webHidden/>
          </w:rPr>
        </w:r>
        <w:r>
          <w:rPr>
            <w:webHidden/>
          </w:rPr>
          <w:fldChar w:fldCharType="separate"/>
        </w:r>
        <w:r>
          <w:rPr>
            <w:webHidden/>
          </w:rPr>
          <w:t>11</w:t>
        </w:r>
        <w:r>
          <w:rPr>
            <w:webHidden/>
          </w:rPr>
          <w:fldChar w:fldCharType="end"/>
        </w:r>
      </w:hyperlink>
    </w:p>
    <w:p w14:paraId="15DCDC15" w14:textId="2F7A2A4F" w:rsidR="00154470" w:rsidRDefault="0015447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87410974" w:history="1">
        <w:r w:rsidRPr="00633097">
          <w:rPr>
            <w:rStyle w:val="Hyperlink"/>
            <w:lang w:val="en-US"/>
          </w:rPr>
          <w:t>7.</w:t>
        </w:r>
        <w:r>
          <w:rPr>
            <w:rFonts w:asciiTheme="minorHAnsi" w:eastAsiaTheme="minorEastAsia" w:hAnsiTheme="minorHAnsi" w:cstheme="minorBidi"/>
            <w:b w:val="0"/>
            <w:bCs w:val="0"/>
            <w:caps w:val="0"/>
            <w:color w:val="auto"/>
            <w:kern w:val="2"/>
            <w:sz w:val="24"/>
            <w:szCs w:val="24"/>
            <w:u w:val="none"/>
            <w14:ligatures w14:val="standardContextual"/>
          </w:rPr>
          <w:tab/>
        </w:r>
        <w:r w:rsidRPr="00633097">
          <w:rPr>
            <w:rStyle w:val="Hyperlink"/>
            <w:lang w:val="en-US"/>
          </w:rPr>
          <w:t>Homelessness and Health Inequalities</w:t>
        </w:r>
        <w:r>
          <w:rPr>
            <w:webHidden/>
          </w:rPr>
          <w:tab/>
        </w:r>
        <w:r>
          <w:rPr>
            <w:webHidden/>
          </w:rPr>
          <w:fldChar w:fldCharType="begin"/>
        </w:r>
        <w:r>
          <w:rPr>
            <w:webHidden/>
          </w:rPr>
          <w:instrText xml:space="preserve"> PAGEREF _Toc187410974 \h </w:instrText>
        </w:r>
        <w:r>
          <w:rPr>
            <w:webHidden/>
          </w:rPr>
        </w:r>
        <w:r>
          <w:rPr>
            <w:webHidden/>
          </w:rPr>
          <w:fldChar w:fldCharType="separate"/>
        </w:r>
        <w:r>
          <w:rPr>
            <w:webHidden/>
          </w:rPr>
          <w:t>11</w:t>
        </w:r>
        <w:r>
          <w:rPr>
            <w:webHidden/>
          </w:rPr>
          <w:fldChar w:fldCharType="end"/>
        </w:r>
      </w:hyperlink>
    </w:p>
    <w:p w14:paraId="54F3DF8E" w14:textId="302D67D0" w:rsidR="00154470" w:rsidRDefault="00154470">
      <w:pPr>
        <w:pStyle w:val="TOC2"/>
        <w:rPr>
          <w:rFonts w:asciiTheme="minorHAnsi" w:eastAsiaTheme="minorEastAsia" w:hAnsiTheme="minorHAnsi" w:cstheme="minorBidi"/>
          <w:bCs w:val="0"/>
          <w:kern w:val="2"/>
          <w:sz w:val="24"/>
          <w:u w:val="none"/>
          <w14:ligatures w14:val="standardContextual"/>
        </w:rPr>
      </w:pPr>
      <w:hyperlink w:anchor="_Toc187410975" w:history="1">
        <w:r w:rsidRPr="00633097">
          <w:rPr>
            <w:rStyle w:val="Hyperlink"/>
            <w:lang w:val="en-US"/>
          </w:rPr>
          <w:t>Amnesty International Recommends that the UK Government takes the following actions:</w:t>
        </w:r>
        <w:r>
          <w:rPr>
            <w:webHidden/>
          </w:rPr>
          <w:tab/>
        </w:r>
        <w:r>
          <w:rPr>
            <w:webHidden/>
          </w:rPr>
          <w:fldChar w:fldCharType="begin"/>
        </w:r>
        <w:r>
          <w:rPr>
            <w:webHidden/>
          </w:rPr>
          <w:instrText xml:space="preserve"> PAGEREF _Toc187410975 \h </w:instrText>
        </w:r>
        <w:r>
          <w:rPr>
            <w:webHidden/>
          </w:rPr>
        </w:r>
        <w:r>
          <w:rPr>
            <w:webHidden/>
          </w:rPr>
          <w:fldChar w:fldCharType="separate"/>
        </w:r>
        <w:r>
          <w:rPr>
            <w:webHidden/>
          </w:rPr>
          <w:t>12</w:t>
        </w:r>
        <w:r>
          <w:rPr>
            <w:webHidden/>
          </w:rPr>
          <w:fldChar w:fldCharType="end"/>
        </w:r>
      </w:hyperlink>
    </w:p>
    <w:p w14:paraId="16202EBA" w14:textId="2AD420D4" w:rsidR="001153D5" w:rsidRDefault="005B2BB1" w:rsidP="005B2BB1">
      <w:pPr>
        <w:pStyle w:val="BBodyText"/>
        <w:rPr>
          <w:rFonts w:asciiTheme="majorHAnsi" w:hAnsiTheme="majorHAnsi"/>
          <w:b/>
          <w:caps/>
          <w:noProof/>
          <w:color w:val="000000" w:themeColor="text1"/>
          <w:sz w:val="17"/>
          <w:szCs w:val="22"/>
          <w:u w:val="single"/>
          <w:lang w:eastAsia="en-GB"/>
        </w:rPr>
      </w:pPr>
      <w:r w:rsidRPr="00B61AFE">
        <w:rPr>
          <w:rFonts w:asciiTheme="majorHAnsi" w:hAnsiTheme="majorHAnsi"/>
          <w:b/>
          <w:caps/>
          <w:noProof/>
          <w:color w:val="000000" w:themeColor="text1"/>
          <w:sz w:val="17"/>
          <w:szCs w:val="22"/>
          <w:u w:val="single"/>
          <w:lang w:eastAsia="en-GB"/>
        </w:rPr>
        <w:fldChar w:fldCharType="end"/>
      </w:r>
    </w:p>
    <w:p w14:paraId="0BABFB70" w14:textId="7CC4056E" w:rsidR="002136E5" w:rsidRDefault="002136E5" w:rsidP="001153D5">
      <w:pPr>
        <w:pStyle w:val="BBodyText"/>
        <w:sectPr w:rsidR="002136E5" w:rsidSect="00DA7998">
          <w:footerReference w:type="default" r:id="rId9"/>
          <w:footerReference w:type="first" r:id="rId10"/>
          <w:pgSz w:w="11906" w:h="16838" w:code="9"/>
          <w:pgMar w:top="1474" w:right="1418" w:bottom="1418" w:left="1418" w:header="709" w:footer="709" w:gutter="0"/>
          <w:cols w:space="708"/>
          <w:titlePg/>
          <w:docGrid w:linePitch="360"/>
        </w:sectPr>
      </w:pPr>
      <w:r w:rsidRPr="00065FFC">
        <w:rPr>
          <w:b/>
          <w:bCs w:val="0"/>
          <w:noProof/>
        </w:rPr>
        <mc:AlternateContent>
          <mc:Choice Requires="wps">
            <w:drawing>
              <wp:anchor distT="0" distB="0" distL="114300" distR="114300" simplePos="0" relativeHeight="251660304" behindDoc="0" locked="1" layoutInCell="1" allowOverlap="0" wp14:anchorId="0711369D" wp14:editId="0B9B5843">
                <wp:simplePos x="0" y="0"/>
                <wp:positionH relativeFrom="margin">
                  <wp:align>right</wp:align>
                </wp:positionH>
                <wp:positionV relativeFrom="page">
                  <wp:posOffset>6168390</wp:posOffset>
                </wp:positionV>
                <wp:extent cx="2886075" cy="1438275"/>
                <wp:effectExtent l="0" t="0" r="9525" b="952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886075" cy="1438275"/>
                        </a:xfrm>
                        <a:prstGeom prst="rect">
                          <a:avLst/>
                        </a:prstGeom>
                        <a:solidFill>
                          <a:sysClr val="window" lastClr="FFFFFF"/>
                        </a:solidFill>
                        <a:ln w="6350">
                          <a:noFill/>
                        </a:ln>
                      </wps:spPr>
                      <wps:txbx>
                        <w:txbxContent>
                          <w:p w14:paraId="5E123D3C" w14:textId="7A351C1A" w:rsidR="002136E5" w:rsidRPr="00F76C52" w:rsidRDefault="002A0598" w:rsidP="002136E5">
                            <w:pPr>
                              <w:pStyle w:val="Babstract"/>
                            </w:pPr>
                            <w:r w:rsidRPr="001600DD">
                              <w:rPr>
                                <w:bCs/>
                                <w:color w:val="auto"/>
                                <w:sz w:val="21"/>
                                <w:szCs w:val="24"/>
                                <w:lang w:val="en-US" w:eastAsia="en-GB"/>
                              </w:rPr>
                              <w:t>Amnesty International</w:t>
                            </w:r>
                            <w:r>
                              <w:rPr>
                                <w:bCs/>
                                <w:color w:val="auto"/>
                                <w:sz w:val="21"/>
                                <w:szCs w:val="24"/>
                                <w:lang w:val="en-US" w:eastAsia="en-GB"/>
                              </w:rPr>
                              <w:t xml:space="preserve"> </w:t>
                            </w:r>
                            <w:r w:rsidRPr="001600DD">
                              <w:rPr>
                                <w:bCs/>
                                <w:color w:val="auto"/>
                                <w:sz w:val="21"/>
                                <w:szCs w:val="24"/>
                                <w:lang w:val="en-US" w:eastAsia="en-GB"/>
                              </w:rPr>
                              <w:t>submi</w:t>
                            </w:r>
                            <w:r>
                              <w:rPr>
                                <w:bCs/>
                                <w:color w:val="auto"/>
                                <w:sz w:val="21"/>
                                <w:szCs w:val="24"/>
                                <w:lang w:val="en-US" w:eastAsia="en-GB"/>
                              </w:rPr>
                              <w:t>ts this information to the U</w:t>
                            </w:r>
                            <w:r w:rsidRPr="001600DD">
                              <w:rPr>
                                <w:bCs/>
                                <w:color w:val="auto"/>
                                <w:sz w:val="21"/>
                                <w:szCs w:val="24"/>
                                <w:lang w:val="en-US" w:eastAsia="en-GB"/>
                              </w:rPr>
                              <w:t>N Committee on Economic, Social and Cultural Rights regarding the UK's compliance with the International Covenant on Economic, Social and Cultural Rights</w:t>
                            </w:r>
                            <w:r>
                              <w:rPr>
                                <w:bCs/>
                                <w:color w:val="auto"/>
                                <w:sz w:val="21"/>
                                <w:szCs w:val="24"/>
                                <w:lang w:val="en-US" w:eastAsia="en-GB"/>
                              </w:rPr>
                              <w:t xml:space="preserve"> at the 77</w:t>
                            </w:r>
                            <w:r w:rsidRPr="002A0598">
                              <w:rPr>
                                <w:bCs/>
                                <w:color w:val="auto"/>
                                <w:sz w:val="21"/>
                                <w:szCs w:val="24"/>
                                <w:vertAlign w:val="superscript"/>
                                <w:lang w:val="en-US" w:eastAsia="en-GB"/>
                              </w:rPr>
                              <w:t>th</w:t>
                            </w:r>
                            <w:r>
                              <w:rPr>
                                <w:bCs/>
                                <w:color w:val="auto"/>
                                <w:sz w:val="21"/>
                                <w:szCs w:val="24"/>
                                <w:lang w:val="en-US" w:eastAsia="en-GB"/>
                              </w:rPr>
                              <w:t xml:space="preserve"> session of the Committee to be held between </w:t>
                            </w:r>
                            <w:r w:rsidR="002949CE">
                              <w:rPr>
                                <w:bCs/>
                                <w:color w:val="auto"/>
                                <w:sz w:val="21"/>
                                <w:szCs w:val="24"/>
                                <w:lang w:val="en-US" w:eastAsia="en-GB"/>
                              </w:rPr>
                              <w:t>10-28</w:t>
                            </w:r>
                            <w:r>
                              <w:rPr>
                                <w:bCs/>
                                <w:color w:val="auto"/>
                                <w:sz w:val="21"/>
                                <w:szCs w:val="24"/>
                                <w:lang w:val="en-US" w:eastAsia="en-GB"/>
                              </w:rPr>
                              <w:t xml:space="preserve"> February 2025</w:t>
                            </w:r>
                            <w:r w:rsidR="00F12930">
                              <w:rPr>
                                <w:bCs/>
                                <w:color w:val="auto"/>
                                <w:sz w:val="21"/>
                                <w:szCs w:val="24"/>
                                <w:lang w:val="en-US" w:eastAsia="en-GB"/>
                              </w:rPr>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1369D" id="_x0000_t202" coordsize="21600,21600" o:spt="202" path="m,l,21600r21600,l21600,xe">
                <v:stroke joinstyle="miter"/>
                <v:path gradientshapeok="t" o:connecttype="rect"/>
              </v:shapetype>
              <v:shape id="Text Box 7" o:spid="_x0000_s1026" type="#_x0000_t202" style="position:absolute;margin-left:176.05pt;margin-top:485.7pt;width:227.25pt;height:113.25pt;z-index:25166030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" o:allowoverlap="f" fillcolor="window" stroked="f" strokeweight=".5pt">
                <o:lock v:ext="edit" aspectratio="t"/>
                <v:textbox>
                  <w:txbxContent>
                    <w:p w14:paraId="5E123D3C" w14:textId="7A351C1A" w:rsidR="002136E5" w:rsidRPr="00F76C52" w:rsidRDefault="002A0598" w:rsidP="002136E5">
                      <w:pPr>
                        <w:pStyle w:val="Babstract"/>
                      </w:pPr>
                      <w:r w:rsidRPr="001600DD">
                        <w:rPr>
                          <w:bCs/>
                          <w:color w:val="auto"/>
                          <w:sz w:val="21"/>
                          <w:szCs w:val="24"/>
                          <w:lang w:val="en-US" w:eastAsia="en-GB"/>
                        </w:rPr>
                        <w:t>Amnesty International</w:t>
                      </w:r>
                      <w:r>
                        <w:rPr>
                          <w:bCs/>
                          <w:color w:val="auto"/>
                          <w:sz w:val="21"/>
                          <w:szCs w:val="24"/>
                          <w:lang w:val="en-US" w:eastAsia="en-GB"/>
                        </w:rPr>
                        <w:t xml:space="preserve"> </w:t>
                      </w:r>
                      <w:r w:rsidRPr="001600DD">
                        <w:rPr>
                          <w:bCs/>
                          <w:color w:val="auto"/>
                          <w:sz w:val="21"/>
                          <w:szCs w:val="24"/>
                          <w:lang w:val="en-US" w:eastAsia="en-GB"/>
                        </w:rPr>
                        <w:t>submi</w:t>
                      </w:r>
                      <w:r>
                        <w:rPr>
                          <w:bCs/>
                          <w:color w:val="auto"/>
                          <w:sz w:val="21"/>
                          <w:szCs w:val="24"/>
                          <w:lang w:val="en-US" w:eastAsia="en-GB"/>
                        </w:rPr>
                        <w:t>ts this information to the U</w:t>
                      </w:r>
                      <w:r w:rsidRPr="001600DD">
                        <w:rPr>
                          <w:bCs/>
                          <w:color w:val="auto"/>
                          <w:sz w:val="21"/>
                          <w:szCs w:val="24"/>
                          <w:lang w:val="en-US" w:eastAsia="en-GB"/>
                        </w:rPr>
                        <w:t>N Committee on Economic, Social and Cultural Rights regarding the UK's compliance with the International Covenant on Economic, Social and Cultural Rights</w:t>
                      </w:r>
                      <w:r>
                        <w:rPr>
                          <w:bCs/>
                          <w:color w:val="auto"/>
                          <w:sz w:val="21"/>
                          <w:szCs w:val="24"/>
                          <w:lang w:val="en-US" w:eastAsia="en-GB"/>
                        </w:rPr>
                        <w:t xml:space="preserve"> at the 77</w:t>
                      </w:r>
                      <w:r w:rsidRPr="002A0598">
                        <w:rPr>
                          <w:bCs/>
                          <w:color w:val="auto"/>
                          <w:sz w:val="21"/>
                          <w:szCs w:val="24"/>
                          <w:vertAlign w:val="superscript"/>
                          <w:lang w:val="en-US" w:eastAsia="en-GB"/>
                        </w:rPr>
                        <w:t>th</w:t>
                      </w:r>
                      <w:r>
                        <w:rPr>
                          <w:bCs/>
                          <w:color w:val="auto"/>
                          <w:sz w:val="21"/>
                          <w:szCs w:val="24"/>
                          <w:lang w:val="en-US" w:eastAsia="en-GB"/>
                        </w:rPr>
                        <w:t xml:space="preserve"> session of the Committee to be held between </w:t>
                      </w:r>
                      <w:r w:rsidR="002949CE">
                        <w:rPr>
                          <w:bCs/>
                          <w:color w:val="auto"/>
                          <w:sz w:val="21"/>
                          <w:szCs w:val="24"/>
                          <w:lang w:val="en-US" w:eastAsia="en-GB"/>
                        </w:rPr>
                        <w:t>10-28</w:t>
                      </w:r>
                      <w:r>
                        <w:rPr>
                          <w:bCs/>
                          <w:color w:val="auto"/>
                          <w:sz w:val="21"/>
                          <w:szCs w:val="24"/>
                          <w:lang w:val="en-US" w:eastAsia="en-GB"/>
                        </w:rPr>
                        <w:t xml:space="preserve"> February 2025</w:t>
                      </w:r>
                      <w:r w:rsidR="00F12930">
                        <w:rPr>
                          <w:bCs/>
                          <w:color w:val="auto"/>
                          <w:sz w:val="21"/>
                          <w:szCs w:val="24"/>
                          <w:lang w:val="en-US" w:eastAsia="en-GB"/>
                        </w:rPr>
                        <w:t>.</w:t>
                      </w:r>
                    </w:p>
                  </w:txbxContent>
                </v:textbox>
                <w10:wrap anchorx="margin" anchory="page"/>
                <w10:anchorlock/>
              </v:shape>
            </w:pict>
          </mc:Fallback>
        </mc:AlternateContent>
      </w:r>
    </w:p>
    <w:p w14:paraId="167770A9" w14:textId="77777777" w:rsidR="001600DD" w:rsidRDefault="001600DD" w:rsidP="00082C89">
      <w:pPr>
        <w:pStyle w:val="BNumberedHeading"/>
      </w:pPr>
      <w:bookmarkStart w:id="0" w:name="_Toc187410957"/>
      <w:r>
        <w:lastRenderedPageBreak/>
        <w:t>Introduction</w:t>
      </w:r>
      <w:bookmarkEnd w:id="0"/>
    </w:p>
    <w:p w14:paraId="28B73EF4" w14:textId="77777777" w:rsidR="008B7403" w:rsidRDefault="008B7403" w:rsidP="00F12930">
      <w:pPr>
        <w:pStyle w:val="BBodyText"/>
        <w:rPr>
          <w:lang w:val="en-US" w:eastAsia="en-GB"/>
        </w:rPr>
      </w:pPr>
    </w:p>
    <w:p w14:paraId="0613066D" w14:textId="61DAFA0A" w:rsidR="00F12930" w:rsidRDefault="001600DD" w:rsidP="00F12930">
      <w:pPr>
        <w:pStyle w:val="BBodyText"/>
        <w:rPr>
          <w:lang w:val="en-US" w:eastAsia="en-GB"/>
        </w:rPr>
      </w:pPr>
      <w:r w:rsidRPr="001600DD">
        <w:rPr>
          <w:lang w:val="en-US" w:eastAsia="en-GB"/>
        </w:rPr>
        <w:t>Amnesty International’s submission to the 77</w:t>
      </w:r>
      <w:r w:rsidRPr="001600DD">
        <w:rPr>
          <w:vertAlign w:val="superscript"/>
          <w:lang w:val="en-US" w:eastAsia="en-GB"/>
        </w:rPr>
        <w:t>th</w:t>
      </w:r>
      <w:r w:rsidRPr="001600DD">
        <w:rPr>
          <w:lang w:val="en-US" w:eastAsia="en-GB"/>
        </w:rPr>
        <w:t xml:space="preserve"> Session of UN Committee on Economic, Social and Cultural Rights (CESCR) regarding the UK's compliance with the International Covenant on Economic, Social and Cultural Rights (ICESCR). The submission reflects on the Governments response to the list of issues and </w:t>
      </w:r>
      <w:r w:rsidR="000243A8" w:rsidRPr="001600DD">
        <w:rPr>
          <w:lang w:val="en-US" w:eastAsia="en-GB"/>
        </w:rPr>
        <w:t>emphasizes</w:t>
      </w:r>
      <w:r w:rsidRPr="001600DD">
        <w:rPr>
          <w:lang w:val="en-US" w:eastAsia="en-GB"/>
        </w:rPr>
        <w:t xml:space="preserve"> critical issues within the UK, including:</w:t>
      </w:r>
    </w:p>
    <w:p w14:paraId="63E84F96" w14:textId="77777777" w:rsidR="001047D0" w:rsidRPr="001600DD" w:rsidRDefault="001047D0" w:rsidP="00F12930">
      <w:pPr>
        <w:pStyle w:val="BBodyText"/>
        <w:rPr>
          <w:lang w:val="en-US" w:eastAsia="en-GB"/>
        </w:rPr>
      </w:pPr>
    </w:p>
    <w:p w14:paraId="2ABCD74A" w14:textId="166E9937" w:rsidR="001600DD" w:rsidRPr="001600DD" w:rsidRDefault="001600DD" w:rsidP="00082C89">
      <w:pPr>
        <w:pStyle w:val="BSubheadingnonumbers"/>
        <w:rPr>
          <w:lang w:val="en-US"/>
        </w:rPr>
      </w:pPr>
      <w:bookmarkStart w:id="1" w:name="_Toc187410958"/>
      <w:r w:rsidRPr="001600DD">
        <w:rPr>
          <w:lang w:val="en-US"/>
        </w:rPr>
        <w:t>Issues relating to covenant incorporation (general comment 9) and general provisions of the Covenant (arts. 2):</w:t>
      </w:r>
      <w:bookmarkEnd w:id="1"/>
      <w:r w:rsidRPr="001600DD">
        <w:rPr>
          <w:lang w:val="en-US"/>
        </w:rPr>
        <w:t xml:space="preserve"> </w:t>
      </w:r>
    </w:p>
    <w:p w14:paraId="299BF2FF" w14:textId="77777777" w:rsidR="001600DD" w:rsidRPr="001600DD" w:rsidRDefault="001600DD" w:rsidP="00346C21">
      <w:pPr>
        <w:pStyle w:val="BBodyText"/>
        <w:numPr>
          <w:ilvl w:val="0"/>
          <w:numId w:val="1"/>
        </w:numPr>
        <w:rPr>
          <w:b/>
          <w:lang w:val="en-US" w:eastAsia="en-GB"/>
        </w:rPr>
      </w:pPr>
      <w:r w:rsidRPr="001600DD">
        <w:rPr>
          <w:b/>
          <w:lang w:val="en-US" w:eastAsia="en-GB"/>
        </w:rPr>
        <w:t>Failure to Incorporate Covenant Rights into Domestic Law and Ensure Justiciability</w:t>
      </w:r>
      <w:r w:rsidRPr="001600DD">
        <w:rPr>
          <w:bCs w:val="0"/>
          <w:lang w:val="en-US" w:eastAsia="en-GB"/>
        </w:rPr>
        <w:t>:</w:t>
      </w:r>
      <w:r w:rsidRPr="001600DD">
        <w:rPr>
          <w:b/>
          <w:lang w:val="en-US" w:eastAsia="en-GB"/>
        </w:rPr>
        <w:t xml:space="preserve"> </w:t>
      </w:r>
      <w:r w:rsidRPr="001600DD">
        <w:rPr>
          <w:lang w:val="en-US" w:eastAsia="en-GB"/>
        </w:rPr>
        <w:t>This submission highlights the adverse consequences of the UK government's failure to systematically integrate ICESCR rights into domestic legislation. The impact of this omission undermines their enforceability and effectiveness, creating conditions that enable widespread and clustered violations of human rights</w:t>
      </w:r>
      <w:r w:rsidRPr="001600DD">
        <w:rPr>
          <w:b/>
          <w:lang w:val="en-US" w:eastAsia="en-GB"/>
        </w:rPr>
        <w:t xml:space="preserve">.  </w:t>
      </w:r>
      <w:r w:rsidRPr="001600DD">
        <w:rPr>
          <w:lang w:val="en-US" w:eastAsia="en-GB"/>
        </w:rPr>
        <w:t>(Articles 1–5, LOI paras. 8-11).</w:t>
      </w:r>
    </w:p>
    <w:p w14:paraId="5EC5F48E" w14:textId="47862BE6" w:rsidR="001600DD" w:rsidRPr="001600DD" w:rsidRDefault="001600DD" w:rsidP="00346C21">
      <w:pPr>
        <w:pStyle w:val="BBodyText"/>
        <w:numPr>
          <w:ilvl w:val="0"/>
          <w:numId w:val="1"/>
        </w:numPr>
        <w:rPr>
          <w:lang w:val="en-US" w:eastAsia="en-GB"/>
        </w:rPr>
      </w:pPr>
      <w:r w:rsidRPr="001600DD">
        <w:rPr>
          <w:b/>
          <w:lang w:val="en-US" w:eastAsia="en-GB"/>
        </w:rPr>
        <w:t xml:space="preserve">Non-discrimination:  </w:t>
      </w:r>
      <w:r w:rsidRPr="001600DD">
        <w:rPr>
          <w:lang w:val="en-US" w:eastAsia="en-GB"/>
        </w:rPr>
        <w:t xml:space="preserve">This submission highlights failures within statute to adequately protect against </w:t>
      </w:r>
      <w:r w:rsidR="000243A8" w:rsidRPr="001600DD">
        <w:rPr>
          <w:lang w:val="en-US" w:eastAsia="en-GB"/>
        </w:rPr>
        <w:t>institutionalized</w:t>
      </w:r>
      <w:r w:rsidRPr="001600DD">
        <w:rPr>
          <w:lang w:val="en-US" w:eastAsia="en-GB"/>
        </w:rPr>
        <w:t xml:space="preserve"> discrimination within the access to and outcomes from public services. (Article 2 (2), LOI paras. 9-10).</w:t>
      </w:r>
    </w:p>
    <w:p w14:paraId="6B43D635" w14:textId="77777777" w:rsidR="001600DD" w:rsidRPr="001600DD" w:rsidRDefault="001600DD" w:rsidP="001600DD">
      <w:pPr>
        <w:pStyle w:val="BBodyText"/>
        <w:rPr>
          <w:lang w:val="en-US" w:eastAsia="en-GB"/>
        </w:rPr>
      </w:pPr>
    </w:p>
    <w:p w14:paraId="247D9B4D" w14:textId="3073BDB3" w:rsidR="001600DD" w:rsidRPr="001600DD" w:rsidRDefault="001600DD" w:rsidP="00082C89">
      <w:pPr>
        <w:pStyle w:val="BSubheadingnonumbers"/>
        <w:rPr>
          <w:lang w:val="en-US"/>
        </w:rPr>
      </w:pPr>
      <w:bookmarkStart w:id="2" w:name="_Toc187410959"/>
      <w:r w:rsidRPr="001600DD">
        <w:rPr>
          <w:lang w:val="en-US"/>
        </w:rPr>
        <w:t>Issues relating to the specific provisions of the Covenant:</w:t>
      </w:r>
      <w:bookmarkEnd w:id="2"/>
    </w:p>
    <w:p w14:paraId="01BBB01E" w14:textId="77777777" w:rsidR="001600DD" w:rsidRPr="001600DD" w:rsidRDefault="001600DD" w:rsidP="00346C21">
      <w:pPr>
        <w:pStyle w:val="BBodyText"/>
        <w:numPr>
          <w:ilvl w:val="0"/>
          <w:numId w:val="2"/>
        </w:numPr>
        <w:rPr>
          <w:lang w:val="en-US" w:eastAsia="en-GB"/>
        </w:rPr>
      </w:pPr>
      <w:r w:rsidRPr="001600DD">
        <w:rPr>
          <w:b/>
          <w:lang w:val="en-US" w:eastAsia="en-GB"/>
        </w:rPr>
        <w:t>Right to Social Security:</w:t>
      </w:r>
      <w:r w:rsidRPr="001600DD">
        <w:rPr>
          <w:lang w:val="en-US" w:eastAsia="en-GB"/>
        </w:rPr>
        <w:t xml:space="preserve"> This submission critiques shortcomings in social security provisions, reflecting on the adequacy, accessibility, and availability of social security in the UK and its impact on broader access to rights (Article 9, LOI paras. 22-25).</w:t>
      </w:r>
    </w:p>
    <w:p w14:paraId="18602BE5" w14:textId="77777777" w:rsidR="001600DD" w:rsidRPr="001600DD" w:rsidRDefault="001600DD" w:rsidP="00346C21">
      <w:pPr>
        <w:pStyle w:val="BBodyText"/>
        <w:numPr>
          <w:ilvl w:val="0"/>
          <w:numId w:val="2"/>
        </w:numPr>
        <w:rPr>
          <w:lang w:val="en-US" w:eastAsia="en-GB"/>
        </w:rPr>
      </w:pPr>
      <w:r w:rsidRPr="001600DD">
        <w:rPr>
          <w:b/>
          <w:lang w:val="en-US" w:eastAsia="en-GB"/>
        </w:rPr>
        <w:t>Adequate Standard of Living: Housing and Homelessness:</w:t>
      </w:r>
      <w:r w:rsidRPr="001600DD">
        <w:rPr>
          <w:lang w:val="en-US" w:eastAsia="en-GB"/>
        </w:rPr>
        <w:t xml:space="preserve"> this submission raises concerns about violations related to inadequate housing conditions and homelessness, suggesting that the UK has not met its obligations under the Covenant. (Article 11, LOI paras. 30-32)</w:t>
      </w:r>
    </w:p>
    <w:p w14:paraId="3C809E20" w14:textId="77777777" w:rsidR="001600DD" w:rsidRPr="001600DD" w:rsidRDefault="001600DD" w:rsidP="00346C21">
      <w:pPr>
        <w:pStyle w:val="BBodyText"/>
        <w:numPr>
          <w:ilvl w:val="0"/>
          <w:numId w:val="2"/>
        </w:numPr>
        <w:rPr>
          <w:lang w:val="en-US" w:eastAsia="en-GB"/>
        </w:rPr>
      </w:pPr>
      <w:r w:rsidRPr="001600DD">
        <w:rPr>
          <w:b/>
          <w:lang w:val="en-US" w:eastAsia="en-GB"/>
        </w:rPr>
        <w:t>Right to Health (art 12):</w:t>
      </w:r>
      <w:r w:rsidRPr="001600DD">
        <w:rPr>
          <w:lang w:val="en-US" w:eastAsia="en-GB"/>
        </w:rPr>
        <w:t xml:space="preserve"> This submission emphasizes inequalities within the healthcare system, with specific reference to barriers in accessing abortion services and broader systemic disparities affecting the health of marginalized groups (Article 12, LOI paras. 34-37).</w:t>
      </w:r>
    </w:p>
    <w:p w14:paraId="532C4EEE" w14:textId="436E3EE0" w:rsidR="00A23CCD" w:rsidRDefault="001600DD" w:rsidP="00DC4DCA">
      <w:pPr>
        <w:pStyle w:val="BBodyText"/>
        <w:rPr>
          <w:lang w:val="en-US"/>
        </w:rPr>
      </w:pPr>
      <w:r w:rsidRPr="001600DD">
        <w:rPr>
          <w:lang w:val="en-US"/>
        </w:rPr>
        <w:t>Amnesty International’s submission builds upon prior evidence and insights, including a joint report with Just Fair</w:t>
      </w:r>
      <w:r w:rsidRPr="001600DD">
        <w:rPr>
          <w:vertAlign w:val="superscript"/>
          <w:lang w:val="en-US"/>
        </w:rPr>
        <w:footnoteReference w:id="2"/>
      </w:r>
      <w:r w:rsidRPr="001600DD">
        <w:rPr>
          <w:lang w:val="en-US"/>
        </w:rPr>
        <w:t xml:space="preserve"> for the Committee's pre-sessional working group in 2022. It reflects on the UK Government's responses to the issues raised. It is not an exhaustive account of Amnesty International's concerns regarding human rights in the UK but places emphasis on issues that our evidence indicates require ongoing advocacy, strengthened accountability and systemwide action.</w:t>
      </w:r>
    </w:p>
    <w:p w14:paraId="34E510C5" w14:textId="77777777" w:rsidR="00A23CCD" w:rsidRDefault="00A23CCD" w:rsidP="00DC4DCA">
      <w:pPr>
        <w:pStyle w:val="BBodyText"/>
        <w:rPr>
          <w:lang w:val="en-US"/>
        </w:rPr>
        <w:sectPr w:rsidR="00A23CCD" w:rsidSect="00DA7998">
          <w:footerReference w:type="first" r:id="rId11"/>
          <w:pgSz w:w="11906" w:h="16838" w:code="9"/>
          <w:pgMar w:top="1474" w:right="1418" w:bottom="1418" w:left="1418" w:header="709" w:footer="709" w:gutter="0"/>
          <w:cols w:space="708"/>
          <w:titlePg/>
          <w:docGrid w:linePitch="360"/>
        </w:sectPr>
      </w:pPr>
    </w:p>
    <w:p w14:paraId="2419A740" w14:textId="77777777" w:rsidR="001600DD" w:rsidRPr="001600DD" w:rsidRDefault="001600DD" w:rsidP="00082C89">
      <w:pPr>
        <w:pStyle w:val="BNumberedHeading"/>
        <w:rPr>
          <w:lang w:val="en-US"/>
        </w:rPr>
      </w:pPr>
      <w:bookmarkStart w:id="3" w:name="_Toc187410960"/>
      <w:r w:rsidRPr="001600DD">
        <w:rPr>
          <w:lang w:val="en-US"/>
        </w:rPr>
        <w:lastRenderedPageBreak/>
        <w:t>Justiciability of Economic, Social and Cultural rights (Articles 1–5, LOI paras. 8-11).</w:t>
      </w:r>
      <w:bookmarkEnd w:id="3"/>
    </w:p>
    <w:p w14:paraId="4C9EF46C" w14:textId="77777777" w:rsidR="00EB37D8" w:rsidRPr="00EB37D8" w:rsidRDefault="00EB37D8" w:rsidP="00346C21">
      <w:pPr>
        <w:pStyle w:val="ListParagraph"/>
        <w:numPr>
          <w:ilvl w:val="0"/>
          <w:numId w:val="3"/>
        </w:numPr>
        <w:suppressAutoHyphens/>
        <w:spacing w:after="120"/>
        <w:contextualSpacing w:val="0"/>
        <w:rPr>
          <w:bCs/>
          <w:vanish/>
          <w:color w:val="auto"/>
          <w:sz w:val="21"/>
          <w:szCs w:val="24"/>
        </w:rPr>
      </w:pPr>
    </w:p>
    <w:p w14:paraId="528D4774" w14:textId="77777777" w:rsidR="00EB37D8" w:rsidRPr="00EB37D8" w:rsidRDefault="00EB37D8" w:rsidP="00346C21">
      <w:pPr>
        <w:pStyle w:val="ListParagraph"/>
        <w:numPr>
          <w:ilvl w:val="0"/>
          <w:numId w:val="3"/>
        </w:numPr>
        <w:suppressAutoHyphens/>
        <w:spacing w:after="120"/>
        <w:contextualSpacing w:val="0"/>
        <w:rPr>
          <w:bCs/>
          <w:vanish/>
          <w:color w:val="auto"/>
          <w:sz w:val="21"/>
          <w:szCs w:val="24"/>
        </w:rPr>
      </w:pPr>
    </w:p>
    <w:p w14:paraId="54888F73" w14:textId="77777777" w:rsidR="008B7403" w:rsidRDefault="008B7403" w:rsidP="00DC4DCA">
      <w:pPr>
        <w:pStyle w:val="BBodyText"/>
      </w:pPr>
    </w:p>
    <w:p w14:paraId="68964045" w14:textId="18F6F102" w:rsidR="000243A8" w:rsidRPr="00EB37D8" w:rsidRDefault="001600DD" w:rsidP="00DC4DCA">
      <w:pPr>
        <w:pStyle w:val="BBodyText"/>
        <w:rPr>
          <w:lang w:val="en-US"/>
        </w:rPr>
      </w:pPr>
      <w:r w:rsidRPr="000243A8">
        <w:t>CESCR previously recommended that the UK “State party to fully incorporate the Covenant rights into its domestic legal order and ensure that victims of violations of economic, social and cultural rights have full access to effective legal remedies”</w:t>
      </w:r>
      <w:r w:rsidR="00351C1A">
        <w:t>.</w:t>
      </w:r>
      <w:r w:rsidR="0047504B">
        <w:rPr>
          <w:lang w:val="en-US"/>
        </w:rPr>
        <w:t xml:space="preserve"> </w:t>
      </w:r>
      <w:r w:rsidRPr="000243A8">
        <w:t>The government in their response to CESCRs</w:t>
      </w:r>
      <w:r w:rsidRPr="0047504B">
        <w:rPr>
          <w:vertAlign w:val="superscript"/>
          <w:lang w:val="en-US"/>
        </w:rPr>
        <w:footnoteReference w:id="3"/>
      </w:r>
      <w:r w:rsidRPr="000243A8">
        <w:t xml:space="preserve"> list of issues, assert that the UK has “strong human rights protections”, and they are confident with compliance with the obligation to ensure effective remedy.  It is the view of Amnesty International that these assertions are not reflected in the realities of communities in the UK relating to the treaty obligations of the state for protection of ICESCR.  </w:t>
      </w:r>
    </w:p>
    <w:p w14:paraId="14413EE8" w14:textId="77777777" w:rsidR="000243A8" w:rsidRPr="000243A8" w:rsidRDefault="001600DD" w:rsidP="00DC4DCA">
      <w:pPr>
        <w:pStyle w:val="BBodyText"/>
        <w:rPr>
          <w:rStyle w:val="RTHighlightedtext"/>
          <w:shd w:val="clear" w:color="auto" w:fill="auto"/>
          <w:lang w:val="en-US"/>
        </w:rPr>
      </w:pPr>
      <w:r w:rsidRPr="000243A8">
        <w:rPr>
          <w:rStyle w:val="RTHighlightedtext"/>
          <w:shd w:val="clear" w:color="auto" w:fill="auto"/>
        </w:rPr>
        <w:t>Rather than use ‘appropriate means’ through which to give effect to ICESCR treaty obligations, the UK broadly relies on what they call a “combination of policy and legislation”. This plethora of fragmented, often siloed, and incomplete measures fail to acknowledge the interdependent nature of human rights.  Since there are significant limitations to the human rights impact assessment of policy measures against all ICESCR treaty obligations (or indeed the knock-on impact of each other), it allows damaging policy measures to pass which exacerbate poverty and inequality without adequate justice or remedy.</w:t>
      </w:r>
    </w:p>
    <w:p w14:paraId="256B70A3" w14:textId="77777777" w:rsidR="000243A8" w:rsidRPr="000243A8" w:rsidRDefault="001600DD" w:rsidP="00A44633">
      <w:pPr>
        <w:pStyle w:val="BBodyText"/>
        <w:rPr>
          <w:rStyle w:val="RTHighlightedtext"/>
          <w:shd w:val="clear" w:color="auto" w:fill="auto"/>
          <w:lang w:val="en-US"/>
        </w:rPr>
      </w:pPr>
      <w:r w:rsidRPr="000243A8">
        <w:rPr>
          <w:rStyle w:val="RTHighlightedtext"/>
          <w:shd w:val="clear" w:color="auto" w:fill="auto"/>
        </w:rPr>
        <w:t>Human Rights protections contained within the Human Rights Act (1998) (which gives domestic legal order to the ECHR) require under Section 19,</w:t>
      </w:r>
      <w:r w:rsidRPr="0047504B">
        <w:rPr>
          <w:vertAlign w:val="superscript"/>
          <w:lang w:val="en-US"/>
        </w:rPr>
        <w:footnoteReference w:id="4"/>
      </w:r>
      <w:r w:rsidRPr="0047504B">
        <w:rPr>
          <w:vertAlign w:val="superscript"/>
          <w:lang w:val="en-US"/>
        </w:rPr>
        <w:t xml:space="preserve"> </w:t>
      </w:r>
      <w:r w:rsidRPr="000243A8">
        <w:rPr>
          <w:rStyle w:val="RTHighlightedtext"/>
          <w:shd w:val="clear" w:color="auto" w:fill="auto"/>
        </w:rPr>
        <w:t>ministers introducing a bill to parliament to make an ‘advisory’ “statement of compatibility”.  This is the only human rights assessment, which is currently required by statute, the state asserts that a proposed bill is ‘human rights compliant’ based on assessments against articles within the Human Rights Act with a suggestion in the governments guidance that ministers may choose to refer to impact on the Convention of the Rights of the Child</w:t>
      </w:r>
      <w:r w:rsidRPr="0047504B">
        <w:rPr>
          <w:vertAlign w:val="superscript"/>
          <w:lang w:val="en-US"/>
        </w:rPr>
        <w:footnoteReference w:id="5"/>
      </w:r>
      <w:r w:rsidRPr="0047504B">
        <w:rPr>
          <w:vertAlign w:val="superscript"/>
          <w:lang w:val="en-US"/>
        </w:rPr>
        <w:t>.</w:t>
      </w:r>
      <w:r w:rsidRPr="000243A8">
        <w:rPr>
          <w:rStyle w:val="RTHighlightedtext"/>
          <w:shd w:val="clear" w:color="auto" w:fill="auto"/>
        </w:rPr>
        <w:t xml:space="preserve">  Though the Joint Committee on Human Rights may through their role ask for explanatory notes on impact on other international covenants, in practice there is limited cursory reference to other international treaties (such as ICESCR).</w:t>
      </w:r>
    </w:p>
    <w:p w14:paraId="392DC8B8" w14:textId="40A42AEE" w:rsidR="000243A8" w:rsidRDefault="001600DD" w:rsidP="00DC4DCA">
      <w:pPr>
        <w:pStyle w:val="BBodyText"/>
        <w:rPr>
          <w:lang w:val="en-US"/>
        </w:rPr>
      </w:pPr>
      <w:r w:rsidRPr="000243A8">
        <w:rPr>
          <w:lang w:val="en-US" w:eastAsia="en-GB"/>
        </w:rPr>
        <w:t xml:space="preserve">The UK's failure to apply the principle of indivisibility in human rights protections (such as a human rights impact assessment process) allows policies like austerity to trigger multiple violations of Economic, Social, and Cultural (ESC) rights. The principle of indivisibility asserts that all human rights civil, cultural economic, </w:t>
      </w:r>
      <w:r w:rsidR="0047504B" w:rsidRPr="000243A8">
        <w:rPr>
          <w:lang w:val="en-US" w:eastAsia="en-GB"/>
        </w:rPr>
        <w:t>political,</w:t>
      </w:r>
      <w:r w:rsidRPr="000243A8">
        <w:rPr>
          <w:lang w:val="en-US" w:eastAsia="en-GB"/>
        </w:rPr>
        <w:t xml:space="preserve"> and social are interconnected and cannot be treated separately. Austerity measures, such as cuts to social security benefits, disproportionately impact vulnerable groups by reducing access to an adequate standard of living and essential services such as healthcare, housing, and education, leading to a range of ESC rights violations. These violations are often clustered, meaning one policy can infringe on several rights simultaneously. This systemic failure undermines the protection of human rights and highlights the need for a more comprehensive approach to policymaking that considers the full impact on all human rights.</w:t>
      </w:r>
    </w:p>
    <w:p w14:paraId="0ECC7C27" w14:textId="39E828AB" w:rsidR="000243A8" w:rsidRDefault="001600DD" w:rsidP="00DC4DCA">
      <w:pPr>
        <w:pStyle w:val="BBodyText"/>
        <w:rPr>
          <w:lang w:val="en-US"/>
        </w:rPr>
      </w:pPr>
      <w:r w:rsidRPr="000243A8">
        <w:rPr>
          <w:lang w:val="en-US" w:eastAsia="en-GB"/>
        </w:rPr>
        <w:t>An example of a failure of holistic human rights impact assessments leading to clustered violations that trigger a domino effect on individuals rights is the introduction of the two-child limit on social security entitlement under S.13</w:t>
      </w:r>
      <w:r w:rsidRPr="001600DD">
        <w:rPr>
          <w:vertAlign w:val="superscript"/>
          <w:lang w:val="en-US"/>
        </w:rPr>
        <w:footnoteReference w:id="6"/>
      </w:r>
      <w:r w:rsidRPr="000243A8">
        <w:rPr>
          <w:lang w:val="en-US" w:eastAsia="en-GB"/>
        </w:rPr>
        <w:t xml:space="preserve"> of the Welfare Reform and Work Act 2016. Before passing the statement of compliance which submitted by the minister to parliament states: “All of the measures in the Bill will support progressive </w:t>
      </w:r>
      <w:r w:rsidR="00EB37D8" w:rsidRPr="000243A8">
        <w:rPr>
          <w:lang w:val="en-US" w:eastAsia="en-GB"/>
        </w:rPr>
        <w:t>realization</w:t>
      </w:r>
      <w:r w:rsidRPr="000243A8">
        <w:rPr>
          <w:lang w:val="en-US" w:eastAsia="en-GB"/>
        </w:rPr>
        <w:t xml:space="preserve"> and improve living standards as promoted by the ICESCR”</w:t>
      </w:r>
      <w:r w:rsidRPr="001600DD">
        <w:rPr>
          <w:vertAlign w:val="superscript"/>
          <w:lang w:val="en-US"/>
        </w:rPr>
        <w:footnoteReference w:id="7"/>
      </w:r>
      <w:r w:rsidRPr="000243A8">
        <w:rPr>
          <w:lang w:val="en-US" w:eastAsia="en-GB"/>
        </w:rPr>
        <w:t xml:space="preserve">. After implementation, a Work and Pensions select committee 2019 inquiry found credible evidence </w:t>
      </w:r>
      <w:r w:rsidRPr="000243A8">
        <w:rPr>
          <w:lang w:val="en-US" w:eastAsia="en-GB"/>
        </w:rPr>
        <w:lastRenderedPageBreak/>
        <w:t>that the measure exacerbated child poverty in the UK, stating it had “unintended consequences that no Government should be willing to accept”</w:t>
      </w:r>
      <w:r w:rsidRPr="001600DD">
        <w:rPr>
          <w:vertAlign w:val="superscript"/>
          <w:lang w:val="en-US"/>
        </w:rPr>
        <w:footnoteReference w:id="8"/>
      </w:r>
      <w:r w:rsidRPr="000243A8">
        <w:rPr>
          <w:lang w:val="en-US" w:eastAsia="en-GB"/>
        </w:rPr>
        <w:t xml:space="preserve"> including negative impact on children’s rights to food, </w:t>
      </w:r>
      <w:r w:rsidR="0047504B" w:rsidRPr="000243A8">
        <w:rPr>
          <w:lang w:val="en-US" w:eastAsia="en-GB"/>
        </w:rPr>
        <w:t>health,</w:t>
      </w:r>
      <w:r w:rsidRPr="000243A8">
        <w:rPr>
          <w:lang w:val="en-US" w:eastAsia="en-GB"/>
        </w:rPr>
        <w:t xml:space="preserve"> and education.</w:t>
      </w:r>
    </w:p>
    <w:p w14:paraId="2F0335DD" w14:textId="319B4C67" w:rsidR="000243A8" w:rsidRDefault="001600DD" w:rsidP="00DC4DCA">
      <w:pPr>
        <w:pStyle w:val="BBodyText"/>
        <w:rPr>
          <w:lang w:val="en-US"/>
        </w:rPr>
      </w:pPr>
      <w:r w:rsidRPr="000243A8">
        <w:rPr>
          <w:lang w:val="en-US" w:eastAsia="en-GB"/>
        </w:rPr>
        <w:t xml:space="preserve">When questioned by the UK Joint Human Rights Committee on the need to examine and plan to mitigate the impact (such as the example given above) of arguably “ad hoc, decentralized” governance across international treaty obligations, the previous UK administration referred to the idea of a </w:t>
      </w:r>
      <w:r w:rsidR="00EB37D8" w:rsidRPr="000243A8">
        <w:rPr>
          <w:lang w:val="en-US" w:eastAsia="en-GB"/>
        </w:rPr>
        <w:t>centralized</w:t>
      </w:r>
      <w:r w:rsidRPr="000243A8">
        <w:rPr>
          <w:lang w:val="en-US" w:eastAsia="en-GB"/>
        </w:rPr>
        <w:t xml:space="preserve"> human rights accountability frameworks as “further administrative clutter”. The minister responsible for human rights went onto state that in response to the UN’s constant reminders to develop a Human Rights Action Plan the position is that “to have a further overarching plan is not necessary at the moment”</w:t>
      </w:r>
      <w:r w:rsidRPr="001600DD">
        <w:rPr>
          <w:vertAlign w:val="superscript"/>
          <w:lang w:val="en-US"/>
        </w:rPr>
        <w:footnoteReference w:id="9"/>
      </w:r>
      <w:r w:rsidRPr="000243A8">
        <w:rPr>
          <w:lang w:val="en-US" w:eastAsia="en-GB"/>
        </w:rPr>
        <w:t xml:space="preserve">.  </w:t>
      </w:r>
    </w:p>
    <w:p w14:paraId="4C5CF989" w14:textId="77777777" w:rsidR="00351C1A" w:rsidRDefault="001600DD" w:rsidP="00DC4DCA">
      <w:pPr>
        <w:pStyle w:val="BBodyText"/>
        <w:rPr>
          <w:lang w:val="en-US"/>
        </w:rPr>
      </w:pPr>
      <w:r w:rsidRPr="000243A8">
        <w:rPr>
          <w:lang w:val="en-US" w:eastAsia="en-GB"/>
        </w:rPr>
        <w:t>It is not yet clear if the new administration intends to respond more proactively to the need to review the adequacy of the means of implementation of the treaty through domestic application in the national legal order to prevent this kind of domino impact on rights.</w:t>
      </w:r>
    </w:p>
    <w:p w14:paraId="7532995F" w14:textId="0BC62A99" w:rsidR="001600DD" w:rsidRPr="00351C1A" w:rsidRDefault="001600DD" w:rsidP="00DC4DCA">
      <w:pPr>
        <w:pStyle w:val="BBodyText"/>
        <w:rPr>
          <w:lang w:val="en-US"/>
        </w:rPr>
      </w:pPr>
      <w:r w:rsidRPr="00351C1A">
        <w:rPr>
          <w:lang w:val="en-US" w:eastAsia="en-GB"/>
        </w:rPr>
        <w:t>Cuts to legal aid under Legal Aid, Sentencing and Punishment of Offenders Act 2012</w:t>
      </w:r>
      <w:r w:rsidRPr="001600DD">
        <w:rPr>
          <w:vertAlign w:val="superscript"/>
          <w:lang w:val="en-US"/>
        </w:rPr>
        <w:footnoteReference w:id="10"/>
      </w:r>
      <w:r w:rsidRPr="00351C1A">
        <w:rPr>
          <w:lang w:val="en-US" w:eastAsia="en-GB"/>
        </w:rPr>
        <w:t xml:space="preserve"> have severely limited access to justice in the UK. Reduced legal aid creates "advice deserts" affecting justiciability of covenant rights.</w:t>
      </w:r>
    </w:p>
    <w:p w14:paraId="1C1F4E13" w14:textId="77777777" w:rsidR="000243A8" w:rsidRPr="000243A8" w:rsidRDefault="000243A8" w:rsidP="000243A8">
      <w:pPr>
        <w:pStyle w:val="BBodyText"/>
        <w:rPr>
          <w:lang w:val="en-US" w:eastAsia="en-GB"/>
        </w:rPr>
      </w:pPr>
    </w:p>
    <w:p w14:paraId="3132D1F1" w14:textId="786A5959" w:rsidR="001600DD" w:rsidRPr="001600DD" w:rsidRDefault="001600DD" w:rsidP="00082C89">
      <w:pPr>
        <w:pStyle w:val="BSubheadingnonumbers"/>
        <w:rPr>
          <w:lang w:val="en-US"/>
        </w:rPr>
      </w:pPr>
      <w:bookmarkStart w:id="4" w:name="_Toc187410961"/>
      <w:r w:rsidRPr="001600DD">
        <w:rPr>
          <w:lang w:val="en-US"/>
        </w:rPr>
        <w:t>Northern Ireland</w:t>
      </w:r>
      <w:bookmarkEnd w:id="4"/>
    </w:p>
    <w:p w14:paraId="52A63A50" w14:textId="2B83CBDB" w:rsidR="001600DD" w:rsidRPr="00351C1A" w:rsidRDefault="001600DD" w:rsidP="00DC4DCA">
      <w:pPr>
        <w:pStyle w:val="BBodyText"/>
        <w:rPr>
          <w:lang w:val="en-US" w:eastAsia="en-GB"/>
        </w:rPr>
      </w:pPr>
      <w:r w:rsidRPr="00351C1A">
        <w:rPr>
          <w:lang w:val="en-US" w:eastAsia="en-GB"/>
        </w:rPr>
        <w:t>Amnesty International has long campaigned</w:t>
      </w:r>
      <w:r w:rsidRPr="0047504B">
        <w:rPr>
          <w:vertAlign w:val="superscript"/>
          <w:lang w:val="en-US"/>
        </w:rPr>
        <w:footnoteReference w:id="11"/>
      </w:r>
      <w:r w:rsidRPr="00351C1A">
        <w:rPr>
          <w:lang w:val="en-US" w:eastAsia="en-GB"/>
        </w:rPr>
        <w:t xml:space="preserve"> for action by the UK government to establish a legislative process to adopt a regional Bill of Rights in Northern Ireland, as provided for in the 1998 Belfast Good Friday Agreement. However, to date this has yet to happen.</w:t>
      </w:r>
    </w:p>
    <w:p w14:paraId="4E17EFF2" w14:textId="77777777" w:rsidR="001600DD" w:rsidRPr="001600DD" w:rsidRDefault="001600DD" w:rsidP="001600DD">
      <w:pPr>
        <w:pStyle w:val="BBodyText"/>
        <w:rPr>
          <w:lang w:val="en-US" w:eastAsia="en-GB"/>
        </w:rPr>
      </w:pPr>
    </w:p>
    <w:p w14:paraId="075CEB70" w14:textId="7C04EFD8" w:rsidR="001600DD" w:rsidRPr="001600DD" w:rsidRDefault="001600DD" w:rsidP="00082C89">
      <w:pPr>
        <w:pStyle w:val="BSubheadingnonumbers"/>
        <w:rPr>
          <w:lang w:val="en-US"/>
        </w:rPr>
      </w:pPr>
      <w:bookmarkStart w:id="5" w:name="_Toc187410962"/>
      <w:r w:rsidRPr="001600DD">
        <w:rPr>
          <w:lang w:val="en-US"/>
        </w:rPr>
        <w:t>Scotland</w:t>
      </w:r>
      <w:bookmarkEnd w:id="5"/>
    </w:p>
    <w:p w14:paraId="6EA0F32D" w14:textId="49736D2A" w:rsidR="00EB37D8" w:rsidRDefault="001600DD" w:rsidP="001600DD">
      <w:pPr>
        <w:pStyle w:val="BBodyText"/>
      </w:pPr>
      <w:r w:rsidRPr="00351C1A">
        <w:rPr>
          <w:lang w:val="en-US" w:eastAsia="en-GB"/>
        </w:rPr>
        <w:t xml:space="preserve">The Scottish Government’s plans to introduce a Human Rights Bill, incorporating ICESCR along with CERD, CRPD, CEDAW and the right to a healthy environment have significantly stalled. While the government’s stated commitment was to bring forward the Bill in 2024, in September 2024 it was announced the legislation would no longer be brought forward before the next Scottish Parliament elections in May 2026. This downgrading of priority given to these plans reflects a broader undermining of the </w:t>
      </w:r>
      <w:proofErr w:type="spellStart"/>
      <w:r w:rsidRPr="00351C1A">
        <w:rPr>
          <w:lang w:val="en-US" w:eastAsia="en-GB"/>
        </w:rPr>
        <w:t>prioritisation</w:t>
      </w:r>
      <w:proofErr w:type="spellEnd"/>
      <w:r w:rsidRPr="00351C1A">
        <w:rPr>
          <w:lang w:val="en-US" w:eastAsia="en-GB"/>
        </w:rPr>
        <w:t xml:space="preserve"> of human rights by the Scottish Government</w:t>
      </w:r>
      <w:r w:rsidRPr="001600DD">
        <w:rPr>
          <w:vertAlign w:val="superscript"/>
        </w:rPr>
        <w:footnoteReference w:id="12"/>
      </w:r>
      <w:r w:rsidRPr="001600DD">
        <w:t xml:space="preserve">. </w:t>
      </w:r>
    </w:p>
    <w:p w14:paraId="017995C8" w14:textId="77777777" w:rsidR="00DC4DCA" w:rsidRDefault="00DC4DCA" w:rsidP="001600DD">
      <w:pPr>
        <w:pStyle w:val="BBodyText"/>
      </w:pPr>
    </w:p>
    <w:p w14:paraId="27FD78FA" w14:textId="7AA041CA" w:rsidR="001600DD" w:rsidRPr="001600DD" w:rsidRDefault="001600DD" w:rsidP="00082C89">
      <w:pPr>
        <w:pStyle w:val="BSubheadingnonumbers"/>
      </w:pPr>
      <w:bookmarkStart w:id="6" w:name="_Toc187410963"/>
      <w:r w:rsidRPr="001600DD">
        <w:t>Wales</w:t>
      </w:r>
      <w:bookmarkEnd w:id="6"/>
    </w:p>
    <w:p w14:paraId="7F060552" w14:textId="5C037795" w:rsidR="001600DD" w:rsidRPr="001600DD" w:rsidRDefault="001600DD" w:rsidP="00DC4DCA">
      <w:pPr>
        <w:pStyle w:val="BBodyText"/>
      </w:pPr>
      <w:r w:rsidRPr="001600DD">
        <w:t>The Welsh Government’s commitment to strengthen and advance human rights in Wales through incorporating CEDAW and CRPD, will not be taken forward during this Parliamentary term, despite commitments in the Programme for Government. Similarly, following consultation on a green paper which proposed incorporation of Article 11(1), the Welsh Government’s plans set out in their White Paper</w:t>
      </w:r>
      <w:r w:rsidRPr="001600DD">
        <w:rPr>
          <w:vertAlign w:val="superscript"/>
        </w:rPr>
        <w:footnoteReference w:id="13"/>
      </w:r>
      <w:r w:rsidRPr="001600DD">
        <w:t xml:space="preserve"> ruled out the proposed incorporation of protections for the right to adequate housing </w:t>
      </w:r>
      <w:proofErr w:type="gramStart"/>
      <w:r w:rsidRPr="001600DD">
        <w:t>on the basis of</w:t>
      </w:r>
      <w:proofErr w:type="gramEnd"/>
      <w:r w:rsidRPr="001600DD">
        <w:t xml:space="preserve"> concerns about unintended consequences on the housing market and funding constraints. </w:t>
      </w:r>
    </w:p>
    <w:p w14:paraId="7209D10B" w14:textId="77777777" w:rsidR="00EB37D8" w:rsidRDefault="00EB37D8" w:rsidP="001600DD">
      <w:pPr>
        <w:pStyle w:val="BBodyText"/>
        <w:rPr>
          <w:lang w:val="en-US" w:eastAsia="en-GB"/>
        </w:rPr>
      </w:pPr>
    </w:p>
    <w:p w14:paraId="25071021" w14:textId="552E734A" w:rsidR="001600DD" w:rsidRDefault="001600DD" w:rsidP="00082C89">
      <w:pPr>
        <w:pStyle w:val="BSubheadingnonumbers"/>
        <w:rPr>
          <w:lang w:val="en-US"/>
        </w:rPr>
      </w:pPr>
      <w:bookmarkStart w:id="7" w:name="_Toc187410964"/>
      <w:r w:rsidRPr="001600DD">
        <w:rPr>
          <w:lang w:val="en-US"/>
        </w:rPr>
        <w:lastRenderedPageBreak/>
        <w:t>Amnesty International recommends that the UK Government takes the following actions:</w:t>
      </w:r>
      <w:bookmarkEnd w:id="7"/>
    </w:p>
    <w:p w14:paraId="6BFD166A" w14:textId="77777777" w:rsidR="00A2363E" w:rsidRPr="00A2363E" w:rsidRDefault="00A2363E" w:rsidP="00A2363E">
      <w:pPr>
        <w:pStyle w:val="BBodyText"/>
        <w:rPr>
          <w:lang w:val="en-US" w:eastAsia="en-GB"/>
        </w:rPr>
      </w:pPr>
    </w:p>
    <w:p w14:paraId="421498F1" w14:textId="27E7B1A0" w:rsidR="001600DD" w:rsidRPr="00351C1A" w:rsidRDefault="001600DD" w:rsidP="0047504B">
      <w:pPr>
        <w:pStyle w:val="BBodyText"/>
        <w:numPr>
          <w:ilvl w:val="0"/>
          <w:numId w:val="4"/>
        </w:numPr>
        <w:ind w:left="720"/>
        <w:rPr>
          <w:lang w:val="en-US" w:eastAsia="en-GB"/>
        </w:rPr>
      </w:pPr>
      <w:r w:rsidRPr="001600DD">
        <w:rPr>
          <w:b/>
          <w:lang w:val="en-US" w:eastAsia="en-GB"/>
        </w:rPr>
        <w:t>Legal and Policy Framework Alignment</w:t>
      </w:r>
      <w:r w:rsidRPr="001600DD">
        <w:rPr>
          <w:lang w:val="en-US" w:eastAsia="en-GB"/>
        </w:rPr>
        <w:t xml:space="preserve">: Ensure full incorporation of ICESCR treaty obligations into UK domestic legislation to enhance enforceability and accountability for economic, social, and cultural rights. </w:t>
      </w:r>
    </w:p>
    <w:p w14:paraId="3EBC4375" w14:textId="5ABB7C68" w:rsidR="001600DD" w:rsidRPr="00351C1A" w:rsidRDefault="001600DD" w:rsidP="0047504B">
      <w:pPr>
        <w:pStyle w:val="BBodyText"/>
        <w:numPr>
          <w:ilvl w:val="0"/>
          <w:numId w:val="4"/>
        </w:numPr>
        <w:ind w:left="720"/>
        <w:rPr>
          <w:lang w:val="en-US" w:eastAsia="en-GB"/>
        </w:rPr>
      </w:pPr>
      <w:r w:rsidRPr="001600DD">
        <w:rPr>
          <w:b/>
          <w:lang w:val="en-US" w:eastAsia="en-GB"/>
        </w:rPr>
        <w:t xml:space="preserve">Increase access to remedy: </w:t>
      </w:r>
      <w:r w:rsidRPr="001600DD">
        <w:rPr>
          <w:lang w:val="en-US" w:eastAsia="en-GB"/>
        </w:rPr>
        <w:t>Ratify the Optional Protocol to ICESCR, which would allow individuals to file complaints with the CESCR if domestic remedies are exhausted.</w:t>
      </w:r>
    </w:p>
    <w:p w14:paraId="5774BA77" w14:textId="77777777" w:rsidR="001600DD" w:rsidRPr="001600DD" w:rsidRDefault="001600DD" w:rsidP="0047504B">
      <w:pPr>
        <w:pStyle w:val="BBodyText"/>
        <w:numPr>
          <w:ilvl w:val="0"/>
          <w:numId w:val="4"/>
        </w:numPr>
        <w:ind w:left="720"/>
        <w:rPr>
          <w:lang w:val="en-US" w:eastAsia="en-GB"/>
        </w:rPr>
      </w:pPr>
      <w:r w:rsidRPr="001600DD">
        <w:rPr>
          <w:b/>
          <w:lang w:val="en-US" w:eastAsia="en-GB"/>
        </w:rPr>
        <w:t>Human Rights Impact Assessments</w:t>
      </w:r>
      <w:r w:rsidRPr="001600DD">
        <w:rPr>
          <w:lang w:val="en-US" w:eastAsia="en-GB"/>
        </w:rPr>
        <w:t>: Strengthen systematic and comprehensive human rights impact assessments across all relevant legislative and policy areas to ensure compliance with ICESCR obligations (as well as those obligations under the Human Rights Act).</w:t>
      </w:r>
    </w:p>
    <w:p w14:paraId="69417BDF" w14:textId="77777777" w:rsidR="0047504B" w:rsidRDefault="001600DD" w:rsidP="00F35630">
      <w:pPr>
        <w:pStyle w:val="BBodyText"/>
        <w:numPr>
          <w:ilvl w:val="0"/>
          <w:numId w:val="4"/>
        </w:numPr>
        <w:ind w:left="720"/>
        <w:rPr>
          <w:lang w:val="en-US" w:eastAsia="en-GB"/>
        </w:rPr>
      </w:pPr>
      <w:r w:rsidRPr="0047504B">
        <w:rPr>
          <w:b/>
          <w:lang w:val="en-US" w:eastAsia="en-GB"/>
        </w:rPr>
        <w:t>Access to Justice and Legal Aid</w:t>
      </w:r>
      <w:r w:rsidRPr="0047504B">
        <w:rPr>
          <w:lang w:val="en-US" w:eastAsia="en-GB"/>
        </w:rPr>
        <w:t xml:space="preserve">: Restore adequate funding for legal aid to address the “advice deserts” created by cuts under LASPO 2012. </w:t>
      </w:r>
    </w:p>
    <w:p w14:paraId="24183F54" w14:textId="3DCC7F6E" w:rsidR="001600DD" w:rsidRPr="0047504B" w:rsidRDefault="001600DD" w:rsidP="00F35630">
      <w:pPr>
        <w:pStyle w:val="BBodyText"/>
        <w:numPr>
          <w:ilvl w:val="0"/>
          <w:numId w:val="4"/>
        </w:numPr>
        <w:ind w:left="720"/>
        <w:rPr>
          <w:lang w:val="en-US" w:eastAsia="en-GB"/>
        </w:rPr>
      </w:pPr>
      <w:r w:rsidRPr="0047504B">
        <w:rPr>
          <w:b/>
          <w:lang w:val="en-US" w:eastAsia="en-GB"/>
        </w:rPr>
        <w:t>Monitoring and Accountability</w:t>
      </w:r>
      <w:r w:rsidRPr="0047504B">
        <w:rPr>
          <w:lang w:val="en-US" w:eastAsia="en-GB"/>
        </w:rPr>
        <w:t>: Determine baseline minimum essentials of the core covenant obligations for each of the rights as directed in CESCR concluding observation 71</w:t>
      </w:r>
      <w:r w:rsidRPr="001600DD">
        <w:rPr>
          <w:vertAlign w:val="superscript"/>
          <w:lang w:val="en-US" w:eastAsia="en-GB"/>
        </w:rPr>
        <w:footnoteReference w:id="14"/>
      </w:r>
      <w:r w:rsidRPr="0047504B">
        <w:rPr>
          <w:lang w:val="en-US" w:eastAsia="en-GB"/>
        </w:rPr>
        <w:t xml:space="preserve"> within the UK and enhance monitoring mechanisms to track the progressive </w:t>
      </w:r>
      <w:proofErr w:type="spellStart"/>
      <w:r w:rsidRPr="0047504B">
        <w:rPr>
          <w:lang w:val="en-US" w:eastAsia="en-GB"/>
        </w:rPr>
        <w:t>realisation</w:t>
      </w:r>
      <w:proofErr w:type="spellEnd"/>
      <w:r w:rsidRPr="0047504B">
        <w:rPr>
          <w:lang w:val="en-US" w:eastAsia="en-GB"/>
        </w:rPr>
        <w:t xml:space="preserve"> of ICESCR obligations. </w:t>
      </w:r>
    </w:p>
    <w:p w14:paraId="51424D5C" w14:textId="77777777" w:rsidR="001600DD" w:rsidRPr="001600DD" w:rsidRDefault="001600DD" w:rsidP="0047504B">
      <w:pPr>
        <w:pStyle w:val="BBodyText"/>
        <w:numPr>
          <w:ilvl w:val="0"/>
          <w:numId w:val="4"/>
        </w:numPr>
        <w:ind w:left="720"/>
        <w:rPr>
          <w:lang w:val="en-US" w:eastAsia="en-GB"/>
        </w:rPr>
      </w:pPr>
      <w:r w:rsidRPr="001600DD">
        <w:rPr>
          <w:b/>
          <w:lang w:val="en-US" w:eastAsia="en-GB"/>
        </w:rPr>
        <w:t>Nations and Regions of the UK</w:t>
      </w:r>
      <w:r w:rsidRPr="001600DD">
        <w:rPr>
          <w:lang w:val="en-US" w:eastAsia="en-GB"/>
        </w:rPr>
        <w:t>:</w:t>
      </w:r>
    </w:p>
    <w:p w14:paraId="779EA613" w14:textId="77777777" w:rsidR="001600DD" w:rsidRPr="001600DD" w:rsidRDefault="001600DD" w:rsidP="0047504B">
      <w:pPr>
        <w:pStyle w:val="BBodyText"/>
        <w:numPr>
          <w:ilvl w:val="1"/>
          <w:numId w:val="8"/>
        </w:numPr>
        <w:ind w:left="1080"/>
        <w:rPr>
          <w:lang w:val="en-US" w:eastAsia="en-GB"/>
        </w:rPr>
      </w:pPr>
      <w:proofErr w:type="spellStart"/>
      <w:r w:rsidRPr="001600DD">
        <w:rPr>
          <w:lang w:val="en-US" w:eastAsia="en-GB"/>
        </w:rPr>
        <w:t>Fulfill</w:t>
      </w:r>
      <w:proofErr w:type="spellEnd"/>
      <w:r w:rsidRPr="001600DD">
        <w:rPr>
          <w:lang w:val="en-US" w:eastAsia="en-GB"/>
        </w:rPr>
        <w:t xml:space="preserve"> commitments in Northern Ireland to establish a Bill of Rights under the Good Friday Agreement.</w:t>
      </w:r>
    </w:p>
    <w:p w14:paraId="1C561713" w14:textId="77777777" w:rsidR="001600DD" w:rsidRPr="001600DD" w:rsidRDefault="001600DD" w:rsidP="0047504B">
      <w:pPr>
        <w:pStyle w:val="BBodyText"/>
        <w:numPr>
          <w:ilvl w:val="1"/>
          <w:numId w:val="8"/>
        </w:numPr>
        <w:ind w:left="1080"/>
        <w:rPr>
          <w:lang w:val="en-US" w:eastAsia="en-GB"/>
        </w:rPr>
      </w:pPr>
      <w:r w:rsidRPr="001600DD">
        <w:rPr>
          <w:lang w:val="en-US" w:eastAsia="en-GB"/>
        </w:rPr>
        <w:t>The Scottish government should accelerate progress on the Scottish Human Rights Bill before the next parliamentary elections.</w:t>
      </w:r>
    </w:p>
    <w:p w14:paraId="2DBFE43C" w14:textId="77777777" w:rsidR="001600DD" w:rsidRPr="001600DD" w:rsidRDefault="001600DD" w:rsidP="0047504B">
      <w:pPr>
        <w:pStyle w:val="BBodyText"/>
        <w:numPr>
          <w:ilvl w:val="1"/>
          <w:numId w:val="8"/>
        </w:numPr>
        <w:ind w:left="1080"/>
        <w:rPr>
          <w:lang w:val="en-US" w:eastAsia="en-GB"/>
        </w:rPr>
      </w:pPr>
      <w:r w:rsidRPr="001600DD">
        <w:rPr>
          <w:lang w:val="en-US" w:eastAsia="en-GB"/>
        </w:rPr>
        <w:t>The Welsh administration should deliver on proposed protections for housing rights and broader human rights legislation.</w:t>
      </w:r>
    </w:p>
    <w:p w14:paraId="35A38B58" w14:textId="2B9462C8" w:rsidR="001600DD" w:rsidRPr="001600DD" w:rsidRDefault="001600DD" w:rsidP="00082C89">
      <w:pPr>
        <w:pStyle w:val="BNumberedHeading"/>
        <w:rPr>
          <w:lang w:val="en-US"/>
        </w:rPr>
      </w:pPr>
      <w:bookmarkStart w:id="8" w:name="_Toc187410965"/>
      <w:r w:rsidRPr="001600DD">
        <w:rPr>
          <w:lang w:val="en-US"/>
        </w:rPr>
        <w:t>Nondiscrimination (Article 2 (2), LOI paras. 9-10)</w:t>
      </w:r>
      <w:bookmarkEnd w:id="8"/>
    </w:p>
    <w:p w14:paraId="4F57376C" w14:textId="77777777" w:rsidR="008B7403" w:rsidRDefault="008B7403" w:rsidP="00DC4DCA">
      <w:pPr>
        <w:pStyle w:val="BBodyText"/>
        <w:rPr>
          <w:lang w:val="en-US" w:eastAsia="en-GB"/>
        </w:rPr>
      </w:pPr>
    </w:p>
    <w:p w14:paraId="693CE8E7" w14:textId="15F411B0" w:rsidR="00346C21" w:rsidRDefault="001600DD" w:rsidP="00DC4DCA">
      <w:pPr>
        <w:pStyle w:val="BBodyText"/>
        <w:rPr>
          <w:lang w:val="en-US" w:eastAsia="en-GB"/>
        </w:rPr>
      </w:pPr>
      <w:r w:rsidRPr="001600DD">
        <w:rPr>
          <w:lang w:val="en-US" w:eastAsia="en-GB"/>
        </w:rPr>
        <w:t>Although the state report expresses a welcome intention to respond to CESCR’s previous concluding observation</w:t>
      </w:r>
      <w:r w:rsidRPr="001600DD">
        <w:rPr>
          <w:vertAlign w:val="superscript"/>
          <w:lang w:val="en-US" w:eastAsia="en-GB"/>
        </w:rPr>
        <w:footnoteReference w:id="15"/>
      </w:r>
      <w:r w:rsidRPr="001600DD">
        <w:rPr>
          <w:lang w:val="en-US" w:eastAsia="en-GB"/>
        </w:rPr>
        <w:t xml:space="preserve"> to enact Articles 1 and 14 of the Equality Act 2010 to enhance protections against discrimination based on socio-economic status and ‘combined discrimination’</w:t>
      </w:r>
      <w:r w:rsidRPr="001600DD">
        <w:rPr>
          <w:vertAlign w:val="superscript"/>
          <w:lang w:val="en-US" w:eastAsia="en-GB"/>
        </w:rPr>
        <w:footnoteReference w:id="16"/>
      </w:r>
      <w:r w:rsidRPr="001600DD">
        <w:rPr>
          <w:lang w:val="en-US" w:eastAsia="en-GB"/>
        </w:rPr>
        <w:t xml:space="preserve">, the practical impact of these measures on addressing inequality may be limited. The Act imposes a statutory duty only to “give due regard” to the disproportionate impact of policies on these communities, a requirement confined to vaguely defined “strategic decisions.” This framework fails to require that state actors mitigate these impacts to adequately protect affected communities from discriminatory measures that undermine their ability to live a life with dignity. </w:t>
      </w:r>
    </w:p>
    <w:p w14:paraId="5F8CEA3B" w14:textId="3989743C" w:rsidR="001600DD" w:rsidRPr="001600DD" w:rsidRDefault="001600DD" w:rsidP="00DC4DCA">
      <w:pPr>
        <w:pStyle w:val="BBodyText"/>
        <w:rPr>
          <w:lang w:val="en-US" w:eastAsia="en-GB"/>
        </w:rPr>
      </w:pPr>
      <w:r w:rsidRPr="001600DD">
        <w:rPr>
          <w:lang w:val="en-US" w:eastAsia="en-GB"/>
        </w:rPr>
        <w:t>Evidence gathered by Amnesty International within marginalized communities, demonstrates this failure of statutory protections contained in the Equality Act 2010 (such as equality impact assessments) to mitigate disproportionate impacts of failures to deliver ICESCR commitments on communities with status of protected characteristics</w:t>
      </w:r>
      <w:r w:rsidRPr="001600DD">
        <w:rPr>
          <w:vertAlign w:val="superscript"/>
          <w:lang w:val="en-US" w:eastAsia="en-GB"/>
        </w:rPr>
        <w:footnoteReference w:id="17"/>
      </w:r>
      <w:r w:rsidRPr="001600DD">
        <w:rPr>
          <w:lang w:val="en-US" w:eastAsia="en-GB"/>
        </w:rPr>
        <w:t xml:space="preserve">. Racial justice is a particular concern across the </w:t>
      </w:r>
      <w:r w:rsidRPr="001600DD">
        <w:rPr>
          <w:lang w:val="en-US" w:eastAsia="en-GB"/>
        </w:rPr>
        <w:lastRenderedPageBreak/>
        <w:t>covenant rights. BME communities in the UK face significant disadvantages. Examples of how they manifest are set out below:</w:t>
      </w:r>
    </w:p>
    <w:p w14:paraId="6A427452" w14:textId="6751BFBD" w:rsidR="00351C1A" w:rsidRDefault="001600DD" w:rsidP="00346C21">
      <w:pPr>
        <w:pStyle w:val="BBodyText"/>
        <w:numPr>
          <w:ilvl w:val="0"/>
          <w:numId w:val="6"/>
        </w:numPr>
        <w:rPr>
          <w:lang w:val="en-US"/>
        </w:rPr>
      </w:pPr>
      <w:r w:rsidRPr="001600DD">
        <w:rPr>
          <w:b/>
          <w:lang w:val="en-US"/>
        </w:rPr>
        <w:t>Unemployment</w:t>
      </w:r>
      <w:r w:rsidRPr="001600DD">
        <w:rPr>
          <w:lang w:val="en-US"/>
        </w:rPr>
        <w:t>: BME groups, especially Bangladeshi women, have higher unemployment rates than their white counterparts.</w:t>
      </w:r>
      <w:r w:rsidRPr="001600DD">
        <w:rPr>
          <w:vertAlign w:val="superscript"/>
          <w:lang w:val="en-US"/>
        </w:rPr>
        <w:footnoteReference w:id="18"/>
      </w:r>
    </w:p>
    <w:p w14:paraId="79BC480E" w14:textId="77777777" w:rsidR="00351C1A" w:rsidRDefault="001600DD" w:rsidP="00346C21">
      <w:pPr>
        <w:pStyle w:val="BBodyText"/>
        <w:numPr>
          <w:ilvl w:val="0"/>
          <w:numId w:val="6"/>
        </w:numPr>
        <w:rPr>
          <w:lang w:val="en-US"/>
        </w:rPr>
      </w:pPr>
      <w:r w:rsidRPr="00351C1A">
        <w:rPr>
          <w:b/>
          <w:lang w:val="en-US"/>
        </w:rPr>
        <w:t>Welfare Cuts</w:t>
      </w:r>
      <w:r w:rsidRPr="00351C1A">
        <w:rPr>
          <w:lang w:val="en-US"/>
        </w:rPr>
        <w:t>: Policies such as the Welfare Reform Act 2012 have led to BME families experiencing up to four times greater benefit cuts than non BME claimants, significantly increasing their experience of poverty and hardship</w:t>
      </w:r>
      <w:r w:rsidRPr="001600DD">
        <w:rPr>
          <w:vertAlign w:val="superscript"/>
          <w:lang w:val="en-US"/>
        </w:rPr>
        <w:footnoteReference w:id="19"/>
      </w:r>
      <w:r w:rsidRPr="00351C1A">
        <w:rPr>
          <w:lang w:val="en-US"/>
        </w:rPr>
        <w:t>.</w:t>
      </w:r>
    </w:p>
    <w:p w14:paraId="6D9AAEB7" w14:textId="77777777" w:rsidR="00351C1A" w:rsidRDefault="001600DD" w:rsidP="00346C21">
      <w:pPr>
        <w:pStyle w:val="BBodyText"/>
        <w:numPr>
          <w:ilvl w:val="0"/>
          <w:numId w:val="6"/>
        </w:numPr>
        <w:rPr>
          <w:lang w:val="en-US"/>
        </w:rPr>
      </w:pPr>
      <w:r w:rsidRPr="00351C1A">
        <w:rPr>
          <w:b/>
          <w:lang w:val="en-US"/>
        </w:rPr>
        <w:t>Two-Child Limit and Benefit Cap</w:t>
      </w:r>
      <w:r w:rsidRPr="00351C1A">
        <w:rPr>
          <w:lang w:val="en-US"/>
        </w:rPr>
        <w:t>: These policies have worsened conditions for larger BME families, increasing food insecurity and financial hardship</w:t>
      </w:r>
      <w:r w:rsidRPr="001600DD">
        <w:rPr>
          <w:vertAlign w:val="superscript"/>
          <w:lang w:val="en-US"/>
        </w:rPr>
        <w:footnoteReference w:id="20"/>
      </w:r>
      <w:r w:rsidRPr="00351C1A">
        <w:rPr>
          <w:lang w:val="en-US"/>
        </w:rPr>
        <w:t>.</w:t>
      </w:r>
    </w:p>
    <w:p w14:paraId="0750908B" w14:textId="77777777" w:rsidR="00351C1A" w:rsidRDefault="001600DD" w:rsidP="00346C21">
      <w:pPr>
        <w:pStyle w:val="BBodyText"/>
        <w:numPr>
          <w:ilvl w:val="0"/>
          <w:numId w:val="6"/>
        </w:numPr>
        <w:rPr>
          <w:lang w:val="en-US"/>
        </w:rPr>
      </w:pPr>
      <w:r w:rsidRPr="00351C1A">
        <w:rPr>
          <w:b/>
          <w:lang w:val="en-US"/>
        </w:rPr>
        <w:t>Education</w:t>
      </w:r>
      <w:r w:rsidRPr="00351C1A">
        <w:rPr>
          <w:lang w:val="en-US"/>
        </w:rPr>
        <w:t>: BME students face discrimination, lower attainment, and limited representation in the curriculum, leading to unequal educational outcomes</w:t>
      </w:r>
      <w:r w:rsidRPr="001600DD">
        <w:rPr>
          <w:vertAlign w:val="superscript"/>
          <w:lang w:val="en-US"/>
        </w:rPr>
        <w:footnoteReference w:id="21"/>
      </w:r>
      <w:r w:rsidRPr="00351C1A">
        <w:rPr>
          <w:lang w:val="en-US"/>
        </w:rPr>
        <w:t>.</w:t>
      </w:r>
      <w:r w:rsidR="00351C1A">
        <w:rPr>
          <w:lang w:val="en-US"/>
        </w:rPr>
        <w:t xml:space="preserve"> </w:t>
      </w:r>
    </w:p>
    <w:p w14:paraId="41D3EEC5" w14:textId="77777777" w:rsidR="00351C1A" w:rsidRDefault="001600DD" w:rsidP="00346C21">
      <w:pPr>
        <w:pStyle w:val="BBodyText"/>
        <w:numPr>
          <w:ilvl w:val="0"/>
          <w:numId w:val="6"/>
        </w:numPr>
        <w:rPr>
          <w:lang w:val="en-US"/>
        </w:rPr>
      </w:pPr>
      <w:r w:rsidRPr="00351C1A">
        <w:rPr>
          <w:b/>
          <w:lang w:val="en-US"/>
        </w:rPr>
        <w:t>Health Inequalities</w:t>
      </w:r>
      <w:r w:rsidRPr="00351C1A">
        <w:rPr>
          <w:lang w:val="en-US"/>
        </w:rPr>
        <w:t>: Racism in healthcare results in poorer health outcomes for BME communities</w:t>
      </w:r>
      <w:r w:rsidRPr="001600DD">
        <w:rPr>
          <w:vertAlign w:val="superscript"/>
          <w:lang w:val="en-US"/>
        </w:rPr>
        <w:footnoteReference w:id="22"/>
      </w:r>
      <w:r w:rsidRPr="00351C1A">
        <w:rPr>
          <w:lang w:val="en-US"/>
        </w:rPr>
        <w:t>, including higher rates of illness, lower life expectancy, and higher maternal mortality</w:t>
      </w:r>
      <w:r w:rsidRPr="001600DD">
        <w:rPr>
          <w:vertAlign w:val="superscript"/>
          <w:lang w:val="en-US"/>
        </w:rPr>
        <w:footnoteReference w:id="23"/>
      </w:r>
      <w:r w:rsidRPr="00351C1A">
        <w:rPr>
          <w:lang w:val="en-US"/>
        </w:rPr>
        <w:t>.</w:t>
      </w:r>
    </w:p>
    <w:p w14:paraId="059F0555" w14:textId="77777777" w:rsidR="00351C1A" w:rsidRDefault="001600DD" w:rsidP="00346C21">
      <w:pPr>
        <w:pStyle w:val="BBodyText"/>
        <w:numPr>
          <w:ilvl w:val="0"/>
          <w:numId w:val="6"/>
        </w:numPr>
        <w:rPr>
          <w:lang w:val="en-US"/>
        </w:rPr>
      </w:pPr>
      <w:r w:rsidRPr="00351C1A">
        <w:rPr>
          <w:b/>
          <w:lang w:val="en-US"/>
        </w:rPr>
        <w:t>Housing and Homelessness</w:t>
      </w:r>
      <w:r w:rsidRPr="00351C1A">
        <w:rPr>
          <w:lang w:val="en-US"/>
        </w:rPr>
        <w:t>: BME communities are disproportionately affected by homelessness and inadequate housing</w:t>
      </w:r>
      <w:r w:rsidRPr="001600DD">
        <w:rPr>
          <w:vertAlign w:val="superscript"/>
          <w:lang w:val="en-US"/>
        </w:rPr>
        <w:footnoteReference w:id="24"/>
      </w:r>
      <w:r w:rsidRPr="00351C1A">
        <w:rPr>
          <w:lang w:val="en-US"/>
        </w:rPr>
        <w:t>.</w:t>
      </w:r>
    </w:p>
    <w:p w14:paraId="47DEB50C" w14:textId="2B375AB1" w:rsidR="001600DD" w:rsidRPr="00351C1A" w:rsidRDefault="001600DD" w:rsidP="00346C21">
      <w:pPr>
        <w:pStyle w:val="BBodyText"/>
        <w:numPr>
          <w:ilvl w:val="0"/>
          <w:numId w:val="6"/>
        </w:numPr>
        <w:rPr>
          <w:lang w:val="en-US"/>
        </w:rPr>
      </w:pPr>
      <w:r w:rsidRPr="00351C1A">
        <w:rPr>
          <w:b/>
          <w:lang w:val="en-US"/>
        </w:rPr>
        <w:t>Vulnerable Groups</w:t>
      </w:r>
      <w:r w:rsidRPr="00351C1A">
        <w:rPr>
          <w:lang w:val="en-US"/>
        </w:rPr>
        <w:t>: Gypsy Roma Traveler communities, persons with a disability, and migrants face additional challenges, including social exclusion and limited access to services</w:t>
      </w:r>
      <w:r w:rsidRPr="001600DD">
        <w:rPr>
          <w:vertAlign w:val="superscript"/>
          <w:lang w:val="en-US"/>
        </w:rPr>
        <w:footnoteReference w:id="25"/>
      </w:r>
      <w:r w:rsidRPr="00351C1A">
        <w:rPr>
          <w:lang w:val="en-US"/>
        </w:rPr>
        <w:t>.</w:t>
      </w:r>
    </w:p>
    <w:p w14:paraId="45D471B0" w14:textId="77777777" w:rsidR="001600DD" w:rsidRPr="001600DD" w:rsidRDefault="001600DD" w:rsidP="00EB37D8">
      <w:pPr>
        <w:pStyle w:val="BBodyText"/>
        <w:rPr>
          <w:lang w:val="en-US" w:eastAsia="en-GB"/>
        </w:rPr>
      </w:pPr>
    </w:p>
    <w:p w14:paraId="021A4F19" w14:textId="77777777" w:rsidR="001600DD" w:rsidRDefault="001600DD" w:rsidP="00082C89">
      <w:pPr>
        <w:pStyle w:val="BSubheadingnonumbers"/>
        <w:rPr>
          <w:lang w:val="en-US"/>
        </w:rPr>
      </w:pPr>
      <w:bookmarkStart w:id="9" w:name="_Toc187410966"/>
      <w:r w:rsidRPr="001600DD">
        <w:rPr>
          <w:lang w:val="en-US"/>
        </w:rPr>
        <w:t>Amnesty International recommends that the UK Government takes the following actions:</w:t>
      </w:r>
      <w:bookmarkEnd w:id="9"/>
    </w:p>
    <w:p w14:paraId="3FC2D3C1" w14:textId="77777777" w:rsidR="001438B3" w:rsidRPr="001438B3" w:rsidRDefault="001438B3" w:rsidP="001438B3">
      <w:pPr>
        <w:pStyle w:val="BBodyText"/>
        <w:rPr>
          <w:lang w:val="en-US" w:eastAsia="en-GB"/>
        </w:rPr>
      </w:pPr>
    </w:p>
    <w:p w14:paraId="0017F300" w14:textId="2CCE5035" w:rsidR="001600DD" w:rsidRPr="00346C21" w:rsidRDefault="001600DD" w:rsidP="0047504B">
      <w:pPr>
        <w:pStyle w:val="BBodyText"/>
        <w:numPr>
          <w:ilvl w:val="0"/>
          <w:numId w:val="7"/>
        </w:numPr>
        <w:ind w:left="720"/>
        <w:rPr>
          <w:lang w:val="en-US" w:eastAsia="en-GB"/>
        </w:rPr>
      </w:pPr>
      <w:r w:rsidRPr="001600DD">
        <w:rPr>
          <w:b/>
          <w:lang w:val="en-US" w:eastAsia="en-GB"/>
        </w:rPr>
        <w:t>Mandating Mitigations for Inequalities</w:t>
      </w:r>
      <w:r w:rsidRPr="001600DD">
        <w:rPr>
          <w:lang w:val="en-US" w:eastAsia="en-GB"/>
        </w:rPr>
        <w:t xml:space="preserve">: The UK Government must move beyond the current requirement to merely give due regard to equality impact of policy, and instead to require all public bodies to implement mitigations where there is state identified risk of creating or exacerbating inequalities. </w:t>
      </w:r>
    </w:p>
    <w:p w14:paraId="31D2026B" w14:textId="7DD6B2FE" w:rsidR="001600DD" w:rsidRPr="001600DD" w:rsidRDefault="001600DD" w:rsidP="0047504B">
      <w:pPr>
        <w:pStyle w:val="BBodyText"/>
        <w:numPr>
          <w:ilvl w:val="0"/>
          <w:numId w:val="7"/>
        </w:numPr>
        <w:ind w:left="720"/>
        <w:rPr>
          <w:lang w:val="en-US" w:eastAsia="en-GB"/>
        </w:rPr>
      </w:pPr>
      <w:r w:rsidRPr="001600DD">
        <w:rPr>
          <w:b/>
          <w:lang w:val="en-US" w:eastAsia="en-GB"/>
        </w:rPr>
        <w:t>Robust Equality Impact Assessments</w:t>
      </w:r>
      <w:r w:rsidRPr="001600DD">
        <w:rPr>
          <w:lang w:val="en-US" w:eastAsia="en-GB"/>
        </w:rPr>
        <w:t xml:space="preserve">: The UK Government should provide clear and enforceable statutory guidance to standardize and enhance equality impact assessments (EQIAs) with clear </w:t>
      </w:r>
      <w:proofErr w:type="spellStart"/>
      <w:r w:rsidRPr="001600DD">
        <w:rPr>
          <w:lang w:val="en-US" w:eastAsia="en-GB"/>
        </w:rPr>
        <w:t>centralised</w:t>
      </w:r>
      <w:proofErr w:type="spellEnd"/>
      <w:r w:rsidRPr="001600DD">
        <w:rPr>
          <w:lang w:val="en-US" w:eastAsia="en-GB"/>
        </w:rPr>
        <w:t xml:space="preserve"> oversight and regulation. </w:t>
      </w:r>
    </w:p>
    <w:p w14:paraId="65CC2EB5" w14:textId="77777777" w:rsidR="001600DD" w:rsidRPr="001600DD" w:rsidRDefault="001600DD" w:rsidP="00082C89">
      <w:pPr>
        <w:pStyle w:val="BNumberedHeading"/>
        <w:rPr>
          <w:lang w:val="en-US"/>
        </w:rPr>
      </w:pPr>
      <w:bookmarkStart w:id="10" w:name="_Toc187410967"/>
      <w:r w:rsidRPr="001600DD">
        <w:rPr>
          <w:lang w:val="fr-FR"/>
        </w:rPr>
        <w:t xml:space="preserve">Social Security (Article 9, LOI paras. </w:t>
      </w:r>
      <w:r w:rsidRPr="001600DD">
        <w:rPr>
          <w:lang w:val="en-US"/>
        </w:rPr>
        <w:t>22-25)</w:t>
      </w:r>
      <w:bookmarkEnd w:id="10"/>
      <w:r w:rsidRPr="001600DD">
        <w:rPr>
          <w:lang w:val="en-US"/>
        </w:rPr>
        <w:t xml:space="preserve">  </w:t>
      </w:r>
    </w:p>
    <w:p w14:paraId="7BF8BF38" w14:textId="77777777" w:rsidR="008B7403" w:rsidRDefault="008B7403" w:rsidP="00DC4DCA">
      <w:pPr>
        <w:pStyle w:val="BBodyText"/>
      </w:pPr>
    </w:p>
    <w:p w14:paraId="1DBE1C69" w14:textId="5FF603B2" w:rsidR="00C47DD3" w:rsidRDefault="00C47DD3" w:rsidP="00DC4DCA">
      <w:pPr>
        <w:pStyle w:val="BBodyText"/>
      </w:pPr>
      <w:r w:rsidRPr="00C47DD3">
        <w:t xml:space="preserve">Amnesty International’s research demonstrates that people in the UK face significant barriers to accessing social security, including complex application processes. People describe the negative impacts of policies such as the two-child limit and Carer’s Allowance rates equating to less than the minimum wage, preventing adequate income protection, as well as the mistreatment and stigma faced by claimants including through the punitive sanctions regime. People feel fearful and </w:t>
      </w:r>
      <w:r w:rsidRPr="00C47DD3">
        <w:lastRenderedPageBreak/>
        <w:t>dehumanized by the system.</w:t>
      </w:r>
      <w:r w:rsidRPr="00C47DD3">
        <w:rPr>
          <w:vertAlign w:val="superscript"/>
          <w:lang w:val="en-US"/>
        </w:rPr>
        <w:footnoteReference w:id="26"/>
      </w:r>
      <w:r w:rsidRPr="00C47DD3">
        <w:rPr>
          <w:vertAlign w:val="superscript"/>
          <w:lang w:val="en-US"/>
        </w:rPr>
        <w:t xml:space="preserve"> </w:t>
      </w:r>
      <w:r w:rsidRPr="00C47DD3">
        <w:t xml:space="preserve"> The state response to CESCR states that “since 2020, benefits have been up-rated annually in line with inflation”</w:t>
      </w:r>
      <w:r w:rsidRPr="00C47DD3">
        <w:rPr>
          <w:vertAlign w:val="superscript"/>
          <w:lang w:val="en-US"/>
        </w:rPr>
        <w:footnoteReference w:id="27"/>
      </w:r>
      <w:r w:rsidRPr="00C47DD3">
        <w:rPr>
          <w:vertAlign w:val="superscript"/>
          <w:lang w:val="en-US"/>
        </w:rPr>
        <w:t>.</w:t>
      </w:r>
      <w:r w:rsidRPr="00C47DD3">
        <w:t xml:space="preserve"> The complex limitations of this method of uprating e.g. periods where payment rates have been ‘frozen’, limits on eligibility including ‘benefit </w:t>
      </w:r>
      <w:proofErr w:type="gramStart"/>
      <w:r w:rsidRPr="00C47DD3">
        <w:t>caps’</w:t>
      </w:r>
      <w:proofErr w:type="gramEnd"/>
      <w:r w:rsidRPr="00C47DD3">
        <w:t xml:space="preserve"> and some schemes sitting outside of statutory annual uprating requirements, exacerbate the experience of claimants who tell us that they are unable to afford even basic essentials and are forced to rely on foodbanks</w:t>
      </w:r>
      <w:r>
        <w:t>.</w:t>
      </w:r>
    </w:p>
    <w:p w14:paraId="6011FDD5" w14:textId="0D5F57F5" w:rsidR="001600DD" w:rsidRPr="00C47DD3" w:rsidRDefault="001600DD" w:rsidP="00DC4DCA">
      <w:pPr>
        <w:pStyle w:val="BBodyText"/>
      </w:pPr>
      <w:r w:rsidRPr="00C47DD3">
        <w:t xml:space="preserve">Amnesty International has joined other civil society </w:t>
      </w:r>
      <w:proofErr w:type="spellStart"/>
      <w:r w:rsidRPr="00C47DD3">
        <w:t>organisations</w:t>
      </w:r>
      <w:proofErr w:type="spellEnd"/>
      <w:r w:rsidRPr="00C47DD3">
        <w:t xml:space="preserve"> in raising concerns about the lack a transparent, independent process of setting the rates of social security benefits based on an independent assessment of the actual cost of enjoying an adequate standard of living (as opposed to the discretion of the secretary of state).  We have called for reform process through which the government would determine and implement social protection floors as a key means of tackling inadequacy of benefits</w:t>
      </w:r>
      <w:r w:rsidRPr="00C47DD3">
        <w:rPr>
          <w:vertAlign w:val="superscript"/>
          <w:lang w:val="en-US"/>
        </w:rPr>
        <w:footnoteReference w:id="28"/>
      </w:r>
      <w:r w:rsidRPr="00C47DD3">
        <w:t xml:space="preserve">. However, instead of protecting a minimum core obligation for the level of income protection below which no one should fall (a floor), the government have introduced legislative ‘ceilings’ for social security above which benefit income is capped for a household or family. Amnesty International and other CSOs consider these benefits caps and limitations on child eligibility for benefits to be discriminatory which disproportionately impact communities who are already economically marginalized and vulnerable such as single parents, and BME communities. </w:t>
      </w:r>
    </w:p>
    <w:p w14:paraId="5F98FF23" w14:textId="69567FDF" w:rsidR="001600DD" w:rsidRPr="00C47DD3" w:rsidRDefault="001600DD" w:rsidP="00DC4DCA">
      <w:pPr>
        <w:pStyle w:val="BBodyText"/>
      </w:pPr>
      <w:r w:rsidRPr="00C47DD3">
        <w:t>The state response to CESCR states that “decisions are made without delay” with respect to the mandatory reconsideration of benefit sanctions</w:t>
      </w:r>
      <w:r w:rsidRPr="00C47DD3">
        <w:rPr>
          <w:vertAlign w:val="superscript"/>
          <w:lang w:val="en-US"/>
        </w:rPr>
        <w:footnoteReference w:id="29"/>
      </w:r>
      <w:r w:rsidRPr="00C47DD3">
        <w:t>.  However, this is far from the experiences people shared with Amnesty International. People describe how decision making in the social security system (such as sanctions or overpayment deductions) is poorly communicated, difficult to navigate or appeal resulting in a domino impact on their other rights such as access to adequate housing, food, health care as well as that of their children</w:t>
      </w:r>
      <w:r w:rsidRPr="00C47DD3">
        <w:rPr>
          <w:vertAlign w:val="superscript"/>
          <w:lang w:val="en-US"/>
        </w:rPr>
        <w:footnoteReference w:id="30"/>
      </w:r>
      <w:r w:rsidRPr="00C47DD3">
        <w:t xml:space="preserve">. </w:t>
      </w:r>
    </w:p>
    <w:p w14:paraId="0B80CE70" w14:textId="77777777" w:rsidR="001600DD" w:rsidRPr="00C47DD3" w:rsidRDefault="001600DD" w:rsidP="00DC4DCA">
      <w:pPr>
        <w:pStyle w:val="BBodyText"/>
      </w:pPr>
      <w:r w:rsidRPr="00C47DD3">
        <w:t>The government has announced upcoming social security reforms that could further limit rights. The proposed Fraud, Error and Debt Bill</w:t>
      </w:r>
      <w:r w:rsidRPr="00C47DD3">
        <w:rPr>
          <w:vertAlign w:val="superscript"/>
          <w:lang w:val="en-US"/>
        </w:rPr>
        <w:footnoteReference w:id="31"/>
      </w:r>
      <w:r w:rsidRPr="00C47DD3">
        <w:t xml:space="preserve"> would grant the government direct access to benefit claimants' bank data, ostensibly to detect fraud and recover overpayments. However, as well as potentially unduly infringing their right to privacy it may further stigmatize benefit claimants e.g. the proposed bill requires banks to statutorily provide data from claimant’s accounts that government ordinarily require court orders to access for non-claimants.</w:t>
      </w:r>
    </w:p>
    <w:p w14:paraId="677C67AA" w14:textId="77777777" w:rsidR="001600DD" w:rsidRPr="001600DD" w:rsidRDefault="001600DD" w:rsidP="00EB37D8">
      <w:pPr>
        <w:pStyle w:val="BBodyText"/>
        <w:rPr>
          <w:lang w:val="en-US" w:eastAsia="en-GB"/>
        </w:rPr>
      </w:pPr>
    </w:p>
    <w:p w14:paraId="2AA1E1D1" w14:textId="77777777" w:rsidR="001600DD" w:rsidRDefault="001600DD" w:rsidP="00082C89">
      <w:pPr>
        <w:pStyle w:val="BSubheadingnonumbers"/>
        <w:rPr>
          <w:lang w:val="en-US"/>
        </w:rPr>
      </w:pPr>
      <w:bookmarkStart w:id="11" w:name="_Toc187410968"/>
      <w:r w:rsidRPr="001600DD">
        <w:rPr>
          <w:lang w:val="en-US"/>
        </w:rPr>
        <w:t>Amnesty International recommends that all the UK government, Northern Ireland Executive and Scottish Government take the following actions:</w:t>
      </w:r>
      <w:bookmarkEnd w:id="11"/>
    </w:p>
    <w:p w14:paraId="00F5ABD3" w14:textId="77777777" w:rsidR="001438B3" w:rsidRPr="001438B3" w:rsidRDefault="001438B3" w:rsidP="001438B3">
      <w:pPr>
        <w:pStyle w:val="BBodyText"/>
        <w:rPr>
          <w:lang w:val="en-US" w:eastAsia="en-GB"/>
        </w:rPr>
      </w:pPr>
    </w:p>
    <w:p w14:paraId="5EF7909D" w14:textId="77777777" w:rsidR="001600DD" w:rsidRPr="001600DD" w:rsidRDefault="001600DD" w:rsidP="0047504B">
      <w:pPr>
        <w:pStyle w:val="BBodyText"/>
        <w:numPr>
          <w:ilvl w:val="0"/>
          <w:numId w:val="9"/>
        </w:numPr>
        <w:ind w:left="720"/>
        <w:rPr>
          <w:lang w:val="en-US" w:eastAsia="en-GB"/>
        </w:rPr>
      </w:pPr>
      <w:r w:rsidRPr="001600DD">
        <w:rPr>
          <w:b/>
          <w:lang w:val="en-US" w:eastAsia="en-GB"/>
        </w:rPr>
        <w:t>Ensure Adequate and Transparent Social Security Benefits</w:t>
      </w:r>
      <w:r w:rsidRPr="001600DD">
        <w:rPr>
          <w:lang w:val="en-US" w:eastAsia="en-GB"/>
        </w:rPr>
        <w:t xml:space="preserve">: Reform regulations governing the uprating of social security benefits to ensure that all benefit levels are regularly determined through an </w:t>
      </w:r>
      <w:r w:rsidRPr="001600DD">
        <w:rPr>
          <w:b/>
          <w:lang w:val="en-US" w:eastAsia="en-GB"/>
        </w:rPr>
        <w:t>independent, transparent assessment</w:t>
      </w:r>
      <w:r w:rsidRPr="001600DD">
        <w:rPr>
          <w:lang w:val="en-US" w:eastAsia="en-GB"/>
        </w:rPr>
        <w:t xml:space="preserve"> of the real cost of an adequate standard of living. This should include a methodology that is clearly defined and developed in consultation with those impacted and the civil society </w:t>
      </w:r>
      <w:proofErr w:type="spellStart"/>
      <w:r w:rsidRPr="001600DD">
        <w:rPr>
          <w:lang w:val="en-US" w:eastAsia="en-GB"/>
        </w:rPr>
        <w:t>organisations</w:t>
      </w:r>
      <w:proofErr w:type="spellEnd"/>
      <w:r w:rsidRPr="001600DD">
        <w:rPr>
          <w:lang w:val="en-US" w:eastAsia="en-GB"/>
        </w:rPr>
        <w:t xml:space="preserve"> that support them, to ensure that social security benefits are aligned with UK human rights obligations and international human rights standards.</w:t>
      </w:r>
    </w:p>
    <w:p w14:paraId="5A73BBE3" w14:textId="77777777" w:rsidR="001600DD" w:rsidRPr="001600DD" w:rsidRDefault="001600DD" w:rsidP="0047504B">
      <w:pPr>
        <w:pStyle w:val="BBodyText"/>
        <w:numPr>
          <w:ilvl w:val="0"/>
          <w:numId w:val="9"/>
        </w:numPr>
        <w:ind w:left="720"/>
        <w:rPr>
          <w:lang w:val="en-US" w:eastAsia="en-GB"/>
        </w:rPr>
      </w:pPr>
      <w:r w:rsidRPr="001600DD">
        <w:rPr>
          <w:b/>
          <w:lang w:val="en-US" w:eastAsia="en-GB"/>
        </w:rPr>
        <w:lastRenderedPageBreak/>
        <w:t>Address the Impact of Punitive Measures and Sanctions</w:t>
      </w:r>
      <w:r w:rsidRPr="001600DD">
        <w:rPr>
          <w:lang w:val="en-US" w:eastAsia="en-GB"/>
        </w:rPr>
        <w:t>: Reform punitive measures, such as disproportionate sanctions to ensure that claimants are treated with dignity and respect, review financial deductions to protect against negative impacts on other rights, including housing, health, and education and introduce transparent processes for appealing decisions.</w:t>
      </w:r>
    </w:p>
    <w:p w14:paraId="6DCE9AAD" w14:textId="3D630737" w:rsidR="001600DD" w:rsidRPr="00A56BF0" w:rsidRDefault="001600DD" w:rsidP="00EB37D8">
      <w:pPr>
        <w:pStyle w:val="BBodyText"/>
        <w:numPr>
          <w:ilvl w:val="0"/>
          <w:numId w:val="9"/>
        </w:numPr>
        <w:ind w:left="720"/>
        <w:rPr>
          <w:lang w:val="en-US" w:eastAsia="en-GB"/>
        </w:rPr>
      </w:pPr>
      <w:r w:rsidRPr="001600DD">
        <w:rPr>
          <w:b/>
          <w:lang w:val="en-US" w:eastAsia="en-GB"/>
        </w:rPr>
        <w:t xml:space="preserve">Safeguard Privacy and Prevent Further </w:t>
      </w:r>
      <w:r w:rsidR="00346C21" w:rsidRPr="001600DD">
        <w:rPr>
          <w:b/>
          <w:lang w:val="en-US" w:eastAsia="en-GB"/>
        </w:rPr>
        <w:t>Stigmatization</w:t>
      </w:r>
      <w:r w:rsidRPr="001600DD">
        <w:rPr>
          <w:b/>
          <w:lang w:val="en-US" w:eastAsia="en-GB"/>
        </w:rPr>
        <w:t xml:space="preserve"> of Claimants</w:t>
      </w:r>
      <w:r w:rsidRPr="001600DD">
        <w:rPr>
          <w:lang w:val="en-US" w:eastAsia="en-GB"/>
        </w:rPr>
        <w:t xml:space="preserve">: Halt the proposed Fraud, Error and Debt Bill that would grant the government direct access to claimants' bank data as this kind of measure unduly infringes on privacy and further </w:t>
      </w:r>
      <w:r w:rsidR="00346C21" w:rsidRPr="001600DD">
        <w:rPr>
          <w:lang w:val="en-US" w:eastAsia="en-GB"/>
        </w:rPr>
        <w:t>stigmatizes</w:t>
      </w:r>
      <w:r w:rsidRPr="001600DD">
        <w:rPr>
          <w:lang w:val="en-US" w:eastAsia="en-GB"/>
        </w:rPr>
        <w:t xml:space="preserve"> people who rely on social security. </w:t>
      </w:r>
    </w:p>
    <w:p w14:paraId="2A10BDC9" w14:textId="77777777" w:rsidR="001600DD" w:rsidRPr="001600DD" w:rsidRDefault="001600DD" w:rsidP="00082C89">
      <w:pPr>
        <w:pStyle w:val="BNumberedHeading"/>
        <w:rPr>
          <w:lang w:val="en-US"/>
        </w:rPr>
      </w:pPr>
      <w:bookmarkStart w:id="12" w:name="_Toc187410969"/>
      <w:r w:rsidRPr="001600DD">
        <w:rPr>
          <w:lang w:val="en-US"/>
        </w:rPr>
        <w:t>Adequate Standard of Living: Housing (Article 11 (1), LOI paras. 30-32)</w:t>
      </w:r>
      <w:bookmarkEnd w:id="12"/>
    </w:p>
    <w:p w14:paraId="6F6EFFEF" w14:textId="77777777" w:rsidR="004B2766" w:rsidRDefault="004B2766" w:rsidP="00DC4DCA">
      <w:pPr>
        <w:pStyle w:val="BBodyText"/>
        <w:rPr>
          <w:lang w:val="en-US" w:eastAsia="en-GB"/>
        </w:rPr>
      </w:pPr>
    </w:p>
    <w:p w14:paraId="3B567F7F" w14:textId="5A4DA2E5" w:rsidR="001600DD" w:rsidRPr="001600DD" w:rsidRDefault="001600DD" w:rsidP="00DC4DCA">
      <w:pPr>
        <w:pStyle w:val="BBodyText"/>
        <w:rPr>
          <w:lang w:val="en-US" w:eastAsia="en-GB"/>
        </w:rPr>
      </w:pPr>
      <w:r w:rsidRPr="001600DD">
        <w:rPr>
          <w:lang w:val="en-US" w:eastAsia="en-GB"/>
        </w:rPr>
        <w:t xml:space="preserve">Previous CESCR concluding observations noted concern at exceptional levels of homelessness and instances of </w:t>
      </w:r>
      <w:proofErr w:type="spellStart"/>
      <w:r w:rsidRPr="001600DD">
        <w:rPr>
          <w:lang w:val="en-US" w:eastAsia="en-GB"/>
        </w:rPr>
        <w:t>criminalisation</w:t>
      </w:r>
      <w:proofErr w:type="spellEnd"/>
      <w:r w:rsidRPr="001600DD">
        <w:rPr>
          <w:vertAlign w:val="superscript"/>
          <w:lang w:val="en-US" w:eastAsia="en-GB"/>
        </w:rPr>
        <w:footnoteReference w:id="32"/>
      </w:r>
      <w:r w:rsidRPr="001600DD">
        <w:rPr>
          <w:lang w:val="en-US" w:eastAsia="en-GB"/>
        </w:rPr>
        <w:t>. The state report sets out achievements in tackling homelessness (e.g. through the Homelessness Reduction Act and the Rough Sleeper Initiative)</w:t>
      </w:r>
      <w:r w:rsidRPr="001600DD">
        <w:rPr>
          <w:vertAlign w:val="superscript"/>
          <w:lang w:val="en-US" w:eastAsia="en-GB"/>
        </w:rPr>
        <w:footnoteReference w:id="33"/>
      </w:r>
      <w:r w:rsidRPr="001600DD">
        <w:rPr>
          <w:lang w:val="en-US" w:eastAsia="en-GB"/>
        </w:rPr>
        <w:t xml:space="preserve">, without acknowledging the unprecedented numbers of people who are housed in temporary accommodation and therefore homeless. Recent government statistics shows that for many temporary </w:t>
      </w:r>
      <w:proofErr w:type="gramStart"/>
      <w:r w:rsidRPr="001600DD">
        <w:rPr>
          <w:lang w:val="en-US" w:eastAsia="en-GB"/>
        </w:rPr>
        <w:t>accommodation</w:t>
      </w:r>
      <w:proofErr w:type="gramEnd"/>
      <w:r w:rsidRPr="001600DD">
        <w:rPr>
          <w:lang w:val="en-US" w:eastAsia="en-GB"/>
        </w:rPr>
        <w:t xml:space="preserve"> is far from temporary; for example, 22.5% of households with children in temporary accommodation had been there for 5 years or more</w:t>
      </w:r>
      <w:r w:rsidRPr="001600DD">
        <w:rPr>
          <w:vertAlign w:val="superscript"/>
          <w:lang w:val="en-US" w:eastAsia="en-GB"/>
        </w:rPr>
        <w:footnoteReference w:id="34"/>
      </w:r>
      <w:r w:rsidRPr="001600DD">
        <w:rPr>
          <w:lang w:val="en-US" w:eastAsia="en-GB"/>
        </w:rPr>
        <w:t xml:space="preserve">. </w:t>
      </w:r>
    </w:p>
    <w:p w14:paraId="00660EB8" w14:textId="77777777" w:rsidR="001600DD" w:rsidRPr="001600DD" w:rsidRDefault="001600DD" w:rsidP="00DC4DCA">
      <w:pPr>
        <w:pStyle w:val="BBodyText"/>
        <w:rPr>
          <w:lang w:val="en-US" w:eastAsia="en-GB"/>
        </w:rPr>
      </w:pPr>
      <w:r w:rsidRPr="001600DD">
        <w:rPr>
          <w:lang w:val="en-US" w:eastAsia="en-GB"/>
        </w:rPr>
        <w:t xml:space="preserve">The complex nature of the homelessness and housing crisis across all jurisdictions of the UK is acknowledged with the governments commitments to increase supply, introduce measures to improve security of tenure and address habitability alongside developing a homelessness strategy. However, it is Amnesty International’s views that these measures are not sufficient to address the causes and consequences of government failures to guarantee the right to housing. </w:t>
      </w:r>
    </w:p>
    <w:p w14:paraId="664F6BAE" w14:textId="77777777" w:rsidR="001600DD" w:rsidRPr="001600DD" w:rsidRDefault="001600DD" w:rsidP="00DC4DCA">
      <w:pPr>
        <w:pStyle w:val="BBodyText"/>
        <w:rPr>
          <w:lang w:val="en-US" w:eastAsia="en-GB"/>
        </w:rPr>
      </w:pPr>
      <w:r w:rsidRPr="001600DD">
        <w:rPr>
          <w:lang w:val="en-US" w:eastAsia="en-GB"/>
        </w:rPr>
        <w:t>In summary our research</w:t>
      </w:r>
      <w:r w:rsidRPr="001600DD">
        <w:rPr>
          <w:vertAlign w:val="superscript"/>
          <w:lang w:val="en-US" w:eastAsia="en-GB"/>
        </w:rPr>
        <w:footnoteReference w:id="35"/>
      </w:r>
      <w:r w:rsidRPr="001600DD">
        <w:rPr>
          <w:lang w:val="en-US" w:eastAsia="en-GB"/>
        </w:rPr>
        <w:t xml:space="preserve"> highlights several failures in addressing housing issues in the UK:</w:t>
      </w:r>
    </w:p>
    <w:p w14:paraId="0FE2CCF4" w14:textId="77777777" w:rsidR="001600DD" w:rsidRPr="001600DD" w:rsidRDefault="001600DD" w:rsidP="00346C21">
      <w:pPr>
        <w:pStyle w:val="BBodyText"/>
        <w:numPr>
          <w:ilvl w:val="0"/>
          <w:numId w:val="10"/>
        </w:numPr>
        <w:rPr>
          <w:lang w:val="en-US" w:eastAsia="en-GB"/>
        </w:rPr>
      </w:pPr>
      <w:r w:rsidRPr="001600DD">
        <w:rPr>
          <w:b/>
          <w:lang w:val="en-US" w:eastAsia="en-GB"/>
        </w:rPr>
        <w:t>Inadequate Housing Availability and Affordability</w:t>
      </w:r>
      <w:r w:rsidRPr="001600DD">
        <w:rPr>
          <w:lang w:val="en-US" w:eastAsia="en-GB"/>
        </w:rPr>
        <w:t>: While the government’s proposed house building initiatives may increase home availability over time, urgent action is needed to address the homelessness crisis now.</w:t>
      </w:r>
    </w:p>
    <w:p w14:paraId="0ADD6D3B" w14:textId="77777777" w:rsidR="001600DD" w:rsidRPr="001600DD" w:rsidRDefault="001600DD" w:rsidP="00346C21">
      <w:pPr>
        <w:pStyle w:val="BBodyText"/>
        <w:numPr>
          <w:ilvl w:val="0"/>
          <w:numId w:val="10"/>
        </w:numPr>
        <w:rPr>
          <w:lang w:val="en-US" w:eastAsia="en-GB"/>
        </w:rPr>
      </w:pPr>
      <w:r w:rsidRPr="001600DD">
        <w:rPr>
          <w:b/>
          <w:lang w:val="en-US" w:eastAsia="en-GB"/>
        </w:rPr>
        <w:t>Inadequate Social Security Support</w:t>
      </w:r>
      <w:r w:rsidRPr="001600DD">
        <w:rPr>
          <w:lang w:val="en-US" w:eastAsia="en-GB"/>
        </w:rPr>
        <w:t>: Limited access to affordable homes and rising rents, coupled with welfare changes, make it difficult for many to meet essential needs. Without reforms to social security measures, such as the Local Housing Allowance, it will remain impossible to effectively tackle homelessness.</w:t>
      </w:r>
    </w:p>
    <w:p w14:paraId="6BB439F0" w14:textId="77777777" w:rsidR="001600DD" w:rsidRPr="001600DD" w:rsidRDefault="001600DD" w:rsidP="00346C21">
      <w:pPr>
        <w:pStyle w:val="BBodyText"/>
        <w:numPr>
          <w:ilvl w:val="0"/>
          <w:numId w:val="10"/>
        </w:numPr>
        <w:rPr>
          <w:lang w:val="en-US" w:eastAsia="en-GB"/>
        </w:rPr>
      </w:pPr>
      <w:r w:rsidRPr="001600DD">
        <w:rPr>
          <w:b/>
          <w:lang w:val="en-US" w:eastAsia="en-GB"/>
        </w:rPr>
        <w:t>Uninhabitable Housing</w:t>
      </w:r>
      <w:r w:rsidRPr="001600DD">
        <w:rPr>
          <w:lang w:val="en-US" w:eastAsia="en-GB"/>
        </w:rPr>
        <w:t>: Despite proposals to hold landlords accountable through the Renters Rights Bill, current measures fail to sufficiently address health risks linked to homelessness or the poor standards of temporary accommodation. There is also a lack of adequate oversight for housing conditions in unregulated temporary housing (e.g. hostels).</w:t>
      </w:r>
    </w:p>
    <w:p w14:paraId="7C1F8D4B" w14:textId="77777777" w:rsidR="001600DD" w:rsidRPr="001600DD" w:rsidRDefault="001600DD" w:rsidP="00346C21">
      <w:pPr>
        <w:pStyle w:val="BBodyText"/>
        <w:numPr>
          <w:ilvl w:val="0"/>
          <w:numId w:val="10"/>
        </w:numPr>
        <w:rPr>
          <w:lang w:val="en-US" w:eastAsia="en-GB"/>
        </w:rPr>
      </w:pPr>
      <w:r w:rsidRPr="001600DD">
        <w:rPr>
          <w:b/>
          <w:lang w:val="en-US" w:eastAsia="en-GB"/>
        </w:rPr>
        <w:t>Discriminatory Legal Conditions</w:t>
      </w:r>
      <w:r w:rsidRPr="001600DD">
        <w:rPr>
          <w:lang w:val="en-US" w:eastAsia="en-GB"/>
        </w:rPr>
        <w:t xml:space="preserve">: The government’s failure to integrate the International Covenant on Economic, Social and Cultural Rights into housing laws and policies leaves many vulnerable to homelessness and violations of their right to adequate housing. Discriminatory practices, such as denying access to housing support based on immigration status, lack of </w:t>
      </w:r>
      <w:r w:rsidRPr="001600DD">
        <w:rPr>
          <w:lang w:val="en-US" w:eastAsia="en-GB"/>
        </w:rPr>
        <w:lastRenderedPageBreak/>
        <w:t>local connection or "priority need," exclude groups that are vulnerable to discrimination and marginalization from critical support.</w:t>
      </w:r>
    </w:p>
    <w:p w14:paraId="617C5FAB" w14:textId="77777777" w:rsidR="001600DD" w:rsidRPr="001600DD" w:rsidRDefault="001600DD" w:rsidP="00346C21">
      <w:pPr>
        <w:pStyle w:val="BBodyText"/>
        <w:numPr>
          <w:ilvl w:val="0"/>
          <w:numId w:val="10"/>
        </w:numPr>
        <w:rPr>
          <w:lang w:val="en-US" w:eastAsia="en-GB"/>
        </w:rPr>
      </w:pPr>
      <w:r w:rsidRPr="001600DD">
        <w:rPr>
          <w:b/>
          <w:lang w:val="en-US" w:eastAsia="en-GB"/>
        </w:rPr>
        <w:t>Clustered Violations of Rights</w:t>
      </w:r>
      <w:r w:rsidRPr="001600DD">
        <w:rPr>
          <w:lang w:val="en-US" w:eastAsia="en-GB"/>
        </w:rPr>
        <w:t>: Homelessness triggers a chain of human rights violations, including the right to food, health, and dignity. The government’s fragmented policy approach exacerbates these issues, trapping people in cycles of trauma. For example, the government successfully defended in the courts the decision to end the ‘everyone in’ initiative thereby permitting the return of people who were accommodated in hotels back into homelessness on the streets</w:t>
      </w:r>
      <w:r w:rsidRPr="001600DD">
        <w:rPr>
          <w:vertAlign w:val="superscript"/>
          <w:lang w:val="en-US" w:eastAsia="en-GB"/>
        </w:rPr>
        <w:footnoteReference w:id="36"/>
      </w:r>
      <w:r w:rsidRPr="001600DD">
        <w:rPr>
          <w:lang w:val="en-US" w:eastAsia="en-GB"/>
        </w:rPr>
        <w:t>.</w:t>
      </w:r>
    </w:p>
    <w:p w14:paraId="7B6F12D6" w14:textId="77777777" w:rsidR="001600DD" w:rsidRPr="001600DD" w:rsidRDefault="001600DD" w:rsidP="00346C21">
      <w:pPr>
        <w:pStyle w:val="BBodyText"/>
        <w:numPr>
          <w:ilvl w:val="0"/>
          <w:numId w:val="10"/>
        </w:numPr>
        <w:rPr>
          <w:lang w:val="en-US" w:eastAsia="en-GB"/>
        </w:rPr>
      </w:pPr>
      <w:r w:rsidRPr="001600DD">
        <w:rPr>
          <w:b/>
          <w:lang w:val="en-US" w:eastAsia="en-GB"/>
        </w:rPr>
        <w:t>Criminalization of Homelessness</w:t>
      </w:r>
      <w:r w:rsidRPr="001600DD">
        <w:rPr>
          <w:lang w:val="en-US" w:eastAsia="en-GB"/>
        </w:rPr>
        <w:t>:  Despite the decision and stated aim to repeal the 1824 Vagrancy Act, this has still not been enacted. At the same time homelessness is increasingly criminalized, with people sleeping on the streets, parks, and in public areas facing fines or imprisonment. New laws, including Public Space Protection Orders and the Policing, Crime, Sentencing and Courts Act, disproportionately target homeless people and Gypsy, Roma, and Traveler communities</w:t>
      </w:r>
      <w:r w:rsidRPr="001600DD">
        <w:rPr>
          <w:vertAlign w:val="superscript"/>
          <w:lang w:val="en-US" w:eastAsia="en-GB"/>
        </w:rPr>
        <w:footnoteReference w:id="37"/>
      </w:r>
      <w:r w:rsidRPr="001600DD">
        <w:rPr>
          <w:lang w:val="en-US" w:eastAsia="en-GB"/>
        </w:rPr>
        <w:t>.  Further measures are proposed to be introduced as ‘respect’ orders through a new Crime and Policing Bill</w:t>
      </w:r>
      <w:r w:rsidRPr="001600DD">
        <w:rPr>
          <w:vertAlign w:val="superscript"/>
          <w:lang w:val="en-US" w:eastAsia="en-GB"/>
        </w:rPr>
        <w:footnoteReference w:id="38"/>
      </w:r>
      <w:r w:rsidRPr="001600DD">
        <w:rPr>
          <w:lang w:val="en-US" w:eastAsia="en-GB"/>
        </w:rPr>
        <w:t xml:space="preserve"> to tackle street related behaviours which will by their nature most likely disproportionately impact people forced to sleep on the streets</w:t>
      </w:r>
      <w:r w:rsidRPr="001600DD">
        <w:rPr>
          <w:vertAlign w:val="superscript"/>
          <w:lang w:val="en-US" w:eastAsia="en-GB"/>
        </w:rPr>
        <w:footnoteReference w:id="39"/>
      </w:r>
      <w:r w:rsidRPr="001600DD">
        <w:rPr>
          <w:lang w:val="en-US" w:eastAsia="en-GB"/>
        </w:rPr>
        <w:t xml:space="preserve">. </w:t>
      </w:r>
    </w:p>
    <w:p w14:paraId="6F329546" w14:textId="77777777" w:rsidR="001600DD" w:rsidRPr="001600DD" w:rsidRDefault="001600DD" w:rsidP="00EB37D8">
      <w:pPr>
        <w:pStyle w:val="BBodyText"/>
        <w:rPr>
          <w:lang w:val="en-US" w:eastAsia="en-GB"/>
        </w:rPr>
      </w:pPr>
    </w:p>
    <w:p w14:paraId="02959040" w14:textId="77777777" w:rsidR="001600DD" w:rsidRDefault="001600DD" w:rsidP="00082C89">
      <w:pPr>
        <w:pStyle w:val="BSubheadingnonumbers"/>
        <w:rPr>
          <w:lang w:val="en-US"/>
        </w:rPr>
      </w:pPr>
      <w:bookmarkStart w:id="13" w:name="_Toc187410970"/>
      <w:r w:rsidRPr="001600DD">
        <w:rPr>
          <w:lang w:val="en-US"/>
        </w:rPr>
        <w:t>Amnesty International recommends that the UK Government takes the following action:</w:t>
      </w:r>
      <w:bookmarkEnd w:id="13"/>
    </w:p>
    <w:p w14:paraId="68FA47BD" w14:textId="77777777" w:rsidR="004B2766" w:rsidRPr="004B2766" w:rsidRDefault="004B2766" w:rsidP="004B2766">
      <w:pPr>
        <w:pStyle w:val="BBodyText"/>
        <w:rPr>
          <w:lang w:val="en-US" w:eastAsia="en-GB"/>
        </w:rPr>
      </w:pPr>
    </w:p>
    <w:p w14:paraId="4C9475DC" w14:textId="77777777" w:rsidR="0047504B" w:rsidRDefault="001600DD" w:rsidP="0047504B">
      <w:pPr>
        <w:pStyle w:val="BBodyText"/>
        <w:numPr>
          <w:ilvl w:val="0"/>
          <w:numId w:val="18"/>
        </w:numPr>
        <w:rPr>
          <w:lang w:val="en-US" w:eastAsia="en-GB"/>
        </w:rPr>
      </w:pPr>
      <w:r w:rsidRPr="001600DD">
        <w:rPr>
          <w:b/>
          <w:lang w:val="en-US" w:eastAsia="en-GB"/>
        </w:rPr>
        <w:t>Abolish Discriminatory Eligibility Criteria and Ensure Universal Housing Access</w:t>
      </w:r>
      <w:r w:rsidRPr="001600DD">
        <w:rPr>
          <w:lang w:val="en-US" w:eastAsia="en-GB"/>
        </w:rPr>
        <w:t>: Amend the Housing Act 1996 to remove 'priority need' and 'intentionality' criteria, guaranteeing housing entitlement for all individuals experiencing homelessness, particularly those at risk of abuse and exploitation. Issue clear guidance to local authorities to prevent the use of 'local connection' requirements from delaying or denying housing support.</w:t>
      </w:r>
    </w:p>
    <w:p w14:paraId="764A8B9F" w14:textId="77777777" w:rsidR="0047504B" w:rsidRDefault="001600DD" w:rsidP="0047504B">
      <w:pPr>
        <w:pStyle w:val="BBodyText"/>
        <w:numPr>
          <w:ilvl w:val="0"/>
          <w:numId w:val="18"/>
        </w:numPr>
        <w:rPr>
          <w:lang w:val="en-US" w:eastAsia="en-GB"/>
        </w:rPr>
      </w:pPr>
      <w:r w:rsidRPr="0047504B">
        <w:rPr>
          <w:b/>
          <w:lang w:val="en-US" w:eastAsia="en-GB"/>
        </w:rPr>
        <w:t>Adjust and Regularly Review Local Housing Allowance (LHA)</w:t>
      </w:r>
      <w:r w:rsidRPr="0047504B">
        <w:rPr>
          <w:lang w:val="en-US" w:eastAsia="en-GB"/>
        </w:rPr>
        <w:t>: Immediately increase the Local Housing Allowance (LHA) to reflect the rising costs of rent and ensure that it is regularly reviewed to ensure it allows people to access affordable, safe and habitable housing in line with international human rights law and standards.</w:t>
      </w:r>
    </w:p>
    <w:p w14:paraId="6AA8A106" w14:textId="77777777" w:rsidR="0047504B" w:rsidRDefault="001600DD" w:rsidP="0047504B">
      <w:pPr>
        <w:pStyle w:val="BBodyText"/>
        <w:numPr>
          <w:ilvl w:val="0"/>
          <w:numId w:val="18"/>
        </w:numPr>
        <w:rPr>
          <w:lang w:val="en-US" w:eastAsia="en-GB"/>
        </w:rPr>
      </w:pPr>
      <w:r w:rsidRPr="0047504B">
        <w:rPr>
          <w:b/>
          <w:lang w:val="en-US" w:eastAsia="en-GB"/>
        </w:rPr>
        <w:t>Ensure Access to Services Regardless of Immigration Status</w:t>
      </w:r>
      <w:r w:rsidRPr="0047504B">
        <w:rPr>
          <w:lang w:val="en-US" w:eastAsia="en-GB"/>
        </w:rPr>
        <w:t xml:space="preserve">: Take steps, including through amendments to immigration legislation, to ensure that every person regardless of immigration status has access to benefits and other essential services to avoid homelessness and </w:t>
      </w:r>
      <w:proofErr w:type="gramStart"/>
      <w:r w:rsidRPr="0047504B">
        <w:rPr>
          <w:lang w:val="en-US" w:eastAsia="en-GB"/>
        </w:rPr>
        <w:t>is able to</w:t>
      </w:r>
      <w:proofErr w:type="gramEnd"/>
      <w:r w:rsidRPr="0047504B">
        <w:rPr>
          <w:lang w:val="en-US" w:eastAsia="en-GB"/>
        </w:rPr>
        <w:t xml:space="preserve"> access their right to an adequate standard of living.</w:t>
      </w:r>
    </w:p>
    <w:p w14:paraId="6CD77990" w14:textId="1C685C46" w:rsidR="001600DD" w:rsidRPr="0047504B" w:rsidRDefault="0047504B" w:rsidP="0047504B">
      <w:pPr>
        <w:pStyle w:val="BBodyText"/>
        <w:numPr>
          <w:ilvl w:val="0"/>
          <w:numId w:val="18"/>
        </w:numPr>
        <w:rPr>
          <w:lang w:val="en-US" w:eastAsia="en-GB"/>
        </w:rPr>
      </w:pPr>
      <w:r w:rsidRPr="0047504B">
        <w:rPr>
          <w:b/>
          <w:lang w:val="en-US" w:eastAsia="en-GB"/>
        </w:rPr>
        <w:t>Decriminalize</w:t>
      </w:r>
      <w:r w:rsidR="001600DD" w:rsidRPr="0047504B">
        <w:rPr>
          <w:b/>
          <w:lang w:val="en-US" w:eastAsia="en-GB"/>
        </w:rPr>
        <w:t xml:space="preserve"> Homelessness and Repeal the Vagrancy Act</w:t>
      </w:r>
      <w:r w:rsidR="001600DD" w:rsidRPr="0047504B">
        <w:rPr>
          <w:lang w:val="en-US" w:eastAsia="en-GB"/>
        </w:rPr>
        <w:t xml:space="preserve">: Commence the repeal of the Vagrancy Act 1824 and review other legal mechanisms to ensure that homelessness is not </w:t>
      </w:r>
      <w:r w:rsidRPr="0047504B">
        <w:rPr>
          <w:lang w:val="en-US" w:eastAsia="en-GB"/>
        </w:rPr>
        <w:t>criminalized</w:t>
      </w:r>
      <w:r w:rsidR="001600DD" w:rsidRPr="0047504B">
        <w:rPr>
          <w:lang w:val="en-US" w:eastAsia="en-GB"/>
        </w:rPr>
        <w:t xml:space="preserve">. Ensure that laws are not used to </w:t>
      </w:r>
      <w:r w:rsidRPr="0047504B">
        <w:rPr>
          <w:lang w:val="en-US" w:eastAsia="en-GB"/>
        </w:rPr>
        <w:t>penalize</w:t>
      </w:r>
      <w:r w:rsidR="001600DD" w:rsidRPr="0047504B">
        <w:rPr>
          <w:lang w:val="en-US" w:eastAsia="en-GB"/>
        </w:rPr>
        <w:t xml:space="preserve"> individuals for their homelessness.</w:t>
      </w:r>
    </w:p>
    <w:p w14:paraId="215F83E6" w14:textId="77777777" w:rsidR="001600DD" w:rsidRPr="001600DD" w:rsidRDefault="001600DD" w:rsidP="00082C89">
      <w:pPr>
        <w:pStyle w:val="BNumberedHeading"/>
        <w:rPr>
          <w:lang w:val="en-US"/>
        </w:rPr>
      </w:pPr>
      <w:bookmarkStart w:id="14" w:name="_Toc187410971"/>
      <w:r w:rsidRPr="001600DD">
        <w:rPr>
          <w:lang w:val="en-US"/>
        </w:rPr>
        <w:lastRenderedPageBreak/>
        <w:t>Right to Health (Article 12) (Article 12, LOI paras. 34-37).</w:t>
      </w:r>
      <w:bookmarkEnd w:id="14"/>
    </w:p>
    <w:p w14:paraId="0D066011" w14:textId="77777777" w:rsidR="008B7403" w:rsidRDefault="008B7403" w:rsidP="00082C89">
      <w:pPr>
        <w:pStyle w:val="BSubheadingnonumbers"/>
      </w:pPr>
    </w:p>
    <w:p w14:paraId="7138F3B6" w14:textId="268D125E" w:rsidR="001600DD" w:rsidRPr="001600DD" w:rsidRDefault="001600DD" w:rsidP="00082C89">
      <w:pPr>
        <w:pStyle w:val="BSubheadingnonumbers"/>
      </w:pPr>
      <w:bookmarkStart w:id="15" w:name="_Toc187410972"/>
      <w:r w:rsidRPr="001600DD">
        <w:t>Sexual and reproductive health</w:t>
      </w:r>
      <w:bookmarkEnd w:id="15"/>
    </w:p>
    <w:p w14:paraId="310896DD" w14:textId="77777777" w:rsidR="001600DD" w:rsidRPr="001600DD" w:rsidRDefault="001600DD" w:rsidP="00DC4DCA">
      <w:pPr>
        <w:pStyle w:val="BBodyText"/>
        <w:rPr>
          <w:lang w:eastAsia="en-GB"/>
        </w:rPr>
      </w:pPr>
      <w:r w:rsidRPr="001600DD">
        <w:rPr>
          <w:lang w:eastAsia="en-GB"/>
        </w:rPr>
        <w:t xml:space="preserve">Despite the measures described by the state report to increase access to sexual and reproductive health services, there continues to be disparity in access to abortion care across the jurisdictions of the UK. </w:t>
      </w:r>
    </w:p>
    <w:p w14:paraId="31907A19" w14:textId="77777777" w:rsidR="001600DD" w:rsidRPr="001600DD" w:rsidRDefault="001600DD" w:rsidP="00DC4DCA">
      <w:pPr>
        <w:pStyle w:val="BBodyText"/>
        <w:rPr>
          <w:lang w:eastAsia="en-GB"/>
        </w:rPr>
      </w:pPr>
      <w:r w:rsidRPr="001600DD">
        <w:rPr>
          <w:lang w:eastAsia="en-GB"/>
        </w:rPr>
        <w:t xml:space="preserve">Despite abortion being decriminalized and services being commissioned and delivered, there remain obstacles to accessing lawful abortion care in Northern Ireland including a lack of early screening for </w:t>
      </w:r>
      <w:proofErr w:type="spellStart"/>
      <w:r w:rsidRPr="001600DD">
        <w:rPr>
          <w:lang w:eastAsia="en-GB"/>
        </w:rPr>
        <w:t>foetal</w:t>
      </w:r>
      <w:proofErr w:type="spellEnd"/>
      <w:r w:rsidRPr="001600DD">
        <w:rPr>
          <w:lang w:eastAsia="en-GB"/>
        </w:rPr>
        <w:t xml:space="preserve"> impairments and lack of access to telemedicine</w:t>
      </w:r>
      <w:r w:rsidRPr="001600DD">
        <w:rPr>
          <w:vertAlign w:val="superscript"/>
          <w:lang w:eastAsia="en-GB"/>
        </w:rPr>
        <w:footnoteReference w:id="40"/>
      </w:r>
      <w:r w:rsidRPr="001600DD">
        <w:rPr>
          <w:lang w:eastAsia="en-GB"/>
        </w:rPr>
        <w:t xml:space="preserve">. </w:t>
      </w:r>
    </w:p>
    <w:p w14:paraId="0EA8D472" w14:textId="77777777" w:rsidR="001600DD" w:rsidRPr="001600DD" w:rsidRDefault="001600DD" w:rsidP="00DC4DCA">
      <w:pPr>
        <w:pStyle w:val="BBodyText"/>
        <w:rPr>
          <w:lang w:eastAsia="en-GB"/>
        </w:rPr>
      </w:pPr>
      <w:r w:rsidRPr="001600DD">
        <w:rPr>
          <w:lang w:eastAsia="en-GB"/>
        </w:rPr>
        <w:t xml:space="preserve">In England, Wales and Scotland abortion continues to be </w:t>
      </w:r>
      <w:proofErr w:type="spellStart"/>
      <w:r w:rsidRPr="001600DD">
        <w:rPr>
          <w:lang w:eastAsia="en-GB"/>
        </w:rPr>
        <w:t>criminalised</w:t>
      </w:r>
      <w:proofErr w:type="spellEnd"/>
      <w:r w:rsidRPr="001600DD">
        <w:rPr>
          <w:lang w:eastAsia="en-GB"/>
        </w:rPr>
        <w:t xml:space="preserve"> as part of the Offences against the Person Act, a law dating back to 1861</w:t>
      </w:r>
      <w:r w:rsidRPr="001600DD">
        <w:rPr>
          <w:vertAlign w:val="superscript"/>
          <w:lang w:eastAsia="en-GB"/>
        </w:rPr>
        <w:footnoteReference w:id="41"/>
      </w:r>
      <w:r w:rsidRPr="001600DD">
        <w:rPr>
          <w:lang w:eastAsia="en-GB"/>
        </w:rPr>
        <w:t>. However, it is legal in specific circumstances, regulated by the Abortion Act 1967</w:t>
      </w:r>
      <w:r w:rsidRPr="001600DD">
        <w:rPr>
          <w:vertAlign w:val="superscript"/>
          <w:lang w:eastAsia="en-GB"/>
        </w:rPr>
        <w:footnoteReference w:id="42"/>
      </w:r>
      <w:r w:rsidRPr="001600DD">
        <w:rPr>
          <w:lang w:eastAsia="en-GB"/>
        </w:rPr>
        <w:t>.  Since 2019, in England and Wales, there has been an increase in investigations, prosecutions and convictions of women accused of having an abortion illegally</w:t>
      </w:r>
      <w:r w:rsidRPr="001600DD">
        <w:rPr>
          <w:vertAlign w:val="superscript"/>
          <w:lang w:eastAsia="en-GB"/>
        </w:rPr>
        <w:footnoteReference w:id="43"/>
      </w:r>
      <w:r w:rsidRPr="001600DD">
        <w:rPr>
          <w:lang w:eastAsia="en-GB"/>
        </w:rPr>
        <w:t xml:space="preserve">. </w:t>
      </w:r>
      <w:proofErr w:type="gramStart"/>
      <w:r w:rsidRPr="001600DD">
        <w:rPr>
          <w:lang w:eastAsia="en-GB"/>
        </w:rPr>
        <w:t>A number of</w:t>
      </w:r>
      <w:proofErr w:type="gramEnd"/>
      <w:r w:rsidRPr="001600DD">
        <w:rPr>
          <w:lang w:eastAsia="en-GB"/>
        </w:rPr>
        <w:t xml:space="preserve"> trials are scheduled for 2025.</w:t>
      </w:r>
    </w:p>
    <w:p w14:paraId="7DEAD833" w14:textId="4A9A229D" w:rsidR="001600DD" w:rsidRDefault="001600DD" w:rsidP="00DC4DCA">
      <w:pPr>
        <w:pStyle w:val="BBodyText"/>
        <w:rPr>
          <w:lang w:eastAsia="en-GB"/>
        </w:rPr>
      </w:pPr>
      <w:r w:rsidRPr="001600DD">
        <w:rPr>
          <w:lang w:val="en-US" w:eastAsia="en-GB"/>
        </w:rPr>
        <w:t>In September, the Scottish government brought into force a law introducing ‘safe access zones’ around hospitals and clinics providing abortion services</w:t>
      </w:r>
      <w:r w:rsidRPr="001600DD">
        <w:rPr>
          <w:vertAlign w:val="superscript"/>
          <w:lang w:val="en-US" w:eastAsia="en-GB"/>
        </w:rPr>
        <w:footnoteReference w:id="44"/>
      </w:r>
      <w:r w:rsidRPr="001600DD">
        <w:rPr>
          <w:lang w:val="en-US" w:eastAsia="en-GB"/>
        </w:rPr>
        <w:t xml:space="preserve">. </w:t>
      </w:r>
      <w:r w:rsidRPr="001600DD">
        <w:rPr>
          <w:lang w:eastAsia="en-GB"/>
        </w:rPr>
        <w:t>A similar law in England &amp; Wales came into force in October.</w:t>
      </w:r>
    </w:p>
    <w:p w14:paraId="1B78E164" w14:textId="77777777" w:rsidR="00346C21" w:rsidRPr="001600DD" w:rsidRDefault="00346C21" w:rsidP="0047504B">
      <w:pPr>
        <w:pStyle w:val="BBodyText"/>
        <w:rPr>
          <w:lang w:eastAsia="en-GB"/>
        </w:rPr>
      </w:pPr>
    </w:p>
    <w:p w14:paraId="6A183574" w14:textId="3702A720" w:rsidR="001600DD" w:rsidRDefault="001600DD" w:rsidP="00082C89">
      <w:pPr>
        <w:pStyle w:val="BSubheadingnonumbers"/>
        <w:rPr>
          <w:lang w:val="en-US"/>
        </w:rPr>
      </w:pPr>
      <w:bookmarkStart w:id="16" w:name="_Toc187410973"/>
      <w:r w:rsidRPr="001600DD">
        <w:rPr>
          <w:lang w:val="en-US"/>
        </w:rPr>
        <w:t>Amnesty International recommends that the UK Government take the following action:</w:t>
      </w:r>
      <w:bookmarkEnd w:id="16"/>
    </w:p>
    <w:p w14:paraId="43D140EB" w14:textId="77777777" w:rsidR="004B2766" w:rsidRPr="004B2766" w:rsidRDefault="004B2766" w:rsidP="004B2766">
      <w:pPr>
        <w:pStyle w:val="BBodyText"/>
        <w:rPr>
          <w:lang w:val="en-US" w:eastAsia="en-GB"/>
        </w:rPr>
      </w:pPr>
    </w:p>
    <w:p w14:paraId="3DC78A8B" w14:textId="2C92CA59" w:rsidR="001600DD" w:rsidRPr="001600DD" w:rsidRDefault="001600DD" w:rsidP="0047504B">
      <w:pPr>
        <w:pStyle w:val="BBodyText"/>
        <w:numPr>
          <w:ilvl w:val="0"/>
          <w:numId w:val="11"/>
        </w:numPr>
        <w:ind w:left="927"/>
        <w:rPr>
          <w:lang w:eastAsia="en-GB"/>
        </w:rPr>
      </w:pPr>
      <w:r w:rsidRPr="001600DD">
        <w:rPr>
          <w:lang w:eastAsia="en-GB"/>
        </w:rPr>
        <w:t xml:space="preserve">In England and Wales, the UK government should urgently fully </w:t>
      </w:r>
      <w:proofErr w:type="spellStart"/>
      <w:r w:rsidRPr="001600DD">
        <w:rPr>
          <w:lang w:eastAsia="en-GB"/>
        </w:rPr>
        <w:t>decriminalise</w:t>
      </w:r>
      <w:proofErr w:type="spellEnd"/>
      <w:r w:rsidRPr="001600DD">
        <w:rPr>
          <w:lang w:eastAsia="en-GB"/>
        </w:rPr>
        <w:t xml:space="preserve"> abortion</w:t>
      </w:r>
      <w:r w:rsidR="00BE406F">
        <w:rPr>
          <w:lang w:eastAsia="en-GB"/>
        </w:rPr>
        <w:t>.</w:t>
      </w:r>
    </w:p>
    <w:p w14:paraId="2B1AC373" w14:textId="77777777" w:rsidR="001600DD" w:rsidRPr="001600DD" w:rsidRDefault="001600DD" w:rsidP="0047504B">
      <w:pPr>
        <w:pStyle w:val="BBodyText"/>
        <w:numPr>
          <w:ilvl w:val="0"/>
          <w:numId w:val="11"/>
        </w:numPr>
        <w:ind w:left="927"/>
        <w:rPr>
          <w:lang w:eastAsia="en-GB"/>
        </w:rPr>
      </w:pPr>
      <w:r w:rsidRPr="001600DD">
        <w:rPr>
          <w:lang w:eastAsia="en-GB"/>
        </w:rPr>
        <w:t xml:space="preserve">Ensure the availability and accessibility of the full range of abortion services in Northern Ireland, across all health and social care trusts and at all stages of gestation. </w:t>
      </w:r>
    </w:p>
    <w:p w14:paraId="3CC8DB29" w14:textId="77777777" w:rsidR="001600DD" w:rsidRPr="001600DD" w:rsidRDefault="001600DD" w:rsidP="0047504B">
      <w:pPr>
        <w:pStyle w:val="BBodyText"/>
        <w:numPr>
          <w:ilvl w:val="0"/>
          <w:numId w:val="11"/>
        </w:numPr>
        <w:ind w:left="927"/>
        <w:rPr>
          <w:lang w:eastAsia="en-GB"/>
        </w:rPr>
      </w:pPr>
      <w:r w:rsidRPr="001600DD">
        <w:rPr>
          <w:lang w:eastAsia="en-GB"/>
        </w:rPr>
        <w:t xml:space="preserve">Ensure that all abortion service provision across the UK respects patients’ rights to physical and mental health and autonomy in decision-making, including informed choice. </w:t>
      </w:r>
    </w:p>
    <w:p w14:paraId="28129A68" w14:textId="77777777" w:rsidR="001600DD" w:rsidRPr="001600DD" w:rsidRDefault="001600DD" w:rsidP="00082C89">
      <w:pPr>
        <w:pStyle w:val="BNumberedHeading"/>
        <w:rPr>
          <w:lang w:val="en-US"/>
        </w:rPr>
      </w:pPr>
      <w:bookmarkStart w:id="17" w:name="_Toc187410974"/>
      <w:r w:rsidRPr="001600DD">
        <w:rPr>
          <w:lang w:val="en-US"/>
        </w:rPr>
        <w:t>Homelessness and Health Inequalities</w:t>
      </w:r>
      <w:bookmarkEnd w:id="17"/>
      <w:r w:rsidRPr="001600DD">
        <w:rPr>
          <w:lang w:val="en-US"/>
        </w:rPr>
        <w:t xml:space="preserve"> </w:t>
      </w:r>
    </w:p>
    <w:p w14:paraId="4191FF59" w14:textId="77777777" w:rsidR="008B7403" w:rsidRDefault="008B7403" w:rsidP="00DC4DCA">
      <w:pPr>
        <w:pStyle w:val="BBodyText"/>
        <w:rPr>
          <w:lang w:val="en-US" w:eastAsia="en-GB"/>
        </w:rPr>
      </w:pPr>
    </w:p>
    <w:p w14:paraId="41ED1437" w14:textId="48A01D54" w:rsidR="001600DD" w:rsidRPr="00566A8C" w:rsidRDefault="001600DD" w:rsidP="00DC4DCA">
      <w:pPr>
        <w:pStyle w:val="BBodyText"/>
        <w:rPr>
          <w:lang w:eastAsia="en-GB"/>
        </w:rPr>
      </w:pPr>
      <w:r w:rsidRPr="001600DD">
        <w:rPr>
          <w:lang w:val="en-US" w:eastAsia="en-GB"/>
        </w:rPr>
        <w:t>The state response to the CESCR list of issues acknowledges the reduced performance of the health care system, with a lack of timely health care to meet peoples’ needs across the UK</w:t>
      </w:r>
      <w:r w:rsidRPr="001600DD">
        <w:rPr>
          <w:vertAlign w:val="superscript"/>
          <w:lang w:val="en-US" w:eastAsia="en-GB"/>
        </w:rPr>
        <w:footnoteReference w:id="45"/>
      </w:r>
      <w:r w:rsidRPr="001600DD">
        <w:rPr>
          <w:lang w:val="en-US" w:eastAsia="en-GB"/>
        </w:rPr>
        <w:t xml:space="preserve">  e.g. by June 2024 only 58.9% of people waiting are seen within the 18-week standard set by the NHS Constitution.   However, this does not acknowledge inequality within the overall statistics on timely access to health care. Some groups are disproportionately impacted such as people in the most deprived areas are 2.1 </w:t>
      </w:r>
      <w:r w:rsidRPr="001600DD">
        <w:rPr>
          <w:lang w:val="en-US" w:eastAsia="en-GB"/>
        </w:rPr>
        <w:lastRenderedPageBreak/>
        <w:t>times for likely to wait more than a year for elective care compared to those in the least deprived areas</w:t>
      </w:r>
      <w:r w:rsidRPr="001600DD">
        <w:rPr>
          <w:vertAlign w:val="superscript"/>
          <w:lang w:val="en-US" w:eastAsia="en-GB"/>
        </w:rPr>
        <w:footnoteReference w:id="46"/>
      </w:r>
      <w:r w:rsidRPr="001600DD">
        <w:rPr>
          <w:lang w:val="en-US" w:eastAsia="en-GB"/>
        </w:rPr>
        <w:t>.</w:t>
      </w:r>
    </w:p>
    <w:p w14:paraId="3F2D6244" w14:textId="77777777" w:rsidR="001600DD" w:rsidRPr="001600DD" w:rsidRDefault="001600DD" w:rsidP="00DC4DCA">
      <w:pPr>
        <w:pStyle w:val="BBodyText"/>
        <w:rPr>
          <w:lang w:val="en-US" w:eastAsia="en-GB"/>
        </w:rPr>
      </w:pPr>
      <w:r w:rsidRPr="001600DD">
        <w:rPr>
          <w:lang w:val="en-US" w:eastAsia="en-GB"/>
        </w:rPr>
        <w:t>Our research identified systemic barriers to healthcare faced by people experiencing homelessness. These include bureaucratic obstacles (including preconditions for registration at the GP), stigma, and financial challenges thereby exacerbating affected patients’ health. Furthermore, fragmented physical and mental health services mean that people experiencing homelessness who require mental health support or support with drug and alcohol use are falling through the gaps in service eligibility criteria and left without the support they need</w:t>
      </w:r>
      <w:r w:rsidRPr="001600DD">
        <w:rPr>
          <w:vertAlign w:val="superscript"/>
          <w:lang w:val="en-US" w:eastAsia="en-GB"/>
        </w:rPr>
        <w:footnoteReference w:id="47"/>
      </w:r>
      <w:r w:rsidRPr="001600DD">
        <w:rPr>
          <w:lang w:val="en-US" w:eastAsia="en-GB"/>
        </w:rPr>
        <w:t xml:space="preserve">. </w:t>
      </w:r>
    </w:p>
    <w:p w14:paraId="4B1F8DD7" w14:textId="77777777" w:rsidR="001600DD" w:rsidRDefault="001600DD" w:rsidP="00DC4DCA">
      <w:pPr>
        <w:pStyle w:val="BBodyText"/>
        <w:rPr>
          <w:lang w:val="en-US" w:eastAsia="en-GB"/>
        </w:rPr>
      </w:pPr>
      <w:r w:rsidRPr="001600DD">
        <w:rPr>
          <w:lang w:val="en-US" w:eastAsia="en-GB"/>
        </w:rPr>
        <w:t>Our research identified instances of the state knowingly discharging people into homelessness from hospitals, prisons and other care environments in England. This is contrary to the Homeless Reduction Act 2017 and Care Act 2014 both of which place duties on local authorities and the NHS to act together to prevent this.  However, people with experience of homelessness tell us that that state- instigated discharge (i.e. mandated discharge or release) into homelessness is still happening with resulting detriment to their physical and mental health</w:t>
      </w:r>
      <w:r w:rsidRPr="001600DD">
        <w:rPr>
          <w:vertAlign w:val="superscript"/>
          <w:lang w:val="en-US" w:eastAsia="en-GB"/>
        </w:rPr>
        <w:footnoteReference w:id="48"/>
      </w:r>
      <w:r w:rsidRPr="001600DD">
        <w:rPr>
          <w:lang w:val="en-US" w:eastAsia="en-GB"/>
        </w:rPr>
        <w:t>.</w:t>
      </w:r>
    </w:p>
    <w:p w14:paraId="64602483" w14:textId="77777777" w:rsidR="004B2766" w:rsidRPr="001600DD" w:rsidRDefault="004B2766" w:rsidP="00DC4DCA">
      <w:pPr>
        <w:pStyle w:val="BBodyText"/>
        <w:rPr>
          <w:lang w:val="en-US" w:eastAsia="en-GB"/>
        </w:rPr>
      </w:pPr>
    </w:p>
    <w:p w14:paraId="23850824" w14:textId="74F00527" w:rsidR="001600DD" w:rsidRDefault="001600DD" w:rsidP="00082C89">
      <w:pPr>
        <w:pStyle w:val="BSubheadingnonumbers"/>
        <w:rPr>
          <w:lang w:val="en-US"/>
        </w:rPr>
      </w:pPr>
      <w:bookmarkStart w:id="18" w:name="_Toc187410975"/>
      <w:r w:rsidRPr="001600DD">
        <w:rPr>
          <w:lang w:val="en-US"/>
        </w:rPr>
        <w:t>Amnesty International Recommends that the UK Government takes the following actions:</w:t>
      </w:r>
      <w:bookmarkEnd w:id="18"/>
    </w:p>
    <w:p w14:paraId="1AA7AA44" w14:textId="77777777" w:rsidR="004B2766" w:rsidRPr="004B2766" w:rsidRDefault="004B2766" w:rsidP="004B2766">
      <w:pPr>
        <w:pStyle w:val="BBodyText"/>
        <w:rPr>
          <w:lang w:val="en-US" w:eastAsia="en-GB"/>
        </w:rPr>
      </w:pPr>
    </w:p>
    <w:p w14:paraId="41961CE1" w14:textId="77777777" w:rsidR="001600DD" w:rsidRPr="001600DD" w:rsidRDefault="001600DD" w:rsidP="0047504B">
      <w:pPr>
        <w:pStyle w:val="BBodyText"/>
        <w:numPr>
          <w:ilvl w:val="0"/>
          <w:numId w:val="12"/>
        </w:numPr>
        <w:ind w:left="720"/>
        <w:rPr>
          <w:lang w:val="en-US" w:eastAsia="en-GB"/>
        </w:rPr>
      </w:pPr>
      <w:r w:rsidRPr="001600DD">
        <w:rPr>
          <w:b/>
          <w:lang w:val="en-US" w:eastAsia="en-GB"/>
        </w:rPr>
        <w:t>Set out a roadmap for the implementation of the National Institute for Care Excellence (NICE) Guidelines</w:t>
      </w:r>
      <w:r w:rsidRPr="001600DD">
        <w:rPr>
          <w:lang w:val="en-US" w:eastAsia="en-GB"/>
        </w:rPr>
        <w:t xml:space="preserve"> which set out standards for the integrated care for people experiencing homelessness</w:t>
      </w:r>
      <w:r w:rsidRPr="001600DD">
        <w:rPr>
          <w:vertAlign w:val="superscript"/>
          <w:lang w:val="en-US" w:eastAsia="en-GB"/>
        </w:rPr>
        <w:footnoteReference w:id="49"/>
      </w:r>
      <w:r w:rsidRPr="001600DD">
        <w:rPr>
          <w:lang w:val="en-US" w:eastAsia="en-GB"/>
        </w:rPr>
        <w:t xml:space="preserve"> and ensure that provision is regulated against these.</w:t>
      </w:r>
    </w:p>
    <w:p w14:paraId="36DEA860" w14:textId="77777777" w:rsidR="001600DD" w:rsidRDefault="001600DD" w:rsidP="0047504B">
      <w:pPr>
        <w:pStyle w:val="BBodyText"/>
        <w:numPr>
          <w:ilvl w:val="0"/>
          <w:numId w:val="12"/>
        </w:numPr>
        <w:ind w:left="720"/>
        <w:rPr>
          <w:lang w:val="en-US" w:eastAsia="en-GB"/>
        </w:rPr>
      </w:pPr>
      <w:r w:rsidRPr="001600DD">
        <w:rPr>
          <w:b/>
          <w:lang w:val="en-US" w:eastAsia="en-GB"/>
        </w:rPr>
        <w:t>Ensure Housing Support for People Leaving State Institutions</w:t>
      </w:r>
      <w:r w:rsidRPr="001600DD">
        <w:rPr>
          <w:lang w:val="en-US" w:eastAsia="en-GB"/>
        </w:rPr>
        <w:t>: Develop a coordinated strategy across relevant government departments to ensure that individuals released from state institutions, such as prisons and hospitals, are provided with immediate access to stable housing and support services, preventing homelessness upon release.</w:t>
      </w:r>
    </w:p>
    <w:p w14:paraId="500F73DC" w14:textId="77777777" w:rsidR="0031762D" w:rsidRDefault="0031762D" w:rsidP="0031762D">
      <w:pPr>
        <w:pStyle w:val="BBodyText"/>
        <w:rPr>
          <w:b/>
          <w:lang w:val="en-US" w:eastAsia="en-GB"/>
        </w:rPr>
      </w:pPr>
    </w:p>
    <w:p w14:paraId="436DC3AB" w14:textId="77777777" w:rsidR="001600DD" w:rsidRDefault="001600DD" w:rsidP="001600DD">
      <w:pPr>
        <w:pStyle w:val="BBodyText"/>
        <w:rPr>
          <w:b/>
          <w:lang w:val="en-US" w:eastAsia="en-GB"/>
        </w:rPr>
      </w:pPr>
    </w:p>
    <w:p w14:paraId="22F0D9F1" w14:textId="77777777" w:rsidR="0032129F" w:rsidRDefault="0032129F" w:rsidP="001600DD">
      <w:pPr>
        <w:pStyle w:val="BBodyText"/>
        <w:rPr>
          <w:b/>
          <w:lang w:val="en-US" w:eastAsia="en-GB"/>
        </w:rPr>
      </w:pPr>
    </w:p>
    <w:p w14:paraId="79A2435A" w14:textId="77777777" w:rsidR="002136E5" w:rsidRDefault="002136E5" w:rsidP="00661C0B">
      <w:pPr>
        <w:pStyle w:val="BBodyText"/>
        <w:rPr>
          <w:lang w:eastAsia="en-GB"/>
        </w:rPr>
        <w:sectPr w:rsidR="002136E5" w:rsidSect="00DA7998">
          <w:pgSz w:w="11906" w:h="16838" w:code="9"/>
          <w:pgMar w:top="1474" w:right="1418" w:bottom="1418" w:left="1418" w:header="709" w:footer="709" w:gutter="0"/>
          <w:cols w:space="708"/>
          <w:titlePg/>
          <w:docGrid w:linePitch="360"/>
        </w:sectPr>
      </w:pPr>
    </w:p>
    <w:p w14:paraId="0690BAE9" w14:textId="5A7513F3" w:rsidR="00EE3C56" w:rsidRPr="00065FFC" w:rsidRDefault="008D2844" w:rsidP="0031762D">
      <w:pPr>
        <w:pStyle w:val="BBodyText"/>
      </w:pPr>
      <w:r>
        <w:rPr>
          <w:noProof/>
        </w:rPr>
        <w:lastRenderedPageBreak/>
        <mc:AlternateContent>
          <mc:Choice Requires="wps">
            <w:drawing>
              <wp:anchor distT="0" distB="0" distL="114300" distR="114300" simplePos="0" relativeHeight="251658250"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rPr>
        <mc:AlternateContent>
          <mc:Choice Requires="wps">
            <w:drawing>
              <wp:anchor distT="0" distB="0" distL="114300" distR="114300" simplePos="0" relativeHeight="251658254"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18"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51"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55"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53"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5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1B0D940A" w:rsidR="0081658E" w:rsidRPr="00392F19" w:rsidRDefault="0081658E" w:rsidP="0081658E">
                            <w:pPr>
                              <w:pStyle w:val="BCopyrightsmallprint"/>
                              <w:rPr>
                                <w:rStyle w:val="Boldbodycharacter"/>
                                <w:sz w:val="21"/>
                                <w:szCs w:val="21"/>
                              </w:rPr>
                            </w:pPr>
                            <w:r w:rsidRPr="00392F19">
                              <w:rPr>
                                <w:sz w:val="21"/>
                                <w:szCs w:val="21"/>
                              </w:rPr>
                              <w:t xml:space="preserve">Index: </w:t>
                            </w:r>
                            <w:r w:rsidR="0020269C" w:rsidRPr="0020269C">
                              <w:rPr>
                                <w:rStyle w:val="Boldbodycharacter"/>
                                <w:sz w:val="21"/>
                                <w:szCs w:val="21"/>
                              </w:rPr>
                              <w:t>EUR 45/8912/2025</w:t>
                            </w:r>
                          </w:p>
                          <w:p w14:paraId="13BA83E2" w14:textId="19369FEF" w:rsidR="0081658E" w:rsidRPr="00392F19" w:rsidRDefault="0081658E" w:rsidP="0081658E">
                            <w:pPr>
                              <w:pStyle w:val="BCopyrightsmallprint"/>
                              <w:rPr>
                                <w:sz w:val="21"/>
                                <w:szCs w:val="21"/>
                              </w:rPr>
                            </w:pPr>
                            <w:r w:rsidRPr="00392F19">
                              <w:rPr>
                                <w:sz w:val="21"/>
                                <w:szCs w:val="21"/>
                              </w:rPr>
                              <w:t xml:space="preserve">Publication: </w:t>
                            </w:r>
                            <w:r w:rsidR="002C444E">
                              <w:rPr>
                                <w:rStyle w:val="Boldbodycharacter"/>
                                <w:sz w:val="21"/>
                                <w:szCs w:val="21"/>
                              </w:rPr>
                              <w:t>January</w:t>
                            </w:r>
                            <w:r w:rsidR="002136E5">
                              <w:rPr>
                                <w:rStyle w:val="Boldbodycharacter"/>
                                <w:sz w:val="21"/>
                                <w:szCs w:val="21"/>
                              </w:rPr>
                              <w:t xml:space="preserve"> 2025</w:t>
                            </w:r>
                          </w:p>
                          <w:p w14:paraId="75622893"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51BB8770" w14:textId="3DE24CB6"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1B0D940A" w:rsidR="0081658E" w:rsidRPr="00392F19" w:rsidRDefault="0081658E" w:rsidP="0081658E">
                      <w:pPr>
                        <w:pStyle w:val="BCopyrightsmallprint"/>
                        <w:rPr>
                          <w:rStyle w:val="Boldbodycharacter"/>
                          <w:sz w:val="21"/>
                          <w:szCs w:val="21"/>
                        </w:rPr>
                      </w:pPr>
                      <w:r w:rsidRPr="00392F19">
                        <w:rPr>
                          <w:sz w:val="21"/>
                          <w:szCs w:val="21"/>
                        </w:rPr>
                        <w:t xml:space="preserve">Index: </w:t>
                      </w:r>
                      <w:r w:rsidR="0020269C" w:rsidRPr="0020269C">
                        <w:rPr>
                          <w:rStyle w:val="Boldbodycharacter"/>
                          <w:sz w:val="21"/>
                          <w:szCs w:val="21"/>
                        </w:rPr>
                        <w:t>EUR 45/8912/2025</w:t>
                      </w:r>
                    </w:p>
                    <w:p w14:paraId="13BA83E2" w14:textId="19369FEF" w:rsidR="0081658E" w:rsidRPr="00392F19" w:rsidRDefault="0081658E" w:rsidP="0081658E">
                      <w:pPr>
                        <w:pStyle w:val="BCopyrightsmallprint"/>
                        <w:rPr>
                          <w:sz w:val="21"/>
                          <w:szCs w:val="21"/>
                        </w:rPr>
                      </w:pPr>
                      <w:r w:rsidRPr="00392F19">
                        <w:rPr>
                          <w:sz w:val="21"/>
                          <w:szCs w:val="21"/>
                        </w:rPr>
                        <w:t xml:space="preserve">Publication: </w:t>
                      </w:r>
                      <w:r w:rsidR="002C444E">
                        <w:rPr>
                          <w:rStyle w:val="Boldbodycharacter"/>
                          <w:sz w:val="21"/>
                          <w:szCs w:val="21"/>
                        </w:rPr>
                        <w:t>January</w:t>
                      </w:r>
                      <w:r w:rsidR="002136E5">
                        <w:rPr>
                          <w:rStyle w:val="Boldbodycharacter"/>
                          <w:sz w:val="21"/>
                          <w:szCs w:val="21"/>
                        </w:rPr>
                        <w:t xml:space="preserve"> 2025</w:t>
                      </w:r>
                    </w:p>
                    <w:p w14:paraId="75622893"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51BB8770" w14:textId="3DE24CB6"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AA816" w14:textId="77777777" w:rsidR="00DF660E" w:rsidRDefault="00DF660E" w:rsidP="003A7195">
      <w:r>
        <w:separator/>
      </w:r>
    </w:p>
  </w:endnote>
  <w:endnote w:type="continuationSeparator" w:id="0">
    <w:p w14:paraId="0740798C" w14:textId="77777777" w:rsidR="00DF660E" w:rsidRDefault="00DF660E" w:rsidP="003A7195">
      <w:r>
        <w:continuationSeparator/>
      </w:r>
    </w:p>
  </w:endnote>
  <w:endnote w:type="continuationNotice" w:id="1">
    <w:p w14:paraId="077CF329" w14:textId="77777777" w:rsidR="00DF660E" w:rsidRDefault="00DF66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599EB" w14:textId="3D3D7CD8" w:rsidR="005B4CE5" w:rsidRPr="00914551" w:rsidRDefault="002D44F1" w:rsidP="005B4CE5">
    <w:pPr>
      <w:pStyle w:val="BFootertitle"/>
      <w:spacing w:before="160"/>
    </w:pPr>
    <w:r>
      <w:t>united kingdom</w:t>
    </w:r>
    <w:r w:rsidR="005B4CE5" w:rsidRPr="00914551">
      <w:tab/>
    </w:r>
  </w:p>
  <w:p w14:paraId="674E9281" w14:textId="7F298CD2" w:rsidR="005B4CE5" w:rsidRPr="00914551" w:rsidRDefault="002D44F1" w:rsidP="005B4CE5">
    <w:pPr>
      <w:pStyle w:val="BFooterbriefingsubtitle"/>
    </w:pPr>
    <w:r>
      <w:t>submission to the un committee on economic, social and cultural rights</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65C08937" w:rsidR="003A7195" w:rsidRDefault="009055DA">
    <w:pPr>
      <w:pStyle w:val="Footer"/>
    </w:pPr>
    <w:r w:rsidRPr="00CB0FBD">
      <w:rPr>
        <w:noProof/>
        <w:lang w:eastAsia="en-GB"/>
      </w:rPr>
      <w:drawing>
        <wp:anchor distT="0" distB="0" distL="114300" distR="114300" simplePos="0" relativeHeight="251658240" behindDoc="0" locked="1" layoutInCell="1" allowOverlap="1" wp14:anchorId="3473D63F" wp14:editId="265D01C3">
          <wp:simplePos x="0" y="0"/>
          <wp:positionH relativeFrom="page">
            <wp:posOffset>5604510</wp:posOffset>
          </wp:positionH>
          <wp:positionV relativeFrom="page">
            <wp:posOffset>9468485</wp:posOffset>
          </wp:positionV>
          <wp:extent cx="1468755" cy="626110"/>
          <wp:effectExtent l="0" t="0" r="0" b="2540"/>
          <wp:wrapNone/>
          <wp:docPr id="1965486900" name="Picture 196548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BCA2D" w14:textId="77777777" w:rsidR="002136E5" w:rsidRPr="00914551" w:rsidRDefault="002136E5" w:rsidP="002136E5">
    <w:pPr>
      <w:pStyle w:val="BFootertitle"/>
      <w:spacing w:before="160"/>
    </w:pPr>
    <w:r w:rsidRPr="00914551">
      <w:t xml:space="preserve">FOOTER </w:t>
    </w:r>
    <w:r>
      <w:t>briefing</w:t>
    </w:r>
    <w:r w:rsidRPr="00914551">
      <w:t xml:space="preserve"> TITLE </w:t>
    </w:r>
    <w:r>
      <w:t>[use “</w:t>
    </w:r>
    <w:r w:rsidRPr="007C6C3F">
      <w:t>B footer title</w:t>
    </w:r>
    <w:r>
      <w:t>” style]</w:t>
    </w:r>
    <w:r w:rsidRPr="00914551">
      <w:tab/>
    </w:r>
  </w:p>
  <w:p w14:paraId="54C7CD74" w14:textId="77777777" w:rsidR="002136E5" w:rsidRPr="00914551" w:rsidRDefault="002136E5" w:rsidP="002136E5">
    <w:pPr>
      <w:pStyle w:val="BFooterbriefingsubtitle"/>
    </w:pPr>
    <w:r w:rsidRPr="00914551">
      <w:t xml:space="preserve">FOOTER </w:t>
    </w:r>
    <w:r>
      <w:t>briefing</w:t>
    </w:r>
    <w:r w:rsidRPr="00914551">
      <w:t xml:space="preserve"> SUBTITLE </w:t>
    </w:r>
    <w:r>
      <w:t>[use “</w:t>
    </w:r>
    <w:r w:rsidRPr="002E3E7D">
      <w:t>B Footer briefing subtitle</w:t>
    </w:r>
    <w:r>
      <w:t>” style]</w:t>
    </w:r>
    <w:r w:rsidRPr="00914551">
      <w:tab/>
    </w:r>
  </w:p>
  <w:p w14:paraId="1021C252" w14:textId="77777777" w:rsidR="002136E5" w:rsidRPr="003E2AA1" w:rsidRDefault="002136E5" w:rsidP="002136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p w14:paraId="7A287BD5" w14:textId="77777777" w:rsidR="002136E5" w:rsidRDefault="002136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3F6D3"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20D17A" w14:textId="77777777" w:rsidR="00DF660E" w:rsidRDefault="00DF660E" w:rsidP="003A7195">
      <w:r>
        <w:separator/>
      </w:r>
    </w:p>
  </w:footnote>
  <w:footnote w:type="continuationSeparator" w:id="0">
    <w:p w14:paraId="6F487500" w14:textId="77777777" w:rsidR="00DF660E" w:rsidRDefault="00DF660E" w:rsidP="003A7195">
      <w:r>
        <w:continuationSeparator/>
      </w:r>
    </w:p>
  </w:footnote>
  <w:footnote w:type="continuationNotice" w:id="1">
    <w:p w14:paraId="058B5FA5" w14:textId="77777777" w:rsidR="00DF660E" w:rsidRDefault="00DF660E"/>
  </w:footnote>
  <w:footnote w:id="2">
    <w:p w14:paraId="1A623D50" w14:textId="77777777" w:rsidR="001600DD" w:rsidRPr="00A2363E" w:rsidRDefault="001600DD" w:rsidP="001600DD">
      <w:pPr>
        <w:rPr>
          <w:sz w:val="16"/>
          <w:szCs w:val="16"/>
        </w:rPr>
      </w:pPr>
      <w:r w:rsidRPr="00A2363E">
        <w:rPr>
          <w:rStyle w:val="FootnoteReference"/>
          <w:sz w:val="16"/>
          <w:szCs w:val="16"/>
        </w:rPr>
        <w:footnoteRef/>
      </w:r>
      <w:r w:rsidRPr="00A2363E">
        <w:rPr>
          <w:sz w:val="16"/>
          <w:szCs w:val="16"/>
        </w:rPr>
        <w:t xml:space="preserve"> Just Fair, </w:t>
      </w:r>
      <w:hyperlink r:id="rId1" w:history="1">
        <w:r w:rsidRPr="00A2363E">
          <w:rPr>
            <w:rStyle w:val="Hyperlink"/>
            <w:sz w:val="16"/>
            <w:szCs w:val="16"/>
          </w:rPr>
          <w:t>CESCR 7th Review of UK: Pre-sessional Working Group submission on behalf of civil society in England and Wales</w:t>
        </w:r>
      </w:hyperlink>
      <w:r w:rsidRPr="00A2363E">
        <w:rPr>
          <w:sz w:val="16"/>
          <w:szCs w:val="16"/>
        </w:rPr>
        <w:t xml:space="preserve"> (2023).</w:t>
      </w:r>
    </w:p>
  </w:footnote>
  <w:footnote w:id="3">
    <w:p w14:paraId="5DD1BB66" w14:textId="77777777" w:rsidR="001600DD" w:rsidRPr="00A2363E" w:rsidRDefault="001600DD" w:rsidP="001600DD">
      <w:pPr>
        <w:rPr>
          <w:sz w:val="16"/>
          <w:szCs w:val="16"/>
        </w:rPr>
      </w:pPr>
      <w:r w:rsidRPr="00A2363E">
        <w:rPr>
          <w:rStyle w:val="FootnoteReference"/>
          <w:sz w:val="16"/>
          <w:szCs w:val="16"/>
        </w:rPr>
        <w:footnoteRef/>
      </w:r>
      <w:r w:rsidRPr="00A2363E">
        <w:rPr>
          <w:sz w:val="16"/>
          <w:szCs w:val="16"/>
        </w:rPr>
        <w:t xml:space="preserve">The UK Government, </w:t>
      </w:r>
      <w:hyperlink r:id="rId2" w:history="1">
        <w:r w:rsidRPr="00A2363E">
          <w:rPr>
            <w:rStyle w:val="Hyperlink"/>
            <w:sz w:val="16"/>
            <w:szCs w:val="16"/>
          </w:rPr>
          <w:t>The United Kingdom’s Response to the Committee on Economic, Social and Cultural Rights’ List of Issues</w:t>
        </w:r>
      </w:hyperlink>
      <w:r w:rsidRPr="00A2363E">
        <w:rPr>
          <w:sz w:val="16"/>
          <w:szCs w:val="16"/>
        </w:rPr>
        <w:t xml:space="preserve"> Report (August 2024) P. 6-7.</w:t>
      </w:r>
    </w:p>
  </w:footnote>
  <w:footnote w:id="4">
    <w:p w14:paraId="520F23CD"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3" w:history="1">
        <w:r w:rsidRPr="00A2363E">
          <w:rPr>
            <w:rStyle w:val="Hyperlink"/>
            <w:sz w:val="16"/>
            <w:szCs w:val="16"/>
          </w:rPr>
          <w:t>Human Rights Act</w:t>
        </w:r>
      </w:hyperlink>
      <w:r w:rsidRPr="00A2363E">
        <w:rPr>
          <w:sz w:val="16"/>
          <w:szCs w:val="16"/>
        </w:rPr>
        <w:t xml:space="preserve"> (1998), Section 19. </w:t>
      </w:r>
    </w:p>
  </w:footnote>
  <w:footnote w:id="5">
    <w:p w14:paraId="29DD50F5"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4" w:history="1">
        <w:r w:rsidRPr="00A2363E">
          <w:rPr>
            <w:rStyle w:val="Hyperlink"/>
            <w:sz w:val="16"/>
            <w:szCs w:val="16"/>
          </w:rPr>
          <w:t>Guide to making legislation (2022)</w:t>
        </w:r>
      </w:hyperlink>
      <w:r w:rsidRPr="00A2363E">
        <w:rPr>
          <w:sz w:val="16"/>
          <w:szCs w:val="16"/>
        </w:rPr>
        <w:t xml:space="preserve"> pp. 104-112</w:t>
      </w:r>
    </w:p>
  </w:footnote>
  <w:footnote w:id="6">
    <w:p w14:paraId="2A77868B"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5" w:history="1">
        <w:r w:rsidRPr="00A2363E">
          <w:rPr>
            <w:rStyle w:val="Hyperlink"/>
            <w:sz w:val="16"/>
            <w:szCs w:val="16"/>
          </w:rPr>
          <w:t>Welfare Reform and Work Act</w:t>
        </w:r>
      </w:hyperlink>
      <w:r w:rsidRPr="00A2363E">
        <w:rPr>
          <w:sz w:val="16"/>
          <w:szCs w:val="16"/>
        </w:rPr>
        <w:t xml:space="preserve"> (2016) Section 13.</w:t>
      </w:r>
    </w:p>
  </w:footnote>
  <w:footnote w:id="7">
    <w:p w14:paraId="46715D89"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6" w:history="1">
        <w:r w:rsidRPr="00A2363E">
          <w:rPr>
            <w:rStyle w:val="Hyperlink"/>
            <w:sz w:val="16"/>
            <w:szCs w:val="16"/>
          </w:rPr>
          <w:t>Memorandum to the joint committee on human rights: The Welfare Reform and Work Bill</w:t>
        </w:r>
      </w:hyperlink>
      <w:r w:rsidRPr="00A2363E">
        <w:rPr>
          <w:sz w:val="16"/>
          <w:szCs w:val="16"/>
        </w:rPr>
        <w:t xml:space="preserve"> (2015), p 15-16. </w:t>
      </w:r>
    </w:p>
  </w:footnote>
  <w:footnote w:id="8">
    <w:p w14:paraId="061E1ED9"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7" w:history="1">
        <w:r w:rsidRPr="00A2363E">
          <w:rPr>
            <w:rStyle w:val="Hyperlink"/>
            <w:sz w:val="16"/>
            <w:szCs w:val="16"/>
          </w:rPr>
          <w:t>Work and Pensions Committee The two-child limit Third Report of Session (2019</w:t>
        </w:r>
      </w:hyperlink>
      <w:r w:rsidRPr="00A2363E">
        <w:rPr>
          <w:rStyle w:val="Hyperlink"/>
          <w:sz w:val="16"/>
          <w:szCs w:val="16"/>
        </w:rPr>
        <w:t>)</w:t>
      </w:r>
      <w:r w:rsidRPr="00A2363E">
        <w:rPr>
          <w:sz w:val="16"/>
          <w:szCs w:val="16"/>
        </w:rPr>
        <w:t>, pp. 10,11,15.</w:t>
      </w:r>
    </w:p>
  </w:footnote>
  <w:footnote w:id="9">
    <w:p w14:paraId="4C9228A6"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8" w:history="1">
        <w:r w:rsidRPr="00A2363E">
          <w:rPr>
            <w:rStyle w:val="Hyperlink"/>
            <w:sz w:val="16"/>
            <w:szCs w:val="16"/>
          </w:rPr>
          <w:t>Joint Human Rights Committee Oral Evidence Session: The UK’s engagement with its international human rights obligations (HC 708)</w:t>
        </w:r>
      </w:hyperlink>
      <w:r w:rsidRPr="00A2363E">
        <w:rPr>
          <w:sz w:val="16"/>
          <w:szCs w:val="16"/>
        </w:rPr>
        <w:t xml:space="preserve"> (24</w:t>
      </w:r>
      <w:r w:rsidRPr="00A2363E">
        <w:rPr>
          <w:sz w:val="16"/>
          <w:szCs w:val="16"/>
          <w:vertAlign w:val="superscript"/>
        </w:rPr>
        <w:t>th</w:t>
      </w:r>
      <w:r w:rsidRPr="00A2363E">
        <w:rPr>
          <w:sz w:val="16"/>
          <w:szCs w:val="16"/>
        </w:rPr>
        <w:t xml:space="preserve"> April 2024) (Qs. 3, 5, 6)</w:t>
      </w:r>
    </w:p>
  </w:footnote>
  <w:footnote w:id="10">
    <w:p w14:paraId="1E2E3C87" w14:textId="77777777" w:rsidR="001600DD" w:rsidRPr="00A2363E" w:rsidRDefault="001600DD" w:rsidP="001600DD">
      <w:pPr>
        <w:pStyle w:val="Heading1"/>
        <w:spacing w:before="0"/>
        <w:rPr>
          <w:rFonts w:ascii="Amnesty Trade Gothic Light" w:hAnsi="Amnesty Trade Gothic Light"/>
          <w:color w:val="auto"/>
          <w:sz w:val="16"/>
          <w:szCs w:val="16"/>
        </w:rPr>
      </w:pPr>
      <w:r w:rsidRPr="00A2363E">
        <w:rPr>
          <w:rStyle w:val="FootnoteReference"/>
          <w:rFonts w:ascii="Amnesty Trade Gothic Light" w:hAnsi="Amnesty Trade Gothic Light"/>
          <w:color w:val="auto"/>
          <w:sz w:val="16"/>
          <w:szCs w:val="16"/>
        </w:rPr>
        <w:footnoteRef/>
      </w:r>
      <w:r w:rsidRPr="00A2363E">
        <w:rPr>
          <w:rFonts w:ascii="Amnesty Trade Gothic Light" w:hAnsi="Amnesty Trade Gothic Light"/>
          <w:color w:val="auto"/>
          <w:sz w:val="16"/>
          <w:szCs w:val="16"/>
        </w:rPr>
        <w:t xml:space="preserve"> Amnesty International </w:t>
      </w:r>
      <w:hyperlink r:id="rId9" w:history="1">
        <w:r w:rsidRPr="00A2363E">
          <w:rPr>
            <w:rStyle w:val="Hyperlink"/>
            <w:rFonts w:ascii="Amnesty Trade Gothic Light" w:hAnsi="Amnesty Trade Gothic Light"/>
            <w:color w:val="auto"/>
            <w:sz w:val="16"/>
            <w:szCs w:val="16"/>
          </w:rPr>
          <w:t>An Obstacle Course: Homelessness Assistance and the Right to Housing in England</w:t>
        </w:r>
      </w:hyperlink>
      <w:r w:rsidRPr="00A2363E">
        <w:rPr>
          <w:rFonts w:ascii="Amnesty Trade Gothic Light" w:hAnsi="Amnesty Trade Gothic Light"/>
          <w:color w:val="auto"/>
          <w:sz w:val="16"/>
          <w:szCs w:val="16"/>
        </w:rPr>
        <w:t xml:space="preserve"> (2022), P 67</w:t>
      </w:r>
    </w:p>
  </w:footnote>
  <w:footnote w:id="11">
    <w:p w14:paraId="6ED4C0CF"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UK, </w:t>
      </w:r>
      <w:hyperlink r:id="rId10" w:history="1">
        <w:r w:rsidRPr="00A2363E">
          <w:rPr>
            <w:rStyle w:val="Hyperlink"/>
            <w:sz w:val="16"/>
            <w:szCs w:val="16"/>
          </w:rPr>
          <w:t>Press Release: Northern Ireland: Human rights provide key to unlocking dispute of flags, parades and past</w:t>
        </w:r>
      </w:hyperlink>
      <w:r w:rsidRPr="00A2363E">
        <w:rPr>
          <w:sz w:val="16"/>
          <w:szCs w:val="16"/>
        </w:rPr>
        <w:t xml:space="preserve"> (2013)  </w:t>
      </w:r>
    </w:p>
  </w:footnote>
  <w:footnote w:id="12">
    <w:p w14:paraId="72F5C71F"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UK, </w:t>
      </w:r>
      <w:hyperlink r:id="rId11" w:history="1">
        <w:r w:rsidRPr="00A2363E">
          <w:rPr>
            <w:rStyle w:val="Hyperlink"/>
            <w:sz w:val="16"/>
            <w:szCs w:val="16"/>
          </w:rPr>
          <w:t>Press Release: Scotland: Failure to deliver Scottish Human Rights Bill is ‘unjustifiable’, say Amnesty International</w:t>
        </w:r>
      </w:hyperlink>
      <w:r w:rsidRPr="00A2363E">
        <w:rPr>
          <w:sz w:val="16"/>
          <w:szCs w:val="16"/>
        </w:rPr>
        <w:t xml:space="preserve"> (4</w:t>
      </w:r>
      <w:r w:rsidRPr="00A2363E">
        <w:rPr>
          <w:sz w:val="16"/>
          <w:szCs w:val="16"/>
          <w:vertAlign w:val="superscript"/>
        </w:rPr>
        <w:t>th</w:t>
      </w:r>
      <w:r w:rsidRPr="00A2363E">
        <w:rPr>
          <w:sz w:val="16"/>
          <w:szCs w:val="16"/>
        </w:rPr>
        <w:t xml:space="preserve"> September 2024)</w:t>
      </w:r>
    </w:p>
  </w:footnote>
  <w:footnote w:id="13">
    <w:p w14:paraId="59E4EF44"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Welsh Government, </w:t>
      </w:r>
      <w:hyperlink r:id="rId12" w:history="1">
        <w:r w:rsidRPr="00A2363E">
          <w:rPr>
            <w:rStyle w:val="Hyperlink"/>
            <w:sz w:val="16"/>
            <w:szCs w:val="16"/>
          </w:rPr>
          <w:t>White Paper Adequate Housing Consultation Document,</w:t>
        </w:r>
      </w:hyperlink>
      <w:r w:rsidRPr="00A2363E">
        <w:rPr>
          <w:sz w:val="16"/>
          <w:szCs w:val="16"/>
        </w:rPr>
        <w:t xml:space="preserve"> (2024) p. 32</w:t>
      </w:r>
    </w:p>
  </w:footnote>
  <w:footnote w:id="14">
    <w:p w14:paraId="3EBBD90C"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UN CESCR, </w:t>
      </w:r>
      <w:hyperlink r:id="rId13" w:history="1">
        <w:r w:rsidRPr="00A2363E">
          <w:rPr>
            <w:rStyle w:val="Hyperlink"/>
            <w:sz w:val="16"/>
            <w:szCs w:val="16"/>
          </w:rPr>
          <w:t>Concluding observations on the sixth periodic report of the United Kingdom of Great Britain and Northern Ireland (</w:t>
        </w:r>
      </w:hyperlink>
      <w:r w:rsidRPr="00A2363E">
        <w:rPr>
          <w:sz w:val="16"/>
          <w:szCs w:val="16"/>
        </w:rPr>
        <w:t xml:space="preserve">2016) para. 71) </w:t>
      </w:r>
    </w:p>
  </w:footnote>
  <w:footnote w:id="15">
    <w:p w14:paraId="478276ED"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UN CESCR, </w:t>
      </w:r>
      <w:hyperlink r:id="rId14" w:history="1">
        <w:r w:rsidRPr="00A2363E">
          <w:rPr>
            <w:rStyle w:val="Hyperlink"/>
            <w:sz w:val="16"/>
            <w:szCs w:val="16"/>
          </w:rPr>
          <w:t>Concluding observations on the sixth periodic report of the United Kingdom of Great Britain and Northern Ireland (</w:t>
        </w:r>
      </w:hyperlink>
      <w:r w:rsidRPr="00A2363E">
        <w:rPr>
          <w:sz w:val="16"/>
          <w:szCs w:val="16"/>
        </w:rPr>
        <w:t>2016) para. 23)</w:t>
      </w:r>
    </w:p>
  </w:footnote>
  <w:footnote w:id="16">
    <w:p w14:paraId="73194C91"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The UK Government, </w:t>
      </w:r>
      <w:hyperlink r:id="rId15" w:history="1">
        <w:r w:rsidRPr="00A2363E">
          <w:rPr>
            <w:rStyle w:val="Hyperlink"/>
            <w:sz w:val="16"/>
            <w:szCs w:val="16"/>
          </w:rPr>
          <w:t>The United Kingdom’s Response to the Committee on Economic, Social and Cultural Rights’ List of Issues</w:t>
        </w:r>
      </w:hyperlink>
      <w:r w:rsidRPr="00A2363E">
        <w:rPr>
          <w:sz w:val="16"/>
          <w:szCs w:val="16"/>
        </w:rPr>
        <w:t xml:space="preserve"> Report (August 2024) P.14. </w:t>
      </w:r>
    </w:p>
  </w:footnote>
  <w:footnote w:id="17">
    <w:p w14:paraId="2C9B5B27"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UK, </w:t>
      </w:r>
      <w:hyperlink r:id="rId16" w:history="1">
        <w:r w:rsidRPr="00A2363E">
          <w:rPr>
            <w:rStyle w:val="Hyperlink"/>
            <w:sz w:val="16"/>
            <w:szCs w:val="16"/>
          </w:rPr>
          <w:t xml:space="preserve">Broken Britain Report: Voices from the </w:t>
        </w:r>
        <w:proofErr w:type="spellStart"/>
        <w:r w:rsidRPr="00A2363E">
          <w:rPr>
            <w:rStyle w:val="Hyperlink"/>
            <w:sz w:val="16"/>
            <w:szCs w:val="16"/>
          </w:rPr>
          <w:t>frontline</w:t>
        </w:r>
        <w:proofErr w:type="spellEnd"/>
        <w:r w:rsidRPr="00A2363E">
          <w:rPr>
            <w:rStyle w:val="Hyperlink"/>
            <w:sz w:val="16"/>
            <w:szCs w:val="16"/>
          </w:rPr>
          <w:t xml:space="preserve"> of the fight for everyday rights</w:t>
        </w:r>
      </w:hyperlink>
      <w:r w:rsidRPr="00A2363E">
        <w:rPr>
          <w:sz w:val="16"/>
          <w:szCs w:val="16"/>
        </w:rPr>
        <w:t xml:space="preserve"> (2024) p.10.</w:t>
      </w:r>
    </w:p>
  </w:footnote>
  <w:footnote w:id="18">
    <w:p w14:paraId="5F04A009"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Office for National Statistics, (2024) </w:t>
      </w:r>
      <w:hyperlink r:id="rId17" w:history="1">
        <w:r w:rsidRPr="00A2363E">
          <w:rPr>
            <w:rStyle w:val="Hyperlink"/>
            <w:sz w:val="16"/>
            <w:szCs w:val="16"/>
          </w:rPr>
          <w:t>A09: Labour market status by ethnic group,</w:t>
        </w:r>
      </w:hyperlink>
    </w:p>
  </w:footnote>
  <w:footnote w:id="19">
    <w:p w14:paraId="4F7C744D"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Child Poverty Action Group (2023), </w:t>
      </w:r>
      <w:hyperlink r:id="rId18" w:history="1">
        <w:r w:rsidRPr="00A2363E">
          <w:rPr>
            <w:rStyle w:val="Hyperlink"/>
            <w:sz w:val="16"/>
            <w:szCs w:val="16"/>
          </w:rPr>
          <w:t>Inequalities Amplified,</w:t>
        </w:r>
      </w:hyperlink>
      <w:r w:rsidRPr="00A2363E">
        <w:rPr>
          <w:sz w:val="16"/>
          <w:szCs w:val="16"/>
        </w:rPr>
        <w:t xml:space="preserve"> </w:t>
      </w:r>
    </w:p>
  </w:footnote>
  <w:footnote w:id="20">
    <w:p w14:paraId="7486918D"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Women’s Budget Group (2017), </w:t>
      </w:r>
      <w:hyperlink r:id="rId19" w:history="1">
        <w:r w:rsidRPr="00A2363E">
          <w:rPr>
            <w:rStyle w:val="Hyperlink"/>
            <w:sz w:val="16"/>
            <w:szCs w:val="16"/>
          </w:rPr>
          <w:t>Intersecting Inequalities,</w:t>
        </w:r>
      </w:hyperlink>
      <w:r w:rsidRPr="00A2363E">
        <w:rPr>
          <w:sz w:val="16"/>
          <w:szCs w:val="16"/>
        </w:rPr>
        <w:t xml:space="preserve"> </w:t>
      </w:r>
    </w:p>
  </w:footnote>
  <w:footnote w:id="21">
    <w:p w14:paraId="698AB76B"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(20230 </w:t>
      </w:r>
      <w:hyperlink r:id="rId20" w:anchor="by-ethnicity" w:history="1">
        <w:r w:rsidRPr="00A2363E">
          <w:rPr>
            <w:rStyle w:val="Hyperlink"/>
            <w:sz w:val="16"/>
            <w:szCs w:val="16"/>
          </w:rPr>
          <w:t>Ethnicity Facts and Figures</w:t>
        </w:r>
      </w:hyperlink>
      <w:r w:rsidRPr="00A2363E">
        <w:rPr>
          <w:sz w:val="16"/>
          <w:szCs w:val="16"/>
        </w:rPr>
        <w:t xml:space="preserve"> </w:t>
      </w:r>
    </w:p>
  </w:footnote>
  <w:footnote w:id="22">
    <w:p w14:paraId="09AB84FA"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The Health Foundation (2022), </w:t>
      </w:r>
      <w:hyperlink r:id="rId21" w:history="1">
        <w:r w:rsidRPr="00A2363E">
          <w:rPr>
            <w:rStyle w:val="Hyperlink"/>
            <w:sz w:val="16"/>
            <w:szCs w:val="16"/>
          </w:rPr>
          <w:t>Quantifying health inequalities in England,</w:t>
        </w:r>
      </w:hyperlink>
      <w:r w:rsidRPr="00A2363E">
        <w:rPr>
          <w:sz w:val="16"/>
          <w:szCs w:val="16"/>
        </w:rPr>
        <w:t xml:space="preserve"> </w:t>
      </w:r>
    </w:p>
  </w:footnote>
  <w:footnote w:id="23">
    <w:p w14:paraId="14191D06" w14:textId="77777777" w:rsidR="001600DD" w:rsidRPr="00A2363E" w:rsidRDefault="001600DD" w:rsidP="001600DD">
      <w:pPr>
        <w:rPr>
          <w:sz w:val="16"/>
          <w:szCs w:val="16"/>
        </w:rPr>
      </w:pPr>
      <w:r w:rsidRPr="00A2363E">
        <w:rPr>
          <w:sz w:val="16"/>
          <w:szCs w:val="16"/>
          <w:vertAlign w:val="superscript"/>
        </w:rPr>
        <w:footnoteRef/>
      </w:r>
      <w:r w:rsidRPr="00A2363E">
        <w:rPr>
          <w:sz w:val="16"/>
          <w:szCs w:val="16"/>
        </w:rPr>
        <w:t xml:space="preserve"> Women and Equalities Committee (2023), </w:t>
      </w:r>
      <w:hyperlink r:id="rId22" w:anchor="heading-0 (" w:history="1">
        <w:r w:rsidRPr="00A2363E">
          <w:rPr>
            <w:rStyle w:val="Hyperlink"/>
            <w:sz w:val="16"/>
            <w:szCs w:val="16"/>
          </w:rPr>
          <w:t>Black maternal health</w:t>
        </w:r>
      </w:hyperlink>
      <w:r w:rsidRPr="00A2363E">
        <w:rPr>
          <w:sz w:val="16"/>
          <w:szCs w:val="16"/>
        </w:rPr>
        <w:t xml:space="preserve">,  </w:t>
      </w:r>
    </w:p>
  </w:footnote>
  <w:footnote w:id="24">
    <w:p w14:paraId="227B3D7B"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(2022) </w:t>
      </w:r>
      <w:hyperlink r:id="rId23" w:history="1">
        <w:r w:rsidRPr="00A2363E">
          <w:rPr>
            <w:rStyle w:val="Hyperlink"/>
            <w:sz w:val="16"/>
            <w:szCs w:val="16"/>
          </w:rPr>
          <w:t>An Obstacle Course: Homelessness Assistance and the Right to Housing in England</w:t>
        </w:r>
      </w:hyperlink>
      <w:r w:rsidRPr="00A2363E">
        <w:rPr>
          <w:sz w:val="16"/>
          <w:szCs w:val="16"/>
        </w:rPr>
        <w:t xml:space="preserve"> </w:t>
      </w:r>
    </w:p>
  </w:footnote>
  <w:footnote w:id="25">
    <w:p w14:paraId="6CF26A67" w14:textId="77777777" w:rsidR="001600DD" w:rsidRPr="00A2363E" w:rsidRDefault="001600DD" w:rsidP="001600DD">
      <w:pPr>
        <w:rPr>
          <w:sz w:val="16"/>
          <w:szCs w:val="16"/>
        </w:rPr>
      </w:pPr>
      <w:r w:rsidRPr="00A2363E">
        <w:rPr>
          <w:rStyle w:val="FootnoteReference"/>
          <w:sz w:val="16"/>
          <w:szCs w:val="16"/>
        </w:rPr>
        <w:footnoteRef/>
      </w:r>
      <w:r w:rsidRPr="00A2363E">
        <w:rPr>
          <w:sz w:val="16"/>
          <w:szCs w:val="16"/>
        </w:rPr>
        <w:t xml:space="preserve"> Citizens Advice (2021), </w:t>
      </w:r>
      <w:hyperlink r:id="rId24" w:history="1">
        <w:r w:rsidRPr="00A2363E">
          <w:rPr>
            <w:rStyle w:val="Hyperlink"/>
            <w:sz w:val="16"/>
            <w:szCs w:val="16"/>
          </w:rPr>
          <w:t>How do I survive now? The Impact of living with NRTPF</w:t>
        </w:r>
      </w:hyperlink>
      <w:r w:rsidRPr="00A2363E">
        <w:rPr>
          <w:sz w:val="16"/>
          <w:szCs w:val="16"/>
        </w:rPr>
        <w:t xml:space="preserve"> </w:t>
      </w:r>
    </w:p>
  </w:footnote>
  <w:footnote w:id="26">
    <w:p w14:paraId="12EC5D3A" w14:textId="77777777" w:rsidR="00C47DD3" w:rsidRPr="00A2363E" w:rsidRDefault="00C47DD3" w:rsidP="00C47DD3">
      <w:pPr>
        <w:pStyle w:val="FootnoteText"/>
        <w:rPr>
          <w:sz w:val="16"/>
          <w:szCs w:val="16"/>
        </w:rPr>
      </w:pPr>
      <w:r w:rsidRPr="00A2363E">
        <w:rPr>
          <w:rStyle w:val="FootnoteReference"/>
          <w:sz w:val="16"/>
          <w:szCs w:val="16"/>
        </w:rPr>
        <w:footnoteRef/>
      </w:r>
      <w:r w:rsidRPr="00A2363E">
        <w:rPr>
          <w:sz w:val="16"/>
          <w:szCs w:val="16"/>
        </w:rPr>
        <w:t xml:space="preserve"> Amnesty International UK, </w:t>
      </w:r>
      <w:hyperlink r:id="rId25" w:history="1">
        <w:r w:rsidRPr="00A2363E">
          <w:rPr>
            <w:rStyle w:val="Hyperlink"/>
            <w:sz w:val="16"/>
            <w:szCs w:val="16"/>
          </w:rPr>
          <w:t xml:space="preserve">Broken Britain Report: Voices from the </w:t>
        </w:r>
        <w:proofErr w:type="spellStart"/>
        <w:r w:rsidRPr="00A2363E">
          <w:rPr>
            <w:rStyle w:val="Hyperlink"/>
            <w:sz w:val="16"/>
            <w:szCs w:val="16"/>
          </w:rPr>
          <w:t>frontline</w:t>
        </w:r>
        <w:proofErr w:type="spellEnd"/>
        <w:r w:rsidRPr="00A2363E">
          <w:rPr>
            <w:rStyle w:val="Hyperlink"/>
            <w:sz w:val="16"/>
            <w:szCs w:val="16"/>
          </w:rPr>
          <w:t xml:space="preserve"> of the fight for everyday rights</w:t>
        </w:r>
      </w:hyperlink>
      <w:r w:rsidRPr="00A2363E">
        <w:rPr>
          <w:sz w:val="16"/>
          <w:szCs w:val="16"/>
        </w:rPr>
        <w:t xml:space="preserve"> (2024) p.33</w:t>
      </w:r>
    </w:p>
  </w:footnote>
  <w:footnote w:id="27">
    <w:p w14:paraId="10C1236F" w14:textId="77777777" w:rsidR="00C47DD3" w:rsidRPr="00A2363E" w:rsidRDefault="00C47DD3" w:rsidP="00C47DD3">
      <w:pPr>
        <w:pStyle w:val="FootnoteText"/>
        <w:rPr>
          <w:sz w:val="16"/>
          <w:szCs w:val="16"/>
        </w:rPr>
      </w:pPr>
      <w:r w:rsidRPr="00A2363E">
        <w:rPr>
          <w:rStyle w:val="FootnoteReference"/>
          <w:sz w:val="16"/>
          <w:szCs w:val="16"/>
        </w:rPr>
        <w:footnoteRef/>
      </w:r>
      <w:r w:rsidRPr="00A2363E">
        <w:rPr>
          <w:sz w:val="16"/>
          <w:szCs w:val="16"/>
        </w:rPr>
        <w:t xml:space="preserve"> The UK Government, </w:t>
      </w:r>
      <w:hyperlink r:id="rId26" w:history="1">
        <w:r w:rsidRPr="00A2363E">
          <w:rPr>
            <w:rStyle w:val="Hyperlink"/>
            <w:sz w:val="16"/>
            <w:szCs w:val="16"/>
          </w:rPr>
          <w:t>The United Kingdom’s Response to the Committee on Economic, Social and Cultural Rights’ List of Issues</w:t>
        </w:r>
      </w:hyperlink>
      <w:r w:rsidRPr="00A2363E">
        <w:rPr>
          <w:sz w:val="16"/>
          <w:szCs w:val="16"/>
        </w:rPr>
        <w:t xml:space="preserve"> Report (August 2024) P.27.</w:t>
      </w:r>
    </w:p>
  </w:footnote>
  <w:footnote w:id="28">
    <w:p w14:paraId="7FBD3FD2"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UK, </w:t>
      </w:r>
      <w:hyperlink r:id="rId27" w:history="1">
        <w:r w:rsidRPr="00A2363E">
          <w:rPr>
            <w:rStyle w:val="Hyperlink"/>
            <w:sz w:val="16"/>
            <w:szCs w:val="16"/>
          </w:rPr>
          <w:t>Technical Note to Guarantee our Essentials- Social Security as a Human Right</w:t>
        </w:r>
      </w:hyperlink>
      <w:r w:rsidRPr="00A2363E">
        <w:rPr>
          <w:sz w:val="16"/>
          <w:szCs w:val="16"/>
        </w:rPr>
        <w:t xml:space="preserve"> (February 2024) </w:t>
      </w:r>
    </w:p>
  </w:footnote>
  <w:footnote w:id="29">
    <w:p w14:paraId="1A4664EF"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The UK Government, </w:t>
      </w:r>
      <w:hyperlink r:id="rId28" w:history="1">
        <w:r w:rsidRPr="00A2363E">
          <w:rPr>
            <w:rStyle w:val="Hyperlink"/>
            <w:sz w:val="16"/>
            <w:szCs w:val="16"/>
          </w:rPr>
          <w:t>The United Kingdom’s Response to the Committee on Economic, Social and Cultural Rights’ List of Issues</w:t>
        </w:r>
      </w:hyperlink>
      <w:r w:rsidRPr="00A2363E">
        <w:rPr>
          <w:sz w:val="16"/>
          <w:szCs w:val="16"/>
        </w:rPr>
        <w:t xml:space="preserve"> Report (August 2024) P.30.</w:t>
      </w:r>
    </w:p>
  </w:footnote>
  <w:footnote w:id="30">
    <w:p w14:paraId="199AF23A"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UK, </w:t>
      </w:r>
      <w:hyperlink r:id="rId29" w:history="1">
        <w:r w:rsidRPr="00A2363E">
          <w:rPr>
            <w:rStyle w:val="Hyperlink"/>
            <w:sz w:val="16"/>
            <w:szCs w:val="16"/>
          </w:rPr>
          <w:t xml:space="preserve">Broken Britain Report: Voices from the </w:t>
        </w:r>
        <w:proofErr w:type="spellStart"/>
        <w:r w:rsidRPr="00A2363E">
          <w:rPr>
            <w:rStyle w:val="Hyperlink"/>
            <w:sz w:val="16"/>
            <w:szCs w:val="16"/>
          </w:rPr>
          <w:t>frontline</w:t>
        </w:r>
        <w:proofErr w:type="spellEnd"/>
        <w:r w:rsidRPr="00A2363E">
          <w:rPr>
            <w:rStyle w:val="Hyperlink"/>
            <w:sz w:val="16"/>
            <w:szCs w:val="16"/>
          </w:rPr>
          <w:t xml:space="preserve"> of the fight for everyday rights</w:t>
        </w:r>
      </w:hyperlink>
      <w:r w:rsidRPr="00A2363E">
        <w:rPr>
          <w:sz w:val="16"/>
          <w:szCs w:val="16"/>
        </w:rPr>
        <w:t xml:space="preserve"> (2024) p.30-33.</w:t>
      </w:r>
    </w:p>
  </w:footnote>
  <w:footnote w:id="31">
    <w:p w14:paraId="684B66E5"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Liz Kendall (Secretary of State for Work and Pensions), </w:t>
      </w:r>
      <w:hyperlink r:id="rId30" w:anchor=":~:text=The%20powers%20in%20this%20Bill,greater%20fairness%20to%20the%20system." w:history="1">
        <w:r w:rsidRPr="00A2363E">
          <w:rPr>
            <w:rStyle w:val="Hyperlink"/>
            <w:sz w:val="16"/>
            <w:szCs w:val="16"/>
          </w:rPr>
          <w:t>Statement: DWP Fraud, Error and Debt Bill</w:t>
        </w:r>
      </w:hyperlink>
      <w:r w:rsidRPr="00A2363E">
        <w:rPr>
          <w:sz w:val="16"/>
          <w:szCs w:val="16"/>
        </w:rPr>
        <w:t xml:space="preserve"> (8 October 2024).</w:t>
      </w:r>
    </w:p>
  </w:footnote>
  <w:footnote w:id="32">
    <w:p w14:paraId="2FB75880"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UN CESCR, </w:t>
      </w:r>
      <w:hyperlink r:id="rId31" w:history="1">
        <w:r w:rsidRPr="00A2363E">
          <w:rPr>
            <w:rStyle w:val="Hyperlink"/>
            <w:sz w:val="16"/>
            <w:szCs w:val="16"/>
          </w:rPr>
          <w:t>Concluding observations on the sixth periodic report of the United Kingdom of Great Britain and Northern Ireland (</w:t>
        </w:r>
      </w:hyperlink>
      <w:r w:rsidRPr="00A2363E">
        <w:rPr>
          <w:sz w:val="16"/>
          <w:szCs w:val="16"/>
        </w:rPr>
        <w:t>2016) para. 51-52).</w:t>
      </w:r>
    </w:p>
  </w:footnote>
  <w:footnote w:id="33">
    <w:p w14:paraId="27CB0343"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The UK Government, </w:t>
      </w:r>
      <w:hyperlink r:id="rId32" w:history="1">
        <w:r w:rsidRPr="00A2363E">
          <w:rPr>
            <w:rStyle w:val="Hyperlink"/>
            <w:sz w:val="16"/>
            <w:szCs w:val="16"/>
          </w:rPr>
          <w:t>The United Kingdom’s Response to the Committee on Economic, Social and Cultural Rights’ List of Issues</w:t>
        </w:r>
      </w:hyperlink>
      <w:r w:rsidRPr="00A2363E">
        <w:rPr>
          <w:sz w:val="16"/>
          <w:szCs w:val="16"/>
        </w:rPr>
        <w:t xml:space="preserve"> Report (August 2024) P.37-39.</w:t>
      </w:r>
    </w:p>
  </w:footnote>
  <w:footnote w:id="34">
    <w:p w14:paraId="3248F63C"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Ministry of Housing Communities and Local Government (October 2024) </w:t>
      </w:r>
      <w:hyperlink r:id="rId33" w:history="1">
        <w:r w:rsidRPr="00A2363E">
          <w:rPr>
            <w:rStyle w:val="Hyperlink"/>
            <w:sz w:val="16"/>
            <w:szCs w:val="16"/>
          </w:rPr>
          <w:t>Statutory homelessness in England: financial year 2023-24</w:t>
        </w:r>
      </w:hyperlink>
      <w:r w:rsidRPr="00A2363E">
        <w:rPr>
          <w:sz w:val="16"/>
          <w:szCs w:val="16"/>
        </w:rPr>
        <w:t xml:space="preserve"> </w:t>
      </w:r>
    </w:p>
  </w:footnote>
  <w:footnote w:id="35">
    <w:p w14:paraId="341B2DEB" w14:textId="77777777" w:rsidR="001600DD" w:rsidRPr="00A2363E" w:rsidRDefault="001600DD" w:rsidP="001600DD">
      <w:pPr>
        <w:pStyle w:val="Heading1"/>
        <w:spacing w:before="0"/>
        <w:rPr>
          <w:rFonts w:ascii="Amnesty Trade Gothic Light" w:hAnsi="Amnesty Trade Gothic Light"/>
          <w:color w:val="auto"/>
          <w:sz w:val="16"/>
          <w:szCs w:val="16"/>
        </w:rPr>
      </w:pPr>
      <w:r w:rsidRPr="00A2363E">
        <w:rPr>
          <w:rStyle w:val="FootnoteReference"/>
          <w:rFonts w:ascii="Amnesty Trade Gothic Light" w:hAnsi="Amnesty Trade Gothic Light"/>
          <w:color w:val="auto"/>
          <w:sz w:val="16"/>
          <w:szCs w:val="16"/>
        </w:rPr>
        <w:footnoteRef/>
      </w:r>
      <w:r w:rsidRPr="00A2363E">
        <w:rPr>
          <w:rFonts w:ascii="Amnesty Trade Gothic Light" w:hAnsi="Amnesty Trade Gothic Light"/>
          <w:color w:val="auto"/>
          <w:sz w:val="16"/>
          <w:szCs w:val="16"/>
        </w:rPr>
        <w:t xml:space="preserve"> Amnesty International </w:t>
      </w:r>
      <w:hyperlink r:id="rId34" w:history="1">
        <w:r w:rsidRPr="00A2363E">
          <w:rPr>
            <w:rStyle w:val="Hyperlink"/>
            <w:rFonts w:ascii="Amnesty Trade Gothic Light" w:hAnsi="Amnesty Trade Gothic Light"/>
            <w:color w:val="auto"/>
            <w:sz w:val="16"/>
            <w:szCs w:val="16"/>
          </w:rPr>
          <w:t>An Obstacle Course: Homelessness Assistance and the Right to Housing in England</w:t>
        </w:r>
      </w:hyperlink>
      <w:r w:rsidRPr="00A2363E">
        <w:rPr>
          <w:rFonts w:ascii="Amnesty Trade Gothic Light" w:hAnsi="Amnesty Trade Gothic Light"/>
          <w:color w:val="auto"/>
          <w:sz w:val="16"/>
          <w:szCs w:val="16"/>
        </w:rPr>
        <w:t xml:space="preserve"> (2022)</w:t>
      </w:r>
    </w:p>
  </w:footnote>
  <w:footnote w:id="36">
    <w:p w14:paraId="11BD6D36"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Local government lawyer, </w:t>
      </w:r>
      <w:hyperlink r:id="rId35" w:history="1">
        <w:r w:rsidRPr="00A2363E">
          <w:rPr>
            <w:rStyle w:val="Hyperlink"/>
            <w:sz w:val="16"/>
            <w:szCs w:val="16"/>
          </w:rPr>
          <w:t>Government defeats High Court challenge to ending of ‘Everyone In’ initiative</w:t>
        </w:r>
      </w:hyperlink>
      <w:r w:rsidRPr="00A2363E">
        <w:rPr>
          <w:sz w:val="16"/>
          <w:szCs w:val="16"/>
        </w:rPr>
        <w:t xml:space="preserve"> (January 2022). </w:t>
      </w:r>
    </w:p>
  </w:footnote>
  <w:footnote w:id="37">
    <w:p w14:paraId="2B13661E" w14:textId="77777777" w:rsidR="001600DD" w:rsidRPr="00A2363E" w:rsidRDefault="001600DD" w:rsidP="001600DD">
      <w:pPr>
        <w:pStyle w:val="FootnoteText"/>
        <w:rPr>
          <w:sz w:val="16"/>
          <w:szCs w:val="16"/>
          <w:u w:val="single"/>
        </w:rPr>
      </w:pPr>
      <w:r w:rsidRPr="00A2363E">
        <w:rPr>
          <w:rStyle w:val="FootnoteReference"/>
          <w:sz w:val="16"/>
          <w:szCs w:val="16"/>
        </w:rPr>
        <w:footnoteRef/>
      </w:r>
      <w:r w:rsidRPr="00A2363E">
        <w:rPr>
          <w:sz w:val="16"/>
          <w:szCs w:val="16"/>
        </w:rPr>
        <w:t xml:space="preserve"> Amnesty International, </w:t>
      </w:r>
      <w:hyperlink r:id="rId36" w:history="1">
        <w:r w:rsidRPr="00A2363E">
          <w:rPr>
            <w:rStyle w:val="Hyperlink"/>
            <w:sz w:val="16"/>
            <w:szCs w:val="16"/>
          </w:rPr>
          <w:t>Decriminalization of homelessness and extreme poverty: Submission to the UN Special Rapporteurs on Extreme Poverty and the Right to Adequate Housing - Amnesty International</w:t>
        </w:r>
      </w:hyperlink>
      <w:r w:rsidRPr="00A2363E">
        <w:rPr>
          <w:rStyle w:val="Hyperlink"/>
          <w:sz w:val="16"/>
          <w:szCs w:val="16"/>
        </w:rPr>
        <w:t xml:space="preserve"> (September 2023) p. 6.</w:t>
      </w:r>
    </w:p>
  </w:footnote>
  <w:footnote w:id="38">
    <w:p w14:paraId="22415AE7" w14:textId="77777777" w:rsidR="001600DD" w:rsidRPr="00A2363E" w:rsidRDefault="001600DD" w:rsidP="001600DD">
      <w:pPr>
        <w:pStyle w:val="FootnoteText"/>
        <w:rPr>
          <w:sz w:val="16"/>
          <w:szCs w:val="16"/>
        </w:rPr>
      </w:pPr>
    </w:p>
  </w:footnote>
  <w:footnote w:id="39">
    <w:p w14:paraId="404906C4"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Press Release: </w:t>
      </w:r>
      <w:hyperlink r:id="rId37" w:history="1">
        <w:r w:rsidRPr="00A2363E">
          <w:rPr>
            <w:rStyle w:val="Hyperlink"/>
            <w:sz w:val="16"/>
            <w:szCs w:val="16"/>
          </w:rPr>
          <w:t>New powers to clamp down on anti-social behaviour - GOV.UK</w:t>
        </w:r>
      </w:hyperlink>
      <w:r w:rsidRPr="00A2363E">
        <w:rPr>
          <w:rStyle w:val="Hyperlink"/>
          <w:sz w:val="16"/>
          <w:szCs w:val="16"/>
        </w:rPr>
        <w:t xml:space="preserve"> (2024)</w:t>
      </w:r>
    </w:p>
  </w:footnote>
  <w:footnote w:id="40">
    <w:p w14:paraId="4C95658B"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w:t>
      </w:r>
      <w:hyperlink r:id="rId38" w:history="1">
        <w:r w:rsidRPr="00A2363E">
          <w:rPr>
            <w:rStyle w:val="Hyperlink"/>
            <w:sz w:val="16"/>
            <w:szCs w:val="16"/>
          </w:rPr>
          <w:t>Amnesty International UK, Legal but Not Local:  Barriers to accessing abortion services in Northern Ireland</w:t>
        </w:r>
      </w:hyperlink>
      <w:r w:rsidRPr="00A2363E">
        <w:rPr>
          <w:sz w:val="16"/>
          <w:szCs w:val="16"/>
        </w:rPr>
        <w:t xml:space="preserve"> (2023) </w:t>
      </w:r>
    </w:p>
  </w:footnote>
  <w:footnote w:id="41">
    <w:p w14:paraId="1A656542"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39" w:history="1">
        <w:r w:rsidRPr="00A2363E">
          <w:rPr>
            <w:rStyle w:val="Hyperlink"/>
            <w:sz w:val="16"/>
            <w:szCs w:val="16"/>
          </w:rPr>
          <w:t>Offences against the Person Act 1861</w:t>
        </w:r>
      </w:hyperlink>
      <w:r w:rsidRPr="00A2363E">
        <w:rPr>
          <w:sz w:val="16"/>
          <w:szCs w:val="16"/>
        </w:rPr>
        <w:t xml:space="preserve"> </w:t>
      </w:r>
    </w:p>
  </w:footnote>
  <w:footnote w:id="42">
    <w:p w14:paraId="3EEA4DB3"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UK Government, </w:t>
      </w:r>
      <w:hyperlink r:id="rId40" w:history="1">
        <w:r w:rsidRPr="00A2363E">
          <w:rPr>
            <w:rStyle w:val="Hyperlink"/>
            <w:sz w:val="16"/>
            <w:szCs w:val="16"/>
          </w:rPr>
          <w:t>Abortion Act</w:t>
        </w:r>
      </w:hyperlink>
      <w:r w:rsidRPr="00A2363E">
        <w:rPr>
          <w:sz w:val="16"/>
          <w:szCs w:val="16"/>
        </w:rPr>
        <w:t xml:space="preserve"> 1967. </w:t>
      </w:r>
    </w:p>
  </w:footnote>
  <w:footnote w:id="43">
    <w:p w14:paraId="3DB392C3"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In 2022-2023 29 women were investigated, the highest number since 2002. Between 2020 and 202311 cases reached court and 5 resulted in convictions whereas in the previous 10 years 17 cases reached court and 6 resulted in convictions. Sky News, </w:t>
      </w:r>
      <w:hyperlink r:id="rId41" w:history="1">
        <w:r w:rsidRPr="00A2363E">
          <w:rPr>
            <w:rStyle w:val="Hyperlink"/>
            <w:sz w:val="16"/>
            <w:szCs w:val="16"/>
          </w:rPr>
          <w:t>https://news.sky.com/story/i-felt-like-a-criminal-record-number-of-women-facing-illegal-abortion-investigations-13153079</w:t>
        </w:r>
      </w:hyperlink>
      <w:r w:rsidRPr="00A2363E">
        <w:rPr>
          <w:sz w:val="16"/>
          <w:szCs w:val="16"/>
        </w:rPr>
        <w:t xml:space="preserve"> </w:t>
      </w:r>
    </w:p>
  </w:footnote>
  <w:footnote w:id="44">
    <w:p w14:paraId="2D12084D"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UK, </w:t>
      </w:r>
      <w:hyperlink r:id="rId42" w:history="1">
        <w:r w:rsidRPr="00A2363E">
          <w:rPr>
            <w:rStyle w:val="Hyperlink"/>
            <w:sz w:val="16"/>
            <w:szCs w:val="16"/>
          </w:rPr>
          <w:t>Consultation Response: Safe Access Zones,</w:t>
        </w:r>
      </w:hyperlink>
      <w:r w:rsidRPr="00A2363E">
        <w:rPr>
          <w:sz w:val="16"/>
          <w:szCs w:val="16"/>
        </w:rPr>
        <w:t xml:space="preserve"> (Dec 2023) </w:t>
      </w:r>
    </w:p>
  </w:footnote>
  <w:footnote w:id="45">
    <w:p w14:paraId="27D53410"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The UK Government, </w:t>
      </w:r>
      <w:hyperlink r:id="rId43" w:history="1">
        <w:r w:rsidRPr="00A2363E">
          <w:rPr>
            <w:rStyle w:val="Hyperlink"/>
            <w:sz w:val="16"/>
            <w:szCs w:val="16"/>
          </w:rPr>
          <w:t>The United Kingdom’s Response to the Committee on Economic, Social and Cultural Rights’ List of Issues</w:t>
        </w:r>
      </w:hyperlink>
      <w:r w:rsidRPr="00A2363E">
        <w:rPr>
          <w:sz w:val="16"/>
          <w:szCs w:val="16"/>
        </w:rPr>
        <w:t xml:space="preserve"> Report (August 2024) P. 42</w:t>
      </w:r>
    </w:p>
  </w:footnote>
  <w:footnote w:id="46">
    <w:p w14:paraId="393B053B"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Kings Fund, </w:t>
      </w:r>
      <w:hyperlink r:id="rId44" w:history="1">
        <w:r w:rsidRPr="00A2363E">
          <w:rPr>
            <w:rStyle w:val="Hyperlink"/>
            <w:sz w:val="16"/>
            <w:szCs w:val="16"/>
          </w:rPr>
          <w:t>Unpicking the inequalities in the elective backlogs in England</w:t>
        </w:r>
      </w:hyperlink>
      <w:r w:rsidRPr="00A2363E">
        <w:rPr>
          <w:sz w:val="16"/>
          <w:szCs w:val="16"/>
        </w:rPr>
        <w:t xml:space="preserve"> (May 2023) </w:t>
      </w:r>
    </w:p>
  </w:footnote>
  <w:footnote w:id="47">
    <w:p w14:paraId="284483D9"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(2022) </w:t>
      </w:r>
      <w:hyperlink r:id="rId45" w:history="1">
        <w:r w:rsidRPr="00A2363E">
          <w:rPr>
            <w:rStyle w:val="Hyperlink"/>
            <w:sz w:val="16"/>
            <w:szCs w:val="16"/>
          </w:rPr>
          <w:t>An Obstacle Course:  Homelessness Assistance and the Right to Housing in England</w:t>
        </w:r>
      </w:hyperlink>
      <w:r w:rsidRPr="00A2363E">
        <w:rPr>
          <w:sz w:val="16"/>
          <w:szCs w:val="16"/>
        </w:rPr>
        <w:t xml:space="preserve">, P.30 </w:t>
      </w:r>
    </w:p>
  </w:footnote>
  <w:footnote w:id="48">
    <w:p w14:paraId="6782E662"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Amnesty International, (2022) </w:t>
      </w:r>
      <w:hyperlink r:id="rId46" w:history="1">
        <w:r w:rsidRPr="00A2363E">
          <w:rPr>
            <w:rStyle w:val="Hyperlink"/>
            <w:sz w:val="16"/>
            <w:szCs w:val="16"/>
          </w:rPr>
          <w:t>An Obstacle Course:  Homelessness Assistance and the Right to Housing in England</w:t>
        </w:r>
      </w:hyperlink>
      <w:r w:rsidRPr="00A2363E">
        <w:rPr>
          <w:sz w:val="16"/>
          <w:szCs w:val="16"/>
        </w:rPr>
        <w:t>, P. 33, 45</w:t>
      </w:r>
    </w:p>
  </w:footnote>
  <w:footnote w:id="49">
    <w:p w14:paraId="23CD338A" w14:textId="77777777" w:rsidR="001600DD" w:rsidRPr="00A2363E" w:rsidRDefault="001600DD" w:rsidP="001600DD">
      <w:pPr>
        <w:pStyle w:val="FootnoteText"/>
        <w:rPr>
          <w:sz w:val="16"/>
          <w:szCs w:val="16"/>
        </w:rPr>
      </w:pPr>
      <w:r w:rsidRPr="00A2363E">
        <w:rPr>
          <w:rStyle w:val="FootnoteReference"/>
          <w:sz w:val="16"/>
          <w:szCs w:val="16"/>
        </w:rPr>
        <w:footnoteRef/>
      </w:r>
      <w:r w:rsidRPr="00A2363E">
        <w:rPr>
          <w:sz w:val="16"/>
          <w:szCs w:val="16"/>
        </w:rPr>
        <w:t xml:space="preserve"> National Institute of Care Excellence: </w:t>
      </w:r>
      <w:hyperlink r:id="rId47" w:history="1">
        <w:r w:rsidRPr="00A2363E">
          <w:rPr>
            <w:rStyle w:val="Hyperlink"/>
            <w:sz w:val="16"/>
            <w:szCs w:val="16"/>
          </w:rPr>
          <w:t>Integrated health and social care for people experiencing homelessness</w:t>
        </w:r>
      </w:hyperlink>
      <w:r w:rsidRPr="00A2363E">
        <w:rPr>
          <w:sz w:val="16"/>
          <w:szCs w:val="16"/>
        </w:rPr>
        <w:t xml:space="preserve"> (2022)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5689D"/>
    <w:multiLevelType w:val="hybridMultilevel"/>
    <w:tmpl w:val="1C1CC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63440"/>
    <w:multiLevelType w:val="hybridMultilevel"/>
    <w:tmpl w:val="87A8A1BA"/>
    <w:lvl w:ilvl="0" w:tplc="0409001B">
      <w:start w:val="1"/>
      <w:numFmt w:val="lowerRoman"/>
      <w:lvlText w:val="%1."/>
      <w:lvlJc w:val="righ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80A238E"/>
    <w:multiLevelType w:val="multilevel"/>
    <w:tmpl w:val="B726AC92"/>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367468"/>
    <w:multiLevelType w:val="hybridMultilevel"/>
    <w:tmpl w:val="36F4A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524CC"/>
    <w:multiLevelType w:val="hybridMultilevel"/>
    <w:tmpl w:val="AC629A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B86B46"/>
    <w:multiLevelType w:val="hybridMultilevel"/>
    <w:tmpl w:val="63BC9D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948A1"/>
    <w:multiLevelType w:val="hybridMultilevel"/>
    <w:tmpl w:val="F43C540A"/>
    <w:lvl w:ilvl="0" w:tplc="5E8A4170">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F81DE0"/>
    <w:multiLevelType w:val="multilevel"/>
    <w:tmpl w:val="B726AC92"/>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2E24038"/>
    <w:multiLevelType w:val="hybridMultilevel"/>
    <w:tmpl w:val="C98CAC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E76F47"/>
    <w:multiLevelType w:val="multilevel"/>
    <w:tmpl w:val="B726AC92"/>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F5A2DF1"/>
    <w:multiLevelType w:val="multilevel"/>
    <w:tmpl w:val="CE7882EE"/>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57305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66E3ADF"/>
    <w:multiLevelType w:val="multilevel"/>
    <w:tmpl w:val="887C8046"/>
    <w:lvl w:ilvl="0">
      <w:start w:val="1"/>
      <w:numFmt w:val="bullet"/>
      <w:lvlText w:val=""/>
      <w:lvlJc w:val="left"/>
      <w:pPr>
        <w:ind w:left="360" w:hanging="360"/>
      </w:pPr>
      <w:rPr>
        <w:rFonts w:ascii="Symbol" w:hAnsi="Symbol"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7EF5437"/>
    <w:multiLevelType w:val="multilevel"/>
    <w:tmpl w:val="B726AC92"/>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326DFC"/>
    <w:multiLevelType w:val="hybridMultilevel"/>
    <w:tmpl w:val="3DD6A7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087EAB"/>
    <w:multiLevelType w:val="hybridMultilevel"/>
    <w:tmpl w:val="32F6593A"/>
    <w:lvl w:ilvl="0" w:tplc="576C29A4">
      <w:start w:val="1"/>
      <w:numFmt w:val="lowerRoman"/>
      <w:lvlText w:val="%1."/>
      <w:lvlJc w:val="right"/>
      <w:pPr>
        <w:ind w:left="1080" w:hanging="360"/>
      </w:pPr>
      <w:rPr>
        <w:b w:val="0"/>
        <w:bCs w:val="0"/>
      </w:rPr>
    </w:lvl>
    <w:lvl w:ilvl="1" w:tplc="FFFFFFFF">
      <w:start w:val="1"/>
      <w:numFmt w:val="lowerRoman"/>
      <w:lvlText w:val="%2."/>
      <w:lvlJc w:val="righ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632421CB"/>
    <w:multiLevelType w:val="multilevel"/>
    <w:tmpl w:val="887C8046"/>
    <w:lvl w:ilvl="0">
      <w:start w:val="1"/>
      <w:numFmt w:val="bullet"/>
      <w:lvlText w:val=""/>
      <w:lvlJc w:val="left"/>
      <w:pPr>
        <w:ind w:left="360" w:hanging="360"/>
      </w:pPr>
      <w:rPr>
        <w:rFonts w:ascii="Symbol" w:hAnsi="Symbol"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BD61E2E"/>
    <w:multiLevelType w:val="multilevel"/>
    <w:tmpl w:val="B726AC92"/>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61756657">
    <w:abstractNumId w:val="15"/>
  </w:num>
  <w:num w:numId="2" w16cid:durableId="814880847">
    <w:abstractNumId w:val="1"/>
  </w:num>
  <w:num w:numId="3" w16cid:durableId="973175100">
    <w:abstractNumId w:val="11"/>
  </w:num>
  <w:num w:numId="4" w16cid:durableId="328098264">
    <w:abstractNumId w:val="16"/>
  </w:num>
  <w:num w:numId="5" w16cid:durableId="1947232614">
    <w:abstractNumId w:val="10"/>
  </w:num>
  <w:num w:numId="6" w16cid:durableId="508954219">
    <w:abstractNumId w:val="6"/>
  </w:num>
  <w:num w:numId="7" w16cid:durableId="748775675">
    <w:abstractNumId w:val="12"/>
  </w:num>
  <w:num w:numId="8" w16cid:durableId="1216891624">
    <w:abstractNumId w:val="2"/>
  </w:num>
  <w:num w:numId="9" w16cid:durableId="404650859">
    <w:abstractNumId w:val="17"/>
  </w:num>
  <w:num w:numId="10" w16cid:durableId="1413312534">
    <w:abstractNumId w:val="14"/>
  </w:num>
  <w:num w:numId="11" w16cid:durableId="1020203136">
    <w:abstractNumId w:val="7"/>
  </w:num>
  <w:num w:numId="12" w16cid:durableId="1843351435">
    <w:abstractNumId w:val="9"/>
  </w:num>
  <w:num w:numId="13" w16cid:durableId="285740484">
    <w:abstractNumId w:val="13"/>
  </w:num>
  <w:num w:numId="14" w16cid:durableId="956788586">
    <w:abstractNumId w:val="0"/>
  </w:num>
  <w:num w:numId="15" w16cid:durableId="478231175">
    <w:abstractNumId w:val="3"/>
  </w:num>
  <w:num w:numId="16" w16cid:durableId="550993479">
    <w:abstractNumId w:val="8"/>
  </w:num>
  <w:num w:numId="17" w16cid:durableId="1253010022">
    <w:abstractNumId w:val="5"/>
  </w:num>
  <w:num w:numId="18" w16cid:durableId="211170308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43A8"/>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2C89"/>
    <w:rsid w:val="0008415F"/>
    <w:rsid w:val="00085AA0"/>
    <w:rsid w:val="00090DB1"/>
    <w:rsid w:val="000922C7"/>
    <w:rsid w:val="000946B9"/>
    <w:rsid w:val="000A1082"/>
    <w:rsid w:val="000B3317"/>
    <w:rsid w:val="000B3BD6"/>
    <w:rsid w:val="000B7EEA"/>
    <w:rsid w:val="000C2825"/>
    <w:rsid w:val="000C5B09"/>
    <w:rsid w:val="000D2BD5"/>
    <w:rsid w:val="000F5DC9"/>
    <w:rsid w:val="001047D0"/>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438B3"/>
    <w:rsid w:val="0015226A"/>
    <w:rsid w:val="00154470"/>
    <w:rsid w:val="00154926"/>
    <w:rsid w:val="001600DD"/>
    <w:rsid w:val="0016172B"/>
    <w:rsid w:val="00162896"/>
    <w:rsid w:val="00163908"/>
    <w:rsid w:val="0016768A"/>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20269C"/>
    <w:rsid w:val="00210F45"/>
    <w:rsid w:val="002136E5"/>
    <w:rsid w:val="002146C5"/>
    <w:rsid w:val="00217DDF"/>
    <w:rsid w:val="00220669"/>
    <w:rsid w:val="0022451F"/>
    <w:rsid w:val="00231581"/>
    <w:rsid w:val="00232DD3"/>
    <w:rsid w:val="00243174"/>
    <w:rsid w:val="002541A8"/>
    <w:rsid w:val="00254FC0"/>
    <w:rsid w:val="002603C2"/>
    <w:rsid w:val="0026103D"/>
    <w:rsid w:val="00262EB8"/>
    <w:rsid w:val="00263834"/>
    <w:rsid w:val="00266153"/>
    <w:rsid w:val="002710FE"/>
    <w:rsid w:val="002723B6"/>
    <w:rsid w:val="00272FBA"/>
    <w:rsid w:val="002731B3"/>
    <w:rsid w:val="00284B69"/>
    <w:rsid w:val="002949CE"/>
    <w:rsid w:val="002959EB"/>
    <w:rsid w:val="00295C31"/>
    <w:rsid w:val="00295EA4"/>
    <w:rsid w:val="0029650E"/>
    <w:rsid w:val="00297B06"/>
    <w:rsid w:val="002A0598"/>
    <w:rsid w:val="002A4507"/>
    <w:rsid w:val="002A76CF"/>
    <w:rsid w:val="002B5487"/>
    <w:rsid w:val="002B5E67"/>
    <w:rsid w:val="002C1757"/>
    <w:rsid w:val="002C26F6"/>
    <w:rsid w:val="002C444E"/>
    <w:rsid w:val="002C4B9C"/>
    <w:rsid w:val="002C4EAA"/>
    <w:rsid w:val="002C6498"/>
    <w:rsid w:val="002D44F1"/>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62D"/>
    <w:rsid w:val="00317C85"/>
    <w:rsid w:val="00321055"/>
    <w:rsid w:val="0032129F"/>
    <w:rsid w:val="0032480A"/>
    <w:rsid w:val="003345F7"/>
    <w:rsid w:val="00335368"/>
    <w:rsid w:val="003408CB"/>
    <w:rsid w:val="00342011"/>
    <w:rsid w:val="003454C8"/>
    <w:rsid w:val="00346173"/>
    <w:rsid w:val="00346C21"/>
    <w:rsid w:val="0035046C"/>
    <w:rsid w:val="00350C78"/>
    <w:rsid w:val="00351C1A"/>
    <w:rsid w:val="00352EB8"/>
    <w:rsid w:val="00355567"/>
    <w:rsid w:val="003618E5"/>
    <w:rsid w:val="00363BFE"/>
    <w:rsid w:val="00364BCD"/>
    <w:rsid w:val="00365804"/>
    <w:rsid w:val="00376059"/>
    <w:rsid w:val="00391D04"/>
    <w:rsid w:val="00392F19"/>
    <w:rsid w:val="003A1382"/>
    <w:rsid w:val="003A412F"/>
    <w:rsid w:val="003A7195"/>
    <w:rsid w:val="003B1E1B"/>
    <w:rsid w:val="003B366A"/>
    <w:rsid w:val="003B4525"/>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E70"/>
    <w:rsid w:val="00452E86"/>
    <w:rsid w:val="00457E73"/>
    <w:rsid w:val="00461301"/>
    <w:rsid w:val="00463FB3"/>
    <w:rsid w:val="0046532B"/>
    <w:rsid w:val="00465463"/>
    <w:rsid w:val="00471BAD"/>
    <w:rsid w:val="004736CE"/>
    <w:rsid w:val="0047504B"/>
    <w:rsid w:val="0048111D"/>
    <w:rsid w:val="00482BF3"/>
    <w:rsid w:val="00484563"/>
    <w:rsid w:val="004864DC"/>
    <w:rsid w:val="00486C42"/>
    <w:rsid w:val="004953E8"/>
    <w:rsid w:val="004A5972"/>
    <w:rsid w:val="004A5CF5"/>
    <w:rsid w:val="004A6A03"/>
    <w:rsid w:val="004B00C1"/>
    <w:rsid w:val="004B041C"/>
    <w:rsid w:val="004B1D54"/>
    <w:rsid w:val="004B24A7"/>
    <w:rsid w:val="004B2766"/>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6A8C"/>
    <w:rsid w:val="005673F7"/>
    <w:rsid w:val="00575CFA"/>
    <w:rsid w:val="005761EA"/>
    <w:rsid w:val="00577572"/>
    <w:rsid w:val="005805A9"/>
    <w:rsid w:val="00580C70"/>
    <w:rsid w:val="00581876"/>
    <w:rsid w:val="00596471"/>
    <w:rsid w:val="00597411"/>
    <w:rsid w:val="005A2CDF"/>
    <w:rsid w:val="005A4670"/>
    <w:rsid w:val="005A6C3C"/>
    <w:rsid w:val="005B0527"/>
    <w:rsid w:val="005B2BB1"/>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6E70"/>
    <w:rsid w:val="0064277D"/>
    <w:rsid w:val="006454E7"/>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A58B7"/>
    <w:rsid w:val="006B1143"/>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B7403"/>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1599"/>
    <w:rsid w:val="0094789C"/>
    <w:rsid w:val="00947912"/>
    <w:rsid w:val="00951603"/>
    <w:rsid w:val="0095511C"/>
    <w:rsid w:val="0095521F"/>
    <w:rsid w:val="00961312"/>
    <w:rsid w:val="00962784"/>
    <w:rsid w:val="009645AB"/>
    <w:rsid w:val="00970D4C"/>
    <w:rsid w:val="009730BD"/>
    <w:rsid w:val="00973F85"/>
    <w:rsid w:val="00981DD2"/>
    <w:rsid w:val="009A0CBC"/>
    <w:rsid w:val="009A3965"/>
    <w:rsid w:val="009A6D60"/>
    <w:rsid w:val="009A6F95"/>
    <w:rsid w:val="009B141F"/>
    <w:rsid w:val="009C24A1"/>
    <w:rsid w:val="009C6598"/>
    <w:rsid w:val="009C7548"/>
    <w:rsid w:val="009D38F3"/>
    <w:rsid w:val="009E0814"/>
    <w:rsid w:val="009E3337"/>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2363E"/>
    <w:rsid w:val="00A23CCD"/>
    <w:rsid w:val="00A31034"/>
    <w:rsid w:val="00A354A1"/>
    <w:rsid w:val="00A361D0"/>
    <w:rsid w:val="00A373E9"/>
    <w:rsid w:val="00A41BBA"/>
    <w:rsid w:val="00A44633"/>
    <w:rsid w:val="00A44D23"/>
    <w:rsid w:val="00A455AD"/>
    <w:rsid w:val="00A5109B"/>
    <w:rsid w:val="00A524C3"/>
    <w:rsid w:val="00A52768"/>
    <w:rsid w:val="00A52E32"/>
    <w:rsid w:val="00A56BF0"/>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44B"/>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C70"/>
    <w:rsid w:val="00B830F7"/>
    <w:rsid w:val="00B93717"/>
    <w:rsid w:val="00B946FF"/>
    <w:rsid w:val="00B97309"/>
    <w:rsid w:val="00BA23EB"/>
    <w:rsid w:val="00BB031B"/>
    <w:rsid w:val="00BB1C71"/>
    <w:rsid w:val="00BC3FCB"/>
    <w:rsid w:val="00BC7BD9"/>
    <w:rsid w:val="00BD07B1"/>
    <w:rsid w:val="00BD139E"/>
    <w:rsid w:val="00BD175B"/>
    <w:rsid w:val="00BE030D"/>
    <w:rsid w:val="00BE10DC"/>
    <w:rsid w:val="00BE1493"/>
    <w:rsid w:val="00BE3701"/>
    <w:rsid w:val="00BE406F"/>
    <w:rsid w:val="00BE57D1"/>
    <w:rsid w:val="00BF1CC6"/>
    <w:rsid w:val="00BF2E8D"/>
    <w:rsid w:val="00BF4869"/>
    <w:rsid w:val="00BF799E"/>
    <w:rsid w:val="00C02A18"/>
    <w:rsid w:val="00C074C2"/>
    <w:rsid w:val="00C16CC3"/>
    <w:rsid w:val="00C172ED"/>
    <w:rsid w:val="00C20A48"/>
    <w:rsid w:val="00C219BE"/>
    <w:rsid w:val="00C246D9"/>
    <w:rsid w:val="00C3287C"/>
    <w:rsid w:val="00C3289F"/>
    <w:rsid w:val="00C36179"/>
    <w:rsid w:val="00C37B37"/>
    <w:rsid w:val="00C41D97"/>
    <w:rsid w:val="00C43020"/>
    <w:rsid w:val="00C46866"/>
    <w:rsid w:val="00C47DD3"/>
    <w:rsid w:val="00C53C76"/>
    <w:rsid w:val="00C6112B"/>
    <w:rsid w:val="00C61BB7"/>
    <w:rsid w:val="00C6391A"/>
    <w:rsid w:val="00C63CDC"/>
    <w:rsid w:val="00C65095"/>
    <w:rsid w:val="00C6674F"/>
    <w:rsid w:val="00C738E5"/>
    <w:rsid w:val="00C74A10"/>
    <w:rsid w:val="00C824B5"/>
    <w:rsid w:val="00C8441B"/>
    <w:rsid w:val="00C9790D"/>
    <w:rsid w:val="00CA0DA3"/>
    <w:rsid w:val="00CA2524"/>
    <w:rsid w:val="00CB4453"/>
    <w:rsid w:val="00CB4F4E"/>
    <w:rsid w:val="00CC014D"/>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87D91"/>
    <w:rsid w:val="00D90830"/>
    <w:rsid w:val="00D929FA"/>
    <w:rsid w:val="00DA6B2F"/>
    <w:rsid w:val="00DA7998"/>
    <w:rsid w:val="00DB43E8"/>
    <w:rsid w:val="00DB64F9"/>
    <w:rsid w:val="00DB6939"/>
    <w:rsid w:val="00DB6ED7"/>
    <w:rsid w:val="00DC4DCA"/>
    <w:rsid w:val="00DC5C46"/>
    <w:rsid w:val="00DC7082"/>
    <w:rsid w:val="00DD3CCC"/>
    <w:rsid w:val="00DE06BC"/>
    <w:rsid w:val="00DE19B7"/>
    <w:rsid w:val="00DF132C"/>
    <w:rsid w:val="00DF2D2B"/>
    <w:rsid w:val="00DF3C9E"/>
    <w:rsid w:val="00DF585A"/>
    <w:rsid w:val="00DF660E"/>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37D8"/>
    <w:rsid w:val="00EB4A4A"/>
    <w:rsid w:val="00EB5121"/>
    <w:rsid w:val="00EB527B"/>
    <w:rsid w:val="00EC41A9"/>
    <w:rsid w:val="00EC462E"/>
    <w:rsid w:val="00EC4F29"/>
    <w:rsid w:val="00EC700A"/>
    <w:rsid w:val="00ED183A"/>
    <w:rsid w:val="00ED4369"/>
    <w:rsid w:val="00ED4D01"/>
    <w:rsid w:val="00ED770F"/>
    <w:rsid w:val="00EE02A8"/>
    <w:rsid w:val="00EE3C56"/>
    <w:rsid w:val="00EE7F7B"/>
    <w:rsid w:val="00EF1389"/>
    <w:rsid w:val="00EF1CA2"/>
    <w:rsid w:val="00F06EBF"/>
    <w:rsid w:val="00F12930"/>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2BFA"/>
    <w:rsid w:val="00F73053"/>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82C89"/>
    <w:pPr>
      <w:keepNext/>
      <w:numPr>
        <w:numId w:val="5"/>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C47DD3"/>
    <w:pPr>
      <w:numPr>
        <w:ilvl w:val="1"/>
        <w:numId w:val="5"/>
      </w:numPr>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82C89"/>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styleId="CommentText">
    <w:name w:val="annotation text"/>
    <w:basedOn w:val="Normal"/>
    <w:link w:val="CommentTextChar"/>
    <w:uiPriority w:val="99"/>
    <w:semiHidden/>
    <w:unhideWhenUsed/>
    <w:rsid w:val="001600DD"/>
  </w:style>
  <w:style w:type="character" w:customStyle="1" w:styleId="CommentTextChar">
    <w:name w:val="Comment Text Char"/>
    <w:basedOn w:val="DefaultParagraphFont"/>
    <w:link w:val="CommentText"/>
    <w:uiPriority w:val="99"/>
    <w:semiHidden/>
    <w:rsid w:val="001600DD"/>
  </w:style>
  <w:style w:type="character" w:styleId="Mention">
    <w:name w:val="Mention"/>
    <w:basedOn w:val="DefaultParagraphFont"/>
    <w:uiPriority w:val="99"/>
    <w:unhideWhenUsed/>
    <w:rsid w:val="001600DD"/>
    <w:rPr>
      <w:color w:val="2B579A"/>
      <w:shd w:val="clear" w:color="auto" w:fill="E1DFDD"/>
    </w:rPr>
  </w:style>
  <w:style w:type="paragraph" w:styleId="ListParagraph">
    <w:name w:val="List Paragraph"/>
    <w:basedOn w:val="Normal"/>
    <w:uiPriority w:val="34"/>
    <w:semiHidden/>
    <w:qFormat/>
    <w:rsid w:val="00EB37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18" Type="http://schemas.openxmlformats.org/officeDocument/2006/relationships/hyperlink" Target="https://cpag.org.uk/sites/default/files/2023-12/Inequalities_amplified.pdf)" TargetMode="External"/><Relationship Id="rId26" Type="http://schemas.openxmlformats.org/officeDocument/2006/relationships/hyperlink" Target="https://assets.publishing.service.gov.uk/media/66e0063a9210ba34a3ebac03/icescr-response.pdf" TargetMode="External"/><Relationship Id="rId39" Type="http://schemas.openxmlformats.org/officeDocument/2006/relationships/hyperlink" Target="https://www.legislation.gov.uk/ukpga/Vict/24-25/100/contents" TargetMode="External"/><Relationship Id="rId21" Type="http://schemas.openxmlformats.org/officeDocument/2006/relationships/hyperlink" Target="http://www.health.org.uk/news-and-comment/charts-and-infographics/quantifying-health-inequalities" TargetMode="External"/><Relationship Id="rId34" Type="http://schemas.openxmlformats.org/officeDocument/2006/relationships/hyperlink" Target="https://www.amnesty.org/en/documents/eur03/5343/2022/en/" TargetMode="External"/><Relationship Id="rId42" Type="http://schemas.openxmlformats.org/officeDocument/2006/relationships/hyperlink" Target="//www.amnesty.org.uk/files/2024-06/20231218%20Safe%20Access%20Zones%20Consultation%20response%20FINAL%20%283%29_2.pdf?VersionId=fUe5xlf4G7Fc0aZgzM9gYcscd5tZsUFK" TargetMode="External"/><Relationship Id="rId47" Type="http://schemas.openxmlformats.org/officeDocument/2006/relationships/hyperlink" Target="https://www.nice.org.uk/guidance/ng214" TargetMode="External"/><Relationship Id="rId7" Type="http://schemas.openxmlformats.org/officeDocument/2006/relationships/hyperlink" Target="https://publications.parliament.uk/pa/cm201919/cmselect/cmworpen/51/51.pdf" TargetMode="External"/><Relationship Id="rId2" Type="http://schemas.openxmlformats.org/officeDocument/2006/relationships/hyperlink" Target="https://assets.publishing.service.gov.uk/media/66e0063a9210ba34a3ebac03/icescr-response.pdf" TargetMode="External"/><Relationship Id="rId16" Type="http://schemas.openxmlformats.org/officeDocument/2006/relationships/hyperlink" Target="https://www.amnesty.org.uk/files/2024-08/ESCR_BriefingV17%20%281%29.pdf?VersionId=JnTAQrdV9A8ljy2fk4C0WVif010KD7Zm" TargetMode="External"/><Relationship Id="rId29" Type="http://schemas.openxmlformats.org/officeDocument/2006/relationships/hyperlink" Target="https://www.amnesty.org.uk/files/2024-08/ESCR_BriefingV17%20%281%29.pdf?VersionId=JnTAQrdV9A8ljy2fk4C0WVif010KD7Zm" TargetMode="External"/><Relationship Id="rId1" Type="http://schemas.openxmlformats.org/officeDocument/2006/relationships/hyperlink" Target="https://tbinternet.ohchr.org/_layouts/15/treatybodyexternal/Download.aspx?symbolno=INT%2FCESCR%2FICO%2FGBR%2F51077&amp;Lang=en" TargetMode="External"/><Relationship Id="rId6" Type="http://schemas.openxmlformats.org/officeDocument/2006/relationships/hyperlink" Target="https://assets.publishing.service.gov.uk/media/5a80d63fe5274a2e8ab52713/welfare-reform-and-work-bill-2015-human-rights.pdf" TargetMode="External"/><Relationship Id="rId11" Type="http://schemas.openxmlformats.org/officeDocument/2006/relationships/hyperlink" Target="https://www.amnesty.org.uk/press-releases/scotland-failure-deliver-scottish-human-rights-bill-unjustifiable-say-amnesty" TargetMode="External"/><Relationship Id="rId24" Type="http://schemas.openxmlformats.org/officeDocument/2006/relationships/hyperlink" Target="http://www.citizensadvice.org.uk/wales/about-us/our-work/policy/policy-research-topics/welfare-policy-research-surveys-and-consultation-responses/welfare-policy-research/how-do-i-survive-now-the-impact-of-living-with-no-recourse-to-public-funds/" TargetMode="External"/><Relationship Id="rId32" Type="http://schemas.openxmlformats.org/officeDocument/2006/relationships/hyperlink" Target="https://assets.publishing.service.gov.uk/media/66e0063a9210ba34a3ebac03/icescr-response.pdf" TargetMode="External"/><Relationship Id="rId37" Type="http://schemas.openxmlformats.org/officeDocument/2006/relationships/hyperlink" Target="https://www.gov.uk/government/news/new-powers-to-clamp-down-on-anti-social-behaviour" TargetMode="External"/><Relationship Id="rId40" Type="http://schemas.openxmlformats.org/officeDocument/2006/relationships/hyperlink" Target="https://www.legislation.gov.uk/ukpga/1967/87/contents" TargetMode="External"/><Relationship Id="rId45" Type="http://schemas.openxmlformats.org/officeDocument/2006/relationships/hyperlink" Target="https://www.amnesty.org.uk/files/2022-06/Homelessness%20report%20England_EUR%200353432022%5B1%5D.pdf?VersionId=rtxmP_leX2hxlgqw66G.YY.VKX.uE8z6" TargetMode="External"/><Relationship Id="rId5" Type="http://schemas.openxmlformats.org/officeDocument/2006/relationships/hyperlink" Target="https://www.legislation.gov.uk/ukpga/2016/7/section/13" TargetMode="External"/><Relationship Id="rId15" Type="http://schemas.openxmlformats.org/officeDocument/2006/relationships/hyperlink" Target="https://assets.publishing.service.gov.uk/media/66e0063a9210ba34a3ebac03/icescr-response.pdf" TargetMode="External"/><Relationship Id="rId23" Type="http://schemas.openxmlformats.org/officeDocument/2006/relationships/hyperlink" Target="https://www.amnesty.org/en/documents/eur03/5343/2022/en/" TargetMode="External"/><Relationship Id="rId28" Type="http://schemas.openxmlformats.org/officeDocument/2006/relationships/hyperlink" Target="https://assets.publishing.service.gov.uk/media/66e0063a9210ba34a3ebac03/icescr-response.pdf" TargetMode="External"/><Relationship Id="rId36" Type="http://schemas.openxmlformats.org/officeDocument/2006/relationships/hyperlink" Target="https://www.amnesty.org/en/documents/ior40/7204/2023/en/" TargetMode="External"/><Relationship Id="rId10" Type="http://schemas.openxmlformats.org/officeDocument/2006/relationships/hyperlink" Target="https://www.amnesty.org.uk/press-releases/northern-ireland-human-rights-provide-key-unlocking-dispute-flags-parades-and-past" TargetMode="External"/><Relationship Id="rId19" Type="http://schemas.openxmlformats.org/officeDocument/2006/relationships/hyperlink" Target="https://wbg.org.uk/wp-content/uploads/2018/08/Executive-Summary-Intersecting-Inequalities-October-2017.pdf)" TargetMode="External"/><Relationship Id="rId31"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44" Type="http://schemas.openxmlformats.org/officeDocument/2006/relationships/hyperlink" Target="https://www.kingsfund.org.uk/insight-and-analysis/long-reads/unpicking-inequalities-elective-backlogs-england" TargetMode="External"/><Relationship Id="rId4" Type="http://schemas.openxmlformats.org/officeDocument/2006/relationships/hyperlink" Target="https://assets.publishing.service.gov.uk/government/uploads/system/uploads/attachment_data/file/1099024/2022-08_Guide_to_Making_Legislation_-_master_version__4_.pdf" TargetMode="External"/><Relationship Id="rId9" Type="http://schemas.openxmlformats.org/officeDocument/2006/relationships/hyperlink" Target="https://www.amnesty.org/en/documents/eur03/5343/2022/en/" TargetMode="External"/><Relationship Id="rId14"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22" Type="http://schemas.openxmlformats.org/officeDocument/2006/relationships/hyperlink" Target="https://publications.parliament.uk/pa/cm5803/cmselect/cmwomeq/94/report.html" TargetMode="External"/><Relationship Id="rId27" Type="http://schemas.openxmlformats.org/officeDocument/2006/relationships/hyperlink" Target="https://www.amnesty.org.uk/essentials-guarantee-campaign-technical-note" TargetMode="External"/><Relationship Id="rId30" Type="http://schemas.openxmlformats.org/officeDocument/2006/relationships/hyperlink" Target="https://questions-statements.parliament.uk/written-statements/detail/2024-10-08/hcws114" TargetMode="External"/><Relationship Id="rId35" Type="http://schemas.openxmlformats.org/officeDocument/2006/relationships/hyperlink" Target="https://www.localgovernmentlawyer.co.uk/housing-law/397-housing-news/49377-government-defeats-high-court-challenge-to-ending-of-everyone-in-initiative" TargetMode="External"/><Relationship Id="rId43" Type="http://schemas.openxmlformats.org/officeDocument/2006/relationships/hyperlink" Target="https://assets.publishing.service.gov.uk/media/66e0063a9210ba34a3ebac03/icescr-response.pdf" TargetMode="External"/><Relationship Id="rId8" Type="http://schemas.openxmlformats.org/officeDocument/2006/relationships/hyperlink" Target="https://committees.parliament.uk/oralevidence/14717/pdf/" TargetMode="External"/><Relationship Id="rId3" Type="http://schemas.openxmlformats.org/officeDocument/2006/relationships/hyperlink" Target="https://www.legislation.gov.uk/ukpga/1998/42/section/19" TargetMode="External"/><Relationship Id="rId12" Type="http://schemas.openxmlformats.org/officeDocument/2006/relationships/hyperlink" Target="https://www.gov.wales/sites/default/files/consultations/2024-10/white-paper-adequate-housing-consultation-document_0.pdf" TargetMode="External"/><Relationship Id="rId17" Type="http://schemas.openxmlformats.org/officeDocument/2006/relationships/hyperlink" Target="http://www.ons.gov.uk/employmentandlabourmarket/peopleinwork/employmentandemployeetypes/datasets/labourmarketstatusbyethnicgroupa09" TargetMode="External"/><Relationship Id="rId25" Type="http://schemas.openxmlformats.org/officeDocument/2006/relationships/hyperlink" Target="https://www.amnesty.org.uk/files/2024-08/ESCR_BriefingV17%20%281%29.pdf?VersionId=JnTAQrdV9A8ljy2fk4C0WVif010KD7Zm" TargetMode="External"/><Relationship Id="rId33" Type="http://schemas.openxmlformats.org/officeDocument/2006/relationships/hyperlink" Target="https://www.gov.uk/government/statistics/statutory-homelessness-in-england-financial-year-2023-24" TargetMode="External"/><Relationship Id="rId38" Type="http://schemas.openxmlformats.org/officeDocument/2006/relationships/hyperlink" Target="https://www.amnesty.org.uk/files/2023-12/Legal%20but%20not%20local_Barriers%20to%20accessing%20abortion%20servicesi%20in%20Northern%20Ireland.pdf?VersionId=TMIsqFC1MS2CogIE1kaZHcya0OSG_HYe" TargetMode="External"/><Relationship Id="rId46" Type="http://schemas.openxmlformats.org/officeDocument/2006/relationships/hyperlink" Target="https://www.amnesty.org.uk/files/2022-06/Homelessness%20report%20England_EUR%200353432022%5B1%5D.pdf?VersionId=rtxmP_leX2hxlgqw66G.YY.VKX.uE8z6" TargetMode="External"/><Relationship Id="rId20" Type="http://schemas.openxmlformats.org/officeDocument/2006/relationships/hyperlink" Target="http://www.ethnicity-facts-figures.service.gov.uk/education-skills-and-training/11-to-16-years-old/gcse-results-attainment-8-for-children-aged-14-to-16-key-stage-4/latest/" TargetMode="External"/><Relationship Id="rId41" Type="http://schemas.openxmlformats.org/officeDocument/2006/relationships/hyperlink" Target="https://news.sky.com/story/i-felt-like-a-criminal-record-number-of-women-facing-illegal-abortion-investigations-13153079"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4518</Words>
  <Characters>25754</Characters>
  <Application>Microsoft Office Word</Application>
  <DocSecurity>0</DocSecurity>
  <Lines>214</Lines>
  <Paragraphs>60</Paragraphs>
  <ScaleCrop>false</ScaleCrop>
  <Company/>
  <LinksUpToDate>false</LinksUpToDate>
  <CharactersWithSpaces>30212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2025-01-10T13:06:00Z</dcterms:created>
  <dcterms:modified xsi:type="dcterms:W3CDTF">2025-01-10T13:15:00Z</dcterms:modified>
</cp:coreProperties>
</file>