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42F8652" w14:textId="20573426" w:rsidR="00910AC3" w:rsidRDefault="00AC5219" w:rsidP="00910AC3">
      <w:pPr>
        <w:jc w:val="center"/>
      </w:pPr>
      <w:r w:rsidRPr="00E5140C">
        <w:rPr>
          <w:rFonts w:ascii="Arial" w:hAnsi="Arial" w:cs="Arial"/>
          <w:noProof/>
          <w:color w:val="1A0DAB"/>
          <w:sz w:val="20"/>
          <w:szCs w:val="20"/>
        </w:rPr>
        <w:drawing>
          <wp:anchor distT="0" distB="0" distL="114300" distR="114300" simplePos="0" relativeHeight="251655680" behindDoc="0" locked="0" layoutInCell="1" allowOverlap="1" wp14:anchorId="4BB55A8A" wp14:editId="7664840C">
            <wp:simplePos x="0" y="0"/>
            <wp:positionH relativeFrom="column">
              <wp:posOffset>3221658</wp:posOffset>
            </wp:positionH>
            <wp:positionV relativeFrom="paragraph">
              <wp:posOffset>222582</wp:posOffset>
            </wp:positionV>
            <wp:extent cx="1808480" cy="891540"/>
            <wp:effectExtent l="0" t="0" r="1270" b="3810"/>
            <wp:wrapSquare wrapText="bothSides"/>
            <wp:docPr id="5" name="Picture 5"/>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808480" cy="891540"/>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3872" behindDoc="0" locked="0" layoutInCell="1" allowOverlap="1" wp14:anchorId="2802CA74" wp14:editId="4AC10493">
            <wp:simplePos x="0" y="0"/>
            <wp:positionH relativeFrom="column">
              <wp:posOffset>538811</wp:posOffset>
            </wp:positionH>
            <wp:positionV relativeFrom="paragraph">
              <wp:posOffset>607</wp:posOffset>
            </wp:positionV>
            <wp:extent cx="1804670" cy="1352550"/>
            <wp:effectExtent l="0" t="0" r="508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ndacijaCURE.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804670" cy="1352550"/>
                    </a:xfrm>
                    <a:prstGeom prst="rect">
                      <a:avLst/>
                    </a:prstGeom>
                  </pic:spPr>
                </pic:pic>
              </a:graphicData>
            </a:graphic>
            <wp14:sizeRelH relativeFrom="page">
              <wp14:pctWidth>0</wp14:pctWidth>
            </wp14:sizeRelH>
            <wp14:sizeRelV relativeFrom="page">
              <wp14:pctHeight>0</wp14:pctHeight>
            </wp14:sizeRelV>
          </wp:anchor>
        </w:drawing>
      </w:r>
    </w:p>
    <w:p w14:paraId="7E40AEB5" w14:textId="6FA176CB" w:rsidR="00910AC3" w:rsidRDefault="00910AC3" w:rsidP="00910AC3">
      <w:pPr>
        <w:jc w:val="center"/>
      </w:pPr>
    </w:p>
    <w:p w14:paraId="44001D41" w14:textId="32834F06" w:rsidR="00910AC3" w:rsidRDefault="00910AC3" w:rsidP="00171EEB"/>
    <w:p w14:paraId="536F3030" w14:textId="77777777" w:rsidR="00910AC3" w:rsidRDefault="00910AC3" w:rsidP="00910AC3">
      <w:pPr>
        <w:jc w:val="center"/>
      </w:pPr>
    </w:p>
    <w:p w14:paraId="6B9878A7" w14:textId="77777777" w:rsidR="00910AC3" w:rsidRDefault="00910AC3" w:rsidP="00910AC3">
      <w:pPr>
        <w:jc w:val="center"/>
        <w:rPr>
          <w:b/>
          <w:sz w:val="28"/>
          <w:szCs w:val="28"/>
          <w:lang w:val="en-GB"/>
        </w:rPr>
      </w:pPr>
    </w:p>
    <w:p w14:paraId="5B123643" w14:textId="77777777" w:rsidR="00A27CF1" w:rsidRDefault="00A27CF1" w:rsidP="00910AC3">
      <w:pPr>
        <w:tabs>
          <w:tab w:val="left" w:pos="284"/>
        </w:tabs>
        <w:jc w:val="center"/>
        <w:rPr>
          <w:b/>
          <w:sz w:val="36"/>
          <w:szCs w:val="36"/>
          <w:lang w:val="en-GB"/>
        </w:rPr>
      </w:pPr>
    </w:p>
    <w:p w14:paraId="161EE81C" w14:textId="77777777" w:rsidR="00A27CF1" w:rsidRDefault="00A27CF1" w:rsidP="00910AC3">
      <w:pPr>
        <w:tabs>
          <w:tab w:val="left" w:pos="284"/>
        </w:tabs>
        <w:jc w:val="center"/>
        <w:rPr>
          <w:b/>
          <w:sz w:val="36"/>
          <w:szCs w:val="36"/>
          <w:lang w:val="en-GB"/>
        </w:rPr>
      </w:pPr>
    </w:p>
    <w:p w14:paraId="535988FE" w14:textId="4C07C601" w:rsidR="00910AC3" w:rsidRPr="00D601D3" w:rsidRDefault="00D4398E" w:rsidP="00910AC3">
      <w:pPr>
        <w:tabs>
          <w:tab w:val="left" w:pos="284"/>
        </w:tabs>
        <w:jc w:val="center"/>
        <w:rPr>
          <w:b/>
          <w:sz w:val="36"/>
          <w:szCs w:val="36"/>
          <w:lang w:val="en-GB"/>
        </w:rPr>
      </w:pPr>
      <w:r w:rsidRPr="00D601D3">
        <w:rPr>
          <w:b/>
          <w:sz w:val="36"/>
          <w:szCs w:val="36"/>
          <w:lang w:val="en-GB"/>
        </w:rPr>
        <w:t xml:space="preserve">THE COMMITTEE ON THE </w:t>
      </w:r>
      <w:r w:rsidR="00A27CF1">
        <w:rPr>
          <w:b/>
          <w:sz w:val="36"/>
          <w:szCs w:val="36"/>
          <w:lang w:val="en-GB"/>
        </w:rPr>
        <w:t>ELIMINATION OF DISCRIMINATION AGAINST WOMEN</w:t>
      </w:r>
    </w:p>
    <w:p w14:paraId="3D8143DC" w14:textId="789498EA" w:rsidR="00D4398E" w:rsidRPr="00D4398E" w:rsidRDefault="00A27CF1" w:rsidP="00910AC3">
      <w:pPr>
        <w:tabs>
          <w:tab w:val="left" w:pos="284"/>
        </w:tabs>
        <w:jc w:val="center"/>
        <w:rPr>
          <w:b/>
          <w:sz w:val="28"/>
          <w:szCs w:val="28"/>
          <w:lang w:val="en-GB"/>
        </w:rPr>
      </w:pPr>
      <w:r>
        <w:rPr>
          <w:b/>
          <w:sz w:val="28"/>
          <w:szCs w:val="28"/>
          <w:lang w:val="en-GB"/>
        </w:rPr>
        <w:t>74</w:t>
      </w:r>
      <w:r>
        <w:rPr>
          <w:b/>
          <w:sz w:val="28"/>
          <w:szCs w:val="28"/>
          <w:vertAlign w:val="superscript"/>
          <w:lang w:val="en-GB"/>
        </w:rPr>
        <w:t>th</w:t>
      </w:r>
      <w:r w:rsidR="00D4398E">
        <w:rPr>
          <w:b/>
          <w:sz w:val="28"/>
          <w:szCs w:val="28"/>
          <w:vertAlign w:val="superscript"/>
          <w:lang w:val="en-GB"/>
        </w:rPr>
        <w:t xml:space="preserve"> </w:t>
      </w:r>
      <w:r>
        <w:rPr>
          <w:b/>
          <w:sz w:val="28"/>
          <w:szCs w:val="28"/>
          <w:lang w:val="en-GB"/>
        </w:rPr>
        <w:t>CEDAW Session</w:t>
      </w:r>
      <w:r w:rsidR="00D4398E">
        <w:rPr>
          <w:b/>
          <w:sz w:val="28"/>
          <w:szCs w:val="28"/>
          <w:lang w:val="en-GB"/>
        </w:rPr>
        <w:t xml:space="preserve"> (</w:t>
      </w:r>
      <w:r>
        <w:rPr>
          <w:b/>
          <w:sz w:val="28"/>
          <w:szCs w:val="28"/>
          <w:lang w:val="en-GB"/>
        </w:rPr>
        <w:t>21</w:t>
      </w:r>
      <w:r w:rsidR="00D4398E">
        <w:rPr>
          <w:b/>
          <w:sz w:val="28"/>
          <w:szCs w:val="28"/>
          <w:lang w:val="en-GB"/>
        </w:rPr>
        <w:t xml:space="preserve"> </w:t>
      </w:r>
      <w:r>
        <w:rPr>
          <w:b/>
          <w:sz w:val="28"/>
          <w:szCs w:val="28"/>
          <w:lang w:val="en-GB"/>
        </w:rPr>
        <w:t>October</w:t>
      </w:r>
      <w:r w:rsidR="00D4398E">
        <w:rPr>
          <w:b/>
          <w:sz w:val="28"/>
          <w:szCs w:val="28"/>
          <w:lang w:val="en-GB"/>
        </w:rPr>
        <w:t xml:space="preserve"> – 8 </w:t>
      </w:r>
      <w:r>
        <w:rPr>
          <w:b/>
          <w:sz w:val="28"/>
          <w:szCs w:val="28"/>
          <w:lang w:val="en-GB"/>
        </w:rPr>
        <w:t>November</w:t>
      </w:r>
      <w:r w:rsidR="00D4398E">
        <w:rPr>
          <w:b/>
          <w:sz w:val="28"/>
          <w:szCs w:val="28"/>
          <w:lang w:val="en-GB"/>
        </w:rPr>
        <w:t xml:space="preserve"> 2019)</w:t>
      </w:r>
    </w:p>
    <w:p w14:paraId="2CE94886" w14:textId="77777777" w:rsidR="00910AC3" w:rsidRDefault="00910AC3" w:rsidP="00910AC3">
      <w:pPr>
        <w:tabs>
          <w:tab w:val="left" w:pos="284"/>
        </w:tabs>
        <w:jc w:val="center"/>
        <w:rPr>
          <w:b/>
          <w:sz w:val="28"/>
          <w:szCs w:val="28"/>
          <w:lang w:val="en-GB"/>
        </w:rPr>
      </w:pPr>
    </w:p>
    <w:p w14:paraId="0C9004C4" w14:textId="77777777" w:rsidR="00910AC3" w:rsidRDefault="00910AC3" w:rsidP="00910AC3">
      <w:pPr>
        <w:tabs>
          <w:tab w:val="left" w:pos="284"/>
        </w:tabs>
        <w:jc w:val="center"/>
        <w:rPr>
          <w:b/>
          <w:sz w:val="28"/>
          <w:szCs w:val="28"/>
          <w:lang w:val="en-GB"/>
        </w:rPr>
      </w:pPr>
    </w:p>
    <w:p w14:paraId="0C137CA4" w14:textId="1703ECE7" w:rsidR="00910AC3" w:rsidRPr="006900CA" w:rsidRDefault="00910AC3" w:rsidP="00910AC3">
      <w:pPr>
        <w:tabs>
          <w:tab w:val="left" w:pos="284"/>
        </w:tabs>
        <w:jc w:val="center"/>
        <w:rPr>
          <w:b/>
          <w:sz w:val="36"/>
          <w:szCs w:val="36"/>
          <w:lang w:val="en-GB"/>
        </w:rPr>
      </w:pPr>
      <w:r w:rsidRPr="006900CA">
        <w:rPr>
          <w:b/>
          <w:sz w:val="36"/>
          <w:szCs w:val="36"/>
          <w:lang w:val="en-GB"/>
        </w:rPr>
        <w:t xml:space="preserve">Written Contribution </w:t>
      </w:r>
      <w:r w:rsidRPr="00FB2C8B">
        <w:rPr>
          <w:b/>
          <w:sz w:val="36"/>
          <w:szCs w:val="36"/>
          <w:lang w:val="en-GB"/>
        </w:rPr>
        <w:t xml:space="preserve">on the position of </w:t>
      </w:r>
      <w:r w:rsidR="00443E92">
        <w:rPr>
          <w:b/>
          <w:sz w:val="36"/>
          <w:szCs w:val="36"/>
          <w:lang w:val="en-GB"/>
        </w:rPr>
        <w:t>Lesbian, Bisexual, Trans and Intersex</w:t>
      </w:r>
      <w:r w:rsidRPr="00FB2C8B">
        <w:rPr>
          <w:b/>
          <w:sz w:val="36"/>
          <w:szCs w:val="36"/>
          <w:lang w:val="en-GB"/>
        </w:rPr>
        <w:t xml:space="preserve"> </w:t>
      </w:r>
      <w:r w:rsidR="00A27CF1">
        <w:rPr>
          <w:b/>
          <w:sz w:val="36"/>
          <w:szCs w:val="36"/>
          <w:lang w:val="en-GB"/>
        </w:rPr>
        <w:t>women</w:t>
      </w:r>
      <w:r w:rsidRPr="00FB2C8B">
        <w:rPr>
          <w:b/>
          <w:sz w:val="36"/>
          <w:szCs w:val="36"/>
          <w:lang w:val="en-GB"/>
        </w:rPr>
        <w:t xml:space="preserve"> </w:t>
      </w:r>
      <w:r w:rsidR="00D4398E">
        <w:rPr>
          <w:b/>
          <w:sz w:val="36"/>
          <w:szCs w:val="36"/>
          <w:lang w:val="en-GB"/>
        </w:rPr>
        <w:t>in Bosnia and Herzegovina</w:t>
      </w:r>
      <w:r w:rsidRPr="006900CA">
        <w:rPr>
          <w:b/>
          <w:sz w:val="36"/>
          <w:szCs w:val="36"/>
          <w:lang w:val="en-GB"/>
        </w:rPr>
        <w:t xml:space="preserve"> </w:t>
      </w:r>
    </w:p>
    <w:p w14:paraId="5C04894E" w14:textId="77777777" w:rsidR="00910AC3" w:rsidRDefault="00910AC3" w:rsidP="00910AC3">
      <w:pPr>
        <w:jc w:val="center"/>
        <w:rPr>
          <w:b/>
          <w:sz w:val="28"/>
          <w:szCs w:val="28"/>
          <w:lang w:val="en-GB"/>
        </w:rPr>
      </w:pPr>
    </w:p>
    <w:p w14:paraId="351466A1" w14:textId="7B967AE9" w:rsidR="00910AC3" w:rsidRPr="006B7A09" w:rsidRDefault="006B7A09" w:rsidP="00910AC3">
      <w:pPr>
        <w:jc w:val="center"/>
        <w:rPr>
          <w:b/>
          <w:sz w:val="16"/>
          <w:szCs w:val="16"/>
          <w:lang w:val="en-GB"/>
        </w:rPr>
      </w:pPr>
      <w:r>
        <w:rPr>
          <w:b/>
          <w:sz w:val="16"/>
          <w:szCs w:val="16"/>
          <w:lang w:val="en-GB"/>
        </w:rPr>
        <w:t xml:space="preserve">CIVIL SOCIETY SUBMISSION ON THE IMPLEMENTATION OF THE CONVENTION ON THE </w:t>
      </w:r>
      <w:r w:rsidR="00A27CF1">
        <w:rPr>
          <w:b/>
          <w:sz w:val="16"/>
          <w:szCs w:val="16"/>
          <w:lang w:val="en-GB"/>
        </w:rPr>
        <w:t>ELIMINATION OF DISCRIMINATION AGAINST WOMEN</w:t>
      </w:r>
    </w:p>
    <w:p w14:paraId="6AB1FA8A" w14:textId="77777777" w:rsidR="00910AC3" w:rsidRDefault="00910AC3" w:rsidP="00910AC3">
      <w:pPr>
        <w:jc w:val="center"/>
        <w:rPr>
          <w:b/>
          <w:sz w:val="28"/>
          <w:szCs w:val="28"/>
          <w:lang w:val="en-GB"/>
        </w:rPr>
      </w:pPr>
    </w:p>
    <w:p w14:paraId="48E567FC" w14:textId="77777777" w:rsidR="00910AC3" w:rsidRDefault="00910AC3" w:rsidP="00910AC3">
      <w:pPr>
        <w:jc w:val="center"/>
        <w:rPr>
          <w:b/>
          <w:sz w:val="28"/>
          <w:szCs w:val="28"/>
          <w:lang w:val="en-GB"/>
        </w:rPr>
      </w:pPr>
    </w:p>
    <w:p w14:paraId="3E0AE13F" w14:textId="77777777" w:rsidR="00171EEB" w:rsidRDefault="00171EEB" w:rsidP="00910AC3">
      <w:pPr>
        <w:jc w:val="center"/>
        <w:rPr>
          <w:b/>
          <w:sz w:val="28"/>
          <w:szCs w:val="28"/>
          <w:lang w:val="en-GB"/>
        </w:rPr>
      </w:pPr>
    </w:p>
    <w:p w14:paraId="402D5756" w14:textId="77777777" w:rsidR="00171EEB" w:rsidRDefault="00171EEB" w:rsidP="00171EEB">
      <w:pPr>
        <w:rPr>
          <w:b/>
          <w:sz w:val="28"/>
          <w:szCs w:val="28"/>
          <w:lang w:val="en-GB"/>
        </w:rPr>
      </w:pPr>
    </w:p>
    <w:p w14:paraId="0F1617CB" w14:textId="61EA58AE" w:rsidR="00D4398E" w:rsidRPr="00CB49FA" w:rsidRDefault="00CB49FA" w:rsidP="00171EEB">
      <w:pPr>
        <w:jc w:val="center"/>
        <w:rPr>
          <w:b/>
          <w:sz w:val="28"/>
          <w:szCs w:val="28"/>
          <w:lang w:val="en-GB"/>
        </w:rPr>
      </w:pPr>
      <w:r w:rsidRPr="00CB49FA">
        <w:rPr>
          <w:b/>
          <w:sz w:val="28"/>
          <w:szCs w:val="28"/>
          <w:lang w:val="en-GB"/>
        </w:rPr>
        <w:t xml:space="preserve">20 </w:t>
      </w:r>
      <w:r w:rsidR="00A27CF1" w:rsidRPr="00CB49FA">
        <w:rPr>
          <w:b/>
          <w:sz w:val="28"/>
          <w:szCs w:val="28"/>
          <w:lang w:val="en-GB"/>
        </w:rPr>
        <w:t>September</w:t>
      </w:r>
      <w:r w:rsidR="00910AC3" w:rsidRPr="00CB49FA">
        <w:rPr>
          <w:b/>
          <w:sz w:val="28"/>
          <w:szCs w:val="28"/>
          <w:lang w:val="en-GB"/>
        </w:rPr>
        <w:t xml:space="preserve"> 201</w:t>
      </w:r>
      <w:r w:rsidR="00A27CF1" w:rsidRPr="00CB49FA">
        <w:rPr>
          <w:b/>
          <w:sz w:val="28"/>
          <w:szCs w:val="28"/>
          <w:lang w:val="en-GB"/>
        </w:rPr>
        <w:t>9</w:t>
      </w:r>
    </w:p>
    <w:p w14:paraId="708B5FEE" w14:textId="77777777" w:rsidR="00910AC3" w:rsidRDefault="00910AC3" w:rsidP="00910AC3">
      <w:pPr>
        <w:jc w:val="center"/>
        <w:rPr>
          <w:b/>
          <w:sz w:val="28"/>
          <w:szCs w:val="28"/>
          <w:lang w:val="en-GB"/>
        </w:rPr>
      </w:pPr>
    </w:p>
    <w:p w14:paraId="2DEC1B62" w14:textId="77777777" w:rsidR="00910AC3" w:rsidRDefault="00910AC3" w:rsidP="00910AC3">
      <w:pPr>
        <w:jc w:val="center"/>
        <w:rPr>
          <w:b/>
          <w:sz w:val="28"/>
          <w:szCs w:val="28"/>
          <w:lang w:val="en-GB"/>
        </w:rPr>
      </w:pPr>
    </w:p>
    <w:p w14:paraId="55E3440F" w14:textId="77777777" w:rsidR="00910AC3" w:rsidRDefault="00910AC3" w:rsidP="00910AC3"/>
    <w:p w14:paraId="3DEEC669" w14:textId="77777777" w:rsidR="003204CE" w:rsidRDefault="003204CE" w:rsidP="00FB2C8B">
      <w:pPr>
        <w:rPr>
          <w:b/>
          <w:sz w:val="28"/>
          <w:szCs w:val="28"/>
          <w:lang w:val="en-GB"/>
        </w:rPr>
      </w:pPr>
    </w:p>
    <w:sdt>
      <w:sdtPr>
        <w:rPr>
          <w:rFonts w:asciiTheme="minorHAnsi" w:eastAsiaTheme="minorHAnsi" w:hAnsiTheme="minorHAnsi" w:cstheme="minorBidi"/>
          <w:color w:val="auto"/>
          <w:sz w:val="22"/>
          <w:szCs w:val="22"/>
        </w:rPr>
        <w:id w:val="-237558669"/>
        <w:docPartObj>
          <w:docPartGallery w:val="Table of Contents"/>
          <w:docPartUnique/>
        </w:docPartObj>
      </w:sdtPr>
      <w:sdtEndPr>
        <w:rPr>
          <w:b/>
          <w:bCs/>
          <w:noProof/>
        </w:rPr>
      </w:sdtEndPr>
      <w:sdtContent>
        <w:p w14:paraId="22E0FC93" w14:textId="77777777" w:rsidR="003204CE" w:rsidRPr="003204CE" w:rsidRDefault="003204CE" w:rsidP="003204CE">
          <w:pPr>
            <w:pStyle w:val="TOCHeading"/>
            <w:jc w:val="both"/>
            <w:rPr>
              <w:b/>
              <w:color w:val="auto"/>
            </w:rPr>
          </w:pPr>
          <w:r w:rsidRPr="003204CE">
            <w:rPr>
              <w:b/>
              <w:color w:val="auto"/>
            </w:rPr>
            <w:t>Table of Contents</w:t>
          </w:r>
        </w:p>
        <w:p w14:paraId="4C7EA6F6" w14:textId="1E55BFE2" w:rsidR="00AC438C" w:rsidRDefault="00F82890">
          <w:pPr>
            <w:pStyle w:val="TOC1"/>
            <w:tabs>
              <w:tab w:val="right" w:leader="dot" w:pos="9350"/>
            </w:tabs>
            <w:rPr>
              <w:rFonts w:eastAsiaTheme="minorEastAsia"/>
              <w:noProof/>
              <w:lang w:val="sr-Latn-RS" w:eastAsia="sr-Latn-RS"/>
            </w:rPr>
          </w:pPr>
          <w:r w:rsidRPr="003204CE">
            <w:rPr>
              <w:b/>
            </w:rPr>
            <w:fldChar w:fldCharType="begin"/>
          </w:r>
          <w:r w:rsidR="003204CE" w:rsidRPr="003204CE">
            <w:rPr>
              <w:b/>
            </w:rPr>
            <w:instrText xml:space="preserve"> TOC \o "1-3" \h \z \u </w:instrText>
          </w:r>
          <w:r w:rsidRPr="003204CE">
            <w:rPr>
              <w:b/>
            </w:rPr>
            <w:fldChar w:fldCharType="separate"/>
          </w:r>
          <w:hyperlink w:anchor="_Toc19545824" w:history="1">
            <w:r w:rsidR="00AC438C" w:rsidRPr="00896226">
              <w:rPr>
                <w:rStyle w:val="Hyperlink"/>
                <w:b/>
                <w:noProof/>
              </w:rPr>
              <w:t>Statement of Interest</w:t>
            </w:r>
            <w:r w:rsidR="00AC438C">
              <w:rPr>
                <w:noProof/>
                <w:webHidden/>
              </w:rPr>
              <w:tab/>
            </w:r>
            <w:r w:rsidR="00AC438C">
              <w:rPr>
                <w:noProof/>
                <w:webHidden/>
              </w:rPr>
              <w:fldChar w:fldCharType="begin"/>
            </w:r>
            <w:r w:rsidR="00AC438C">
              <w:rPr>
                <w:noProof/>
                <w:webHidden/>
              </w:rPr>
              <w:instrText xml:space="preserve"> PAGEREF _Toc19545824 \h </w:instrText>
            </w:r>
            <w:r w:rsidR="00AC438C">
              <w:rPr>
                <w:noProof/>
                <w:webHidden/>
              </w:rPr>
            </w:r>
            <w:r w:rsidR="00AC438C">
              <w:rPr>
                <w:noProof/>
                <w:webHidden/>
              </w:rPr>
              <w:fldChar w:fldCharType="separate"/>
            </w:r>
            <w:r w:rsidR="00AC438C">
              <w:rPr>
                <w:noProof/>
                <w:webHidden/>
              </w:rPr>
              <w:t>2</w:t>
            </w:r>
            <w:r w:rsidR="00AC438C">
              <w:rPr>
                <w:noProof/>
                <w:webHidden/>
              </w:rPr>
              <w:fldChar w:fldCharType="end"/>
            </w:r>
          </w:hyperlink>
        </w:p>
        <w:p w14:paraId="31D80881" w14:textId="0CCABC9F" w:rsidR="00AC438C" w:rsidRDefault="008447A0">
          <w:pPr>
            <w:pStyle w:val="TOC1"/>
            <w:tabs>
              <w:tab w:val="right" w:leader="dot" w:pos="9350"/>
            </w:tabs>
            <w:rPr>
              <w:rFonts w:eastAsiaTheme="minorEastAsia"/>
              <w:noProof/>
              <w:lang w:val="sr-Latn-RS" w:eastAsia="sr-Latn-RS"/>
            </w:rPr>
          </w:pPr>
          <w:hyperlink w:anchor="_Toc19545825" w:history="1">
            <w:r w:rsidR="00AC438C" w:rsidRPr="00896226">
              <w:rPr>
                <w:rStyle w:val="Hyperlink"/>
                <w:b/>
                <w:noProof/>
              </w:rPr>
              <w:t>Summary</w:t>
            </w:r>
            <w:r w:rsidR="00AC438C">
              <w:rPr>
                <w:noProof/>
                <w:webHidden/>
              </w:rPr>
              <w:tab/>
            </w:r>
            <w:r w:rsidR="00AC438C">
              <w:rPr>
                <w:noProof/>
                <w:webHidden/>
              </w:rPr>
              <w:fldChar w:fldCharType="begin"/>
            </w:r>
            <w:r w:rsidR="00AC438C">
              <w:rPr>
                <w:noProof/>
                <w:webHidden/>
              </w:rPr>
              <w:instrText xml:space="preserve"> PAGEREF _Toc19545825 \h </w:instrText>
            </w:r>
            <w:r w:rsidR="00AC438C">
              <w:rPr>
                <w:noProof/>
                <w:webHidden/>
              </w:rPr>
            </w:r>
            <w:r w:rsidR="00AC438C">
              <w:rPr>
                <w:noProof/>
                <w:webHidden/>
              </w:rPr>
              <w:fldChar w:fldCharType="separate"/>
            </w:r>
            <w:r w:rsidR="00AC438C">
              <w:rPr>
                <w:noProof/>
                <w:webHidden/>
              </w:rPr>
              <w:t>3</w:t>
            </w:r>
            <w:r w:rsidR="00AC438C">
              <w:rPr>
                <w:noProof/>
                <w:webHidden/>
              </w:rPr>
              <w:fldChar w:fldCharType="end"/>
            </w:r>
          </w:hyperlink>
        </w:p>
        <w:p w14:paraId="47CB0E3C" w14:textId="4281F145" w:rsidR="00AC438C" w:rsidRDefault="008447A0">
          <w:pPr>
            <w:pStyle w:val="TOC1"/>
            <w:tabs>
              <w:tab w:val="right" w:leader="dot" w:pos="9350"/>
            </w:tabs>
            <w:rPr>
              <w:rFonts w:eastAsiaTheme="minorEastAsia"/>
              <w:noProof/>
              <w:lang w:val="sr-Latn-RS" w:eastAsia="sr-Latn-RS"/>
            </w:rPr>
          </w:pPr>
          <w:hyperlink w:anchor="_Toc19545826" w:history="1">
            <w:r w:rsidR="00AC438C" w:rsidRPr="00896226">
              <w:rPr>
                <w:rStyle w:val="Hyperlink"/>
                <w:b/>
                <w:noProof/>
                <w:lang w:val="en-GB"/>
              </w:rPr>
              <w:t>Gender Equality</w:t>
            </w:r>
            <w:r w:rsidR="00AC438C">
              <w:rPr>
                <w:noProof/>
                <w:webHidden/>
              </w:rPr>
              <w:tab/>
            </w:r>
            <w:r w:rsidR="00AC438C">
              <w:rPr>
                <w:noProof/>
                <w:webHidden/>
              </w:rPr>
              <w:fldChar w:fldCharType="begin"/>
            </w:r>
            <w:r w:rsidR="00AC438C">
              <w:rPr>
                <w:noProof/>
                <w:webHidden/>
              </w:rPr>
              <w:instrText xml:space="preserve"> PAGEREF _Toc19545826 \h </w:instrText>
            </w:r>
            <w:r w:rsidR="00AC438C">
              <w:rPr>
                <w:noProof/>
                <w:webHidden/>
              </w:rPr>
            </w:r>
            <w:r w:rsidR="00AC438C">
              <w:rPr>
                <w:noProof/>
                <w:webHidden/>
              </w:rPr>
              <w:fldChar w:fldCharType="separate"/>
            </w:r>
            <w:r w:rsidR="00AC438C">
              <w:rPr>
                <w:noProof/>
                <w:webHidden/>
              </w:rPr>
              <w:t>4</w:t>
            </w:r>
            <w:r w:rsidR="00AC438C">
              <w:rPr>
                <w:noProof/>
                <w:webHidden/>
              </w:rPr>
              <w:fldChar w:fldCharType="end"/>
            </w:r>
          </w:hyperlink>
        </w:p>
        <w:p w14:paraId="53EDF7AD" w14:textId="7D7EC088" w:rsidR="00AC438C" w:rsidRDefault="008447A0">
          <w:pPr>
            <w:pStyle w:val="TOC1"/>
            <w:tabs>
              <w:tab w:val="right" w:leader="dot" w:pos="9350"/>
            </w:tabs>
            <w:rPr>
              <w:rFonts w:eastAsiaTheme="minorEastAsia"/>
              <w:noProof/>
              <w:lang w:val="sr-Latn-RS" w:eastAsia="sr-Latn-RS"/>
            </w:rPr>
          </w:pPr>
          <w:hyperlink w:anchor="_Toc19545827" w:history="1">
            <w:r w:rsidR="00AC438C" w:rsidRPr="00896226">
              <w:rPr>
                <w:rStyle w:val="Hyperlink"/>
                <w:b/>
                <w:noProof/>
                <w:lang w:val="en-GB"/>
              </w:rPr>
              <w:t>Protection from Discrimination</w:t>
            </w:r>
            <w:r w:rsidR="00AC438C">
              <w:rPr>
                <w:noProof/>
                <w:webHidden/>
              </w:rPr>
              <w:tab/>
            </w:r>
            <w:r w:rsidR="00AC438C">
              <w:rPr>
                <w:noProof/>
                <w:webHidden/>
              </w:rPr>
              <w:fldChar w:fldCharType="begin"/>
            </w:r>
            <w:r w:rsidR="00AC438C">
              <w:rPr>
                <w:noProof/>
                <w:webHidden/>
              </w:rPr>
              <w:instrText xml:space="preserve"> PAGEREF _Toc19545827 \h </w:instrText>
            </w:r>
            <w:r w:rsidR="00AC438C">
              <w:rPr>
                <w:noProof/>
                <w:webHidden/>
              </w:rPr>
            </w:r>
            <w:r w:rsidR="00AC438C">
              <w:rPr>
                <w:noProof/>
                <w:webHidden/>
              </w:rPr>
              <w:fldChar w:fldCharType="separate"/>
            </w:r>
            <w:r w:rsidR="00AC438C">
              <w:rPr>
                <w:noProof/>
                <w:webHidden/>
              </w:rPr>
              <w:t>4</w:t>
            </w:r>
            <w:r w:rsidR="00AC438C">
              <w:rPr>
                <w:noProof/>
                <w:webHidden/>
              </w:rPr>
              <w:fldChar w:fldCharType="end"/>
            </w:r>
          </w:hyperlink>
        </w:p>
        <w:p w14:paraId="6B43868E" w14:textId="4334B8FD" w:rsidR="00AC438C" w:rsidRDefault="008447A0">
          <w:pPr>
            <w:pStyle w:val="TOC1"/>
            <w:tabs>
              <w:tab w:val="right" w:leader="dot" w:pos="9350"/>
            </w:tabs>
            <w:rPr>
              <w:rFonts w:eastAsiaTheme="minorEastAsia"/>
              <w:noProof/>
              <w:lang w:val="sr-Latn-RS" w:eastAsia="sr-Latn-RS"/>
            </w:rPr>
          </w:pPr>
          <w:hyperlink w:anchor="_Toc19545828" w:history="1">
            <w:r w:rsidR="00AC438C" w:rsidRPr="00896226">
              <w:rPr>
                <w:rStyle w:val="Hyperlink"/>
                <w:b/>
                <w:noProof/>
                <w:lang w:val="en-GB"/>
              </w:rPr>
              <w:t>Hate Speech</w:t>
            </w:r>
            <w:r w:rsidR="00AC438C">
              <w:rPr>
                <w:noProof/>
                <w:webHidden/>
              </w:rPr>
              <w:tab/>
            </w:r>
            <w:r w:rsidR="00AC438C">
              <w:rPr>
                <w:noProof/>
                <w:webHidden/>
              </w:rPr>
              <w:fldChar w:fldCharType="begin"/>
            </w:r>
            <w:r w:rsidR="00AC438C">
              <w:rPr>
                <w:noProof/>
                <w:webHidden/>
              </w:rPr>
              <w:instrText xml:space="preserve"> PAGEREF _Toc19545828 \h </w:instrText>
            </w:r>
            <w:r w:rsidR="00AC438C">
              <w:rPr>
                <w:noProof/>
                <w:webHidden/>
              </w:rPr>
            </w:r>
            <w:r w:rsidR="00AC438C">
              <w:rPr>
                <w:noProof/>
                <w:webHidden/>
              </w:rPr>
              <w:fldChar w:fldCharType="separate"/>
            </w:r>
            <w:r w:rsidR="00AC438C">
              <w:rPr>
                <w:noProof/>
                <w:webHidden/>
              </w:rPr>
              <w:t>6</w:t>
            </w:r>
            <w:r w:rsidR="00AC438C">
              <w:rPr>
                <w:noProof/>
                <w:webHidden/>
              </w:rPr>
              <w:fldChar w:fldCharType="end"/>
            </w:r>
          </w:hyperlink>
        </w:p>
        <w:p w14:paraId="188DE635" w14:textId="47BE30D6" w:rsidR="00AC438C" w:rsidRDefault="008447A0">
          <w:pPr>
            <w:pStyle w:val="TOC1"/>
            <w:tabs>
              <w:tab w:val="right" w:leader="dot" w:pos="9350"/>
            </w:tabs>
            <w:rPr>
              <w:rFonts w:eastAsiaTheme="minorEastAsia"/>
              <w:noProof/>
              <w:lang w:val="sr-Latn-RS" w:eastAsia="sr-Latn-RS"/>
            </w:rPr>
          </w:pPr>
          <w:hyperlink w:anchor="_Toc19545829" w:history="1">
            <w:r w:rsidR="00AC438C" w:rsidRPr="00896226">
              <w:rPr>
                <w:rStyle w:val="Hyperlink"/>
                <w:b/>
                <w:noProof/>
                <w:lang w:val="en-GB"/>
              </w:rPr>
              <w:t>Protection from Violence</w:t>
            </w:r>
            <w:r w:rsidR="00AC438C">
              <w:rPr>
                <w:noProof/>
                <w:webHidden/>
              </w:rPr>
              <w:tab/>
            </w:r>
            <w:r w:rsidR="00AC438C">
              <w:rPr>
                <w:noProof/>
                <w:webHidden/>
              </w:rPr>
              <w:fldChar w:fldCharType="begin"/>
            </w:r>
            <w:r w:rsidR="00AC438C">
              <w:rPr>
                <w:noProof/>
                <w:webHidden/>
              </w:rPr>
              <w:instrText xml:space="preserve"> PAGEREF _Toc19545829 \h </w:instrText>
            </w:r>
            <w:r w:rsidR="00AC438C">
              <w:rPr>
                <w:noProof/>
                <w:webHidden/>
              </w:rPr>
            </w:r>
            <w:r w:rsidR="00AC438C">
              <w:rPr>
                <w:noProof/>
                <w:webHidden/>
              </w:rPr>
              <w:fldChar w:fldCharType="separate"/>
            </w:r>
            <w:r w:rsidR="00AC438C">
              <w:rPr>
                <w:noProof/>
                <w:webHidden/>
              </w:rPr>
              <w:t>6</w:t>
            </w:r>
            <w:r w:rsidR="00AC438C">
              <w:rPr>
                <w:noProof/>
                <w:webHidden/>
              </w:rPr>
              <w:fldChar w:fldCharType="end"/>
            </w:r>
          </w:hyperlink>
        </w:p>
        <w:p w14:paraId="16C53308" w14:textId="29449FE7" w:rsidR="00AC438C" w:rsidRDefault="008447A0">
          <w:pPr>
            <w:pStyle w:val="TOC1"/>
            <w:tabs>
              <w:tab w:val="right" w:leader="dot" w:pos="9350"/>
            </w:tabs>
            <w:rPr>
              <w:rFonts w:eastAsiaTheme="minorEastAsia"/>
              <w:noProof/>
              <w:lang w:val="sr-Latn-RS" w:eastAsia="sr-Latn-RS"/>
            </w:rPr>
          </w:pPr>
          <w:hyperlink w:anchor="_Toc19545830" w:history="1">
            <w:r w:rsidR="00AC438C" w:rsidRPr="00896226">
              <w:rPr>
                <w:rStyle w:val="Hyperlink"/>
                <w:b/>
                <w:noProof/>
                <w:lang w:val="en-GB"/>
              </w:rPr>
              <w:t>Respect of Private and Family Life</w:t>
            </w:r>
            <w:r w:rsidR="00AC438C">
              <w:rPr>
                <w:noProof/>
                <w:webHidden/>
              </w:rPr>
              <w:tab/>
            </w:r>
            <w:r w:rsidR="00AC438C">
              <w:rPr>
                <w:noProof/>
                <w:webHidden/>
              </w:rPr>
              <w:fldChar w:fldCharType="begin"/>
            </w:r>
            <w:r w:rsidR="00AC438C">
              <w:rPr>
                <w:noProof/>
                <w:webHidden/>
              </w:rPr>
              <w:instrText xml:space="preserve"> PAGEREF _Toc19545830 \h </w:instrText>
            </w:r>
            <w:r w:rsidR="00AC438C">
              <w:rPr>
                <w:noProof/>
                <w:webHidden/>
              </w:rPr>
            </w:r>
            <w:r w:rsidR="00AC438C">
              <w:rPr>
                <w:noProof/>
                <w:webHidden/>
              </w:rPr>
              <w:fldChar w:fldCharType="separate"/>
            </w:r>
            <w:r w:rsidR="00AC438C">
              <w:rPr>
                <w:noProof/>
                <w:webHidden/>
              </w:rPr>
              <w:t>8</w:t>
            </w:r>
            <w:r w:rsidR="00AC438C">
              <w:rPr>
                <w:noProof/>
                <w:webHidden/>
              </w:rPr>
              <w:fldChar w:fldCharType="end"/>
            </w:r>
          </w:hyperlink>
        </w:p>
        <w:p w14:paraId="26438117" w14:textId="067A64DE" w:rsidR="00AC438C" w:rsidRDefault="008447A0">
          <w:pPr>
            <w:pStyle w:val="TOC1"/>
            <w:tabs>
              <w:tab w:val="right" w:leader="dot" w:pos="9350"/>
            </w:tabs>
            <w:rPr>
              <w:rFonts w:eastAsiaTheme="minorEastAsia"/>
              <w:noProof/>
              <w:lang w:val="sr-Latn-RS" w:eastAsia="sr-Latn-RS"/>
            </w:rPr>
          </w:pPr>
          <w:hyperlink w:anchor="_Toc19545831" w:history="1">
            <w:r w:rsidR="00AC438C" w:rsidRPr="00896226">
              <w:rPr>
                <w:rStyle w:val="Hyperlink"/>
                <w:b/>
                <w:noProof/>
                <w:lang w:val="en-GB"/>
              </w:rPr>
              <w:t>Access to Education</w:t>
            </w:r>
            <w:r w:rsidR="00AC438C">
              <w:rPr>
                <w:noProof/>
                <w:webHidden/>
              </w:rPr>
              <w:tab/>
            </w:r>
            <w:r w:rsidR="00AC438C">
              <w:rPr>
                <w:noProof/>
                <w:webHidden/>
              </w:rPr>
              <w:fldChar w:fldCharType="begin"/>
            </w:r>
            <w:r w:rsidR="00AC438C">
              <w:rPr>
                <w:noProof/>
                <w:webHidden/>
              </w:rPr>
              <w:instrText xml:space="preserve"> PAGEREF _Toc19545831 \h </w:instrText>
            </w:r>
            <w:r w:rsidR="00AC438C">
              <w:rPr>
                <w:noProof/>
                <w:webHidden/>
              </w:rPr>
            </w:r>
            <w:r w:rsidR="00AC438C">
              <w:rPr>
                <w:noProof/>
                <w:webHidden/>
              </w:rPr>
              <w:fldChar w:fldCharType="separate"/>
            </w:r>
            <w:r w:rsidR="00AC438C">
              <w:rPr>
                <w:noProof/>
                <w:webHidden/>
              </w:rPr>
              <w:t>9</w:t>
            </w:r>
            <w:r w:rsidR="00AC438C">
              <w:rPr>
                <w:noProof/>
                <w:webHidden/>
              </w:rPr>
              <w:fldChar w:fldCharType="end"/>
            </w:r>
          </w:hyperlink>
        </w:p>
        <w:p w14:paraId="06BC1844" w14:textId="145D723B" w:rsidR="00AC438C" w:rsidRDefault="008447A0">
          <w:pPr>
            <w:pStyle w:val="TOC1"/>
            <w:tabs>
              <w:tab w:val="right" w:leader="dot" w:pos="9350"/>
            </w:tabs>
            <w:rPr>
              <w:rFonts w:eastAsiaTheme="minorEastAsia"/>
              <w:noProof/>
              <w:lang w:val="sr-Latn-RS" w:eastAsia="sr-Latn-RS"/>
            </w:rPr>
          </w:pPr>
          <w:hyperlink w:anchor="_Toc19545832" w:history="1">
            <w:r w:rsidR="00AC438C" w:rsidRPr="00896226">
              <w:rPr>
                <w:rStyle w:val="Hyperlink"/>
                <w:b/>
                <w:bCs/>
                <w:noProof/>
                <w:lang w:val="en-GB"/>
              </w:rPr>
              <w:t>Data Collection</w:t>
            </w:r>
            <w:r w:rsidR="00AC438C">
              <w:rPr>
                <w:noProof/>
                <w:webHidden/>
              </w:rPr>
              <w:tab/>
            </w:r>
            <w:r w:rsidR="00AC438C">
              <w:rPr>
                <w:noProof/>
                <w:webHidden/>
              </w:rPr>
              <w:fldChar w:fldCharType="begin"/>
            </w:r>
            <w:r w:rsidR="00AC438C">
              <w:rPr>
                <w:noProof/>
                <w:webHidden/>
              </w:rPr>
              <w:instrText xml:space="preserve"> PAGEREF _Toc19545832 \h </w:instrText>
            </w:r>
            <w:r w:rsidR="00AC438C">
              <w:rPr>
                <w:noProof/>
                <w:webHidden/>
              </w:rPr>
            </w:r>
            <w:r w:rsidR="00AC438C">
              <w:rPr>
                <w:noProof/>
                <w:webHidden/>
              </w:rPr>
              <w:fldChar w:fldCharType="separate"/>
            </w:r>
            <w:r w:rsidR="00AC438C">
              <w:rPr>
                <w:noProof/>
                <w:webHidden/>
              </w:rPr>
              <w:t>10</w:t>
            </w:r>
            <w:r w:rsidR="00AC438C">
              <w:rPr>
                <w:noProof/>
                <w:webHidden/>
              </w:rPr>
              <w:fldChar w:fldCharType="end"/>
            </w:r>
          </w:hyperlink>
        </w:p>
        <w:p w14:paraId="78FB920F" w14:textId="26BD30C7" w:rsidR="00AC438C" w:rsidRDefault="008447A0">
          <w:pPr>
            <w:pStyle w:val="TOC1"/>
            <w:tabs>
              <w:tab w:val="right" w:leader="dot" w:pos="9350"/>
            </w:tabs>
            <w:rPr>
              <w:rFonts w:eastAsiaTheme="minorEastAsia"/>
              <w:noProof/>
              <w:lang w:val="sr-Latn-RS" w:eastAsia="sr-Latn-RS"/>
            </w:rPr>
          </w:pPr>
          <w:hyperlink w:anchor="_Toc19545833" w:history="1">
            <w:r w:rsidR="00AC438C" w:rsidRPr="00896226">
              <w:rPr>
                <w:rStyle w:val="Hyperlink"/>
                <w:b/>
                <w:noProof/>
                <w:lang w:val="en-GB"/>
              </w:rPr>
              <w:t>Position of Trans Individuals</w:t>
            </w:r>
            <w:r w:rsidR="00AC438C">
              <w:rPr>
                <w:noProof/>
                <w:webHidden/>
              </w:rPr>
              <w:tab/>
            </w:r>
            <w:r w:rsidR="00AC438C">
              <w:rPr>
                <w:noProof/>
                <w:webHidden/>
              </w:rPr>
              <w:fldChar w:fldCharType="begin"/>
            </w:r>
            <w:r w:rsidR="00AC438C">
              <w:rPr>
                <w:noProof/>
                <w:webHidden/>
              </w:rPr>
              <w:instrText xml:space="preserve"> PAGEREF _Toc19545833 \h </w:instrText>
            </w:r>
            <w:r w:rsidR="00AC438C">
              <w:rPr>
                <w:noProof/>
                <w:webHidden/>
              </w:rPr>
            </w:r>
            <w:r w:rsidR="00AC438C">
              <w:rPr>
                <w:noProof/>
                <w:webHidden/>
              </w:rPr>
              <w:fldChar w:fldCharType="separate"/>
            </w:r>
            <w:r w:rsidR="00AC438C">
              <w:rPr>
                <w:noProof/>
                <w:webHidden/>
              </w:rPr>
              <w:t>10</w:t>
            </w:r>
            <w:r w:rsidR="00AC438C">
              <w:rPr>
                <w:noProof/>
                <w:webHidden/>
              </w:rPr>
              <w:fldChar w:fldCharType="end"/>
            </w:r>
          </w:hyperlink>
        </w:p>
        <w:p w14:paraId="661F53D7" w14:textId="54056DDB" w:rsidR="00AC438C" w:rsidRDefault="008447A0">
          <w:pPr>
            <w:pStyle w:val="TOC1"/>
            <w:tabs>
              <w:tab w:val="right" w:leader="dot" w:pos="9350"/>
            </w:tabs>
            <w:rPr>
              <w:rFonts w:eastAsiaTheme="minorEastAsia"/>
              <w:noProof/>
              <w:lang w:val="sr-Latn-RS" w:eastAsia="sr-Latn-RS"/>
            </w:rPr>
          </w:pPr>
          <w:hyperlink w:anchor="_Toc19545834" w:history="1">
            <w:r w:rsidR="00AC438C" w:rsidRPr="00896226">
              <w:rPr>
                <w:rStyle w:val="Hyperlink"/>
                <w:b/>
                <w:noProof/>
                <w:lang w:val="en-GB"/>
              </w:rPr>
              <w:t>Position of Intersex Individuals</w:t>
            </w:r>
            <w:r w:rsidR="00AC438C">
              <w:rPr>
                <w:noProof/>
                <w:webHidden/>
              </w:rPr>
              <w:tab/>
            </w:r>
            <w:r w:rsidR="00AC438C">
              <w:rPr>
                <w:noProof/>
                <w:webHidden/>
              </w:rPr>
              <w:fldChar w:fldCharType="begin"/>
            </w:r>
            <w:r w:rsidR="00AC438C">
              <w:rPr>
                <w:noProof/>
                <w:webHidden/>
              </w:rPr>
              <w:instrText xml:space="preserve"> PAGEREF _Toc19545834 \h </w:instrText>
            </w:r>
            <w:r w:rsidR="00AC438C">
              <w:rPr>
                <w:noProof/>
                <w:webHidden/>
              </w:rPr>
            </w:r>
            <w:r w:rsidR="00AC438C">
              <w:rPr>
                <w:noProof/>
                <w:webHidden/>
              </w:rPr>
              <w:fldChar w:fldCharType="separate"/>
            </w:r>
            <w:r w:rsidR="00AC438C">
              <w:rPr>
                <w:noProof/>
                <w:webHidden/>
              </w:rPr>
              <w:t>11</w:t>
            </w:r>
            <w:r w:rsidR="00AC438C">
              <w:rPr>
                <w:noProof/>
                <w:webHidden/>
              </w:rPr>
              <w:fldChar w:fldCharType="end"/>
            </w:r>
          </w:hyperlink>
        </w:p>
        <w:p w14:paraId="5AE04BD3" w14:textId="3F8537F3" w:rsidR="00AC438C" w:rsidRDefault="008447A0">
          <w:pPr>
            <w:pStyle w:val="TOC1"/>
            <w:tabs>
              <w:tab w:val="right" w:leader="dot" w:pos="9350"/>
            </w:tabs>
            <w:rPr>
              <w:rFonts w:eastAsiaTheme="minorEastAsia"/>
              <w:noProof/>
              <w:lang w:val="sr-Latn-RS" w:eastAsia="sr-Latn-RS"/>
            </w:rPr>
          </w:pPr>
          <w:hyperlink w:anchor="_Toc19545835" w:history="1">
            <w:r w:rsidR="00AC438C" w:rsidRPr="00896226">
              <w:rPr>
                <w:rStyle w:val="Hyperlink"/>
                <w:b/>
                <w:bCs/>
                <w:noProof/>
                <w:lang w:val="en-GB"/>
              </w:rPr>
              <w:t>Support to the CSOs working on the Protection of LBTI Women</w:t>
            </w:r>
            <w:r w:rsidR="00AC438C">
              <w:rPr>
                <w:noProof/>
                <w:webHidden/>
              </w:rPr>
              <w:tab/>
            </w:r>
            <w:r w:rsidR="00AC438C">
              <w:rPr>
                <w:noProof/>
                <w:webHidden/>
              </w:rPr>
              <w:fldChar w:fldCharType="begin"/>
            </w:r>
            <w:r w:rsidR="00AC438C">
              <w:rPr>
                <w:noProof/>
                <w:webHidden/>
              </w:rPr>
              <w:instrText xml:space="preserve"> PAGEREF _Toc19545835 \h </w:instrText>
            </w:r>
            <w:r w:rsidR="00AC438C">
              <w:rPr>
                <w:noProof/>
                <w:webHidden/>
              </w:rPr>
            </w:r>
            <w:r w:rsidR="00AC438C">
              <w:rPr>
                <w:noProof/>
                <w:webHidden/>
              </w:rPr>
              <w:fldChar w:fldCharType="separate"/>
            </w:r>
            <w:r w:rsidR="00AC438C">
              <w:rPr>
                <w:noProof/>
                <w:webHidden/>
              </w:rPr>
              <w:t>12</w:t>
            </w:r>
            <w:r w:rsidR="00AC438C">
              <w:rPr>
                <w:noProof/>
                <w:webHidden/>
              </w:rPr>
              <w:fldChar w:fldCharType="end"/>
            </w:r>
          </w:hyperlink>
        </w:p>
        <w:p w14:paraId="69C9CCFE" w14:textId="0432F273" w:rsidR="00AC438C" w:rsidRDefault="008447A0">
          <w:pPr>
            <w:pStyle w:val="TOC1"/>
            <w:tabs>
              <w:tab w:val="right" w:leader="dot" w:pos="9350"/>
            </w:tabs>
            <w:rPr>
              <w:rFonts w:eastAsiaTheme="minorEastAsia"/>
              <w:noProof/>
              <w:lang w:val="sr-Latn-RS" w:eastAsia="sr-Latn-RS"/>
            </w:rPr>
          </w:pPr>
          <w:hyperlink w:anchor="_Toc19545836" w:history="1">
            <w:r w:rsidR="00AC438C" w:rsidRPr="00896226">
              <w:rPr>
                <w:rStyle w:val="Hyperlink"/>
                <w:b/>
                <w:bCs/>
                <w:noProof/>
                <w:lang w:val="en-GB"/>
              </w:rPr>
              <w:t>List of Recommendations</w:t>
            </w:r>
            <w:r w:rsidR="00AC438C">
              <w:rPr>
                <w:noProof/>
                <w:webHidden/>
              </w:rPr>
              <w:tab/>
            </w:r>
            <w:r w:rsidR="00AC438C">
              <w:rPr>
                <w:noProof/>
                <w:webHidden/>
              </w:rPr>
              <w:fldChar w:fldCharType="begin"/>
            </w:r>
            <w:r w:rsidR="00AC438C">
              <w:rPr>
                <w:noProof/>
                <w:webHidden/>
              </w:rPr>
              <w:instrText xml:space="preserve"> PAGEREF _Toc19545836 \h </w:instrText>
            </w:r>
            <w:r w:rsidR="00AC438C">
              <w:rPr>
                <w:noProof/>
                <w:webHidden/>
              </w:rPr>
            </w:r>
            <w:r w:rsidR="00AC438C">
              <w:rPr>
                <w:noProof/>
                <w:webHidden/>
              </w:rPr>
              <w:fldChar w:fldCharType="separate"/>
            </w:r>
            <w:r w:rsidR="00AC438C">
              <w:rPr>
                <w:noProof/>
                <w:webHidden/>
              </w:rPr>
              <w:t>13</w:t>
            </w:r>
            <w:r w:rsidR="00AC438C">
              <w:rPr>
                <w:noProof/>
                <w:webHidden/>
              </w:rPr>
              <w:fldChar w:fldCharType="end"/>
            </w:r>
          </w:hyperlink>
        </w:p>
        <w:p w14:paraId="7DCA2953" w14:textId="5E3EDBFD" w:rsidR="00AC438C" w:rsidRDefault="008447A0">
          <w:pPr>
            <w:pStyle w:val="TOC1"/>
            <w:tabs>
              <w:tab w:val="right" w:leader="dot" w:pos="9350"/>
            </w:tabs>
            <w:rPr>
              <w:rFonts w:eastAsiaTheme="minorEastAsia"/>
              <w:noProof/>
              <w:lang w:val="sr-Latn-RS" w:eastAsia="sr-Latn-RS"/>
            </w:rPr>
          </w:pPr>
          <w:hyperlink w:anchor="_Toc19545837" w:history="1">
            <w:r w:rsidR="00AC438C" w:rsidRPr="00896226">
              <w:rPr>
                <w:rStyle w:val="Hyperlink"/>
                <w:b/>
                <w:bCs/>
                <w:noProof/>
                <w:lang w:val="en-GB"/>
              </w:rPr>
              <w:t>List of Contributors</w:t>
            </w:r>
            <w:r w:rsidR="00AC438C">
              <w:rPr>
                <w:noProof/>
                <w:webHidden/>
              </w:rPr>
              <w:tab/>
            </w:r>
            <w:r w:rsidR="00AC438C">
              <w:rPr>
                <w:noProof/>
                <w:webHidden/>
              </w:rPr>
              <w:fldChar w:fldCharType="begin"/>
            </w:r>
            <w:r w:rsidR="00AC438C">
              <w:rPr>
                <w:noProof/>
                <w:webHidden/>
              </w:rPr>
              <w:instrText xml:space="preserve"> PAGEREF _Toc19545837 \h </w:instrText>
            </w:r>
            <w:r w:rsidR="00AC438C">
              <w:rPr>
                <w:noProof/>
                <w:webHidden/>
              </w:rPr>
            </w:r>
            <w:r w:rsidR="00AC438C">
              <w:rPr>
                <w:noProof/>
                <w:webHidden/>
              </w:rPr>
              <w:fldChar w:fldCharType="separate"/>
            </w:r>
            <w:r w:rsidR="00AC438C">
              <w:rPr>
                <w:noProof/>
                <w:webHidden/>
              </w:rPr>
              <w:t>13</w:t>
            </w:r>
            <w:r w:rsidR="00AC438C">
              <w:rPr>
                <w:noProof/>
                <w:webHidden/>
              </w:rPr>
              <w:fldChar w:fldCharType="end"/>
            </w:r>
          </w:hyperlink>
        </w:p>
        <w:p w14:paraId="577FB193" w14:textId="694D107E" w:rsidR="00171EEB" w:rsidRPr="00171EEB" w:rsidRDefault="00F82890" w:rsidP="00171EEB">
          <w:pPr>
            <w:jc w:val="both"/>
            <w:rPr>
              <w:b/>
            </w:rPr>
          </w:pPr>
          <w:r w:rsidRPr="003204CE">
            <w:rPr>
              <w:b/>
              <w:bCs/>
              <w:noProof/>
            </w:rPr>
            <w:fldChar w:fldCharType="end"/>
          </w:r>
        </w:p>
      </w:sdtContent>
    </w:sdt>
    <w:p w14:paraId="4253D2DD" w14:textId="77777777" w:rsidR="003204CE" w:rsidRPr="003204CE" w:rsidRDefault="003204CE" w:rsidP="003204CE">
      <w:pPr>
        <w:pStyle w:val="Heading1"/>
        <w:rPr>
          <w:b/>
          <w:color w:val="auto"/>
          <w:sz w:val="28"/>
          <w:szCs w:val="28"/>
        </w:rPr>
      </w:pPr>
      <w:bookmarkStart w:id="0" w:name="_Toc19545824"/>
      <w:r w:rsidRPr="003204CE">
        <w:rPr>
          <w:b/>
          <w:color w:val="auto"/>
          <w:sz w:val="28"/>
          <w:szCs w:val="28"/>
        </w:rPr>
        <w:t>Statement of Interest</w:t>
      </w:r>
      <w:bookmarkEnd w:id="0"/>
    </w:p>
    <w:p w14:paraId="256BA35D" w14:textId="630A6BFD" w:rsidR="0087508F" w:rsidRDefault="00E636D3" w:rsidP="000B3AF1">
      <w:pPr>
        <w:pStyle w:val="ListParagraph"/>
        <w:numPr>
          <w:ilvl w:val="0"/>
          <w:numId w:val="2"/>
        </w:numPr>
        <w:jc w:val="both"/>
        <w:rPr>
          <w:lang w:val="en-GB"/>
        </w:rPr>
      </w:pPr>
      <w:r w:rsidRPr="0087508F">
        <w:rPr>
          <w:lang w:val="en-GB"/>
        </w:rPr>
        <w:t>ERA – LGBTI Equal Rights Association for Western Balkans and Turkey</w:t>
      </w:r>
      <w:r w:rsidR="00171EEB">
        <w:rPr>
          <w:lang w:val="en-GB"/>
        </w:rPr>
        <w:t>,</w:t>
      </w:r>
      <w:r w:rsidRPr="0087508F">
        <w:rPr>
          <w:lang w:val="en-GB"/>
        </w:rPr>
        <w:t xml:space="preserve"> in close partnership with</w:t>
      </w:r>
      <w:r w:rsidR="001251F9" w:rsidRPr="0087508F">
        <w:rPr>
          <w:lang w:val="en-GB"/>
        </w:rPr>
        <w:t xml:space="preserve"> its member</w:t>
      </w:r>
      <w:r w:rsidR="00A27CF1">
        <w:rPr>
          <w:lang w:val="en-GB"/>
        </w:rPr>
        <w:t xml:space="preserve"> organisation</w:t>
      </w:r>
      <w:r w:rsidR="00D4398E">
        <w:rPr>
          <w:lang w:val="en-GB"/>
        </w:rPr>
        <w:t xml:space="preserve"> from Bosnia and Herzegovina</w:t>
      </w:r>
      <w:r w:rsidR="00875024">
        <w:rPr>
          <w:lang w:val="en-GB"/>
        </w:rPr>
        <w:t xml:space="preserve"> -</w:t>
      </w:r>
      <w:r w:rsidRPr="0087508F">
        <w:rPr>
          <w:lang w:val="en-GB"/>
        </w:rPr>
        <w:t xml:space="preserve"> </w:t>
      </w:r>
      <w:r w:rsidR="00171EEB" w:rsidRPr="00171EEB">
        <w:rPr>
          <w:lang w:val="en-GB"/>
        </w:rPr>
        <w:t>CURE Foundation,</w:t>
      </w:r>
      <w:r w:rsidR="00D4398E" w:rsidRPr="00171EEB">
        <w:rPr>
          <w:lang w:val="en-GB"/>
        </w:rPr>
        <w:t xml:space="preserve"> </w:t>
      </w:r>
      <w:r w:rsidR="001500CB">
        <w:rPr>
          <w:lang w:val="en-GB"/>
        </w:rPr>
        <w:t>are</w:t>
      </w:r>
      <w:r w:rsidR="003204CE" w:rsidRPr="0087508F">
        <w:rPr>
          <w:lang w:val="en-GB"/>
        </w:rPr>
        <w:t xml:space="preserve"> submitting this Written Contribution </w:t>
      </w:r>
      <w:r w:rsidR="00D4398E" w:rsidRPr="00D4398E">
        <w:rPr>
          <w:lang w:val="en-GB"/>
        </w:rPr>
        <w:t xml:space="preserve">on the position of </w:t>
      </w:r>
      <w:r w:rsidR="00A27CF1">
        <w:rPr>
          <w:lang w:val="en-GB"/>
        </w:rPr>
        <w:t xml:space="preserve">lesbian, bisexual, trans and intersex women (hereinafter: </w:t>
      </w:r>
      <w:r w:rsidR="00D4398E" w:rsidRPr="00D4398E">
        <w:rPr>
          <w:lang w:val="en-GB"/>
        </w:rPr>
        <w:t xml:space="preserve">LBTI </w:t>
      </w:r>
      <w:r w:rsidR="00A27CF1">
        <w:rPr>
          <w:lang w:val="en-GB"/>
        </w:rPr>
        <w:t>women)</w:t>
      </w:r>
      <w:r w:rsidR="00D4398E" w:rsidRPr="00D4398E">
        <w:rPr>
          <w:lang w:val="en-GB"/>
        </w:rPr>
        <w:t xml:space="preserve"> in Bosnia and Herzegovina</w:t>
      </w:r>
      <w:r w:rsidR="00427E59">
        <w:rPr>
          <w:lang w:val="en-GB"/>
        </w:rPr>
        <w:t xml:space="preserve"> to the Committee on the </w:t>
      </w:r>
      <w:r w:rsidR="00A27CF1">
        <w:rPr>
          <w:lang w:val="en-GB"/>
        </w:rPr>
        <w:t>Elimination of Discrimination against Women</w:t>
      </w:r>
      <w:r w:rsidR="00427E59">
        <w:rPr>
          <w:lang w:val="en-GB"/>
        </w:rPr>
        <w:t xml:space="preserve"> (hereinafter: the Committee)</w:t>
      </w:r>
      <w:r w:rsidR="003204CE" w:rsidRPr="0087508F">
        <w:rPr>
          <w:lang w:val="en-GB"/>
        </w:rPr>
        <w:t xml:space="preserve">. </w:t>
      </w:r>
    </w:p>
    <w:p w14:paraId="45190C07" w14:textId="272A3FF2" w:rsidR="0087508F" w:rsidRDefault="00E636D3" w:rsidP="003204CE">
      <w:pPr>
        <w:pStyle w:val="ListParagraph"/>
        <w:numPr>
          <w:ilvl w:val="0"/>
          <w:numId w:val="2"/>
        </w:numPr>
        <w:jc w:val="both"/>
        <w:rPr>
          <w:lang w:val="en-GB"/>
        </w:rPr>
      </w:pPr>
      <w:r w:rsidRPr="0087508F">
        <w:rPr>
          <w:u w:val="single"/>
          <w:lang w:val="en-GB"/>
        </w:rPr>
        <w:t>ERA – LGBTI Equal Rights Association for Western Balkans and Turkey</w:t>
      </w:r>
      <w:r w:rsidRPr="003204CE">
        <w:rPr>
          <w:vertAlign w:val="superscript"/>
          <w:lang w:val="en-GB"/>
        </w:rPr>
        <w:footnoteReference w:id="1"/>
      </w:r>
      <w:r w:rsidRPr="0087508F">
        <w:rPr>
          <w:lang w:val="en-GB"/>
        </w:rPr>
        <w:t>, is an umbrella regional association operating in 9 countries (Albania, Bosnia &amp; Herzegovina, Croatia, Macedonia, Kosovo, Montenegro, Serbia, Slovenia and Turkey) with a current member</w:t>
      </w:r>
      <w:r w:rsidR="00F669C3">
        <w:rPr>
          <w:lang w:val="en-GB"/>
        </w:rPr>
        <w:t xml:space="preserve">ship of </w:t>
      </w:r>
      <w:r w:rsidR="00A27CF1">
        <w:rPr>
          <w:lang w:val="en-GB"/>
        </w:rPr>
        <w:t>60</w:t>
      </w:r>
      <w:r w:rsidR="00F669C3">
        <w:rPr>
          <w:lang w:val="en-GB"/>
        </w:rPr>
        <w:t xml:space="preserve"> LGBTI organisations and </w:t>
      </w:r>
      <w:r w:rsidR="0038680D">
        <w:rPr>
          <w:lang w:val="en-GB"/>
        </w:rPr>
        <w:t xml:space="preserve">objectives to </w:t>
      </w:r>
      <w:r w:rsidRPr="0087508F">
        <w:rPr>
          <w:lang w:val="en-GB"/>
        </w:rPr>
        <w:t xml:space="preserve">strengthen capacities of LGBTI organisations in the region, lobby and advocate nationally, regionally and internationally for LGBTI rights </w:t>
      </w:r>
      <w:r w:rsidR="0038680D">
        <w:rPr>
          <w:lang w:val="en-GB"/>
        </w:rPr>
        <w:t>and</w:t>
      </w:r>
      <w:r w:rsidRPr="0087508F">
        <w:rPr>
          <w:lang w:val="en-GB"/>
        </w:rPr>
        <w:t xml:space="preserve"> strengthen and improve the visibility of LGBTI movement and communities.</w:t>
      </w:r>
    </w:p>
    <w:p w14:paraId="51738344" w14:textId="29BAFB9B" w:rsidR="00171EEB" w:rsidRPr="00A27CF1" w:rsidRDefault="00D4398E" w:rsidP="00A27CF1">
      <w:pPr>
        <w:pStyle w:val="ListParagraph"/>
        <w:numPr>
          <w:ilvl w:val="0"/>
          <w:numId w:val="2"/>
        </w:numPr>
        <w:jc w:val="both"/>
        <w:rPr>
          <w:lang w:val="en-GB"/>
        </w:rPr>
      </w:pPr>
      <w:r w:rsidRPr="00171EEB">
        <w:rPr>
          <w:u w:val="single"/>
          <w:lang w:val="en-GB"/>
        </w:rPr>
        <w:t>CURE Foundation</w:t>
      </w:r>
      <w:r w:rsidR="00FF7F6C" w:rsidRPr="00171EEB">
        <w:rPr>
          <w:rStyle w:val="FootnoteReference"/>
          <w:u w:val="single"/>
          <w:lang w:val="en-GB"/>
        </w:rPr>
        <w:footnoteReference w:id="2"/>
      </w:r>
      <w:r w:rsidR="00E5140C" w:rsidRPr="00171EEB">
        <w:rPr>
          <w:lang w:val="en-GB"/>
        </w:rPr>
        <w:t xml:space="preserve"> </w:t>
      </w:r>
      <w:r w:rsidR="00CC316A" w:rsidRPr="00171EEB">
        <w:rPr>
          <w:rFonts w:ascii="Calibri" w:hAnsi="Calibri" w:cs="Calibri"/>
          <w:color w:val="000000"/>
        </w:rPr>
        <w:t>is</w:t>
      </w:r>
      <w:r w:rsidR="00171EEB" w:rsidRPr="00171EEB">
        <w:rPr>
          <w:rFonts w:ascii="Calibri" w:hAnsi="Calibri" w:cs="Calibri"/>
          <w:color w:val="000000"/>
        </w:rPr>
        <w:t xml:space="preserve"> a feminist-activist organization from Bosnia and Herzegovina that promotes gender and sex equality and works for positive social change through educational, cultural and research programs. By organizing affirmative collective actions, CURE celebrates the strength and power of women, and helps to empower individuals to become initiators of social change in Bosnia and Herzegovina and the world</w:t>
      </w:r>
      <w:r w:rsidR="00CC316A" w:rsidRPr="00171EEB">
        <w:rPr>
          <w:rFonts w:ascii="Calibri" w:hAnsi="Calibri" w:cs="Calibri"/>
          <w:color w:val="000000"/>
        </w:rPr>
        <w:t>.</w:t>
      </w:r>
    </w:p>
    <w:p w14:paraId="440EB33D" w14:textId="192C53B2" w:rsidR="001500CB" w:rsidRPr="001500CB" w:rsidRDefault="001500CB" w:rsidP="001500CB">
      <w:pPr>
        <w:pStyle w:val="Heading1"/>
        <w:rPr>
          <w:b/>
          <w:color w:val="auto"/>
          <w:sz w:val="28"/>
          <w:szCs w:val="28"/>
        </w:rPr>
      </w:pPr>
      <w:bookmarkStart w:id="1" w:name="_Toc19545825"/>
      <w:r>
        <w:rPr>
          <w:b/>
          <w:color w:val="auto"/>
          <w:sz w:val="28"/>
          <w:szCs w:val="28"/>
        </w:rPr>
        <w:lastRenderedPageBreak/>
        <w:t>Summary</w:t>
      </w:r>
      <w:bookmarkEnd w:id="1"/>
      <w:r w:rsidR="00C01368">
        <w:rPr>
          <w:b/>
          <w:color w:val="auto"/>
          <w:sz w:val="28"/>
          <w:szCs w:val="28"/>
        </w:rPr>
        <w:t xml:space="preserve"> </w:t>
      </w:r>
    </w:p>
    <w:p w14:paraId="3AA28005" w14:textId="77777777" w:rsidR="003E65D3" w:rsidRPr="003E65D3" w:rsidRDefault="003E65D3" w:rsidP="003E65D3">
      <w:pPr>
        <w:pStyle w:val="ListParagraph"/>
        <w:numPr>
          <w:ilvl w:val="0"/>
          <w:numId w:val="2"/>
        </w:numPr>
        <w:jc w:val="both"/>
        <w:rPr>
          <w:lang w:val="en-GB"/>
        </w:rPr>
      </w:pPr>
      <w:r w:rsidRPr="003E65D3">
        <w:rPr>
          <w:lang w:val="en-GB"/>
        </w:rPr>
        <w:t xml:space="preserve">Bosnia and Herzegovina (hereinafter: </w:t>
      </w:r>
      <w:proofErr w:type="spellStart"/>
      <w:r w:rsidRPr="003E65D3">
        <w:rPr>
          <w:lang w:val="en-GB"/>
        </w:rPr>
        <w:t>BiH</w:t>
      </w:r>
      <w:proofErr w:type="spellEnd"/>
      <w:r w:rsidRPr="003E65D3">
        <w:rPr>
          <w:lang w:val="en-GB"/>
        </w:rPr>
        <w:t xml:space="preserve">) is divided into three federal units: two entities – the Federation of Bosnia and Herzegovina (hereinafter: </w:t>
      </w:r>
      <w:proofErr w:type="spellStart"/>
      <w:r w:rsidRPr="003E65D3">
        <w:rPr>
          <w:lang w:val="en-GB"/>
        </w:rPr>
        <w:t>FBiH</w:t>
      </w:r>
      <w:proofErr w:type="spellEnd"/>
      <w:r w:rsidRPr="003E65D3">
        <w:rPr>
          <w:lang w:val="en-GB"/>
        </w:rPr>
        <w:t xml:space="preserve">) and </w:t>
      </w:r>
      <w:proofErr w:type="spellStart"/>
      <w:r w:rsidRPr="003E65D3">
        <w:rPr>
          <w:lang w:val="en-GB"/>
        </w:rPr>
        <w:t>Republika</w:t>
      </w:r>
      <w:proofErr w:type="spellEnd"/>
      <w:r w:rsidRPr="003E65D3">
        <w:rPr>
          <w:lang w:val="en-GB"/>
        </w:rPr>
        <w:t xml:space="preserve"> Srpska (hereinafter: RS) – and one district: District </w:t>
      </w:r>
      <w:proofErr w:type="spellStart"/>
      <w:r w:rsidRPr="003E65D3">
        <w:rPr>
          <w:lang w:val="en-GB"/>
        </w:rPr>
        <w:t>Brčko</w:t>
      </w:r>
      <w:proofErr w:type="spellEnd"/>
      <w:r w:rsidRPr="003E65D3">
        <w:rPr>
          <w:lang w:val="en-GB"/>
        </w:rPr>
        <w:t xml:space="preserve">. </w:t>
      </w:r>
      <w:proofErr w:type="spellStart"/>
      <w:r w:rsidRPr="003E65D3">
        <w:rPr>
          <w:lang w:val="en-GB"/>
        </w:rPr>
        <w:t>FBiH</w:t>
      </w:r>
      <w:proofErr w:type="spellEnd"/>
      <w:r w:rsidRPr="003E65D3">
        <w:rPr>
          <w:lang w:val="en-GB"/>
        </w:rPr>
        <w:t xml:space="preserve"> is further divided into 10 cantons. Legislative authority for </w:t>
      </w:r>
      <w:proofErr w:type="spellStart"/>
      <w:r w:rsidRPr="003E65D3">
        <w:rPr>
          <w:lang w:val="en-GB"/>
        </w:rPr>
        <w:t>FBiH</w:t>
      </w:r>
      <w:proofErr w:type="spellEnd"/>
      <w:r w:rsidRPr="003E65D3">
        <w:rPr>
          <w:lang w:val="en-GB"/>
        </w:rPr>
        <w:t xml:space="preserve"> and RS </w:t>
      </w:r>
      <w:proofErr w:type="gramStart"/>
      <w:r w:rsidRPr="003E65D3">
        <w:rPr>
          <w:lang w:val="en-GB"/>
        </w:rPr>
        <w:t>reside</w:t>
      </w:r>
      <w:proofErr w:type="gramEnd"/>
      <w:r w:rsidRPr="003E65D3">
        <w:rPr>
          <w:lang w:val="en-GB"/>
        </w:rPr>
        <w:t xml:space="preserve"> in their respective law-making bodies. District </w:t>
      </w:r>
      <w:proofErr w:type="spellStart"/>
      <w:r w:rsidRPr="003E65D3">
        <w:rPr>
          <w:lang w:val="en-GB"/>
        </w:rPr>
        <w:t>Brčko</w:t>
      </w:r>
      <w:proofErr w:type="spellEnd"/>
      <w:r w:rsidRPr="003E65D3">
        <w:rPr>
          <w:lang w:val="en-GB"/>
        </w:rPr>
        <w:t xml:space="preserve"> is a special administrative unit within </w:t>
      </w:r>
      <w:proofErr w:type="spellStart"/>
      <w:r w:rsidRPr="003E65D3">
        <w:rPr>
          <w:lang w:val="en-GB"/>
        </w:rPr>
        <w:t>BiH</w:t>
      </w:r>
      <w:proofErr w:type="spellEnd"/>
      <w:r w:rsidRPr="003E65D3">
        <w:rPr>
          <w:lang w:val="en-GB"/>
        </w:rPr>
        <w:t xml:space="preserve">. The Constitutions/statutes of each entity, district and canton govern the powers that they have over issues related to legislation. The central government’s powers are limited.  </w:t>
      </w:r>
    </w:p>
    <w:p w14:paraId="7450A5CE" w14:textId="2766BC42" w:rsidR="003E65D3" w:rsidRDefault="003E65D3" w:rsidP="003E65D3">
      <w:pPr>
        <w:pStyle w:val="ListParagraph"/>
        <w:numPr>
          <w:ilvl w:val="0"/>
          <w:numId w:val="2"/>
        </w:numPr>
        <w:jc w:val="both"/>
        <w:rPr>
          <w:lang w:val="en-GB"/>
        </w:rPr>
      </w:pPr>
      <w:r w:rsidRPr="003E65D3">
        <w:rPr>
          <w:lang w:val="en-GB"/>
        </w:rPr>
        <w:t xml:space="preserve">Local CSOs report that the majority of </w:t>
      </w:r>
      <w:r w:rsidR="00390B58">
        <w:rPr>
          <w:lang w:val="en-GB"/>
        </w:rPr>
        <w:t>lesbian, gay, bisexual, trans and intersex (hereinafter: LGBTI)</w:t>
      </w:r>
      <w:r w:rsidRPr="003E65D3">
        <w:rPr>
          <w:lang w:val="en-GB"/>
        </w:rPr>
        <w:t xml:space="preserve"> persons are not out about their sexual orientation and gender identity. As a result, the visibility of the </w:t>
      </w:r>
      <w:r w:rsidR="00AD184B">
        <w:rPr>
          <w:lang w:val="en-GB"/>
        </w:rPr>
        <w:t xml:space="preserve">LGBTI </w:t>
      </w:r>
      <w:r w:rsidRPr="003E65D3">
        <w:rPr>
          <w:lang w:val="en-GB"/>
        </w:rPr>
        <w:t xml:space="preserve">community in </w:t>
      </w:r>
      <w:proofErr w:type="spellStart"/>
      <w:r w:rsidRPr="003E65D3">
        <w:rPr>
          <w:lang w:val="en-GB"/>
        </w:rPr>
        <w:t>BiH</w:t>
      </w:r>
      <w:proofErr w:type="spellEnd"/>
      <w:r w:rsidRPr="003E65D3">
        <w:rPr>
          <w:lang w:val="en-GB"/>
        </w:rPr>
        <w:t xml:space="preserve"> remains very low. Position of </w:t>
      </w:r>
      <w:r w:rsidR="003406F0">
        <w:rPr>
          <w:lang w:val="en-GB"/>
        </w:rPr>
        <w:t xml:space="preserve">lesbian and bisexual women, as well as </w:t>
      </w:r>
      <w:r w:rsidRPr="003E65D3">
        <w:rPr>
          <w:lang w:val="en-GB"/>
        </w:rPr>
        <w:t xml:space="preserve">trans </w:t>
      </w:r>
      <w:r>
        <w:rPr>
          <w:lang w:val="en-GB"/>
        </w:rPr>
        <w:t xml:space="preserve">and intersex </w:t>
      </w:r>
      <w:r w:rsidRPr="003E65D3">
        <w:rPr>
          <w:lang w:val="en-GB"/>
        </w:rPr>
        <w:t xml:space="preserve">individuals and social perceptions towards them are very hard to measure. </w:t>
      </w:r>
    </w:p>
    <w:p w14:paraId="02328DB0" w14:textId="362A14DB" w:rsidR="001500CB" w:rsidRDefault="001500CB" w:rsidP="003E65D3">
      <w:pPr>
        <w:pStyle w:val="ListParagraph"/>
        <w:numPr>
          <w:ilvl w:val="0"/>
          <w:numId w:val="2"/>
        </w:numPr>
        <w:jc w:val="both"/>
        <w:rPr>
          <w:lang w:val="en-GB"/>
        </w:rPr>
      </w:pPr>
      <w:r w:rsidRPr="001500CB">
        <w:rPr>
          <w:lang w:val="en-GB"/>
        </w:rPr>
        <w:t>Public opinion polls have shown that LGBTI pe</w:t>
      </w:r>
      <w:r>
        <w:rPr>
          <w:lang w:val="en-GB"/>
        </w:rPr>
        <w:t>rsons, along with Roma persons</w:t>
      </w:r>
      <w:r w:rsidR="00365301">
        <w:rPr>
          <w:lang w:val="en-GB"/>
        </w:rPr>
        <w:t xml:space="preserve">, are the least accepted minority group in </w:t>
      </w:r>
      <w:proofErr w:type="spellStart"/>
      <w:r w:rsidR="00365301">
        <w:rPr>
          <w:lang w:val="en-GB"/>
        </w:rPr>
        <w:t>BiH</w:t>
      </w:r>
      <w:proofErr w:type="spellEnd"/>
      <w:r w:rsidRPr="001500CB">
        <w:rPr>
          <w:lang w:val="en-GB"/>
        </w:rPr>
        <w:t xml:space="preserve">. The vast majority of the citizens of </w:t>
      </w:r>
      <w:proofErr w:type="spellStart"/>
      <w:r w:rsidRPr="001500CB">
        <w:rPr>
          <w:lang w:val="en-GB"/>
        </w:rPr>
        <w:t>BiH</w:t>
      </w:r>
      <w:proofErr w:type="spellEnd"/>
      <w:r w:rsidRPr="001500CB">
        <w:rPr>
          <w:lang w:val="en-GB"/>
        </w:rPr>
        <w:t xml:space="preserve"> continue to see homosexuality as a disease and support criminal prosecution and punishment of LGBTI pe</w:t>
      </w:r>
      <w:r w:rsidR="00365301">
        <w:rPr>
          <w:lang w:val="en-GB"/>
        </w:rPr>
        <w:t>rsons</w:t>
      </w:r>
      <w:r w:rsidRPr="001500CB">
        <w:rPr>
          <w:lang w:val="en-GB"/>
        </w:rPr>
        <w:t xml:space="preserve">. The vast majority of families would not accept an LGBTI family member and would reject and exclude them solely by reason of their different identity and personal characteristics. </w:t>
      </w:r>
    </w:p>
    <w:p w14:paraId="76BC4630" w14:textId="197A7238" w:rsidR="003E65D3" w:rsidRPr="00670048" w:rsidRDefault="00670048" w:rsidP="00670048">
      <w:pPr>
        <w:pStyle w:val="ListParagraph"/>
        <w:numPr>
          <w:ilvl w:val="0"/>
          <w:numId w:val="2"/>
        </w:numPr>
        <w:jc w:val="both"/>
        <w:rPr>
          <w:lang w:val="en-GB"/>
        </w:rPr>
      </w:pPr>
      <w:r>
        <w:rPr>
          <w:lang w:val="en-GB"/>
        </w:rPr>
        <w:t>According to</w:t>
      </w:r>
      <w:r w:rsidR="00963B1D">
        <w:rPr>
          <w:lang w:val="en-GB"/>
        </w:rPr>
        <w:t xml:space="preserve"> recent data</w:t>
      </w:r>
      <w:r w:rsidRPr="00963B1D">
        <w:rPr>
          <w:rStyle w:val="FootnoteReference"/>
          <w:lang w:val="en-GB"/>
        </w:rPr>
        <w:footnoteReference w:id="3"/>
      </w:r>
      <w:r>
        <w:rPr>
          <w:lang w:val="en-GB"/>
        </w:rPr>
        <w:t>,</w:t>
      </w:r>
      <w:r w:rsidRPr="00670048">
        <w:rPr>
          <w:lang w:val="en-GB"/>
        </w:rPr>
        <w:t xml:space="preserve"> </w:t>
      </w:r>
      <w:r>
        <w:rPr>
          <w:lang w:val="en-GB"/>
        </w:rPr>
        <w:t>o</w:t>
      </w:r>
      <w:r w:rsidR="003E65D3" w:rsidRPr="00670048">
        <w:rPr>
          <w:lang w:val="en-GB"/>
        </w:rPr>
        <w:t xml:space="preserve">nly 13 percent of respondents in </w:t>
      </w:r>
      <w:proofErr w:type="spellStart"/>
      <w:r w:rsidR="003E65D3" w:rsidRPr="00670048">
        <w:rPr>
          <w:lang w:val="en-GB"/>
        </w:rPr>
        <w:t>BiH</w:t>
      </w:r>
      <w:proofErr w:type="spellEnd"/>
      <w:r w:rsidR="003E65D3" w:rsidRPr="00670048">
        <w:rPr>
          <w:lang w:val="en-GB"/>
        </w:rPr>
        <w:t xml:space="preserve"> said that positive measures to promote respect for the human rights of lesbian, gay, and bisexual people are common. Even fewer respondents, only 8 percent in </w:t>
      </w:r>
      <w:proofErr w:type="spellStart"/>
      <w:r w:rsidR="003E65D3" w:rsidRPr="00670048">
        <w:rPr>
          <w:lang w:val="en-GB"/>
        </w:rPr>
        <w:t>BiH</w:t>
      </w:r>
      <w:proofErr w:type="spellEnd"/>
      <w:r w:rsidR="00AD184B">
        <w:rPr>
          <w:lang w:val="en-GB"/>
        </w:rPr>
        <w:t>,</w:t>
      </w:r>
      <w:r w:rsidR="003E65D3" w:rsidRPr="00670048">
        <w:rPr>
          <w:lang w:val="en-GB"/>
        </w:rPr>
        <w:t xml:space="preserve"> said that measures to promote the human rights of transgender people are common, and very few respondents (7 percent) said the same about measures to promote the human rights of intersex people.</w:t>
      </w:r>
    </w:p>
    <w:p w14:paraId="2FE01AD6" w14:textId="29456F33" w:rsidR="001500CB" w:rsidRDefault="001500CB" w:rsidP="001500CB">
      <w:pPr>
        <w:pStyle w:val="ListParagraph"/>
        <w:numPr>
          <w:ilvl w:val="0"/>
          <w:numId w:val="2"/>
        </w:numPr>
        <w:jc w:val="both"/>
        <w:rPr>
          <w:lang w:val="en-GB"/>
        </w:rPr>
      </w:pPr>
      <w:r>
        <w:rPr>
          <w:lang w:val="en-GB"/>
        </w:rPr>
        <w:t xml:space="preserve">The </w:t>
      </w:r>
      <w:r w:rsidRPr="001500CB">
        <w:rPr>
          <w:lang w:val="en-GB"/>
        </w:rPr>
        <w:t xml:space="preserve">adoption of amendments to the </w:t>
      </w:r>
      <w:proofErr w:type="spellStart"/>
      <w:r w:rsidRPr="001500CB">
        <w:rPr>
          <w:lang w:val="en-GB"/>
        </w:rPr>
        <w:t>BiH</w:t>
      </w:r>
      <w:proofErr w:type="spellEnd"/>
      <w:r w:rsidRPr="001500CB">
        <w:rPr>
          <w:lang w:val="en-GB"/>
        </w:rPr>
        <w:t xml:space="preserve"> Law on Prohibition of Discrimination have created a strong legal basis for combating violence and discrimination against LGBTI pe</w:t>
      </w:r>
      <w:r>
        <w:rPr>
          <w:lang w:val="en-GB"/>
        </w:rPr>
        <w:t>rsons</w:t>
      </w:r>
      <w:r w:rsidRPr="001500CB">
        <w:rPr>
          <w:lang w:val="en-GB"/>
        </w:rPr>
        <w:t>. However, low number of reported cases of human rights violations of LGBTI pe</w:t>
      </w:r>
      <w:r>
        <w:rPr>
          <w:lang w:val="en-GB"/>
        </w:rPr>
        <w:t>rsons</w:t>
      </w:r>
      <w:r w:rsidR="00365301">
        <w:rPr>
          <w:lang w:val="en-GB"/>
        </w:rPr>
        <w:t xml:space="preserve"> exist</w:t>
      </w:r>
      <w:r w:rsidRPr="001500CB">
        <w:rPr>
          <w:lang w:val="en-GB"/>
        </w:rPr>
        <w:t>, suggesting that under-rep</w:t>
      </w:r>
      <w:r>
        <w:rPr>
          <w:lang w:val="en-GB"/>
        </w:rPr>
        <w:t>orting is widespread. This confir</w:t>
      </w:r>
      <w:r w:rsidRPr="001500CB">
        <w:rPr>
          <w:lang w:val="en-GB"/>
        </w:rPr>
        <w:t>ms the need for the development and implementation of LGBTI-inclusive public policies.</w:t>
      </w:r>
    </w:p>
    <w:p w14:paraId="50ABF200" w14:textId="674F4202" w:rsidR="00963B1D" w:rsidRDefault="00963B1D" w:rsidP="00963B1D">
      <w:pPr>
        <w:pStyle w:val="ListParagraph"/>
        <w:numPr>
          <w:ilvl w:val="0"/>
          <w:numId w:val="2"/>
        </w:numPr>
        <w:jc w:val="both"/>
        <w:rPr>
          <w:lang w:val="en-GB"/>
        </w:rPr>
      </w:pPr>
      <w:proofErr w:type="spellStart"/>
      <w:r>
        <w:rPr>
          <w:lang w:val="en-GB"/>
        </w:rPr>
        <w:t>BiH</w:t>
      </w:r>
      <w:proofErr w:type="spellEnd"/>
      <w:r>
        <w:rPr>
          <w:lang w:val="en-GB"/>
        </w:rPr>
        <w:t xml:space="preserve"> does not legally recognize same-sex partnerships, putting </w:t>
      </w:r>
      <w:r w:rsidR="008F7F1C">
        <w:rPr>
          <w:lang w:val="en-GB"/>
        </w:rPr>
        <w:t xml:space="preserve">persons, especially women and </w:t>
      </w:r>
      <w:r w:rsidRPr="00963B1D">
        <w:rPr>
          <w:lang w:val="en-GB"/>
        </w:rPr>
        <w:t>children</w:t>
      </w:r>
      <w:r w:rsidR="008F7F1C">
        <w:rPr>
          <w:lang w:val="en-GB"/>
        </w:rPr>
        <w:t>,</w:t>
      </w:r>
      <w:r w:rsidRPr="00963B1D">
        <w:rPr>
          <w:lang w:val="en-GB"/>
        </w:rPr>
        <w:t xml:space="preserve"> living in same-sex families in a discriminatory position and with inadequate support and protection</w:t>
      </w:r>
      <w:r>
        <w:rPr>
          <w:lang w:val="en-GB"/>
        </w:rPr>
        <w:t>.</w:t>
      </w:r>
      <w:r w:rsidR="003406F0">
        <w:rPr>
          <w:lang w:val="en-GB"/>
        </w:rPr>
        <w:t xml:space="preserve"> </w:t>
      </w:r>
    </w:p>
    <w:p w14:paraId="3F3E1ECD" w14:textId="184A07A5" w:rsidR="001500CB" w:rsidRDefault="001500CB" w:rsidP="001500CB">
      <w:pPr>
        <w:pStyle w:val="ListParagraph"/>
        <w:numPr>
          <w:ilvl w:val="0"/>
          <w:numId w:val="2"/>
        </w:numPr>
        <w:jc w:val="both"/>
        <w:rPr>
          <w:lang w:val="en-GB"/>
        </w:rPr>
      </w:pPr>
      <w:r>
        <w:rPr>
          <w:lang w:val="en-GB"/>
        </w:rPr>
        <w:t xml:space="preserve">In </w:t>
      </w:r>
      <w:proofErr w:type="spellStart"/>
      <w:r>
        <w:rPr>
          <w:lang w:val="en-GB"/>
        </w:rPr>
        <w:t>BiH</w:t>
      </w:r>
      <w:proofErr w:type="spellEnd"/>
      <w:r>
        <w:rPr>
          <w:lang w:val="en-GB"/>
        </w:rPr>
        <w:t xml:space="preserve">, there is </w:t>
      </w:r>
      <w:r w:rsidRPr="001500CB">
        <w:rPr>
          <w:lang w:val="en-GB"/>
        </w:rPr>
        <w:t>insufficient support to trans pe</w:t>
      </w:r>
      <w:r>
        <w:rPr>
          <w:lang w:val="en-GB"/>
        </w:rPr>
        <w:t>rsons</w:t>
      </w:r>
      <w:r w:rsidRPr="001500CB">
        <w:rPr>
          <w:lang w:val="en-GB"/>
        </w:rPr>
        <w:t xml:space="preserve"> in the gender reassignment process</w:t>
      </w:r>
      <w:r w:rsidR="00365301">
        <w:rPr>
          <w:lang w:val="en-GB"/>
        </w:rPr>
        <w:t>, inc</w:t>
      </w:r>
      <w:r w:rsidR="00B51236">
        <w:rPr>
          <w:lang w:val="en-GB"/>
        </w:rPr>
        <w:t>l</w:t>
      </w:r>
      <w:r w:rsidR="00365301">
        <w:rPr>
          <w:lang w:val="en-GB"/>
        </w:rPr>
        <w:t xml:space="preserve">uding trans </w:t>
      </w:r>
      <w:r w:rsidR="008F7F1C">
        <w:rPr>
          <w:lang w:val="en-GB"/>
        </w:rPr>
        <w:t>women</w:t>
      </w:r>
      <w:r w:rsidR="00365301">
        <w:rPr>
          <w:lang w:val="en-GB"/>
        </w:rPr>
        <w:t>. The protection of intersex pe</w:t>
      </w:r>
      <w:r>
        <w:rPr>
          <w:lang w:val="en-GB"/>
        </w:rPr>
        <w:t>rsons</w:t>
      </w:r>
      <w:r w:rsidRPr="001500CB">
        <w:rPr>
          <w:lang w:val="en-GB"/>
        </w:rPr>
        <w:t xml:space="preserve"> against unnecessary surgeries</w:t>
      </w:r>
      <w:r w:rsidR="00365301">
        <w:rPr>
          <w:lang w:val="en-GB"/>
        </w:rPr>
        <w:t>, starting already in early childhood,</w:t>
      </w:r>
      <w:r w:rsidRPr="001500CB">
        <w:rPr>
          <w:lang w:val="en-GB"/>
        </w:rPr>
        <w:t xml:space="preserve"> is yet to become subject of professional debate. </w:t>
      </w:r>
    </w:p>
    <w:p w14:paraId="0DC12ECD" w14:textId="67AA6519" w:rsidR="001500CB" w:rsidRDefault="001500CB" w:rsidP="001500CB">
      <w:pPr>
        <w:pStyle w:val="ListParagraph"/>
        <w:numPr>
          <w:ilvl w:val="0"/>
          <w:numId w:val="2"/>
        </w:numPr>
        <w:jc w:val="both"/>
        <w:rPr>
          <w:lang w:val="en-GB"/>
        </w:rPr>
      </w:pPr>
      <w:r>
        <w:rPr>
          <w:lang w:val="en-GB"/>
        </w:rPr>
        <w:t>The position of LGBTI persons is</w:t>
      </w:r>
      <w:r w:rsidRPr="001500CB">
        <w:rPr>
          <w:lang w:val="en-GB"/>
        </w:rPr>
        <w:t xml:space="preserve"> not adequately recognized within the education system in </w:t>
      </w:r>
      <w:proofErr w:type="spellStart"/>
      <w:r w:rsidRPr="001500CB">
        <w:rPr>
          <w:lang w:val="en-GB"/>
        </w:rPr>
        <w:t>BiH</w:t>
      </w:r>
      <w:proofErr w:type="spellEnd"/>
      <w:r w:rsidRPr="001500CB">
        <w:rPr>
          <w:lang w:val="en-GB"/>
        </w:rPr>
        <w:t xml:space="preserve">. </w:t>
      </w:r>
      <w:r w:rsidR="00365301">
        <w:rPr>
          <w:lang w:val="en-GB"/>
        </w:rPr>
        <w:t>On one hand, t</w:t>
      </w:r>
      <w:r w:rsidRPr="001500CB">
        <w:rPr>
          <w:lang w:val="en-GB"/>
        </w:rPr>
        <w:t xml:space="preserve">here is no education about sexual and gender diversity at any level in the educational system </w:t>
      </w:r>
      <w:r>
        <w:rPr>
          <w:lang w:val="en-GB"/>
        </w:rPr>
        <w:t>o</w:t>
      </w:r>
      <w:r w:rsidR="00365301">
        <w:rPr>
          <w:lang w:val="en-GB"/>
        </w:rPr>
        <w:t xml:space="preserve">f </w:t>
      </w:r>
      <w:proofErr w:type="spellStart"/>
      <w:r w:rsidR="00365301">
        <w:rPr>
          <w:lang w:val="en-GB"/>
        </w:rPr>
        <w:t>BiH</w:t>
      </w:r>
      <w:proofErr w:type="spellEnd"/>
      <w:r w:rsidR="00365301">
        <w:rPr>
          <w:lang w:val="en-GB"/>
        </w:rPr>
        <w:t xml:space="preserve"> and </w:t>
      </w:r>
      <w:r>
        <w:rPr>
          <w:lang w:val="en-GB"/>
        </w:rPr>
        <w:t>LGBTI persons</w:t>
      </w:r>
      <w:r w:rsidRPr="001500CB">
        <w:rPr>
          <w:lang w:val="en-GB"/>
        </w:rPr>
        <w:t xml:space="preserve"> and their lives are often presented as a disorder or a socially pathological phenomenon. </w:t>
      </w:r>
      <w:r w:rsidR="00365301">
        <w:rPr>
          <w:lang w:val="en-GB"/>
        </w:rPr>
        <w:t>On the other hand, y</w:t>
      </w:r>
      <w:r w:rsidRPr="001500CB">
        <w:rPr>
          <w:lang w:val="en-GB"/>
        </w:rPr>
        <w:t>oung LGBTI pe</w:t>
      </w:r>
      <w:r>
        <w:rPr>
          <w:lang w:val="en-GB"/>
        </w:rPr>
        <w:t>rsons</w:t>
      </w:r>
      <w:r w:rsidRPr="001500CB">
        <w:rPr>
          <w:lang w:val="en-GB"/>
        </w:rPr>
        <w:t xml:space="preserve"> </w:t>
      </w:r>
      <w:r>
        <w:rPr>
          <w:lang w:val="en-GB"/>
        </w:rPr>
        <w:t xml:space="preserve">face </w:t>
      </w:r>
      <w:r w:rsidRPr="001500CB">
        <w:rPr>
          <w:lang w:val="en-GB"/>
        </w:rPr>
        <w:t>peer violence</w:t>
      </w:r>
      <w:r>
        <w:rPr>
          <w:lang w:val="en-GB"/>
        </w:rPr>
        <w:t xml:space="preserve"> and bullying in schools</w:t>
      </w:r>
      <w:r w:rsidRPr="001500CB">
        <w:rPr>
          <w:lang w:val="en-GB"/>
        </w:rPr>
        <w:t xml:space="preserve">, while teachers and other school staff are not trained to tackle this problem. </w:t>
      </w:r>
    </w:p>
    <w:p w14:paraId="72D9B05C" w14:textId="2AC4FCC2" w:rsidR="00054071" w:rsidRDefault="00054071" w:rsidP="00D601D3">
      <w:pPr>
        <w:pStyle w:val="ListParagraph"/>
        <w:numPr>
          <w:ilvl w:val="0"/>
          <w:numId w:val="2"/>
        </w:numPr>
        <w:jc w:val="both"/>
        <w:rPr>
          <w:lang w:val="en-GB"/>
        </w:rPr>
      </w:pPr>
      <w:r w:rsidRPr="00054071">
        <w:rPr>
          <w:lang w:val="en-GB"/>
        </w:rPr>
        <w:lastRenderedPageBreak/>
        <w:t>Concluding observations</w:t>
      </w:r>
      <w:r w:rsidR="00EB6A08">
        <w:rPr>
          <w:lang w:val="en-GB"/>
        </w:rPr>
        <w:t xml:space="preserve"> by the</w:t>
      </w:r>
      <w:r w:rsidR="00EB6A08" w:rsidRPr="00EB6A08">
        <w:t xml:space="preserve"> </w:t>
      </w:r>
      <w:r w:rsidR="00EB6A08" w:rsidRPr="00EB6A08">
        <w:rPr>
          <w:lang w:val="en-GB"/>
        </w:rPr>
        <w:t>Committee on the Elimination against Discrimination of Women</w:t>
      </w:r>
      <w:r w:rsidRPr="00054071">
        <w:rPr>
          <w:lang w:val="en-GB"/>
        </w:rPr>
        <w:t xml:space="preserve"> </w:t>
      </w:r>
      <w:r w:rsidR="00EB6A08">
        <w:rPr>
          <w:lang w:val="en-GB"/>
        </w:rPr>
        <w:t xml:space="preserve">(hereinafter: </w:t>
      </w:r>
      <w:proofErr w:type="gramStart"/>
      <w:r w:rsidR="00EB6A08">
        <w:rPr>
          <w:lang w:val="en-GB"/>
        </w:rPr>
        <w:t>the</w:t>
      </w:r>
      <w:proofErr w:type="gramEnd"/>
      <w:r w:rsidR="00EB6A08">
        <w:rPr>
          <w:lang w:val="en-GB"/>
        </w:rPr>
        <w:t xml:space="preserve"> Committee) </w:t>
      </w:r>
      <w:r w:rsidRPr="00054071">
        <w:rPr>
          <w:lang w:val="en-GB"/>
        </w:rPr>
        <w:t xml:space="preserve">on the combined fourth and fifth periodic reports of </w:t>
      </w:r>
      <w:proofErr w:type="spellStart"/>
      <w:r w:rsidR="00EB6A08">
        <w:rPr>
          <w:lang w:val="en-GB"/>
        </w:rPr>
        <w:t>BiH</w:t>
      </w:r>
      <w:proofErr w:type="spellEnd"/>
      <w:r>
        <w:rPr>
          <w:rStyle w:val="FootnoteReference"/>
          <w:lang w:val="en-GB"/>
        </w:rPr>
        <w:footnoteReference w:id="4"/>
      </w:r>
      <w:r>
        <w:rPr>
          <w:lang w:val="en-GB"/>
        </w:rPr>
        <w:t xml:space="preserve"> (hereinafter: Concluding observations) did not include any specific recommendation related exclusively to LBTI women.</w:t>
      </w:r>
    </w:p>
    <w:p w14:paraId="34C9AD11" w14:textId="5BF55ABC" w:rsidR="00054071" w:rsidRDefault="00054071" w:rsidP="00D601D3">
      <w:pPr>
        <w:pStyle w:val="ListParagraph"/>
        <w:numPr>
          <w:ilvl w:val="0"/>
          <w:numId w:val="2"/>
        </w:numPr>
        <w:jc w:val="both"/>
        <w:rPr>
          <w:lang w:val="en-GB"/>
        </w:rPr>
      </w:pPr>
      <w:r w:rsidRPr="00054071">
        <w:rPr>
          <w:lang w:val="en-GB"/>
        </w:rPr>
        <w:t>Sixth periodic report</w:t>
      </w:r>
      <w:r>
        <w:rPr>
          <w:lang w:val="en-GB"/>
        </w:rPr>
        <w:t xml:space="preserve"> to the </w:t>
      </w:r>
      <w:r w:rsidR="00EB6A08">
        <w:rPr>
          <w:lang w:val="en-GB"/>
        </w:rPr>
        <w:t xml:space="preserve">CEDAW </w:t>
      </w:r>
      <w:r w:rsidRPr="00054071">
        <w:rPr>
          <w:lang w:val="en-GB"/>
        </w:rPr>
        <w:t xml:space="preserve">submitted by </w:t>
      </w:r>
      <w:proofErr w:type="spellStart"/>
      <w:r>
        <w:rPr>
          <w:lang w:val="en-GB"/>
        </w:rPr>
        <w:t>BiH</w:t>
      </w:r>
      <w:proofErr w:type="spellEnd"/>
      <w:r>
        <w:rPr>
          <w:rStyle w:val="FootnoteReference"/>
          <w:lang w:val="en-GB"/>
        </w:rPr>
        <w:footnoteReference w:id="5"/>
      </w:r>
      <w:r>
        <w:rPr>
          <w:lang w:val="en-GB"/>
        </w:rPr>
        <w:t xml:space="preserve"> (hereinafter: </w:t>
      </w:r>
      <w:proofErr w:type="gramStart"/>
      <w:r>
        <w:rPr>
          <w:lang w:val="en-GB"/>
        </w:rPr>
        <w:t>the</w:t>
      </w:r>
      <w:proofErr w:type="gramEnd"/>
      <w:r>
        <w:rPr>
          <w:lang w:val="en-GB"/>
        </w:rPr>
        <w:t xml:space="preserve"> State report)</w:t>
      </w:r>
      <w:r w:rsidR="00EB6A08">
        <w:rPr>
          <w:lang w:val="en-GB"/>
        </w:rPr>
        <w:t xml:space="preserve"> contains scarce information on the protection of rights </w:t>
      </w:r>
      <w:r w:rsidR="00D53E8E">
        <w:rPr>
          <w:lang w:val="en-GB"/>
        </w:rPr>
        <w:t xml:space="preserve">of </w:t>
      </w:r>
      <w:r w:rsidR="00EB6A08">
        <w:rPr>
          <w:lang w:val="en-GB"/>
        </w:rPr>
        <w:t>L</w:t>
      </w:r>
      <w:r w:rsidR="00D53E8E">
        <w:rPr>
          <w:lang w:val="en-GB"/>
        </w:rPr>
        <w:t>BTI women</w:t>
      </w:r>
      <w:r w:rsidR="00EB6A08">
        <w:rPr>
          <w:lang w:val="en-GB"/>
        </w:rPr>
        <w:t>.</w:t>
      </w:r>
    </w:p>
    <w:p w14:paraId="0C9A9300" w14:textId="4FB47854" w:rsidR="0087508F" w:rsidRPr="00D601D3" w:rsidRDefault="001500CB" w:rsidP="00D601D3">
      <w:pPr>
        <w:pStyle w:val="ListParagraph"/>
        <w:numPr>
          <w:ilvl w:val="0"/>
          <w:numId w:val="2"/>
        </w:numPr>
        <w:jc w:val="both"/>
        <w:rPr>
          <w:lang w:val="en-GB"/>
        </w:rPr>
      </w:pPr>
      <w:r w:rsidRPr="001500CB">
        <w:rPr>
          <w:lang w:val="en-GB"/>
        </w:rPr>
        <w:t xml:space="preserve">This submission has been structured to highlight issues faced by LBTI </w:t>
      </w:r>
      <w:r w:rsidR="008F7F1C">
        <w:rPr>
          <w:lang w:val="en-GB"/>
        </w:rPr>
        <w:t>women</w:t>
      </w:r>
      <w:r w:rsidR="00963B1D">
        <w:rPr>
          <w:lang w:val="en-GB"/>
        </w:rPr>
        <w:t xml:space="preserve"> </w:t>
      </w:r>
      <w:r w:rsidRPr="001500CB">
        <w:rPr>
          <w:lang w:val="en-GB"/>
        </w:rPr>
        <w:t xml:space="preserve">in </w:t>
      </w:r>
      <w:proofErr w:type="spellStart"/>
      <w:r w:rsidR="00F21C7F">
        <w:rPr>
          <w:lang w:val="en-GB"/>
        </w:rPr>
        <w:t>BiH</w:t>
      </w:r>
      <w:proofErr w:type="spellEnd"/>
      <w:r w:rsidR="009D76BF">
        <w:rPr>
          <w:lang w:val="en-GB"/>
        </w:rPr>
        <w:t xml:space="preserve"> and address them to the </w:t>
      </w:r>
      <w:r w:rsidR="00963B1D">
        <w:rPr>
          <w:lang w:val="en-GB"/>
        </w:rPr>
        <w:t>Committee</w:t>
      </w:r>
      <w:r w:rsidR="008F7F1C">
        <w:rPr>
          <w:lang w:val="en-GB"/>
        </w:rPr>
        <w:t>, divided into different chapters highlighting main issues LBTI women face</w:t>
      </w:r>
      <w:r w:rsidR="00963B1D">
        <w:rPr>
          <w:lang w:val="en-GB"/>
        </w:rPr>
        <w:t xml:space="preserve">. </w:t>
      </w:r>
      <w:r w:rsidR="00963B1D">
        <w:t>The recommendations are listed at the very end of this written contribution</w:t>
      </w:r>
      <w:r w:rsidR="00F91AAC">
        <w:t>,</w:t>
      </w:r>
      <w:r w:rsidR="00F91AAC" w:rsidRPr="00F91AAC">
        <w:t xml:space="preserve"> </w:t>
      </w:r>
      <w:r w:rsidR="00875024">
        <w:t xml:space="preserve">for </w:t>
      </w:r>
      <w:r w:rsidR="00F91AAC" w:rsidRPr="00F91AAC">
        <w:t xml:space="preserve">which </w:t>
      </w:r>
      <w:r w:rsidR="00875024">
        <w:t>we hope will</w:t>
      </w:r>
      <w:r w:rsidR="00F91AAC" w:rsidRPr="00F91AAC">
        <w:t xml:space="preserve"> be drawn on for the Commi</w:t>
      </w:r>
      <w:r w:rsidR="00F91AAC">
        <w:t>ttee’s Concluding Observations</w:t>
      </w:r>
      <w:r w:rsidR="00963B1D">
        <w:t>.</w:t>
      </w:r>
    </w:p>
    <w:p w14:paraId="6C0E1DE5" w14:textId="10E4CE49" w:rsidR="00617181" w:rsidRDefault="008A77F4" w:rsidP="009D76BF">
      <w:pPr>
        <w:pStyle w:val="Heading1"/>
        <w:rPr>
          <w:b/>
          <w:color w:val="auto"/>
          <w:sz w:val="28"/>
          <w:szCs w:val="28"/>
          <w:lang w:val="en-GB"/>
        </w:rPr>
      </w:pPr>
      <w:bookmarkStart w:id="2" w:name="_Toc19545826"/>
      <w:r>
        <w:rPr>
          <w:b/>
          <w:color w:val="auto"/>
          <w:sz w:val="28"/>
          <w:szCs w:val="28"/>
          <w:lang w:val="en-GB"/>
        </w:rPr>
        <w:t>Gender Equality</w:t>
      </w:r>
      <w:bookmarkEnd w:id="2"/>
      <w:r w:rsidR="00390463">
        <w:rPr>
          <w:b/>
          <w:color w:val="auto"/>
          <w:sz w:val="28"/>
          <w:szCs w:val="28"/>
          <w:lang w:val="en-GB"/>
        </w:rPr>
        <w:t xml:space="preserve"> </w:t>
      </w:r>
    </w:p>
    <w:p w14:paraId="39A5330A" w14:textId="7CFDDA4D" w:rsidR="00236844" w:rsidRPr="00236844" w:rsidRDefault="00DA5CA3" w:rsidP="00D53E8E">
      <w:pPr>
        <w:pStyle w:val="ListParagraph"/>
        <w:numPr>
          <w:ilvl w:val="0"/>
          <w:numId w:val="2"/>
        </w:numPr>
        <w:jc w:val="both"/>
        <w:rPr>
          <w:lang w:val="en-GB"/>
        </w:rPr>
      </w:pPr>
      <w:bookmarkStart w:id="3" w:name="_Hlk17807984"/>
      <w:r>
        <w:rPr>
          <w:lang w:val="en-GB"/>
        </w:rPr>
        <w:t xml:space="preserve">Current Gender Equality </w:t>
      </w:r>
      <w:r>
        <w:t xml:space="preserve">Law of </w:t>
      </w:r>
      <w:proofErr w:type="spellStart"/>
      <w:r>
        <w:t>BiH</w:t>
      </w:r>
      <w:proofErr w:type="spellEnd"/>
      <w:r w:rsidR="00236844">
        <w:rPr>
          <w:rStyle w:val="FootnoteReference"/>
        </w:rPr>
        <w:footnoteReference w:id="6"/>
      </w:r>
      <w:r>
        <w:t xml:space="preserve"> </w:t>
      </w:r>
      <w:r w:rsidR="00236844">
        <w:t xml:space="preserve">does not </w:t>
      </w:r>
      <w:bookmarkEnd w:id="3"/>
      <w:r w:rsidR="00236844">
        <w:t>explicitly cover sexual orientation, gender identity and expression and sex characteristics as protective personal grounds. It does not mention these characteristics in any</w:t>
      </w:r>
      <w:r w:rsidR="004A3DF4">
        <w:t xml:space="preserve"> </w:t>
      </w:r>
      <w:r w:rsidR="00236844">
        <w:t>way in relation to gender equality.</w:t>
      </w:r>
    </w:p>
    <w:p w14:paraId="505A067F" w14:textId="17FFFE98" w:rsidR="00D53E8E" w:rsidRDefault="00D53E8E" w:rsidP="00D53E8E">
      <w:pPr>
        <w:pStyle w:val="ListParagraph"/>
        <w:numPr>
          <w:ilvl w:val="0"/>
          <w:numId w:val="2"/>
        </w:numPr>
        <w:jc w:val="both"/>
        <w:rPr>
          <w:lang w:val="en-GB"/>
        </w:rPr>
      </w:pPr>
      <w:r>
        <w:rPr>
          <w:lang w:val="en-GB"/>
        </w:rPr>
        <w:t>The State Report states that i</w:t>
      </w:r>
      <w:r w:rsidRPr="00D53E8E">
        <w:rPr>
          <w:lang w:val="en-GB"/>
        </w:rPr>
        <w:t>n order to systematically introduce the principle of gender equality in all domains of public and private life, the Co</w:t>
      </w:r>
      <w:r>
        <w:rPr>
          <w:lang w:val="en-GB"/>
        </w:rPr>
        <w:t xml:space="preserve">uncil of </w:t>
      </w:r>
      <w:r w:rsidRPr="00D53E8E">
        <w:rPr>
          <w:lang w:val="en-GB"/>
        </w:rPr>
        <w:t>M</w:t>
      </w:r>
      <w:r>
        <w:rPr>
          <w:lang w:val="en-GB"/>
        </w:rPr>
        <w:t>inisters</w:t>
      </w:r>
      <w:r w:rsidRPr="00D53E8E">
        <w:rPr>
          <w:lang w:val="en-GB"/>
        </w:rPr>
        <w:t xml:space="preserve"> of </w:t>
      </w:r>
      <w:proofErr w:type="spellStart"/>
      <w:r w:rsidRPr="00D53E8E">
        <w:rPr>
          <w:lang w:val="en-GB"/>
        </w:rPr>
        <w:t>B</w:t>
      </w:r>
      <w:r>
        <w:rPr>
          <w:lang w:val="en-GB"/>
        </w:rPr>
        <w:t>i</w:t>
      </w:r>
      <w:r w:rsidRPr="00D53E8E">
        <w:rPr>
          <w:lang w:val="en-GB"/>
        </w:rPr>
        <w:t>H</w:t>
      </w:r>
      <w:proofErr w:type="spellEnd"/>
      <w:r w:rsidRPr="00D53E8E">
        <w:rPr>
          <w:lang w:val="en-GB"/>
        </w:rPr>
        <w:t xml:space="preserve"> has adopted the second </w:t>
      </w:r>
      <w:proofErr w:type="spellStart"/>
      <w:r w:rsidRPr="00D53E8E">
        <w:rPr>
          <w:lang w:val="en-GB"/>
        </w:rPr>
        <w:t>BiH</w:t>
      </w:r>
      <w:proofErr w:type="spellEnd"/>
      <w:r w:rsidRPr="00D53E8E">
        <w:rPr>
          <w:lang w:val="en-GB"/>
        </w:rPr>
        <w:t xml:space="preserve"> Gender Action Plan for the period 2013-2017</w:t>
      </w:r>
      <w:r>
        <w:rPr>
          <w:rStyle w:val="FootnoteReference"/>
          <w:lang w:val="en-GB"/>
        </w:rPr>
        <w:footnoteReference w:id="7"/>
      </w:r>
      <w:r w:rsidRPr="00D53E8E">
        <w:rPr>
          <w:lang w:val="en-GB"/>
        </w:rPr>
        <w:t>, and obliged all relevant BIH institutions to get actively involved in implementation of activities planned within this document</w:t>
      </w:r>
      <w:r>
        <w:rPr>
          <w:rStyle w:val="FootnoteReference"/>
          <w:lang w:val="en-GB"/>
        </w:rPr>
        <w:footnoteReference w:id="8"/>
      </w:r>
      <w:r w:rsidRPr="00D53E8E">
        <w:rPr>
          <w:lang w:val="en-GB"/>
        </w:rPr>
        <w:t>.</w:t>
      </w:r>
      <w:r w:rsidR="00283BBF">
        <w:rPr>
          <w:lang w:val="en-GB"/>
        </w:rPr>
        <w:t xml:space="preserve"> However, the State report does not explicitly recognize </w:t>
      </w:r>
      <w:r w:rsidR="00283BBF">
        <w:t>LBTI women in any way. There is no information available if any of the LGBTI CSOs being included in the process of the preparation of this document.</w:t>
      </w:r>
    </w:p>
    <w:p w14:paraId="1752F568" w14:textId="5075B759" w:rsidR="003011B4" w:rsidRDefault="003011B4" w:rsidP="003011B4">
      <w:pPr>
        <w:pStyle w:val="Heading1"/>
        <w:rPr>
          <w:b/>
          <w:color w:val="auto"/>
          <w:sz w:val="28"/>
          <w:szCs w:val="28"/>
          <w:lang w:val="en-GB"/>
        </w:rPr>
      </w:pPr>
      <w:bookmarkStart w:id="4" w:name="_Toc19545827"/>
      <w:r>
        <w:rPr>
          <w:b/>
          <w:color w:val="auto"/>
          <w:sz w:val="28"/>
          <w:szCs w:val="28"/>
          <w:lang w:val="en-GB"/>
        </w:rPr>
        <w:t>Protection from Discrimination</w:t>
      </w:r>
      <w:bookmarkEnd w:id="4"/>
      <w:r>
        <w:rPr>
          <w:b/>
          <w:color w:val="auto"/>
          <w:sz w:val="28"/>
          <w:szCs w:val="28"/>
          <w:lang w:val="en-GB"/>
        </w:rPr>
        <w:t xml:space="preserve"> </w:t>
      </w:r>
    </w:p>
    <w:p w14:paraId="44EBF21A" w14:textId="629C4A11" w:rsidR="00003FFE" w:rsidRDefault="000A4D35" w:rsidP="00236844">
      <w:pPr>
        <w:pStyle w:val="ListParagraph"/>
        <w:numPr>
          <w:ilvl w:val="0"/>
          <w:numId w:val="2"/>
        </w:numPr>
        <w:jc w:val="both"/>
        <w:rPr>
          <w:lang w:val="en-GB"/>
        </w:rPr>
      </w:pPr>
      <w:r>
        <w:rPr>
          <w:lang w:val="en-GB"/>
        </w:rPr>
        <w:t xml:space="preserve">The data gathered among 196 lesbian, bisexual and trans women in </w:t>
      </w:r>
      <w:proofErr w:type="spellStart"/>
      <w:r>
        <w:rPr>
          <w:lang w:val="en-GB"/>
        </w:rPr>
        <w:t>BiH</w:t>
      </w:r>
      <w:proofErr w:type="spellEnd"/>
      <w:r>
        <w:rPr>
          <w:rStyle w:val="FootnoteReference"/>
          <w:lang w:val="en-GB"/>
        </w:rPr>
        <w:footnoteReference w:id="9"/>
      </w:r>
      <w:r>
        <w:rPr>
          <w:lang w:val="en-GB"/>
        </w:rPr>
        <w:t xml:space="preserve"> shows that 50.3% of r</w:t>
      </w:r>
      <w:r w:rsidR="00003FFE" w:rsidRPr="00003FFE">
        <w:rPr>
          <w:lang w:val="en-GB"/>
        </w:rPr>
        <w:t xml:space="preserve">espondents cited fear of discrimination as the primary reason for not telling someone that they were </w:t>
      </w:r>
      <w:r w:rsidR="003406F0">
        <w:rPr>
          <w:lang w:val="en-GB"/>
        </w:rPr>
        <w:t>lesbian, gay and bisexual (hereinafter: L</w:t>
      </w:r>
      <w:r w:rsidR="00003FFE" w:rsidRPr="00003FFE">
        <w:rPr>
          <w:lang w:val="en-GB"/>
        </w:rPr>
        <w:t>BT women</w:t>
      </w:r>
      <w:r w:rsidR="003406F0">
        <w:rPr>
          <w:lang w:val="en-GB"/>
        </w:rPr>
        <w:t>)</w:t>
      </w:r>
      <w:r w:rsidR="00003FFE">
        <w:rPr>
          <w:lang w:val="en-GB"/>
        </w:rPr>
        <w:t>.</w:t>
      </w:r>
      <w:r w:rsidR="00912246">
        <w:rPr>
          <w:lang w:val="en-GB"/>
        </w:rPr>
        <w:t xml:space="preserve"> </w:t>
      </w:r>
      <w:r w:rsidR="00912246" w:rsidRPr="00912246">
        <w:rPr>
          <w:lang w:val="en-GB"/>
        </w:rPr>
        <w:t>The number of respondents who reported having experienced some form of discrimination is worrying. About one-third (32.7%) answered affirmative</w:t>
      </w:r>
      <w:r w:rsidR="00912246">
        <w:rPr>
          <w:lang w:val="en-GB"/>
        </w:rPr>
        <w:t>ly</w:t>
      </w:r>
      <w:r w:rsidR="00912246" w:rsidRPr="00912246">
        <w:rPr>
          <w:lang w:val="en-GB"/>
        </w:rPr>
        <w:t xml:space="preserve"> when asked whether they </w:t>
      </w:r>
      <w:r w:rsidR="00912246">
        <w:rPr>
          <w:lang w:val="en-GB"/>
        </w:rPr>
        <w:t>were</w:t>
      </w:r>
      <w:r w:rsidR="00912246" w:rsidRPr="00912246">
        <w:rPr>
          <w:lang w:val="en-GB"/>
        </w:rPr>
        <w:t xml:space="preserve"> discriminated against because of their LBT identity</w:t>
      </w:r>
      <w:r w:rsidR="00912246">
        <w:rPr>
          <w:rStyle w:val="FootnoteReference"/>
          <w:lang w:val="en-GB"/>
        </w:rPr>
        <w:footnoteReference w:id="10"/>
      </w:r>
      <w:r w:rsidR="00912246" w:rsidRPr="00912246">
        <w:rPr>
          <w:lang w:val="en-GB"/>
        </w:rPr>
        <w:t>.</w:t>
      </w:r>
      <w:r w:rsidR="00912246">
        <w:rPr>
          <w:lang w:val="en-GB"/>
        </w:rPr>
        <w:t xml:space="preserve"> </w:t>
      </w:r>
      <w:r w:rsidR="00912246" w:rsidRPr="00912246">
        <w:rPr>
          <w:lang w:val="en-GB"/>
        </w:rPr>
        <w:t>It is alarming to see that as many as 31.2% of those who reported having experienced discrimination reported being victims of some form of sexual harassment</w:t>
      </w:r>
      <w:r w:rsidR="00912246">
        <w:rPr>
          <w:rStyle w:val="FootnoteReference"/>
          <w:lang w:val="en-GB"/>
        </w:rPr>
        <w:footnoteReference w:id="11"/>
      </w:r>
      <w:r w:rsidR="00912246">
        <w:rPr>
          <w:lang w:val="en-GB"/>
        </w:rPr>
        <w:t xml:space="preserve">. </w:t>
      </w:r>
      <w:r w:rsidR="00752B2E" w:rsidRPr="00752B2E">
        <w:rPr>
          <w:lang w:val="en-GB"/>
        </w:rPr>
        <w:t>However, a small number of respondents who reported experiencing some form of discrimination reported the same - only 10.9% of the respondents reported that they had suffered discrimination, making the discrimination a less documented phenomenon. On the other hand, it is troubling and discouraging to find that none of these reported cases were considered in court</w:t>
      </w:r>
      <w:r w:rsidR="00752B2E">
        <w:rPr>
          <w:rStyle w:val="FootnoteReference"/>
          <w:lang w:val="en-GB"/>
        </w:rPr>
        <w:footnoteReference w:id="12"/>
      </w:r>
      <w:r w:rsidR="00752B2E" w:rsidRPr="00752B2E">
        <w:rPr>
          <w:lang w:val="en-GB"/>
        </w:rPr>
        <w:t>.</w:t>
      </w:r>
      <w:r w:rsidR="00752B2E" w:rsidRPr="00752B2E">
        <w:t xml:space="preserve"> </w:t>
      </w:r>
      <w:r w:rsidR="00752B2E">
        <w:rPr>
          <w:lang w:val="en-GB"/>
        </w:rPr>
        <w:t>R</w:t>
      </w:r>
      <w:r w:rsidR="00752B2E" w:rsidRPr="00752B2E">
        <w:rPr>
          <w:lang w:val="en-GB"/>
        </w:rPr>
        <w:t xml:space="preserve">espondents </w:t>
      </w:r>
      <w:r w:rsidR="00752B2E" w:rsidRPr="00752B2E">
        <w:rPr>
          <w:lang w:val="en-GB"/>
        </w:rPr>
        <w:lastRenderedPageBreak/>
        <w:t xml:space="preserve">who did not report discrimination cited lack of trust in </w:t>
      </w:r>
      <w:r w:rsidR="00752B2E">
        <w:rPr>
          <w:lang w:val="en-GB"/>
        </w:rPr>
        <w:t>public</w:t>
      </w:r>
      <w:r w:rsidR="00752B2E" w:rsidRPr="00752B2E">
        <w:rPr>
          <w:lang w:val="en-GB"/>
        </w:rPr>
        <w:t xml:space="preserve"> officials (52.6%), fear of reaction from family and friends (40.4%), and lack of information on possible assistance (35.1%) and fear of disclosing LBT identity as the main reasons for such a decision (35.1%)</w:t>
      </w:r>
      <w:r w:rsidR="00752B2E">
        <w:rPr>
          <w:rStyle w:val="FootnoteReference"/>
          <w:lang w:val="en-GB"/>
        </w:rPr>
        <w:footnoteReference w:id="13"/>
      </w:r>
      <w:r w:rsidR="00752B2E" w:rsidRPr="00752B2E">
        <w:rPr>
          <w:lang w:val="en-GB"/>
        </w:rPr>
        <w:t>.</w:t>
      </w:r>
    </w:p>
    <w:p w14:paraId="161F57D7" w14:textId="6F75128D" w:rsidR="00236844" w:rsidRPr="00F671D1" w:rsidRDefault="00236844" w:rsidP="00236844">
      <w:pPr>
        <w:pStyle w:val="ListParagraph"/>
        <w:numPr>
          <w:ilvl w:val="0"/>
          <w:numId w:val="2"/>
        </w:numPr>
        <w:jc w:val="both"/>
        <w:rPr>
          <w:lang w:val="en-GB"/>
        </w:rPr>
      </w:pPr>
      <w:r w:rsidRPr="00236844">
        <w:rPr>
          <w:lang w:val="en-GB"/>
        </w:rPr>
        <w:t xml:space="preserve">Current Gender Equality </w:t>
      </w:r>
      <w:r w:rsidRPr="00236844">
        <w:t xml:space="preserve">Law of </w:t>
      </w:r>
      <w:proofErr w:type="spellStart"/>
      <w:r w:rsidRPr="00236844">
        <w:t>BiH</w:t>
      </w:r>
      <w:proofErr w:type="spellEnd"/>
      <w:r w:rsidRPr="00236844">
        <w:rPr>
          <w:vertAlign w:val="superscript"/>
        </w:rPr>
        <w:footnoteReference w:id="14"/>
      </w:r>
      <w:r w:rsidRPr="00236844">
        <w:t xml:space="preserve"> does not </w:t>
      </w:r>
      <w:r>
        <w:t xml:space="preserve">provide protection from discrimination on the basis of </w:t>
      </w:r>
      <w:r w:rsidRPr="00236844">
        <w:t>sexual orientation, gender identity and expression and sex characteristics</w:t>
      </w:r>
      <w:r>
        <w:t>, while the Law on Prohibition of Discrimination</w:t>
      </w:r>
      <w:r>
        <w:rPr>
          <w:rStyle w:val="FootnoteReference"/>
        </w:rPr>
        <w:footnoteReference w:id="15"/>
      </w:r>
      <w:r>
        <w:t xml:space="preserve"> provides protection from </w:t>
      </w:r>
      <w:r w:rsidRPr="00236844">
        <w:t xml:space="preserve">discrimination on the basis of </w:t>
      </w:r>
      <w:r>
        <w:t xml:space="preserve">these personal grounds, being the first </w:t>
      </w:r>
      <w:r w:rsidR="00F671D1">
        <w:t>antidiscrimination law to explicitly cover sex characteristics in the Balkan region</w:t>
      </w:r>
      <w:r w:rsidRPr="00236844">
        <w:t xml:space="preserve">. </w:t>
      </w:r>
      <w:r w:rsidR="00F671D1" w:rsidRPr="00F671D1">
        <w:t>It also prohibits discrimination on the basis of association with a protected group, improves definition of harassment and sexual harassment and introduces victimization as a form of discrimination. However, it does not forbid hate speech based on sexual orientation or gender identity.</w:t>
      </w:r>
      <w:r w:rsidR="00283BBF">
        <w:t xml:space="preserve"> Furthermore, the implementation of this law is missing, as there is no case-law on LBTI women available.</w:t>
      </w:r>
    </w:p>
    <w:p w14:paraId="3FEE0B3F" w14:textId="65E45A82" w:rsidR="00F671D1" w:rsidRPr="00F671D1" w:rsidRDefault="00F671D1" w:rsidP="005E541C">
      <w:pPr>
        <w:pStyle w:val="ListParagraph"/>
        <w:numPr>
          <w:ilvl w:val="0"/>
          <w:numId w:val="2"/>
        </w:numPr>
        <w:jc w:val="both"/>
        <w:rPr>
          <w:lang w:val="en-GB"/>
        </w:rPr>
      </w:pPr>
      <w:r w:rsidRPr="00F671D1">
        <w:t>The Anti-discrimination action plan published in April 2016 was the first national level policy of its kind to explicitly name LGBT people. However, measures covering LGBT issues had not been implemented within the envisioned period</w:t>
      </w:r>
      <w:r>
        <w:t>.</w:t>
      </w:r>
    </w:p>
    <w:p w14:paraId="0088A460" w14:textId="4806977A" w:rsidR="005E541C" w:rsidRDefault="005E541C" w:rsidP="005E541C">
      <w:pPr>
        <w:pStyle w:val="ListParagraph"/>
        <w:numPr>
          <w:ilvl w:val="0"/>
          <w:numId w:val="2"/>
        </w:numPr>
        <w:jc w:val="both"/>
        <w:rPr>
          <w:lang w:val="en-GB"/>
        </w:rPr>
      </w:pPr>
      <w:r w:rsidRPr="005E541C">
        <w:rPr>
          <w:lang w:val="en-GB"/>
        </w:rPr>
        <w:t xml:space="preserve">According to the State Report, the laws regulating the issue of labour and labour relations in </w:t>
      </w:r>
      <w:proofErr w:type="spellStart"/>
      <w:r w:rsidRPr="005E541C">
        <w:rPr>
          <w:lang w:val="en-GB"/>
        </w:rPr>
        <w:t>BiH</w:t>
      </w:r>
      <w:proofErr w:type="spellEnd"/>
      <w:r w:rsidRPr="005E541C">
        <w:rPr>
          <w:lang w:val="en-GB"/>
        </w:rPr>
        <w:t xml:space="preserve"> are in line with the Gender Equality Law. Provisions have been introduced setting out the basis and types of discrimination in work and labour relations, prohibition and protection from discrimination, as well as definitions of the prohibition of sexual harassment and gender-based violence, and legal protection that applies to these cases have been provided</w:t>
      </w:r>
      <w:r>
        <w:rPr>
          <w:rStyle w:val="FootnoteReference"/>
          <w:lang w:val="en-GB"/>
        </w:rPr>
        <w:footnoteReference w:id="16"/>
      </w:r>
      <w:r w:rsidRPr="005E541C">
        <w:rPr>
          <w:lang w:val="en-GB"/>
        </w:rPr>
        <w:t>.</w:t>
      </w:r>
    </w:p>
    <w:p w14:paraId="78D5B8DB" w14:textId="4502185F" w:rsidR="005E541C" w:rsidRDefault="005E541C" w:rsidP="005E541C">
      <w:pPr>
        <w:pStyle w:val="ListParagraph"/>
        <w:numPr>
          <w:ilvl w:val="0"/>
          <w:numId w:val="2"/>
        </w:numPr>
        <w:jc w:val="both"/>
        <w:rPr>
          <w:lang w:val="en-GB"/>
        </w:rPr>
      </w:pPr>
      <w:r>
        <w:rPr>
          <w:lang w:val="en-GB"/>
        </w:rPr>
        <w:t xml:space="preserve">However, Labour Law of </w:t>
      </w:r>
      <w:proofErr w:type="spellStart"/>
      <w:r>
        <w:rPr>
          <w:lang w:val="en-GB"/>
        </w:rPr>
        <w:t>FBiH</w:t>
      </w:r>
      <w:proofErr w:type="spellEnd"/>
      <w:r>
        <w:rPr>
          <w:rStyle w:val="FootnoteReference"/>
          <w:lang w:val="en-GB"/>
        </w:rPr>
        <w:footnoteReference w:id="17"/>
      </w:r>
      <w:r>
        <w:rPr>
          <w:lang w:val="en-GB"/>
        </w:rPr>
        <w:t xml:space="preserve"> </w:t>
      </w:r>
      <w:r w:rsidR="00F671D1" w:rsidRPr="00F671D1">
        <w:rPr>
          <w:lang w:val="en-GB"/>
        </w:rPr>
        <w:t>explicitly prohibits discrimination on the grounds of sexual orientation</w:t>
      </w:r>
      <w:r w:rsidR="00F671D1">
        <w:rPr>
          <w:lang w:val="en-GB"/>
        </w:rPr>
        <w:t xml:space="preserve">, while </w:t>
      </w:r>
      <w:r w:rsidR="00F671D1" w:rsidRPr="00F671D1">
        <w:rPr>
          <w:lang w:val="en-GB"/>
        </w:rPr>
        <w:t xml:space="preserve">gender identity is not explicitly covered. The </w:t>
      </w:r>
      <w:proofErr w:type="spellStart"/>
      <w:r w:rsidR="00F671D1" w:rsidRPr="00F671D1">
        <w:rPr>
          <w:lang w:val="en-GB"/>
        </w:rPr>
        <w:t>Brčko</w:t>
      </w:r>
      <w:proofErr w:type="spellEnd"/>
      <w:r w:rsidR="00F671D1" w:rsidRPr="00F671D1">
        <w:rPr>
          <w:lang w:val="en-GB"/>
        </w:rPr>
        <w:t xml:space="preserve"> District Labour Law also protects individuals from employment discrimination on the basis of sexual orientation, while gender identity is also not explicitly mentioned. Labour Law of </w:t>
      </w:r>
      <w:proofErr w:type="spellStart"/>
      <w:r w:rsidR="00F671D1" w:rsidRPr="00F671D1">
        <w:rPr>
          <w:lang w:val="en-GB"/>
        </w:rPr>
        <w:t>Republika</w:t>
      </w:r>
      <w:proofErr w:type="spellEnd"/>
      <w:r w:rsidR="00F671D1" w:rsidRPr="00F671D1">
        <w:rPr>
          <w:lang w:val="en-GB"/>
        </w:rPr>
        <w:t xml:space="preserve"> Srpska</w:t>
      </w:r>
      <w:r w:rsidR="00F671D1">
        <w:rPr>
          <w:rStyle w:val="FootnoteReference"/>
          <w:lang w:val="en-GB"/>
        </w:rPr>
        <w:footnoteReference w:id="18"/>
      </w:r>
      <w:r w:rsidR="00F671D1">
        <w:rPr>
          <w:lang w:val="en-GB"/>
        </w:rPr>
        <w:t xml:space="preserve"> </w:t>
      </w:r>
      <w:r w:rsidR="00F671D1" w:rsidRPr="00F671D1">
        <w:rPr>
          <w:lang w:val="en-GB"/>
        </w:rPr>
        <w:t xml:space="preserve"> does not cover sexual orientation and gender identity explicitly as protected grounds of discrimination</w:t>
      </w:r>
      <w:r w:rsidR="00F671D1">
        <w:rPr>
          <w:lang w:val="en-GB"/>
        </w:rPr>
        <w:t>.</w:t>
      </w:r>
      <w:r w:rsidR="00F671D1" w:rsidRPr="00F671D1">
        <w:rPr>
          <w:lang w:val="en-GB"/>
        </w:rPr>
        <w:t xml:space="preserve"> </w:t>
      </w:r>
      <w:r w:rsidR="00F671D1">
        <w:rPr>
          <w:lang w:val="en-GB"/>
        </w:rPr>
        <w:t>I</w:t>
      </w:r>
      <w:r w:rsidR="00F671D1" w:rsidRPr="00F671D1">
        <w:rPr>
          <w:lang w:val="en-GB"/>
        </w:rPr>
        <w:t>t prohibits discrimination on any characteristic not directly related to the nature of the work.</w:t>
      </w:r>
      <w:r w:rsidR="00F671D1">
        <w:rPr>
          <w:lang w:val="en-GB"/>
        </w:rPr>
        <w:t xml:space="preserve"> Neither of these laws are in line with Law on prohibition of discrimination, as they also do not cover sex characteristics as protective ground.</w:t>
      </w:r>
      <w:r>
        <w:rPr>
          <w:lang w:val="en-GB"/>
        </w:rPr>
        <w:t xml:space="preserve"> </w:t>
      </w:r>
    </w:p>
    <w:p w14:paraId="7C6DC834" w14:textId="27399B1D" w:rsidR="00912246" w:rsidRDefault="00912246" w:rsidP="005E541C">
      <w:pPr>
        <w:pStyle w:val="ListParagraph"/>
        <w:numPr>
          <w:ilvl w:val="0"/>
          <w:numId w:val="2"/>
        </w:numPr>
        <w:jc w:val="both"/>
        <w:rPr>
          <w:lang w:val="en-GB"/>
        </w:rPr>
      </w:pPr>
      <w:r>
        <w:rPr>
          <w:lang w:val="en-GB"/>
        </w:rPr>
        <w:t>In addition, e</w:t>
      </w:r>
      <w:r w:rsidRPr="00912246">
        <w:rPr>
          <w:lang w:val="en-GB"/>
        </w:rPr>
        <w:t>mployment and financial reasons are also frequently cited among respondents</w:t>
      </w:r>
      <w:r>
        <w:rPr>
          <w:lang w:val="en-GB"/>
        </w:rPr>
        <w:t xml:space="preserve"> for not being public about being LBT women.</w:t>
      </w:r>
      <w:r w:rsidRPr="00912246">
        <w:rPr>
          <w:lang w:val="en-GB"/>
        </w:rPr>
        <w:t xml:space="preserve"> 35.5% stated fear of inability to find a job, 31.1% of </w:t>
      </w:r>
      <w:r>
        <w:rPr>
          <w:lang w:val="en-GB"/>
        </w:rPr>
        <w:t xml:space="preserve">losing </w:t>
      </w:r>
      <w:r w:rsidRPr="00912246">
        <w:rPr>
          <w:lang w:val="en-GB"/>
        </w:rPr>
        <w:t>financial support, and 26.2% fears of job loss</w:t>
      </w:r>
      <w:r>
        <w:rPr>
          <w:rStyle w:val="FootnoteReference"/>
          <w:lang w:val="en-GB"/>
        </w:rPr>
        <w:footnoteReference w:id="19"/>
      </w:r>
      <w:r w:rsidRPr="00912246">
        <w:rPr>
          <w:lang w:val="en-GB"/>
        </w:rPr>
        <w:t>.</w:t>
      </w:r>
    </w:p>
    <w:p w14:paraId="5F9900CF" w14:textId="64DD1607" w:rsidR="00F671D1" w:rsidRPr="00282277" w:rsidRDefault="00F671D1" w:rsidP="005E541C">
      <w:pPr>
        <w:pStyle w:val="ListParagraph"/>
        <w:numPr>
          <w:ilvl w:val="0"/>
          <w:numId w:val="2"/>
        </w:numPr>
        <w:jc w:val="both"/>
        <w:rPr>
          <w:lang w:val="en-GB"/>
        </w:rPr>
      </w:pPr>
      <w:r>
        <w:t xml:space="preserve">The recently adopted Law on Foreigners of </w:t>
      </w:r>
      <w:proofErr w:type="spellStart"/>
      <w:r>
        <w:t>BiH</w:t>
      </w:r>
      <w:proofErr w:type="spellEnd"/>
      <w:r w:rsidR="004A3DF4">
        <w:rPr>
          <w:rStyle w:val="FootnoteReference"/>
        </w:rPr>
        <w:footnoteReference w:id="20"/>
      </w:r>
      <w:r>
        <w:t xml:space="preserve"> and the new Law on Asylum of </w:t>
      </w:r>
      <w:proofErr w:type="spellStart"/>
      <w:r>
        <w:t>BiH</w:t>
      </w:r>
      <w:proofErr w:type="spellEnd"/>
      <w:r w:rsidR="004A3DF4">
        <w:rPr>
          <w:rStyle w:val="FootnoteReference"/>
        </w:rPr>
        <w:footnoteReference w:id="21"/>
      </w:r>
      <w:r>
        <w:t xml:space="preserve"> failed to </w:t>
      </w:r>
      <w:r w:rsidR="00CB49FA">
        <w:t>recognize</w:t>
      </w:r>
      <w:r>
        <w:t xml:space="preserve"> sexual orientation and gender identity as grounds for seeking asylum. The Law on Foreigners of </w:t>
      </w:r>
      <w:proofErr w:type="spellStart"/>
      <w:r>
        <w:t>BiH</w:t>
      </w:r>
      <w:proofErr w:type="spellEnd"/>
      <w:r>
        <w:t xml:space="preserve"> also omits the mention of sexual orientation and gender identity, which means omission from the anti-discrimination provision in the Law.</w:t>
      </w:r>
    </w:p>
    <w:p w14:paraId="2E04E14D" w14:textId="10A2E7FB" w:rsidR="00282277" w:rsidRPr="005E541C" w:rsidRDefault="00282277" w:rsidP="005E541C">
      <w:pPr>
        <w:pStyle w:val="ListParagraph"/>
        <w:numPr>
          <w:ilvl w:val="0"/>
          <w:numId w:val="2"/>
        </w:numPr>
        <w:jc w:val="both"/>
        <w:rPr>
          <w:lang w:val="en-GB"/>
        </w:rPr>
      </w:pPr>
      <w:r>
        <w:lastRenderedPageBreak/>
        <w:t xml:space="preserve">It is important to note that </w:t>
      </w:r>
      <w:proofErr w:type="spellStart"/>
      <w:r>
        <w:t>BiH</w:t>
      </w:r>
      <w:proofErr w:type="spellEnd"/>
      <w:r>
        <w:t xml:space="preserve"> does not have multiple discrimination included as protective ground in any of its laws, which particularly affects women who belong to multiply marginalized groups of women, such as LBTI Romani women, LBTI women with disabilities, LBTI elderly women, LBTI women in rural areas etc.  </w:t>
      </w:r>
    </w:p>
    <w:p w14:paraId="08F20EDA" w14:textId="5FC6ED3F" w:rsidR="006D578A" w:rsidRDefault="006D578A" w:rsidP="005E541C">
      <w:pPr>
        <w:pStyle w:val="ListParagraph"/>
        <w:numPr>
          <w:ilvl w:val="0"/>
          <w:numId w:val="2"/>
        </w:numPr>
        <w:jc w:val="both"/>
        <w:rPr>
          <w:lang w:val="en-GB"/>
        </w:rPr>
      </w:pPr>
      <w:r>
        <w:rPr>
          <w:lang w:val="en-GB"/>
        </w:rPr>
        <w:t xml:space="preserve">According to the State Report, </w:t>
      </w:r>
      <w:r w:rsidRPr="006D578A">
        <w:rPr>
          <w:lang w:val="en-GB"/>
        </w:rPr>
        <w:t>Press Code and the Radio and TV Broadcasting Code contain provisions that prohibit discrimination on grounds of sex and promote gender equality</w:t>
      </w:r>
      <w:r>
        <w:rPr>
          <w:rStyle w:val="FootnoteReference"/>
          <w:lang w:val="en-GB"/>
        </w:rPr>
        <w:footnoteReference w:id="22"/>
      </w:r>
      <w:r w:rsidRPr="006D578A">
        <w:rPr>
          <w:lang w:val="en-GB"/>
        </w:rPr>
        <w:t>.</w:t>
      </w:r>
      <w:r w:rsidR="00283BBF">
        <w:rPr>
          <w:lang w:val="en-GB"/>
        </w:rPr>
        <w:t xml:space="preserve"> These codes cover sexual orientation, gender identity and gender expression as protective grounds</w:t>
      </w:r>
      <w:r w:rsidR="00CB49FA">
        <w:rPr>
          <w:lang w:val="en-GB"/>
        </w:rPr>
        <w:t>, but not sex characteristics</w:t>
      </w:r>
      <w:r w:rsidR="00283BBF">
        <w:rPr>
          <w:lang w:val="en-GB"/>
        </w:rPr>
        <w:t>.</w:t>
      </w:r>
    </w:p>
    <w:p w14:paraId="2D764284" w14:textId="545E7E8F" w:rsidR="003011B4" w:rsidRPr="006D578A" w:rsidRDefault="006D578A" w:rsidP="005E541C">
      <w:pPr>
        <w:pStyle w:val="ListParagraph"/>
        <w:numPr>
          <w:ilvl w:val="0"/>
          <w:numId w:val="2"/>
        </w:numPr>
        <w:jc w:val="both"/>
        <w:rPr>
          <w:lang w:val="en-GB"/>
        </w:rPr>
      </w:pPr>
      <w:r>
        <w:rPr>
          <w:lang w:val="en-GB"/>
        </w:rPr>
        <w:t>The State Report notes that t</w:t>
      </w:r>
      <w:r w:rsidRPr="006D578A">
        <w:rPr>
          <w:lang w:val="en-GB"/>
        </w:rPr>
        <w:t>he progress has been achieved in terms of entity Cent</w:t>
      </w:r>
      <w:r>
        <w:rPr>
          <w:lang w:val="en-GB"/>
        </w:rPr>
        <w:t>re</w:t>
      </w:r>
      <w:r w:rsidRPr="006D578A">
        <w:rPr>
          <w:lang w:val="en-GB"/>
        </w:rPr>
        <w:t>s for Judicial and Prosecutorial Training</w:t>
      </w:r>
      <w:r>
        <w:rPr>
          <w:lang w:val="en-GB"/>
        </w:rPr>
        <w:t xml:space="preserve"> </w:t>
      </w:r>
      <w:r w:rsidRPr="006D578A">
        <w:rPr>
          <w:lang w:val="en-GB"/>
        </w:rPr>
        <w:t>organizing trainings that tackled the topic of prohibition of discrimination against minority groups, especially LGBTI individuals</w:t>
      </w:r>
      <w:r>
        <w:rPr>
          <w:rStyle w:val="FootnoteReference"/>
          <w:lang w:val="en-GB"/>
        </w:rPr>
        <w:footnoteReference w:id="23"/>
      </w:r>
      <w:r w:rsidRPr="006D578A">
        <w:rPr>
          <w:lang w:val="en-GB"/>
        </w:rPr>
        <w:t xml:space="preserve">. </w:t>
      </w:r>
      <w:r w:rsidR="00283BBF">
        <w:rPr>
          <w:lang w:val="en-GB"/>
        </w:rPr>
        <w:t>However, no LGBTI CSOs were included in the process.</w:t>
      </w:r>
      <w:r w:rsidRPr="006D578A">
        <w:rPr>
          <w:lang w:val="en-GB"/>
        </w:rPr>
        <w:t xml:space="preserve"> </w:t>
      </w:r>
    </w:p>
    <w:p w14:paraId="5A2BCF47" w14:textId="4483C0B7" w:rsidR="00AA57DD" w:rsidRDefault="00AA57DD" w:rsidP="00AA57DD">
      <w:pPr>
        <w:pStyle w:val="Heading1"/>
        <w:rPr>
          <w:b/>
          <w:color w:val="auto"/>
          <w:sz w:val="28"/>
          <w:szCs w:val="28"/>
          <w:lang w:val="en-GB"/>
        </w:rPr>
      </w:pPr>
      <w:bookmarkStart w:id="5" w:name="_Toc19545828"/>
      <w:r w:rsidRPr="00AA57DD">
        <w:rPr>
          <w:b/>
          <w:color w:val="auto"/>
          <w:sz w:val="28"/>
          <w:szCs w:val="28"/>
          <w:lang w:val="en-GB"/>
        </w:rPr>
        <w:t xml:space="preserve">Hate </w:t>
      </w:r>
      <w:r w:rsidR="003011B4">
        <w:rPr>
          <w:b/>
          <w:color w:val="auto"/>
          <w:sz w:val="28"/>
          <w:szCs w:val="28"/>
          <w:lang w:val="en-GB"/>
        </w:rPr>
        <w:t>S</w:t>
      </w:r>
      <w:r w:rsidRPr="00AA57DD">
        <w:rPr>
          <w:b/>
          <w:color w:val="auto"/>
          <w:sz w:val="28"/>
          <w:szCs w:val="28"/>
          <w:lang w:val="en-GB"/>
        </w:rPr>
        <w:t>peech</w:t>
      </w:r>
      <w:bookmarkEnd w:id="5"/>
    </w:p>
    <w:p w14:paraId="108ADD18" w14:textId="77777777" w:rsidR="0065141C" w:rsidRDefault="00C710DB" w:rsidP="00C710DB">
      <w:pPr>
        <w:pStyle w:val="ListParagraph"/>
        <w:numPr>
          <w:ilvl w:val="0"/>
          <w:numId w:val="2"/>
        </w:numPr>
        <w:jc w:val="both"/>
        <w:rPr>
          <w:lang w:val="en-GB"/>
        </w:rPr>
      </w:pPr>
      <w:r w:rsidRPr="0065141C">
        <w:rPr>
          <w:lang w:val="en-GB"/>
        </w:rPr>
        <w:t>The Internet, social networks and web portals pose a particular problem in spreading hate speech and incitement to violence and discrimination against LGBTI pe</w:t>
      </w:r>
      <w:r w:rsidR="008741EF" w:rsidRPr="0065141C">
        <w:rPr>
          <w:lang w:val="en-GB"/>
        </w:rPr>
        <w:t>rsons</w:t>
      </w:r>
      <w:r w:rsidRPr="0065141C">
        <w:rPr>
          <w:lang w:val="en-GB"/>
        </w:rPr>
        <w:t xml:space="preserve"> and other social groups. The failure of relevant institutions and individuals to respond to this in a timely way means that hate speech and incitement to violence and discrimination spread quickly via the Internet, and then grow into serious threats that cannot be ignored. These in turn incite, or grow into, hate crimes</w:t>
      </w:r>
      <w:r w:rsidR="008741EF">
        <w:rPr>
          <w:rStyle w:val="FootnoteReference"/>
          <w:lang w:val="en-GB"/>
        </w:rPr>
        <w:footnoteReference w:id="24"/>
      </w:r>
      <w:r w:rsidRPr="0065141C">
        <w:rPr>
          <w:lang w:val="en-GB"/>
        </w:rPr>
        <w:t>.</w:t>
      </w:r>
    </w:p>
    <w:p w14:paraId="3694268B" w14:textId="526E3886" w:rsidR="008741EF" w:rsidRDefault="008741EF" w:rsidP="00C710DB">
      <w:pPr>
        <w:pStyle w:val="ListParagraph"/>
        <w:numPr>
          <w:ilvl w:val="0"/>
          <w:numId w:val="2"/>
        </w:numPr>
        <w:jc w:val="both"/>
        <w:rPr>
          <w:lang w:val="en-GB"/>
        </w:rPr>
      </w:pPr>
      <w:r w:rsidRPr="0065141C">
        <w:rPr>
          <w:lang w:val="en-GB"/>
        </w:rPr>
        <w:t>Given in mind that</w:t>
      </w:r>
      <w:r w:rsidR="008A77F4">
        <w:rPr>
          <w:lang w:val="en-GB"/>
        </w:rPr>
        <w:t xml:space="preserve"> </w:t>
      </w:r>
      <w:r w:rsidRPr="0065141C">
        <w:rPr>
          <w:lang w:val="en-GB"/>
        </w:rPr>
        <w:t>a lot of time</w:t>
      </w:r>
      <w:r w:rsidR="008A77F4">
        <w:rPr>
          <w:lang w:val="en-GB"/>
        </w:rPr>
        <w:t xml:space="preserve"> is spent</w:t>
      </w:r>
      <w:r w:rsidRPr="0065141C">
        <w:rPr>
          <w:lang w:val="en-GB"/>
        </w:rPr>
        <w:t xml:space="preserve"> on the internet and social networks</w:t>
      </w:r>
      <w:r w:rsidR="00875024" w:rsidRPr="00875024">
        <w:t xml:space="preserve"> </w:t>
      </w:r>
      <w:r w:rsidR="00875024" w:rsidRPr="00875024">
        <w:rPr>
          <w:lang w:val="en-GB"/>
        </w:rPr>
        <w:t>in today’s society</w:t>
      </w:r>
      <w:r w:rsidRPr="0065141C">
        <w:rPr>
          <w:lang w:val="en-GB"/>
        </w:rPr>
        <w:t>, the position</w:t>
      </w:r>
      <w:r w:rsidR="008A77F4">
        <w:rPr>
          <w:lang w:val="en-GB"/>
        </w:rPr>
        <w:t xml:space="preserve"> of LBTI women</w:t>
      </w:r>
      <w:r w:rsidRPr="0065141C">
        <w:rPr>
          <w:lang w:val="en-GB"/>
        </w:rPr>
        <w:t xml:space="preserve"> is particularly vulnerable. The situation is getting worse if the </w:t>
      </w:r>
      <w:r w:rsidR="008A77F4">
        <w:rPr>
          <w:lang w:val="en-GB"/>
        </w:rPr>
        <w:t>LBTI girls and young women</w:t>
      </w:r>
      <w:r w:rsidRPr="0065141C">
        <w:rPr>
          <w:lang w:val="en-GB"/>
        </w:rPr>
        <w:t xml:space="preserve"> </w:t>
      </w:r>
      <w:r w:rsidR="008A77F4">
        <w:rPr>
          <w:lang w:val="en-GB"/>
        </w:rPr>
        <w:t>are</w:t>
      </w:r>
      <w:r w:rsidRPr="0065141C">
        <w:rPr>
          <w:lang w:val="en-GB"/>
        </w:rPr>
        <w:t xml:space="preserve"> victim</w:t>
      </w:r>
      <w:r w:rsidR="008A77F4">
        <w:rPr>
          <w:lang w:val="en-GB"/>
        </w:rPr>
        <w:t>s</w:t>
      </w:r>
      <w:r w:rsidRPr="0065141C">
        <w:rPr>
          <w:lang w:val="en-GB"/>
        </w:rPr>
        <w:t xml:space="preserve"> of bullying and violence in school, and the perpetrators use social networks as a tool to continue imposing their negative behaviour </w:t>
      </w:r>
      <w:r w:rsidR="000B3AF1" w:rsidRPr="0065141C">
        <w:rPr>
          <w:lang w:val="en-GB"/>
        </w:rPr>
        <w:t>also</w:t>
      </w:r>
      <w:r w:rsidRPr="0065141C">
        <w:rPr>
          <w:lang w:val="en-GB"/>
        </w:rPr>
        <w:t xml:space="preserve"> online</w:t>
      </w:r>
      <w:r w:rsidR="009D6887">
        <w:rPr>
          <w:lang w:val="en-GB"/>
        </w:rPr>
        <w:t xml:space="preserve">, </w:t>
      </w:r>
      <w:r w:rsidR="000B3AF1" w:rsidRPr="0065141C">
        <w:rPr>
          <w:lang w:val="en-GB"/>
        </w:rPr>
        <w:t xml:space="preserve">leaving the </w:t>
      </w:r>
      <w:r w:rsidR="008A77F4">
        <w:rPr>
          <w:lang w:val="en-GB"/>
        </w:rPr>
        <w:t>victims</w:t>
      </w:r>
      <w:r w:rsidR="000B3AF1" w:rsidRPr="0065141C">
        <w:rPr>
          <w:lang w:val="en-GB"/>
        </w:rPr>
        <w:t xml:space="preserve"> without a safe space</w:t>
      </w:r>
      <w:r w:rsidRPr="0065141C">
        <w:rPr>
          <w:lang w:val="en-GB"/>
        </w:rPr>
        <w:t>.</w:t>
      </w:r>
      <w:r w:rsidR="008A77F4">
        <w:rPr>
          <w:lang w:val="en-GB"/>
        </w:rPr>
        <w:t xml:space="preserve"> Similar situation may affect LBTI women in their working environments.</w:t>
      </w:r>
      <w:r w:rsidRPr="0065141C">
        <w:rPr>
          <w:lang w:val="en-GB"/>
        </w:rPr>
        <w:t xml:space="preserve">  </w:t>
      </w:r>
    </w:p>
    <w:p w14:paraId="697B4CA9" w14:textId="5D32ACA2" w:rsidR="00875024" w:rsidRDefault="00875024" w:rsidP="00C710DB">
      <w:pPr>
        <w:pStyle w:val="ListParagraph"/>
        <w:numPr>
          <w:ilvl w:val="0"/>
          <w:numId w:val="2"/>
        </w:numPr>
        <w:jc w:val="both"/>
        <w:rPr>
          <w:lang w:val="en-GB"/>
        </w:rPr>
      </w:pPr>
      <w:proofErr w:type="spellStart"/>
      <w:r>
        <w:rPr>
          <w:lang w:val="en-GB"/>
        </w:rPr>
        <w:t>BiH</w:t>
      </w:r>
      <w:proofErr w:type="spellEnd"/>
      <w:r>
        <w:rPr>
          <w:lang w:val="en-GB"/>
        </w:rPr>
        <w:t xml:space="preserve"> does not have any policy designed and any supporting action plan in place to combat hate speech against LBTI women on the internet and within traditional media.</w:t>
      </w:r>
    </w:p>
    <w:p w14:paraId="1875B7EC" w14:textId="2867E788" w:rsidR="009D6887" w:rsidRDefault="00390463" w:rsidP="009D6887">
      <w:pPr>
        <w:pStyle w:val="Heading1"/>
        <w:rPr>
          <w:b/>
          <w:color w:val="auto"/>
          <w:sz w:val="28"/>
          <w:szCs w:val="28"/>
          <w:lang w:val="en-GB"/>
        </w:rPr>
      </w:pPr>
      <w:bookmarkStart w:id="6" w:name="_Toc19545829"/>
      <w:r>
        <w:rPr>
          <w:b/>
          <w:color w:val="auto"/>
          <w:sz w:val="28"/>
          <w:szCs w:val="28"/>
          <w:lang w:val="en-GB"/>
        </w:rPr>
        <w:t>Protection from Violence</w:t>
      </w:r>
      <w:bookmarkEnd w:id="6"/>
    </w:p>
    <w:p w14:paraId="26FB3630" w14:textId="3834C904" w:rsidR="000D537F" w:rsidRPr="00912246" w:rsidRDefault="00370636" w:rsidP="00912246">
      <w:pPr>
        <w:pStyle w:val="ListParagraph"/>
        <w:numPr>
          <w:ilvl w:val="0"/>
          <w:numId w:val="2"/>
        </w:numPr>
        <w:jc w:val="both"/>
        <w:rPr>
          <w:lang w:val="en-GB"/>
        </w:rPr>
      </w:pPr>
      <w:r w:rsidRPr="00370636">
        <w:rPr>
          <w:lang w:val="en-GB"/>
        </w:rPr>
        <w:t>The violence that L</w:t>
      </w:r>
      <w:r>
        <w:rPr>
          <w:lang w:val="en-GB"/>
        </w:rPr>
        <w:t>GB</w:t>
      </w:r>
      <w:r w:rsidRPr="00370636">
        <w:rPr>
          <w:lang w:val="en-GB"/>
        </w:rPr>
        <w:t>TI</w:t>
      </w:r>
      <w:r>
        <w:rPr>
          <w:lang w:val="en-GB"/>
        </w:rPr>
        <w:t xml:space="preserve"> persons face</w:t>
      </w:r>
      <w:r w:rsidRPr="00370636">
        <w:rPr>
          <w:lang w:val="en-GB"/>
        </w:rPr>
        <w:t xml:space="preserve"> varies from verbal (insult</w:t>
      </w:r>
      <w:r>
        <w:rPr>
          <w:lang w:val="en-GB"/>
        </w:rPr>
        <w:t>s, humiliation</w:t>
      </w:r>
      <w:r w:rsidRPr="00370636">
        <w:rPr>
          <w:lang w:val="en-GB"/>
        </w:rPr>
        <w:t>,</w:t>
      </w:r>
      <w:r>
        <w:rPr>
          <w:lang w:val="en-GB"/>
        </w:rPr>
        <w:t xml:space="preserve"> threats</w:t>
      </w:r>
      <w:r w:rsidRPr="00370636">
        <w:rPr>
          <w:lang w:val="en-GB"/>
        </w:rPr>
        <w:t xml:space="preserve">, etc.) to physical violence, and the perpetrators of violence </w:t>
      </w:r>
      <w:r>
        <w:rPr>
          <w:lang w:val="en-GB"/>
        </w:rPr>
        <w:t xml:space="preserve">vary: it can be someone unknown, but also closest </w:t>
      </w:r>
      <w:r w:rsidRPr="00370636">
        <w:rPr>
          <w:lang w:val="en-GB"/>
        </w:rPr>
        <w:t>family members</w:t>
      </w:r>
      <w:r>
        <w:rPr>
          <w:lang w:val="en-GB"/>
        </w:rPr>
        <w:t xml:space="preserve">. </w:t>
      </w:r>
      <w:r w:rsidR="00AC5219">
        <w:rPr>
          <w:lang w:val="en-GB"/>
        </w:rPr>
        <w:t>LBTI women are particularly in difficult position.</w:t>
      </w:r>
      <w:r w:rsidR="00912246" w:rsidRPr="00912246">
        <w:rPr>
          <w:lang w:val="en-GB"/>
        </w:rPr>
        <w:t xml:space="preserve"> </w:t>
      </w:r>
      <w:r w:rsidR="00912246">
        <w:rPr>
          <w:lang w:val="en-GB"/>
        </w:rPr>
        <w:t xml:space="preserve">The data gathered among 196 lesbian, bisexual and trans women in </w:t>
      </w:r>
      <w:proofErr w:type="spellStart"/>
      <w:r w:rsidR="00912246">
        <w:rPr>
          <w:lang w:val="en-GB"/>
        </w:rPr>
        <w:t>BiH</w:t>
      </w:r>
      <w:proofErr w:type="spellEnd"/>
      <w:r w:rsidR="00912246">
        <w:rPr>
          <w:rStyle w:val="FootnoteReference"/>
          <w:lang w:val="en-GB"/>
        </w:rPr>
        <w:footnoteReference w:id="25"/>
      </w:r>
      <w:r w:rsidR="00912246">
        <w:rPr>
          <w:lang w:val="en-GB"/>
        </w:rPr>
        <w:t xml:space="preserve"> shows that 37.2% of r</w:t>
      </w:r>
      <w:r w:rsidR="00912246" w:rsidRPr="00003FFE">
        <w:rPr>
          <w:lang w:val="en-GB"/>
        </w:rPr>
        <w:t xml:space="preserve">espondents cited fear of </w:t>
      </w:r>
      <w:r w:rsidR="00912246">
        <w:rPr>
          <w:lang w:val="en-GB"/>
        </w:rPr>
        <w:t>violence</w:t>
      </w:r>
      <w:r w:rsidR="00912246" w:rsidRPr="00003FFE">
        <w:rPr>
          <w:lang w:val="en-GB"/>
        </w:rPr>
        <w:t xml:space="preserve"> as the primary reason for not telling someone that they were LBT women</w:t>
      </w:r>
      <w:r w:rsidR="00912246">
        <w:rPr>
          <w:lang w:val="en-GB"/>
        </w:rPr>
        <w:t>.</w:t>
      </w:r>
      <w:r w:rsidR="00752B2E">
        <w:rPr>
          <w:lang w:val="en-GB"/>
        </w:rPr>
        <w:t xml:space="preserve"> </w:t>
      </w:r>
      <w:r w:rsidR="00752B2E" w:rsidRPr="00752B2E">
        <w:rPr>
          <w:lang w:val="en-GB"/>
        </w:rPr>
        <w:t>18.4% respondents experienced some form of violence because of their LBT identity. In 88.6% of cases, the basis for the violence experienced was, according to the respondents, their sexual orientation, and in the other 11.4% of cases gender identity/gender expression or sex characteristics</w:t>
      </w:r>
      <w:r w:rsidR="00752B2E">
        <w:rPr>
          <w:rStyle w:val="FootnoteReference"/>
          <w:lang w:val="en-GB"/>
        </w:rPr>
        <w:footnoteReference w:id="26"/>
      </w:r>
      <w:r w:rsidR="00752B2E" w:rsidRPr="00752B2E">
        <w:rPr>
          <w:lang w:val="en-GB"/>
        </w:rPr>
        <w:t>.</w:t>
      </w:r>
      <w:r w:rsidR="00936B0D" w:rsidRPr="00936B0D">
        <w:t xml:space="preserve"> </w:t>
      </w:r>
      <w:r w:rsidR="00936B0D">
        <w:rPr>
          <w:lang w:val="en-GB"/>
        </w:rPr>
        <w:lastRenderedPageBreak/>
        <w:t>V</w:t>
      </w:r>
      <w:r w:rsidR="00936B0D" w:rsidRPr="00936B0D">
        <w:rPr>
          <w:lang w:val="en-GB"/>
        </w:rPr>
        <w:t>iolence was reported in 21.6% of cases</w:t>
      </w:r>
      <w:r w:rsidR="00936B0D">
        <w:rPr>
          <w:rStyle w:val="FootnoteReference"/>
          <w:lang w:val="en-GB"/>
        </w:rPr>
        <w:footnoteReference w:id="27"/>
      </w:r>
      <w:r w:rsidR="00936B0D" w:rsidRPr="00936B0D">
        <w:rPr>
          <w:lang w:val="en-GB"/>
        </w:rPr>
        <w:t>.</w:t>
      </w:r>
      <w:r w:rsidR="00936B0D" w:rsidRPr="00936B0D">
        <w:t xml:space="preserve"> </w:t>
      </w:r>
      <w:r w:rsidR="00936B0D" w:rsidRPr="00936B0D">
        <w:rPr>
          <w:lang w:val="en-GB"/>
        </w:rPr>
        <w:t>Regarding those cases of reported violence that were not reported, the most common reason for not reporting them was, as in the case of discrimination, mistrust of officials in the proceedings - 82.8% of respondents who did not report experienced violence stated this reason. In this connection, it should be noted that 34.5% of the respondents cited fear of police reaction. The second most frequent reason is fear of abusers, cited by more than half of respondents (55.2%), followed by fear of disclosing LBT identity (51.7%) and fear of reaction of family (51.7%) and friends (41.4%). As many as 24.1% of respondents cited lack of information on possible assistance, again indicating that the process of reporting violence, as well as the accompanying procedures, required additional support for LBT persons to encourage and encourage reporting of cases of violence (or discrimination)</w:t>
      </w:r>
      <w:r w:rsidR="00936B0D">
        <w:rPr>
          <w:rStyle w:val="FootnoteReference"/>
          <w:lang w:val="en-GB"/>
        </w:rPr>
        <w:footnoteReference w:id="28"/>
      </w:r>
      <w:r w:rsidR="00936B0D" w:rsidRPr="00936B0D">
        <w:rPr>
          <w:lang w:val="en-GB"/>
        </w:rPr>
        <w:t>.</w:t>
      </w:r>
    </w:p>
    <w:p w14:paraId="666F2D92" w14:textId="6FF05763" w:rsidR="00F335E9" w:rsidRDefault="00F335E9" w:rsidP="00912246">
      <w:pPr>
        <w:pStyle w:val="ListParagraph"/>
        <w:numPr>
          <w:ilvl w:val="0"/>
          <w:numId w:val="2"/>
        </w:numPr>
        <w:jc w:val="both"/>
        <w:rPr>
          <w:lang w:val="en-GB"/>
        </w:rPr>
      </w:pPr>
      <w:proofErr w:type="spellStart"/>
      <w:r w:rsidRPr="00F335E9">
        <w:rPr>
          <w:lang w:val="en-GB"/>
        </w:rPr>
        <w:t>BiH</w:t>
      </w:r>
      <w:proofErr w:type="spellEnd"/>
      <w:r w:rsidRPr="00F335E9">
        <w:rPr>
          <w:lang w:val="en-GB"/>
        </w:rPr>
        <w:t xml:space="preserve"> became the 6</w:t>
      </w:r>
      <w:r w:rsidRPr="00F335E9">
        <w:rPr>
          <w:vertAlign w:val="superscript"/>
          <w:lang w:val="en-GB"/>
        </w:rPr>
        <w:t>th</w:t>
      </w:r>
      <w:r w:rsidRPr="00F335E9">
        <w:rPr>
          <w:lang w:val="en-GB"/>
        </w:rPr>
        <w:t xml:space="preserve"> member state of the Co</w:t>
      </w:r>
      <w:r>
        <w:rPr>
          <w:lang w:val="en-GB"/>
        </w:rPr>
        <w:t xml:space="preserve">uncil of </w:t>
      </w:r>
      <w:r w:rsidRPr="00F335E9">
        <w:rPr>
          <w:lang w:val="en-GB"/>
        </w:rPr>
        <w:t>E</w:t>
      </w:r>
      <w:r>
        <w:rPr>
          <w:lang w:val="en-GB"/>
        </w:rPr>
        <w:t xml:space="preserve">urope (hereinafter: </w:t>
      </w:r>
      <w:proofErr w:type="spellStart"/>
      <w:r>
        <w:rPr>
          <w:lang w:val="en-GB"/>
        </w:rPr>
        <w:t>CoE</w:t>
      </w:r>
      <w:proofErr w:type="spellEnd"/>
      <w:r>
        <w:rPr>
          <w:lang w:val="en-GB"/>
        </w:rPr>
        <w:t>)</w:t>
      </w:r>
      <w:r w:rsidRPr="00F335E9">
        <w:rPr>
          <w:lang w:val="en-GB"/>
        </w:rPr>
        <w:t xml:space="preserve"> that ratified the </w:t>
      </w:r>
      <w:proofErr w:type="spellStart"/>
      <w:r w:rsidRPr="00F335E9">
        <w:rPr>
          <w:lang w:val="en-GB"/>
        </w:rPr>
        <w:t>CoE</w:t>
      </w:r>
      <w:proofErr w:type="spellEnd"/>
      <w:r w:rsidRPr="00F335E9">
        <w:rPr>
          <w:lang w:val="en-GB"/>
        </w:rPr>
        <w:t xml:space="preserve"> Convention on Prevention and Fight against Violence against Women and Domestic Violence (</w:t>
      </w:r>
      <w:r>
        <w:rPr>
          <w:lang w:val="en-GB"/>
        </w:rPr>
        <w:t xml:space="preserve">hereinafter: </w:t>
      </w:r>
      <w:r w:rsidRPr="00F335E9">
        <w:rPr>
          <w:lang w:val="en-GB"/>
        </w:rPr>
        <w:t>Istanbul Convention). In March 2015, Co</w:t>
      </w:r>
      <w:r w:rsidR="00C905A7">
        <w:rPr>
          <w:lang w:val="en-GB"/>
        </w:rPr>
        <w:t xml:space="preserve">uncil of </w:t>
      </w:r>
      <w:r w:rsidRPr="00F335E9">
        <w:rPr>
          <w:lang w:val="en-GB"/>
        </w:rPr>
        <w:t>M</w:t>
      </w:r>
      <w:r w:rsidR="00C905A7">
        <w:rPr>
          <w:lang w:val="en-GB"/>
        </w:rPr>
        <w:t>inisters of</w:t>
      </w:r>
      <w:r w:rsidRPr="00F335E9">
        <w:rPr>
          <w:lang w:val="en-GB"/>
        </w:rPr>
        <w:t xml:space="preserve"> </w:t>
      </w:r>
      <w:proofErr w:type="spellStart"/>
      <w:r w:rsidRPr="00F335E9">
        <w:rPr>
          <w:lang w:val="en-GB"/>
        </w:rPr>
        <w:t>BiH</w:t>
      </w:r>
      <w:proofErr w:type="spellEnd"/>
      <w:r w:rsidRPr="00F335E9">
        <w:rPr>
          <w:lang w:val="en-GB"/>
        </w:rPr>
        <w:t xml:space="preserve"> adopted a Decision on adoption of Framework Strategy for Implementation of the Convention on Prevention and Combating Violence against Women and Domestic Violence in </w:t>
      </w:r>
      <w:proofErr w:type="spellStart"/>
      <w:r w:rsidRPr="00F335E9">
        <w:rPr>
          <w:lang w:val="en-GB"/>
        </w:rPr>
        <w:t>BiH</w:t>
      </w:r>
      <w:proofErr w:type="spellEnd"/>
      <w:r w:rsidRPr="00F335E9">
        <w:rPr>
          <w:lang w:val="en-GB"/>
        </w:rPr>
        <w:t xml:space="preserve"> (2015</w:t>
      </w:r>
      <w:r w:rsidR="00C905A7">
        <w:rPr>
          <w:lang w:val="en-GB"/>
        </w:rPr>
        <w:t>-</w:t>
      </w:r>
      <w:r w:rsidRPr="00F335E9">
        <w:rPr>
          <w:lang w:val="en-GB"/>
        </w:rPr>
        <w:t>2018)</w:t>
      </w:r>
      <w:r w:rsidR="00C905A7">
        <w:rPr>
          <w:rStyle w:val="FootnoteReference"/>
          <w:lang w:val="en-GB"/>
        </w:rPr>
        <w:footnoteReference w:id="29"/>
      </w:r>
      <w:r w:rsidRPr="00F335E9">
        <w:rPr>
          <w:lang w:val="en-GB"/>
        </w:rPr>
        <w:t xml:space="preserve">.  </w:t>
      </w:r>
      <w:r w:rsidR="00E17583">
        <w:rPr>
          <w:lang w:val="en-GB"/>
        </w:rPr>
        <w:t>There is no information if any CSO working on rights of LBTI women were included in the process.</w:t>
      </w:r>
    </w:p>
    <w:p w14:paraId="64A90095" w14:textId="5B14DF09" w:rsidR="00E17583" w:rsidRPr="00E17583" w:rsidRDefault="008A77F4" w:rsidP="00E17583">
      <w:pPr>
        <w:pStyle w:val="ListParagraph"/>
        <w:numPr>
          <w:ilvl w:val="0"/>
          <w:numId w:val="2"/>
        </w:numPr>
        <w:jc w:val="both"/>
        <w:rPr>
          <w:lang w:val="en-GB"/>
        </w:rPr>
      </w:pPr>
      <w:r>
        <w:rPr>
          <w:lang w:val="en-GB"/>
        </w:rPr>
        <w:t>According to the State Report, t</w:t>
      </w:r>
      <w:r w:rsidRPr="008A77F4">
        <w:rPr>
          <w:lang w:val="en-GB"/>
        </w:rPr>
        <w:t xml:space="preserve">he 2016 Law on Amendments to the </w:t>
      </w:r>
      <w:proofErr w:type="spellStart"/>
      <w:r w:rsidRPr="008A77F4">
        <w:rPr>
          <w:lang w:val="en-GB"/>
        </w:rPr>
        <w:t>FBiH</w:t>
      </w:r>
      <w:proofErr w:type="spellEnd"/>
      <w:r w:rsidRPr="008A77F4">
        <w:rPr>
          <w:lang w:val="en-GB"/>
        </w:rPr>
        <w:t xml:space="preserve"> Criminal Code</w:t>
      </w:r>
      <w:r>
        <w:rPr>
          <w:rStyle w:val="FootnoteReference"/>
          <w:lang w:val="en-GB"/>
        </w:rPr>
        <w:footnoteReference w:id="30"/>
      </w:r>
      <w:r w:rsidRPr="008A77F4">
        <w:rPr>
          <w:lang w:val="en-GB"/>
        </w:rPr>
        <w:t xml:space="preserve"> provides definition of hate crime as a criminal offense committed by the offender's bias against a race, skin colo</w:t>
      </w:r>
      <w:r w:rsidR="003500FF">
        <w:rPr>
          <w:lang w:val="en-GB"/>
        </w:rPr>
        <w:t>u</w:t>
      </w:r>
      <w:r w:rsidRPr="008A77F4">
        <w:rPr>
          <w:lang w:val="en-GB"/>
        </w:rPr>
        <w:t>r, religious belief, national or ethnic origin, language, disability, gender, sexual orientation or gender identity of another person</w:t>
      </w:r>
      <w:r>
        <w:rPr>
          <w:lang w:val="en-GB"/>
        </w:rPr>
        <w:t xml:space="preserve">. </w:t>
      </w:r>
      <w:r w:rsidRPr="008A77F4">
        <w:rPr>
          <w:lang w:val="en-GB"/>
        </w:rPr>
        <w:t xml:space="preserve">Furthermore, the </w:t>
      </w:r>
      <w:proofErr w:type="spellStart"/>
      <w:r w:rsidRPr="008A77F4">
        <w:rPr>
          <w:lang w:val="en-GB"/>
        </w:rPr>
        <w:t>R</w:t>
      </w:r>
      <w:r>
        <w:rPr>
          <w:lang w:val="en-GB"/>
        </w:rPr>
        <w:t>epublika</w:t>
      </w:r>
      <w:proofErr w:type="spellEnd"/>
      <w:r>
        <w:rPr>
          <w:lang w:val="en-GB"/>
        </w:rPr>
        <w:t xml:space="preserve"> </w:t>
      </w:r>
      <w:r w:rsidRPr="008A77F4">
        <w:rPr>
          <w:lang w:val="en-GB"/>
        </w:rPr>
        <w:t>S</w:t>
      </w:r>
      <w:r>
        <w:rPr>
          <w:lang w:val="en-GB"/>
        </w:rPr>
        <w:t>rpska</w:t>
      </w:r>
      <w:r w:rsidRPr="008A77F4">
        <w:rPr>
          <w:lang w:val="en-GB"/>
        </w:rPr>
        <w:t xml:space="preserve"> Criminal Code</w:t>
      </w:r>
      <w:r>
        <w:rPr>
          <w:rStyle w:val="FootnoteReference"/>
          <w:lang w:val="en-GB"/>
        </w:rPr>
        <w:footnoteReference w:id="31"/>
      </w:r>
      <w:r w:rsidRPr="008A77F4">
        <w:rPr>
          <w:lang w:val="en-GB"/>
        </w:rPr>
        <w:t xml:space="preserve"> criminalizes the offense of "Public provoking and instigating violence and hatred" and it provides penalties or sentences of up to three years of imprisonment for any recourse, provocation or instigation of violence or hatred directed towards a particular person or groups, due to their national, racial, religious or ethnic affiliation, skin colo</w:t>
      </w:r>
      <w:r>
        <w:rPr>
          <w:lang w:val="en-GB"/>
        </w:rPr>
        <w:t>u</w:t>
      </w:r>
      <w:r w:rsidRPr="008A77F4">
        <w:rPr>
          <w:lang w:val="en-GB"/>
        </w:rPr>
        <w:t>r, sex, sexual orientation, disability, gender identity, origin or other qualities</w:t>
      </w:r>
      <w:r w:rsidR="003011B4">
        <w:rPr>
          <w:rStyle w:val="FootnoteReference"/>
          <w:lang w:val="en-GB"/>
        </w:rPr>
        <w:footnoteReference w:id="32"/>
      </w:r>
      <w:r w:rsidRPr="008A77F4">
        <w:rPr>
          <w:lang w:val="en-GB"/>
        </w:rPr>
        <w:t>.</w:t>
      </w:r>
    </w:p>
    <w:p w14:paraId="35927AB1" w14:textId="6167CD93" w:rsidR="00752B2E" w:rsidRDefault="00752B2E" w:rsidP="00912246">
      <w:pPr>
        <w:pStyle w:val="ListParagraph"/>
        <w:numPr>
          <w:ilvl w:val="0"/>
          <w:numId w:val="2"/>
        </w:numPr>
        <w:jc w:val="both"/>
        <w:rPr>
          <w:lang w:val="en-GB"/>
        </w:rPr>
      </w:pPr>
      <w:r>
        <w:rPr>
          <w:lang w:val="en-GB"/>
        </w:rPr>
        <w:t xml:space="preserve">However, </w:t>
      </w:r>
      <w:r w:rsidRPr="00752B2E">
        <w:rPr>
          <w:lang w:val="en-GB"/>
        </w:rPr>
        <w:t xml:space="preserve">institutional responses to hate crimes </w:t>
      </w:r>
      <w:r>
        <w:rPr>
          <w:lang w:val="en-GB"/>
        </w:rPr>
        <w:t>and</w:t>
      </w:r>
      <w:r w:rsidRPr="00752B2E">
        <w:rPr>
          <w:lang w:val="en-GB"/>
        </w:rPr>
        <w:t xml:space="preserve"> intolerance against LGBTI persons and enforcement are generally inadequate, investigative and judicial processes are </w:t>
      </w:r>
      <w:r>
        <w:rPr>
          <w:lang w:val="en-GB"/>
        </w:rPr>
        <w:t>very slow</w:t>
      </w:r>
      <w:r w:rsidRPr="00752B2E">
        <w:rPr>
          <w:lang w:val="en-GB"/>
        </w:rPr>
        <w:t>, while perpetrators are generally not punished or punished with insufficiently rigorous measures</w:t>
      </w:r>
      <w:r>
        <w:rPr>
          <w:rStyle w:val="FootnoteReference"/>
          <w:lang w:val="en-GB"/>
        </w:rPr>
        <w:footnoteReference w:id="33"/>
      </w:r>
      <w:r w:rsidRPr="00752B2E">
        <w:rPr>
          <w:lang w:val="en-GB"/>
        </w:rPr>
        <w:t>.</w:t>
      </w:r>
      <w:r w:rsidR="00E17583">
        <w:rPr>
          <w:lang w:val="en-GB"/>
        </w:rPr>
        <w:t xml:space="preserve"> There is no case-law available when it comes to LBTI women.</w:t>
      </w:r>
    </w:p>
    <w:p w14:paraId="56650038" w14:textId="33ED4159" w:rsidR="003011B4" w:rsidRDefault="003011B4" w:rsidP="00912246">
      <w:pPr>
        <w:pStyle w:val="ListParagraph"/>
        <w:numPr>
          <w:ilvl w:val="0"/>
          <w:numId w:val="2"/>
        </w:numPr>
        <w:jc w:val="both"/>
        <w:rPr>
          <w:lang w:val="en-GB"/>
        </w:rPr>
      </w:pPr>
      <w:r>
        <w:rPr>
          <w:lang w:val="en-GB"/>
        </w:rPr>
        <w:t>According to the State Report, i</w:t>
      </w:r>
      <w:r w:rsidRPr="003011B4">
        <w:rPr>
          <w:lang w:val="en-GB"/>
        </w:rPr>
        <w:t xml:space="preserve">n eight out of ten cantons in </w:t>
      </w:r>
      <w:proofErr w:type="spellStart"/>
      <w:r w:rsidRPr="003011B4">
        <w:rPr>
          <w:lang w:val="en-GB"/>
        </w:rPr>
        <w:t>FBiH</w:t>
      </w:r>
      <w:proofErr w:type="spellEnd"/>
      <w:r w:rsidRPr="003011B4">
        <w:rPr>
          <w:lang w:val="en-GB"/>
        </w:rPr>
        <w:t>, the Protocols on mutual cooperation on providing comprehensive and effective support to victims/witnesses of war crime cases, sexual violence and other crimes have been signed between relevant ministries, institutions</w:t>
      </w:r>
      <w:r w:rsidRPr="003011B4">
        <w:t xml:space="preserve"> </w:t>
      </w:r>
      <w:r w:rsidRPr="003011B4">
        <w:rPr>
          <w:lang w:val="en-GB"/>
        </w:rPr>
        <w:t>and non-governmental organizations</w:t>
      </w:r>
      <w:r>
        <w:rPr>
          <w:lang w:val="en-GB"/>
        </w:rPr>
        <w:t>, and a</w:t>
      </w:r>
      <w:r w:rsidRPr="003011B4">
        <w:rPr>
          <w:lang w:val="en-GB"/>
        </w:rPr>
        <w:t>s a result</w:t>
      </w:r>
      <w:r>
        <w:rPr>
          <w:lang w:val="en-GB"/>
        </w:rPr>
        <w:t xml:space="preserve"> -</w:t>
      </w:r>
      <w:r w:rsidRPr="003011B4">
        <w:rPr>
          <w:lang w:val="en-GB"/>
        </w:rPr>
        <w:t xml:space="preserve"> </w:t>
      </w:r>
      <w:r>
        <w:rPr>
          <w:lang w:val="en-GB"/>
        </w:rPr>
        <w:t xml:space="preserve">the </w:t>
      </w:r>
      <w:r w:rsidRPr="003011B4">
        <w:rPr>
          <w:lang w:val="en-GB"/>
        </w:rPr>
        <w:t>witnesses/victims have better access to information and learn about the steps, procedures, and the kind of support they can obtain</w:t>
      </w:r>
      <w:r>
        <w:rPr>
          <w:rStyle w:val="FootnoteReference"/>
          <w:lang w:val="en-GB"/>
        </w:rPr>
        <w:footnoteReference w:id="34"/>
      </w:r>
      <w:r w:rsidRPr="003011B4">
        <w:rPr>
          <w:lang w:val="en-GB"/>
        </w:rPr>
        <w:t>.</w:t>
      </w:r>
    </w:p>
    <w:p w14:paraId="2FF0B113" w14:textId="7B0DC07A" w:rsidR="00C905A7" w:rsidRDefault="00C905A7" w:rsidP="00912246">
      <w:pPr>
        <w:pStyle w:val="ListParagraph"/>
        <w:numPr>
          <w:ilvl w:val="0"/>
          <w:numId w:val="2"/>
        </w:numPr>
        <w:jc w:val="both"/>
        <w:rPr>
          <w:lang w:val="en-GB"/>
        </w:rPr>
      </w:pPr>
      <w:r>
        <w:rPr>
          <w:lang w:val="en-GB"/>
        </w:rPr>
        <w:t>The State Report further states that n</w:t>
      </w:r>
      <w:r w:rsidRPr="00C905A7">
        <w:rPr>
          <w:lang w:val="en-GB"/>
        </w:rPr>
        <w:t xml:space="preserve">on-governmental organizations provide active and direct support, protection and rehabilitation to victims of domestic violence in </w:t>
      </w:r>
      <w:proofErr w:type="spellStart"/>
      <w:r w:rsidRPr="00C905A7">
        <w:rPr>
          <w:lang w:val="en-GB"/>
        </w:rPr>
        <w:t>BiH</w:t>
      </w:r>
      <w:proofErr w:type="spellEnd"/>
      <w:r>
        <w:rPr>
          <w:lang w:val="en-GB"/>
        </w:rPr>
        <w:t>,</w:t>
      </w:r>
      <w:r w:rsidRPr="00C905A7">
        <w:rPr>
          <w:lang w:val="en-GB"/>
        </w:rPr>
        <w:t xml:space="preserve"> gathered around the </w:t>
      </w:r>
      <w:r w:rsidRPr="00C905A7">
        <w:rPr>
          <w:lang w:val="en-GB"/>
        </w:rPr>
        <w:lastRenderedPageBreak/>
        <w:t xml:space="preserve">"Safe Network", which signed the Agreement on Cooperation with the </w:t>
      </w:r>
      <w:proofErr w:type="spellStart"/>
      <w:r w:rsidRPr="00C905A7">
        <w:rPr>
          <w:lang w:val="en-GB"/>
        </w:rPr>
        <w:t>The</w:t>
      </w:r>
      <w:proofErr w:type="spellEnd"/>
      <w:r w:rsidRPr="00C905A7">
        <w:rPr>
          <w:lang w:val="en-GB"/>
        </w:rPr>
        <w:t xml:space="preserve"> Gender Equality Agency of the Ministry of Human Rights and Refugees of </w:t>
      </w:r>
      <w:proofErr w:type="spellStart"/>
      <w:r w:rsidRPr="00C905A7">
        <w:rPr>
          <w:lang w:val="en-GB"/>
        </w:rPr>
        <w:t>BiH</w:t>
      </w:r>
      <w:proofErr w:type="spellEnd"/>
      <w:r w:rsidRPr="00C905A7">
        <w:rPr>
          <w:lang w:val="en-GB"/>
        </w:rPr>
        <w:t xml:space="preserve">. </w:t>
      </w:r>
      <w:r>
        <w:rPr>
          <w:lang w:val="en-GB"/>
        </w:rPr>
        <w:t>“</w:t>
      </w:r>
      <w:r w:rsidRPr="00C905A7">
        <w:rPr>
          <w:lang w:val="en-GB"/>
        </w:rPr>
        <w:t>Safe Network</w:t>
      </w:r>
      <w:r>
        <w:rPr>
          <w:lang w:val="en-GB"/>
        </w:rPr>
        <w:t>”</w:t>
      </w:r>
      <w:r w:rsidRPr="00C905A7">
        <w:rPr>
          <w:lang w:val="en-GB"/>
        </w:rPr>
        <w:t xml:space="preserve"> members are involved in the preparation, monitoring and implementation of strategic documents in the field of domestic violence in </w:t>
      </w:r>
      <w:proofErr w:type="spellStart"/>
      <w:r w:rsidRPr="00C905A7">
        <w:rPr>
          <w:lang w:val="en-GB"/>
        </w:rPr>
        <w:t>FBiH</w:t>
      </w:r>
      <w:proofErr w:type="spellEnd"/>
      <w:r w:rsidRPr="00C905A7">
        <w:rPr>
          <w:lang w:val="en-GB"/>
        </w:rPr>
        <w:t xml:space="preserve">. In five cantons, Gender </w:t>
      </w:r>
      <w:r w:rsidR="0065393D" w:rsidRPr="00C905A7">
        <w:rPr>
          <w:lang w:val="en-GB"/>
        </w:rPr>
        <w:t>centre</w:t>
      </w:r>
      <w:r w:rsidRPr="00C905A7">
        <w:rPr>
          <w:lang w:val="en-GB"/>
        </w:rPr>
        <w:t xml:space="preserve"> of the Government of the Federation of </w:t>
      </w:r>
      <w:proofErr w:type="spellStart"/>
      <w:r w:rsidRPr="00C905A7">
        <w:rPr>
          <w:lang w:val="en-GB"/>
        </w:rPr>
        <w:t>BiH</w:t>
      </w:r>
      <w:proofErr w:type="spellEnd"/>
      <w:r w:rsidRPr="00C905A7">
        <w:rPr>
          <w:lang w:val="en-GB"/>
        </w:rPr>
        <w:t xml:space="preserve"> supported establishing of 22 support groups to work with perpetrators of domestic violence on a voluntary basis. About 180 perpetrators participated. In </w:t>
      </w:r>
      <w:proofErr w:type="spellStart"/>
      <w:r w:rsidRPr="00C905A7">
        <w:rPr>
          <w:lang w:val="en-GB"/>
        </w:rPr>
        <w:t>Modriča</w:t>
      </w:r>
      <w:proofErr w:type="spellEnd"/>
      <w:r w:rsidRPr="00C905A7">
        <w:rPr>
          <w:lang w:val="en-GB"/>
        </w:rPr>
        <w:t xml:space="preserve">, RS, the "Men's </w:t>
      </w:r>
      <w:proofErr w:type="spellStart"/>
      <w:r w:rsidRPr="00C905A7">
        <w:rPr>
          <w:lang w:val="en-GB"/>
        </w:rPr>
        <w:t>Center</w:t>
      </w:r>
      <w:proofErr w:type="spellEnd"/>
      <w:r w:rsidRPr="00C905A7">
        <w:rPr>
          <w:lang w:val="en-GB"/>
        </w:rPr>
        <w:t>" which works with perpetrators of domestic violence, was established and made operational.</w:t>
      </w:r>
      <w:r w:rsidR="00E17583">
        <w:rPr>
          <w:lang w:val="en-GB"/>
        </w:rPr>
        <w:t xml:space="preserve"> However, there is no specific mention on protection of LBTI women and no adequate data to support how many LBTI women were placed in safe houses.</w:t>
      </w:r>
    </w:p>
    <w:p w14:paraId="1EE67F21" w14:textId="26E75B85" w:rsidR="00370636" w:rsidRDefault="00370636" w:rsidP="00912246">
      <w:pPr>
        <w:pStyle w:val="ListParagraph"/>
        <w:numPr>
          <w:ilvl w:val="0"/>
          <w:numId w:val="2"/>
        </w:numPr>
        <w:jc w:val="both"/>
        <w:rPr>
          <w:lang w:val="en-GB"/>
        </w:rPr>
      </w:pPr>
      <w:r>
        <w:rPr>
          <w:lang w:val="en-GB"/>
        </w:rPr>
        <w:t>I</w:t>
      </w:r>
      <w:r w:rsidRPr="00370636">
        <w:rPr>
          <w:lang w:val="en-GB"/>
        </w:rPr>
        <w:t xml:space="preserve">n 2017, there were 8 cases of homophobic and transphobic </w:t>
      </w:r>
      <w:r>
        <w:rPr>
          <w:lang w:val="en-GB"/>
        </w:rPr>
        <w:t xml:space="preserve">peer violence documented by </w:t>
      </w:r>
      <w:r w:rsidRPr="00370636">
        <w:rPr>
          <w:lang w:val="en-GB"/>
        </w:rPr>
        <w:t xml:space="preserve">CSO Sarajevo Open Centre, </w:t>
      </w:r>
      <w:r>
        <w:rPr>
          <w:lang w:val="en-GB"/>
        </w:rPr>
        <w:t>usually following</w:t>
      </w:r>
      <w:r w:rsidRPr="00370636">
        <w:rPr>
          <w:lang w:val="en-GB"/>
        </w:rPr>
        <w:t xml:space="preserve"> the lack of reactions from staff of educational institutions, or even</w:t>
      </w:r>
      <w:r>
        <w:rPr>
          <w:lang w:val="en-GB"/>
        </w:rPr>
        <w:t xml:space="preserve"> victims being mocked by the staff</w:t>
      </w:r>
      <w:r>
        <w:rPr>
          <w:rStyle w:val="FootnoteReference"/>
          <w:lang w:val="en-GB"/>
        </w:rPr>
        <w:footnoteReference w:id="35"/>
      </w:r>
      <w:r w:rsidRPr="00370636">
        <w:rPr>
          <w:lang w:val="en-GB"/>
        </w:rPr>
        <w:t>.</w:t>
      </w:r>
    </w:p>
    <w:p w14:paraId="0141B661" w14:textId="048A2078" w:rsidR="008A77F4" w:rsidRDefault="008A77F4" w:rsidP="008A77F4">
      <w:pPr>
        <w:pStyle w:val="Heading1"/>
        <w:rPr>
          <w:b/>
          <w:color w:val="auto"/>
          <w:sz w:val="28"/>
          <w:szCs w:val="28"/>
          <w:lang w:val="en-GB"/>
        </w:rPr>
      </w:pPr>
      <w:bookmarkStart w:id="7" w:name="_Toc19545830"/>
      <w:r>
        <w:rPr>
          <w:b/>
          <w:color w:val="auto"/>
          <w:sz w:val="28"/>
          <w:szCs w:val="28"/>
          <w:lang w:val="en-GB"/>
        </w:rPr>
        <w:t xml:space="preserve">Respect of </w:t>
      </w:r>
      <w:r w:rsidR="003011B4">
        <w:rPr>
          <w:b/>
          <w:color w:val="auto"/>
          <w:sz w:val="28"/>
          <w:szCs w:val="28"/>
          <w:lang w:val="en-GB"/>
        </w:rPr>
        <w:t>P</w:t>
      </w:r>
      <w:r>
        <w:rPr>
          <w:b/>
          <w:color w:val="auto"/>
          <w:sz w:val="28"/>
          <w:szCs w:val="28"/>
          <w:lang w:val="en-GB"/>
        </w:rPr>
        <w:t xml:space="preserve">rivate and </w:t>
      </w:r>
      <w:r w:rsidR="003011B4">
        <w:rPr>
          <w:b/>
          <w:color w:val="auto"/>
          <w:sz w:val="28"/>
          <w:szCs w:val="28"/>
          <w:lang w:val="en-GB"/>
        </w:rPr>
        <w:t>F</w:t>
      </w:r>
      <w:r>
        <w:rPr>
          <w:b/>
          <w:color w:val="auto"/>
          <w:sz w:val="28"/>
          <w:szCs w:val="28"/>
          <w:lang w:val="en-GB"/>
        </w:rPr>
        <w:t xml:space="preserve">amily </w:t>
      </w:r>
      <w:r w:rsidR="003011B4">
        <w:rPr>
          <w:b/>
          <w:color w:val="auto"/>
          <w:sz w:val="28"/>
          <w:szCs w:val="28"/>
          <w:lang w:val="en-GB"/>
        </w:rPr>
        <w:t>L</w:t>
      </w:r>
      <w:r>
        <w:rPr>
          <w:b/>
          <w:color w:val="auto"/>
          <w:sz w:val="28"/>
          <w:szCs w:val="28"/>
          <w:lang w:val="en-GB"/>
        </w:rPr>
        <w:t>ife</w:t>
      </w:r>
      <w:bookmarkEnd w:id="7"/>
    </w:p>
    <w:p w14:paraId="50FE57B7" w14:textId="1D4CBEC7" w:rsidR="008A77F4" w:rsidRDefault="008A77F4" w:rsidP="00912246">
      <w:pPr>
        <w:pStyle w:val="ListParagraph"/>
        <w:numPr>
          <w:ilvl w:val="0"/>
          <w:numId w:val="2"/>
        </w:numPr>
        <w:jc w:val="both"/>
        <w:rPr>
          <w:lang w:val="en-GB"/>
        </w:rPr>
      </w:pPr>
      <w:r w:rsidRPr="000B3AF1">
        <w:rPr>
          <w:lang w:val="en-GB"/>
        </w:rPr>
        <w:t xml:space="preserve">The family laws of </w:t>
      </w:r>
      <w:proofErr w:type="spellStart"/>
      <w:r w:rsidRPr="000B3AF1">
        <w:rPr>
          <w:lang w:val="en-GB"/>
        </w:rPr>
        <w:t>FBiH</w:t>
      </w:r>
      <w:proofErr w:type="spellEnd"/>
      <w:r w:rsidRPr="000B3AF1">
        <w:rPr>
          <w:lang w:val="en-GB"/>
        </w:rPr>
        <w:t xml:space="preserve">, RS and </w:t>
      </w:r>
      <w:proofErr w:type="spellStart"/>
      <w:r w:rsidRPr="000B3AF1">
        <w:rPr>
          <w:lang w:val="en-GB"/>
        </w:rPr>
        <w:t>Br</w:t>
      </w:r>
      <w:r w:rsidR="0065393D">
        <w:rPr>
          <w:lang w:val="en-GB"/>
        </w:rPr>
        <w:t>č</w:t>
      </w:r>
      <w:r w:rsidRPr="000B3AF1">
        <w:rPr>
          <w:lang w:val="en-GB"/>
        </w:rPr>
        <w:t>ko</w:t>
      </w:r>
      <w:proofErr w:type="spellEnd"/>
      <w:r w:rsidRPr="000B3AF1">
        <w:rPr>
          <w:lang w:val="en-GB"/>
        </w:rPr>
        <w:t xml:space="preserve"> District deﬁne marriage and extra-marital unions as the union between a man and a woman. There are no laws in </w:t>
      </w:r>
      <w:proofErr w:type="spellStart"/>
      <w:r w:rsidRPr="000B3AF1">
        <w:rPr>
          <w:lang w:val="en-GB"/>
        </w:rPr>
        <w:t>BiH</w:t>
      </w:r>
      <w:proofErr w:type="spellEnd"/>
      <w:r w:rsidRPr="000B3AF1">
        <w:rPr>
          <w:lang w:val="en-GB"/>
        </w:rPr>
        <w:t xml:space="preserve"> which recognize a same-sex stable and emotional union within the notion of family life. Speciﬁcally, same-sex couples cannot use their constitutional right to respect for private and family life, the right to form a family, the right to the protection of acquired property or the right to freedom of movement and freedom to choose a residence solely on the ground of their sexual orientation. </w:t>
      </w:r>
      <w:proofErr w:type="spellStart"/>
      <w:r w:rsidRPr="000B3AF1">
        <w:rPr>
          <w:lang w:val="en-GB"/>
        </w:rPr>
        <w:t>BiH</w:t>
      </w:r>
      <w:proofErr w:type="spellEnd"/>
      <w:r w:rsidRPr="000B3AF1">
        <w:rPr>
          <w:lang w:val="en-GB"/>
        </w:rPr>
        <w:t xml:space="preserve"> discriminates against its citizens of same-sex orientation by violating equality guaranteed under Paragraph 4 of Article 2 of the </w:t>
      </w:r>
      <w:proofErr w:type="spellStart"/>
      <w:r w:rsidRPr="000B3AF1">
        <w:rPr>
          <w:lang w:val="en-GB"/>
        </w:rPr>
        <w:t>BiH</w:t>
      </w:r>
      <w:proofErr w:type="spellEnd"/>
      <w:r w:rsidRPr="000B3AF1">
        <w:rPr>
          <w:lang w:val="en-GB"/>
        </w:rPr>
        <w:t xml:space="preserve"> Constitution, thereby violating the commitment made in Paragraph 1 of Article 2 of the Constitution that </w:t>
      </w:r>
      <w:proofErr w:type="spellStart"/>
      <w:r w:rsidRPr="000B3AF1">
        <w:rPr>
          <w:lang w:val="en-GB"/>
        </w:rPr>
        <w:t>BiH</w:t>
      </w:r>
      <w:proofErr w:type="spellEnd"/>
      <w:r w:rsidRPr="000B3AF1">
        <w:rPr>
          <w:lang w:val="en-GB"/>
        </w:rPr>
        <w:t xml:space="preserve"> and both entities will ensure the highest level of internationally recognized human rights and fundamental freedoms</w:t>
      </w:r>
      <w:r>
        <w:rPr>
          <w:lang w:val="en-GB"/>
        </w:rPr>
        <w:t xml:space="preserve">. </w:t>
      </w:r>
      <w:proofErr w:type="spellStart"/>
      <w:r w:rsidRPr="000B3AF1">
        <w:rPr>
          <w:lang w:val="en-GB"/>
        </w:rPr>
        <w:t>BiH</w:t>
      </w:r>
      <w:proofErr w:type="spellEnd"/>
      <w:r w:rsidRPr="000B3AF1">
        <w:rPr>
          <w:lang w:val="en-GB"/>
        </w:rPr>
        <w:t xml:space="preserve"> </w:t>
      </w:r>
      <w:r>
        <w:rPr>
          <w:lang w:val="en-GB"/>
        </w:rPr>
        <w:t xml:space="preserve">also </w:t>
      </w:r>
      <w:r w:rsidRPr="000B3AF1">
        <w:rPr>
          <w:lang w:val="en-GB"/>
        </w:rPr>
        <w:t>does not recognize violence in same-sex partnerships as domestic violence in the legisl</w:t>
      </w:r>
      <w:r>
        <w:rPr>
          <w:lang w:val="en-GB"/>
        </w:rPr>
        <w:t>ation in either of the entities</w:t>
      </w:r>
      <w:r>
        <w:rPr>
          <w:rStyle w:val="FootnoteReference"/>
          <w:lang w:val="en-GB"/>
        </w:rPr>
        <w:footnoteReference w:id="36"/>
      </w:r>
      <w:r w:rsidRPr="000B3AF1">
        <w:rPr>
          <w:lang w:val="en-GB"/>
        </w:rPr>
        <w:t>.</w:t>
      </w:r>
    </w:p>
    <w:p w14:paraId="14AEBEBB" w14:textId="41103C43" w:rsidR="008A77F4" w:rsidRDefault="008A77F4" w:rsidP="00912246">
      <w:pPr>
        <w:pStyle w:val="ListParagraph"/>
        <w:numPr>
          <w:ilvl w:val="0"/>
          <w:numId w:val="2"/>
        </w:numPr>
        <w:jc w:val="both"/>
        <w:rPr>
          <w:lang w:val="en-GB"/>
        </w:rPr>
      </w:pPr>
      <w:r w:rsidRPr="000B3AF1">
        <w:rPr>
          <w:lang w:val="en-GB"/>
        </w:rPr>
        <w:t>This means that same-sex couples</w:t>
      </w:r>
      <w:r>
        <w:rPr>
          <w:lang w:val="en-GB"/>
        </w:rPr>
        <w:t xml:space="preserve">, including LBTI women and LBTI women </w:t>
      </w:r>
      <w:r w:rsidRPr="000B3AF1">
        <w:rPr>
          <w:lang w:val="en-GB"/>
        </w:rPr>
        <w:t>with children are left to their own resources. There are no public support program</w:t>
      </w:r>
      <w:r>
        <w:rPr>
          <w:lang w:val="en-GB"/>
        </w:rPr>
        <w:t>me</w:t>
      </w:r>
      <w:r w:rsidRPr="000B3AF1">
        <w:rPr>
          <w:lang w:val="en-GB"/>
        </w:rPr>
        <w:t>s for such families, and no efforts have been made to raise awareness within public institutions (</w:t>
      </w:r>
      <w:r>
        <w:rPr>
          <w:lang w:val="en-GB"/>
        </w:rPr>
        <w:t>including</w:t>
      </w:r>
      <w:r w:rsidRPr="000B3AF1">
        <w:rPr>
          <w:lang w:val="en-GB"/>
        </w:rPr>
        <w:t xml:space="preserve"> schools) about the problems and needs of </w:t>
      </w:r>
      <w:r>
        <w:rPr>
          <w:lang w:val="en-GB"/>
        </w:rPr>
        <w:t>these</w:t>
      </w:r>
      <w:r w:rsidRPr="000B3AF1">
        <w:rPr>
          <w:lang w:val="en-GB"/>
        </w:rPr>
        <w:t xml:space="preserve"> families.</w:t>
      </w:r>
      <w:r>
        <w:rPr>
          <w:lang w:val="en-GB"/>
        </w:rPr>
        <w:t xml:space="preserve"> This consequently leads to the fact that same-sex families are put in a discriminatory position and with inadequate support and protection.</w:t>
      </w:r>
    </w:p>
    <w:p w14:paraId="26E4BFFE" w14:textId="3C1D33B0" w:rsidR="00003FFE" w:rsidRPr="008A77F4" w:rsidRDefault="00003FFE" w:rsidP="00912246">
      <w:pPr>
        <w:pStyle w:val="ListParagraph"/>
        <w:numPr>
          <w:ilvl w:val="0"/>
          <w:numId w:val="2"/>
        </w:numPr>
        <w:jc w:val="both"/>
        <w:rPr>
          <w:lang w:val="en-GB"/>
        </w:rPr>
      </w:pPr>
      <w:r w:rsidRPr="00003FFE">
        <w:rPr>
          <w:lang w:val="en-GB"/>
        </w:rPr>
        <w:t xml:space="preserve">According to the laws of </w:t>
      </w:r>
      <w:proofErr w:type="spellStart"/>
      <w:r w:rsidRPr="00003FFE">
        <w:rPr>
          <w:lang w:val="en-GB"/>
        </w:rPr>
        <w:t>BiH</w:t>
      </w:r>
      <w:proofErr w:type="spellEnd"/>
      <w:r w:rsidRPr="00003FFE">
        <w:rPr>
          <w:lang w:val="en-GB"/>
        </w:rPr>
        <w:t>, women without partners are not entitled to medically assisted fertilization</w:t>
      </w:r>
      <w:r>
        <w:rPr>
          <w:rStyle w:val="FootnoteReference"/>
          <w:lang w:val="en-GB"/>
        </w:rPr>
        <w:footnoteReference w:id="37"/>
      </w:r>
      <w:r>
        <w:rPr>
          <w:lang w:val="en-GB"/>
        </w:rPr>
        <w:t>, which has a significant negative impact on LBTI women and puts them in a discriminatory position.</w:t>
      </w:r>
      <w:r w:rsidR="00E17583">
        <w:rPr>
          <w:lang w:val="en-GB"/>
        </w:rPr>
        <w:t xml:space="preserve"> They also have no right to adopt or foster care.</w:t>
      </w:r>
    </w:p>
    <w:p w14:paraId="3D993153" w14:textId="23C6CF91" w:rsidR="009531F2" w:rsidRDefault="00E03D24" w:rsidP="009531F2">
      <w:pPr>
        <w:pStyle w:val="Heading1"/>
        <w:rPr>
          <w:b/>
          <w:color w:val="auto"/>
          <w:sz w:val="28"/>
          <w:szCs w:val="28"/>
          <w:lang w:val="en-GB"/>
        </w:rPr>
      </w:pPr>
      <w:bookmarkStart w:id="8" w:name="_Toc19545831"/>
      <w:r w:rsidRPr="00E03D24">
        <w:rPr>
          <w:b/>
          <w:color w:val="auto"/>
          <w:sz w:val="28"/>
          <w:szCs w:val="28"/>
          <w:lang w:val="en-GB"/>
        </w:rPr>
        <w:lastRenderedPageBreak/>
        <w:t>Access to Education</w:t>
      </w:r>
      <w:bookmarkEnd w:id="8"/>
    </w:p>
    <w:p w14:paraId="2103BAD0" w14:textId="77777777" w:rsidR="0065141C" w:rsidRDefault="00670048" w:rsidP="00912246">
      <w:pPr>
        <w:pStyle w:val="ListParagraph"/>
        <w:numPr>
          <w:ilvl w:val="0"/>
          <w:numId w:val="2"/>
        </w:numPr>
        <w:jc w:val="both"/>
        <w:rPr>
          <w:lang w:val="en-GB"/>
        </w:rPr>
      </w:pPr>
      <w:r w:rsidRPr="0065141C">
        <w:rPr>
          <w:lang w:val="en-GB"/>
        </w:rPr>
        <w:t>Discrimination during school before age of 18 because of being LGBTI is wides</w:t>
      </w:r>
      <w:r w:rsidR="00777682" w:rsidRPr="0065141C">
        <w:rPr>
          <w:lang w:val="en-GB"/>
        </w:rPr>
        <w:t>pread in Bosnia and Herzegovina: t</w:t>
      </w:r>
      <w:r w:rsidRPr="0065141C">
        <w:rPr>
          <w:lang w:val="en-GB"/>
        </w:rPr>
        <w:t>he most recent data</w:t>
      </w:r>
      <w:r w:rsidR="00777682" w:rsidRPr="0065141C">
        <w:rPr>
          <w:lang w:val="en-GB"/>
        </w:rPr>
        <w:t xml:space="preserve">, gathered among 487 LGBTI respondents in </w:t>
      </w:r>
      <w:proofErr w:type="spellStart"/>
      <w:r w:rsidR="00777682" w:rsidRPr="0065141C">
        <w:rPr>
          <w:lang w:val="en-GB"/>
        </w:rPr>
        <w:t>BiH</w:t>
      </w:r>
      <w:proofErr w:type="spellEnd"/>
      <w:r w:rsidR="00777682" w:rsidRPr="0065141C">
        <w:rPr>
          <w:lang w:val="en-GB"/>
        </w:rPr>
        <w:t>,</w:t>
      </w:r>
      <w:r w:rsidRPr="0065141C">
        <w:rPr>
          <w:lang w:val="en-GB"/>
        </w:rPr>
        <w:t xml:space="preserve"> suggests </w:t>
      </w:r>
      <w:r w:rsidR="00777682" w:rsidRPr="0065141C">
        <w:rPr>
          <w:lang w:val="en-GB"/>
        </w:rPr>
        <w:t xml:space="preserve">very </w:t>
      </w:r>
      <w:r w:rsidRPr="0065141C">
        <w:rPr>
          <w:lang w:val="en-GB"/>
        </w:rPr>
        <w:t>high percentage of hearing or seeing negative comments or conduct against a schoolmate/peer because she/he was perceived to be LGBTI</w:t>
      </w:r>
      <w:r w:rsidR="00777682" w:rsidRPr="0065141C">
        <w:rPr>
          <w:lang w:val="en-GB"/>
        </w:rPr>
        <w:t xml:space="preserve"> (75%),</w:t>
      </w:r>
      <w:r w:rsidRPr="0065141C">
        <w:rPr>
          <w:lang w:val="en-GB"/>
        </w:rPr>
        <w:t xml:space="preserve"> or experiencing negative comments or conduct at school because of their sexual orientation and/or gender identity and/or being intersex</w:t>
      </w:r>
      <w:r w:rsidR="00777682" w:rsidRPr="0065141C">
        <w:rPr>
          <w:lang w:val="en-GB"/>
        </w:rPr>
        <w:t xml:space="preserve"> (39%)</w:t>
      </w:r>
      <w:r w:rsidRPr="0065141C">
        <w:rPr>
          <w:lang w:val="en-GB"/>
        </w:rPr>
        <w:t>.</w:t>
      </w:r>
      <w:r w:rsidR="00777682" w:rsidRPr="00777682">
        <w:t xml:space="preserve"> </w:t>
      </w:r>
      <w:r w:rsidR="00777682">
        <w:t xml:space="preserve">Only 13% of respondents stated they could </w:t>
      </w:r>
      <w:r w:rsidR="00777682" w:rsidRPr="0065141C">
        <w:rPr>
          <w:lang w:val="en-GB"/>
        </w:rPr>
        <w:t>openly talk at school about their sexual orientation and/or gender identity and/or being intersex</w:t>
      </w:r>
      <w:r w:rsidR="00777682">
        <w:rPr>
          <w:rStyle w:val="FootnoteReference"/>
          <w:lang w:val="en-GB"/>
        </w:rPr>
        <w:footnoteReference w:id="38"/>
      </w:r>
      <w:r w:rsidR="00777682" w:rsidRPr="0065141C">
        <w:rPr>
          <w:lang w:val="en-GB"/>
        </w:rPr>
        <w:t>.</w:t>
      </w:r>
    </w:p>
    <w:p w14:paraId="67459F03" w14:textId="74C45108" w:rsidR="00EE4A2D" w:rsidRDefault="00EE4A2D" w:rsidP="00912246">
      <w:pPr>
        <w:pStyle w:val="ListParagraph"/>
        <w:numPr>
          <w:ilvl w:val="0"/>
          <w:numId w:val="2"/>
        </w:numPr>
        <w:jc w:val="both"/>
        <w:rPr>
          <w:lang w:val="en-GB"/>
        </w:rPr>
      </w:pPr>
      <w:bookmarkStart w:id="9" w:name="_Hlk17819392"/>
      <w:r>
        <w:rPr>
          <w:lang w:val="en-GB"/>
        </w:rPr>
        <w:t xml:space="preserve">The data gathered among 196 </w:t>
      </w:r>
      <w:r w:rsidR="0065393D">
        <w:rPr>
          <w:lang w:val="en-GB"/>
        </w:rPr>
        <w:t>LBT</w:t>
      </w:r>
      <w:r>
        <w:rPr>
          <w:lang w:val="en-GB"/>
        </w:rPr>
        <w:t xml:space="preserve"> women in </w:t>
      </w:r>
      <w:proofErr w:type="spellStart"/>
      <w:r>
        <w:rPr>
          <w:lang w:val="en-GB"/>
        </w:rPr>
        <w:t>BiH</w:t>
      </w:r>
      <w:proofErr w:type="spellEnd"/>
      <w:r>
        <w:rPr>
          <w:rStyle w:val="FootnoteReference"/>
          <w:lang w:val="en-GB"/>
        </w:rPr>
        <w:footnoteReference w:id="39"/>
      </w:r>
      <w:r>
        <w:rPr>
          <w:lang w:val="en-GB"/>
        </w:rPr>
        <w:t xml:space="preserve"> shows that </w:t>
      </w:r>
      <w:bookmarkEnd w:id="9"/>
      <w:r>
        <w:rPr>
          <w:lang w:val="en-GB"/>
        </w:rPr>
        <w:t xml:space="preserve">27.9% of the respondents have been discriminated against in the educational institutions – at school, which is the second space where discrimination happens most often. </w:t>
      </w:r>
      <w:r w:rsidRPr="00EE4A2D">
        <w:rPr>
          <w:lang w:val="en-GB"/>
        </w:rPr>
        <w:t>However, a small number of respondents who experienced some form of discrimination</w:t>
      </w:r>
      <w:r>
        <w:rPr>
          <w:lang w:val="en-GB"/>
        </w:rPr>
        <w:t xml:space="preserve"> (regardless of the space where the case happened)</w:t>
      </w:r>
      <w:r w:rsidRPr="00EE4A2D">
        <w:rPr>
          <w:lang w:val="en-GB"/>
        </w:rPr>
        <w:t xml:space="preserve"> reported the same - only 10.9% of respondents reported </w:t>
      </w:r>
      <w:r>
        <w:rPr>
          <w:lang w:val="en-GB"/>
        </w:rPr>
        <w:t xml:space="preserve">the case </w:t>
      </w:r>
      <w:r w:rsidRPr="00EE4A2D">
        <w:rPr>
          <w:lang w:val="en-GB"/>
        </w:rPr>
        <w:t>to some of the relevan</w:t>
      </w:r>
      <w:r>
        <w:rPr>
          <w:lang w:val="en-GB"/>
        </w:rPr>
        <w:t xml:space="preserve">t institutions or organizations, </w:t>
      </w:r>
      <w:r w:rsidRPr="00EE4A2D">
        <w:rPr>
          <w:lang w:val="en-GB"/>
        </w:rPr>
        <w:t>making discrimination a less documented phenomenon. On the other hand, it is disturbing and discouraging the finding that none of these reported cases have been considered before the court.</w:t>
      </w:r>
    </w:p>
    <w:p w14:paraId="496E269D" w14:textId="28C3616F" w:rsidR="0065141C" w:rsidRDefault="00A3685A" w:rsidP="00912246">
      <w:pPr>
        <w:pStyle w:val="ListParagraph"/>
        <w:numPr>
          <w:ilvl w:val="0"/>
          <w:numId w:val="2"/>
        </w:numPr>
        <w:jc w:val="both"/>
        <w:rPr>
          <w:lang w:val="en-GB"/>
        </w:rPr>
      </w:pPr>
      <w:r w:rsidRPr="0065141C">
        <w:rPr>
          <w:lang w:val="en-GB"/>
        </w:rPr>
        <w:t xml:space="preserve">Regarding curricula and information on sexual orientation, gender identity and sex characteristics available to pupils, the analysis of textbooks undertaken by the Q Association in 2010 shows that stereotypes and prejudices are deeply rooted in the education system in </w:t>
      </w:r>
      <w:proofErr w:type="spellStart"/>
      <w:r w:rsidRPr="0065141C">
        <w:rPr>
          <w:lang w:val="en-GB"/>
        </w:rPr>
        <w:t>BiH</w:t>
      </w:r>
      <w:proofErr w:type="spellEnd"/>
      <w:r w:rsidRPr="0065141C">
        <w:rPr>
          <w:lang w:val="en-GB"/>
        </w:rPr>
        <w:t xml:space="preserve">. This research </w:t>
      </w:r>
      <w:r w:rsidR="00B51236" w:rsidRPr="0065141C">
        <w:rPr>
          <w:lang w:val="en-GB"/>
        </w:rPr>
        <w:t>analysed</w:t>
      </w:r>
      <w:r w:rsidRPr="0065141C">
        <w:rPr>
          <w:lang w:val="en-GB"/>
        </w:rPr>
        <w:t xml:space="preserve"> sixty-two textbooks from three different curricula and covering a range of school subjects including biology, psychology, sociology, democracy and human rights, philosophy and ethics. The research found that the information in the textbooks was not sufﬁcient, was of a very poor quality, that gender stereotypes were used and that they promoted heteronormativity. In some cases, terminology was wrongly deﬁned and the terms gender and sex were confused. Homosexuality was frequently deﬁned as a disease and grouped in a classiﬁcation of disorders alongsid</w:t>
      </w:r>
      <w:r w:rsidR="0065141C" w:rsidRPr="0065141C">
        <w:rPr>
          <w:lang w:val="en-GB"/>
        </w:rPr>
        <w:t>e p</w:t>
      </w:r>
      <w:r w:rsidR="00B51236">
        <w:rPr>
          <w:lang w:val="en-GB"/>
        </w:rPr>
        <w:t>a</w:t>
      </w:r>
      <w:r w:rsidR="0065141C" w:rsidRPr="0065141C">
        <w:rPr>
          <w:lang w:val="en-GB"/>
        </w:rPr>
        <w:t>edophilia and drug addiction</w:t>
      </w:r>
      <w:r>
        <w:rPr>
          <w:rStyle w:val="FootnoteReference"/>
          <w:lang w:val="en-GB"/>
        </w:rPr>
        <w:footnoteReference w:id="40"/>
      </w:r>
      <w:r w:rsidRPr="0065141C">
        <w:rPr>
          <w:lang w:val="en-GB"/>
        </w:rPr>
        <w:t>.</w:t>
      </w:r>
    </w:p>
    <w:p w14:paraId="038A648E" w14:textId="2E5D2693" w:rsidR="0065141C" w:rsidRDefault="009D6887" w:rsidP="00912246">
      <w:pPr>
        <w:pStyle w:val="ListParagraph"/>
        <w:numPr>
          <w:ilvl w:val="0"/>
          <w:numId w:val="2"/>
        </w:numPr>
        <w:jc w:val="both"/>
        <w:rPr>
          <w:lang w:val="en-GB"/>
        </w:rPr>
      </w:pPr>
      <w:r>
        <w:rPr>
          <w:lang w:val="en-GB"/>
        </w:rPr>
        <w:t>Addit</w:t>
      </w:r>
      <w:r w:rsidR="00B51236">
        <w:rPr>
          <w:lang w:val="en-GB"/>
        </w:rPr>
        <w:t>i</w:t>
      </w:r>
      <w:r>
        <w:rPr>
          <w:lang w:val="en-GB"/>
        </w:rPr>
        <w:t>onal</w:t>
      </w:r>
      <w:r w:rsidR="0065141C" w:rsidRPr="0065141C">
        <w:rPr>
          <w:lang w:val="en-GB"/>
        </w:rPr>
        <w:t xml:space="preserve"> findings suggest that although some subjects seem to be neutral when discussing different forms of sexual orientation, most textbooks discuss homosexuality and bisexuality as wrong or a deviant state, deviant behavio</w:t>
      </w:r>
      <w:r w:rsidR="00B51236">
        <w:rPr>
          <w:lang w:val="en-GB"/>
        </w:rPr>
        <w:t>u</w:t>
      </w:r>
      <w:r w:rsidR="0065141C" w:rsidRPr="0065141C">
        <w:rPr>
          <w:lang w:val="en-GB"/>
        </w:rPr>
        <w:t>r, sexual deviations, rightfully deserved connector to HIV/AIDS, etc. Issues of trans persons are barely mentioned and intersex issues are discussed as an anomaly and abnormality</w:t>
      </w:r>
      <w:r w:rsidR="0065141C">
        <w:rPr>
          <w:rStyle w:val="FootnoteReference"/>
          <w:lang w:val="en-GB"/>
        </w:rPr>
        <w:footnoteReference w:id="41"/>
      </w:r>
      <w:r w:rsidR="0065141C" w:rsidRPr="0065141C">
        <w:rPr>
          <w:lang w:val="en-GB"/>
        </w:rPr>
        <w:t>.</w:t>
      </w:r>
    </w:p>
    <w:p w14:paraId="5867491A" w14:textId="77777777" w:rsidR="0065141C" w:rsidRDefault="0065141C" w:rsidP="00912246">
      <w:pPr>
        <w:pStyle w:val="ListParagraph"/>
        <w:numPr>
          <w:ilvl w:val="0"/>
          <w:numId w:val="2"/>
        </w:numPr>
        <w:jc w:val="both"/>
        <w:rPr>
          <w:lang w:val="en-GB"/>
        </w:rPr>
      </w:pPr>
      <w:r w:rsidRPr="0065141C">
        <w:rPr>
          <w:lang w:val="en-GB"/>
        </w:rPr>
        <w:lastRenderedPageBreak/>
        <w:t>The school curriculum does not include sexual education. Thus, sexual education is taught to some extent through the subjects of Biology, Sociology, Psychology, Ethics</w:t>
      </w:r>
      <w:r>
        <w:rPr>
          <w:rStyle w:val="FootnoteReference"/>
          <w:lang w:val="en-GB"/>
        </w:rPr>
        <w:footnoteReference w:id="42"/>
      </w:r>
      <w:r w:rsidRPr="0065141C">
        <w:rPr>
          <w:lang w:val="en-GB"/>
        </w:rPr>
        <w:t xml:space="preserve">. </w:t>
      </w:r>
    </w:p>
    <w:p w14:paraId="29E699C9" w14:textId="450F8D73" w:rsidR="00A3685A" w:rsidRDefault="00A3685A" w:rsidP="00912246">
      <w:pPr>
        <w:pStyle w:val="ListParagraph"/>
        <w:numPr>
          <w:ilvl w:val="0"/>
          <w:numId w:val="2"/>
        </w:numPr>
        <w:jc w:val="both"/>
        <w:rPr>
          <w:lang w:val="en-GB"/>
        </w:rPr>
      </w:pPr>
      <w:r w:rsidRPr="0065141C">
        <w:rPr>
          <w:lang w:val="en-GB"/>
        </w:rPr>
        <w:t xml:space="preserve">No ofﬁcial data is collected on discrimination, bullying and violence in schools on the grounds of sexual orientation, gender identity and sex characteristics. </w:t>
      </w:r>
      <w:r w:rsidR="00FE1A27" w:rsidRPr="0065141C">
        <w:rPr>
          <w:lang w:val="en-GB"/>
        </w:rPr>
        <w:t>There is no</w:t>
      </w:r>
      <w:r w:rsidRPr="0065141C">
        <w:rPr>
          <w:lang w:val="en-GB"/>
        </w:rPr>
        <w:t xml:space="preserve"> systemic sensitization training for educators aimed at promoting a tolerant environment and preventing violence. An initiative of the </w:t>
      </w:r>
      <w:r w:rsidR="00FE1A27" w:rsidRPr="0065141C">
        <w:rPr>
          <w:lang w:val="en-GB"/>
        </w:rPr>
        <w:t xml:space="preserve">CSO </w:t>
      </w:r>
      <w:r w:rsidRPr="0065141C">
        <w:rPr>
          <w:lang w:val="en-GB"/>
        </w:rPr>
        <w:t>Sarajevo Open Centre to promote systematic training and awareness raising campaigns in schools was rejected by the cantonal and RS ministries of education</w:t>
      </w:r>
      <w:r w:rsidR="00FE1A27">
        <w:rPr>
          <w:rStyle w:val="FootnoteReference"/>
          <w:lang w:val="en-GB"/>
        </w:rPr>
        <w:footnoteReference w:id="43"/>
      </w:r>
      <w:r w:rsidR="00FE1A27" w:rsidRPr="0065141C">
        <w:rPr>
          <w:lang w:val="en-GB"/>
        </w:rPr>
        <w:t>, even though</w:t>
      </w:r>
      <w:r w:rsidR="00FE1A27" w:rsidRPr="00FE1A27">
        <w:t xml:space="preserve"> </w:t>
      </w:r>
      <w:r w:rsidR="00FE1A27" w:rsidRPr="0065141C">
        <w:rPr>
          <w:lang w:val="en-GB"/>
        </w:rPr>
        <w:t>training of school staff and collection of data on peer violence are essential.</w:t>
      </w:r>
    </w:p>
    <w:p w14:paraId="1F110E2D" w14:textId="3B8FBBAD" w:rsidR="00E92D74" w:rsidRDefault="00E92D74" w:rsidP="00E92D74">
      <w:pPr>
        <w:pStyle w:val="Heading1"/>
        <w:rPr>
          <w:b/>
          <w:bCs/>
          <w:color w:val="auto"/>
          <w:sz w:val="28"/>
          <w:szCs w:val="28"/>
          <w:lang w:val="en-GB"/>
        </w:rPr>
      </w:pPr>
      <w:bookmarkStart w:id="11" w:name="_Toc19545832"/>
      <w:r>
        <w:rPr>
          <w:b/>
          <w:bCs/>
          <w:color w:val="auto"/>
          <w:sz w:val="28"/>
          <w:szCs w:val="28"/>
          <w:lang w:val="en-GB"/>
        </w:rPr>
        <w:t>Data Collection</w:t>
      </w:r>
      <w:bookmarkEnd w:id="11"/>
    </w:p>
    <w:p w14:paraId="00B243C2" w14:textId="4754ABF2" w:rsidR="00E92D74" w:rsidRDefault="00CF5C8C" w:rsidP="00912246">
      <w:pPr>
        <w:pStyle w:val="ListParagraph"/>
        <w:numPr>
          <w:ilvl w:val="0"/>
          <w:numId w:val="2"/>
        </w:numPr>
        <w:jc w:val="both"/>
        <w:rPr>
          <w:lang w:val="en-GB"/>
        </w:rPr>
      </w:pPr>
      <w:r>
        <w:rPr>
          <w:lang w:val="en-GB"/>
        </w:rPr>
        <w:t xml:space="preserve">In terms of data collection, the State Report notes that </w:t>
      </w:r>
      <w:r w:rsidRPr="00CF5C8C">
        <w:rPr>
          <w:lang w:val="en-GB"/>
        </w:rPr>
        <w:t xml:space="preserve">institutions at all levels in </w:t>
      </w:r>
      <w:proofErr w:type="spellStart"/>
      <w:r w:rsidRPr="00CF5C8C">
        <w:rPr>
          <w:lang w:val="en-GB"/>
        </w:rPr>
        <w:t>BiH</w:t>
      </w:r>
      <w:proofErr w:type="spellEnd"/>
      <w:r w:rsidRPr="00CF5C8C">
        <w:rPr>
          <w:lang w:val="en-GB"/>
        </w:rPr>
        <w:t xml:space="preserve"> are obliged to regularly collect record and </w:t>
      </w:r>
      <w:r w:rsidR="00BD12B2" w:rsidRPr="00CF5C8C">
        <w:rPr>
          <w:lang w:val="en-GB"/>
        </w:rPr>
        <w:t>analyse</w:t>
      </w:r>
      <w:r w:rsidRPr="00CF5C8C">
        <w:rPr>
          <w:lang w:val="en-GB"/>
        </w:rPr>
        <w:t xml:space="preserve"> gender-disaggregated data and statistics</w:t>
      </w:r>
      <w:r>
        <w:rPr>
          <w:lang w:val="en-GB"/>
        </w:rPr>
        <w:t>, but</w:t>
      </w:r>
      <w:r w:rsidRPr="00CF5C8C">
        <w:rPr>
          <w:lang w:val="en-GB"/>
        </w:rPr>
        <w:t xml:space="preserve"> </w:t>
      </w:r>
      <w:r>
        <w:rPr>
          <w:lang w:val="en-GB"/>
        </w:rPr>
        <w:t>t</w:t>
      </w:r>
      <w:r w:rsidRPr="00CF5C8C">
        <w:rPr>
          <w:lang w:val="en-GB"/>
        </w:rPr>
        <w:t>here is still a lack of sectoral statistics classified by gender and an uneven methodology of data collection at entity level in individual areas, which complicates aggregation of national statistics.</w:t>
      </w:r>
    </w:p>
    <w:p w14:paraId="165547EC" w14:textId="71490F8B" w:rsidR="00E17583" w:rsidRPr="00CF5C8C" w:rsidRDefault="00E17583" w:rsidP="00912246">
      <w:pPr>
        <w:pStyle w:val="ListParagraph"/>
        <w:numPr>
          <w:ilvl w:val="0"/>
          <w:numId w:val="2"/>
        </w:numPr>
        <w:jc w:val="both"/>
        <w:rPr>
          <w:lang w:val="en-GB"/>
        </w:rPr>
      </w:pPr>
      <w:proofErr w:type="spellStart"/>
      <w:r>
        <w:rPr>
          <w:lang w:val="en-GB"/>
        </w:rPr>
        <w:t>BiH</w:t>
      </w:r>
      <w:proofErr w:type="spellEnd"/>
      <w:r>
        <w:rPr>
          <w:lang w:val="en-GB"/>
        </w:rPr>
        <w:t xml:space="preserve"> does not have official statistics on LBTI women</w:t>
      </w:r>
      <w:r w:rsidR="001A4F42">
        <w:rPr>
          <w:lang w:val="en-GB"/>
        </w:rPr>
        <w:t xml:space="preserve"> or sexual orientation, gender identity, gender expression and sex characteristics in general.</w:t>
      </w:r>
    </w:p>
    <w:p w14:paraId="5D6FF8F3" w14:textId="22A048BF" w:rsidR="00E03D24" w:rsidRDefault="00E03D24" w:rsidP="00E03D24">
      <w:pPr>
        <w:pStyle w:val="Heading1"/>
        <w:rPr>
          <w:b/>
          <w:color w:val="auto"/>
          <w:sz w:val="28"/>
          <w:szCs w:val="28"/>
          <w:lang w:val="en-GB"/>
        </w:rPr>
      </w:pPr>
      <w:bookmarkStart w:id="12" w:name="_Toc19545833"/>
      <w:r w:rsidRPr="00E03D24">
        <w:rPr>
          <w:b/>
          <w:color w:val="auto"/>
          <w:sz w:val="28"/>
          <w:szCs w:val="28"/>
          <w:lang w:val="en-GB"/>
        </w:rPr>
        <w:t>Position of Trans Individuals</w:t>
      </w:r>
      <w:bookmarkEnd w:id="12"/>
    </w:p>
    <w:p w14:paraId="21BF36E6" w14:textId="6098010D" w:rsidR="000339ED" w:rsidRDefault="00C710DB" w:rsidP="00912246">
      <w:pPr>
        <w:pStyle w:val="ListParagraph"/>
        <w:numPr>
          <w:ilvl w:val="0"/>
          <w:numId w:val="2"/>
        </w:numPr>
        <w:jc w:val="both"/>
        <w:rPr>
          <w:lang w:val="en-GB"/>
        </w:rPr>
      </w:pPr>
      <w:r w:rsidRPr="00C01368">
        <w:rPr>
          <w:lang w:val="en-GB"/>
        </w:rPr>
        <w:t xml:space="preserve">Trans individuals in </w:t>
      </w:r>
      <w:proofErr w:type="spellStart"/>
      <w:r w:rsidRPr="00C01368">
        <w:rPr>
          <w:lang w:val="en-GB"/>
        </w:rPr>
        <w:t>BiH</w:t>
      </w:r>
      <w:proofErr w:type="spellEnd"/>
      <w:r w:rsidRPr="00C01368">
        <w:rPr>
          <w:lang w:val="en-GB"/>
        </w:rPr>
        <w:t xml:space="preserve"> face</w:t>
      </w:r>
      <w:r w:rsidR="000339ED">
        <w:rPr>
          <w:lang w:val="en-GB"/>
        </w:rPr>
        <w:t xml:space="preserve"> high levels of stigma and discrimination.</w:t>
      </w:r>
      <w:r w:rsidR="000339ED" w:rsidRPr="000339ED">
        <w:t xml:space="preserve"> </w:t>
      </w:r>
      <w:r w:rsidR="000339ED">
        <w:rPr>
          <w:lang w:val="en-GB"/>
        </w:rPr>
        <w:t>They are often</w:t>
      </w:r>
      <w:r w:rsidR="00FA6599">
        <w:rPr>
          <w:lang w:val="en-GB"/>
        </w:rPr>
        <w:t>, along with intersex individuals,</w:t>
      </w:r>
      <w:r w:rsidR="000339ED">
        <w:rPr>
          <w:lang w:val="en-GB"/>
        </w:rPr>
        <w:t xml:space="preserve"> </w:t>
      </w:r>
      <w:r w:rsidR="000339ED" w:rsidRPr="000339ED">
        <w:rPr>
          <w:lang w:val="en-GB"/>
        </w:rPr>
        <w:t>the most invisible part of the LGBT</w:t>
      </w:r>
      <w:r w:rsidR="000339ED">
        <w:rPr>
          <w:lang w:val="en-GB"/>
        </w:rPr>
        <w:t>I acronym but who nevertheless</w:t>
      </w:r>
      <w:r w:rsidR="000339ED" w:rsidRPr="000339ED">
        <w:rPr>
          <w:lang w:val="en-GB"/>
        </w:rPr>
        <w:t>, face more serio</w:t>
      </w:r>
      <w:r w:rsidR="009D6887">
        <w:rPr>
          <w:lang w:val="en-GB"/>
        </w:rPr>
        <w:t>us challenges than lesbian, gay</w:t>
      </w:r>
      <w:r w:rsidR="000339ED" w:rsidRPr="000339ED">
        <w:rPr>
          <w:lang w:val="en-GB"/>
        </w:rPr>
        <w:t xml:space="preserve"> and bisexual people</w:t>
      </w:r>
      <w:r w:rsidR="000339ED">
        <w:rPr>
          <w:rStyle w:val="FootnoteReference"/>
          <w:lang w:val="en-GB"/>
        </w:rPr>
        <w:footnoteReference w:id="44"/>
      </w:r>
      <w:r w:rsidR="000339ED" w:rsidRPr="000339ED">
        <w:rPr>
          <w:lang w:val="en-GB"/>
        </w:rPr>
        <w:t>.</w:t>
      </w:r>
      <w:r w:rsidRPr="00C01368">
        <w:rPr>
          <w:lang w:val="en-GB"/>
        </w:rPr>
        <w:t xml:space="preserve"> </w:t>
      </w:r>
      <w:r w:rsidR="00AC5219">
        <w:rPr>
          <w:lang w:val="en-GB"/>
        </w:rPr>
        <w:t>Trans women are in particularly difficult position.</w:t>
      </w:r>
    </w:p>
    <w:p w14:paraId="2CAD7DA9" w14:textId="242D5807" w:rsidR="00C01368" w:rsidRDefault="00C710DB" w:rsidP="00912246">
      <w:pPr>
        <w:pStyle w:val="ListParagraph"/>
        <w:numPr>
          <w:ilvl w:val="0"/>
          <w:numId w:val="2"/>
        </w:numPr>
        <w:jc w:val="both"/>
        <w:rPr>
          <w:lang w:val="en-GB"/>
        </w:rPr>
      </w:pPr>
      <w:r w:rsidRPr="00C01368">
        <w:rPr>
          <w:lang w:val="en-GB"/>
        </w:rPr>
        <w:t>According to Law on personal name, names can be changed at any time, and any name can be chosen. However, in practice, the registries require from trans persons to choose a gender</w:t>
      </w:r>
      <w:r w:rsidR="005E541C">
        <w:rPr>
          <w:lang w:val="en-GB"/>
        </w:rPr>
        <w:t>-</w:t>
      </w:r>
      <w:r w:rsidRPr="00C01368">
        <w:rPr>
          <w:lang w:val="en-GB"/>
        </w:rPr>
        <w:t>neutral name. Trans individuals can only change the sex marker in their official documents after they have completed full medical transition - genital affirming surgery which includes sterilisation</w:t>
      </w:r>
      <w:r w:rsidR="00A3685A">
        <w:rPr>
          <w:rStyle w:val="FootnoteReference"/>
          <w:lang w:val="en-GB"/>
        </w:rPr>
        <w:footnoteReference w:id="45"/>
      </w:r>
      <w:r w:rsidRPr="00C01368">
        <w:rPr>
          <w:lang w:val="en-GB"/>
        </w:rPr>
        <w:t>.</w:t>
      </w:r>
    </w:p>
    <w:p w14:paraId="0031A644" w14:textId="5220F77C" w:rsidR="000D537F" w:rsidRPr="000D537F" w:rsidRDefault="000D537F" w:rsidP="00912246">
      <w:pPr>
        <w:pStyle w:val="ListParagraph"/>
        <w:numPr>
          <w:ilvl w:val="0"/>
          <w:numId w:val="2"/>
        </w:numPr>
        <w:jc w:val="both"/>
        <w:rPr>
          <w:lang w:val="en-GB"/>
        </w:rPr>
      </w:pPr>
      <w:r w:rsidRPr="000D537F">
        <w:rPr>
          <w:lang w:val="en-GB"/>
        </w:rPr>
        <w:t xml:space="preserve">In November 2017, the Institution of the Human Rights Ombudsperson in </w:t>
      </w:r>
      <w:proofErr w:type="spellStart"/>
      <w:r w:rsidRPr="000D537F">
        <w:rPr>
          <w:lang w:val="en-GB"/>
        </w:rPr>
        <w:t>BiH</w:t>
      </w:r>
      <w:proofErr w:type="spellEnd"/>
      <w:r w:rsidRPr="000D537F">
        <w:rPr>
          <w:lang w:val="en-GB"/>
        </w:rPr>
        <w:t xml:space="preserve"> issued a recommendation emphasising that</w:t>
      </w:r>
      <w:r>
        <w:rPr>
          <w:lang w:val="en-GB"/>
        </w:rPr>
        <w:t>,</w:t>
      </w:r>
      <w:r w:rsidRPr="000D537F">
        <w:rPr>
          <w:lang w:val="en-GB"/>
        </w:rPr>
        <w:t xml:space="preserve"> according to the Laws on Personal Names in the entities, all individuals can change their names to other names, regardless of the fact that the socially determined sex of the name and the sex marker in the documents of the person are not harmonised. The recommendation was issued following the complaint filed by </w:t>
      </w:r>
      <w:r>
        <w:rPr>
          <w:lang w:val="en-GB"/>
        </w:rPr>
        <w:t xml:space="preserve">CSOs </w:t>
      </w:r>
      <w:r w:rsidRPr="000D537F">
        <w:rPr>
          <w:lang w:val="en-GB"/>
        </w:rPr>
        <w:t>Sarajevo Open Centre and Tuzla Open Centre to the Institution of the Ombudsperson</w:t>
      </w:r>
      <w:r w:rsidR="002F1B95">
        <w:rPr>
          <w:lang w:val="en-GB"/>
        </w:rPr>
        <w:t>,</w:t>
      </w:r>
      <w:r w:rsidRPr="000D537F">
        <w:rPr>
          <w:lang w:val="en-GB"/>
        </w:rPr>
        <w:t xml:space="preserve"> regarding discrimination of a tr</w:t>
      </w:r>
      <w:r>
        <w:rPr>
          <w:lang w:val="en-GB"/>
        </w:rPr>
        <w:t>ans</w:t>
      </w:r>
      <w:r w:rsidR="002F1B95">
        <w:rPr>
          <w:lang w:val="en-GB"/>
        </w:rPr>
        <w:t xml:space="preserve"> </w:t>
      </w:r>
      <w:r>
        <w:rPr>
          <w:lang w:val="en-GB"/>
        </w:rPr>
        <w:t xml:space="preserve">person who was denied the change of name by the Ministry of Interior of the Tuzla Canton. After the accepted recommendation, the Ministry changed the name in </w:t>
      </w:r>
      <w:r>
        <w:rPr>
          <w:lang w:val="en-GB"/>
        </w:rPr>
        <w:lastRenderedPageBreak/>
        <w:t xml:space="preserve">accordance with the Law on personal names of </w:t>
      </w:r>
      <w:proofErr w:type="spellStart"/>
      <w:r>
        <w:rPr>
          <w:lang w:val="en-GB"/>
        </w:rPr>
        <w:t>FBiH</w:t>
      </w:r>
      <w:proofErr w:type="spellEnd"/>
      <w:r>
        <w:rPr>
          <w:lang w:val="en-GB"/>
        </w:rPr>
        <w:t xml:space="preserve">. The institution of the Ombudsperson directed the recommendation to all the Ministries of Interior of </w:t>
      </w:r>
      <w:proofErr w:type="spellStart"/>
      <w:r>
        <w:rPr>
          <w:lang w:val="en-GB"/>
        </w:rPr>
        <w:t>BiH</w:t>
      </w:r>
      <w:proofErr w:type="spellEnd"/>
      <w:r w:rsidR="002F1B95">
        <w:rPr>
          <w:rStyle w:val="FootnoteReference"/>
          <w:lang w:val="en-GB"/>
        </w:rPr>
        <w:footnoteReference w:id="46"/>
      </w:r>
      <w:r>
        <w:rPr>
          <w:lang w:val="en-GB"/>
        </w:rPr>
        <w:t xml:space="preserve">. </w:t>
      </w:r>
    </w:p>
    <w:p w14:paraId="7C85B8E1" w14:textId="77777777" w:rsidR="005E541C" w:rsidRDefault="00A3685A" w:rsidP="00912246">
      <w:pPr>
        <w:pStyle w:val="ListParagraph"/>
        <w:numPr>
          <w:ilvl w:val="0"/>
          <w:numId w:val="2"/>
        </w:numPr>
        <w:jc w:val="both"/>
        <w:rPr>
          <w:lang w:val="en-GB"/>
        </w:rPr>
      </w:pPr>
      <w:r w:rsidRPr="00C01368">
        <w:rPr>
          <w:lang w:val="en-GB"/>
        </w:rPr>
        <w:t>It is important to</w:t>
      </w:r>
      <w:r w:rsidR="006F577B">
        <w:rPr>
          <w:lang w:val="en-GB"/>
        </w:rPr>
        <w:t xml:space="preserve"> mention that transgender persons</w:t>
      </w:r>
      <w:r w:rsidRPr="00C01368">
        <w:rPr>
          <w:lang w:val="en-GB"/>
        </w:rPr>
        <w:t xml:space="preserve"> have no access to the appropriate healthcare institutions for gender reassignment purposes, and health funds typically do not cover the medical costs of a gender reassignment surgery</w:t>
      </w:r>
      <w:r>
        <w:rPr>
          <w:rStyle w:val="FootnoteReference"/>
          <w:lang w:val="en-GB"/>
        </w:rPr>
        <w:footnoteReference w:id="47"/>
      </w:r>
      <w:r w:rsidRPr="00C01368">
        <w:rPr>
          <w:lang w:val="en-GB"/>
        </w:rPr>
        <w:t xml:space="preserve">. </w:t>
      </w:r>
      <w:r w:rsidR="00C710DB" w:rsidRPr="00C01368">
        <w:rPr>
          <w:lang w:val="en-GB"/>
        </w:rPr>
        <w:t>The lack of medical and financial support makes it difficult for trans persons. Both the endocrine therapy and surgical procedures have to be done abroad and such costs are not covered by the state-funded health insurance. Trans individuals go either to Zagreb, Croatia, where part of the gender affirming process is available (psychological support, hormonal therapy and mastectomy) or Belgrade, Serbia, where all trans</w:t>
      </w:r>
      <w:r w:rsidRPr="00C01368">
        <w:rPr>
          <w:lang w:val="en-GB"/>
        </w:rPr>
        <w:t xml:space="preserve"> </w:t>
      </w:r>
      <w:r w:rsidR="00C710DB" w:rsidRPr="00C01368">
        <w:rPr>
          <w:lang w:val="en-GB"/>
        </w:rPr>
        <w:t xml:space="preserve">specific services in regards to transition </w:t>
      </w:r>
      <w:proofErr w:type="gramStart"/>
      <w:r w:rsidR="00C710DB" w:rsidRPr="00C01368">
        <w:rPr>
          <w:lang w:val="en-GB"/>
        </w:rPr>
        <w:t>are</w:t>
      </w:r>
      <w:proofErr w:type="gramEnd"/>
      <w:r w:rsidR="00C710DB" w:rsidRPr="00C01368">
        <w:rPr>
          <w:lang w:val="en-GB"/>
        </w:rPr>
        <w:t xml:space="preserve"> available, but much more expensive, less accessible and with a long period of waiting</w:t>
      </w:r>
      <w:r w:rsidR="00C01368">
        <w:rPr>
          <w:rStyle w:val="FootnoteReference"/>
          <w:lang w:val="en-GB"/>
        </w:rPr>
        <w:footnoteReference w:id="48"/>
      </w:r>
      <w:r w:rsidR="00C710DB" w:rsidRPr="00C01368">
        <w:rPr>
          <w:lang w:val="en-GB"/>
        </w:rPr>
        <w:t>.</w:t>
      </w:r>
      <w:r w:rsidR="005E541C">
        <w:rPr>
          <w:lang w:val="en-GB"/>
        </w:rPr>
        <w:t xml:space="preserve"> </w:t>
      </w:r>
    </w:p>
    <w:p w14:paraId="2E3A2727" w14:textId="5AA86B31" w:rsidR="00C710DB" w:rsidRDefault="005E541C" w:rsidP="00912246">
      <w:pPr>
        <w:pStyle w:val="ListParagraph"/>
        <w:numPr>
          <w:ilvl w:val="0"/>
          <w:numId w:val="2"/>
        </w:numPr>
        <w:jc w:val="both"/>
        <w:rPr>
          <w:lang w:val="en-GB"/>
        </w:rPr>
      </w:pPr>
      <w:r>
        <w:rPr>
          <w:lang w:val="en-GB"/>
        </w:rPr>
        <w:t xml:space="preserve">The State Report also refers that </w:t>
      </w:r>
      <w:r w:rsidRPr="005E541C">
        <w:rPr>
          <w:lang w:val="en-GB"/>
        </w:rPr>
        <w:t xml:space="preserve">medical change of sex is still not legally or procedurally regulated in </w:t>
      </w:r>
      <w:proofErr w:type="spellStart"/>
      <w:r w:rsidRPr="005E541C">
        <w:rPr>
          <w:lang w:val="en-GB"/>
        </w:rPr>
        <w:t>BiH</w:t>
      </w:r>
      <w:proofErr w:type="spellEnd"/>
      <w:r>
        <w:rPr>
          <w:lang w:val="en-GB"/>
        </w:rPr>
        <w:t>, that t</w:t>
      </w:r>
      <w:r w:rsidRPr="005E541C">
        <w:rPr>
          <w:lang w:val="en-GB"/>
        </w:rPr>
        <w:t xml:space="preserve">ransgender persons from </w:t>
      </w:r>
      <w:proofErr w:type="spellStart"/>
      <w:r w:rsidRPr="005E541C">
        <w:rPr>
          <w:lang w:val="en-GB"/>
        </w:rPr>
        <w:t>BiH</w:t>
      </w:r>
      <w:proofErr w:type="spellEnd"/>
      <w:r w:rsidRPr="005E541C">
        <w:rPr>
          <w:lang w:val="en-GB"/>
        </w:rPr>
        <w:t xml:space="preserve"> perform the change of sex abroad</w:t>
      </w:r>
      <w:r>
        <w:rPr>
          <w:lang w:val="en-GB"/>
        </w:rPr>
        <w:t>, while</w:t>
      </w:r>
      <w:r w:rsidRPr="005E541C">
        <w:rPr>
          <w:lang w:val="en-GB"/>
        </w:rPr>
        <w:t xml:space="preserve"> </w:t>
      </w:r>
      <w:r>
        <w:rPr>
          <w:lang w:val="en-GB"/>
        </w:rPr>
        <w:t>i</w:t>
      </w:r>
      <w:r w:rsidRPr="005E541C">
        <w:rPr>
          <w:lang w:val="en-GB"/>
        </w:rPr>
        <w:t>nitiatives aimed at improving the position of transgender people were mostly initiated by non-governmental organizations</w:t>
      </w:r>
      <w:r>
        <w:rPr>
          <w:rStyle w:val="FootnoteReference"/>
          <w:lang w:val="en-GB"/>
        </w:rPr>
        <w:footnoteReference w:id="49"/>
      </w:r>
      <w:r>
        <w:rPr>
          <w:lang w:val="en-GB"/>
        </w:rPr>
        <w:t>.</w:t>
      </w:r>
    </w:p>
    <w:p w14:paraId="52781E1C" w14:textId="7B54F583" w:rsidR="006F577B" w:rsidRPr="00C01368" w:rsidRDefault="00FA6599" w:rsidP="00912246">
      <w:pPr>
        <w:pStyle w:val="ListParagraph"/>
        <w:numPr>
          <w:ilvl w:val="0"/>
          <w:numId w:val="2"/>
        </w:numPr>
        <w:jc w:val="both"/>
        <w:rPr>
          <w:lang w:val="en-GB"/>
        </w:rPr>
      </w:pPr>
      <w:r>
        <w:rPr>
          <w:lang w:val="en-GB"/>
        </w:rPr>
        <w:t>This significantly affects</w:t>
      </w:r>
      <w:r w:rsidR="006F577B">
        <w:rPr>
          <w:lang w:val="en-GB"/>
        </w:rPr>
        <w:t xml:space="preserve"> the position of trans </w:t>
      </w:r>
      <w:r w:rsidR="00AC5219">
        <w:rPr>
          <w:lang w:val="en-GB"/>
        </w:rPr>
        <w:t>women</w:t>
      </w:r>
      <w:r w:rsidR="006F577B">
        <w:rPr>
          <w:lang w:val="en-GB"/>
        </w:rPr>
        <w:t xml:space="preserve"> in </w:t>
      </w:r>
      <w:proofErr w:type="spellStart"/>
      <w:r w:rsidR="006F577B">
        <w:rPr>
          <w:lang w:val="en-GB"/>
        </w:rPr>
        <w:t>BiH</w:t>
      </w:r>
      <w:proofErr w:type="spellEnd"/>
      <w:r>
        <w:rPr>
          <w:lang w:val="en-GB"/>
        </w:rPr>
        <w:t>, which</w:t>
      </w:r>
      <w:r w:rsidR="006F577B">
        <w:rPr>
          <w:lang w:val="en-GB"/>
        </w:rPr>
        <w:t xml:space="preserve"> is very worrying and requires serious steps to be taken</w:t>
      </w:r>
      <w:r>
        <w:rPr>
          <w:lang w:val="en-GB"/>
        </w:rPr>
        <w:t xml:space="preserve"> forward</w:t>
      </w:r>
      <w:r w:rsidR="006F577B">
        <w:rPr>
          <w:lang w:val="en-GB"/>
        </w:rPr>
        <w:t xml:space="preserve"> in order to improve their position.</w:t>
      </w:r>
    </w:p>
    <w:p w14:paraId="54EC86C7" w14:textId="7F2453D0" w:rsidR="00E03D24" w:rsidRDefault="00E03D24" w:rsidP="00E03D24">
      <w:pPr>
        <w:pStyle w:val="Heading1"/>
        <w:rPr>
          <w:b/>
          <w:color w:val="auto"/>
          <w:sz w:val="28"/>
          <w:szCs w:val="28"/>
          <w:lang w:val="en-GB"/>
        </w:rPr>
      </w:pPr>
      <w:bookmarkStart w:id="13" w:name="_Toc19545834"/>
      <w:r w:rsidRPr="00E03D24">
        <w:rPr>
          <w:b/>
          <w:color w:val="auto"/>
          <w:sz w:val="28"/>
          <w:szCs w:val="28"/>
          <w:lang w:val="en-GB"/>
        </w:rPr>
        <w:t>Position of Intersex Individuals</w:t>
      </w:r>
      <w:bookmarkEnd w:id="13"/>
    </w:p>
    <w:p w14:paraId="29F2E9D4" w14:textId="77777777" w:rsidR="00C01368" w:rsidRDefault="00FE1A27" w:rsidP="00912246">
      <w:pPr>
        <w:pStyle w:val="ListParagraph"/>
        <w:numPr>
          <w:ilvl w:val="0"/>
          <w:numId w:val="2"/>
        </w:numPr>
        <w:jc w:val="both"/>
        <w:rPr>
          <w:lang w:val="en-GB"/>
        </w:rPr>
      </w:pPr>
      <w:r w:rsidRPr="00C01368">
        <w:rPr>
          <w:lang w:val="en-GB"/>
        </w:rPr>
        <w:t xml:space="preserve">In </w:t>
      </w:r>
      <w:proofErr w:type="spellStart"/>
      <w:r w:rsidRPr="00C01368">
        <w:rPr>
          <w:lang w:val="en-GB"/>
        </w:rPr>
        <w:t>BiH</w:t>
      </w:r>
      <w:proofErr w:type="spellEnd"/>
      <w:r w:rsidRPr="00C01368">
        <w:rPr>
          <w:lang w:val="en-GB"/>
        </w:rPr>
        <w:t xml:space="preserve"> there is no data available on the exact number of children born with intersex conditions. According to some media reports, three intersex children were born over the last 20 years. This is highly unlikely and does not correlate with information gathered by non-governmental organizations. Most intersex new-borns are referred to major hospitals in the country and abroad for treatment. All decisions affecting the child are taken by its parents. No systemic measures have been taken to prevent unnecessary complicated surgeries on intersex children</w:t>
      </w:r>
      <w:r w:rsidR="003E65D3">
        <w:rPr>
          <w:rStyle w:val="FootnoteReference"/>
          <w:lang w:val="en-GB"/>
        </w:rPr>
        <w:footnoteReference w:id="50"/>
      </w:r>
      <w:r w:rsidRPr="00C01368">
        <w:rPr>
          <w:lang w:val="en-GB"/>
        </w:rPr>
        <w:t>.</w:t>
      </w:r>
    </w:p>
    <w:p w14:paraId="7F7090EC" w14:textId="77777777" w:rsidR="00C01368" w:rsidRDefault="003E01FF" w:rsidP="00912246">
      <w:pPr>
        <w:pStyle w:val="ListParagraph"/>
        <w:numPr>
          <w:ilvl w:val="0"/>
          <w:numId w:val="2"/>
        </w:numPr>
        <w:jc w:val="both"/>
        <w:rPr>
          <w:lang w:val="en-GB"/>
        </w:rPr>
      </w:pPr>
      <w:r w:rsidRPr="00C01368">
        <w:rPr>
          <w:lang w:val="en-GB"/>
        </w:rPr>
        <w:t>There are 27 gynaecological-obstetric hospitals, in which tests are inadequate for determining intersex diagnoses, and no operations are performed on intersex children. Doctors have inadequate information, knowledge and medical staff to work with intersex babies and their parents, and do not have an appropriate multidisciplinary medical team. There are no internal medical protocols related to diagnostics and treatment of intersex persons. Intersex babies and children are not diagnosed in hospitals. They are referred to larger medical centres for further management</w:t>
      </w:r>
      <w:r>
        <w:rPr>
          <w:rStyle w:val="FootnoteReference"/>
          <w:lang w:val="en-GB"/>
        </w:rPr>
        <w:footnoteReference w:id="51"/>
      </w:r>
      <w:r w:rsidRPr="00C01368">
        <w:rPr>
          <w:lang w:val="en-GB"/>
        </w:rPr>
        <w:t>.</w:t>
      </w:r>
    </w:p>
    <w:p w14:paraId="27A9629C" w14:textId="1CB0588A" w:rsidR="002F1B95" w:rsidRDefault="002F1B95" w:rsidP="00912246">
      <w:pPr>
        <w:pStyle w:val="ListParagraph"/>
        <w:numPr>
          <w:ilvl w:val="0"/>
          <w:numId w:val="2"/>
        </w:numPr>
        <w:jc w:val="both"/>
        <w:rPr>
          <w:lang w:val="en-GB"/>
        </w:rPr>
      </w:pPr>
      <w:r>
        <w:rPr>
          <w:lang w:val="en-GB"/>
        </w:rPr>
        <w:lastRenderedPageBreak/>
        <w:t xml:space="preserve">CSO </w:t>
      </w:r>
      <w:r w:rsidRPr="002F1B95">
        <w:rPr>
          <w:lang w:val="en-GB"/>
        </w:rPr>
        <w:t>Sarajevo Open Centre re</w:t>
      </w:r>
      <w:r>
        <w:rPr>
          <w:lang w:val="en-GB"/>
        </w:rPr>
        <w:t xml:space="preserve">search from 2016 clearly states </w:t>
      </w:r>
      <w:r w:rsidRPr="002F1B95">
        <w:rPr>
          <w:lang w:val="en-GB"/>
        </w:rPr>
        <w:t>that</w:t>
      </w:r>
      <w:r>
        <w:rPr>
          <w:lang w:val="en-GB"/>
        </w:rPr>
        <w:t xml:space="preserve"> the so-called sex normalisation surgeries are performed in some public health institutions – the medical and surgical treatment of new-borns governed by the need to aesthetically adjust the appearance of the baby and its sex characteristics to male or female sex regardless of the fact that the baby’s health is not jeopardised. A great number of intersex people, but also medical professionals, are advocating that any aesthetic medical procedure should be postponed until the moment when children can provide their informed consent</w:t>
      </w:r>
      <w:r>
        <w:rPr>
          <w:rStyle w:val="FootnoteReference"/>
          <w:lang w:val="en-GB"/>
        </w:rPr>
        <w:footnoteReference w:id="52"/>
      </w:r>
      <w:r>
        <w:rPr>
          <w:lang w:val="en-GB"/>
        </w:rPr>
        <w:t xml:space="preserve">. </w:t>
      </w:r>
    </w:p>
    <w:p w14:paraId="13963A4F" w14:textId="780902B7" w:rsidR="003E01FF" w:rsidRDefault="003E01FF" w:rsidP="00912246">
      <w:pPr>
        <w:pStyle w:val="ListParagraph"/>
        <w:numPr>
          <w:ilvl w:val="0"/>
          <w:numId w:val="2"/>
        </w:numPr>
        <w:jc w:val="both"/>
        <w:rPr>
          <w:lang w:val="en-GB"/>
        </w:rPr>
      </w:pPr>
      <w:r w:rsidRPr="00C01368">
        <w:rPr>
          <w:lang w:val="en-GB"/>
        </w:rPr>
        <w:t>In 2016</w:t>
      </w:r>
      <w:r w:rsidR="00FA6599">
        <w:rPr>
          <w:lang w:val="en-GB"/>
        </w:rPr>
        <w:t>,</w:t>
      </w:r>
      <w:r w:rsidRPr="00C01368">
        <w:rPr>
          <w:lang w:val="en-GB"/>
        </w:rPr>
        <w:t xml:space="preserve"> the House of People of the </w:t>
      </w:r>
      <w:proofErr w:type="spellStart"/>
      <w:r w:rsidRPr="00C01368">
        <w:rPr>
          <w:lang w:val="en-GB"/>
        </w:rPr>
        <w:t>BiH’s</w:t>
      </w:r>
      <w:proofErr w:type="spellEnd"/>
      <w:r w:rsidRPr="00C01368">
        <w:rPr>
          <w:lang w:val="en-GB"/>
        </w:rPr>
        <w:t xml:space="preserve"> Parliamentary Assembly and by both chambers of the bicameral assembly</w:t>
      </w:r>
      <w:r w:rsidR="00FA6599">
        <w:rPr>
          <w:lang w:val="en-GB"/>
        </w:rPr>
        <w:t>,</w:t>
      </w:r>
      <w:r w:rsidRPr="00C01368">
        <w:rPr>
          <w:lang w:val="en-GB"/>
        </w:rPr>
        <w:t xml:space="preserve"> adopted amendments to the anti-discrimination law to include sex characteristics. This is the first country in the South-East Europe region that has recognized sex characteristics as grounds for discrimination in its anti-discrimination legislation and thus provides protection for intersex people. However, the implementation of this provision is still to be proven in practice</w:t>
      </w:r>
      <w:r>
        <w:rPr>
          <w:rStyle w:val="FootnoteReference"/>
          <w:lang w:val="en-GB"/>
        </w:rPr>
        <w:footnoteReference w:id="53"/>
      </w:r>
      <w:r w:rsidRPr="00C01368">
        <w:rPr>
          <w:lang w:val="en-GB"/>
        </w:rPr>
        <w:t>.</w:t>
      </w:r>
    </w:p>
    <w:p w14:paraId="631B97B2" w14:textId="56D059F4" w:rsidR="00D53E8E" w:rsidRDefault="00D53E8E" w:rsidP="00D53E8E">
      <w:pPr>
        <w:pStyle w:val="Heading1"/>
        <w:rPr>
          <w:b/>
          <w:bCs/>
          <w:color w:val="auto"/>
          <w:sz w:val="28"/>
          <w:szCs w:val="28"/>
          <w:lang w:val="en-GB"/>
        </w:rPr>
      </w:pPr>
      <w:bookmarkStart w:id="14" w:name="_Toc19545835"/>
      <w:r>
        <w:rPr>
          <w:b/>
          <w:bCs/>
          <w:color w:val="auto"/>
          <w:sz w:val="28"/>
          <w:szCs w:val="28"/>
          <w:lang w:val="en-GB"/>
        </w:rPr>
        <w:t xml:space="preserve">Support to the CSOs working on the </w:t>
      </w:r>
      <w:r w:rsidR="003011B4">
        <w:rPr>
          <w:b/>
          <w:bCs/>
          <w:color w:val="auto"/>
          <w:sz w:val="28"/>
          <w:szCs w:val="28"/>
          <w:lang w:val="en-GB"/>
        </w:rPr>
        <w:t>P</w:t>
      </w:r>
      <w:r>
        <w:rPr>
          <w:b/>
          <w:bCs/>
          <w:color w:val="auto"/>
          <w:sz w:val="28"/>
          <w:szCs w:val="28"/>
          <w:lang w:val="en-GB"/>
        </w:rPr>
        <w:t xml:space="preserve">rotection of LBTI </w:t>
      </w:r>
      <w:r w:rsidR="003011B4">
        <w:rPr>
          <w:b/>
          <w:bCs/>
          <w:color w:val="auto"/>
          <w:sz w:val="28"/>
          <w:szCs w:val="28"/>
          <w:lang w:val="en-GB"/>
        </w:rPr>
        <w:t>W</w:t>
      </w:r>
      <w:r>
        <w:rPr>
          <w:b/>
          <w:bCs/>
          <w:color w:val="auto"/>
          <w:sz w:val="28"/>
          <w:szCs w:val="28"/>
          <w:lang w:val="en-GB"/>
        </w:rPr>
        <w:t>omen</w:t>
      </w:r>
      <w:bookmarkEnd w:id="14"/>
    </w:p>
    <w:p w14:paraId="3C7981ED" w14:textId="2ABE846D" w:rsidR="00E92D74" w:rsidRDefault="00E92D74" w:rsidP="00912246">
      <w:pPr>
        <w:pStyle w:val="ListParagraph"/>
        <w:numPr>
          <w:ilvl w:val="0"/>
          <w:numId w:val="2"/>
        </w:numPr>
        <w:jc w:val="both"/>
        <w:rPr>
          <w:lang w:val="en-GB"/>
        </w:rPr>
      </w:pPr>
      <w:r>
        <w:rPr>
          <w:lang w:val="en-GB"/>
        </w:rPr>
        <w:t>According to the State Report, i</w:t>
      </w:r>
      <w:r w:rsidRPr="00E92D74">
        <w:rPr>
          <w:lang w:val="en-GB"/>
        </w:rPr>
        <w:t xml:space="preserve">n 2016, the budget of the </w:t>
      </w:r>
      <w:proofErr w:type="spellStart"/>
      <w:r w:rsidRPr="00E92D74">
        <w:rPr>
          <w:lang w:val="en-GB"/>
        </w:rPr>
        <w:t>The</w:t>
      </w:r>
      <w:proofErr w:type="spellEnd"/>
      <w:r w:rsidRPr="00E92D74">
        <w:rPr>
          <w:lang w:val="en-GB"/>
        </w:rPr>
        <w:t xml:space="preserve"> Gender Equality Agency of the Ministry of Human Rights and Refugees of </w:t>
      </w:r>
      <w:proofErr w:type="spellStart"/>
      <w:r w:rsidRPr="00E92D74">
        <w:rPr>
          <w:lang w:val="en-GB"/>
        </w:rPr>
        <w:t>BiH</w:t>
      </w:r>
      <w:proofErr w:type="spellEnd"/>
      <w:r w:rsidRPr="00E92D74">
        <w:rPr>
          <w:lang w:val="en-GB"/>
        </w:rPr>
        <w:t xml:space="preserve"> allocated 50.000 KM to non</w:t>
      </w:r>
      <w:r>
        <w:rPr>
          <w:lang w:val="en-GB"/>
        </w:rPr>
        <w:t>-</w:t>
      </w:r>
      <w:r w:rsidRPr="00E92D74">
        <w:rPr>
          <w:lang w:val="en-GB"/>
        </w:rPr>
        <w:t>governmental organizations for projects contributing to more effective prevention and protection of victims of gender-related violence, with particular emphasis on support to vulnerable groups, focusing, among other, on a multidisciplinary approach to protecting victims prevention through raising public awareness, youth education, and testing perception of violence against women in rural areas</w:t>
      </w:r>
      <w:r>
        <w:rPr>
          <w:rStyle w:val="FootnoteReference"/>
          <w:lang w:val="en-GB"/>
        </w:rPr>
        <w:footnoteReference w:id="54"/>
      </w:r>
      <w:r w:rsidRPr="00E92D74">
        <w:rPr>
          <w:lang w:val="en-GB"/>
        </w:rPr>
        <w:t>.</w:t>
      </w:r>
      <w:r w:rsidR="001A4F42">
        <w:rPr>
          <w:lang w:val="en-GB"/>
        </w:rPr>
        <w:t xml:space="preserve"> There is no information that CSOs working on rights of LBTI women received such funds.</w:t>
      </w:r>
    </w:p>
    <w:p w14:paraId="0CBA2962" w14:textId="1160295A" w:rsidR="00D53E8E" w:rsidRDefault="00D53E8E" w:rsidP="00912246">
      <w:pPr>
        <w:pStyle w:val="ListParagraph"/>
        <w:numPr>
          <w:ilvl w:val="0"/>
          <w:numId w:val="2"/>
        </w:numPr>
        <w:jc w:val="both"/>
        <w:rPr>
          <w:lang w:val="en-GB"/>
        </w:rPr>
      </w:pPr>
      <w:r>
        <w:rPr>
          <w:lang w:val="en-GB"/>
        </w:rPr>
        <w:t xml:space="preserve">The State report states that </w:t>
      </w:r>
      <w:r w:rsidR="00E92D74">
        <w:rPr>
          <w:lang w:val="en-GB"/>
        </w:rPr>
        <w:t>b</w:t>
      </w:r>
      <w:r w:rsidR="00E92D74" w:rsidRPr="00E92D74">
        <w:rPr>
          <w:lang w:val="en-GB"/>
        </w:rPr>
        <w:t xml:space="preserve">y the end of 2016, implementation of </w:t>
      </w:r>
      <w:proofErr w:type="spellStart"/>
      <w:r w:rsidR="00E92D74" w:rsidRPr="00E92D74">
        <w:rPr>
          <w:lang w:val="en-GB"/>
        </w:rPr>
        <w:t>BiH</w:t>
      </w:r>
      <w:proofErr w:type="spellEnd"/>
      <w:r w:rsidR="00E92D74" w:rsidRPr="00E92D74">
        <w:rPr>
          <w:lang w:val="en-GB"/>
        </w:rPr>
        <w:t xml:space="preserve"> G</w:t>
      </w:r>
      <w:r w:rsidR="00E92D74">
        <w:rPr>
          <w:lang w:val="en-GB"/>
        </w:rPr>
        <w:t xml:space="preserve">ender </w:t>
      </w:r>
      <w:r w:rsidR="00E92D74" w:rsidRPr="00E92D74">
        <w:rPr>
          <w:lang w:val="en-GB"/>
        </w:rPr>
        <w:t>A</w:t>
      </w:r>
      <w:r w:rsidR="00E92D74">
        <w:rPr>
          <w:lang w:val="en-GB"/>
        </w:rPr>
        <w:t xml:space="preserve">ction </w:t>
      </w:r>
      <w:r w:rsidR="00E92D74" w:rsidRPr="00E92D74">
        <w:rPr>
          <w:lang w:val="en-GB"/>
        </w:rPr>
        <w:t>P</w:t>
      </w:r>
      <w:r w:rsidR="00E92D74">
        <w:rPr>
          <w:lang w:val="en-GB"/>
        </w:rPr>
        <w:t>lan</w:t>
      </w:r>
      <w:r w:rsidR="00E92D74" w:rsidRPr="00E92D74">
        <w:rPr>
          <w:lang w:val="en-GB"/>
        </w:rPr>
        <w:t xml:space="preserve"> was mostly financed from the funds of Financial Mechanism for the Implementation of the Gender Action Plan of </w:t>
      </w:r>
      <w:proofErr w:type="spellStart"/>
      <w:r w:rsidR="00E92D74" w:rsidRPr="00E92D74">
        <w:rPr>
          <w:lang w:val="en-GB"/>
        </w:rPr>
        <w:t>BiH</w:t>
      </w:r>
      <w:proofErr w:type="spellEnd"/>
      <w:r w:rsidR="00E92D74" w:rsidRPr="00E92D74">
        <w:rPr>
          <w:lang w:val="en-GB"/>
        </w:rPr>
        <w:t xml:space="preserve"> (</w:t>
      </w:r>
      <w:r w:rsidR="00E92D74">
        <w:rPr>
          <w:lang w:val="en-GB"/>
        </w:rPr>
        <w:t xml:space="preserve">hereinafter: </w:t>
      </w:r>
      <w:r w:rsidR="00E92D74" w:rsidRPr="00E92D74">
        <w:rPr>
          <w:lang w:val="en-GB"/>
        </w:rPr>
        <w:t>FIGAP). In April 2016, the Co</w:t>
      </w:r>
      <w:r w:rsidR="00E92D74">
        <w:rPr>
          <w:lang w:val="en-GB"/>
        </w:rPr>
        <w:t xml:space="preserve">uncil of </w:t>
      </w:r>
      <w:r w:rsidR="00E92D74" w:rsidRPr="00E92D74">
        <w:rPr>
          <w:lang w:val="en-GB"/>
        </w:rPr>
        <w:t>M</w:t>
      </w:r>
      <w:r w:rsidR="00E92D74">
        <w:rPr>
          <w:lang w:val="en-GB"/>
        </w:rPr>
        <w:t>inisters</w:t>
      </w:r>
      <w:r w:rsidR="00E92D74" w:rsidRPr="00E92D74">
        <w:rPr>
          <w:lang w:val="en-GB"/>
        </w:rPr>
        <w:t xml:space="preserve"> of </w:t>
      </w:r>
      <w:proofErr w:type="spellStart"/>
      <w:r w:rsidR="00E92D74" w:rsidRPr="00E92D74">
        <w:rPr>
          <w:lang w:val="en-GB"/>
        </w:rPr>
        <w:t>BiH</w:t>
      </w:r>
      <w:proofErr w:type="spellEnd"/>
      <w:r w:rsidR="00E92D74" w:rsidRPr="00E92D74">
        <w:rPr>
          <w:lang w:val="en-GB"/>
        </w:rPr>
        <w:t xml:space="preserve"> adopted the Information on final evaluation of FIGAP program</w:t>
      </w:r>
      <w:r w:rsidR="001A4F42">
        <w:rPr>
          <w:lang w:val="en-GB"/>
        </w:rPr>
        <w:t>me</w:t>
      </w:r>
      <w:r w:rsidR="00E92D74" w:rsidRPr="00E92D74">
        <w:rPr>
          <w:lang w:val="en-GB"/>
        </w:rPr>
        <w:t>, acknowledging its efficiency and sustainability in terms of achieving goals and objectives. FIGAP provided support for around 65 institutional projects and 80 NGO projects implemented in partnership with institutions at levels of government. Gender institutional mechanisms have provided professional and technical support to the institutions implementing projects</w:t>
      </w:r>
      <w:r w:rsidR="00E92D74">
        <w:rPr>
          <w:rStyle w:val="FootnoteReference"/>
          <w:lang w:val="en-GB"/>
        </w:rPr>
        <w:footnoteReference w:id="55"/>
      </w:r>
      <w:r w:rsidR="00E92D74" w:rsidRPr="00E92D74">
        <w:rPr>
          <w:lang w:val="en-GB"/>
        </w:rPr>
        <w:t>.</w:t>
      </w:r>
      <w:r w:rsidR="001A4F42" w:rsidRPr="001A4F42">
        <w:t xml:space="preserve"> </w:t>
      </w:r>
      <w:r w:rsidR="001A4F42" w:rsidRPr="001A4F42">
        <w:rPr>
          <w:lang w:val="en-GB"/>
        </w:rPr>
        <w:t xml:space="preserve">There is no information that CSOs working on rights of LBTI women </w:t>
      </w:r>
      <w:r w:rsidR="001A4F42">
        <w:rPr>
          <w:lang w:val="en-GB"/>
        </w:rPr>
        <w:t>were included in this programme</w:t>
      </w:r>
      <w:r w:rsidR="001A4F42" w:rsidRPr="001A4F42">
        <w:rPr>
          <w:lang w:val="en-GB"/>
        </w:rPr>
        <w:t>.</w:t>
      </w:r>
    </w:p>
    <w:p w14:paraId="58109FC1" w14:textId="5DC3A9CA" w:rsidR="00E92D74" w:rsidRPr="00E92D74" w:rsidRDefault="00E92D74" w:rsidP="00912246">
      <w:pPr>
        <w:pStyle w:val="ListParagraph"/>
        <w:numPr>
          <w:ilvl w:val="0"/>
          <w:numId w:val="2"/>
        </w:numPr>
        <w:jc w:val="both"/>
        <w:rPr>
          <w:lang w:val="en-GB"/>
        </w:rPr>
      </w:pPr>
      <w:r>
        <w:rPr>
          <w:lang w:val="en-GB"/>
        </w:rPr>
        <w:t xml:space="preserve">According to the State Report, </w:t>
      </w:r>
      <w:r w:rsidRPr="00E92D74">
        <w:rPr>
          <w:lang w:val="en-GB"/>
        </w:rPr>
        <w:t xml:space="preserve">The Gender Equality Agency of the Ministry of Human Rights and Refugees of </w:t>
      </w:r>
      <w:proofErr w:type="spellStart"/>
      <w:r w:rsidRPr="00E92D74">
        <w:rPr>
          <w:lang w:val="en-GB"/>
        </w:rPr>
        <w:t>BiH</w:t>
      </w:r>
      <w:proofErr w:type="spellEnd"/>
      <w:r w:rsidRPr="00E92D74">
        <w:rPr>
          <w:lang w:val="en-GB"/>
        </w:rPr>
        <w:t xml:space="preserve"> in cooperation with entity gender </w:t>
      </w:r>
      <w:proofErr w:type="spellStart"/>
      <w:r w:rsidRPr="00E92D74">
        <w:rPr>
          <w:lang w:val="en-GB"/>
        </w:rPr>
        <w:t>centers</w:t>
      </w:r>
      <w:proofErr w:type="spellEnd"/>
      <w:r w:rsidRPr="00E92D74">
        <w:rPr>
          <w:lang w:val="en-GB"/>
        </w:rPr>
        <w:t>, drafted FIGAP II Program Proposal (2017-2021) and Swedish S</w:t>
      </w:r>
      <w:r w:rsidR="0065393D">
        <w:rPr>
          <w:lang w:val="en-GB"/>
        </w:rPr>
        <w:t xml:space="preserve">IDA </w:t>
      </w:r>
      <w:bookmarkStart w:id="15" w:name="_GoBack"/>
      <w:bookmarkEnd w:id="15"/>
      <w:r w:rsidRPr="00E92D74">
        <w:rPr>
          <w:lang w:val="en-GB"/>
        </w:rPr>
        <w:t>expressed readiness to provide financing.</w:t>
      </w:r>
      <w:r>
        <w:rPr>
          <w:lang w:val="en-GB"/>
        </w:rPr>
        <w:t xml:space="preserve"> CSOs are marked as one of the key role players in the process</w:t>
      </w:r>
      <w:r>
        <w:rPr>
          <w:rStyle w:val="FootnoteReference"/>
          <w:lang w:val="en-GB"/>
        </w:rPr>
        <w:footnoteReference w:id="56"/>
      </w:r>
      <w:r>
        <w:rPr>
          <w:lang w:val="en-GB"/>
        </w:rPr>
        <w:t>.</w:t>
      </w:r>
      <w:r w:rsidR="001A4F42" w:rsidRPr="001A4F42">
        <w:t xml:space="preserve"> </w:t>
      </w:r>
      <w:r w:rsidR="001A4F42" w:rsidRPr="001A4F42">
        <w:rPr>
          <w:lang w:val="en-GB"/>
        </w:rPr>
        <w:t xml:space="preserve">There is no information that CSOs working on rights of LBTI women were included in this </w:t>
      </w:r>
      <w:r w:rsidR="001A4F42">
        <w:rPr>
          <w:lang w:val="en-GB"/>
        </w:rPr>
        <w:t>process</w:t>
      </w:r>
      <w:r w:rsidR="001A4F42" w:rsidRPr="001A4F42">
        <w:rPr>
          <w:lang w:val="en-GB"/>
        </w:rPr>
        <w:t>.</w:t>
      </w:r>
    </w:p>
    <w:p w14:paraId="3716BDD4" w14:textId="066E4403" w:rsidR="00A90170" w:rsidRPr="00762416" w:rsidRDefault="009531F2">
      <w:pPr>
        <w:pStyle w:val="Heading1"/>
        <w:rPr>
          <w:b/>
          <w:bCs/>
          <w:color w:val="auto"/>
          <w:sz w:val="28"/>
          <w:szCs w:val="28"/>
          <w:lang w:val="en-GB"/>
        </w:rPr>
      </w:pPr>
      <w:bookmarkStart w:id="16" w:name="_Toc19545836"/>
      <w:bookmarkStart w:id="17" w:name="_Hlk17809179"/>
      <w:r w:rsidRPr="00FE64D8">
        <w:rPr>
          <w:b/>
          <w:bCs/>
          <w:color w:val="auto"/>
          <w:sz w:val="28"/>
          <w:szCs w:val="28"/>
          <w:lang w:val="en-GB"/>
        </w:rPr>
        <w:lastRenderedPageBreak/>
        <w:t>List of Recommendations</w:t>
      </w:r>
      <w:bookmarkEnd w:id="16"/>
    </w:p>
    <w:bookmarkEnd w:id="17"/>
    <w:p w14:paraId="33F0DA08" w14:textId="0F0D71F9" w:rsidR="006F577B" w:rsidRDefault="00F91AAC" w:rsidP="00912246">
      <w:pPr>
        <w:pStyle w:val="ListParagraph"/>
        <w:numPr>
          <w:ilvl w:val="0"/>
          <w:numId w:val="2"/>
        </w:numPr>
        <w:jc w:val="both"/>
        <w:rPr>
          <w:lang w:val="en-GB"/>
        </w:rPr>
      </w:pPr>
      <w:r w:rsidRPr="00F91AAC">
        <w:rPr>
          <w:lang w:val="en-GB"/>
        </w:rPr>
        <w:t>Based on the content of this submission, the following recommendations are made</w:t>
      </w:r>
      <w:r>
        <w:rPr>
          <w:lang w:val="en-GB"/>
        </w:rPr>
        <w:t>,</w:t>
      </w:r>
      <w:r w:rsidRPr="00F91AAC">
        <w:rPr>
          <w:lang w:val="en-GB"/>
        </w:rPr>
        <w:t xml:space="preserve"> which we hope the Committee will consider in urging </w:t>
      </w:r>
      <w:r>
        <w:rPr>
          <w:lang w:val="en-GB"/>
        </w:rPr>
        <w:t xml:space="preserve">Bosnia and Herzegovina when it comes to the position </w:t>
      </w:r>
      <w:r w:rsidRPr="00F91AAC">
        <w:rPr>
          <w:lang w:val="en-GB"/>
        </w:rPr>
        <w:t>of LGBTI children and children of LGBTI parents:</w:t>
      </w:r>
    </w:p>
    <w:p w14:paraId="11DA064C" w14:textId="77777777" w:rsidR="001A4F42" w:rsidRDefault="001A4F42" w:rsidP="001A4F42">
      <w:pPr>
        <w:pStyle w:val="ListParagraph"/>
        <w:jc w:val="both"/>
        <w:rPr>
          <w:lang w:val="en-GB"/>
        </w:rPr>
      </w:pPr>
    </w:p>
    <w:p w14:paraId="4F7A70E4" w14:textId="66DD1F04" w:rsidR="001A4F42" w:rsidRPr="00F30FA1" w:rsidRDefault="00A734DB" w:rsidP="001A4F42">
      <w:pPr>
        <w:pStyle w:val="ListParagraph"/>
        <w:numPr>
          <w:ilvl w:val="1"/>
          <w:numId w:val="2"/>
        </w:numPr>
        <w:jc w:val="both"/>
        <w:rPr>
          <w:b/>
          <w:bCs/>
          <w:lang w:val="en-GB"/>
        </w:rPr>
      </w:pPr>
      <w:r w:rsidRPr="00F30FA1">
        <w:rPr>
          <w:b/>
          <w:bCs/>
          <w:lang w:val="en-GB"/>
        </w:rPr>
        <w:t xml:space="preserve">Within the next reporting </w:t>
      </w:r>
      <w:r w:rsidRPr="00F30FA1">
        <w:rPr>
          <w:b/>
          <w:bCs/>
        </w:rPr>
        <w:t xml:space="preserve">cycle, ensure that sexual orientation, gender identity, gender expression, sex characteristics and multiple discrimination are included as protective grounds from discrimination across Bosnia and Herzegovina by amending, </w:t>
      </w:r>
      <w:r w:rsidRPr="00F30FA1">
        <w:rPr>
          <w:b/>
          <w:bCs/>
          <w:i/>
          <w:iCs/>
        </w:rPr>
        <w:t>inter alia</w:t>
      </w:r>
      <w:r w:rsidRPr="00F30FA1">
        <w:rPr>
          <w:b/>
          <w:bCs/>
        </w:rPr>
        <w:t xml:space="preserve">, </w:t>
      </w:r>
      <w:r w:rsidRPr="00F30FA1">
        <w:rPr>
          <w:b/>
          <w:bCs/>
          <w:lang w:val="en-GB"/>
        </w:rPr>
        <w:t xml:space="preserve">Law on Gender Equality, Law on Foreigners and Law on Asylum of Bosnia and Herzegovina, as well as Labour Law of Federation of Bosnia and Herzegovina, </w:t>
      </w:r>
      <w:proofErr w:type="spellStart"/>
      <w:r w:rsidRPr="00F30FA1">
        <w:rPr>
          <w:b/>
          <w:bCs/>
          <w:lang w:val="en-GB"/>
        </w:rPr>
        <w:t>Republika</w:t>
      </w:r>
      <w:proofErr w:type="spellEnd"/>
      <w:r w:rsidRPr="00F30FA1">
        <w:rPr>
          <w:b/>
          <w:bCs/>
          <w:lang w:val="en-GB"/>
        </w:rPr>
        <w:t xml:space="preserve"> Srpska and </w:t>
      </w:r>
      <w:proofErr w:type="spellStart"/>
      <w:r w:rsidRPr="00F30FA1">
        <w:rPr>
          <w:b/>
          <w:bCs/>
          <w:lang w:val="en-GB"/>
        </w:rPr>
        <w:t>Br</w:t>
      </w:r>
      <w:r w:rsidR="00F30FA1" w:rsidRPr="00F30FA1">
        <w:rPr>
          <w:b/>
          <w:bCs/>
          <w:lang w:val="en-GB"/>
        </w:rPr>
        <w:t>č</w:t>
      </w:r>
      <w:r w:rsidRPr="00F30FA1">
        <w:rPr>
          <w:b/>
          <w:bCs/>
          <w:lang w:val="en-GB"/>
        </w:rPr>
        <w:t>ko</w:t>
      </w:r>
      <w:proofErr w:type="spellEnd"/>
      <w:r w:rsidRPr="00F30FA1">
        <w:rPr>
          <w:b/>
          <w:bCs/>
          <w:lang w:val="en-GB"/>
        </w:rPr>
        <w:t xml:space="preserve"> District and secure adequate </w:t>
      </w:r>
      <w:r w:rsidR="00CD368A" w:rsidRPr="00F30FA1">
        <w:rPr>
          <w:b/>
          <w:bCs/>
          <w:lang w:val="en-GB"/>
        </w:rPr>
        <w:t>implementation</w:t>
      </w:r>
      <w:r w:rsidRPr="00F30FA1">
        <w:rPr>
          <w:b/>
          <w:bCs/>
          <w:lang w:val="en-GB"/>
        </w:rPr>
        <w:t xml:space="preserve"> of the current legal framework protecting lesbian, bisexual, trans and intersex women;</w:t>
      </w:r>
    </w:p>
    <w:p w14:paraId="07823B69" w14:textId="04FE54A3" w:rsidR="00A734DB" w:rsidRPr="00F30FA1" w:rsidRDefault="00A734DB" w:rsidP="001A4F42">
      <w:pPr>
        <w:pStyle w:val="ListParagraph"/>
        <w:numPr>
          <w:ilvl w:val="1"/>
          <w:numId w:val="2"/>
        </w:numPr>
        <w:jc w:val="both"/>
        <w:rPr>
          <w:b/>
          <w:bCs/>
          <w:lang w:val="en-GB"/>
        </w:rPr>
      </w:pPr>
      <w:bookmarkStart w:id="18" w:name="_Hlk19544394"/>
      <w:r w:rsidRPr="00F30FA1">
        <w:rPr>
          <w:b/>
          <w:bCs/>
          <w:lang w:val="en-GB"/>
        </w:rPr>
        <w:t xml:space="preserve">Within the next reporting cycle, </w:t>
      </w:r>
      <w:bookmarkEnd w:id="18"/>
      <w:r w:rsidRPr="00F30FA1">
        <w:rPr>
          <w:b/>
          <w:bCs/>
          <w:lang w:val="en-GB"/>
        </w:rPr>
        <w:t>adopt legal provisions to introduce registered partnership for same-sex couples</w:t>
      </w:r>
      <w:r w:rsidR="00CD368A" w:rsidRPr="00F30FA1">
        <w:rPr>
          <w:b/>
          <w:bCs/>
          <w:lang w:val="en-GB"/>
        </w:rPr>
        <w:t xml:space="preserve"> with no discriminatory requirements in comparison to heterosexual couples</w:t>
      </w:r>
      <w:r w:rsidRPr="00F30FA1">
        <w:rPr>
          <w:b/>
          <w:bCs/>
          <w:lang w:val="en-GB"/>
        </w:rPr>
        <w:t xml:space="preserve">, as well as medically assisted fertilization and right to foster care and adoption for </w:t>
      </w:r>
      <w:r w:rsidRPr="00F30FA1">
        <w:rPr>
          <w:b/>
          <w:bCs/>
          <w:i/>
          <w:iCs/>
          <w:lang w:val="en-GB"/>
        </w:rPr>
        <w:t>all</w:t>
      </w:r>
      <w:r w:rsidRPr="00F30FA1">
        <w:rPr>
          <w:b/>
          <w:bCs/>
          <w:lang w:val="en-GB"/>
        </w:rPr>
        <w:t xml:space="preserve"> women, including lesbian, bisexual, trans and intersex women;</w:t>
      </w:r>
    </w:p>
    <w:p w14:paraId="06BAD669" w14:textId="5EEA3A9E" w:rsidR="00744D1A" w:rsidRPr="00F30FA1" w:rsidRDefault="00744D1A" w:rsidP="001A4F42">
      <w:pPr>
        <w:pStyle w:val="ListParagraph"/>
        <w:numPr>
          <w:ilvl w:val="1"/>
          <w:numId w:val="2"/>
        </w:numPr>
        <w:jc w:val="both"/>
        <w:rPr>
          <w:b/>
          <w:bCs/>
          <w:lang w:val="en-GB"/>
        </w:rPr>
      </w:pPr>
      <w:r w:rsidRPr="00F30FA1">
        <w:rPr>
          <w:b/>
          <w:bCs/>
          <w:lang w:val="en-GB"/>
        </w:rPr>
        <w:t xml:space="preserve">In line with Sustainable Development Goals (SDGs) 5 and 10 and Agenda 2030, include </w:t>
      </w:r>
      <w:r w:rsidRPr="00F30FA1">
        <w:rPr>
          <w:b/>
          <w:bCs/>
          <w:i/>
          <w:iCs/>
          <w:lang w:val="en-GB"/>
        </w:rPr>
        <w:t xml:space="preserve">all </w:t>
      </w:r>
      <w:r w:rsidRPr="00F30FA1">
        <w:rPr>
          <w:b/>
          <w:bCs/>
          <w:lang w:val="en-GB"/>
        </w:rPr>
        <w:t>women and girls</w:t>
      </w:r>
      <w:r w:rsidR="00F30FA1" w:rsidRPr="00F30FA1">
        <w:rPr>
          <w:b/>
          <w:bCs/>
          <w:lang w:val="en-GB"/>
        </w:rPr>
        <w:t xml:space="preserve"> in Bosnia and Herzegovina</w:t>
      </w:r>
      <w:r w:rsidR="00CD368A" w:rsidRPr="00F30FA1">
        <w:rPr>
          <w:b/>
          <w:bCs/>
          <w:lang w:val="en-GB"/>
        </w:rPr>
        <w:t xml:space="preserve"> </w:t>
      </w:r>
      <w:r w:rsidRPr="00F30FA1">
        <w:rPr>
          <w:b/>
          <w:bCs/>
          <w:lang w:val="en-GB"/>
        </w:rPr>
        <w:t>in national, entity</w:t>
      </w:r>
      <w:r w:rsidR="00F30FA1" w:rsidRPr="00F30FA1">
        <w:rPr>
          <w:b/>
          <w:bCs/>
          <w:lang w:val="en-GB"/>
        </w:rPr>
        <w:t>, cantonal</w:t>
      </w:r>
      <w:r w:rsidRPr="00F30FA1">
        <w:rPr>
          <w:b/>
          <w:bCs/>
          <w:lang w:val="en-GB"/>
        </w:rPr>
        <w:t xml:space="preserve"> and local policy frameworks related to women and girls</w:t>
      </w:r>
      <w:r w:rsidR="00CD368A" w:rsidRPr="00F30FA1">
        <w:rPr>
          <w:b/>
          <w:bCs/>
          <w:lang w:val="en-GB"/>
        </w:rPr>
        <w:t>, secure sustainable core and operational funding</w:t>
      </w:r>
      <w:r w:rsidR="00AC438C">
        <w:rPr>
          <w:b/>
          <w:bCs/>
          <w:lang w:val="en-GB"/>
        </w:rPr>
        <w:t xml:space="preserve"> and participation in decision making processes</w:t>
      </w:r>
      <w:r w:rsidR="00CD368A" w:rsidRPr="00F30FA1">
        <w:rPr>
          <w:b/>
          <w:bCs/>
        </w:rPr>
        <w:t xml:space="preserve"> for </w:t>
      </w:r>
      <w:r w:rsidR="00CD368A" w:rsidRPr="00F30FA1">
        <w:rPr>
          <w:b/>
          <w:bCs/>
          <w:lang w:val="en-GB"/>
        </w:rPr>
        <w:t>civil society organisations working with lesbian, bisexual, trans and intersex women and girls</w:t>
      </w:r>
      <w:r w:rsidRPr="00F30FA1">
        <w:rPr>
          <w:b/>
          <w:bCs/>
          <w:lang w:val="en-GB"/>
        </w:rPr>
        <w:t xml:space="preserve"> and introduce data collection on the basis of sexual orientation, gender identity, gender expression and sex characteristics;</w:t>
      </w:r>
    </w:p>
    <w:p w14:paraId="2B8F0309" w14:textId="7B75041F" w:rsidR="00744D1A" w:rsidRPr="00F30FA1" w:rsidRDefault="00744D1A" w:rsidP="001A4F42">
      <w:pPr>
        <w:pStyle w:val="ListParagraph"/>
        <w:numPr>
          <w:ilvl w:val="1"/>
          <w:numId w:val="2"/>
        </w:numPr>
        <w:jc w:val="both"/>
        <w:rPr>
          <w:b/>
          <w:bCs/>
          <w:lang w:val="en-GB"/>
        </w:rPr>
      </w:pPr>
      <w:r w:rsidRPr="00F30FA1">
        <w:rPr>
          <w:b/>
          <w:bCs/>
          <w:lang w:val="en-GB"/>
        </w:rPr>
        <w:t xml:space="preserve">Within the next reporting cycle, introduce effective institutional response to hate crime, hate speech and intolerance against </w:t>
      </w:r>
      <w:r w:rsidRPr="00F30FA1">
        <w:rPr>
          <w:b/>
          <w:bCs/>
          <w:i/>
          <w:iCs/>
          <w:lang w:val="en-GB"/>
        </w:rPr>
        <w:t xml:space="preserve">all </w:t>
      </w:r>
      <w:r w:rsidRPr="00F30FA1">
        <w:rPr>
          <w:b/>
          <w:bCs/>
          <w:lang w:val="en-GB"/>
        </w:rPr>
        <w:t xml:space="preserve">women and girls, including lesbian, bisexual, trans and intersex women, such as, </w:t>
      </w:r>
      <w:r w:rsidRPr="00F30FA1">
        <w:rPr>
          <w:b/>
          <w:bCs/>
          <w:i/>
          <w:iCs/>
          <w:lang w:val="en-GB"/>
        </w:rPr>
        <w:t>inter alia</w:t>
      </w:r>
      <w:r w:rsidRPr="00F30FA1">
        <w:rPr>
          <w:b/>
          <w:bCs/>
          <w:lang w:val="en-GB"/>
        </w:rPr>
        <w:t xml:space="preserve">, </w:t>
      </w:r>
      <w:r w:rsidR="00CD368A" w:rsidRPr="00F30FA1">
        <w:rPr>
          <w:b/>
          <w:bCs/>
          <w:lang w:val="en-GB"/>
        </w:rPr>
        <w:t xml:space="preserve">public campaigns, </w:t>
      </w:r>
      <w:r w:rsidRPr="00F30FA1">
        <w:rPr>
          <w:b/>
          <w:bCs/>
          <w:lang w:val="en-GB"/>
        </w:rPr>
        <w:t>effective investigation and judicial processes and protective and rehabilitation mechanisms for victims and witnesses;</w:t>
      </w:r>
    </w:p>
    <w:p w14:paraId="639992B0" w14:textId="0356B479" w:rsidR="00A734DB" w:rsidRPr="00F30FA1" w:rsidRDefault="00A734DB" w:rsidP="001A4F42">
      <w:pPr>
        <w:pStyle w:val="ListParagraph"/>
        <w:numPr>
          <w:ilvl w:val="1"/>
          <w:numId w:val="2"/>
        </w:numPr>
        <w:jc w:val="both"/>
        <w:rPr>
          <w:b/>
          <w:bCs/>
          <w:lang w:val="en-GB"/>
        </w:rPr>
      </w:pPr>
      <w:r w:rsidRPr="00F30FA1">
        <w:rPr>
          <w:b/>
          <w:bCs/>
          <w:lang w:val="en-GB"/>
        </w:rPr>
        <w:t xml:space="preserve">Within the next reporting cycle, introduce </w:t>
      </w:r>
      <w:r w:rsidR="00744D1A" w:rsidRPr="00F30FA1">
        <w:rPr>
          <w:b/>
          <w:bCs/>
          <w:lang w:val="en-GB"/>
        </w:rPr>
        <w:t xml:space="preserve">effective </w:t>
      </w:r>
      <w:r w:rsidRPr="00F30FA1">
        <w:rPr>
          <w:b/>
          <w:bCs/>
          <w:lang w:val="en-GB"/>
        </w:rPr>
        <w:t>legal and policy measures to combat violence and discrimination within educational system</w:t>
      </w:r>
      <w:r w:rsidR="00744D1A" w:rsidRPr="00F30FA1">
        <w:rPr>
          <w:b/>
          <w:bCs/>
          <w:lang w:val="en-GB"/>
        </w:rPr>
        <w:t xml:space="preserve"> against </w:t>
      </w:r>
      <w:r w:rsidR="00744D1A" w:rsidRPr="00F30FA1">
        <w:rPr>
          <w:b/>
          <w:bCs/>
          <w:i/>
          <w:iCs/>
          <w:lang w:val="en-GB"/>
        </w:rPr>
        <w:t>all</w:t>
      </w:r>
      <w:r w:rsidR="00744D1A" w:rsidRPr="00F30FA1">
        <w:rPr>
          <w:b/>
          <w:bCs/>
          <w:lang w:val="en-GB"/>
        </w:rPr>
        <w:t xml:space="preserve"> women and girls, including lesbian, bisexual, trans and intersex women and eliminate discriminatory content in textbooks;</w:t>
      </w:r>
    </w:p>
    <w:p w14:paraId="341DA42A" w14:textId="7D27B172" w:rsidR="00CD368A" w:rsidRPr="00F30FA1" w:rsidRDefault="00CD368A" w:rsidP="00CD368A">
      <w:pPr>
        <w:pStyle w:val="ListParagraph"/>
        <w:numPr>
          <w:ilvl w:val="1"/>
          <w:numId w:val="2"/>
        </w:numPr>
        <w:jc w:val="both"/>
        <w:rPr>
          <w:b/>
          <w:bCs/>
          <w:lang w:val="en-GB"/>
        </w:rPr>
      </w:pPr>
      <w:r w:rsidRPr="00F30FA1">
        <w:rPr>
          <w:b/>
          <w:bCs/>
          <w:lang w:val="en-GB"/>
        </w:rPr>
        <w:t>Within the next reporting cycle and in cooperation with civil society organizations working with trans individuals, introduce precise legal and policy measures on legal gender recognition and trans affirming healthcare, based on person’s self-determination and in line with international standards and best practices;</w:t>
      </w:r>
    </w:p>
    <w:p w14:paraId="305647D2" w14:textId="1AE40953" w:rsidR="00744D1A" w:rsidRPr="00F30FA1" w:rsidRDefault="00F30FA1" w:rsidP="00F30FA1">
      <w:pPr>
        <w:pStyle w:val="ListParagraph"/>
        <w:numPr>
          <w:ilvl w:val="1"/>
          <w:numId w:val="2"/>
        </w:numPr>
        <w:jc w:val="both"/>
        <w:rPr>
          <w:b/>
          <w:bCs/>
          <w:lang w:val="en-GB"/>
        </w:rPr>
      </w:pPr>
      <w:r w:rsidRPr="00F30FA1">
        <w:rPr>
          <w:b/>
          <w:bCs/>
          <w:lang w:val="en-GB"/>
        </w:rPr>
        <w:t xml:space="preserve">Within </w:t>
      </w:r>
      <w:r w:rsidR="00AC438C">
        <w:rPr>
          <w:b/>
          <w:bCs/>
          <w:lang w:val="en-GB"/>
        </w:rPr>
        <w:t>the next reporting cycle</w:t>
      </w:r>
      <w:r w:rsidRPr="00F30FA1">
        <w:rPr>
          <w:b/>
          <w:bCs/>
          <w:lang w:val="en-GB"/>
        </w:rPr>
        <w:t xml:space="preserve">, </w:t>
      </w:r>
      <w:r w:rsidR="00206048" w:rsidRPr="00206048">
        <w:rPr>
          <w:b/>
          <w:bCs/>
          <w:lang w:val="en-GB"/>
        </w:rPr>
        <w:t>prohibit the performance of unnecessary surgical or other medical procedures on intersex children before they reach the legal age of consent</w:t>
      </w:r>
      <w:r w:rsidR="00206048">
        <w:rPr>
          <w:b/>
          <w:bCs/>
          <w:lang w:val="en-GB"/>
        </w:rPr>
        <w:t xml:space="preserve">, </w:t>
      </w:r>
      <w:r w:rsidRPr="00F30FA1">
        <w:rPr>
          <w:b/>
          <w:bCs/>
          <w:lang w:val="en-GB"/>
        </w:rPr>
        <w:t>ensure provision of adequate medical, psychological and social support to intersex persons and their families and establish adequate protocols and annual data gathering on intersex related diagnosis and medical interventions in state medical centres and private practices</w:t>
      </w:r>
      <w:r w:rsidR="00206048">
        <w:rPr>
          <w:b/>
          <w:bCs/>
          <w:lang w:val="en-GB"/>
        </w:rPr>
        <w:t>.</w:t>
      </w:r>
    </w:p>
    <w:p w14:paraId="6292DB10" w14:textId="3BA26B76" w:rsidR="004A3DF4" w:rsidRPr="00762416" w:rsidRDefault="004A3DF4" w:rsidP="004A3DF4">
      <w:pPr>
        <w:pStyle w:val="Heading1"/>
        <w:rPr>
          <w:b/>
          <w:bCs/>
          <w:color w:val="auto"/>
          <w:sz w:val="28"/>
          <w:szCs w:val="28"/>
          <w:lang w:val="en-GB"/>
        </w:rPr>
      </w:pPr>
      <w:bookmarkStart w:id="19" w:name="_Toc19545837"/>
      <w:r w:rsidRPr="00FE64D8">
        <w:rPr>
          <w:b/>
          <w:bCs/>
          <w:color w:val="auto"/>
          <w:sz w:val="28"/>
          <w:szCs w:val="28"/>
          <w:lang w:val="en-GB"/>
        </w:rPr>
        <w:t xml:space="preserve">List of </w:t>
      </w:r>
      <w:r>
        <w:rPr>
          <w:b/>
          <w:bCs/>
          <w:color w:val="auto"/>
          <w:sz w:val="28"/>
          <w:szCs w:val="28"/>
          <w:lang w:val="en-GB"/>
        </w:rPr>
        <w:t>Contributors</w:t>
      </w:r>
      <w:bookmarkEnd w:id="19"/>
    </w:p>
    <w:p w14:paraId="6A5716E6" w14:textId="2732649B" w:rsidR="004A3DF4" w:rsidRPr="001A4F42" w:rsidRDefault="001A4F42" w:rsidP="001A4F42">
      <w:pPr>
        <w:pStyle w:val="ListParagraph"/>
        <w:numPr>
          <w:ilvl w:val="0"/>
          <w:numId w:val="14"/>
        </w:numPr>
        <w:jc w:val="both"/>
        <w:rPr>
          <w:lang w:val="en-GB"/>
        </w:rPr>
      </w:pPr>
      <w:proofErr w:type="spellStart"/>
      <w:r>
        <w:rPr>
          <w:lang w:val="en-GB"/>
        </w:rPr>
        <w:t>Vildana</w:t>
      </w:r>
      <w:proofErr w:type="spellEnd"/>
      <w:r>
        <w:rPr>
          <w:lang w:val="en-GB"/>
        </w:rPr>
        <w:t xml:space="preserve"> </w:t>
      </w:r>
      <w:r>
        <w:rPr>
          <w:lang w:val="sr-Latn-RS"/>
        </w:rPr>
        <w:t>Džekman, Fondacija CURE</w:t>
      </w:r>
    </w:p>
    <w:p w14:paraId="534A5DA8" w14:textId="024628A4" w:rsidR="001A4F42" w:rsidRPr="001A4F42" w:rsidRDefault="001A4F42" w:rsidP="001A4F42">
      <w:pPr>
        <w:pStyle w:val="ListParagraph"/>
        <w:numPr>
          <w:ilvl w:val="0"/>
          <w:numId w:val="14"/>
        </w:numPr>
        <w:jc w:val="both"/>
        <w:rPr>
          <w:lang w:val="en-GB"/>
        </w:rPr>
      </w:pPr>
      <w:r>
        <w:rPr>
          <w:lang w:val="sr-Latn-RS"/>
        </w:rPr>
        <w:t>Marija Vuletić, ERA – LGBTI Equal Rights Association for the Western Balkans and Turkey (Steering Board Member)</w:t>
      </w:r>
    </w:p>
    <w:p w14:paraId="5891C4CA" w14:textId="58BC32A7" w:rsidR="001A4F42" w:rsidRPr="001A4F42" w:rsidRDefault="001A4F42" w:rsidP="001A4F42">
      <w:pPr>
        <w:pStyle w:val="ListParagraph"/>
        <w:numPr>
          <w:ilvl w:val="0"/>
          <w:numId w:val="14"/>
        </w:numPr>
        <w:rPr>
          <w:lang w:val="sr-Latn-RS"/>
        </w:rPr>
      </w:pPr>
      <w:r w:rsidRPr="001A4F42">
        <w:rPr>
          <w:lang w:val="sr-Latn-RS"/>
        </w:rPr>
        <w:lastRenderedPageBreak/>
        <w:t>Vuk Raičević, ERA – LGBTI Equal Rights Association for the Western Balkans and Turkey (</w:t>
      </w:r>
      <w:r>
        <w:rPr>
          <w:lang w:val="sr-Latn-RS"/>
        </w:rPr>
        <w:t>Advocacy Manager</w:t>
      </w:r>
      <w:r w:rsidRPr="001A4F42">
        <w:rPr>
          <w:lang w:val="sr-Latn-RS"/>
        </w:rPr>
        <w:t>)</w:t>
      </w:r>
    </w:p>
    <w:sectPr w:rsidR="001A4F42" w:rsidRPr="001A4F42" w:rsidSect="00D21F95">
      <w:footerReference w:type="default" r:id="rId13"/>
      <w:footerReference w:type="first" r:id="rId14"/>
      <w:pgSz w:w="12240" w:h="15840"/>
      <w:pgMar w:top="1440" w:right="1440" w:bottom="1440" w:left="1440" w:header="72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DE85700" w14:textId="77777777" w:rsidR="008447A0" w:rsidRDefault="008447A0" w:rsidP="003204CE">
      <w:pPr>
        <w:spacing w:after="0" w:line="240" w:lineRule="auto"/>
      </w:pPr>
      <w:r>
        <w:separator/>
      </w:r>
    </w:p>
  </w:endnote>
  <w:endnote w:type="continuationSeparator" w:id="0">
    <w:p w14:paraId="06DA0992" w14:textId="77777777" w:rsidR="008447A0" w:rsidRDefault="008447A0" w:rsidP="003204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04429572"/>
      <w:docPartObj>
        <w:docPartGallery w:val="Page Numbers (Bottom of Page)"/>
        <w:docPartUnique/>
      </w:docPartObj>
    </w:sdtPr>
    <w:sdtEndPr>
      <w:rPr>
        <w:noProof/>
      </w:rPr>
    </w:sdtEndPr>
    <w:sdtContent>
      <w:p w14:paraId="4D70B1D1" w14:textId="30AB7C8F" w:rsidR="00AC438C" w:rsidRDefault="00AC438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1FBFD2D" w14:textId="58B24395" w:rsidR="00AC438C" w:rsidRDefault="00AC438C" w:rsidP="00F115E8">
    <w:pPr>
      <w:pStyle w:val="Foote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03D3D0" w14:textId="33D71C9E" w:rsidR="00AC438C" w:rsidRDefault="00AC438C" w:rsidP="00F115E8">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B4876FA" w14:textId="77777777" w:rsidR="008447A0" w:rsidRDefault="008447A0" w:rsidP="003204CE">
      <w:pPr>
        <w:spacing w:after="0" w:line="240" w:lineRule="auto"/>
      </w:pPr>
      <w:r>
        <w:separator/>
      </w:r>
    </w:p>
  </w:footnote>
  <w:footnote w:type="continuationSeparator" w:id="0">
    <w:p w14:paraId="68196908" w14:textId="77777777" w:rsidR="008447A0" w:rsidRDefault="008447A0" w:rsidP="003204CE">
      <w:pPr>
        <w:spacing w:after="0" w:line="240" w:lineRule="auto"/>
      </w:pPr>
      <w:r>
        <w:continuationSeparator/>
      </w:r>
    </w:p>
  </w:footnote>
  <w:footnote w:id="1">
    <w:p w14:paraId="4E45804B" w14:textId="77777777" w:rsidR="00AC438C" w:rsidRPr="00643FB8" w:rsidRDefault="00AC438C" w:rsidP="00E636D3">
      <w:pPr>
        <w:pStyle w:val="FootnoteText"/>
        <w:jc w:val="both"/>
        <w:rPr>
          <w:sz w:val="16"/>
          <w:szCs w:val="16"/>
        </w:rPr>
      </w:pPr>
      <w:r w:rsidRPr="00643FB8">
        <w:rPr>
          <w:rStyle w:val="FootnoteReference"/>
          <w:sz w:val="16"/>
          <w:szCs w:val="16"/>
        </w:rPr>
        <w:footnoteRef/>
      </w:r>
      <w:r w:rsidRPr="00643FB8">
        <w:rPr>
          <w:sz w:val="16"/>
          <w:szCs w:val="16"/>
        </w:rPr>
        <w:t xml:space="preserve"> For more information about ERA, please visit the website: </w:t>
      </w:r>
      <w:hyperlink r:id="rId1" w:history="1">
        <w:r w:rsidRPr="00643FB8">
          <w:rPr>
            <w:rStyle w:val="Hyperlink"/>
            <w:sz w:val="16"/>
            <w:szCs w:val="16"/>
          </w:rPr>
          <w:t>http://www.lgbti-era.org</w:t>
        </w:r>
      </w:hyperlink>
      <w:r w:rsidRPr="00643FB8">
        <w:rPr>
          <w:sz w:val="16"/>
          <w:szCs w:val="16"/>
        </w:rPr>
        <w:t xml:space="preserve"> </w:t>
      </w:r>
    </w:p>
  </w:footnote>
  <w:footnote w:id="2">
    <w:p w14:paraId="04ECE14D" w14:textId="5E49ED97" w:rsidR="00AC438C" w:rsidRPr="00643FB8" w:rsidRDefault="00AC438C">
      <w:pPr>
        <w:pStyle w:val="FootnoteText"/>
        <w:rPr>
          <w:sz w:val="16"/>
          <w:szCs w:val="16"/>
          <w:lang w:val="en-US"/>
        </w:rPr>
      </w:pPr>
      <w:r w:rsidRPr="00643FB8">
        <w:rPr>
          <w:rStyle w:val="FootnoteReference"/>
          <w:sz w:val="16"/>
          <w:szCs w:val="16"/>
        </w:rPr>
        <w:footnoteRef/>
      </w:r>
      <w:r w:rsidRPr="00643FB8">
        <w:rPr>
          <w:sz w:val="16"/>
          <w:szCs w:val="16"/>
        </w:rPr>
        <w:t xml:space="preserve">For more information about CURE Foundation, please visit the website: </w:t>
      </w:r>
      <w:hyperlink r:id="rId2" w:history="1">
        <w:r w:rsidRPr="005A02DE">
          <w:rPr>
            <w:rStyle w:val="Hyperlink"/>
            <w:sz w:val="16"/>
            <w:szCs w:val="16"/>
          </w:rPr>
          <w:t>http://www.fondacijacure.org/index.php</w:t>
        </w:r>
      </w:hyperlink>
      <w:r>
        <w:rPr>
          <w:sz w:val="16"/>
          <w:szCs w:val="16"/>
        </w:rPr>
        <w:t xml:space="preserve"> </w:t>
      </w:r>
    </w:p>
  </w:footnote>
  <w:footnote w:id="3">
    <w:p w14:paraId="08FBC42C" w14:textId="0F943413" w:rsidR="00AC438C" w:rsidRPr="00BD2758" w:rsidRDefault="00AC438C">
      <w:pPr>
        <w:pStyle w:val="FootnoteText"/>
        <w:rPr>
          <w:sz w:val="16"/>
          <w:szCs w:val="16"/>
          <w:lang w:val="en-US"/>
        </w:rPr>
      </w:pPr>
      <w:r w:rsidRPr="00BD2758">
        <w:rPr>
          <w:rStyle w:val="FootnoteReference"/>
          <w:sz w:val="16"/>
          <w:szCs w:val="16"/>
        </w:rPr>
        <w:footnoteRef/>
      </w:r>
      <w:r w:rsidRPr="00BD2758">
        <w:rPr>
          <w:sz w:val="16"/>
          <w:szCs w:val="16"/>
        </w:rPr>
        <w:t xml:space="preserve"> Life on the Margins: Survey Results of the Experiences of LGBTI People in </w:t>
      </w:r>
      <w:proofErr w:type="spellStart"/>
      <w:r w:rsidRPr="00BD2758">
        <w:rPr>
          <w:sz w:val="16"/>
          <w:szCs w:val="16"/>
        </w:rPr>
        <w:t>Southeastern</w:t>
      </w:r>
      <w:proofErr w:type="spellEnd"/>
      <w:r w:rsidRPr="00BD2758">
        <w:rPr>
          <w:sz w:val="16"/>
          <w:szCs w:val="16"/>
        </w:rPr>
        <w:t xml:space="preserve"> Europe, World Bank in cooperation with IPSOS, ERA and The Williams Institute, September 2018, p. 30-31: </w:t>
      </w:r>
      <w:hyperlink r:id="rId3" w:history="1">
        <w:r w:rsidRPr="00BD2758">
          <w:rPr>
            <w:rStyle w:val="Hyperlink"/>
            <w:sz w:val="16"/>
            <w:szCs w:val="16"/>
          </w:rPr>
          <w:t>http://www.lgbti-era.org/sites/default/files/pdfdocs/0354%20Life%20on%20the%20Margins%20Survey%20results%20of%20the%20living%20experiences%20of%20lgbti%20people%20in%20south%20eastern%20europe-ilovepdf-compressed.pdf</w:t>
        </w:r>
      </w:hyperlink>
      <w:r w:rsidRPr="00BD2758">
        <w:rPr>
          <w:sz w:val="16"/>
          <w:szCs w:val="16"/>
        </w:rPr>
        <w:t xml:space="preserve"> </w:t>
      </w:r>
    </w:p>
  </w:footnote>
  <w:footnote w:id="4">
    <w:p w14:paraId="22BE8F6C" w14:textId="59323C96" w:rsidR="00AC438C" w:rsidRPr="00054071" w:rsidRDefault="00AC438C">
      <w:pPr>
        <w:pStyle w:val="FootnoteText"/>
        <w:rPr>
          <w:sz w:val="16"/>
          <w:szCs w:val="16"/>
          <w:lang w:val="en-US"/>
        </w:rPr>
      </w:pPr>
      <w:r w:rsidRPr="00054071">
        <w:rPr>
          <w:rStyle w:val="FootnoteReference"/>
          <w:sz w:val="16"/>
          <w:szCs w:val="16"/>
        </w:rPr>
        <w:footnoteRef/>
      </w:r>
      <w:r w:rsidRPr="00054071">
        <w:rPr>
          <w:sz w:val="16"/>
          <w:szCs w:val="16"/>
        </w:rPr>
        <w:t xml:space="preserve"> CEDAW/C/BIH/CO/4-5, 30 July 2013.</w:t>
      </w:r>
    </w:p>
  </w:footnote>
  <w:footnote w:id="5">
    <w:p w14:paraId="6FE69F60" w14:textId="62C376B0" w:rsidR="00AC438C" w:rsidRPr="00054071" w:rsidRDefault="00AC438C">
      <w:pPr>
        <w:pStyle w:val="FootnoteText"/>
        <w:rPr>
          <w:sz w:val="16"/>
          <w:szCs w:val="16"/>
          <w:lang w:val="en-US"/>
        </w:rPr>
      </w:pPr>
      <w:r w:rsidRPr="00054071">
        <w:rPr>
          <w:rStyle w:val="FootnoteReference"/>
          <w:sz w:val="16"/>
          <w:szCs w:val="16"/>
        </w:rPr>
        <w:footnoteRef/>
      </w:r>
      <w:r w:rsidRPr="00054071">
        <w:rPr>
          <w:sz w:val="16"/>
          <w:szCs w:val="16"/>
        </w:rPr>
        <w:t xml:space="preserve"> CEDAW/C/BIH/6, 19 April 2018: </w:t>
      </w:r>
      <w:hyperlink r:id="rId4" w:history="1">
        <w:r w:rsidRPr="00054071">
          <w:rPr>
            <w:rStyle w:val="Hyperlink"/>
            <w:sz w:val="16"/>
            <w:szCs w:val="16"/>
          </w:rPr>
          <w:t>https://tbinternet.ohchr.org/Treaties/CEDAW/Shared%20Documents/BIH/CEDAW_C_BIH_6_7313_E.pdf</w:t>
        </w:r>
      </w:hyperlink>
      <w:r w:rsidRPr="00054071">
        <w:rPr>
          <w:sz w:val="16"/>
          <w:szCs w:val="16"/>
        </w:rPr>
        <w:t xml:space="preserve"> </w:t>
      </w:r>
    </w:p>
  </w:footnote>
  <w:footnote w:id="6">
    <w:p w14:paraId="43C14CFD" w14:textId="45E60432" w:rsidR="00AC438C" w:rsidRPr="00236844" w:rsidRDefault="00AC438C">
      <w:pPr>
        <w:pStyle w:val="FootnoteText"/>
        <w:rPr>
          <w:sz w:val="16"/>
          <w:szCs w:val="16"/>
          <w:lang w:val="en-US"/>
        </w:rPr>
      </w:pPr>
      <w:r w:rsidRPr="00236844">
        <w:rPr>
          <w:rStyle w:val="FootnoteReference"/>
          <w:sz w:val="16"/>
          <w:szCs w:val="16"/>
        </w:rPr>
        <w:footnoteRef/>
      </w:r>
      <w:r w:rsidRPr="00236844">
        <w:rPr>
          <w:sz w:val="16"/>
          <w:szCs w:val="16"/>
        </w:rPr>
        <w:t xml:space="preserve"> The Official Gazette of </w:t>
      </w:r>
      <w:proofErr w:type="spellStart"/>
      <w:r w:rsidRPr="00236844">
        <w:rPr>
          <w:sz w:val="16"/>
          <w:szCs w:val="16"/>
        </w:rPr>
        <w:t>BiH</w:t>
      </w:r>
      <w:proofErr w:type="spellEnd"/>
      <w:r w:rsidRPr="00236844">
        <w:rPr>
          <w:sz w:val="16"/>
          <w:szCs w:val="16"/>
        </w:rPr>
        <w:t>, number: 16/03 and 102/09.</w:t>
      </w:r>
    </w:p>
  </w:footnote>
  <w:footnote w:id="7">
    <w:p w14:paraId="6BF47257" w14:textId="761E75C2" w:rsidR="00AC438C" w:rsidRPr="00236844" w:rsidRDefault="00AC438C">
      <w:pPr>
        <w:pStyle w:val="FootnoteText"/>
        <w:rPr>
          <w:sz w:val="16"/>
          <w:szCs w:val="16"/>
          <w:lang w:val="en-US"/>
        </w:rPr>
      </w:pPr>
      <w:r w:rsidRPr="00236844">
        <w:rPr>
          <w:rStyle w:val="FootnoteReference"/>
          <w:sz w:val="16"/>
          <w:szCs w:val="16"/>
        </w:rPr>
        <w:footnoteRef/>
      </w:r>
      <w:r w:rsidRPr="00236844">
        <w:rPr>
          <w:sz w:val="16"/>
          <w:szCs w:val="16"/>
        </w:rPr>
        <w:t xml:space="preserve"> The Official Gazette of </w:t>
      </w:r>
      <w:proofErr w:type="spellStart"/>
      <w:r w:rsidRPr="00236844">
        <w:rPr>
          <w:sz w:val="16"/>
          <w:szCs w:val="16"/>
        </w:rPr>
        <w:t>BiH</w:t>
      </w:r>
      <w:proofErr w:type="spellEnd"/>
      <w:r w:rsidRPr="00236844">
        <w:rPr>
          <w:sz w:val="16"/>
          <w:szCs w:val="16"/>
        </w:rPr>
        <w:t>, number: 98/13.</w:t>
      </w:r>
    </w:p>
  </w:footnote>
  <w:footnote w:id="8">
    <w:p w14:paraId="2E24BFD3" w14:textId="3A26FCE6" w:rsidR="00AC438C" w:rsidRPr="005E541C" w:rsidRDefault="00AC438C">
      <w:pPr>
        <w:pStyle w:val="FootnoteText"/>
        <w:rPr>
          <w:sz w:val="16"/>
          <w:szCs w:val="16"/>
          <w:lang w:val="en-US"/>
        </w:rPr>
      </w:pPr>
      <w:r w:rsidRPr="005E541C">
        <w:rPr>
          <w:rStyle w:val="FootnoteReference"/>
          <w:sz w:val="16"/>
          <w:szCs w:val="16"/>
        </w:rPr>
        <w:footnoteRef/>
      </w:r>
      <w:r w:rsidRPr="005E541C">
        <w:rPr>
          <w:sz w:val="16"/>
          <w:szCs w:val="16"/>
        </w:rPr>
        <w:t xml:space="preserve"> </w:t>
      </w:r>
      <w:r w:rsidRPr="005E541C">
        <w:rPr>
          <w:sz w:val="16"/>
          <w:szCs w:val="16"/>
          <w:lang w:val="en-US"/>
        </w:rPr>
        <w:t>The State Report, par. 14.</w:t>
      </w:r>
    </w:p>
  </w:footnote>
  <w:footnote w:id="9">
    <w:p w14:paraId="1234784F" w14:textId="56147280" w:rsidR="00AC438C" w:rsidRPr="00752B2E" w:rsidRDefault="00AC438C" w:rsidP="000A4D35">
      <w:pPr>
        <w:pStyle w:val="FootnoteText"/>
        <w:rPr>
          <w:sz w:val="16"/>
          <w:szCs w:val="16"/>
          <w:lang w:val="en-US"/>
        </w:rPr>
      </w:pPr>
      <w:r w:rsidRPr="00EE4A2D">
        <w:rPr>
          <w:rStyle w:val="FootnoteReference"/>
          <w:sz w:val="16"/>
          <w:szCs w:val="16"/>
        </w:rPr>
        <w:footnoteRef/>
      </w:r>
      <w:r w:rsidRPr="00EE4A2D">
        <w:rPr>
          <w:sz w:val="16"/>
          <w:szCs w:val="16"/>
        </w:rPr>
        <w:t xml:space="preserve"> Time is now: Voices of our friends as a step towards understanding the lives of lesbian, bisexual and trans women in Bosnia and Herzegovina</w:t>
      </w:r>
      <w:r>
        <w:rPr>
          <w:sz w:val="16"/>
          <w:szCs w:val="16"/>
        </w:rPr>
        <w:t xml:space="preserve">, CURE Foundation, 2018, p. 19: </w:t>
      </w:r>
      <w:hyperlink r:id="rId5" w:history="1">
        <w:r w:rsidRPr="00752B2E">
          <w:rPr>
            <w:rStyle w:val="Hyperlink"/>
            <w:sz w:val="16"/>
            <w:szCs w:val="16"/>
          </w:rPr>
          <w:t>http://www.lgbti-era.org/sites/default/files/pdfdocs/%20Krajnji%20Je%20Čas-%20Glasovi%20naših%20prijateljica%20kao%20korak%20ka%20razumijevanju%20života%20lezbejki%2C%20biseksualnih%20i%20trans%20žena%20u%20Bosni%20i%20Hercegovini.pdf</w:t>
        </w:r>
      </w:hyperlink>
      <w:r w:rsidRPr="00752B2E">
        <w:rPr>
          <w:sz w:val="16"/>
          <w:szCs w:val="16"/>
        </w:rPr>
        <w:t xml:space="preserve"> </w:t>
      </w:r>
    </w:p>
  </w:footnote>
  <w:footnote w:id="10">
    <w:p w14:paraId="0FC91285" w14:textId="3E40B394" w:rsidR="00AC438C" w:rsidRPr="00752B2E" w:rsidRDefault="00AC438C">
      <w:pPr>
        <w:pStyle w:val="FootnoteText"/>
        <w:rPr>
          <w:sz w:val="16"/>
          <w:szCs w:val="16"/>
          <w:lang w:val="sr-Latn-RS"/>
        </w:rPr>
      </w:pPr>
      <w:r w:rsidRPr="00752B2E">
        <w:rPr>
          <w:rStyle w:val="FootnoteReference"/>
          <w:sz w:val="16"/>
          <w:szCs w:val="16"/>
        </w:rPr>
        <w:footnoteRef/>
      </w:r>
      <w:r w:rsidRPr="00752B2E">
        <w:rPr>
          <w:sz w:val="16"/>
          <w:szCs w:val="16"/>
        </w:rPr>
        <w:t xml:space="preserve"> </w:t>
      </w:r>
      <w:r w:rsidRPr="00752B2E">
        <w:rPr>
          <w:sz w:val="16"/>
          <w:szCs w:val="16"/>
          <w:lang w:val="sr-Latn-RS"/>
        </w:rPr>
        <w:t>Ibid, p. 20.</w:t>
      </w:r>
    </w:p>
  </w:footnote>
  <w:footnote w:id="11">
    <w:p w14:paraId="530EBA24" w14:textId="13D3C531" w:rsidR="00AC438C" w:rsidRPr="00752B2E" w:rsidRDefault="00AC438C">
      <w:pPr>
        <w:pStyle w:val="FootnoteText"/>
        <w:rPr>
          <w:sz w:val="16"/>
          <w:szCs w:val="16"/>
          <w:lang w:val="sr-Latn-RS"/>
        </w:rPr>
      </w:pPr>
      <w:r w:rsidRPr="00752B2E">
        <w:rPr>
          <w:rStyle w:val="FootnoteReference"/>
          <w:sz w:val="16"/>
          <w:szCs w:val="16"/>
        </w:rPr>
        <w:footnoteRef/>
      </w:r>
      <w:r w:rsidRPr="00752B2E">
        <w:rPr>
          <w:sz w:val="16"/>
          <w:szCs w:val="16"/>
        </w:rPr>
        <w:t xml:space="preserve"> </w:t>
      </w:r>
      <w:r w:rsidRPr="00752B2E">
        <w:rPr>
          <w:sz w:val="16"/>
          <w:szCs w:val="16"/>
          <w:lang w:val="sr-Latn-RS"/>
        </w:rPr>
        <w:t xml:space="preserve">Ibid, </w:t>
      </w:r>
      <w:r w:rsidRPr="00752B2E">
        <w:rPr>
          <w:sz w:val="16"/>
          <w:szCs w:val="16"/>
          <w:lang w:val="sr-Latn-RS"/>
        </w:rPr>
        <w:t>p. 21.</w:t>
      </w:r>
    </w:p>
  </w:footnote>
  <w:footnote w:id="12">
    <w:p w14:paraId="64BD15C1" w14:textId="042FAE6C" w:rsidR="00AC438C" w:rsidRPr="00752B2E" w:rsidRDefault="00AC438C">
      <w:pPr>
        <w:pStyle w:val="FootnoteText"/>
        <w:rPr>
          <w:sz w:val="16"/>
          <w:szCs w:val="16"/>
          <w:lang w:val="sr-Latn-RS"/>
        </w:rPr>
      </w:pPr>
      <w:r w:rsidRPr="00752B2E">
        <w:rPr>
          <w:rStyle w:val="FootnoteReference"/>
          <w:sz w:val="16"/>
          <w:szCs w:val="16"/>
        </w:rPr>
        <w:footnoteRef/>
      </w:r>
      <w:r w:rsidRPr="00752B2E">
        <w:rPr>
          <w:sz w:val="16"/>
          <w:szCs w:val="16"/>
        </w:rPr>
        <w:t xml:space="preserve"> </w:t>
      </w:r>
      <w:r w:rsidRPr="00752B2E">
        <w:rPr>
          <w:sz w:val="16"/>
          <w:szCs w:val="16"/>
          <w:lang w:val="sr-Latn-RS"/>
        </w:rPr>
        <w:t xml:space="preserve">Ibid, </w:t>
      </w:r>
      <w:r w:rsidRPr="00752B2E">
        <w:rPr>
          <w:sz w:val="16"/>
          <w:szCs w:val="16"/>
          <w:lang w:val="sr-Latn-RS"/>
        </w:rPr>
        <w:t>p. 22.</w:t>
      </w:r>
    </w:p>
  </w:footnote>
  <w:footnote w:id="13">
    <w:p w14:paraId="591A2A2F" w14:textId="61A64EE1" w:rsidR="00AC438C" w:rsidRPr="00752B2E" w:rsidRDefault="00AC438C">
      <w:pPr>
        <w:pStyle w:val="FootnoteText"/>
        <w:rPr>
          <w:lang w:val="sr-Latn-RS"/>
        </w:rPr>
      </w:pPr>
      <w:r w:rsidRPr="00752B2E">
        <w:rPr>
          <w:rStyle w:val="FootnoteReference"/>
          <w:sz w:val="16"/>
          <w:szCs w:val="16"/>
        </w:rPr>
        <w:footnoteRef/>
      </w:r>
      <w:r w:rsidRPr="00752B2E">
        <w:rPr>
          <w:sz w:val="16"/>
          <w:szCs w:val="16"/>
        </w:rPr>
        <w:t xml:space="preserve"> </w:t>
      </w:r>
      <w:r w:rsidRPr="00752B2E">
        <w:rPr>
          <w:sz w:val="16"/>
          <w:szCs w:val="16"/>
          <w:lang w:val="sr-Latn-RS"/>
        </w:rPr>
        <w:t xml:space="preserve">Ibid, </w:t>
      </w:r>
      <w:r w:rsidRPr="00752B2E">
        <w:rPr>
          <w:sz w:val="16"/>
          <w:szCs w:val="16"/>
          <w:lang w:val="sr-Latn-RS"/>
        </w:rPr>
        <w:t>p. 23.</w:t>
      </w:r>
    </w:p>
  </w:footnote>
  <w:footnote w:id="14">
    <w:p w14:paraId="14DAB954" w14:textId="77777777" w:rsidR="00AC438C" w:rsidRPr="00236844" w:rsidRDefault="00AC438C" w:rsidP="00236844">
      <w:pPr>
        <w:pStyle w:val="FootnoteText"/>
        <w:rPr>
          <w:sz w:val="16"/>
          <w:szCs w:val="16"/>
          <w:lang w:val="en-US"/>
        </w:rPr>
      </w:pPr>
      <w:r w:rsidRPr="00236844">
        <w:rPr>
          <w:rStyle w:val="FootnoteReference"/>
          <w:sz w:val="16"/>
          <w:szCs w:val="16"/>
        </w:rPr>
        <w:footnoteRef/>
      </w:r>
      <w:r w:rsidRPr="00236844">
        <w:rPr>
          <w:sz w:val="16"/>
          <w:szCs w:val="16"/>
        </w:rPr>
        <w:t xml:space="preserve"> The Official Gazette of </w:t>
      </w:r>
      <w:proofErr w:type="spellStart"/>
      <w:r w:rsidRPr="00236844">
        <w:rPr>
          <w:sz w:val="16"/>
          <w:szCs w:val="16"/>
        </w:rPr>
        <w:t>BiH</w:t>
      </w:r>
      <w:proofErr w:type="spellEnd"/>
      <w:r w:rsidRPr="00236844">
        <w:rPr>
          <w:sz w:val="16"/>
          <w:szCs w:val="16"/>
        </w:rPr>
        <w:t>, number: 16/03 and 102/09.</w:t>
      </w:r>
    </w:p>
  </w:footnote>
  <w:footnote w:id="15">
    <w:p w14:paraId="1FE86D1B" w14:textId="600F02F2" w:rsidR="00AC438C" w:rsidRPr="00236844" w:rsidRDefault="00AC438C">
      <w:pPr>
        <w:pStyle w:val="FootnoteText"/>
        <w:rPr>
          <w:sz w:val="16"/>
          <w:szCs w:val="16"/>
          <w:lang w:val="sr-Latn-RS"/>
        </w:rPr>
      </w:pPr>
      <w:r w:rsidRPr="00236844">
        <w:rPr>
          <w:rStyle w:val="FootnoteReference"/>
          <w:sz w:val="16"/>
          <w:szCs w:val="16"/>
        </w:rPr>
        <w:footnoteRef/>
      </w:r>
      <w:r w:rsidRPr="00236844">
        <w:rPr>
          <w:sz w:val="16"/>
          <w:szCs w:val="16"/>
        </w:rPr>
        <w:t xml:space="preserve"> The Official Gazette of </w:t>
      </w:r>
      <w:proofErr w:type="spellStart"/>
      <w:r w:rsidRPr="00236844">
        <w:rPr>
          <w:sz w:val="16"/>
          <w:szCs w:val="16"/>
        </w:rPr>
        <w:t>BiH</w:t>
      </w:r>
      <w:proofErr w:type="spellEnd"/>
      <w:r w:rsidRPr="00236844">
        <w:rPr>
          <w:sz w:val="16"/>
          <w:szCs w:val="16"/>
        </w:rPr>
        <w:t>, number: 59/09 and 66/16.</w:t>
      </w:r>
    </w:p>
  </w:footnote>
  <w:footnote w:id="16">
    <w:p w14:paraId="1D5F8C25" w14:textId="6A4286D8" w:rsidR="00AC438C" w:rsidRPr="005E541C" w:rsidRDefault="00AC438C">
      <w:pPr>
        <w:pStyle w:val="FootnoteText"/>
        <w:rPr>
          <w:sz w:val="16"/>
          <w:szCs w:val="16"/>
          <w:lang w:val="sr-Latn-RS"/>
        </w:rPr>
      </w:pPr>
      <w:r w:rsidRPr="005E541C">
        <w:rPr>
          <w:rStyle w:val="FootnoteReference"/>
          <w:sz w:val="16"/>
          <w:szCs w:val="16"/>
        </w:rPr>
        <w:footnoteRef/>
      </w:r>
      <w:r w:rsidRPr="005E541C">
        <w:rPr>
          <w:sz w:val="16"/>
          <w:szCs w:val="16"/>
        </w:rPr>
        <w:t xml:space="preserve"> </w:t>
      </w:r>
      <w:r w:rsidRPr="005E541C">
        <w:rPr>
          <w:sz w:val="16"/>
          <w:szCs w:val="16"/>
          <w:lang w:val="sr-Latn-RS"/>
        </w:rPr>
        <w:t>The State Report, par. 155.</w:t>
      </w:r>
    </w:p>
  </w:footnote>
  <w:footnote w:id="17">
    <w:p w14:paraId="203A27EA" w14:textId="2870B3A7" w:rsidR="00AC438C" w:rsidRPr="005E541C" w:rsidRDefault="00AC438C">
      <w:pPr>
        <w:pStyle w:val="FootnoteText"/>
        <w:rPr>
          <w:sz w:val="16"/>
          <w:szCs w:val="16"/>
          <w:lang w:val="sr-Latn-RS"/>
        </w:rPr>
      </w:pPr>
      <w:r w:rsidRPr="005E541C">
        <w:rPr>
          <w:rStyle w:val="FootnoteReference"/>
          <w:sz w:val="16"/>
          <w:szCs w:val="16"/>
        </w:rPr>
        <w:footnoteRef/>
      </w:r>
      <w:r w:rsidRPr="005E541C">
        <w:rPr>
          <w:sz w:val="16"/>
          <w:szCs w:val="16"/>
        </w:rPr>
        <w:t xml:space="preserve"> The Official Gazette of FBIH, number 26/16.</w:t>
      </w:r>
    </w:p>
  </w:footnote>
  <w:footnote w:id="18">
    <w:p w14:paraId="2FE52343" w14:textId="77777777" w:rsidR="00AC438C" w:rsidRPr="005E541C" w:rsidRDefault="00AC438C" w:rsidP="00F671D1">
      <w:pPr>
        <w:pStyle w:val="FootnoteText"/>
        <w:rPr>
          <w:sz w:val="16"/>
          <w:szCs w:val="16"/>
          <w:lang w:val="sr-Latn-RS"/>
        </w:rPr>
      </w:pPr>
      <w:r w:rsidRPr="005E541C">
        <w:rPr>
          <w:rStyle w:val="FootnoteReference"/>
          <w:sz w:val="16"/>
          <w:szCs w:val="16"/>
        </w:rPr>
        <w:footnoteRef/>
      </w:r>
      <w:r w:rsidRPr="005E541C">
        <w:rPr>
          <w:sz w:val="16"/>
          <w:szCs w:val="16"/>
        </w:rPr>
        <w:t xml:space="preserve"> The Official Gazette of </w:t>
      </w:r>
      <w:proofErr w:type="spellStart"/>
      <w:r w:rsidRPr="005E541C">
        <w:rPr>
          <w:sz w:val="16"/>
          <w:szCs w:val="16"/>
        </w:rPr>
        <w:t>Republika</w:t>
      </w:r>
      <w:proofErr w:type="spellEnd"/>
      <w:r w:rsidRPr="005E541C">
        <w:rPr>
          <w:sz w:val="16"/>
          <w:szCs w:val="16"/>
        </w:rPr>
        <w:t xml:space="preserve"> Srpska, number 1/16 and 66/2018.</w:t>
      </w:r>
    </w:p>
  </w:footnote>
  <w:footnote w:id="19">
    <w:p w14:paraId="6800699F" w14:textId="4FE37233" w:rsidR="00AC438C" w:rsidRPr="00912246" w:rsidRDefault="00AC438C">
      <w:pPr>
        <w:pStyle w:val="FootnoteText"/>
        <w:rPr>
          <w:lang w:val="sr-Latn-RS"/>
        </w:rPr>
      </w:pPr>
      <w:r w:rsidRPr="00912246">
        <w:rPr>
          <w:rStyle w:val="FootnoteReference"/>
          <w:sz w:val="16"/>
          <w:szCs w:val="16"/>
        </w:rPr>
        <w:footnoteRef/>
      </w:r>
      <w:r w:rsidRPr="00912246">
        <w:rPr>
          <w:sz w:val="16"/>
          <w:szCs w:val="16"/>
        </w:rPr>
        <w:t xml:space="preserve"> Time is</w:t>
      </w:r>
      <w:r w:rsidRPr="00EE4A2D">
        <w:rPr>
          <w:sz w:val="16"/>
          <w:szCs w:val="16"/>
        </w:rPr>
        <w:t xml:space="preserve"> now: Voices of our friends as a step towards understanding the lives of lesbian, bisexual and trans women in Bosnia and Herzegovina</w:t>
      </w:r>
      <w:r>
        <w:rPr>
          <w:sz w:val="16"/>
          <w:szCs w:val="16"/>
        </w:rPr>
        <w:t xml:space="preserve">, CURE Foundation, 2018, p. 19: </w:t>
      </w:r>
      <w:hyperlink r:id="rId6" w:history="1">
        <w:r w:rsidRPr="005A02DE">
          <w:rPr>
            <w:rStyle w:val="Hyperlink"/>
            <w:sz w:val="16"/>
            <w:szCs w:val="16"/>
          </w:rPr>
          <w:t>http://www.lgbti-era.org/sites/default/files/pdfdocs/%20Krajnji%20Je%20Čas-%20Glasovi%20naših%20prijateljica%20kao%20korak%20ka%20razumijevanju%20života%20lezbejki%2C%20biseksualnih%20i%20trans%20žena%20u%20Bosni%20i%20Hercegovini.pdf</w:t>
        </w:r>
      </w:hyperlink>
    </w:p>
  </w:footnote>
  <w:footnote w:id="20">
    <w:p w14:paraId="217704B3" w14:textId="60EB0F8D" w:rsidR="00AC438C" w:rsidRPr="004A3DF4" w:rsidRDefault="00AC438C">
      <w:pPr>
        <w:pStyle w:val="FootnoteText"/>
        <w:rPr>
          <w:sz w:val="16"/>
          <w:szCs w:val="16"/>
          <w:lang w:val="sr-Latn-RS"/>
        </w:rPr>
      </w:pPr>
      <w:r w:rsidRPr="004A3DF4">
        <w:rPr>
          <w:rStyle w:val="FootnoteReference"/>
          <w:sz w:val="16"/>
          <w:szCs w:val="16"/>
        </w:rPr>
        <w:footnoteRef/>
      </w:r>
      <w:r w:rsidRPr="004A3DF4">
        <w:rPr>
          <w:sz w:val="16"/>
          <w:szCs w:val="16"/>
        </w:rPr>
        <w:t xml:space="preserve"> The Official Gazette of </w:t>
      </w:r>
      <w:proofErr w:type="spellStart"/>
      <w:r w:rsidRPr="004A3DF4">
        <w:rPr>
          <w:sz w:val="16"/>
          <w:szCs w:val="16"/>
        </w:rPr>
        <w:t>BiH</w:t>
      </w:r>
      <w:proofErr w:type="spellEnd"/>
      <w:r w:rsidRPr="004A3DF4">
        <w:rPr>
          <w:sz w:val="16"/>
          <w:szCs w:val="16"/>
        </w:rPr>
        <w:t>, number: 88/15.</w:t>
      </w:r>
    </w:p>
  </w:footnote>
  <w:footnote w:id="21">
    <w:p w14:paraId="74B23EC4" w14:textId="42BB3E8E" w:rsidR="00AC438C" w:rsidRPr="004A3DF4" w:rsidRDefault="00AC438C">
      <w:pPr>
        <w:pStyle w:val="FootnoteText"/>
        <w:rPr>
          <w:sz w:val="16"/>
          <w:szCs w:val="16"/>
          <w:lang w:val="sr-Latn-RS"/>
        </w:rPr>
      </w:pPr>
      <w:r w:rsidRPr="004A3DF4">
        <w:rPr>
          <w:rStyle w:val="FootnoteReference"/>
          <w:sz w:val="16"/>
          <w:szCs w:val="16"/>
        </w:rPr>
        <w:footnoteRef/>
      </w:r>
      <w:r w:rsidRPr="004A3DF4">
        <w:rPr>
          <w:sz w:val="16"/>
          <w:szCs w:val="16"/>
        </w:rPr>
        <w:t xml:space="preserve"> The Official Gazette of </w:t>
      </w:r>
      <w:proofErr w:type="spellStart"/>
      <w:r w:rsidRPr="004A3DF4">
        <w:rPr>
          <w:sz w:val="16"/>
          <w:szCs w:val="16"/>
        </w:rPr>
        <w:t>BiH</w:t>
      </w:r>
      <w:proofErr w:type="spellEnd"/>
      <w:r w:rsidRPr="004A3DF4">
        <w:rPr>
          <w:sz w:val="16"/>
          <w:szCs w:val="16"/>
        </w:rPr>
        <w:t>, number: 11/16.</w:t>
      </w:r>
    </w:p>
  </w:footnote>
  <w:footnote w:id="22">
    <w:p w14:paraId="50E40708" w14:textId="4DF19985" w:rsidR="00AC438C" w:rsidRPr="006D578A" w:rsidRDefault="00AC438C">
      <w:pPr>
        <w:pStyle w:val="FootnoteText"/>
        <w:rPr>
          <w:sz w:val="16"/>
          <w:szCs w:val="16"/>
          <w:lang w:val="sr-Latn-RS"/>
        </w:rPr>
      </w:pPr>
      <w:r w:rsidRPr="005E541C">
        <w:rPr>
          <w:rStyle w:val="FootnoteReference"/>
          <w:sz w:val="16"/>
          <w:szCs w:val="16"/>
        </w:rPr>
        <w:footnoteRef/>
      </w:r>
      <w:r w:rsidRPr="005E541C">
        <w:rPr>
          <w:sz w:val="16"/>
          <w:szCs w:val="16"/>
        </w:rPr>
        <w:t xml:space="preserve"> The State Report, par. 53.</w:t>
      </w:r>
    </w:p>
  </w:footnote>
  <w:footnote w:id="23">
    <w:p w14:paraId="471E2F25" w14:textId="5C8EC81A" w:rsidR="00AC438C" w:rsidRPr="006D578A" w:rsidRDefault="00AC438C">
      <w:pPr>
        <w:pStyle w:val="FootnoteText"/>
        <w:rPr>
          <w:sz w:val="16"/>
          <w:szCs w:val="16"/>
          <w:lang w:val="sr-Latn-RS"/>
        </w:rPr>
      </w:pPr>
      <w:r w:rsidRPr="006D578A">
        <w:rPr>
          <w:rStyle w:val="FootnoteReference"/>
          <w:sz w:val="16"/>
          <w:szCs w:val="16"/>
        </w:rPr>
        <w:footnoteRef/>
      </w:r>
      <w:r w:rsidRPr="006D578A">
        <w:rPr>
          <w:sz w:val="16"/>
          <w:szCs w:val="16"/>
        </w:rPr>
        <w:t xml:space="preserve"> </w:t>
      </w:r>
      <w:r w:rsidRPr="006D578A">
        <w:rPr>
          <w:sz w:val="16"/>
          <w:szCs w:val="16"/>
          <w:lang w:val="sr-Latn-RS"/>
        </w:rPr>
        <w:t>The State Report, par. 51.</w:t>
      </w:r>
    </w:p>
  </w:footnote>
  <w:footnote w:id="24">
    <w:p w14:paraId="02A158CA" w14:textId="704CDA75" w:rsidR="00AC438C" w:rsidRPr="00390B58" w:rsidRDefault="00AC438C">
      <w:pPr>
        <w:pStyle w:val="FootnoteText"/>
        <w:rPr>
          <w:sz w:val="16"/>
          <w:szCs w:val="16"/>
          <w:lang w:val="en-US"/>
        </w:rPr>
      </w:pPr>
      <w:r w:rsidRPr="00390B58">
        <w:rPr>
          <w:rStyle w:val="FootnoteReference"/>
          <w:sz w:val="16"/>
          <w:szCs w:val="16"/>
        </w:rPr>
        <w:footnoteRef/>
      </w:r>
      <w:r w:rsidRPr="00390B58">
        <w:rPr>
          <w:sz w:val="16"/>
          <w:szCs w:val="16"/>
        </w:rPr>
        <w:t xml:space="preserve"> </w:t>
      </w:r>
      <w:r w:rsidRPr="00390B58">
        <w:rPr>
          <w:sz w:val="16"/>
          <w:szCs w:val="16"/>
          <w:lang w:val="en-US"/>
        </w:rPr>
        <w:t xml:space="preserve">Being LGBTI in Eastern Europe: Reducing inequalities and exclusion and combating homophobia and transphobia experienced by LGBTI people in Bosnia and Herzegovina, UNDP, 2017, p. 19: </w:t>
      </w:r>
      <w:hyperlink r:id="rId7" w:history="1">
        <w:r w:rsidRPr="00390B58">
          <w:rPr>
            <w:rStyle w:val="Hyperlink"/>
            <w:sz w:val="16"/>
            <w:szCs w:val="16"/>
            <w:lang w:val="en-US"/>
          </w:rPr>
          <w:t>http://www.lgbti-era.org/sites/default/files/pdfdocs/0343%202017%20ENG%20Being%20LGBTI%20in%20Eastern%20Europe%20Bosnia%20and%20Herzegovina%20National%20Report.pdf</w:t>
        </w:r>
      </w:hyperlink>
      <w:r w:rsidRPr="00390B58">
        <w:rPr>
          <w:sz w:val="16"/>
          <w:szCs w:val="16"/>
          <w:lang w:val="en-US"/>
        </w:rPr>
        <w:t xml:space="preserve"> </w:t>
      </w:r>
    </w:p>
  </w:footnote>
  <w:footnote w:id="25">
    <w:p w14:paraId="50970482" w14:textId="77777777" w:rsidR="00AC438C" w:rsidRPr="00EE4A2D" w:rsidRDefault="00AC438C" w:rsidP="00912246">
      <w:pPr>
        <w:pStyle w:val="FootnoteText"/>
        <w:rPr>
          <w:sz w:val="16"/>
          <w:szCs w:val="16"/>
          <w:lang w:val="en-US"/>
        </w:rPr>
      </w:pPr>
      <w:r w:rsidRPr="00EE4A2D">
        <w:rPr>
          <w:rStyle w:val="FootnoteReference"/>
          <w:sz w:val="16"/>
          <w:szCs w:val="16"/>
        </w:rPr>
        <w:footnoteRef/>
      </w:r>
      <w:r w:rsidRPr="00EE4A2D">
        <w:rPr>
          <w:sz w:val="16"/>
          <w:szCs w:val="16"/>
        </w:rPr>
        <w:t xml:space="preserve"> Time is now: Voices of our friends as a step towards understanding the lives of lesbian, bisexual and trans women in Bosnia and Herzegovina</w:t>
      </w:r>
      <w:r>
        <w:rPr>
          <w:sz w:val="16"/>
          <w:szCs w:val="16"/>
        </w:rPr>
        <w:t xml:space="preserve">, CURE Foundation, 2018, p. 19: </w:t>
      </w:r>
      <w:hyperlink r:id="rId8" w:history="1">
        <w:r w:rsidRPr="005A02DE">
          <w:rPr>
            <w:rStyle w:val="Hyperlink"/>
            <w:sz w:val="16"/>
            <w:szCs w:val="16"/>
          </w:rPr>
          <w:t>http://www.lgbti-era.org/sites/default/files/pdfdocs/%20Krajnji%20Je%20Čas-%20Glasovi%20naših%20prijateljica%20kao%20korak%20ka%20razumijevanju%20života%20lezbejki%2C%20biseksualnih%20i%20trans%20žena%20u%20Bosni%20i%20Hercegovini.pdf</w:t>
        </w:r>
      </w:hyperlink>
      <w:r>
        <w:rPr>
          <w:sz w:val="16"/>
          <w:szCs w:val="16"/>
        </w:rPr>
        <w:t xml:space="preserve"> </w:t>
      </w:r>
    </w:p>
  </w:footnote>
  <w:footnote w:id="26">
    <w:p w14:paraId="2B020930" w14:textId="12382557" w:rsidR="00AC438C" w:rsidRPr="00936B0D" w:rsidRDefault="00AC438C">
      <w:pPr>
        <w:pStyle w:val="FootnoteText"/>
        <w:rPr>
          <w:sz w:val="16"/>
          <w:szCs w:val="16"/>
          <w:lang w:val="sr-Latn-RS"/>
        </w:rPr>
      </w:pPr>
      <w:r w:rsidRPr="00936B0D">
        <w:rPr>
          <w:rStyle w:val="FootnoteReference"/>
          <w:sz w:val="16"/>
          <w:szCs w:val="16"/>
        </w:rPr>
        <w:footnoteRef/>
      </w:r>
      <w:r w:rsidRPr="00936B0D">
        <w:rPr>
          <w:sz w:val="16"/>
          <w:szCs w:val="16"/>
        </w:rPr>
        <w:t xml:space="preserve"> </w:t>
      </w:r>
      <w:r w:rsidRPr="00936B0D">
        <w:rPr>
          <w:sz w:val="16"/>
          <w:szCs w:val="16"/>
          <w:lang w:val="sr-Latn-RS"/>
        </w:rPr>
        <w:t>Ibid, p. 25.</w:t>
      </w:r>
    </w:p>
  </w:footnote>
  <w:footnote w:id="27">
    <w:p w14:paraId="338154FA" w14:textId="1064417D" w:rsidR="00AC438C" w:rsidRPr="00936B0D" w:rsidRDefault="00AC438C">
      <w:pPr>
        <w:pStyle w:val="FootnoteText"/>
        <w:rPr>
          <w:lang w:val="sr-Latn-RS"/>
        </w:rPr>
      </w:pPr>
      <w:r w:rsidRPr="00936B0D">
        <w:rPr>
          <w:rStyle w:val="FootnoteReference"/>
          <w:sz w:val="16"/>
          <w:szCs w:val="16"/>
        </w:rPr>
        <w:footnoteRef/>
      </w:r>
      <w:r w:rsidRPr="00936B0D">
        <w:rPr>
          <w:sz w:val="16"/>
          <w:szCs w:val="16"/>
        </w:rPr>
        <w:t xml:space="preserve"> </w:t>
      </w:r>
      <w:r w:rsidRPr="00936B0D">
        <w:rPr>
          <w:sz w:val="16"/>
          <w:szCs w:val="16"/>
          <w:lang w:val="sr-Latn-RS"/>
        </w:rPr>
        <w:t xml:space="preserve">Ibid, </w:t>
      </w:r>
      <w:r w:rsidRPr="00936B0D">
        <w:rPr>
          <w:sz w:val="16"/>
          <w:szCs w:val="16"/>
          <w:lang w:val="sr-Latn-RS"/>
        </w:rPr>
        <w:t>p. 26.</w:t>
      </w:r>
    </w:p>
  </w:footnote>
  <w:footnote w:id="28">
    <w:p w14:paraId="56F65A1A" w14:textId="784E0948" w:rsidR="00AC438C" w:rsidRPr="00936B0D" w:rsidRDefault="00AC438C">
      <w:pPr>
        <w:pStyle w:val="FootnoteText"/>
        <w:rPr>
          <w:sz w:val="16"/>
          <w:szCs w:val="16"/>
          <w:lang w:val="sr-Latn-RS"/>
        </w:rPr>
      </w:pPr>
      <w:r w:rsidRPr="00936B0D">
        <w:rPr>
          <w:rStyle w:val="FootnoteReference"/>
          <w:sz w:val="16"/>
          <w:szCs w:val="16"/>
        </w:rPr>
        <w:footnoteRef/>
      </w:r>
      <w:r w:rsidRPr="00936B0D">
        <w:rPr>
          <w:sz w:val="16"/>
          <w:szCs w:val="16"/>
        </w:rPr>
        <w:t xml:space="preserve"> </w:t>
      </w:r>
      <w:r w:rsidRPr="00936B0D">
        <w:rPr>
          <w:sz w:val="16"/>
          <w:szCs w:val="16"/>
          <w:lang w:val="sr-Latn-RS"/>
        </w:rPr>
        <w:t xml:space="preserve">Ibid, </w:t>
      </w:r>
      <w:r w:rsidRPr="00936B0D">
        <w:rPr>
          <w:sz w:val="16"/>
          <w:szCs w:val="16"/>
          <w:lang w:val="sr-Latn-RS"/>
        </w:rPr>
        <w:t>p. 27.</w:t>
      </w:r>
    </w:p>
  </w:footnote>
  <w:footnote w:id="29">
    <w:p w14:paraId="4B214DF2" w14:textId="0396124A" w:rsidR="00AC438C" w:rsidRPr="00C905A7" w:rsidRDefault="00AC438C">
      <w:pPr>
        <w:pStyle w:val="FootnoteText"/>
        <w:rPr>
          <w:sz w:val="16"/>
          <w:szCs w:val="16"/>
          <w:lang w:val="sr-Latn-RS"/>
        </w:rPr>
      </w:pPr>
      <w:r w:rsidRPr="00C905A7">
        <w:rPr>
          <w:rStyle w:val="FootnoteReference"/>
          <w:sz w:val="16"/>
          <w:szCs w:val="16"/>
        </w:rPr>
        <w:footnoteRef/>
      </w:r>
      <w:r w:rsidRPr="00C905A7">
        <w:rPr>
          <w:sz w:val="16"/>
          <w:szCs w:val="16"/>
        </w:rPr>
        <w:t xml:space="preserve"> </w:t>
      </w:r>
      <w:r w:rsidRPr="00C905A7">
        <w:rPr>
          <w:sz w:val="16"/>
          <w:szCs w:val="16"/>
          <w:lang w:val="sr-Latn-RS"/>
        </w:rPr>
        <w:t xml:space="preserve">The </w:t>
      </w:r>
      <w:r w:rsidRPr="00C905A7">
        <w:rPr>
          <w:sz w:val="16"/>
          <w:szCs w:val="16"/>
          <w:lang w:val="sr-Latn-RS"/>
        </w:rPr>
        <w:t>State Report, par. 77.</w:t>
      </w:r>
    </w:p>
  </w:footnote>
  <w:footnote w:id="30">
    <w:p w14:paraId="77AE7CB8" w14:textId="038792F3" w:rsidR="00AC438C" w:rsidRPr="00C905A7" w:rsidRDefault="00AC438C">
      <w:pPr>
        <w:pStyle w:val="FootnoteText"/>
        <w:rPr>
          <w:sz w:val="16"/>
          <w:szCs w:val="16"/>
          <w:lang w:val="en-US"/>
        </w:rPr>
      </w:pPr>
      <w:r w:rsidRPr="00C905A7">
        <w:rPr>
          <w:rStyle w:val="FootnoteReference"/>
          <w:sz w:val="16"/>
          <w:szCs w:val="16"/>
        </w:rPr>
        <w:footnoteRef/>
      </w:r>
      <w:r w:rsidRPr="00C905A7">
        <w:rPr>
          <w:sz w:val="16"/>
          <w:szCs w:val="16"/>
        </w:rPr>
        <w:t xml:space="preserve"> The Official Gazette of FBIH, number 46/16.</w:t>
      </w:r>
    </w:p>
  </w:footnote>
  <w:footnote w:id="31">
    <w:p w14:paraId="32493825" w14:textId="3403209C" w:rsidR="00AC438C" w:rsidRPr="00C905A7" w:rsidRDefault="00AC438C">
      <w:pPr>
        <w:pStyle w:val="FootnoteText"/>
        <w:rPr>
          <w:sz w:val="16"/>
          <w:szCs w:val="16"/>
          <w:lang w:val="en-US"/>
        </w:rPr>
      </w:pPr>
      <w:r w:rsidRPr="00C905A7">
        <w:rPr>
          <w:rStyle w:val="FootnoteReference"/>
          <w:sz w:val="16"/>
          <w:szCs w:val="16"/>
        </w:rPr>
        <w:footnoteRef/>
      </w:r>
      <w:r w:rsidRPr="00C905A7">
        <w:rPr>
          <w:sz w:val="16"/>
          <w:szCs w:val="16"/>
        </w:rPr>
        <w:t xml:space="preserve"> The Official Gazette of </w:t>
      </w:r>
      <w:proofErr w:type="spellStart"/>
      <w:r w:rsidRPr="00C905A7">
        <w:rPr>
          <w:sz w:val="16"/>
          <w:szCs w:val="16"/>
        </w:rPr>
        <w:t>Republika</w:t>
      </w:r>
      <w:proofErr w:type="spellEnd"/>
      <w:r w:rsidRPr="00C905A7">
        <w:rPr>
          <w:sz w:val="16"/>
          <w:szCs w:val="16"/>
        </w:rPr>
        <w:t xml:space="preserve"> Srpska, number 64/17.</w:t>
      </w:r>
    </w:p>
  </w:footnote>
  <w:footnote w:id="32">
    <w:p w14:paraId="2FA64D54" w14:textId="075D0579" w:rsidR="00AC438C" w:rsidRPr="00C905A7" w:rsidRDefault="00AC438C">
      <w:pPr>
        <w:pStyle w:val="FootnoteText"/>
        <w:rPr>
          <w:sz w:val="16"/>
          <w:szCs w:val="16"/>
          <w:lang w:val="en-US"/>
        </w:rPr>
      </w:pPr>
      <w:r w:rsidRPr="00C905A7">
        <w:rPr>
          <w:rStyle w:val="FootnoteReference"/>
          <w:sz w:val="16"/>
          <w:szCs w:val="16"/>
        </w:rPr>
        <w:footnoteRef/>
      </w:r>
      <w:r w:rsidRPr="00C905A7">
        <w:rPr>
          <w:sz w:val="16"/>
          <w:szCs w:val="16"/>
        </w:rPr>
        <w:t xml:space="preserve"> </w:t>
      </w:r>
      <w:r w:rsidRPr="00C905A7">
        <w:rPr>
          <w:sz w:val="16"/>
          <w:szCs w:val="16"/>
          <w:lang w:val="en-US"/>
        </w:rPr>
        <w:t>The State Report, par. 32.</w:t>
      </w:r>
    </w:p>
  </w:footnote>
  <w:footnote w:id="33">
    <w:p w14:paraId="0D9DE19D" w14:textId="37404C7B" w:rsidR="00AC438C" w:rsidRPr="00752B2E" w:rsidRDefault="00AC438C">
      <w:pPr>
        <w:pStyle w:val="FootnoteText"/>
        <w:rPr>
          <w:lang w:val="sr-Latn-RS"/>
        </w:rPr>
      </w:pPr>
      <w:r>
        <w:rPr>
          <w:rStyle w:val="FootnoteReference"/>
        </w:rPr>
        <w:footnoteRef/>
      </w:r>
      <w:r>
        <w:t xml:space="preserve"> </w:t>
      </w:r>
      <w:r w:rsidRPr="00EE4A2D">
        <w:rPr>
          <w:sz w:val="16"/>
          <w:szCs w:val="16"/>
        </w:rPr>
        <w:t>Time is now: Voices of our friends as a step towards understanding the lives of lesbian, bisexual and trans women in Bosnia and Herzegovina</w:t>
      </w:r>
      <w:r>
        <w:rPr>
          <w:sz w:val="16"/>
          <w:szCs w:val="16"/>
        </w:rPr>
        <w:t xml:space="preserve">, CURE Foundation, 2018, p. 23: </w:t>
      </w:r>
      <w:hyperlink r:id="rId9" w:history="1">
        <w:r w:rsidRPr="005A02DE">
          <w:rPr>
            <w:rStyle w:val="Hyperlink"/>
            <w:sz w:val="16"/>
            <w:szCs w:val="16"/>
          </w:rPr>
          <w:t>http://www.lgbti-era.org/sites/default/files/pdfdocs/%20Krajnji%20Je%20Čas-%20Glasovi%20naših%20prijateljica%20kao%20korak%20ka%20razumijevanju%20života%20lezbejki%2C%20biseksualnih%20i%20trans%20žena%20u%20Bosni%20i%20Hercegovini.pdf</w:t>
        </w:r>
      </w:hyperlink>
    </w:p>
  </w:footnote>
  <w:footnote w:id="34">
    <w:p w14:paraId="050FFA5A" w14:textId="03886123" w:rsidR="00AC438C" w:rsidRPr="00C905A7" w:rsidRDefault="00AC438C">
      <w:pPr>
        <w:pStyle w:val="FootnoteText"/>
        <w:rPr>
          <w:sz w:val="16"/>
          <w:szCs w:val="16"/>
          <w:lang w:val="en-US"/>
        </w:rPr>
      </w:pPr>
      <w:r w:rsidRPr="00C905A7">
        <w:rPr>
          <w:rStyle w:val="FootnoteReference"/>
          <w:sz w:val="16"/>
          <w:szCs w:val="16"/>
        </w:rPr>
        <w:footnoteRef/>
      </w:r>
      <w:r w:rsidRPr="00C905A7">
        <w:rPr>
          <w:sz w:val="16"/>
          <w:szCs w:val="16"/>
        </w:rPr>
        <w:t xml:space="preserve"> </w:t>
      </w:r>
      <w:r w:rsidRPr="00C905A7">
        <w:rPr>
          <w:sz w:val="16"/>
          <w:szCs w:val="16"/>
          <w:lang w:val="en-US"/>
        </w:rPr>
        <w:t>The State Report, par. 37.</w:t>
      </w:r>
    </w:p>
  </w:footnote>
  <w:footnote w:id="35">
    <w:p w14:paraId="1354EC04" w14:textId="322F9F65" w:rsidR="00AC438C" w:rsidRPr="000D537F" w:rsidRDefault="00AC438C">
      <w:pPr>
        <w:pStyle w:val="FootnoteText"/>
        <w:rPr>
          <w:sz w:val="16"/>
          <w:szCs w:val="16"/>
          <w:lang w:val="en-US"/>
        </w:rPr>
      </w:pPr>
      <w:r w:rsidRPr="00C905A7">
        <w:rPr>
          <w:rStyle w:val="FootnoteReference"/>
          <w:sz w:val="16"/>
          <w:szCs w:val="16"/>
        </w:rPr>
        <w:footnoteRef/>
      </w:r>
      <w:r w:rsidRPr="00C905A7">
        <w:rPr>
          <w:sz w:val="16"/>
          <w:szCs w:val="16"/>
        </w:rPr>
        <w:t xml:space="preserve"> 2018 Pink Report: Annual Report on the State of Human Rights of LGBTI Persons in Bosnia and Herzegovina, 2018, p. 8: </w:t>
      </w:r>
      <w:hyperlink r:id="rId10" w:history="1">
        <w:r w:rsidRPr="00C905A7">
          <w:rPr>
            <w:rStyle w:val="Hyperlink"/>
            <w:sz w:val="16"/>
            <w:szCs w:val="16"/>
          </w:rPr>
          <w:t>http://soc.ba/site/wp-content/uploads/2018/05/Pink-Report-2018.pdf</w:t>
        </w:r>
      </w:hyperlink>
      <w:r w:rsidRPr="000D537F">
        <w:rPr>
          <w:sz w:val="16"/>
          <w:szCs w:val="16"/>
        </w:rPr>
        <w:t xml:space="preserve"> </w:t>
      </w:r>
    </w:p>
  </w:footnote>
  <w:footnote w:id="36">
    <w:p w14:paraId="3D0B6165" w14:textId="77777777" w:rsidR="00AC438C" w:rsidRPr="00390B58" w:rsidRDefault="00AC438C" w:rsidP="008A77F4">
      <w:pPr>
        <w:pStyle w:val="FootnoteText"/>
        <w:rPr>
          <w:sz w:val="16"/>
          <w:szCs w:val="16"/>
          <w:lang w:val="en-US"/>
        </w:rPr>
      </w:pPr>
      <w:r w:rsidRPr="00E92D74">
        <w:rPr>
          <w:rStyle w:val="FootnoteReference"/>
          <w:sz w:val="16"/>
          <w:szCs w:val="16"/>
        </w:rPr>
        <w:footnoteRef/>
      </w:r>
      <w:r w:rsidRPr="00E92D74">
        <w:rPr>
          <w:sz w:val="16"/>
          <w:szCs w:val="16"/>
        </w:rPr>
        <w:t xml:space="preserve"> Being LGBTI in Eastern Europe: Reducing inequalities and exclusion and combating homophobia and transphobia experienced by LGBTI people in Bosnia and Herzegovina, UNDP, 2017, p. 22: </w:t>
      </w:r>
      <w:hyperlink r:id="rId11" w:history="1">
        <w:r w:rsidRPr="00E92D74">
          <w:rPr>
            <w:rStyle w:val="Hyperlink"/>
            <w:sz w:val="16"/>
            <w:szCs w:val="16"/>
          </w:rPr>
          <w:t>http://www.lgbti-era.org/sites/default/files/pdfdocs/0343%202017%20ENG%20Being%20LGBTI%20in%20Eastern%20Europe%20Bosnia%20and%20Herzegovina%20National%20Report.pdf</w:t>
        </w:r>
      </w:hyperlink>
      <w:r w:rsidRPr="00390B58">
        <w:rPr>
          <w:sz w:val="16"/>
          <w:szCs w:val="16"/>
        </w:rPr>
        <w:t xml:space="preserve"> </w:t>
      </w:r>
    </w:p>
  </w:footnote>
  <w:footnote w:id="37">
    <w:p w14:paraId="33BAD416" w14:textId="342D5B89" w:rsidR="00AC438C" w:rsidRPr="00003FFE" w:rsidRDefault="00AC438C">
      <w:pPr>
        <w:pStyle w:val="FootnoteText"/>
        <w:rPr>
          <w:sz w:val="16"/>
          <w:szCs w:val="16"/>
          <w:lang w:val="sr-Latn-RS"/>
        </w:rPr>
      </w:pPr>
      <w:r w:rsidRPr="00003FFE">
        <w:rPr>
          <w:rStyle w:val="FootnoteReference"/>
          <w:sz w:val="16"/>
          <w:szCs w:val="16"/>
        </w:rPr>
        <w:footnoteRef/>
      </w:r>
      <w:r w:rsidRPr="00003FFE">
        <w:rPr>
          <w:sz w:val="16"/>
          <w:szCs w:val="16"/>
        </w:rPr>
        <w:t xml:space="preserve"> Time is now: Voices of our friends as a step towards understanding the lives of lesbian, bisexual and trans women in Bosnia and Herzegovina, CURE Foundation, 2018, p. 9: </w:t>
      </w:r>
      <w:hyperlink r:id="rId12" w:history="1">
        <w:r w:rsidRPr="00003FFE">
          <w:rPr>
            <w:rStyle w:val="Hyperlink"/>
            <w:sz w:val="16"/>
            <w:szCs w:val="16"/>
          </w:rPr>
          <w:t>http://www.lgbti-era.org/sites/default/files/pdfdocs/%20Krajnji%20Je%20Čas-%20Glasovi%20naših%20prijateljica%20kao%20korak%20ka%20razumijevanju%20života%20lezbejki%2C%20biseksualnih%20i%20trans%20žena%20u%20Bosni%20i%20Hercegovini.pdf</w:t>
        </w:r>
      </w:hyperlink>
    </w:p>
  </w:footnote>
  <w:footnote w:id="38">
    <w:p w14:paraId="7D4F28CB" w14:textId="035F30DA" w:rsidR="00AC438C" w:rsidRPr="00777682" w:rsidRDefault="00AC438C">
      <w:pPr>
        <w:pStyle w:val="FootnoteText"/>
        <w:rPr>
          <w:lang w:val="en-US"/>
        </w:rPr>
      </w:pPr>
      <w:r w:rsidRPr="00390B58">
        <w:rPr>
          <w:rStyle w:val="FootnoteReference"/>
          <w:sz w:val="16"/>
          <w:szCs w:val="16"/>
        </w:rPr>
        <w:footnoteRef/>
      </w:r>
      <w:r w:rsidRPr="00390B58">
        <w:rPr>
          <w:sz w:val="16"/>
          <w:szCs w:val="16"/>
        </w:rPr>
        <w:t xml:space="preserve"> Life on the Margins: Survey Results of the Experiences of LGBTI People in </w:t>
      </w:r>
      <w:proofErr w:type="spellStart"/>
      <w:r w:rsidRPr="00390B58">
        <w:rPr>
          <w:sz w:val="16"/>
          <w:szCs w:val="16"/>
        </w:rPr>
        <w:t>Southeastern</w:t>
      </w:r>
      <w:proofErr w:type="spellEnd"/>
      <w:r w:rsidRPr="00390B58">
        <w:rPr>
          <w:sz w:val="16"/>
          <w:szCs w:val="16"/>
        </w:rPr>
        <w:t xml:space="preserve"> Europe, World Bank in cooperation with IPSOS, ERA and The Williams Institute, September 2018, p. 45-46: </w:t>
      </w:r>
      <w:hyperlink r:id="rId13" w:history="1">
        <w:r w:rsidRPr="00390B58">
          <w:rPr>
            <w:rStyle w:val="Hyperlink"/>
            <w:sz w:val="16"/>
            <w:szCs w:val="16"/>
          </w:rPr>
          <w:t>http://www.lgbti-era.org/sites/default/files/pdfdocs/0354%20Life%20on%20the%20Margins%20Survey%20results%20of%20the%20living%20experiences%20of%20lgbti%20people%20in%20south%20eastern%20europe-ilovepdf-compressed.pdf</w:t>
        </w:r>
      </w:hyperlink>
      <w:r>
        <w:t xml:space="preserve"> </w:t>
      </w:r>
    </w:p>
  </w:footnote>
  <w:footnote w:id="39">
    <w:p w14:paraId="3F93C24A" w14:textId="6DD6124D" w:rsidR="00AC438C" w:rsidRPr="00EE4A2D" w:rsidRDefault="00AC438C">
      <w:pPr>
        <w:pStyle w:val="FootnoteText"/>
        <w:rPr>
          <w:sz w:val="16"/>
          <w:szCs w:val="16"/>
          <w:lang w:val="en-US"/>
        </w:rPr>
      </w:pPr>
      <w:r w:rsidRPr="00EE4A2D">
        <w:rPr>
          <w:rStyle w:val="FootnoteReference"/>
          <w:sz w:val="16"/>
          <w:szCs w:val="16"/>
        </w:rPr>
        <w:footnoteRef/>
      </w:r>
      <w:r w:rsidRPr="00EE4A2D">
        <w:rPr>
          <w:sz w:val="16"/>
          <w:szCs w:val="16"/>
        </w:rPr>
        <w:t xml:space="preserve"> </w:t>
      </w:r>
      <w:bookmarkStart w:id="10" w:name="_Hlk17819209"/>
      <w:r w:rsidRPr="00EE4A2D">
        <w:rPr>
          <w:sz w:val="16"/>
          <w:szCs w:val="16"/>
        </w:rPr>
        <w:t>Time is now: Voices of our friends as a step towards understanding the lives of lesbian, bisexual and trans women in Bosnia and Herzegovina</w:t>
      </w:r>
      <w:r>
        <w:rPr>
          <w:sz w:val="16"/>
          <w:szCs w:val="16"/>
        </w:rPr>
        <w:t xml:space="preserve">, CURE Foundation, 2018, p. 21-22: </w:t>
      </w:r>
      <w:hyperlink r:id="rId14" w:history="1">
        <w:r w:rsidRPr="005A02DE">
          <w:rPr>
            <w:rStyle w:val="Hyperlink"/>
            <w:sz w:val="16"/>
            <w:szCs w:val="16"/>
          </w:rPr>
          <w:t>http://www.lgbti-era.org/sites/default/files/pdfdocs/%20Krajnji%20Je%20Čas-%20Glasovi%20naših%20prijateljica%20kao%20korak%20ka%20razumijevanju%20života%20lezbejki%2C%20biseksualnih%20i%20trans%20žena%20u%20Bosni%20i%20Hercegovini.pdf</w:t>
        </w:r>
      </w:hyperlink>
      <w:bookmarkEnd w:id="10"/>
      <w:r>
        <w:rPr>
          <w:sz w:val="16"/>
          <w:szCs w:val="16"/>
        </w:rPr>
        <w:t xml:space="preserve"> </w:t>
      </w:r>
    </w:p>
  </w:footnote>
  <w:footnote w:id="40">
    <w:p w14:paraId="75E69761" w14:textId="1DD1FB1C" w:rsidR="00AC438C" w:rsidRPr="00390B58" w:rsidRDefault="00AC438C">
      <w:pPr>
        <w:pStyle w:val="FootnoteText"/>
        <w:rPr>
          <w:sz w:val="16"/>
          <w:szCs w:val="16"/>
          <w:lang w:val="en-US"/>
        </w:rPr>
      </w:pPr>
      <w:r w:rsidRPr="00390B58">
        <w:rPr>
          <w:rStyle w:val="FootnoteReference"/>
          <w:sz w:val="16"/>
          <w:szCs w:val="16"/>
        </w:rPr>
        <w:footnoteRef/>
      </w:r>
      <w:r w:rsidRPr="00390B58">
        <w:rPr>
          <w:sz w:val="16"/>
          <w:szCs w:val="16"/>
        </w:rPr>
        <w:t xml:space="preserve"> Being LGBTI in Eastern Europe: Reducing inequalities and exclusion and combating homophobia and transphobia experienced by LGBTI people in Bosnia and Herzegovina, UNDP, 2017, p. 25: </w:t>
      </w:r>
      <w:hyperlink r:id="rId15" w:history="1">
        <w:r w:rsidRPr="00390B58">
          <w:rPr>
            <w:rStyle w:val="Hyperlink"/>
            <w:sz w:val="16"/>
            <w:szCs w:val="16"/>
          </w:rPr>
          <w:t>http://www.lgbti-era.org/sites/default/files/pdfdocs/0343%202017%20ENG%20Being%20LGBTI%20in%20Eastern%20Europe%20Bosnia%20and%20Herzegovina%20National%20Report.pdf</w:t>
        </w:r>
      </w:hyperlink>
      <w:r w:rsidRPr="00390B58">
        <w:rPr>
          <w:sz w:val="16"/>
          <w:szCs w:val="16"/>
        </w:rPr>
        <w:t xml:space="preserve">   </w:t>
      </w:r>
    </w:p>
  </w:footnote>
  <w:footnote w:id="41">
    <w:p w14:paraId="40661835" w14:textId="1D1E1AFF" w:rsidR="00AC438C" w:rsidRPr="00390B58" w:rsidRDefault="00AC438C">
      <w:pPr>
        <w:pStyle w:val="FootnoteText"/>
        <w:rPr>
          <w:sz w:val="16"/>
          <w:szCs w:val="16"/>
          <w:lang w:val="en-US"/>
        </w:rPr>
      </w:pPr>
      <w:r w:rsidRPr="00390B58">
        <w:rPr>
          <w:rStyle w:val="FootnoteReference"/>
          <w:sz w:val="16"/>
          <w:szCs w:val="16"/>
        </w:rPr>
        <w:footnoteRef/>
      </w:r>
      <w:r w:rsidRPr="00390B58">
        <w:rPr>
          <w:sz w:val="16"/>
          <w:szCs w:val="16"/>
        </w:rPr>
        <w:t xml:space="preserve"> </w:t>
      </w:r>
      <w:r w:rsidRPr="00390B58">
        <w:rPr>
          <w:sz w:val="16"/>
          <w:szCs w:val="16"/>
          <w:lang w:val="en-US"/>
        </w:rPr>
        <w:t xml:space="preserve">GALE European Report 2017 on the Implementation of the Right to Education for Students Who are Disadvantaged because of their Expression of Sexual Preference or Gender Identity, </w:t>
      </w:r>
      <w:proofErr w:type="spellStart"/>
      <w:r w:rsidRPr="00390B58">
        <w:rPr>
          <w:sz w:val="16"/>
          <w:szCs w:val="16"/>
          <w:lang w:val="en-US"/>
        </w:rPr>
        <w:t>Dankmeijer</w:t>
      </w:r>
      <w:proofErr w:type="spellEnd"/>
      <w:r w:rsidRPr="00390B58">
        <w:rPr>
          <w:sz w:val="16"/>
          <w:szCs w:val="16"/>
          <w:lang w:val="en-US"/>
        </w:rPr>
        <w:t xml:space="preserve">, P, GALE, 2017, p. 62:  </w:t>
      </w:r>
      <w:hyperlink r:id="rId16" w:history="1">
        <w:r w:rsidRPr="00390B58">
          <w:rPr>
            <w:rStyle w:val="Hyperlink"/>
            <w:sz w:val="16"/>
            <w:szCs w:val="16"/>
            <w:lang w:val="en-US"/>
          </w:rPr>
          <w:t>https://www.gale.info/doc/gale-products/GALE-European-report-2017.pdf</w:t>
        </w:r>
      </w:hyperlink>
      <w:r w:rsidRPr="00390B58">
        <w:rPr>
          <w:sz w:val="16"/>
          <w:szCs w:val="16"/>
          <w:lang w:val="en-US"/>
        </w:rPr>
        <w:t xml:space="preserve">  </w:t>
      </w:r>
    </w:p>
  </w:footnote>
  <w:footnote w:id="42">
    <w:p w14:paraId="3550A729" w14:textId="1B2CCB74" w:rsidR="00AC438C" w:rsidRPr="00390B58" w:rsidRDefault="00AC438C">
      <w:pPr>
        <w:pStyle w:val="FootnoteText"/>
        <w:rPr>
          <w:sz w:val="16"/>
          <w:szCs w:val="16"/>
          <w:lang w:val="en-US"/>
        </w:rPr>
      </w:pPr>
      <w:r w:rsidRPr="00390B58">
        <w:rPr>
          <w:rStyle w:val="FootnoteReference"/>
          <w:sz w:val="16"/>
          <w:szCs w:val="16"/>
        </w:rPr>
        <w:footnoteRef/>
      </w:r>
      <w:r w:rsidRPr="00390B58">
        <w:rPr>
          <w:sz w:val="16"/>
          <w:szCs w:val="16"/>
        </w:rPr>
        <w:t xml:space="preserve"> GALE European Report 2017 on the Implementation of the Right to Education for Students Who are Disadvantaged because of their Expression of Sexual Preference or Gender Identity, </w:t>
      </w:r>
      <w:proofErr w:type="spellStart"/>
      <w:r w:rsidRPr="00390B58">
        <w:rPr>
          <w:sz w:val="16"/>
          <w:szCs w:val="16"/>
        </w:rPr>
        <w:t>Dankmeijer</w:t>
      </w:r>
      <w:proofErr w:type="spellEnd"/>
      <w:r w:rsidRPr="00390B58">
        <w:rPr>
          <w:sz w:val="16"/>
          <w:szCs w:val="16"/>
        </w:rPr>
        <w:t xml:space="preserve">, P, GALE, 2017, p. 62:  </w:t>
      </w:r>
      <w:hyperlink r:id="rId17" w:history="1">
        <w:r w:rsidRPr="00390B58">
          <w:rPr>
            <w:rStyle w:val="Hyperlink"/>
            <w:sz w:val="16"/>
            <w:szCs w:val="16"/>
          </w:rPr>
          <w:t>https://www.gale.info/doc/gale-products/GALE-European-report-2017.pdf</w:t>
        </w:r>
      </w:hyperlink>
      <w:r w:rsidRPr="00390B58">
        <w:rPr>
          <w:sz w:val="16"/>
          <w:szCs w:val="16"/>
        </w:rPr>
        <w:t xml:space="preserve">    </w:t>
      </w:r>
    </w:p>
  </w:footnote>
  <w:footnote w:id="43">
    <w:p w14:paraId="4B66A6B3" w14:textId="0ECD74A0" w:rsidR="00AC438C" w:rsidRPr="00390B58" w:rsidRDefault="00AC438C">
      <w:pPr>
        <w:pStyle w:val="FootnoteText"/>
        <w:rPr>
          <w:sz w:val="16"/>
          <w:szCs w:val="16"/>
          <w:lang w:val="en-US"/>
        </w:rPr>
      </w:pPr>
      <w:r w:rsidRPr="00390B58">
        <w:rPr>
          <w:rStyle w:val="FootnoteReference"/>
          <w:sz w:val="16"/>
          <w:szCs w:val="16"/>
        </w:rPr>
        <w:footnoteRef/>
      </w:r>
      <w:r w:rsidRPr="00390B58">
        <w:rPr>
          <w:sz w:val="16"/>
          <w:szCs w:val="16"/>
        </w:rPr>
        <w:t xml:space="preserve"> </w:t>
      </w:r>
      <w:r w:rsidRPr="00390B58">
        <w:rPr>
          <w:sz w:val="16"/>
          <w:szCs w:val="16"/>
          <w:lang w:val="en-US"/>
        </w:rPr>
        <w:t xml:space="preserve">More information available here: </w:t>
      </w:r>
      <w:hyperlink r:id="rId18" w:history="1">
        <w:r w:rsidRPr="00390B58">
          <w:rPr>
            <w:rStyle w:val="Hyperlink"/>
            <w:sz w:val="16"/>
            <w:szCs w:val="16"/>
            <w:lang w:val="en-US"/>
          </w:rPr>
          <w:t>http://lgbti.ba/samoodbrana-ili-samo-plakat/</w:t>
        </w:r>
      </w:hyperlink>
      <w:r w:rsidRPr="00390B58">
        <w:rPr>
          <w:sz w:val="16"/>
          <w:szCs w:val="16"/>
          <w:lang w:val="en-US"/>
        </w:rPr>
        <w:t xml:space="preserve"> </w:t>
      </w:r>
    </w:p>
  </w:footnote>
  <w:footnote w:id="44">
    <w:p w14:paraId="05F53EE9" w14:textId="139DC028" w:rsidR="00AC438C" w:rsidRPr="00AC5219" w:rsidRDefault="00AC438C">
      <w:pPr>
        <w:pStyle w:val="FootnoteText"/>
        <w:rPr>
          <w:sz w:val="16"/>
          <w:szCs w:val="16"/>
          <w:lang w:val="en-US"/>
        </w:rPr>
      </w:pPr>
      <w:r w:rsidRPr="00AC5219">
        <w:rPr>
          <w:rStyle w:val="FootnoteReference"/>
          <w:sz w:val="16"/>
          <w:szCs w:val="16"/>
        </w:rPr>
        <w:footnoteRef/>
      </w:r>
      <w:r w:rsidRPr="00AC5219">
        <w:rPr>
          <w:sz w:val="16"/>
          <w:szCs w:val="16"/>
        </w:rPr>
        <w:t xml:space="preserve"> Life on the Margins: Survey Results of the Experiences of LGBTI People in </w:t>
      </w:r>
      <w:proofErr w:type="spellStart"/>
      <w:r w:rsidRPr="00AC5219">
        <w:rPr>
          <w:sz w:val="16"/>
          <w:szCs w:val="16"/>
        </w:rPr>
        <w:t>Southeastern</w:t>
      </w:r>
      <w:proofErr w:type="spellEnd"/>
      <w:r w:rsidRPr="00AC5219">
        <w:rPr>
          <w:sz w:val="16"/>
          <w:szCs w:val="16"/>
        </w:rPr>
        <w:t xml:space="preserve"> Europe, World Bank in cooperation with IPSOS, ERA and The Williams Institute, September 2018, p. 76-77: </w:t>
      </w:r>
      <w:hyperlink r:id="rId19" w:history="1">
        <w:r w:rsidRPr="00AC5219">
          <w:rPr>
            <w:rStyle w:val="Hyperlink"/>
            <w:sz w:val="16"/>
            <w:szCs w:val="16"/>
          </w:rPr>
          <w:t>http://www.lgbti-era.org/sites/default/files/pdfdocs/0354%20Life%20on%20the%20Margins%20Survey%20results%20of%20the%20living%20experiences%20of%20lgbti%20people%20in%20south%20eastern%20europe-ilovepdf-compressed.pdf</w:t>
        </w:r>
      </w:hyperlink>
      <w:r w:rsidRPr="00AC5219">
        <w:rPr>
          <w:sz w:val="16"/>
          <w:szCs w:val="16"/>
        </w:rPr>
        <w:t xml:space="preserve"> </w:t>
      </w:r>
    </w:p>
  </w:footnote>
  <w:footnote w:id="45">
    <w:p w14:paraId="40981BD2" w14:textId="1527E901" w:rsidR="00AC438C" w:rsidRPr="00390B58" w:rsidRDefault="00AC438C" w:rsidP="00A3685A">
      <w:pPr>
        <w:pStyle w:val="FootnoteText"/>
        <w:rPr>
          <w:sz w:val="16"/>
          <w:szCs w:val="16"/>
        </w:rPr>
      </w:pPr>
      <w:r w:rsidRPr="00390B58">
        <w:rPr>
          <w:rStyle w:val="FootnoteReference"/>
          <w:sz w:val="16"/>
          <w:szCs w:val="16"/>
        </w:rPr>
        <w:footnoteRef/>
      </w:r>
      <w:r w:rsidRPr="00390B58">
        <w:rPr>
          <w:sz w:val="16"/>
          <w:szCs w:val="16"/>
        </w:rPr>
        <w:t xml:space="preserve"> Written Contribution to the Report on Legal Gender Recognition of UN Independent Expert on Protection against Violence and Discrimination based on Sexual Orientation and Gender Identity, ERA and 15 other CSOs, June 2018, p. 7: </w:t>
      </w:r>
      <w:hyperlink r:id="rId20" w:history="1">
        <w:r w:rsidRPr="00390B58">
          <w:rPr>
            <w:rStyle w:val="Hyperlink"/>
            <w:sz w:val="16"/>
            <w:szCs w:val="16"/>
          </w:rPr>
          <w:t>http://www.lgbti-era.org/sites/default/files/pdfdocs/Report%20on%20Legal%20Gender%20Recognition%20in%20the%20Western%20Balkans%20and%20Turkey.pdf</w:t>
        </w:r>
      </w:hyperlink>
      <w:r w:rsidRPr="00390B58">
        <w:rPr>
          <w:sz w:val="16"/>
          <w:szCs w:val="16"/>
        </w:rPr>
        <w:t xml:space="preserve"> </w:t>
      </w:r>
    </w:p>
  </w:footnote>
  <w:footnote w:id="46">
    <w:p w14:paraId="55C33D37" w14:textId="0DCE66B1" w:rsidR="00AC438C" w:rsidRPr="002F1B95" w:rsidRDefault="00AC438C">
      <w:pPr>
        <w:pStyle w:val="FootnoteText"/>
        <w:rPr>
          <w:sz w:val="16"/>
          <w:szCs w:val="16"/>
          <w:lang w:val="en-US"/>
        </w:rPr>
      </w:pPr>
      <w:r w:rsidRPr="002F1B95">
        <w:rPr>
          <w:rStyle w:val="FootnoteReference"/>
          <w:sz w:val="16"/>
          <w:szCs w:val="16"/>
        </w:rPr>
        <w:footnoteRef/>
      </w:r>
      <w:r w:rsidRPr="002F1B95">
        <w:rPr>
          <w:sz w:val="16"/>
          <w:szCs w:val="16"/>
        </w:rPr>
        <w:t xml:space="preserve"> 2018 Pink Report: Annual Report on the State of Human Rights of LGBTI Persons in Bosnia and Herzegovina, 2018, p. 34-35: </w:t>
      </w:r>
      <w:hyperlink r:id="rId21" w:history="1">
        <w:r w:rsidRPr="002F1B95">
          <w:rPr>
            <w:rStyle w:val="Hyperlink"/>
            <w:sz w:val="16"/>
            <w:szCs w:val="16"/>
          </w:rPr>
          <w:t>http://soc.ba/site/wp-content/uploads/2018/05/Pink-Report-2018.pdf</w:t>
        </w:r>
      </w:hyperlink>
      <w:r w:rsidRPr="002F1B95">
        <w:rPr>
          <w:sz w:val="16"/>
          <w:szCs w:val="16"/>
        </w:rPr>
        <w:t xml:space="preserve"> </w:t>
      </w:r>
    </w:p>
  </w:footnote>
  <w:footnote w:id="47">
    <w:p w14:paraId="0801427E" w14:textId="1DA17D2B" w:rsidR="00AC438C" w:rsidRPr="00A3685A" w:rsidRDefault="00AC438C" w:rsidP="003E01FF">
      <w:pPr>
        <w:pStyle w:val="FootnoteText"/>
        <w:rPr>
          <w:lang w:val="en-US"/>
        </w:rPr>
      </w:pPr>
      <w:r w:rsidRPr="00390B58">
        <w:rPr>
          <w:rStyle w:val="FootnoteReference"/>
          <w:sz w:val="16"/>
          <w:szCs w:val="16"/>
        </w:rPr>
        <w:footnoteRef/>
      </w:r>
      <w:r w:rsidRPr="00390B58">
        <w:rPr>
          <w:sz w:val="16"/>
          <w:szCs w:val="16"/>
        </w:rPr>
        <w:t xml:space="preserve"> Being LGBTI in Eastern Europe: Reducing inequalities and exclusion and combating homophobia and transphobia experienced by LGBTI people in Bosnia and Herzegovina, UNDP, 2017, p. 23: </w:t>
      </w:r>
      <w:hyperlink r:id="rId22" w:history="1">
        <w:r w:rsidRPr="00390B58">
          <w:rPr>
            <w:rStyle w:val="Hyperlink"/>
            <w:sz w:val="16"/>
            <w:szCs w:val="16"/>
          </w:rPr>
          <w:t>http://www.lgbti-era.org/sites/default/files/pdfdocs/0343%202017%20ENG%20Being%20LGBTI%20in%20Eastern%20Europe%20Bosnia%20and%20Herzegovina%20National%20Report.pdf</w:t>
        </w:r>
      </w:hyperlink>
      <w:r>
        <w:t xml:space="preserve">  </w:t>
      </w:r>
    </w:p>
  </w:footnote>
  <w:footnote w:id="48">
    <w:p w14:paraId="03BDEF93" w14:textId="1B566F9F" w:rsidR="00AC438C" w:rsidRPr="00003FFE" w:rsidRDefault="00AC438C">
      <w:pPr>
        <w:pStyle w:val="FootnoteText"/>
        <w:rPr>
          <w:sz w:val="16"/>
          <w:szCs w:val="16"/>
          <w:lang w:val="en-US"/>
        </w:rPr>
      </w:pPr>
      <w:r w:rsidRPr="00390B58">
        <w:rPr>
          <w:rStyle w:val="FootnoteReference"/>
          <w:sz w:val="16"/>
          <w:szCs w:val="16"/>
        </w:rPr>
        <w:footnoteRef/>
      </w:r>
      <w:r w:rsidRPr="00390B58">
        <w:rPr>
          <w:sz w:val="16"/>
          <w:szCs w:val="16"/>
        </w:rPr>
        <w:t xml:space="preserve"> Written Contribution to the Report on Legal Gender Recognition of UN Independent Expert on Protection against Violence and Discrimination based on Sexual Orientation and Gender Identity, ERA and 15 other CSOs, June 2018, p. 7: </w:t>
      </w:r>
      <w:hyperlink r:id="rId23" w:history="1">
        <w:r w:rsidRPr="00003FFE">
          <w:rPr>
            <w:rStyle w:val="Hyperlink"/>
            <w:sz w:val="16"/>
            <w:szCs w:val="16"/>
          </w:rPr>
          <w:t>http://www.lgbti-era.org/sites/default/files/pdfdocs/Report%20on%20Legal%20Gender%20Recognition%20in%20the%20Western%20Balkans%20and%20Turkey.pdf</w:t>
        </w:r>
      </w:hyperlink>
      <w:r w:rsidRPr="00003FFE">
        <w:rPr>
          <w:sz w:val="16"/>
          <w:szCs w:val="16"/>
        </w:rPr>
        <w:t xml:space="preserve"> </w:t>
      </w:r>
    </w:p>
  </w:footnote>
  <w:footnote w:id="49">
    <w:p w14:paraId="7D5F9298" w14:textId="1E2032DC" w:rsidR="00AC438C" w:rsidRPr="00003FFE" w:rsidRDefault="00AC438C">
      <w:pPr>
        <w:pStyle w:val="FootnoteText"/>
        <w:rPr>
          <w:sz w:val="16"/>
          <w:szCs w:val="16"/>
          <w:lang w:val="sr-Latn-RS"/>
        </w:rPr>
      </w:pPr>
      <w:r w:rsidRPr="00003FFE">
        <w:rPr>
          <w:rStyle w:val="FootnoteReference"/>
          <w:sz w:val="16"/>
          <w:szCs w:val="16"/>
        </w:rPr>
        <w:footnoteRef/>
      </w:r>
      <w:r w:rsidRPr="00003FFE">
        <w:rPr>
          <w:sz w:val="16"/>
          <w:szCs w:val="16"/>
        </w:rPr>
        <w:t xml:space="preserve"> </w:t>
      </w:r>
      <w:r w:rsidRPr="00003FFE">
        <w:rPr>
          <w:sz w:val="16"/>
          <w:szCs w:val="16"/>
          <w:lang w:val="sr-Latn-RS"/>
        </w:rPr>
        <w:t>The State Report, par. 199.</w:t>
      </w:r>
    </w:p>
  </w:footnote>
  <w:footnote w:id="50">
    <w:p w14:paraId="4AA32983" w14:textId="2573BAA0" w:rsidR="00AC438C" w:rsidRPr="00003FFE" w:rsidRDefault="00AC438C" w:rsidP="003E01FF">
      <w:pPr>
        <w:pStyle w:val="FootnoteText"/>
        <w:rPr>
          <w:sz w:val="16"/>
          <w:szCs w:val="16"/>
          <w:lang w:val="en-US"/>
        </w:rPr>
      </w:pPr>
      <w:r w:rsidRPr="00003FFE">
        <w:rPr>
          <w:rStyle w:val="FootnoteReference"/>
          <w:sz w:val="16"/>
          <w:szCs w:val="16"/>
        </w:rPr>
        <w:footnoteRef/>
      </w:r>
      <w:r w:rsidRPr="00003FFE">
        <w:rPr>
          <w:sz w:val="16"/>
          <w:szCs w:val="16"/>
        </w:rPr>
        <w:t xml:space="preserve"> Being LGBTI in Eastern Europe: Reducing inequalities and exclusion and combating homophobia and transphobia experienced by LGBTI people in Bosnia and Herzegovina</w:t>
      </w:r>
      <w:r w:rsidRPr="00390B58">
        <w:rPr>
          <w:sz w:val="16"/>
          <w:szCs w:val="16"/>
        </w:rPr>
        <w:t xml:space="preserve">, UNDP, 2017, p. 26: </w:t>
      </w:r>
      <w:hyperlink r:id="rId24" w:history="1">
        <w:r w:rsidRPr="00003FFE">
          <w:rPr>
            <w:rStyle w:val="Hyperlink"/>
            <w:sz w:val="16"/>
            <w:szCs w:val="16"/>
          </w:rPr>
          <w:t>http://www.lgbti-era.org/sites/default/files/pdfdocs/0343%202017%20ENG%20Being%20LGBTI%20in%20Eastern%20Europe%20Bosnia%20and%20Herzegovina%20National%20Report.pdf</w:t>
        </w:r>
      </w:hyperlink>
      <w:r w:rsidRPr="00003FFE">
        <w:rPr>
          <w:sz w:val="16"/>
          <w:szCs w:val="16"/>
        </w:rPr>
        <w:t xml:space="preserve"> </w:t>
      </w:r>
    </w:p>
  </w:footnote>
  <w:footnote w:id="51">
    <w:p w14:paraId="50D8D86F" w14:textId="0DBD831F" w:rsidR="00AC438C" w:rsidRPr="00003FFE" w:rsidRDefault="00AC438C" w:rsidP="003E01FF">
      <w:pPr>
        <w:pStyle w:val="FootnoteText"/>
        <w:rPr>
          <w:sz w:val="16"/>
          <w:szCs w:val="16"/>
          <w:lang w:val="en-US"/>
        </w:rPr>
      </w:pPr>
      <w:r w:rsidRPr="00003FFE">
        <w:rPr>
          <w:rStyle w:val="FootnoteReference"/>
          <w:sz w:val="16"/>
          <w:szCs w:val="16"/>
        </w:rPr>
        <w:footnoteRef/>
      </w:r>
      <w:r w:rsidRPr="00003FFE">
        <w:rPr>
          <w:sz w:val="16"/>
          <w:szCs w:val="16"/>
        </w:rPr>
        <w:t xml:space="preserve"> </w:t>
      </w:r>
      <w:r w:rsidRPr="00003FFE">
        <w:rPr>
          <w:sz w:val="16"/>
          <w:szCs w:val="16"/>
          <w:lang w:val="en-US"/>
        </w:rPr>
        <w:t xml:space="preserve">Intersex Research Study, UNDP, 2017, p. 32: </w:t>
      </w:r>
      <w:hyperlink r:id="rId25" w:history="1">
        <w:r w:rsidRPr="00003FFE">
          <w:rPr>
            <w:rStyle w:val="Hyperlink"/>
            <w:sz w:val="16"/>
            <w:szCs w:val="16"/>
            <w:lang w:val="en-US"/>
          </w:rPr>
          <w:t>http://www.lgbti-era.org/sites/default/files/pdfdocs/Intersex%20Research%20Study-ENG.pdf</w:t>
        </w:r>
      </w:hyperlink>
      <w:r w:rsidRPr="00003FFE">
        <w:rPr>
          <w:sz w:val="16"/>
          <w:szCs w:val="16"/>
          <w:lang w:val="en-US"/>
        </w:rPr>
        <w:t xml:space="preserve"> </w:t>
      </w:r>
    </w:p>
  </w:footnote>
  <w:footnote w:id="52">
    <w:p w14:paraId="34416BF8" w14:textId="4AA3B56E" w:rsidR="00AC438C" w:rsidRPr="00003FFE" w:rsidRDefault="00AC438C">
      <w:pPr>
        <w:pStyle w:val="FootnoteText"/>
        <w:rPr>
          <w:sz w:val="16"/>
          <w:szCs w:val="16"/>
          <w:lang w:val="en-US"/>
        </w:rPr>
      </w:pPr>
      <w:r w:rsidRPr="00003FFE">
        <w:rPr>
          <w:rStyle w:val="FootnoteReference"/>
          <w:sz w:val="16"/>
          <w:szCs w:val="16"/>
        </w:rPr>
        <w:footnoteRef/>
      </w:r>
      <w:r w:rsidRPr="00003FFE">
        <w:rPr>
          <w:sz w:val="16"/>
          <w:szCs w:val="16"/>
        </w:rPr>
        <w:t xml:space="preserve"> 2018 Pink Report: Annual Report on the State of Human Rights of LGBTI Persons in Bosnia and Herzegovina, 2018, p. 37: </w:t>
      </w:r>
      <w:hyperlink r:id="rId26" w:history="1">
        <w:r w:rsidRPr="00003FFE">
          <w:rPr>
            <w:rStyle w:val="Hyperlink"/>
            <w:sz w:val="16"/>
            <w:szCs w:val="16"/>
          </w:rPr>
          <w:t>http://soc.ba/site/wp-content/uploads/2018/05/Pink-Report-2018.pdf</w:t>
        </w:r>
      </w:hyperlink>
      <w:r w:rsidRPr="00003FFE">
        <w:rPr>
          <w:sz w:val="16"/>
          <w:szCs w:val="16"/>
        </w:rPr>
        <w:t xml:space="preserve"> </w:t>
      </w:r>
    </w:p>
  </w:footnote>
  <w:footnote w:id="53">
    <w:p w14:paraId="28AD32E3" w14:textId="061BE2C4" w:rsidR="00AC438C" w:rsidRPr="00003FFE" w:rsidRDefault="00AC438C">
      <w:pPr>
        <w:pStyle w:val="FootnoteText"/>
        <w:rPr>
          <w:sz w:val="16"/>
          <w:szCs w:val="16"/>
          <w:lang w:val="en-US"/>
        </w:rPr>
      </w:pPr>
      <w:r w:rsidRPr="00003FFE">
        <w:rPr>
          <w:rStyle w:val="FootnoteReference"/>
          <w:sz w:val="16"/>
          <w:szCs w:val="16"/>
        </w:rPr>
        <w:footnoteRef/>
      </w:r>
      <w:r w:rsidRPr="00003FFE">
        <w:rPr>
          <w:sz w:val="16"/>
          <w:szCs w:val="16"/>
        </w:rPr>
        <w:t xml:space="preserve"> Intersex Research Study, UNDP, 2017, p. 33: </w:t>
      </w:r>
      <w:hyperlink r:id="rId27" w:history="1">
        <w:r w:rsidRPr="00003FFE">
          <w:rPr>
            <w:rStyle w:val="Hyperlink"/>
            <w:sz w:val="16"/>
            <w:szCs w:val="16"/>
          </w:rPr>
          <w:t>http://www.lgbti-era.org/sites/default/files/pdfdocs/Intersex%20Research%20Study-ENG.pdf</w:t>
        </w:r>
      </w:hyperlink>
      <w:r w:rsidRPr="00003FFE">
        <w:rPr>
          <w:sz w:val="16"/>
          <w:szCs w:val="16"/>
        </w:rPr>
        <w:t xml:space="preserve"> </w:t>
      </w:r>
    </w:p>
  </w:footnote>
  <w:footnote w:id="54">
    <w:p w14:paraId="66664C63" w14:textId="4C3719DF" w:rsidR="00AC438C" w:rsidRPr="00003FFE" w:rsidRDefault="00AC438C">
      <w:pPr>
        <w:pStyle w:val="FootnoteText"/>
        <w:rPr>
          <w:sz w:val="16"/>
          <w:szCs w:val="16"/>
          <w:lang w:val="en-US"/>
        </w:rPr>
      </w:pPr>
      <w:r w:rsidRPr="00003FFE">
        <w:rPr>
          <w:rStyle w:val="FootnoteReference"/>
          <w:sz w:val="16"/>
          <w:szCs w:val="16"/>
        </w:rPr>
        <w:footnoteRef/>
      </w:r>
      <w:r w:rsidRPr="00003FFE">
        <w:rPr>
          <w:sz w:val="16"/>
          <w:szCs w:val="16"/>
        </w:rPr>
        <w:t xml:space="preserve"> </w:t>
      </w:r>
      <w:r w:rsidRPr="00003FFE">
        <w:rPr>
          <w:sz w:val="16"/>
          <w:szCs w:val="16"/>
          <w:lang w:val="en-US"/>
        </w:rPr>
        <w:t>The State report, par. 101.</w:t>
      </w:r>
    </w:p>
  </w:footnote>
  <w:footnote w:id="55">
    <w:p w14:paraId="724B2197" w14:textId="64753887" w:rsidR="00AC438C" w:rsidRPr="00E92D74" w:rsidRDefault="00AC438C">
      <w:pPr>
        <w:pStyle w:val="FootnoteText"/>
        <w:rPr>
          <w:lang w:val="en-US"/>
        </w:rPr>
      </w:pPr>
      <w:r w:rsidRPr="00003FFE">
        <w:rPr>
          <w:rStyle w:val="FootnoteReference"/>
          <w:sz w:val="16"/>
          <w:szCs w:val="16"/>
        </w:rPr>
        <w:footnoteRef/>
      </w:r>
      <w:r w:rsidRPr="00003FFE">
        <w:rPr>
          <w:sz w:val="16"/>
          <w:szCs w:val="16"/>
        </w:rPr>
        <w:t xml:space="preserve"> </w:t>
      </w:r>
      <w:r w:rsidRPr="00003FFE">
        <w:rPr>
          <w:sz w:val="16"/>
          <w:szCs w:val="16"/>
          <w:lang w:val="en-US"/>
        </w:rPr>
        <w:t>The State Report, par. 17.</w:t>
      </w:r>
    </w:p>
  </w:footnote>
  <w:footnote w:id="56">
    <w:p w14:paraId="5CA9C452" w14:textId="007E6459" w:rsidR="00AC438C" w:rsidRPr="00003FFE" w:rsidRDefault="00AC438C">
      <w:pPr>
        <w:pStyle w:val="FootnoteText"/>
        <w:rPr>
          <w:sz w:val="16"/>
          <w:szCs w:val="16"/>
          <w:lang w:val="en-US"/>
        </w:rPr>
      </w:pPr>
      <w:r w:rsidRPr="00003FFE">
        <w:rPr>
          <w:rStyle w:val="FootnoteReference"/>
          <w:sz w:val="16"/>
          <w:szCs w:val="16"/>
        </w:rPr>
        <w:footnoteRef/>
      </w:r>
      <w:r w:rsidRPr="00003FFE">
        <w:rPr>
          <w:sz w:val="16"/>
          <w:szCs w:val="16"/>
        </w:rPr>
        <w:t xml:space="preserve"> The State Report, par. 18.</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EC21B4"/>
    <w:multiLevelType w:val="multilevel"/>
    <w:tmpl w:val="7CF8A5D0"/>
    <w:lvl w:ilvl="0">
      <w:start w:val="1"/>
      <w:numFmt w:val="decimal"/>
      <w:lvlText w:val="%1."/>
      <w:lvlJc w:val="left"/>
      <w:pPr>
        <w:ind w:left="720" w:hanging="360"/>
      </w:pPr>
      <w:rPr>
        <w:rFonts w:hint="default"/>
        <w:color w:val="auto"/>
      </w:rPr>
    </w:lvl>
    <w:lvl w:ilvl="1">
      <w:start w:val="1"/>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9814A10"/>
    <w:multiLevelType w:val="hybridMultilevel"/>
    <w:tmpl w:val="6AC0AD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F3B06D8"/>
    <w:multiLevelType w:val="multilevel"/>
    <w:tmpl w:val="6622A6BC"/>
    <w:lvl w:ilvl="0">
      <w:start w:val="71"/>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273D1C49"/>
    <w:multiLevelType w:val="multilevel"/>
    <w:tmpl w:val="7CF8A5D0"/>
    <w:lvl w:ilvl="0">
      <w:start w:val="1"/>
      <w:numFmt w:val="decimal"/>
      <w:lvlText w:val="%1."/>
      <w:lvlJc w:val="left"/>
      <w:pPr>
        <w:ind w:left="720" w:hanging="360"/>
      </w:pPr>
      <w:rPr>
        <w:rFonts w:hint="default"/>
        <w:color w:val="auto"/>
      </w:rPr>
    </w:lvl>
    <w:lvl w:ilvl="1">
      <w:start w:val="1"/>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33340CC0"/>
    <w:multiLevelType w:val="hybridMultilevel"/>
    <w:tmpl w:val="B7D86A4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ADB22F3"/>
    <w:multiLevelType w:val="hybridMultilevel"/>
    <w:tmpl w:val="B6C8A2D8"/>
    <w:lvl w:ilvl="0" w:tplc="BD982082">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D6F0ED6"/>
    <w:multiLevelType w:val="hybridMultilevel"/>
    <w:tmpl w:val="C1383046"/>
    <w:lvl w:ilvl="0" w:tplc="52FAB2BE">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E0C0536"/>
    <w:multiLevelType w:val="hybridMultilevel"/>
    <w:tmpl w:val="459E48A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07E7538"/>
    <w:multiLevelType w:val="hybridMultilevel"/>
    <w:tmpl w:val="987EAC1E"/>
    <w:lvl w:ilvl="0" w:tplc="241A000F">
      <w:start w:val="1"/>
      <w:numFmt w:val="decimal"/>
      <w:lvlText w:val="%1."/>
      <w:lvlJc w:val="left"/>
      <w:pPr>
        <w:ind w:left="720" w:hanging="360"/>
      </w:pPr>
      <w:rPr>
        <w:rFonts w:hint="default"/>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9" w15:restartNumberingAfterBreak="0">
    <w:nsid w:val="41C84612"/>
    <w:multiLevelType w:val="hybridMultilevel"/>
    <w:tmpl w:val="130C2D2C"/>
    <w:lvl w:ilvl="0" w:tplc="241A000F">
      <w:start w:val="1"/>
      <w:numFmt w:val="decimal"/>
      <w:lvlText w:val="%1."/>
      <w:lvlJc w:val="left"/>
      <w:pPr>
        <w:ind w:left="720" w:hanging="360"/>
      </w:pPr>
      <w:rPr>
        <w:rFonts w:hint="default"/>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10" w15:restartNumberingAfterBreak="0">
    <w:nsid w:val="5C2C5A03"/>
    <w:multiLevelType w:val="multilevel"/>
    <w:tmpl w:val="7CF8A5D0"/>
    <w:lvl w:ilvl="0">
      <w:start w:val="1"/>
      <w:numFmt w:val="decimal"/>
      <w:lvlText w:val="%1."/>
      <w:lvlJc w:val="left"/>
      <w:pPr>
        <w:ind w:left="720" w:hanging="360"/>
      </w:pPr>
      <w:rPr>
        <w:rFonts w:hint="default"/>
        <w:color w:val="auto"/>
      </w:rPr>
    </w:lvl>
    <w:lvl w:ilvl="1">
      <w:start w:val="1"/>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63FB5BB4"/>
    <w:multiLevelType w:val="hybridMultilevel"/>
    <w:tmpl w:val="7E14660A"/>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15:restartNumberingAfterBreak="0">
    <w:nsid w:val="74D556B8"/>
    <w:multiLevelType w:val="hybridMultilevel"/>
    <w:tmpl w:val="2CE252B0"/>
    <w:lvl w:ilvl="0" w:tplc="241A000F">
      <w:start w:val="1"/>
      <w:numFmt w:val="decimal"/>
      <w:lvlText w:val="%1."/>
      <w:lvlJc w:val="left"/>
      <w:pPr>
        <w:ind w:left="720" w:hanging="360"/>
      </w:pPr>
      <w:rPr>
        <w:rFonts w:hint="default"/>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13" w15:restartNumberingAfterBreak="0">
    <w:nsid w:val="78A34FCF"/>
    <w:multiLevelType w:val="multilevel"/>
    <w:tmpl w:val="7CF8A5D0"/>
    <w:lvl w:ilvl="0">
      <w:start w:val="1"/>
      <w:numFmt w:val="decimal"/>
      <w:lvlText w:val="%1."/>
      <w:lvlJc w:val="left"/>
      <w:pPr>
        <w:ind w:left="720" w:hanging="360"/>
      </w:pPr>
      <w:rPr>
        <w:rFonts w:hint="default"/>
        <w:color w:val="auto"/>
      </w:rPr>
    </w:lvl>
    <w:lvl w:ilvl="1">
      <w:start w:val="1"/>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6"/>
  </w:num>
  <w:num w:numId="2">
    <w:abstractNumId w:val="10"/>
  </w:num>
  <w:num w:numId="3">
    <w:abstractNumId w:val="7"/>
  </w:num>
  <w:num w:numId="4">
    <w:abstractNumId w:val="11"/>
  </w:num>
  <w:num w:numId="5">
    <w:abstractNumId w:val="4"/>
  </w:num>
  <w:num w:numId="6">
    <w:abstractNumId w:val="1"/>
  </w:num>
  <w:num w:numId="7">
    <w:abstractNumId w:val="5"/>
  </w:num>
  <w:num w:numId="8">
    <w:abstractNumId w:val="2"/>
  </w:num>
  <w:num w:numId="9">
    <w:abstractNumId w:val="3"/>
  </w:num>
  <w:num w:numId="10">
    <w:abstractNumId w:val="8"/>
  </w:num>
  <w:num w:numId="11">
    <w:abstractNumId w:val="13"/>
  </w:num>
  <w:num w:numId="12">
    <w:abstractNumId w:val="12"/>
  </w:num>
  <w:num w:numId="13">
    <w:abstractNumId w:val="0"/>
  </w:num>
  <w:num w:numId="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activeWritingStyle w:appName="MSWord" w:lang="en-US" w:vendorID="64" w:dllVersion="6" w:nlCheck="1" w:checkStyle="0"/>
  <w:activeWritingStyle w:appName="MSWord" w:lang="en-GB" w:vendorID="64" w:dllVersion="6" w:nlCheck="1" w:checkStyle="0"/>
  <w:activeWritingStyle w:appName="MSWord" w:lang="en-GB" w:vendorID="64" w:dllVersion="0" w:nlCheck="1" w:checkStyle="0"/>
  <w:activeWritingStyle w:appName="MSWord" w:lang="en-US" w:vendorID="64" w:dllVersion="0" w:nlCheck="1" w:checkStyle="0"/>
  <w:activeWritingStyle w:appName="MSWord" w:lang="en-GB" w:vendorID="64" w:dllVersion="4096" w:nlCheck="1" w:checkStyle="0"/>
  <w:activeWritingStyle w:appName="MSWord" w:lang="en-US" w:vendorID="64" w:dllVersion="4096" w:nlCheck="1" w:checkStyle="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2038"/>
    <w:rsid w:val="00003FFE"/>
    <w:rsid w:val="00007FB2"/>
    <w:rsid w:val="000339ED"/>
    <w:rsid w:val="00036B31"/>
    <w:rsid w:val="00046362"/>
    <w:rsid w:val="00046CFA"/>
    <w:rsid w:val="00054071"/>
    <w:rsid w:val="000910AD"/>
    <w:rsid w:val="000961C6"/>
    <w:rsid w:val="000A2C23"/>
    <w:rsid w:val="000A4D35"/>
    <w:rsid w:val="000A6A9C"/>
    <w:rsid w:val="000B2E28"/>
    <w:rsid w:val="000B3AF1"/>
    <w:rsid w:val="000C004F"/>
    <w:rsid w:val="000C5D8D"/>
    <w:rsid w:val="000D51C6"/>
    <w:rsid w:val="000D522F"/>
    <w:rsid w:val="000D537F"/>
    <w:rsid w:val="000E11F5"/>
    <w:rsid w:val="000E75C5"/>
    <w:rsid w:val="00123DCD"/>
    <w:rsid w:val="001251F9"/>
    <w:rsid w:val="0013193D"/>
    <w:rsid w:val="001500CB"/>
    <w:rsid w:val="00156E1C"/>
    <w:rsid w:val="00163EDC"/>
    <w:rsid w:val="00171EEB"/>
    <w:rsid w:val="001743C3"/>
    <w:rsid w:val="00175241"/>
    <w:rsid w:val="00175F5D"/>
    <w:rsid w:val="00192E2C"/>
    <w:rsid w:val="00197A6B"/>
    <w:rsid w:val="001A4F42"/>
    <w:rsid w:val="001B0793"/>
    <w:rsid w:val="001D0D79"/>
    <w:rsid w:val="00203206"/>
    <w:rsid w:val="00205DE1"/>
    <w:rsid w:val="00206048"/>
    <w:rsid w:val="0023561D"/>
    <w:rsid w:val="00236844"/>
    <w:rsid w:val="00251C02"/>
    <w:rsid w:val="00265B13"/>
    <w:rsid w:val="002717BF"/>
    <w:rsid w:val="0027557B"/>
    <w:rsid w:val="00282277"/>
    <w:rsid w:val="00283BBF"/>
    <w:rsid w:val="002902D7"/>
    <w:rsid w:val="00294552"/>
    <w:rsid w:val="00296908"/>
    <w:rsid w:val="002A3B8E"/>
    <w:rsid w:val="002B0BE5"/>
    <w:rsid w:val="002B3D9F"/>
    <w:rsid w:val="002D5F10"/>
    <w:rsid w:val="002F1B95"/>
    <w:rsid w:val="002F3702"/>
    <w:rsid w:val="003011B4"/>
    <w:rsid w:val="00306321"/>
    <w:rsid w:val="003204CE"/>
    <w:rsid w:val="00325AB4"/>
    <w:rsid w:val="00330A0F"/>
    <w:rsid w:val="0033207E"/>
    <w:rsid w:val="003406F0"/>
    <w:rsid w:val="00346AB8"/>
    <w:rsid w:val="003500FF"/>
    <w:rsid w:val="00353755"/>
    <w:rsid w:val="00354280"/>
    <w:rsid w:val="00365301"/>
    <w:rsid w:val="00370636"/>
    <w:rsid w:val="00370AF0"/>
    <w:rsid w:val="00372EDF"/>
    <w:rsid w:val="0038680D"/>
    <w:rsid w:val="00390463"/>
    <w:rsid w:val="00390B58"/>
    <w:rsid w:val="00395707"/>
    <w:rsid w:val="003B4BB2"/>
    <w:rsid w:val="003B4E93"/>
    <w:rsid w:val="003B7652"/>
    <w:rsid w:val="003B7D81"/>
    <w:rsid w:val="003B7D90"/>
    <w:rsid w:val="003C5FE3"/>
    <w:rsid w:val="003C7A50"/>
    <w:rsid w:val="003E01FF"/>
    <w:rsid w:val="003E65D3"/>
    <w:rsid w:val="003F6038"/>
    <w:rsid w:val="003F694D"/>
    <w:rsid w:val="004063F8"/>
    <w:rsid w:val="00423A62"/>
    <w:rsid w:val="004245E7"/>
    <w:rsid w:val="0042612E"/>
    <w:rsid w:val="00427E59"/>
    <w:rsid w:val="004417C5"/>
    <w:rsid w:val="00443E92"/>
    <w:rsid w:val="00446703"/>
    <w:rsid w:val="00452685"/>
    <w:rsid w:val="004608A6"/>
    <w:rsid w:val="004614A2"/>
    <w:rsid w:val="00466BB5"/>
    <w:rsid w:val="004A3DF4"/>
    <w:rsid w:val="004A62B7"/>
    <w:rsid w:val="004C1FB7"/>
    <w:rsid w:val="005000E9"/>
    <w:rsid w:val="00515BD2"/>
    <w:rsid w:val="0052349C"/>
    <w:rsid w:val="005264A9"/>
    <w:rsid w:val="00527A03"/>
    <w:rsid w:val="005429DC"/>
    <w:rsid w:val="005537E3"/>
    <w:rsid w:val="005538CF"/>
    <w:rsid w:val="00580AFA"/>
    <w:rsid w:val="00586E9F"/>
    <w:rsid w:val="00587A61"/>
    <w:rsid w:val="00591D70"/>
    <w:rsid w:val="005B33AC"/>
    <w:rsid w:val="005D6EAC"/>
    <w:rsid w:val="005E541C"/>
    <w:rsid w:val="00604C5C"/>
    <w:rsid w:val="00617181"/>
    <w:rsid w:val="00623120"/>
    <w:rsid w:val="006248EE"/>
    <w:rsid w:val="00626147"/>
    <w:rsid w:val="00643FB8"/>
    <w:rsid w:val="00651255"/>
    <w:rsid w:val="0065141C"/>
    <w:rsid w:val="00652812"/>
    <w:rsid w:val="006528CD"/>
    <w:rsid w:val="0065393D"/>
    <w:rsid w:val="00670048"/>
    <w:rsid w:val="006747DB"/>
    <w:rsid w:val="00687746"/>
    <w:rsid w:val="006900CA"/>
    <w:rsid w:val="006B4B83"/>
    <w:rsid w:val="006B7A09"/>
    <w:rsid w:val="006D578A"/>
    <w:rsid w:val="006E0204"/>
    <w:rsid w:val="006E46A7"/>
    <w:rsid w:val="006F119A"/>
    <w:rsid w:val="006F577B"/>
    <w:rsid w:val="00704D9A"/>
    <w:rsid w:val="0070716B"/>
    <w:rsid w:val="00707A8F"/>
    <w:rsid w:val="00727DF4"/>
    <w:rsid w:val="00744D1A"/>
    <w:rsid w:val="00747368"/>
    <w:rsid w:val="00752B2E"/>
    <w:rsid w:val="007570E8"/>
    <w:rsid w:val="00762416"/>
    <w:rsid w:val="0076480F"/>
    <w:rsid w:val="00767D77"/>
    <w:rsid w:val="007713A4"/>
    <w:rsid w:val="00777682"/>
    <w:rsid w:val="00781681"/>
    <w:rsid w:val="00791CC6"/>
    <w:rsid w:val="007A647B"/>
    <w:rsid w:val="007A7910"/>
    <w:rsid w:val="007C02F6"/>
    <w:rsid w:val="007D2BF5"/>
    <w:rsid w:val="00810572"/>
    <w:rsid w:val="008173DF"/>
    <w:rsid w:val="00832C1B"/>
    <w:rsid w:val="008358B2"/>
    <w:rsid w:val="00835A7F"/>
    <w:rsid w:val="008369FE"/>
    <w:rsid w:val="008447A0"/>
    <w:rsid w:val="008741EF"/>
    <w:rsid w:val="00875024"/>
    <w:rsid w:val="0087508F"/>
    <w:rsid w:val="008775EA"/>
    <w:rsid w:val="00882663"/>
    <w:rsid w:val="00883F57"/>
    <w:rsid w:val="00885404"/>
    <w:rsid w:val="00885782"/>
    <w:rsid w:val="00897255"/>
    <w:rsid w:val="008A62FB"/>
    <w:rsid w:val="008A77F4"/>
    <w:rsid w:val="008E3BBE"/>
    <w:rsid w:val="008E602F"/>
    <w:rsid w:val="008F7F1C"/>
    <w:rsid w:val="00906181"/>
    <w:rsid w:val="00910AC3"/>
    <w:rsid w:val="00912115"/>
    <w:rsid w:val="00912246"/>
    <w:rsid w:val="00936B0D"/>
    <w:rsid w:val="00937628"/>
    <w:rsid w:val="009531F2"/>
    <w:rsid w:val="00963B1D"/>
    <w:rsid w:val="00982176"/>
    <w:rsid w:val="0098786D"/>
    <w:rsid w:val="009B1834"/>
    <w:rsid w:val="009C2CAD"/>
    <w:rsid w:val="009C4C40"/>
    <w:rsid w:val="009D6887"/>
    <w:rsid w:val="009D6A70"/>
    <w:rsid w:val="009D76BF"/>
    <w:rsid w:val="00A001F0"/>
    <w:rsid w:val="00A01840"/>
    <w:rsid w:val="00A02ABE"/>
    <w:rsid w:val="00A0560B"/>
    <w:rsid w:val="00A127D5"/>
    <w:rsid w:val="00A13BBA"/>
    <w:rsid w:val="00A26E9C"/>
    <w:rsid w:val="00A27CF1"/>
    <w:rsid w:val="00A3685A"/>
    <w:rsid w:val="00A448CB"/>
    <w:rsid w:val="00A4634B"/>
    <w:rsid w:val="00A47B3F"/>
    <w:rsid w:val="00A51793"/>
    <w:rsid w:val="00A56178"/>
    <w:rsid w:val="00A70F06"/>
    <w:rsid w:val="00A734DB"/>
    <w:rsid w:val="00A802F6"/>
    <w:rsid w:val="00A90170"/>
    <w:rsid w:val="00A91834"/>
    <w:rsid w:val="00A91F9E"/>
    <w:rsid w:val="00A96156"/>
    <w:rsid w:val="00A96D72"/>
    <w:rsid w:val="00AA2533"/>
    <w:rsid w:val="00AA57DD"/>
    <w:rsid w:val="00AB6D61"/>
    <w:rsid w:val="00AC1A85"/>
    <w:rsid w:val="00AC438C"/>
    <w:rsid w:val="00AC5219"/>
    <w:rsid w:val="00AD184B"/>
    <w:rsid w:val="00AD5676"/>
    <w:rsid w:val="00AD5E58"/>
    <w:rsid w:val="00AD6894"/>
    <w:rsid w:val="00AE1457"/>
    <w:rsid w:val="00AF1D77"/>
    <w:rsid w:val="00AF68B9"/>
    <w:rsid w:val="00B007A3"/>
    <w:rsid w:val="00B12B22"/>
    <w:rsid w:val="00B26A88"/>
    <w:rsid w:val="00B26D3E"/>
    <w:rsid w:val="00B30174"/>
    <w:rsid w:val="00B51236"/>
    <w:rsid w:val="00B6560F"/>
    <w:rsid w:val="00B80D16"/>
    <w:rsid w:val="00B8594C"/>
    <w:rsid w:val="00B87C55"/>
    <w:rsid w:val="00B95D5E"/>
    <w:rsid w:val="00BB4213"/>
    <w:rsid w:val="00BC2F8E"/>
    <w:rsid w:val="00BD12B2"/>
    <w:rsid w:val="00BD2758"/>
    <w:rsid w:val="00BE00E2"/>
    <w:rsid w:val="00BE6190"/>
    <w:rsid w:val="00BF5F50"/>
    <w:rsid w:val="00C00ACB"/>
    <w:rsid w:val="00C01368"/>
    <w:rsid w:val="00C05ECD"/>
    <w:rsid w:val="00C111E8"/>
    <w:rsid w:val="00C117F7"/>
    <w:rsid w:val="00C55052"/>
    <w:rsid w:val="00C5620E"/>
    <w:rsid w:val="00C672E3"/>
    <w:rsid w:val="00C70120"/>
    <w:rsid w:val="00C710DB"/>
    <w:rsid w:val="00C802BD"/>
    <w:rsid w:val="00C85834"/>
    <w:rsid w:val="00C905A7"/>
    <w:rsid w:val="00CA6AB5"/>
    <w:rsid w:val="00CB49FA"/>
    <w:rsid w:val="00CC316A"/>
    <w:rsid w:val="00CC4AFB"/>
    <w:rsid w:val="00CD0858"/>
    <w:rsid w:val="00CD368A"/>
    <w:rsid w:val="00CD464A"/>
    <w:rsid w:val="00CE6A70"/>
    <w:rsid w:val="00CF5C8C"/>
    <w:rsid w:val="00D02038"/>
    <w:rsid w:val="00D04AE8"/>
    <w:rsid w:val="00D21F95"/>
    <w:rsid w:val="00D4398E"/>
    <w:rsid w:val="00D53E8E"/>
    <w:rsid w:val="00D56D77"/>
    <w:rsid w:val="00D601D3"/>
    <w:rsid w:val="00D64036"/>
    <w:rsid w:val="00D76B63"/>
    <w:rsid w:val="00D91FC0"/>
    <w:rsid w:val="00DA5CA3"/>
    <w:rsid w:val="00DA7188"/>
    <w:rsid w:val="00DB50A2"/>
    <w:rsid w:val="00DB6096"/>
    <w:rsid w:val="00DC39C8"/>
    <w:rsid w:val="00DC66AD"/>
    <w:rsid w:val="00DD0132"/>
    <w:rsid w:val="00DD64BE"/>
    <w:rsid w:val="00DD6D0D"/>
    <w:rsid w:val="00DE37F9"/>
    <w:rsid w:val="00E03D24"/>
    <w:rsid w:val="00E10A1C"/>
    <w:rsid w:val="00E17583"/>
    <w:rsid w:val="00E42A2D"/>
    <w:rsid w:val="00E5140C"/>
    <w:rsid w:val="00E53AD0"/>
    <w:rsid w:val="00E55922"/>
    <w:rsid w:val="00E625E9"/>
    <w:rsid w:val="00E636D3"/>
    <w:rsid w:val="00E713C6"/>
    <w:rsid w:val="00E77A37"/>
    <w:rsid w:val="00E92D74"/>
    <w:rsid w:val="00E95DCC"/>
    <w:rsid w:val="00EA2736"/>
    <w:rsid w:val="00EB6A08"/>
    <w:rsid w:val="00EB78AF"/>
    <w:rsid w:val="00EE4A2D"/>
    <w:rsid w:val="00F115E8"/>
    <w:rsid w:val="00F21C7F"/>
    <w:rsid w:val="00F30088"/>
    <w:rsid w:val="00F30FA1"/>
    <w:rsid w:val="00F335E9"/>
    <w:rsid w:val="00F40ECA"/>
    <w:rsid w:val="00F4715F"/>
    <w:rsid w:val="00F52ED6"/>
    <w:rsid w:val="00F53014"/>
    <w:rsid w:val="00F54E0C"/>
    <w:rsid w:val="00F667F9"/>
    <w:rsid w:val="00F669C3"/>
    <w:rsid w:val="00F671D1"/>
    <w:rsid w:val="00F82890"/>
    <w:rsid w:val="00F84844"/>
    <w:rsid w:val="00F91AAC"/>
    <w:rsid w:val="00F92674"/>
    <w:rsid w:val="00FA6599"/>
    <w:rsid w:val="00FA786D"/>
    <w:rsid w:val="00FB2C8B"/>
    <w:rsid w:val="00FB3424"/>
    <w:rsid w:val="00FB4BFF"/>
    <w:rsid w:val="00FC07B8"/>
    <w:rsid w:val="00FC1185"/>
    <w:rsid w:val="00FC1CAA"/>
    <w:rsid w:val="00FE1A27"/>
    <w:rsid w:val="00FE64D8"/>
    <w:rsid w:val="00FF034A"/>
    <w:rsid w:val="00FF7F6C"/>
    <w:rsid w:val="013777D0"/>
    <w:rsid w:val="0C8DE153"/>
    <w:rsid w:val="14109435"/>
    <w:rsid w:val="187506C2"/>
    <w:rsid w:val="192BC8B6"/>
    <w:rsid w:val="1FF5F506"/>
    <w:rsid w:val="2401DBB1"/>
    <w:rsid w:val="289E02E5"/>
    <w:rsid w:val="2A0CD95B"/>
    <w:rsid w:val="35DB7A44"/>
    <w:rsid w:val="3B6CB03F"/>
    <w:rsid w:val="3C1C80B5"/>
    <w:rsid w:val="3EC4E3FD"/>
    <w:rsid w:val="3F32B31F"/>
    <w:rsid w:val="45F7B62F"/>
    <w:rsid w:val="513C1C7D"/>
    <w:rsid w:val="6086869B"/>
    <w:rsid w:val="60B48339"/>
    <w:rsid w:val="6A2A908B"/>
    <w:rsid w:val="7A998366"/>
  </w:rsids>
  <m:mathPr>
    <m:mathFont m:val="Cambria Math"/>
    <m:brkBin m:val="before"/>
    <m:brkBinSub m:val="--"/>
    <m:smallFrac m:val="0"/>
    <m:dispDef/>
    <m:lMargin m:val="0"/>
    <m:rMargin m:val="0"/>
    <m:defJc m:val="centerGroup"/>
    <m:wrapIndent m:val="1440"/>
    <m:intLim m:val="subSup"/>
    <m:naryLim m:val="undOvr"/>
  </m:mathPr>
  <w:themeFontLang w:val="sq-A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4109435"/>
  <w15:docId w15:val="{04E06EFF-9224-44AE-896D-FF9C4F5D1D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3204CE"/>
  </w:style>
  <w:style w:type="paragraph" w:styleId="Heading1">
    <w:name w:val="heading 1"/>
    <w:basedOn w:val="Normal"/>
    <w:next w:val="Normal"/>
    <w:link w:val="Heading1Char"/>
    <w:uiPriority w:val="9"/>
    <w:qFormat/>
    <w:rsid w:val="003204C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E03D24"/>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204CE"/>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3204CE"/>
    <w:pPr>
      <w:outlineLvl w:val="9"/>
    </w:pPr>
  </w:style>
  <w:style w:type="paragraph" w:styleId="TOC1">
    <w:name w:val="toc 1"/>
    <w:basedOn w:val="Normal"/>
    <w:next w:val="Normal"/>
    <w:autoRedefine/>
    <w:uiPriority w:val="39"/>
    <w:unhideWhenUsed/>
    <w:rsid w:val="003204CE"/>
    <w:pPr>
      <w:spacing w:after="100"/>
    </w:pPr>
  </w:style>
  <w:style w:type="character" w:styleId="Hyperlink">
    <w:name w:val="Hyperlink"/>
    <w:basedOn w:val="DefaultParagraphFont"/>
    <w:uiPriority w:val="99"/>
    <w:unhideWhenUsed/>
    <w:rsid w:val="003204CE"/>
    <w:rPr>
      <w:color w:val="0563C1" w:themeColor="hyperlink"/>
      <w:u w:val="single"/>
    </w:rPr>
  </w:style>
  <w:style w:type="paragraph" w:styleId="FootnoteText">
    <w:name w:val="footnote text"/>
    <w:aliases w:val="5_G,Footnote Text Char Char,Char,Char Char Char,Char Char Char Char,single space,Footnote Text Char Char Char Char Char Char Char,Note de bas de page2,Текст сноски Знак,Texte de note de bas de page,Car,Footnote Text Quote,f,fn,FA,FA3,n"/>
    <w:basedOn w:val="Normal"/>
    <w:link w:val="FootnoteTextChar"/>
    <w:uiPriority w:val="99"/>
    <w:unhideWhenUsed/>
    <w:qFormat/>
    <w:rsid w:val="003204CE"/>
    <w:pPr>
      <w:spacing w:after="0" w:line="240" w:lineRule="auto"/>
    </w:pPr>
    <w:rPr>
      <w:sz w:val="20"/>
      <w:szCs w:val="20"/>
      <w:lang w:val="en-GB"/>
    </w:rPr>
  </w:style>
  <w:style w:type="character" w:customStyle="1" w:styleId="FootnoteTextChar">
    <w:name w:val="Footnote Text Char"/>
    <w:aliases w:val="5_G Char,Footnote Text Char Char Char,Char Char,Char Char Char Char1,Char Char Char Char Char,single space Char,Footnote Text Char Char Char Char Char Char Char Char,Note de bas de page2 Char,Текст сноски Знак Char,Car Char,f Char"/>
    <w:basedOn w:val="DefaultParagraphFont"/>
    <w:link w:val="FootnoteText"/>
    <w:uiPriority w:val="99"/>
    <w:rsid w:val="003204CE"/>
    <w:rPr>
      <w:sz w:val="20"/>
      <w:szCs w:val="20"/>
      <w:lang w:val="en-GB"/>
    </w:rPr>
  </w:style>
  <w:style w:type="character" w:styleId="FootnoteReference">
    <w:name w:val="footnote reference"/>
    <w:aliases w:val="4_G,callout,Fago Fußnotenzeichen,Footnote Refernece,Footnote Reference Number,Fußnotenzeichen_Raxen,BVI fnr,Appel note de bas de page,16 Point,Superscript 6 Point,Footnote text,ftref,BVI fnr Char1,BVI fnr Car Car Char1,Footnote symbol"/>
    <w:basedOn w:val="DefaultParagraphFont"/>
    <w:link w:val="Char2"/>
    <w:uiPriority w:val="99"/>
    <w:unhideWhenUsed/>
    <w:qFormat/>
    <w:rsid w:val="003204CE"/>
    <w:rPr>
      <w:vertAlign w:val="superscript"/>
    </w:rPr>
  </w:style>
  <w:style w:type="character" w:customStyle="1" w:styleId="Heading2Char">
    <w:name w:val="Heading 2 Char"/>
    <w:basedOn w:val="DefaultParagraphFont"/>
    <w:link w:val="Heading2"/>
    <w:uiPriority w:val="9"/>
    <w:rsid w:val="00E03D24"/>
    <w:rPr>
      <w:rFonts w:asciiTheme="majorHAnsi" w:eastAsiaTheme="majorEastAsia" w:hAnsiTheme="majorHAnsi" w:cstheme="majorBidi"/>
      <w:color w:val="2E74B5" w:themeColor="accent1" w:themeShade="BF"/>
      <w:sz w:val="26"/>
      <w:szCs w:val="26"/>
    </w:rPr>
  </w:style>
  <w:style w:type="paragraph" w:styleId="ListParagraph">
    <w:name w:val="List Paragraph"/>
    <w:basedOn w:val="Normal"/>
    <w:uiPriority w:val="34"/>
    <w:qFormat/>
    <w:rsid w:val="009531F2"/>
    <w:pPr>
      <w:ind w:left="720"/>
      <w:contextualSpacing/>
    </w:pPr>
  </w:style>
  <w:style w:type="paragraph" w:styleId="TOC2">
    <w:name w:val="toc 2"/>
    <w:basedOn w:val="Normal"/>
    <w:next w:val="Normal"/>
    <w:autoRedefine/>
    <w:uiPriority w:val="39"/>
    <w:unhideWhenUsed/>
    <w:rsid w:val="00C55052"/>
    <w:pPr>
      <w:spacing w:after="100"/>
      <w:ind w:left="220"/>
    </w:pPr>
  </w:style>
  <w:style w:type="character" w:styleId="CommentReference">
    <w:name w:val="annotation reference"/>
    <w:basedOn w:val="DefaultParagraphFont"/>
    <w:uiPriority w:val="99"/>
    <w:semiHidden/>
    <w:unhideWhenUsed/>
    <w:rsid w:val="00156E1C"/>
    <w:rPr>
      <w:sz w:val="16"/>
      <w:szCs w:val="16"/>
    </w:rPr>
  </w:style>
  <w:style w:type="paragraph" w:styleId="CommentText">
    <w:name w:val="annotation text"/>
    <w:basedOn w:val="Normal"/>
    <w:link w:val="CommentTextChar"/>
    <w:uiPriority w:val="99"/>
    <w:unhideWhenUsed/>
    <w:rsid w:val="00156E1C"/>
    <w:pPr>
      <w:spacing w:line="240" w:lineRule="auto"/>
    </w:pPr>
    <w:rPr>
      <w:sz w:val="20"/>
      <w:szCs w:val="20"/>
    </w:rPr>
  </w:style>
  <w:style w:type="character" w:customStyle="1" w:styleId="CommentTextChar">
    <w:name w:val="Comment Text Char"/>
    <w:basedOn w:val="DefaultParagraphFont"/>
    <w:link w:val="CommentText"/>
    <w:uiPriority w:val="99"/>
    <w:rsid w:val="00156E1C"/>
    <w:rPr>
      <w:sz w:val="20"/>
      <w:szCs w:val="20"/>
    </w:rPr>
  </w:style>
  <w:style w:type="paragraph" w:styleId="CommentSubject">
    <w:name w:val="annotation subject"/>
    <w:basedOn w:val="CommentText"/>
    <w:next w:val="CommentText"/>
    <w:link w:val="CommentSubjectChar"/>
    <w:uiPriority w:val="99"/>
    <w:semiHidden/>
    <w:unhideWhenUsed/>
    <w:rsid w:val="00156E1C"/>
    <w:rPr>
      <w:b/>
      <w:bCs/>
    </w:rPr>
  </w:style>
  <w:style w:type="character" w:customStyle="1" w:styleId="CommentSubjectChar">
    <w:name w:val="Comment Subject Char"/>
    <w:basedOn w:val="CommentTextChar"/>
    <w:link w:val="CommentSubject"/>
    <w:uiPriority w:val="99"/>
    <w:semiHidden/>
    <w:rsid w:val="00156E1C"/>
    <w:rPr>
      <w:b/>
      <w:bCs/>
      <w:sz w:val="20"/>
      <w:szCs w:val="20"/>
    </w:rPr>
  </w:style>
  <w:style w:type="paragraph" w:styleId="BalloonText">
    <w:name w:val="Balloon Text"/>
    <w:basedOn w:val="Normal"/>
    <w:link w:val="BalloonTextChar"/>
    <w:uiPriority w:val="99"/>
    <w:semiHidden/>
    <w:unhideWhenUsed/>
    <w:rsid w:val="00156E1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56E1C"/>
    <w:rPr>
      <w:rFonts w:ascii="Segoe UI" w:hAnsi="Segoe UI" w:cs="Segoe UI"/>
      <w:sz w:val="18"/>
      <w:szCs w:val="18"/>
    </w:rPr>
  </w:style>
  <w:style w:type="paragraph" w:customStyle="1" w:styleId="Char2">
    <w:name w:val="Char2"/>
    <w:basedOn w:val="Normal"/>
    <w:link w:val="FootnoteReference"/>
    <w:uiPriority w:val="99"/>
    <w:rsid w:val="00E77A37"/>
    <w:pPr>
      <w:spacing w:line="240" w:lineRule="exact"/>
    </w:pPr>
    <w:rPr>
      <w:vertAlign w:val="superscript"/>
    </w:rPr>
  </w:style>
  <w:style w:type="character" w:styleId="Strong">
    <w:name w:val="Strong"/>
    <w:basedOn w:val="DefaultParagraphFont"/>
    <w:uiPriority w:val="22"/>
    <w:qFormat/>
    <w:rsid w:val="00E10A1C"/>
    <w:rPr>
      <w:b/>
      <w:bCs/>
    </w:rPr>
  </w:style>
  <w:style w:type="character" w:styleId="Emphasis">
    <w:name w:val="Emphasis"/>
    <w:basedOn w:val="DefaultParagraphFont"/>
    <w:uiPriority w:val="20"/>
    <w:qFormat/>
    <w:rsid w:val="00A001F0"/>
    <w:rPr>
      <w:i/>
      <w:iCs/>
    </w:rPr>
  </w:style>
  <w:style w:type="paragraph" w:styleId="NormalWeb">
    <w:name w:val="Normal (Web)"/>
    <w:basedOn w:val="Normal"/>
    <w:unhideWhenUsed/>
    <w:rsid w:val="00CC316A"/>
    <w:pPr>
      <w:spacing w:before="100" w:beforeAutospacing="1" w:after="100" w:afterAutospacing="1" w:line="240" w:lineRule="auto"/>
    </w:pPr>
    <w:rPr>
      <w:rFonts w:ascii="Times New Roman" w:eastAsia="Times New Roman" w:hAnsi="Times New Roman" w:cs="Times New Roman"/>
      <w:sz w:val="24"/>
      <w:szCs w:val="24"/>
    </w:rPr>
  </w:style>
  <w:style w:type="character" w:styleId="FollowedHyperlink">
    <w:name w:val="FollowedHyperlink"/>
    <w:basedOn w:val="DefaultParagraphFont"/>
    <w:uiPriority w:val="99"/>
    <w:semiHidden/>
    <w:unhideWhenUsed/>
    <w:rsid w:val="00CE6A70"/>
    <w:rPr>
      <w:color w:val="954F72" w:themeColor="followedHyperlink"/>
      <w:u w:val="single"/>
    </w:rPr>
  </w:style>
  <w:style w:type="paragraph" w:styleId="Header">
    <w:name w:val="header"/>
    <w:basedOn w:val="Normal"/>
    <w:link w:val="HeaderChar"/>
    <w:uiPriority w:val="99"/>
    <w:unhideWhenUsed/>
    <w:rsid w:val="00FB2C8B"/>
    <w:pPr>
      <w:tabs>
        <w:tab w:val="center" w:pos="4536"/>
        <w:tab w:val="right" w:pos="9072"/>
      </w:tabs>
      <w:spacing w:after="0" w:line="240" w:lineRule="auto"/>
    </w:pPr>
  </w:style>
  <w:style w:type="character" w:customStyle="1" w:styleId="HeaderChar">
    <w:name w:val="Header Char"/>
    <w:basedOn w:val="DefaultParagraphFont"/>
    <w:link w:val="Header"/>
    <w:uiPriority w:val="99"/>
    <w:rsid w:val="00FB2C8B"/>
  </w:style>
  <w:style w:type="paragraph" w:styleId="Footer">
    <w:name w:val="footer"/>
    <w:basedOn w:val="Normal"/>
    <w:link w:val="FooterChar"/>
    <w:uiPriority w:val="99"/>
    <w:unhideWhenUsed/>
    <w:rsid w:val="00FB2C8B"/>
    <w:pPr>
      <w:tabs>
        <w:tab w:val="center" w:pos="4536"/>
        <w:tab w:val="right" w:pos="9072"/>
      </w:tabs>
      <w:spacing w:after="0" w:line="240" w:lineRule="auto"/>
    </w:pPr>
  </w:style>
  <w:style w:type="character" w:customStyle="1" w:styleId="FooterChar">
    <w:name w:val="Footer Char"/>
    <w:basedOn w:val="DefaultParagraphFont"/>
    <w:link w:val="Footer"/>
    <w:uiPriority w:val="99"/>
    <w:rsid w:val="00FB2C8B"/>
  </w:style>
  <w:style w:type="character" w:styleId="UnresolvedMention">
    <w:name w:val="Unresolved Mention"/>
    <w:basedOn w:val="DefaultParagraphFont"/>
    <w:uiPriority w:val="99"/>
    <w:semiHidden/>
    <w:unhideWhenUsed/>
    <w:rsid w:val="0005407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1191771">
      <w:bodyDiv w:val="1"/>
      <w:marLeft w:val="0"/>
      <w:marRight w:val="0"/>
      <w:marTop w:val="0"/>
      <w:marBottom w:val="0"/>
      <w:divBdr>
        <w:top w:val="none" w:sz="0" w:space="0" w:color="auto"/>
        <w:left w:val="none" w:sz="0" w:space="0" w:color="auto"/>
        <w:bottom w:val="none" w:sz="0" w:space="0" w:color="auto"/>
        <w:right w:val="none" w:sz="0" w:space="0" w:color="auto"/>
      </w:divBdr>
    </w:div>
    <w:div w:id="672487799">
      <w:bodyDiv w:val="1"/>
      <w:marLeft w:val="0"/>
      <w:marRight w:val="0"/>
      <w:marTop w:val="0"/>
      <w:marBottom w:val="0"/>
      <w:divBdr>
        <w:top w:val="none" w:sz="0" w:space="0" w:color="auto"/>
        <w:left w:val="none" w:sz="0" w:space="0" w:color="auto"/>
        <w:bottom w:val="none" w:sz="0" w:space="0" w:color="auto"/>
        <w:right w:val="none" w:sz="0" w:space="0" w:color="auto"/>
      </w:divBdr>
    </w:div>
    <w:div w:id="679045734">
      <w:bodyDiv w:val="1"/>
      <w:marLeft w:val="0"/>
      <w:marRight w:val="0"/>
      <w:marTop w:val="0"/>
      <w:marBottom w:val="0"/>
      <w:divBdr>
        <w:top w:val="none" w:sz="0" w:space="0" w:color="auto"/>
        <w:left w:val="none" w:sz="0" w:space="0" w:color="auto"/>
        <w:bottom w:val="none" w:sz="0" w:space="0" w:color="auto"/>
        <w:right w:val="none" w:sz="0" w:space="0" w:color="auto"/>
      </w:divBdr>
    </w:div>
    <w:div w:id="962735672">
      <w:bodyDiv w:val="1"/>
      <w:marLeft w:val="0"/>
      <w:marRight w:val="0"/>
      <w:marTop w:val="0"/>
      <w:marBottom w:val="0"/>
      <w:divBdr>
        <w:top w:val="none" w:sz="0" w:space="0" w:color="auto"/>
        <w:left w:val="none" w:sz="0" w:space="0" w:color="auto"/>
        <w:bottom w:val="none" w:sz="0" w:space="0" w:color="auto"/>
        <w:right w:val="none" w:sz="0" w:space="0" w:color="auto"/>
      </w:divBdr>
    </w:div>
    <w:div w:id="1007515105">
      <w:bodyDiv w:val="1"/>
      <w:marLeft w:val="0"/>
      <w:marRight w:val="0"/>
      <w:marTop w:val="0"/>
      <w:marBottom w:val="0"/>
      <w:divBdr>
        <w:top w:val="none" w:sz="0" w:space="0" w:color="auto"/>
        <w:left w:val="none" w:sz="0" w:space="0" w:color="auto"/>
        <w:bottom w:val="none" w:sz="0" w:space="0" w:color="auto"/>
        <w:right w:val="none" w:sz="0" w:space="0" w:color="auto"/>
      </w:divBdr>
    </w:div>
    <w:div w:id="1032147841">
      <w:bodyDiv w:val="1"/>
      <w:marLeft w:val="0"/>
      <w:marRight w:val="0"/>
      <w:marTop w:val="0"/>
      <w:marBottom w:val="0"/>
      <w:divBdr>
        <w:top w:val="none" w:sz="0" w:space="0" w:color="auto"/>
        <w:left w:val="none" w:sz="0" w:space="0" w:color="auto"/>
        <w:bottom w:val="none" w:sz="0" w:space="0" w:color="auto"/>
        <w:right w:val="none" w:sz="0" w:space="0" w:color="auto"/>
      </w:divBdr>
    </w:div>
    <w:div w:id="16831203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8" Type="http://schemas.openxmlformats.org/officeDocument/2006/relationships/hyperlink" Target="http://www.lgbti-era.org/sites/default/files/pdfdocs/%20Krajnji%20Je%20&#268;as-%20Glasovi%20na&#353;ih%20prijateljica%20kao%20korak%20ka%20razumijevanju%20&#382;ivota%20lezbejki%2C%20biseksualnih%20i%20trans%20&#382;ena%20u%20Bosni%20i%20Hercegovini.pdf" TargetMode="External"/><Relationship Id="rId13" Type="http://schemas.openxmlformats.org/officeDocument/2006/relationships/hyperlink" Target="http://www.lgbti-era.org/sites/default/files/pdfdocs/0354%20Life%20on%20the%20Margins%20Survey%20results%20of%20the%20living%20experiences%20of%20lgbti%20people%20in%20south%20eastern%20europe-ilovepdf-compressed.pdf" TargetMode="External"/><Relationship Id="rId18" Type="http://schemas.openxmlformats.org/officeDocument/2006/relationships/hyperlink" Target="http://lgbti.ba/samoodbrana-ili-samo-plakat/" TargetMode="External"/><Relationship Id="rId26" Type="http://schemas.openxmlformats.org/officeDocument/2006/relationships/hyperlink" Target="http://soc.ba/site/wp-content/uploads/2018/05/Pink-Report-2018.pdf" TargetMode="External"/><Relationship Id="rId3" Type="http://schemas.openxmlformats.org/officeDocument/2006/relationships/hyperlink" Target="http://www.lgbti-era.org/sites/default/files/pdfdocs/0354%20Life%20on%20the%20Margins%20Survey%20results%20of%20the%20living%20experiences%20of%20lgbti%20people%20in%20south%20eastern%20europe-ilovepdf-compressed.pdf" TargetMode="External"/><Relationship Id="rId21" Type="http://schemas.openxmlformats.org/officeDocument/2006/relationships/hyperlink" Target="http://soc.ba/site/wp-content/uploads/2018/05/Pink-Report-2018.pdf" TargetMode="External"/><Relationship Id="rId7" Type="http://schemas.openxmlformats.org/officeDocument/2006/relationships/hyperlink" Target="http://www.lgbti-era.org/sites/default/files/pdfdocs/0343%202017%20ENG%20Being%20LGBTI%20in%20Eastern%20Europe%20Bosnia%20and%20Herzegovina%20National%20Report.pdf" TargetMode="External"/><Relationship Id="rId12" Type="http://schemas.openxmlformats.org/officeDocument/2006/relationships/hyperlink" Target="http://www.lgbti-era.org/sites/default/files/pdfdocs/%20Krajnji%20Je%20&#268;as-%20Glasovi%20na&#353;ih%20prijateljica%20kao%20korak%20ka%20razumijevanju%20&#382;ivota%20lezbejki%2C%20biseksualnih%20i%20trans%20&#382;ena%20u%20Bosni%20i%20Hercegovini.pdf" TargetMode="External"/><Relationship Id="rId17" Type="http://schemas.openxmlformats.org/officeDocument/2006/relationships/hyperlink" Target="https://www.gale.info/doc/gale-products/GALE-European-report-2017.pdf" TargetMode="External"/><Relationship Id="rId25" Type="http://schemas.openxmlformats.org/officeDocument/2006/relationships/hyperlink" Target="http://www.lgbti-era.org/sites/default/files/pdfdocs/Intersex%20Research%20Study-ENG.pdf" TargetMode="External"/><Relationship Id="rId2" Type="http://schemas.openxmlformats.org/officeDocument/2006/relationships/hyperlink" Target="http://www.fondacijacure.org/index.php" TargetMode="External"/><Relationship Id="rId16" Type="http://schemas.openxmlformats.org/officeDocument/2006/relationships/hyperlink" Target="https://www.gale.info/doc/gale-products/GALE-European-report-2017.pdf" TargetMode="External"/><Relationship Id="rId20" Type="http://schemas.openxmlformats.org/officeDocument/2006/relationships/hyperlink" Target="http://www.lgbti-era.org/sites/default/files/pdfdocs/Report%20on%20Legal%20Gender%20Recognition%20in%20the%20Western%20Balkans%20and%20Turkey.pdf" TargetMode="External"/><Relationship Id="rId1" Type="http://schemas.openxmlformats.org/officeDocument/2006/relationships/hyperlink" Target="http://www.lgbti-era.org" TargetMode="External"/><Relationship Id="rId6" Type="http://schemas.openxmlformats.org/officeDocument/2006/relationships/hyperlink" Target="http://www.lgbti-era.org/sites/default/files/pdfdocs/%20Krajnji%20Je%20&#268;as-%20Glasovi%20na&#353;ih%20prijateljica%20kao%20korak%20ka%20razumijevanju%20&#382;ivota%20lezbejki%2C%20biseksualnih%20i%20trans%20&#382;ena%20u%20Bosni%20i%20Hercegovini.pdf" TargetMode="External"/><Relationship Id="rId11" Type="http://schemas.openxmlformats.org/officeDocument/2006/relationships/hyperlink" Target="http://www.lgbti-era.org/sites/default/files/pdfdocs/0343%202017%20ENG%20Being%20LGBTI%20in%20Eastern%20Europe%20Bosnia%20and%20Herzegovina%20National%20Report.pdf" TargetMode="External"/><Relationship Id="rId24" Type="http://schemas.openxmlformats.org/officeDocument/2006/relationships/hyperlink" Target="http://www.lgbti-era.org/sites/default/files/pdfdocs/0343%202017%20ENG%20Being%20LGBTI%20in%20Eastern%20Europe%20Bosnia%20and%20Herzegovina%20National%20Report.pdf" TargetMode="External"/><Relationship Id="rId5" Type="http://schemas.openxmlformats.org/officeDocument/2006/relationships/hyperlink" Target="http://www.lgbti-era.org/sites/default/files/pdfdocs/%20Krajnji%20Je%20&#268;as-%20Glasovi%20na&#353;ih%20prijateljica%20kao%20korak%20ka%20razumijevanju%20&#382;ivota%20lezbejki%2C%20biseksualnih%20i%20trans%20&#382;ena%20u%20Bosni%20i%20Hercegovini.pdf" TargetMode="External"/><Relationship Id="rId15" Type="http://schemas.openxmlformats.org/officeDocument/2006/relationships/hyperlink" Target="http://www.lgbti-era.org/sites/default/files/pdfdocs/0343%202017%20ENG%20Being%20LGBTI%20in%20Eastern%20Europe%20Bosnia%20and%20Herzegovina%20National%20Report.pdf" TargetMode="External"/><Relationship Id="rId23" Type="http://schemas.openxmlformats.org/officeDocument/2006/relationships/hyperlink" Target="http://www.lgbti-era.org/sites/default/files/pdfdocs/Report%20on%20Legal%20Gender%20Recognition%20in%20the%20Western%20Balkans%20and%20Turkey.pdf" TargetMode="External"/><Relationship Id="rId10" Type="http://schemas.openxmlformats.org/officeDocument/2006/relationships/hyperlink" Target="http://soc.ba/site/wp-content/uploads/2018/05/Pink-Report-2018.pdf" TargetMode="External"/><Relationship Id="rId19" Type="http://schemas.openxmlformats.org/officeDocument/2006/relationships/hyperlink" Target="http://www.lgbti-era.org/sites/default/files/pdfdocs/0354%20Life%20on%20the%20Margins%20Survey%20results%20of%20the%20living%20experiences%20of%20lgbti%20people%20in%20south%20eastern%20europe-ilovepdf-compressed.pdf" TargetMode="External"/><Relationship Id="rId4" Type="http://schemas.openxmlformats.org/officeDocument/2006/relationships/hyperlink" Target="https://tbinternet.ohchr.org/Treaties/CEDAW/Shared%20Documents/BIH/CEDAW_C_BIH_6_7313_E.pdf" TargetMode="External"/><Relationship Id="rId9" Type="http://schemas.openxmlformats.org/officeDocument/2006/relationships/hyperlink" Target="http://www.lgbti-era.org/sites/default/files/pdfdocs/%20Krajnji%20Je%20&#268;as-%20Glasovi%20na&#353;ih%20prijateljica%20kao%20korak%20ka%20razumijevanju%20&#382;ivota%20lezbejki%2C%20biseksualnih%20i%20trans%20&#382;ena%20u%20Bosni%20i%20Hercegovini.pdf" TargetMode="External"/><Relationship Id="rId14" Type="http://schemas.openxmlformats.org/officeDocument/2006/relationships/hyperlink" Target="http://www.lgbti-era.org/sites/default/files/pdfdocs/%20Krajnji%20Je%20&#268;as-%20Glasovi%20na&#353;ih%20prijateljica%20kao%20korak%20ka%20razumijevanju%20&#382;ivota%20lezbejki%2C%20biseksualnih%20i%20trans%20&#382;ena%20u%20Bosni%20i%20Hercegovini.pdf" TargetMode="External"/><Relationship Id="rId22" Type="http://schemas.openxmlformats.org/officeDocument/2006/relationships/hyperlink" Target="http://www.lgbti-era.org/sites/default/files/pdfdocs/0343%202017%20ENG%20Being%20LGBTI%20in%20Eastern%20Europe%20Bosnia%20and%20Herzegovina%20National%20Report.pdf" TargetMode="External"/><Relationship Id="rId27" Type="http://schemas.openxmlformats.org/officeDocument/2006/relationships/hyperlink" Target="http://www.lgbti-era.org/sites/default/files/pdfdocs/Intersex%20Research%20Study-ENG.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F945CF-AD7A-47F5-925A-CCE136417DE6}">
  <ds:schemaRefs>
    <ds:schemaRef ds:uri="http://schemas.microsoft.com/sharepoint/v3/contenttype/forms"/>
  </ds:schemaRefs>
</ds:datastoreItem>
</file>

<file path=customXml/itemProps2.xml><?xml version="1.0" encoding="utf-8"?>
<ds:datastoreItem xmlns:ds="http://schemas.openxmlformats.org/officeDocument/2006/customXml" ds:itemID="{645BC062-F5D2-473A-8BB1-3642A5F36512}"/>
</file>

<file path=customXml/itemProps3.xml><?xml version="1.0" encoding="utf-8"?>
<ds:datastoreItem xmlns:ds="http://schemas.openxmlformats.org/officeDocument/2006/customXml" ds:itemID="{41F6FA38-465A-4CE7-9E52-6D8CAB3D92B8}">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D1C54BDE-C08D-4132-B3A7-5140B37A40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5275</Words>
  <Characters>30073</Characters>
  <Application>Microsoft Office Word</Application>
  <DocSecurity>0</DocSecurity>
  <Lines>250</Lines>
  <Paragraphs>70</Paragraphs>
  <ScaleCrop>false</ScaleCrop>
  <HeadingPairs>
    <vt:vector size="4" baseType="variant">
      <vt:variant>
        <vt:lpstr>Title</vt:lpstr>
      </vt:variant>
      <vt:variant>
        <vt:i4>1</vt:i4>
      </vt:variant>
      <vt:variant>
        <vt:lpstr>Naslov</vt:lpstr>
      </vt:variant>
      <vt:variant>
        <vt:i4>1</vt:i4>
      </vt:variant>
    </vt:vector>
  </HeadingPairs>
  <TitlesOfParts>
    <vt:vector size="2" baseType="lpstr">
      <vt:lpstr/>
      <vt:lpstr/>
    </vt:vector>
  </TitlesOfParts>
  <Company>Deftones</Company>
  <LinksUpToDate>false</LinksUpToDate>
  <CharactersWithSpaces>35278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Gabriel Galil</dc:creator>
  <cp:lastModifiedBy>Korisnik</cp:lastModifiedBy>
  <cp:revision>2</cp:revision>
  <dcterms:created xsi:type="dcterms:W3CDTF">2019-09-20T13:49:00Z</dcterms:created>
  <dcterms:modified xsi:type="dcterms:W3CDTF">2019-09-20T13:49:00Z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