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1890" w:rsidRPr="00C44B9D" w:rsidRDefault="00851890">
      <w:pPr>
        <w:rPr>
          <w:rFonts w:ascii="Times New Roman" w:eastAsia="Times New Roman" w:hAnsi="Times New Roman" w:cs="Times New Roman"/>
        </w:rPr>
      </w:pPr>
      <w:bookmarkStart w:id="0" w:name="_GoBack"/>
      <w:bookmarkEnd w:id="0"/>
    </w:p>
    <w:p w:rsidR="00851890" w:rsidRPr="00C44B9D" w:rsidRDefault="00851890">
      <w:pPr>
        <w:rPr>
          <w:rFonts w:ascii="Times New Roman" w:eastAsia="Times New Roman" w:hAnsi="Times New Roman" w:cs="Times New Roman"/>
        </w:rPr>
      </w:pPr>
    </w:p>
    <w:p w:rsidR="00851890" w:rsidRPr="00C44B9D" w:rsidRDefault="009242E1">
      <w:pPr>
        <w:jc w:val="center"/>
        <w:rPr>
          <w:rFonts w:ascii="Times New Roman" w:eastAsia="Times New Roman" w:hAnsi="Times New Roman" w:cs="Times New Roman"/>
          <w:b/>
        </w:rPr>
      </w:pPr>
      <w:r w:rsidRPr="00C44B9D">
        <w:rPr>
          <w:rFonts w:ascii="Times New Roman" w:eastAsia="Times New Roman" w:hAnsi="Times New Roman" w:cs="Times New Roman"/>
          <w:b/>
        </w:rPr>
        <w:t>RESUME DU RAPPORT PARALLÈLE CONJOINT SOUMIS À L'EXAMEN DU MEXIQUE DEVANT LE COMITÉ DES DROITS DE L’HOMME DES NATIONS UNIES</w:t>
      </w:r>
    </w:p>
    <w:p w:rsidR="00851890" w:rsidRPr="00C44B9D" w:rsidRDefault="00851890">
      <w:pPr>
        <w:jc w:val="center"/>
        <w:rPr>
          <w:rFonts w:ascii="Times New Roman" w:eastAsia="Times New Roman" w:hAnsi="Times New Roman" w:cs="Times New Roman"/>
          <w:b/>
        </w:rPr>
      </w:pPr>
    </w:p>
    <w:p w:rsidR="00851890" w:rsidRPr="00C44B9D" w:rsidRDefault="00851890">
      <w:pPr>
        <w:rPr>
          <w:rFonts w:ascii="Times New Roman" w:eastAsia="Times New Roman" w:hAnsi="Times New Roman" w:cs="Times New Roman"/>
          <w:b/>
        </w:rPr>
      </w:pPr>
    </w:p>
    <w:p w:rsidR="00851890" w:rsidRPr="00C44B9D" w:rsidRDefault="00851890">
      <w:pPr>
        <w:rPr>
          <w:rFonts w:ascii="Times New Roman" w:eastAsia="Times New Roman" w:hAnsi="Times New Roman" w:cs="Times New Roman"/>
          <w:b/>
        </w:rPr>
      </w:pPr>
    </w:p>
    <w:p w:rsidR="00851890" w:rsidRPr="00C44B9D" w:rsidRDefault="009242E1">
      <w:pPr>
        <w:jc w:val="center"/>
        <w:rPr>
          <w:rFonts w:ascii="Times New Roman" w:eastAsia="Times New Roman" w:hAnsi="Times New Roman" w:cs="Times New Roman"/>
          <w:b/>
        </w:rPr>
      </w:pPr>
      <w:r w:rsidRPr="00C44B9D">
        <w:rPr>
          <w:rFonts w:ascii="Times New Roman" w:eastAsia="Times New Roman" w:hAnsi="Times New Roman" w:cs="Times New Roman"/>
          <w:b/>
        </w:rPr>
        <w:t>Rapport conjoint soumis par le Centre de Droits Humains Fray Francisco de Vitoria, O.P, A.C et Dominicans for Justice and Peace (Order of Preachers)*</w:t>
      </w:r>
    </w:p>
    <w:p w:rsidR="00851890" w:rsidRPr="00C44B9D" w:rsidRDefault="00851890">
      <w:pPr>
        <w:jc w:val="center"/>
        <w:rPr>
          <w:rFonts w:ascii="Times New Roman" w:eastAsia="Times New Roman" w:hAnsi="Times New Roman" w:cs="Times New Roman"/>
          <w:b/>
        </w:rPr>
      </w:pPr>
    </w:p>
    <w:p w:rsidR="00851890" w:rsidRPr="00C44B9D" w:rsidRDefault="00851890">
      <w:pPr>
        <w:jc w:val="center"/>
        <w:rPr>
          <w:rFonts w:ascii="Times New Roman" w:eastAsia="Times New Roman" w:hAnsi="Times New Roman" w:cs="Times New Roman"/>
          <w:b/>
        </w:rPr>
      </w:pPr>
    </w:p>
    <w:p w:rsidR="00851890" w:rsidRPr="00C44B9D" w:rsidRDefault="00851890">
      <w:pPr>
        <w:jc w:val="center"/>
        <w:rPr>
          <w:rFonts w:ascii="Times New Roman" w:eastAsia="Times New Roman" w:hAnsi="Times New Roman" w:cs="Times New Roman"/>
          <w:b/>
        </w:rPr>
      </w:pPr>
    </w:p>
    <w:p w:rsidR="00851890" w:rsidRPr="00C44B9D" w:rsidRDefault="00851890">
      <w:pPr>
        <w:rPr>
          <w:rFonts w:ascii="Times New Roman" w:eastAsia="Times New Roman" w:hAnsi="Times New Roman" w:cs="Times New Roman"/>
          <w:b/>
        </w:rPr>
      </w:pPr>
    </w:p>
    <w:p w:rsidR="00851890" w:rsidRPr="00C44B9D" w:rsidRDefault="009242E1">
      <w:pPr>
        <w:jc w:val="center"/>
        <w:rPr>
          <w:rFonts w:ascii="Times New Roman" w:eastAsia="Times New Roman" w:hAnsi="Times New Roman" w:cs="Times New Roman"/>
        </w:rPr>
      </w:pPr>
      <w:r w:rsidRPr="00C44B9D">
        <w:rPr>
          <w:rFonts w:ascii="Times New Roman" w:eastAsia="Times New Roman" w:hAnsi="Times New Roman" w:cs="Times New Roman"/>
        </w:rPr>
        <w:t xml:space="preserve">127ème session du Comité des Droits de l’homme </w:t>
      </w:r>
    </w:p>
    <w:p w:rsidR="00851890" w:rsidRPr="00C44B9D" w:rsidRDefault="00851890">
      <w:pPr>
        <w:rPr>
          <w:rFonts w:ascii="Times New Roman" w:eastAsia="Times New Roman" w:hAnsi="Times New Roman" w:cs="Times New Roman"/>
        </w:rPr>
      </w:pPr>
    </w:p>
    <w:p w:rsidR="00851890" w:rsidRPr="00C44B9D" w:rsidRDefault="00851890">
      <w:pPr>
        <w:rPr>
          <w:rFonts w:ascii="Times New Roman" w:eastAsia="Times New Roman" w:hAnsi="Times New Roman" w:cs="Times New Roman"/>
        </w:rPr>
      </w:pPr>
    </w:p>
    <w:p w:rsidR="00851890" w:rsidRPr="00C44B9D" w:rsidRDefault="009242E1">
      <w:pPr>
        <w:jc w:val="center"/>
        <w:rPr>
          <w:rFonts w:ascii="Times New Roman" w:eastAsia="Times New Roman" w:hAnsi="Times New Roman" w:cs="Times New Roman"/>
        </w:rPr>
      </w:pPr>
      <w:r w:rsidRPr="00C44B9D">
        <w:rPr>
          <w:rFonts w:ascii="Times New Roman" w:eastAsia="Times New Roman" w:hAnsi="Times New Roman" w:cs="Times New Roman"/>
        </w:rPr>
        <w:t>Septembre 2019</w:t>
      </w:r>
    </w:p>
    <w:p w:rsidR="00851890" w:rsidRPr="00C44B9D" w:rsidRDefault="00851890">
      <w:pPr>
        <w:jc w:val="both"/>
        <w:rPr>
          <w:rFonts w:ascii="Times New Roman" w:eastAsia="Times New Roman" w:hAnsi="Times New Roman" w:cs="Times New Roman"/>
        </w:rPr>
      </w:pPr>
    </w:p>
    <w:p w:rsidR="00851890" w:rsidRPr="00C44B9D" w:rsidRDefault="00851890">
      <w:pPr>
        <w:jc w:val="both"/>
        <w:rPr>
          <w:rFonts w:ascii="Times New Roman" w:eastAsia="Times New Roman" w:hAnsi="Times New Roman" w:cs="Times New Roman"/>
        </w:rPr>
      </w:pPr>
    </w:p>
    <w:p w:rsidR="00851890" w:rsidRPr="00C44B9D" w:rsidRDefault="00851890">
      <w:pPr>
        <w:jc w:val="both"/>
        <w:rPr>
          <w:rFonts w:ascii="Times New Roman" w:eastAsia="Times New Roman" w:hAnsi="Times New Roman" w:cs="Times New Roman"/>
        </w:rPr>
      </w:pP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*Ce rapport a été rédigé par le</w:t>
      </w:r>
      <w:r w:rsidRPr="00C44B9D">
        <w:rPr>
          <w:rFonts w:ascii="Times New Roman" w:eastAsia="Times New Roman" w:hAnsi="Times New Roman" w:cs="Times New Roman"/>
          <w:i/>
        </w:rPr>
        <w:t xml:space="preserve"> Centre de Droits Humains Fray Francisco de Vitoria, O.P, A.C. </w:t>
      </w:r>
      <w:r w:rsidRPr="00C44B9D">
        <w:rPr>
          <w:rFonts w:ascii="Times New Roman" w:eastAsia="Times New Roman" w:hAnsi="Times New Roman" w:cs="Times New Roman"/>
        </w:rPr>
        <w:t xml:space="preserve">Le Centre est une ONG fondée par l'Ordre des Prêcheurs dans la Province de Santiago, Mexique. Il s’agit d’une organisation indépendante et non lucrative  ayant une vision critique et assumant sa  responsabilité dans la construction d'un État pluriel, diversifié, laïque et démocratique. L'objectif du Centre est la défense et la promotion des droits humains, spécialement pour les populations les plus vulnérables et discriminées. </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i/>
        </w:rPr>
        <w:t xml:space="preserve">Dominicans for Justice and Peace (Order of Preachers) </w:t>
      </w:r>
      <w:r w:rsidRPr="00C44B9D">
        <w:rPr>
          <w:rFonts w:ascii="Times New Roman" w:eastAsia="Times New Roman" w:hAnsi="Times New Roman" w:cs="Times New Roman"/>
        </w:rPr>
        <w:t xml:space="preserve">a examiné le rapport. Il s’agit d’une association de droit suisse créée en 1998 et ayant obtenu le statut ECOSOC en 2002. L’Association travaille avec les mécanismes des Nations Unies pour renforcer l’action de la Famille dominicaine en faveur de la protection et de la défense de droits humains et de l'environnement. </w:t>
      </w:r>
    </w:p>
    <w:p w:rsidR="00851890" w:rsidRPr="00C44B9D" w:rsidRDefault="00851890">
      <w:pPr>
        <w:jc w:val="both"/>
        <w:rPr>
          <w:rFonts w:ascii="Times New Roman" w:eastAsia="Times New Roman" w:hAnsi="Times New Roman" w:cs="Times New Roman"/>
        </w:rPr>
      </w:pP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rPr>
      </w:pPr>
      <w:r w:rsidRPr="00C44B9D">
        <w:rPr>
          <w:rFonts w:ascii="Times New Roman" w:eastAsia="Times New Roman" w:hAnsi="Times New Roman" w:cs="Times New Roman"/>
          <w:b/>
        </w:rPr>
        <w:t xml:space="preserve">DOMINICANS FOR JUSTICE AND PEACE </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37/39 Rue de Vermont</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C.P. 104 1211 Genève 20, Suisse</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+41 (0) 22 779 4010</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 xml:space="preserve">www.un.op.org </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rPr>
      </w:pPr>
      <w:r w:rsidRPr="00C44B9D">
        <w:rPr>
          <w:rFonts w:ascii="Times New Roman" w:eastAsia="Times New Roman" w:hAnsi="Times New Roman" w:cs="Times New Roman"/>
          <w:b/>
        </w:rPr>
        <w:t xml:space="preserve">CENTRO DE DERECHOS HUMANOS “FRAY FRANCISCO DE VITORIA O.P” A.C </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 xml:space="preserve">Odontología No. 35 Col. Copilco-Universidad Coyoacán, </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C.P. 04360, Ciudad de México, México</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+52 56 59 67 97 ext. 227</w:t>
      </w: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 xml:space="preserve">derechoshumanos.org.mx </w:t>
      </w:r>
    </w:p>
    <w:p w:rsidR="00851890" w:rsidRPr="00C44B9D" w:rsidRDefault="00851890">
      <w:pPr>
        <w:jc w:val="both"/>
        <w:rPr>
          <w:rFonts w:ascii="Times New Roman" w:eastAsia="Times New Roman" w:hAnsi="Times New Roman" w:cs="Times New Roman"/>
        </w:rPr>
      </w:pPr>
    </w:p>
    <w:p w:rsidR="00851890" w:rsidRPr="00C44B9D" w:rsidRDefault="00851890">
      <w:pPr>
        <w:jc w:val="both"/>
        <w:rPr>
          <w:rFonts w:ascii="Times New Roman" w:eastAsia="Times New Roman" w:hAnsi="Times New Roman" w:cs="Times New Roman"/>
        </w:rPr>
      </w:pPr>
    </w:p>
    <w:p w:rsidR="00851890" w:rsidRPr="00C44B9D" w:rsidRDefault="00851890">
      <w:pPr>
        <w:jc w:val="both"/>
        <w:rPr>
          <w:rFonts w:ascii="Times New Roman" w:eastAsia="Times New Roman" w:hAnsi="Times New Roman" w:cs="Times New Roman"/>
        </w:rPr>
      </w:pPr>
    </w:p>
    <w:p w:rsidR="00851890" w:rsidRPr="00C44B9D" w:rsidRDefault="00851890">
      <w:pPr>
        <w:jc w:val="center"/>
        <w:rPr>
          <w:rFonts w:ascii="Times New Roman" w:eastAsia="Times New Roman" w:hAnsi="Times New Roman" w:cs="Times New Roman"/>
          <w:b/>
          <w:sz w:val="24"/>
          <w:szCs w:val="24"/>
        </w:rPr>
      </w:pPr>
    </w:p>
    <w:p w:rsidR="00851890" w:rsidRPr="00C44B9D" w:rsidRDefault="009242E1">
      <w:pPr>
        <w:jc w:val="center"/>
        <w:rPr>
          <w:rFonts w:ascii="Times New Roman" w:eastAsia="Times New Roman" w:hAnsi="Times New Roman" w:cs="Times New Roman"/>
          <w:b/>
          <w:sz w:val="24"/>
          <w:szCs w:val="24"/>
        </w:rPr>
      </w:pPr>
      <w:r w:rsidRPr="00C44B9D">
        <w:rPr>
          <w:rFonts w:ascii="Times New Roman" w:eastAsia="Times New Roman" w:hAnsi="Times New Roman" w:cs="Times New Roman"/>
          <w:b/>
          <w:sz w:val="24"/>
          <w:szCs w:val="24"/>
        </w:rPr>
        <w:t xml:space="preserve">La situation des droits civils et politiques au Mexique en 2019: </w:t>
      </w:r>
    </w:p>
    <w:p w:rsidR="00851890" w:rsidRPr="00C44B9D" w:rsidRDefault="009242E1">
      <w:pPr>
        <w:jc w:val="center"/>
        <w:rPr>
          <w:rFonts w:ascii="Times New Roman" w:eastAsia="Times New Roman" w:hAnsi="Times New Roman" w:cs="Times New Roman"/>
          <w:b/>
          <w:i/>
          <w:sz w:val="24"/>
          <w:szCs w:val="24"/>
        </w:rPr>
      </w:pPr>
      <w:r w:rsidRPr="00C44B9D">
        <w:rPr>
          <w:rFonts w:ascii="Times New Roman" w:eastAsia="Times New Roman" w:hAnsi="Times New Roman" w:cs="Times New Roman"/>
          <w:b/>
          <w:i/>
          <w:sz w:val="24"/>
          <w:szCs w:val="24"/>
        </w:rPr>
        <w:t>Du précédent mandat présidentiel au changement de gouvernement</w:t>
      </w:r>
    </w:p>
    <w:p w:rsidR="00851890" w:rsidRPr="00C44B9D" w:rsidRDefault="00851890">
      <w:pPr>
        <w:jc w:val="both"/>
        <w:rPr>
          <w:rFonts w:ascii="Times New Roman" w:eastAsia="Times New Roman" w:hAnsi="Times New Roman" w:cs="Times New Roman"/>
        </w:rPr>
      </w:pPr>
    </w:p>
    <w:p w:rsidR="00851890" w:rsidRPr="00C44B9D" w:rsidRDefault="00851890">
      <w:pPr>
        <w:jc w:val="both"/>
        <w:rPr>
          <w:rFonts w:ascii="Times New Roman" w:eastAsia="Times New Roman" w:hAnsi="Times New Roman" w:cs="Times New Roman"/>
        </w:rPr>
      </w:pPr>
    </w:p>
    <w:p w:rsidR="00851890" w:rsidRPr="00C44B9D" w:rsidRDefault="009242E1">
      <w:pPr>
        <w:numPr>
          <w:ilvl w:val="0"/>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INTRODUCTION</w:t>
      </w:r>
    </w:p>
    <w:p w:rsidR="00851890" w:rsidRPr="00C44B9D" w:rsidRDefault="00851890">
      <w:pPr>
        <w:jc w:val="both"/>
        <w:rPr>
          <w:rFonts w:ascii="Times New Roman" w:eastAsia="Times New Roman" w:hAnsi="Times New Roman" w:cs="Times New Roman"/>
          <w:b/>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1. Le rapport qui suit décrit quelques-unes des principales questions et difficultés concernant la protection des droits de l'homme garantis par le Pacte international relatif aux droits civils et politiques, ratifié par le Mexique en 1981. Le présent rapport se concentre principalement sur les informations recueillies et les incidents qui se sont produits au cours de l'administration présidentielle précédente (2012-2018). Cependant, avec le changement de gouvernement en 2018, ce rapport couvre également les actions (ou l'absence d'actions) que l'administration actuelle a prises en matière de droits humains.</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2. Le Mexique est confronté à une crise des droits de l'homme qui nécessite une action immédiate et tangible dans tous les secteurs du gouvernement afin de rembourser la dette aux personnes, communautés et groupes les plus affectés dans leur dignité.  Compte tenu de la gravité de la situation, la collaboration et la participation de toutes les parties intéressées sont nécessaires pour faire face à la crise. Les contributions et le travail quotidiens des défenseurs des droits de l'homme sont donc essentiels.</w:t>
      </w:r>
    </w:p>
    <w:p w:rsidR="00851890" w:rsidRPr="00C44B9D" w:rsidRDefault="00851890">
      <w:pPr>
        <w:jc w:val="both"/>
        <w:rPr>
          <w:rFonts w:ascii="Times New Roman" w:eastAsia="Times New Roman" w:hAnsi="Times New Roman" w:cs="Times New Roman"/>
        </w:rPr>
      </w:pPr>
      <w:bookmarkStart w:id="1" w:name="_heading=h.gjdgxs" w:colFirst="0" w:colLast="0"/>
      <w:bookmarkEnd w:id="1"/>
    </w:p>
    <w:p w:rsidR="00851890" w:rsidRPr="00C44B9D" w:rsidRDefault="009242E1">
      <w:pPr>
        <w:numPr>
          <w:ilvl w:val="0"/>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 xml:space="preserve">ACCÈS À LA JUSTICE POUR LES VICTIMES ET LUTTE CONTRE L’IMPUNITÉ </w:t>
      </w:r>
    </w:p>
    <w:p w:rsidR="00851890" w:rsidRPr="00C44B9D" w:rsidRDefault="00851890">
      <w:pPr>
        <w:jc w:val="both"/>
        <w:rPr>
          <w:rFonts w:ascii="Times New Roman" w:eastAsia="Times New Roman" w:hAnsi="Times New Roman" w:cs="Times New Roman"/>
          <w:b/>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Droits des victimes : vérité, justice, réparation et non-répétition</w:t>
      </w:r>
    </w:p>
    <w:p w:rsidR="00851890" w:rsidRPr="00C44B9D" w:rsidRDefault="00851890">
      <w:pPr>
        <w:jc w:val="both"/>
        <w:rPr>
          <w:rFonts w:ascii="Times New Roman" w:eastAsia="Times New Roman" w:hAnsi="Times New Roman" w:cs="Times New Roman"/>
          <w:b/>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3. La crise des droits de l'homme au Mexique se caractérise par la militarisation des forces de sécurité, la persistance des menaces de violence dans les communautés, le manque d'accès à la justice et les carences dans la prise en charge des victimes de graves violations des droits de l'homme.</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 xml:space="preserve">4. Récemment, notons quelques progrès en matière de droits de l'homme (par exemple, la loi sur l'attention aux victimes de 2013 - </w:t>
      </w:r>
      <w:r w:rsidRPr="00C44B9D">
        <w:rPr>
          <w:rFonts w:ascii="Times New Roman" w:eastAsia="Times New Roman" w:hAnsi="Times New Roman" w:cs="Times New Roman"/>
          <w:i/>
        </w:rPr>
        <w:t>Ley General de Atención a Víctimas</w:t>
      </w:r>
      <w:r w:rsidRPr="00C44B9D">
        <w:rPr>
          <w:rFonts w:ascii="Times New Roman" w:eastAsia="Times New Roman" w:hAnsi="Times New Roman" w:cs="Times New Roman"/>
        </w:rPr>
        <w:t>), qui ont eu lieu principalement sous l'impulsion des groupes de victimes et des organisations de la société civile qui les accompagnent.</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5. Bien qu'il existe un cadre réglementaire pour l'attention aux victimes (</w:t>
      </w:r>
      <w:r w:rsidRPr="00C44B9D">
        <w:rPr>
          <w:rFonts w:ascii="Times New Roman" w:eastAsia="Times New Roman" w:hAnsi="Times New Roman" w:cs="Times New Roman"/>
          <w:i/>
        </w:rPr>
        <w:t xml:space="preserve">Modelo Integral de Atención a Víctimas </w:t>
      </w:r>
      <w:r w:rsidRPr="00C44B9D">
        <w:rPr>
          <w:rFonts w:ascii="Times New Roman" w:eastAsia="Times New Roman" w:hAnsi="Times New Roman" w:cs="Times New Roman"/>
        </w:rPr>
        <w:t xml:space="preserve">- MIAV et </w:t>
      </w:r>
      <w:r w:rsidRPr="00C44B9D">
        <w:rPr>
          <w:rFonts w:ascii="Times New Roman" w:eastAsia="Times New Roman" w:hAnsi="Times New Roman" w:cs="Times New Roman"/>
          <w:i/>
        </w:rPr>
        <w:t>Modelo de Atención Integral en Salud</w:t>
      </w:r>
      <w:r w:rsidRPr="00C44B9D">
        <w:rPr>
          <w:rFonts w:ascii="Times New Roman" w:eastAsia="Times New Roman" w:hAnsi="Times New Roman" w:cs="Times New Roman"/>
        </w:rPr>
        <w:t>- MAIS), le système comporte divers problèmes aux niveaux fédéral et des États. Notons entre autres le dysfonctionnement de la Commission exécutive pour l'attention aux victimes (</w:t>
      </w:r>
      <w:r w:rsidRPr="00C44B9D">
        <w:rPr>
          <w:rFonts w:ascii="Times New Roman" w:eastAsia="Times New Roman" w:hAnsi="Times New Roman" w:cs="Times New Roman"/>
          <w:i/>
        </w:rPr>
        <w:t>Comisión Ejecutiva de Atención a Víctimas - CEAV</w:t>
      </w:r>
      <w:r w:rsidRPr="00C44B9D">
        <w:rPr>
          <w:rFonts w:ascii="Times New Roman" w:eastAsia="Times New Roman" w:hAnsi="Times New Roman" w:cs="Times New Roman"/>
        </w:rPr>
        <w:t xml:space="preserve">), les difficultés rencontrées par les victimes pour exercer leurs droits et le manque de reconnaissance des victimes de violations graves des droits humains. </w:t>
      </w:r>
    </w:p>
    <w:p w:rsidR="00851890" w:rsidRPr="00C44B9D" w:rsidRDefault="00851890">
      <w:pPr>
        <w:jc w:val="both"/>
        <w:rPr>
          <w:rFonts w:ascii="Times New Roman" w:eastAsia="Times New Roman" w:hAnsi="Times New Roman" w:cs="Times New Roman"/>
        </w:rPr>
      </w:pPr>
    </w:p>
    <w:p w:rsidR="00E921A9" w:rsidRPr="00C44B9D" w:rsidRDefault="00E921A9">
      <w:pPr>
        <w:jc w:val="both"/>
        <w:rPr>
          <w:rFonts w:ascii="Times New Roman" w:eastAsia="Times New Roman" w:hAnsi="Times New Roman" w:cs="Times New Roman"/>
        </w:rPr>
      </w:pPr>
    </w:p>
    <w:p w:rsidR="00E921A9" w:rsidRPr="00C44B9D" w:rsidRDefault="00E921A9">
      <w:pPr>
        <w:jc w:val="both"/>
        <w:rPr>
          <w:rFonts w:ascii="Times New Roman" w:eastAsia="Times New Roman" w:hAnsi="Times New Roman" w:cs="Times New Roman"/>
        </w:rPr>
      </w:pPr>
    </w:p>
    <w:p w:rsidR="00E921A9" w:rsidRPr="00C44B9D" w:rsidRDefault="00E921A9">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6. Il est donc nécessaire que le Système général d'aide aux victimes fasse partie intégrante d'un mécanisme ayant une vision étatique qui contribue effectivement à garantir les droits à la justice, à la vérité, à la réparation et à la non-répétition des victimes qui vivent et transitent au Mexique.</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rPr>
        <w:t>7. De plus, l'État a pris des mesures législatives régressives, telles que l'élargissement du catalogue des infractions qui justifient la détention provisoire.</w:t>
      </w:r>
      <w:r w:rsidR="00E921A9" w:rsidRPr="00C44B9D">
        <w:rPr>
          <w:rStyle w:val="EndnoteReference"/>
          <w:rFonts w:ascii="Times New Roman" w:eastAsia="Times New Roman" w:hAnsi="Times New Roman" w:cs="Times New Roman"/>
        </w:rPr>
        <w:endnoteReference w:id="1"/>
      </w:r>
      <w:r w:rsidRPr="00C44B9D">
        <w:rPr>
          <w:rFonts w:ascii="Times New Roman" w:eastAsia="Times New Roman" w:hAnsi="Times New Roman" w:cs="Times New Roman"/>
        </w:rPr>
        <w:t xml:space="preserve"> De même, l'administration actuelle a engagé des processus de vérité et de justice qui occupent une place de plus en plus basse dans l'ordre du jour des priorités. Notons finalement l'absence de mécanismes de participation des victimes pour l'adoption de mesures efficaces qui garantissent la non-répétition des violations graves des droits de l'homme.</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Recommandations:</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 xml:space="preserve">Veiller à ce que l'État se concentre sur les victimes lorsqu’il fait face à la crise des droits de l'homme. </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Répondre de manière adéquate aux besoins soulevés par les groupes de victimes lors de la mise en oeuvre et le renforcement des garanties des droits des victimes.</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Élaborer des stratégies pour accroître la participation des victimes au débat sur les mécanismes spéciaux pour la vérité et la justice afin d'éviter la répétition des graves violations des droits de l'homme.</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Adapter la loi en matière de reconnaissance des victimes (</w:t>
      </w:r>
      <w:r w:rsidRPr="00C44B9D">
        <w:rPr>
          <w:rFonts w:ascii="Times New Roman" w:eastAsia="Times New Roman" w:hAnsi="Times New Roman" w:cs="Times New Roman"/>
          <w:i/>
        </w:rPr>
        <w:t>Ley General de Víctimas</w:t>
      </w:r>
      <w:r w:rsidRPr="00C44B9D">
        <w:rPr>
          <w:rFonts w:ascii="Times New Roman" w:eastAsia="Times New Roman" w:hAnsi="Times New Roman" w:cs="Times New Roman"/>
        </w:rPr>
        <w:t>) afin d'assurer un traitement complet.</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Apporter les modifications nécessaires pour donner un suivi adéquat aux modèles d'attention (MIAV et MAIS) afin de générer des procédures intégrales, transparentes, raisonnables et culturellement appropriées pour l'attention aux victimes.</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 xml:space="preserve">Créer les protocoles et les outils nécessaires afin d'assurer l'attention aux victimes dans le cadre d'une approche fondée sur les droits.    </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Prendre des mesures pour que l'accès au Fonds d'aide, d'assistance et de réparation de la Commission exécutive pour l'attention aux victimes soit plus efficace.</w:t>
      </w:r>
    </w:p>
    <w:p w:rsidR="00851890" w:rsidRPr="00C44B9D" w:rsidRDefault="009242E1">
      <w:pPr>
        <w:numPr>
          <w:ilvl w:val="0"/>
          <w:numId w:val="11"/>
        </w:numPr>
        <w:jc w:val="both"/>
        <w:rPr>
          <w:rFonts w:ascii="Times New Roman" w:eastAsia="Times New Roman" w:hAnsi="Times New Roman" w:cs="Times New Roman"/>
        </w:rPr>
      </w:pPr>
      <w:r w:rsidRPr="00C44B9D">
        <w:rPr>
          <w:rFonts w:ascii="Times New Roman" w:eastAsia="Times New Roman" w:hAnsi="Times New Roman" w:cs="Times New Roman"/>
        </w:rPr>
        <w:t xml:space="preserve">Veiller à ce que les fonctionnaires chargés de travailler avec les victimes soient suffisamment formés et utilisent une approche intersectionnelle et une perspective basée sur les droits de l'homme et le genre. </w:t>
      </w:r>
    </w:p>
    <w:p w:rsidR="00851890" w:rsidRPr="00C44B9D" w:rsidRDefault="00851890">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Modèle de sécurité milita</w:t>
      </w:r>
      <w:r w:rsidRPr="00C44B9D">
        <w:rPr>
          <w:rFonts w:ascii="Times New Roman" w:eastAsia="Times New Roman" w:hAnsi="Times New Roman" w:cs="Times New Roman"/>
          <w:b/>
        </w:rPr>
        <w:t>risée</w:t>
      </w:r>
    </w:p>
    <w:p w:rsidR="00851890" w:rsidRPr="00C44B9D" w:rsidRDefault="00851890">
      <w:pPr>
        <w:jc w:val="both"/>
        <w:rPr>
          <w:rFonts w:ascii="Times New Roman" w:eastAsia="Times New Roman" w:hAnsi="Times New Roman" w:cs="Times New Roman"/>
          <w:b/>
          <w:i/>
        </w:rPr>
      </w:pPr>
    </w:p>
    <w:p w:rsidR="00851890" w:rsidRPr="00C44B9D" w:rsidRDefault="00E921A9">
      <w:pPr>
        <w:jc w:val="both"/>
        <w:rPr>
          <w:rFonts w:ascii="Times New Roman" w:eastAsia="Times New Roman" w:hAnsi="Times New Roman" w:cs="Times New Roman"/>
        </w:rPr>
      </w:pPr>
      <w:r w:rsidRPr="00C44B9D">
        <w:rPr>
          <w:rFonts w:ascii="Times New Roman" w:eastAsia="Times New Roman" w:hAnsi="Times New Roman" w:cs="Times New Roman"/>
        </w:rPr>
        <w:t>8</w:t>
      </w:r>
      <w:r w:rsidR="009242E1" w:rsidRPr="00C44B9D">
        <w:rPr>
          <w:rFonts w:ascii="Times New Roman" w:eastAsia="Times New Roman" w:hAnsi="Times New Roman" w:cs="Times New Roman"/>
        </w:rPr>
        <w:t>. La participation des forces armées à la sécurité publique et la militarisation des forces de sécurité ont été des facteurs constants dans la perpétration de graves violations des droits de l'homme pour les personnes se trouvant au Mexique ou passant par le Mexique au cours des deux derniers gouvernements. Ces violations se sont principalement manifestées sous la forme d'un usage aveugle ou illégal de la force par les militaires contre des civils.</w:t>
      </w:r>
    </w:p>
    <w:p w:rsidR="00851890" w:rsidRPr="00C44B9D" w:rsidRDefault="00851890">
      <w:pPr>
        <w:jc w:val="both"/>
        <w:rPr>
          <w:rFonts w:ascii="Times New Roman" w:eastAsia="Times New Roman" w:hAnsi="Times New Roman" w:cs="Times New Roman"/>
        </w:rPr>
      </w:pPr>
    </w:p>
    <w:p w:rsidR="00851890" w:rsidRPr="00C44B9D" w:rsidRDefault="00E921A9">
      <w:pPr>
        <w:jc w:val="both"/>
        <w:rPr>
          <w:rFonts w:ascii="Times New Roman" w:eastAsia="Times New Roman" w:hAnsi="Times New Roman" w:cs="Times New Roman"/>
        </w:rPr>
      </w:pPr>
      <w:r w:rsidRPr="00C44B9D">
        <w:rPr>
          <w:rFonts w:ascii="Times New Roman" w:eastAsia="Times New Roman" w:hAnsi="Times New Roman" w:cs="Times New Roman"/>
        </w:rPr>
        <w:t>9</w:t>
      </w:r>
      <w:r w:rsidR="009242E1" w:rsidRPr="00C44B9D">
        <w:rPr>
          <w:rFonts w:ascii="Times New Roman" w:eastAsia="Times New Roman" w:hAnsi="Times New Roman" w:cs="Times New Roman"/>
        </w:rPr>
        <w:t>. Le recours aux forces armées et le plan de lutte contre la criminalité fondé sur la confrontation directe ne contribuent pas à la création d'une société pacifique ni à la réduction du nombre de cas de violations graves des droits de l'homme.</w:t>
      </w:r>
    </w:p>
    <w:p w:rsidR="00851890" w:rsidRPr="00C44B9D" w:rsidRDefault="00851890">
      <w:pPr>
        <w:jc w:val="both"/>
        <w:rPr>
          <w:rFonts w:ascii="Times New Roman" w:eastAsia="Times New Roman" w:hAnsi="Times New Roman" w:cs="Times New Roman"/>
        </w:rPr>
      </w:pPr>
    </w:p>
    <w:p w:rsidR="00E921A9" w:rsidRPr="00C44B9D" w:rsidRDefault="00E921A9">
      <w:pPr>
        <w:jc w:val="both"/>
        <w:rPr>
          <w:rFonts w:ascii="Times New Roman" w:eastAsia="Times New Roman" w:hAnsi="Times New Roman" w:cs="Times New Roman"/>
        </w:rPr>
      </w:pPr>
    </w:p>
    <w:p w:rsidR="00E921A9" w:rsidRPr="00C44B9D" w:rsidRDefault="00E921A9">
      <w:pPr>
        <w:jc w:val="both"/>
        <w:rPr>
          <w:rFonts w:ascii="Times New Roman" w:eastAsia="Times New Roman" w:hAnsi="Times New Roman" w:cs="Times New Roman"/>
        </w:rPr>
      </w:pPr>
    </w:p>
    <w:p w:rsidR="00851890" w:rsidRPr="00C44B9D" w:rsidRDefault="00E921A9">
      <w:pPr>
        <w:jc w:val="both"/>
        <w:rPr>
          <w:rFonts w:ascii="Times New Roman" w:eastAsia="Times New Roman" w:hAnsi="Times New Roman" w:cs="Times New Roman"/>
        </w:rPr>
      </w:pPr>
      <w:r w:rsidRPr="00C44B9D">
        <w:rPr>
          <w:rFonts w:ascii="Times New Roman" w:eastAsia="Times New Roman" w:hAnsi="Times New Roman" w:cs="Times New Roman"/>
        </w:rPr>
        <w:t>10</w:t>
      </w:r>
      <w:r w:rsidR="009242E1" w:rsidRPr="00C44B9D">
        <w:rPr>
          <w:rFonts w:ascii="Times New Roman" w:eastAsia="Times New Roman" w:hAnsi="Times New Roman" w:cs="Times New Roman"/>
        </w:rPr>
        <w:t>. Ce modèle de militarisation, à l'instar de la Garde nationale récemment créée, entrave les progrès vers un modèle de sécurité citoyenne et humaine, et décline la responsabilité de l'État dans le renforcement du corps de sécurité civile, ce qui entraîne l'absence de garantie pour le plein respect et la protection des droits humains.</w:t>
      </w:r>
      <w:r w:rsidRPr="00C44B9D">
        <w:rPr>
          <w:rStyle w:val="EndnoteReference"/>
          <w:rFonts w:ascii="Times New Roman" w:eastAsia="Times New Roman" w:hAnsi="Times New Roman" w:cs="Times New Roman"/>
        </w:rPr>
        <w:endnoteReference w:id="2"/>
      </w:r>
    </w:p>
    <w:p w:rsidR="00E921A9" w:rsidRPr="00C44B9D" w:rsidRDefault="00E921A9">
      <w:pPr>
        <w:jc w:val="both"/>
        <w:rPr>
          <w:rFonts w:ascii="Times New Roman" w:eastAsia="Times New Roman" w:hAnsi="Times New Roman" w:cs="Times New Roman"/>
        </w:rPr>
      </w:pPr>
    </w:p>
    <w:p w:rsidR="00851890" w:rsidRPr="00C44B9D" w:rsidRDefault="00E921A9">
      <w:pPr>
        <w:jc w:val="both"/>
        <w:rPr>
          <w:rFonts w:ascii="Times New Roman" w:eastAsia="Times New Roman" w:hAnsi="Times New Roman" w:cs="Times New Roman"/>
          <w:b/>
          <w:i/>
        </w:rPr>
      </w:pPr>
      <w:r w:rsidRPr="00C44B9D">
        <w:rPr>
          <w:rFonts w:ascii="Times New Roman" w:eastAsia="Times New Roman" w:hAnsi="Times New Roman" w:cs="Times New Roman"/>
        </w:rPr>
        <w:t>11. L'une des conséquences de ce modèle de militarisation est l'augmentation du nombre de victimes de violations graves des droits de l'homme, l'impunité et le manque d'accès à la justice dans les cas de violations perpétrées par les forces armées. Les victimes devraient compter sur la garantie de non-répétition comme mesure de justice et de réparation. Une telle garantie indiquerait que les forces armées se retirent progressivement des activités de sécurité publique.</w:t>
      </w:r>
    </w:p>
    <w:p w:rsidR="00E921A9" w:rsidRPr="00C44B9D" w:rsidRDefault="00E921A9">
      <w:pPr>
        <w:jc w:val="both"/>
        <w:rPr>
          <w:rFonts w:ascii="Times New Roman" w:eastAsia="Times New Roman" w:hAnsi="Times New Roman" w:cs="Times New Roman"/>
          <w:b/>
          <w:i/>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Recommandations:</w:t>
      </w:r>
    </w:p>
    <w:p w:rsidR="006C05EB" w:rsidRPr="00C44B9D" w:rsidRDefault="006C05EB" w:rsidP="006C05EB">
      <w:pPr>
        <w:pStyle w:val="ListParagraph"/>
        <w:numPr>
          <w:ilvl w:val="0"/>
          <w:numId w:val="13"/>
        </w:numPr>
        <w:jc w:val="both"/>
        <w:rPr>
          <w:rFonts w:ascii="Times New Roman" w:eastAsia="Times New Roman" w:hAnsi="Times New Roman" w:cs="Times New Roman"/>
        </w:rPr>
      </w:pPr>
      <w:r w:rsidRPr="00C44B9D">
        <w:rPr>
          <w:rFonts w:ascii="Times New Roman" w:eastAsia="Times New Roman" w:hAnsi="Times New Roman" w:cs="Times New Roman"/>
        </w:rPr>
        <w:t>Établir une politique de sécurité fondée sur le renforcement du contrôle civil et le respect des droits de l'homme.</w:t>
      </w:r>
    </w:p>
    <w:p w:rsidR="006C05EB" w:rsidRPr="00C44B9D" w:rsidRDefault="006C05EB" w:rsidP="006C05EB">
      <w:pPr>
        <w:pStyle w:val="ListParagraph"/>
        <w:numPr>
          <w:ilvl w:val="0"/>
          <w:numId w:val="13"/>
        </w:numPr>
        <w:jc w:val="both"/>
        <w:rPr>
          <w:rFonts w:ascii="Times New Roman" w:eastAsia="Times New Roman" w:hAnsi="Times New Roman" w:cs="Times New Roman"/>
        </w:rPr>
      </w:pPr>
      <w:r w:rsidRPr="00C44B9D">
        <w:rPr>
          <w:rFonts w:ascii="Times New Roman" w:eastAsia="Times New Roman" w:hAnsi="Times New Roman" w:cs="Times New Roman"/>
        </w:rPr>
        <w:t>Garantir que les actions et la juridiction de la Garde nationale soient légalement réglementées par des mécanismes et des protocoles concernant l'usage de la force, basés sur les principes d'exceptionnalité, de proportionnalité et de nécessité absolue, et conformes à la capacité respective du mandat.</w:t>
      </w:r>
    </w:p>
    <w:p w:rsidR="006C05EB" w:rsidRPr="00C44B9D" w:rsidRDefault="006C05EB" w:rsidP="006C05EB">
      <w:pPr>
        <w:pStyle w:val="ListParagraph"/>
        <w:numPr>
          <w:ilvl w:val="0"/>
          <w:numId w:val="13"/>
        </w:numPr>
        <w:jc w:val="both"/>
        <w:rPr>
          <w:rFonts w:ascii="Times New Roman" w:eastAsia="Times New Roman" w:hAnsi="Times New Roman" w:cs="Times New Roman"/>
        </w:rPr>
      </w:pPr>
      <w:r w:rsidRPr="00C44B9D">
        <w:rPr>
          <w:rFonts w:ascii="Times New Roman" w:eastAsia="Times New Roman" w:hAnsi="Times New Roman" w:cs="Times New Roman"/>
        </w:rPr>
        <w:t>Garantir que les éventuels crimes et violations des droits de l'homme commis par les forces de sécurité civiles ou militaires soient jugés par des tribunaux civils.</w:t>
      </w:r>
    </w:p>
    <w:p w:rsidR="006C05EB" w:rsidRPr="00C44B9D" w:rsidRDefault="006C05EB" w:rsidP="006C05EB">
      <w:pPr>
        <w:pStyle w:val="ListParagraph"/>
        <w:numPr>
          <w:ilvl w:val="0"/>
          <w:numId w:val="13"/>
        </w:numPr>
        <w:jc w:val="both"/>
        <w:rPr>
          <w:rFonts w:ascii="Times New Roman" w:eastAsia="Times New Roman" w:hAnsi="Times New Roman" w:cs="Times New Roman"/>
        </w:rPr>
      </w:pPr>
      <w:r w:rsidRPr="00C44B9D">
        <w:rPr>
          <w:rFonts w:ascii="Times New Roman" w:eastAsia="Times New Roman" w:hAnsi="Times New Roman" w:cs="Times New Roman"/>
        </w:rPr>
        <w:t>Élaborer un plan pour le retrait progressif des forces armées du rôle de sécurité publique en mettant l'accent sur le renforcement et la reconfiguration des forces de sécurité civile.</w:t>
      </w:r>
    </w:p>
    <w:p w:rsidR="00851890" w:rsidRPr="00C44B9D" w:rsidRDefault="006C05EB" w:rsidP="006C05EB">
      <w:pPr>
        <w:pStyle w:val="ListParagraph"/>
        <w:numPr>
          <w:ilvl w:val="0"/>
          <w:numId w:val="13"/>
        </w:numPr>
        <w:jc w:val="both"/>
        <w:rPr>
          <w:rFonts w:ascii="Times New Roman" w:eastAsia="Times New Roman" w:hAnsi="Times New Roman" w:cs="Times New Roman"/>
        </w:rPr>
      </w:pPr>
      <w:r w:rsidRPr="00C44B9D">
        <w:rPr>
          <w:rFonts w:ascii="Times New Roman" w:eastAsia="Times New Roman" w:hAnsi="Times New Roman" w:cs="Times New Roman"/>
        </w:rPr>
        <w:t>Mettre en œuvre des politiques publiques visant à mettre en place des processus de paix fondés sur les normes les plus élevées en matière de droits de l'homme, y compris la garantie du droit des victimes à la non-répétition.</w:t>
      </w:r>
    </w:p>
    <w:p w:rsidR="006C05EB" w:rsidRPr="00C44B9D" w:rsidRDefault="006C05EB" w:rsidP="006C05EB">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 xml:space="preserve">Perspective de genre </w:t>
      </w:r>
      <w:r w:rsidR="007708F3" w:rsidRPr="00C44B9D">
        <w:rPr>
          <w:rFonts w:ascii="Times New Roman" w:eastAsia="Times New Roman" w:hAnsi="Times New Roman" w:cs="Times New Roman"/>
          <w:b/>
          <w:color w:val="000000"/>
        </w:rPr>
        <w:t>dans</w:t>
      </w:r>
      <w:r w:rsidRPr="00C44B9D">
        <w:rPr>
          <w:rFonts w:ascii="Times New Roman" w:eastAsia="Times New Roman" w:hAnsi="Times New Roman" w:cs="Times New Roman"/>
          <w:b/>
          <w:color w:val="000000"/>
        </w:rPr>
        <w:t xml:space="preserve"> </w:t>
      </w:r>
      <w:r w:rsidR="007708F3" w:rsidRPr="00C44B9D">
        <w:rPr>
          <w:rFonts w:ascii="Times New Roman" w:eastAsia="Times New Roman" w:hAnsi="Times New Roman" w:cs="Times New Roman"/>
          <w:b/>
          <w:color w:val="000000"/>
        </w:rPr>
        <w:t>l’</w:t>
      </w:r>
      <w:r w:rsidRPr="00C44B9D">
        <w:rPr>
          <w:rFonts w:ascii="Times New Roman" w:eastAsia="Times New Roman" w:hAnsi="Times New Roman" w:cs="Times New Roman"/>
          <w:b/>
          <w:color w:val="000000"/>
        </w:rPr>
        <w:t>accès à la justice pour les femmes</w:t>
      </w:r>
    </w:p>
    <w:p w:rsidR="00851890" w:rsidRPr="00C44B9D" w:rsidRDefault="00851890">
      <w:pPr>
        <w:jc w:val="both"/>
        <w:rPr>
          <w:rFonts w:ascii="Times New Roman" w:eastAsia="Times New Roman" w:hAnsi="Times New Roman" w:cs="Times New Roman"/>
          <w:b/>
          <w:i/>
        </w:rPr>
      </w:pPr>
    </w:p>
    <w:p w:rsidR="00851890" w:rsidRPr="00C44B9D" w:rsidRDefault="003D6E33">
      <w:pPr>
        <w:jc w:val="both"/>
        <w:rPr>
          <w:rFonts w:ascii="Times New Roman" w:eastAsia="Times New Roman" w:hAnsi="Times New Roman" w:cs="Times New Roman"/>
        </w:rPr>
      </w:pPr>
      <w:r w:rsidRPr="00C44B9D">
        <w:rPr>
          <w:rFonts w:ascii="Times New Roman" w:eastAsia="Times New Roman" w:hAnsi="Times New Roman" w:cs="Times New Roman"/>
        </w:rPr>
        <w:t>12. La violence contre les femmes et les féminicides sont parmi les problèmes les plus graves au Mexique. Depuis le début de l'administration précédente, la violence à l'égard des femmes a atteint des niveaux extrêmes, au point que l'on estime que 10 femmes sont tuées chaque jour.</w:t>
      </w:r>
      <w:r w:rsidRPr="00C44B9D">
        <w:rPr>
          <w:rStyle w:val="EndnoteReference"/>
          <w:rFonts w:ascii="Times New Roman" w:eastAsia="Times New Roman" w:hAnsi="Times New Roman" w:cs="Times New Roman"/>
        </w:rPr>
        <w:endnoteReference w:id="3"/>
      </w:r>
      <w:r w:rsidRPr="00C44B9D">
        <w:rPr>
          <w:rFonts w:ascii="Times New Roman" w:eastAsia="Times New Roman" w:hAnsi="Times New Roman" w:cs="Times New Roman"/>
        </w:rPr>
        <w:t xml:space="preserve">  Cette violence touche de façon disproportionnée les filles et les jeunes femmes ; 264 filles ont été assassinées entre 2015 et 2018 et 60 423 ont été victimes de violence domestique.</w:t>
      </w:r>
      <w:r w:rsidRPr="00C44B9D">
        <w:rPr>
          <w:rStyle w:val="EndnoteReference"/>
          <w:rFonts w:ascii="Times New Roman" w:eastAsia="Times New Roman" w:hAnsi="Times New Roman" w:cs="Times New Roman"/>
        </w:rPr>
        <w:endnoteReference w:id="4"/>
      </w:r>
      <w:r w:rsidRPr="00C44B9D">
        <w:rPr>
          <w:rFonts w:ascii="Times New Roman" w:eastAsia="Times New Roman" w:hAnsi="Times New Roman" w:cs="Times New Roman"/>
        </w:rPr>
        <w:t xml:space="preserve">   En outre, tant les filles que les garçons sont indirectement victimes de la violence sexiste et des féminicides, car beaucoup d'entre eux sont orphelins de mères. En l'absence du tuteur, la situation est aggravée par l'absence de mesures efficaces de l'État qui servent l'intérêt supérieur de l'enfant.</w:t>
      </w:r>
      <w:r w:rsidRPr="00C44B9D">
        <w:rPr>
          <w:rStyle w:val="EndnoteReference"/>
          <w:rFonts w:ascii="Times New Roman" w:eastAsia="Times New Roman" w:hAnsi="Times New Roman" w:cs="Times New Roman"/>
        </w:rPr>
        <w:endnoteReference w:id="5"/>
      </w:r>
      <w:r w:rsidRPr="00C44B9D">
        <w:rPr>
          <w:rFonts w:ascii="Times New Roman" w:eastAsia="Times New Roman" w:hAnsi="Times New Roman" w:cs="Times New Roman"/>
        </w:rPr>
        <w:t xml:space="preserve">  Bien que les outils juridiques et le cadre réglementaire existent pour prévenir et éradiquer la violence faite aux femmes, ce n'est pas une priorité pour le gouvernement mexicain. </w:t>
      </w:r>
      <w:r w:rsidR="009242E1" w:rsidRPr="00C44B9D">
        <w:rPr>
          <w:rFonts w:ascii="Times New Roman" w:eastAsia="Times New Roman" w:hAnsi="Times New Roman" w:cs="Times New Roman"/>
        </w:rPr>
        <w:t>Malgré l’existence d’instruments juridiques et des avancées normatives en la matière, il est possible d’observer un réel manque de préoccupation de l’Etat mexicain pour prévenir, prendre en charge et éradiquer la violence de genre.</w:t>
      </w:r>
    </w:p>
    <w:p w:rsidR="00851890" w:rsidRPr="00C44B9D" w:rsidRDefault="00851890">
      <w:pPr>
        <w:jc w:val="both"/>
        <w:rPr>
          <w:rFonts w:ascii="Times New Roman" w:eastAsia="Times New Roman" w:hAnsi="Times New Roman" w:cs="Times New Roman"/>
        </w:rPr>
      </w:pPr>
    </w:p>
    <w:p w:rsidR="00851890" w:rsidRPr="00C44B9D" w:rsidRDefault="003D6E33">
      <w:pPr>
        <w:jc w:val="both"/>
        <w:rPr>
          <w:rFonts w:ascii="Times New Roman" w:eastAsia="Times New Roman" w:hAnsi="Times New Roman" w:cs="Times New Roman"/>
        </w:rPr>
      </w:pPr>
      <w:r w:rsidRPr="00C44B9D">
        <w:rPr>
          <w:rFonts w:ascii="Times New Roman" w:eastAsia="Times New Roman" w:hAnsi="Times New Roman" w:cs="Times New Roman"/>
        </w:rPr>
        <w:t xml:space="preserve">13. Le système judiciaire mexicain ne s'attaque pas à la violence faite aux femmes sur les différents fronts. Les victimes sont confrontées à un système qui non seulement ne garantit pas l'accès à la justice, </w:t>
      </w:r>
      <w:r w:rsidRPr="00C44B9D">
        <w:rPr>
          <w:rFonts w:ascii="Times New Roman" w:eastAsia="Times New Roman" w:hAnsi="Times New Roman" w:cs="Times New Roman"/>
        </w:rPr>
        <w:lastRenderedPageBreak/>
        <w:t>mais les stigmatise, les discrimine, les criminalise et les victimise à nouveau, comme ce fut le cas dans les affaires Mariana Lima Buendía</w:t>
      </w:r>
      <w:r w:rsidRPr="00C44B9D">
        <w:rPr>
          <w:rStyle w:val="EndnoteReference"/>
          <w:rFonts w:ascii="Times New Roman" w:eastAsia="Times New Roman" w:hAnsi="Times New Roman" w:cs="Times New Roman"/>
        </w:rPr>
        <w:endnoteReference w:id="6"/>
      </w:r>
      <w:r w:rsidRPr="00C44B9D">
        <w:rPr>
          <w:rFonts w:ascii="Times New Roman" w:eastAsia="Times New Roman" w:hAnsi="Times New Roman" w:cs="Times New Roman"/>
        </w:rPr>
        <w:t xml:space="preserve"> et Lesvy Berlín Rivera Osorio</w:t>
      </w:r>
      <w:r w:rsidRPr="00C44B9D">
        <w:rPr>
          <w:rStyle w:val="EndnoteReference"/>
          <w:rFonts w:ascii="Times New Roman" w:eastAsia="Times New Roman" w:hAnsi="Times New Roman" w:cs="Times New Roman"/>
        </w:rPr>
        <w:endnoteReference w:id="7"/>
      </w:r>
      <w:r w:rsidRPr="00C44B9D">
        <w:rPr>
          <w:rFonts w:ascii="Times New Roman" w:eastAsia="Times New Roman" w:hAnsi="Times New Roman" w:cs="Times New Roman"/>
        </w:rPr>
        <w:t>.</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Recommandations:</w:t>
      </w:r>
    </w:p>
    <w:p w:rsidR="003D6E33" w:rsidRPr="00C44B9D" w:rsidRDefault="003D6E33" w:rsidP="003D6E33">
      <w:pPr>
        <w:pStyle w:val="ListParagraph"/>
        <w:numPr>
          <w:ilvl w:val="0"/>
          <w:numId w:val="14"/>
        </w:numPr>
        <w:jc w:val="both"/>
        <w:rPr>
          <w:rFonts w:ascii="Times New Roman" w:eastAsia="Times New Roman" w:hAnsi="Times New Roman" w:cs="Times New Roman"/>
        </w:rPr>
      </w:pPr>
      <w:r w:rsidRPr="00C44B9D">
        <w:rPr>
          <w:rFonts w:ascii="Times New Roman" w:eastAsia="Times New Roman" w:hAnsi="Times New Roman" w:cs="Times New Roman"/>
        </w:rPr>
        <w:t>Prendre les mesures nécessaires pour prévenir la violence et la discrimination à l'égard des femmes et des filles, y compris les cas de féminicides et de disparitions, enquêter sur ces actes et y remédier pleinement, avec l'appui et la supervision de la société civile et des organisations internationales spécialisées.</w:t>
      </w:r>
    </w:p>
    <w:p w:rsidR="003D6E33" w:rsidRPr="00C44B9D" w:rsidRDefault="003D6E33" w:rsidP="003D6E33">
      <w:pPr>
        <w:pStyle w:val="ListParagraph"/>
        <w:numPr>
          <w:ilvl w:val="0"/>
          <w:numId w:val="14"/>
        </w:numPr>
        <w:jc w:val="both"/>
        <w:rPr>
          <w:rFonts w:ascii="Times New Roman" w:eastAsia="Times New Roman" w:hAnsi="Times New Roman" w:cs="Times New Roman"/>
        </w:rPr>
      </w:pPr>
      <w:r w:rsidRPr="00C44B9D">
        <w:rPr>
          <w:rFonts w:ascii="Times New Roman" w:eastAsia="Times New Roman" w:hAnsi="Times New Roman" w:cs="Times New Roman"/>
        </w:rPr>
        <w:t>Adopter une perspective de genre à tous les stades de l'enquête et de la découverte des cas de disparitions et de meurtres de femmes afin d'établir des lignes d'enquête claires sur la violence et la discrimination à l'égard des femmes, en tenant compte en particulier de la situation vulnérable des jeunes femmes.</w:t>
      </w:r>
    </w:p>
    <w:p w:rsidR="003D6E33" w:rsidRPr="00C44B9D" w:rsidRDefault="003D6E33" w:rsidP="003D6E33">
      <w:pPr>
        <w:pStyle w:val="ListParagraph"/>
        <w:numPr>
          <w:ilvl w:val="0"/>
          <w:numId w:val="14"/>
        </w:numPr>
        <w:jc w:val="both"/>
        <w:rPr>
          <w:rFonts w:ascii="Times New Roman" w:eastAsia="Times New Roman" w:hAnsi="Times New Roman" w:cs="Times New Roman"/>
        </w:rPr>
      </w:pPr>
      <w:r w:rsidRPr="00C44B9D">
        <w:rPr>
          <w:rFonts w:ascii="Times New Roman" w:eastAsia="Times New Roman" w:hAnsi="Times New Roman" w:cs="Times New Roman"/>
        </w:rPr>
        <w:t>Créer des procédures pour sanctionner les fonctionnaires qui ne s'acquittent pas de leurs obligations d'œuvrer à l'éradication de la violence à l'égard des femmes.</w:t>
      </w:r>
    </w:p>
    <w:p w:rsidR="003D6E33" w:rsidRPr="00C44B9D" w:rsidRDefault="003D6E33" w:rsidP="003D6E33">
      <w:pPr>
        <w:pStyle w:val="ListParagraph"/>
        <w:numPr>
          <w:ilvl w:val="0"/>
          <w:numId w:val="14"/>
        </w:numPr>
        <w:jc w:val="both"/>
        <w:rPr>
          <w:rFonts w:ascii="Times New Roman" w:eastAsia="Times New Roman" w:hAnsi="Times New Roman" w:cs="Times New Roman"/>
        </w:rPr>
      </w:pPr>
      <w:r w:rsidRPr="00C44B9D">
        <w:rPr>
          <w:rFonts w:ascii="Times New Roman" w:eastAsia="Times New Roman" w:hAnsi="Times New Roman" w:cs="Times New Roman"/>
        </w:rPr>
        <w:t>Normaliser les pratiques dans tous les États de la République afin de faire en sorte que tous les décès violents de femmes fassent l'objet d'enquêtes en tant que féminicides.</w:t>
      </w:r>
    </w:p>
    <w:p w:rsidR="007708F3" w:rsidRPr="00C44B9D" w:rsidRDefault="003D6E33" w:rsidP="003D6E33">
      <w:pPr>
        <w:pStyle w:val="ListParagraph"/>
        <w:numPr>
          <w:ilvl w:val="0"/>
          <w:numId w:val="14"/>
        </w:numPr>
        <w:jc w:val="both"/>
        <w:rPr>
          <w:rFonts w:ascii="Times New Roman" w:eastAsia="Times New Roman" w:hAnsi="Times New Roman" w:cs="Times New Roman"/>
        </w:rPr>
      </w:pPr>
      <w:r w:rsidRPr="00C44B9D">
        <w:rPr>
          <w:rFonts w:ascii="Times New Roman" w:eastAsia="Times New Roman" w:hAnsi="Times New Roman" w:cs="Times New Roman"/>
        </w:rPr>
        <w:t xml:space="preserve">Modifier, avec l'appui et la supervision de la société civile et des organisations internationales, les protocoles relatifs aux cas de décès violents de femmes et d'éventuels féminicides afin d'éviter la revictimisation et l'impunité. </w:t>
      </w:r>
    </w:p>
    <w:p w:rsidR="00851890" w:rsidRPr="00C44B9D" w:rsidRDefault="003D6E33" w:rsidP="003D6E33">
      <w:pPr>
        <w:pStyle w:val="ListParagraph"/>
        <w:numPr>
          <w:ilvl w:val="0"/>
          <w:numId w:val="14"/>
        </w:numPr>
        <w:jc w:val="both"/>
        <w:rPr>
          <w:rFonts w:ascii="Times New Roman" w:eastAsia="Times New Roman" w:hAnsi="Times New Roman" w:cs="Times New Roman"/>
        </w:rPr>
      </w:pPr>
      <w:r w:rsidRPr="00C44B9D">
        <w:rPr>
          <w:rFonts w:ascii="Times New Roman" w:eastAsia="Times New Roman" w:hAnsi="Times New Roman" w:cs="Times New Roman"/>
        </w:rPr>
        <w:t>Créer et normaliser des protocoles conformes aux normes internationales les plus élevées pour la prise en charge des mineurs</w:t>
      </w:r>
      <w:r w:rsidR="007708F3" w:rsidRPr="00C44B9D">
        <w:rPr>
          <w:rFonts w:ascii="Times New Roman" w:eastAsia="Times New Roman" w:hAnsi="Times New Roman" w:cs="Times New Roman"/>
        </w:rPr>
        <w:t>,</w:t>
      </w:r>
      <w:r w:rsidRPr="00C44B9D">
        <w:rPr>
          <w:rFonts w:ascii="Times New Roman" w:eastAsia="Times New Roman" w:hAnsi="Times New Roman" w:cs="Times New Roman"/>
        </w:rPr>
        <w:t xml:space="preserve"> victimes indirectes de féminicides.</w:t>
      </w:r>
    </w:p>
    <w:p w:rsidR="003D6E33" w:rsidRPr="00C44B9D" w:rsidRDefault="003D6E33" w:rsidP="003D6E33">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Mécanisme d’Alerte de Violence de Genre contre les Femmes</w:t>
      </w:r>
    </w:p>
    <w:p w:rsidR="00851890" w:rsidRPr="00C44B9D" w:rsidRDefault="00851890">
      <w:pPr>
        <w:jc w:val="both"/>
        <w:rPr>
          <w:rFonts w:ascii="Times New Roman" w:eastAsia="Times New Roman" w:hAnsi="Times New Roman" w:cs="Times New Roman"/>
        </w:rPr>
      </w:pPr>
    </w:p>
    <w:p w:rsidR="00851890" w:rsidRPr="00C44B9D" w:rsidRDefault="007708F3">
      <w:pPr>
        <w:jc w:val="both"/>
        <w:rPr>
          <w:rFonts w:ascii="Times New Roman" w:eastAsia="Times New Roman" w:hAnsi="Times New Roman" w:cs="Times New Roman"/>
        </w:rPr>
      </w:pPr>
      <w:r w:rsidRPr="00C44B9D">
        <w:rPr>
          <w:rFonts w:ascii="Times New Roman" w:eastAsia="Times New Roman" w:hAnsi="Times New Roman" w:cs="Times New Roman"/>
        </w:rPr>
        <w:t xml:space="preserve">14. L'Alerte à la violence à l'égard des femmes (AVGM par son nom en espagnol : </w:t>
      </w:r>
      <w:r w:rsidRPr="00C44B9D">
        <w:rPr>
          <w:rFonts w:ascii="Times New Roman" w:eastAsia="Times New Roman" w:hAnsi="Times New Roman" w:cs="Times New Roman"/>
          <w:i/>
        </w:rPr>
        <w:t>Alerta de Violencia de Género contra las Mujeres</w:t>
      </w:r>
      <w:r w:rsidRPr="00C44B9D">
        <w:rPr>
          <w:rFonts w:ascii="Times New Roman" w:eastAsia="Times New Roman" w:hAnsi="Times New Roman" w:cs="Times New Roman"/>
        </w:rPr>
        <w:t>) est un outil qui définit les actions que le gouvernement doit mener d'urgence afin de faire face à la violence contre les femmes et de l'éliminer complètement dans une localité mexicaine spécifique.</w:t>
      </w:r>
    </w:p>
    <w:p w:rsidR="007708F3" w:rsidRPr="00C44B9D" w:rsidRDefault="007708F3">
      <w:pPr>
        <w:jc w:val="both"/>
        <w:rPr>
          <w:rFonts w:ascii="Times New Roman" w:eastAsia="Times New Roman" w:hAnsi="Times New Roman" w:cs="Times New Roman"/>
        </w:rPr>
      </w:pPr>
    </w:p>
    <w:p w:rsidR="00851890" w:rsidRPr="00C44B9D" w:rsidRDefault="007708F3">
      <w:pPr>
        <w:jc w:val="both"/>
        <w:rPr>
          <w:rFonts w:ascii="Times New Roman" w:eastAsia="Times New Roman" w:hAnsi="Times New Roman" w:cs="Times New Roman"/>
        </w:rPr>
      </w:pPr>
      <w:r w:rsidRPr="00C44B9D">
        <w:rPr>
          <w:rFonts w:ascii="Times New Roman" w:eastAsia="Times New Roman" w:hAnsi="Times New Roman" w:cs="Times New Roman"/>
        </w:rPr>
        <w:t>15. Cependant, certains groupes au sein du gouvernement s'opposent à la déclaration de l'AVGM et à la reconnaissance de ses avantages positifs. Soit ils ne reconnaissent pas son utilité, soit ils la conçoivent comme une arme politique utilisée contre eux, sans s'engager sur l'intérêt réel des femmes en situation de violence.</w:t>
      </w:r>
    </w:p>
    <w:p w:rsidR="007708F3" w:rsidRPr="00C44B9D" w:rsidRDefault="007708F3">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w:t>
      </w:r>
      <w:r w:rsidR="007708F3"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7708F3" w:rsidRPr="00C44B9D" w:rsidRDefault="007708F3" w:rsidP="007708F3">
      <w:pPr>
        <w:pStyle w:val="ListParagraph"/>
        <w:numPr>
          <w:ilvl w:val="0"/>
          <w:numId w:val="15"/>
        </w:numPr>
        <w:jc w:val="both"/>
        <w:rPr>
          <w:rFonts w:ascii="Times New Roman" w:eastAsia="Times New Roman" w:hAnsi="Times New Roman" w:cs="Times New Roman"/>
        </w:rPr>
      </w:pPr>
      <w:r w:rsidRPr="00C44B9D">
        <w:rPr>
          <w:rFonts w:ascii="Times New Roman" w:eastAsia="Times New Roman" w:hAnsi="Times New Roman" w:cs="Times New Roman"/>
        </w:rPr>
        <w:t xml:space="preserve">Évaluer et adopter, avec l'appui de la société civile et des organisations internationales, les règlements nécessaires pour empêcher l'utilisation discrétionnaire du mécanisme AVGM. </w:t>
      </w:r>
    </w:p>
    <w:p w:rsidR="00851890" w:rsidRPr="00C44B9D" w:rsidRDefault="007708F3" w:rsidP="007708F3">
      <w:pPr>
        <w:pStyle w:val="ListParagraph"/>
        <w:numPr>
          <w:ilvl w:val="0"/>
          <w:numId w:val="15"/>
        </w:numPr>
        <w:jc w:val="both"/>
        <w:rPr>
          <w:rFonts w:ascii="Times New Roman" w:eastAsia="Times New Roman" w:hAnsi="Times New Roman" w:cs="Times New Roman"/>
        </w:rPr>
      </w:pPr>
      <w:r w:rsidRPr="00C44B9D">
        <w:rPr>
          <w:rFonts w:ascii="Times New Roman" w:eastAsia="Times New Roman" w:hAnsi="Times New Roman" w:cs="Times New Roman"/>
        </w:rPr>
        <w:t xml:space="preserve">Créer les conditions institutionnelles dans lesquelles l'AVGM peut réussir, telles que le soutien efficace </w:t>
      </w:r>
      <w:r w:rsidR="002747A4" w:rsidRPr="00C44B9D">
        <w:rPr>
          <w:rFonts w:ascii="Times New Roman" w:eastAsia="Times New Roman" w:hAnsi="Times New Roman" w:cs="Times New Roman"/>
        </w:rPr>
        <w:t>aux</w:t>
      </w:r>
      <w:r w:rsidRPr="00C44B9D">
        <w:rPr>
          <w:rFonts w:ascii="Times New Roman" w:eastAsia="Times New Roman" w:hAnsi="Times New Roman" w:cs="Times New Roman"/>
        </w:rPr>
        <w:t xml:space="preserve"> organisations pétitionnaires et l'amélioration des processus de transparence et de responsabilité.   </w:t>
      </w:r>
    </w:p>
    <w:p w:rsidR="007708F3" w:rsidRPr="00C44B9D" w:rsidRDefault="007708F3" w:rsidP="007708F3">
      <w:pPr>
        <w:jc w:val="both"/>
        <w:rPr>
          <w:rFonts w:ascii="Times New Roman" w:eastAsia="Times New Roman" w:hAnsi="Times New Roman" w:cs="Times New Roman"/>
        </w:rPr>
      </w:pPr>
    </w:p>
    <w:p w:rsidR="00851890" w:rsidRPr="00C44B9D" w:rsidRDefault="009242E1">
      <w:pPr>
        <w:numPr>
          <w:ilvl w:val="0"/>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 xml:space="preserve">RENFORCEMENT DE LA DÉMOCRATIE ET PARTICIPATION </w:t>
      </w:r>
      <w:r w:rsidR="00D53E1E">
        <w:rPr>
          <w:rFonts w:ascii="Times New Roman" w:eastAsia="Times New Roman" w:hAnsi="Times New Roman" w:cs="Times New Roman"/>
          <w:b/>
        </w:rPr>
        <w:t>CITOYENNE</w:t>
      </w:r>
      <w:r w:rsidRPr="00C44B9D">
        <w:rPr>
          <w:rFonts w:ascii="Times New Roman" w:eastAsia="Times New Roman" w:hAnsi="Times New Roman" w:cs="Times New Roman"/>
          <w:b/>
          <w:color w:val="000000"/>
        </w:rPr>
        <w:t xml:space="preserve"> </w:t>
      </w:r>
    </w:p>
    <w:p w:rsidR="00851890" w:rsidRPr="00C44B9D" w:rsidRDefault="00851890">
      <w:pPr>
        <w:jc w:val="both"/>
        <w:rPr>
          <w:rFonts w:ascii="Times New Roman" w:eastAsia="Times New Roman" w:hAnsi="Times New Roman" w:cs="Times New Roman"/>
        </w:rPr>
      </w:pPr>
    </w:p>
    <w:p w:rsidR="00851890" w:rsidRPr="00C44B9D" w:rsidRDefault="002747A4">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P</w:t>
      </w:r>
      <w:r w:rsidR="009242E1" w:rsidRPr="00C44B9D">
        <w:rPr>
          <w:rFonts w:ascii="Times New Roman" w:eastAsia="Times New Roman" w:hAnsi="Times New Roman" w:cs="Times New Roman"/>
          <w:b/>
          <w:color w:val="000000"/>
        </w:rPr>
        <w:t>rotestation sociale</w:t>
      </w:r>
    </w:p>
    <w:p w:rsidR="00851890" w:rsidRPr="00C44B9D" w:rsidRDefault="00851890">
      <w:pPr>
        <w:jc w:val="both"/>
        <w:rPr>
          <w:rFonts w:ascii="Times New Roman" w:eastAsia="Times New Roman" w:hAnsi="Times New Roman" w:cs="Times New Roman"/>
          <w:b/>
          <w:i/>
        </w:rPr>
      </w:pPr>
    </w:p>
    <w:p w:rsidR="00851890" w:rsidRPr="00C44B9D" w:rsidRDefault="002747A4">
      <w:pPr>
        <w:jc w:val="both"/>
        <w:rPr>
          <w:rFonts w:ascii="Times New Roman" w:eastAsia="Times New Roman" w:hAnsi="Times New Roman" w:cs="Times New Roman"/>
        </w:rPr>
      </w:pPr>
      <w:r w:rsidRPr="00C44B9D">
        <w:rPr>
          <w:rFonts w:ascii="Times New Roman" w:eastAsia="Times New Roman" w:hAnsi="Times New Roman" w:cs="Times New Roman"/>
        </w:rPr>
        <w:lastRenderedPageBreak/>
        <w:t>16. La protestation sociale est un droit</w:t>
      </w:r>
      <w:r w:rsidRPr="00C44B9D">
        <w:rPr>
          <w:rStyle w:val="EndnoteReference"/>
          <w:rFonts w:ascii="Times New Roman" w:eastAsia="Times New Roman" w:hAnsi="Times New Roman" w:cs="Times New Roman"/>
        </w:rPr>
        <w:endnoteReference w:id="8"/>
      </w:r>
      <w:r w:rsidRPr="00C44B9D">
        <w:rPr>
          <w:rFonts w:ascii="Times New Roman" w:eastAsia="Times New Roman" w:hAnsi="Times New Roman" w:cs="Times New Roman"/>
        </w:rPr>
        <w:t xml:space="preserve"> intimement lié aux droits à la liberté d'expression, de réunion pacifique et d'association, de pétition et de participation citoyenne, qui sont reconnus par la Constitution politique mexicaine. Le droit de protestation sociale est un processus par lequel des demandes ou des dénonciations de groupes ou de personnes touchés par l'action, l'omission ou le consentement de l'État mexicain, sont placées dans l'espace public autour d'un problème légitime qui n'a pas été dûment traité ou résolu par les autorités.</w:t>
      </w:r>
    </w:p>
    <w:p w:rsidR="002747A4" w:rsidRPr="00C44B9D" w:rsidRDefault="002747A4">
      <w:pPr>
        <w:jc w:val="both"/>
        <w:rPr>
          <w:rFonts w:ascii="Times New Roman" w:eastAsia="Times New Roman" w:hAnsi="Times New Roman" w:cs="Times New Roman"/>
        </w:rPr>
      </w:pPr>
    </w:p>
    <w:p w:rsidR="00851890" w:rsidRPr="00C44B9D" w:rsidRDefault="00F0697C">
      <w:pPr>
        <w:jc w:val="both"/>
        <w:rPr>
          <w:rFonts w:ascii="Times New Roman" w:eastAsia="Times New Roman" w:hAnsi="Times New Roman" w:cs="Times New Roman"/>
        </w:rPr>
      </w:pPr>
      <w:r w:rsidRPr="00C44B9D">
        <w:rPr>
          <w:rFonts w:ascii="Times New Roman" w:eastAsia="Times New Roman" w:hAnsi="Times New Roman" w:cs="Times New Roman"/>
        </w:rPr>
        <w:t>17. Néanmoins, l'administration précédente</w:t>
      </w:r>
      <w:r w:rsidRPr="00C44B9D">
        <w:rPr>
          <w:rStyle w:val="EndnoteReference"/>
          <w:rFonts w:ascii="Times New Roman" w:eastAsia="Times New Roman" w:hAnsi="Times New Roman" w:cs="Times New Roman"/>
        </w:rPr>
        <w:endnoteReference w:id="9"/>
      </w:r>
      <w:r w:rsidRPr="00C44B9D">
        <w:rPr>
          <w:rFonts w:ascii="Times New Roman" w:eastAsia="Times New Roman" w:hAnsi="Times New Roman" w:cs="Times New Roman"/>
        </w:rPr>
        <w:t xml:space="preserve"> et actuelle</w:t>
      </w:r>
      <w:r w:rsidRPr="00C44B9D">
        <w:rPr>
          <w:rStyle w:val="EndnoteReference"/>
          <w:rFonts w:ascii="Times New Roman" w:eastAsia="Times New Roman" w:hAnsi="Times New Roman" w:cs="Times New Roman"/>
        </w:rPr>
        <w:endnoteReference w:id="10"/>
      </w:r>
      <w:r w:rsidRPr="00C44B9D">
        <w:rPr>
          <w:rFonts w:ascii="Times New Roman" w:eastAsia="Times New Roman" w:hAnsi="Times New Roman" w:cs="Times New Roman"/>
        </w:rPr>
        <w:t xml:space="preserve"> ont appliqué des politiques de répression et de criminalisation contre le droit à la protestation sociale. Notons par exemple l'approbation récente (29 juillet 2019) d'une initiative dans l'État de Tabasco, identifiée comme la " loi garrot</w:t>
      </w:r>
      <w:r w:rsidR="007B05CE" w:rsidRPr="00C44B9D">
        <w:rPr>
          <w:rFonts w:ascii="Times New Roman" w:eastAsia="Times New Roman" w:hAnsi="Times New Roman" w:cs="Times New Roman"/>
        </w:rPr>
        <w:t>e</w:t>
      </w:r>
      <w:r w:rsidRPr="00C44B9D">
        <w:rPr>
          <w:rFonts w:ascii="Times New Roman" w:eastAsia="Times New Roman" w:hAnsi="Times New Roman" w:cs="Times New Roman"/>
        </w:rPr>
        <w:t>", parce que son application déclenche la criminalisation de l'exercice du droit à la liberté d'expression, de réunion pacifique et d'association.</w:t>
      </w:r>
      <w:r w:rsidR="006F52AA" w:rsidRPr="00C44B9D">
        <w:rPr>
          <w:rStyle w:val="EndnoteReference"/>
          <w:rFonts w:ascii="Times New Roman" w:eastAsia="Times New Roman" w:hAnsi="Times New Roman" w:cs="Times New Roman"/>
        </w:rPr>
        <w:endnoteReference w:id="11"/>
      </w:r>
      <w:r w:rsidRPr="00C44B9D">
        <w:rPr>
          <w:rFonts w:ascii="Times New Roman" w:eastAsia="Times New Roman" w:hAnsi="Times New Roman" w:cs="Times New Roman"/>
        </w:rPr>
        <w:t xml:space="preserve"> </w:t>
      </w:r>
      <w:r w:rsidR="007B05CE" w:rsidRPr="00C44B9D">
        <w:rPr>
          <w:rFonts w:ascii="Times New Roman" w:eastAsia="Times New Roman" w:hAnsi="Times New Roman" w:cs="Times New Roman"/>
        </w:rPr>
        <w:t>C</w:t>
      </w:r>
      <w:r w:rsidRPr="00C44B9D">
        <w:rPr>
          <w:rFonts w:ascii="Times New Roman" w:eastAsia="Times New Roman" w:hAnsi="Times New Roman" w:cs="Times New Roman"/>
        </w:rPr>
        <w:t>es dernières années, l'État mexicain a perpétré de graves violations des droits de l'homme dans le cadre de manifestations sociales, telles que des agressions physiques et psychologiques, du harcèlement, de la stigmatisation, un recours excessif à la force, la torture, la détention arbitraire et les exécutions.</w:t>
      </w:r>
    </w:p>
    <w:p w:rsidR="00F0697C" w:rsidRPr="00C44B9D" w:rsidRDefault="00F0697C">
      <w:pPr>
        <w:jc w:val="both"/>
        <w:rPr>
          <w:rFonts w:ascii="Times New Roman" w:eastAsia="Times New Roman" w:hAnsi="Times New Roman" w:cs="Times New Roman"/>
          <w:b/>
          <w:i/>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b/>
          <w:i/>
        </w:rPr>
        <w:t>Recomm</w:t>
      </w:r>
      <w:r w:rsidR="00F0697C"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B91D38" w:rsidRPr="00C44B9D" w:rsidRDefault="00F0697C" w:rsidP="00F0697C">
      <w:pPr>
        <w:pStyle w:val="ListParagraph"/>
        <w:numPr>
          <w:ilvl w:val="0"/>
          <w:numId w:val="16"/>
        </w:numPr>
        <w:jc w:val="both"/>
        <w:rPr>
          <w:rFonts w:ascii="Times New Roman" w:eastAsia="Times New Roman" w:hAnsi="Times New Roman" w:cs="Times New Roman"/>
        </w:rPr>
      </w:pPr>
      <w:r w:rsidRPr="00C44B9D">
        <w:rPr>
          <w:rFonts w:ascii="Times New Roman" w:eastAsia="Times New Roman" w:hAnsi="Times New Roman" w:cs="Times New Roman"/>
        </w:rPr>
        <w:t xml:space="preserve">Abroger les lois qui affectent directement les droits à la liberté d'expression, à la liberté de réunion pacifique, à la liberté d'association, à la liberté de pétition et à la participation du public, tel que la "loi </w:t>
      </w:r>
      <w:r w:rsidR="00B91D38" w:rsidRPr="00C44B9D">
        <w:rPr>
          <w:rFonts w:ascii="Times New Roman" w:eastAsia="Times New Roman" w:hAnsi="Times New Roman" w:cs="Times New Roman"/>
        </w:rPr>
        <w:t>g</w:t>
      </w:r>
      <w:r w:rsidRPr="00C44B9D">
        <w:rPr>
          <w:rFonts w:ascii="Times New Roman" w:eastAsia="Times New Roman" w:hAnsi="Times New Roman" w:cs="Times New Roman"/>
        </w:rPr>
        <w:t>arrote".</w:t>
      </w:r>
    </w:p>
    <w:p w:rsidR="00B91D38" w:rsidRPr="00C44B9D" w:rsidRDefault="00F0697C" w:rsidP="00F0697C">
      <w:pPr>
        <w:pStyle w:val="ListParagraph"/>
        <w:numPr>
          <w:ilvl w:val="0"/>
          <w:numId w:val="16"/>
        </w:numPr>
        <w:jc w:val="both"/>
        <w:rPr>
          <w:rFonts w:ascii="Times New Roman" w:eastAsia="Times New Roman" w:hAnsi="Times New Roman" w:cs="Times New Roman"/>
        </w:rPr>
      </w:pPr>
      <w:r w:rsidRPr="00C44B9D">
        <w:rPr>
          <w:rFonts w:ascii="Times New Roman" w:eastAsia="Times New Roman" w:hAnsi="Times New Roman" w:cs="Times New Roman"/>
        </w:rPr>
        <w:t>Réviser les protocoles juridiques afin qu'ils soient alignés sur les normes internationales les plus élevées de protection des droits à la liberté d'expression, de réunion pacifique, d'association, de pétition et de participation publique.</w:t>
      </w:r>
    </w:p>
    <w:p w:rsidR="00B91D38" w:rsidRPr="00C44B9D" w:rsidRDefault="00F0697C" w:rsidP="00F0697C">
      <w:pPr>
        <w:pStyle w:val="ListParagraph"/>
        <w:numPr>
          <w:ilvl w:val="0"/>
          <w:numId w:val="16"/>
        </w:numPr>
        <w:jc w:val="both"/>
        <w:rPr>
          <w:rFonts w:ascii="Times New Roman" w:eastAsia="Times New Roman" w:hAnsi="Times New Roman" w:cs="Times New Roman"/>
        </w:rPr>
      </w:pPr>
      <w:r w:rsidRPr="00C44B9D">
        <w:rPr>
          <w:rFonts w:ascii="Times New Roman" w:eastAsia="Times New Roman" w:hAnsi="Times New Roman" w:cs="Times New Roman"/>
        </w:rPr>
        <w:t>S'abstenir de toute déclaration publique qui incrimine l'exercice des droits dans l'espace public</w:t>
      </w:r>
      <w:r w:rsidR="00B91D38" w:rsidRPr="00C44B9D">
        <w:rPr>
          <w:rFonts w:ascii="Times New Roman" w:eastAsia="Times New Roman" w:hAnsi="Times New Roman" w:cs="Times New Roman"/>
        </w:rPr>
        <w:t>.</w:t>
      </w:r>
    </w:p>
    <w:p w:rsidR="00B91D38" w:rsidRPr="00C44B9D" w:rsidRDefault="00F0697C" w:rsidP="00F0697C">
      <w:pPr>
        <w:pStyle w:val="ListParagraph"/>
        <w:numPr>
          <w:ilvl w:val="0"/>
          <w:numId w:val="16"/>
        </w:numPr>
        <w:jc w:val="both"/>
        <w:rPr>
          <w:rFonts w:ascii="Times New Roman" w:eastAsia="Times New Roman" w:hAnsi="Times New Roman" w:cs="Times New Roman"/>
        </w:rPr>
      </w:pPr>
      <w:r w:rsidRPr="00C44B9D">
        <w:rPr>
          <w:rFonts w:ascii="Times New Roman" w:eastAsia="Times New Roman" w:hAnsi="Times New Roman" w:cs="Times New Roman"/>
        </w:rPr>
        <w:t>Veiller à ce que le recours à la force respecte et protège les droits des manifestants.</w:t>
      </w:r>
    </w:p>
    <w:p w:rsidR="00851890" w:rsidRPr="00C44B9D" w:rsidRDefault="00F0697C" w:rsidP="00F0697C">
      <w:pPr>
        <w:pStyle w:val="ListParagraph"/>
        <w:numPr>
          <w:ilvl w:val="0"/>
          <w:numId w:val="16"/>
        </w:numPr>
        <w:jc w:val="both"/>
        <w:rPr>
          <w:rFonts w:ascii="Times New Roman" w:eastAsia="Times New Roman" w:hAnsi="Times New Roman" w:cs="Times New Roman"/>
        </w:rPr>
      </w:pPr>
      <w:r w:rsidRPr="00C44B9D">
        <w:rPr>
          <w:rFonts w:ascii="Times New Roman" w:eastAsia="Times New Roman" w:hAnsi="Times New Roman" w:cs="Times New Roman"/>
        </w:rPr>
        <w:t>Garantir l'accès à la justice, à l'attention et à la réparation aux victimes de violations des droits de l'homme dans le cadre des rassemblements et des manifestations.</w:t>
      </w:r>
    </w:p>
    <w:p w:rsidR="00B91D38" w:rsidRPr="00C44B9D" w:rsidRDefault="00B91D38" w:rsidP="00B91D38">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 xml:space="preserve">Défenseurs des </w:t>
      </w:r>
      <w:r w:rsidRPr="00C44B9D">
        <w:rPr>
          <w:rFonts w:ascii="Times New Roman" w:eastAsia="Times New Roman" w:hAnsi="Times New Roman" w:cs="Times New Roman"/>
          <w:b/>
        </w:rPr>
        <w:t>d</w:t>
      </w:r>
      <w:r w:rsidRPr="00C44B9D">
        <w:rPr>
          <w:rFonts w:ascii="Times New Roman" w:eastAsia="Times New Roman" w:hAnsi="Times New Roman" w:cs="Times New Roman"/>
          <w:b/>
          <w:color w:val="000000"/>
        </w:rPr>
        <w:t>roits de l’</w:t>
      </w:r>
      <w:r w:rsidRPr="00C44B9D">
        <w:rPr>
          <w:rFonts w:ascii="Times New Roman" w:eastAsia="Times New Roman" w:hAnsi="Times New Roman" w:cs="Times New Roman"/>
          <w:b/>
        </w:rPr>
        <w:t>h</w:t>
      </w:r>
      <w:r w:rsidRPr="00C44B9D">
        <w:rPr>
          <w:rFonts w:ascii="Times New Roman" w:eastAsia="Times New Roman" w:hAnsi="Times New Roman" w:cs="Times New Roman"/>
          <w:b/>
          <w:color w:val="000000"/>
        </w:rPr>
        <w:t>omme et société civile</w:t>
      </w:r>
    </w:p>
    <w:p w:rsidR="00851890" w:rsidRPr="00C44B9D" w:rsidRDefault="00851890">
      <w:pPr>
        <w:jc w:val="both"/>
        <w:rPr>
          <w:rFonts w:ascii="Times New Roman" w:eastAsia="Times New Roman" w:hAnsi="Times New Roman" w:cs="Times New Roman"/>
        </w:rPr>
      </w:pPr>
    </w:p>
    <w:p w:rsidR="00851890" w:rsidRPr="00C44B9D" w:rsidRDefault="000A3C05">
      <w:pPr>
        <w:jc w:val="both"/>
        <w:rPr>
          <w:rFonts w:ascii="Times New Roman" w:eastAsia="Times New Roman" w:hAnsi="Times New Roman" w:cs="Times New Roman"/>
        </w:rPr>
      </w:pPr>
      <w:r w:rsidRPr="00C44B9D">
        <w:rPr>
          <w:rFonts w:ascii="Times New Roman" w:eastAsia="Times New Roman" w:hAnsi="Times New Roman" w:cs="Times New Roman"/>
        </w:rPr>
        <w:t>18. Les défenseurs des droits humains et les organisations de la société civile (OSC) au Mexique jouent un rôle fondamental dans la construction et le renforcement de l'État démocratique. Malgré cela, les contextes auxquels ils sont confrontés quotidiennement dans l'exercice de la défense et de la promotion des droits humains sont défavorables, car ils sont victimes de violations des droits humains. Au Mexique, il n'y a pas suffisamment de garanties pour que les défenseurs des droits humains et les OSC puissent exercer leur droit de défendre les droits humains.</w:t>
      </w:r>
    </w:p>
    <w:p w:rsidR="00851890" w:rsidRPr="00C44B9D" w:rsidRDefault="00851890">
      <w:pPr>
        <w:jc w:val="both"/>
        <w:rPr>
          <w:rFonts w:ascii="Times New Roman" w:eastAsia="Times New Roman" w:hAnsi="Times New Roman" w:cs="Times New Roman"/>
        </w:rPr>
      </w:pPr>
    </w:p>
    <w:p w:rsidR="00851890" w:rsidRPr="00C44B9D" w:rsidRDefault="000A3C05">
      <w:pPr>
        <w:jc w:val="both"/>
        <w:rPr>
          <w:rFonts w:ascii="Times New Roman" w:eastAsia="Times New Roman" w:hAnsi="Times New Roman" w:cs="Times New Roman"/>
        </w:rPr>
      </w:pPr>
      <w:r w:rsidRPr="00C44B9D">
        <w:rPr>
          <w:rFonts w:ascii="Times New Roman" w:eastAsia="Times New Roman" w:hAnsi="Times New Roman" w:cs="Times New Roman"/>
        </w:rPr>
        <w:t>19. Depuis le sexennat précédent, il est notoire qu'en ce qui concerne la violence subie par les OSC et les défenseurs des droits de l'homme, l'État mexicain ne dispose pas d'une politique publique globale de prévention, d'enquête et de réparation ni de mécanismes d'accès à la justice qui garantissent leurs droits.</w:t>
      </w:r>
      <w:r w:rsidR="00D25F96" w:rsidRPr="00C44B9D">
        <w:rPr>
          <w:rStyle w:val="EndnoteReference"/>
          <w:rFonts w:ascii="Times New Roman" w:eastAsia="Times New Roman" w:hAnsi="Times New Roman" w:cs="Times New Roman"/>
        </w:rPr>
        <w:endnoteReference w:id="12"/>
      </w:r>
      <w:r w:rsidRPr="00C44B9D">
        <w:rPr>
          <w:rFonts w:ascii="Times New Roman" w:eastAsia="Times New Roman" w:hAnsi="Times New Roman" w:cs="Times New Roman"/>
        </w:rPr>
        <w:t xml:space="preserve">  Dans le cadre du nouveau gouvernement fédéral, un discours et des actions ont été générées, tendant à délégitimer la défense des droits humains et le travail des OSC, à travers des déclarations et des coupes budgétaires qui aggravent le contexte actuel des défenseurs des droits humains.</w:t>
      </w:r>
      <w:r w:rsidR="002D6548" w:rsidRPr="00C44B9D">
        <w:rPr>
          <w:rStyle w:val="EndnoteReference"/>
          <w:rFonts w:ascii="Times New Roman" w:eastAsia="Times New Roman" w:hAnsi="Times New Roman" w:cs="Times New Roman"/>
        </w:rPr>
        <w:endnoteReference w:id="13"/>
      </w:r>
    </w:p>
    <w:p w:rsidR="000A3C05" w:rsidRPr="00C44B9D" w:rsidRDefault="000A3C05">
      <w:pPr>
        <w:jc w:val="both"/>
        <w:rPr>
          <w:rFonts w:ascii="Times New Roman" w:eastAsia="Times New Roman" w:hAnsi="Times New Roman" w:cs="Times New Roman"/>
          <w:b/>
          <w:i/>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w:t>
      </w:r>
      <w:r w:rsidR="000A3C05"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2D6548" w:rsidRPr="00C44B9D" w:rsidRDefault="002D6548" w:rsidP="002D6548">
      <w:pPr>
        <w:pStyle w:val="ListParagraph"/>
        <w:numPr>
          <w:ilvl w:val="0"/>
          <w:numId w:val="17"/>
        </w:numPr>
        <w:jc w:val="both"/>
        <w:rPr>
          <w:rFonts w:ascii="Times New Roman" w:eastAsia="Times New Roman" w:hAnsi="Times New Roman" w:cs="Times New Roman"/>
        </w:rPr>
      </w:pPr>
      <w:r w:rsidRPr="00C44B9D">
        <w:rPr>
          <w:rFonts w:ascii="Times New Roman" w:eastAsia="Times New Roman" w:hAnsi="Times New Roman" w:cs="Times New Roman"/>
        </w:rPr>
        <w:lastRenderedPageBreak/>
        <w:t xml:space="preserve">Renforcer les mécanismes de protection des défenseurs des droits humains actuellement en danger.  </w:t>
      </w:r>
    </w:p>
    <w:p w:rsidR="002D6548" w:rsidRPr="00C44B9D" w:rsidRDefault="002D6548" w:rsidP="002D6548">
      <w:pPr>
        <w:pStyle w:val="ListParagraph"/>
        <w:numPr>
          <w:ilvl w:val="0"/>
          <w:numId w:val="17"/>
        </w:numPr>
        <w:jc w:val="both"/>
        <w:rPr>
          <w:rFonts w:ascii="Times New Roman" w:eastAsia="Times New Roman" w:hAnsi="Times New Roman" w:cs="Times New Roman"/>
        </w:rPr>
      </w:pPr>
      <w:r w:rsidRPr="00C44B9D">
        <w:rPr>
          <w:rFonts w:ascii="Times New Roman" w:eastAsia="Times New Roman" w:hAnsi="Times New Roman" w:cs="Times New Roman"/>
        </w:rPr>
        <w:t>Mettre en œuvre des actions visant à reconnaître le travail de la défense : souligner son importance, sa pertinence actuelle et reconnaître ses contributions dans la société.</w:t>
      </w:r>
    </w:p>
    <w:p w:rsidR="002D6548" w:rsidRPr="00C44B9D" w:rsidRDefault="002D6548" w:rsidP="002D6548">
      <w:pPr>
        <w:pStyle w:val="ListParagraph"/>
        <w:numPr>
          <w:ilvl w:val="0"/>
          <w:numId w:val="17"/>
        </w:numPr>
        <w:jc w:val="both"/>
        <w:rPr>
          <w:rFonts w:ascii="Times New Roman" w:eastAsia="Times New Roman" w:hAnsi="Times New Roman" w:cs="Times New Roman"/>
        </w:rPr>
      </w:pPr>
      <w:r w:rsidRPr="00C44B9D">
        <w:rPr>
          <w:rFonts w:ascii="Times New Roman" w:eastAsia="Times New Roman" w:hAnsi="Times New Roman" w:cs="Times New Roman"/>
        </w:rPr>
        <w:t>Renforcer les institutions judiciaires et de protection et les doter d'une perspective axée sur les droits de l'homme, l'égalité des sexes, la culture et les relations intersectorielles, dans le but de lutter contre les attaques et les agressions contre les défenseurs des communautés et les organisations de la société civile.</w:t>
      </w:r>
    </w:p>
    <w:p w:rsidR="002D6548" w:rsidRPr="00C44B9D" w:rsidRDefault="002D6548" w:rsidP="002D6548">
      <w:pPr>
        <w:pStyle w:val="ListParagraph"/>
        <w:numPr>
          <w:ilvl w:val="0"/>
          <w:numId w:val="17"/>
        </w:numPr>
        <w:jc w:val="both"/>
        <w:rPr>
          <w:rFonts w:ascii="Times New Roman" w:eastAsia="Times New Roman" w:hAnsi="Times New Roman" w:cs="Times New Roman"/>
        </w:rPr>
      </w:pPr>
      <w:r w:rsidRPr="00C44B9D">
        <w:rPr>
          <w:rFonts w:ascii="Times New Roman" w:eastAsia="Times New Roman" w:hAnsi="Times New Roman" w:cs="Times New Roman"/>
        </w:rPr>
        <w:t xml:space="preserve">Garantir un environnement propice au travail des OSC, en assurant l'allocation de ressources publiques suffisantes pour le développement et la promotion de leurs activités. </w:t>
      </w:r>
    </w:p>
    <w:p w:rsidR="00851890" w:rsidRPr="00C44B9D" w:rsidRDefault="002D6548" w:rsidP="002D6548">
      <w:pPr>
        <w:pStyle w:val="ListParagraph"/>
        <w:numPr>
          <w:ilvl w:val="0"/>
          <w:numId w:val="17"/>
        </w:numPr>
        <w:jc w:val="both"/>
        <w:rPr>
          <w:rFonts w:ascii="Times New Roman" w:eastAsia="Times New Roman" w:hAnsi="Times New Roman" w:cs="Times New Roman"/>
        </w:rPr>
      </w:pPr>
      <w:r w:rsidRPr="00C44B9D">
        <w:rPr>
          <w:rFonts w:ascii="Times New Roman" w:eastAsia="Times New Roman" w:hAnsi="Times New Roman" w:cs="Times New Roman"/>
        </w:rPr>
        <w:t>Instaurer un dialogue proactif avec les OSC afin de créer un environnement propice à la défense des droits humains.</w:t>
      </w:r>
    </w:p>
    <w:p w:rsidR="002D6548" w:rsidRPr="00C44B9D" w:rsidRDefault="002D6548" w:rsidP="002D6548">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Renforcement de l’Etat laïc</w:t>
      </w:r>
    </w:p>
    <w:p w:rsidR="00851890" w:rsidRPr="00C44B9D" w:rsidRDefault="00851890">
      <w:pPr>
        <w:jc w:val="both"/>
        <w:rPr>
          <w:rFonts w:ascii="Times New Roman" w:eastAsia="Times New Roman" w:hAnsi="Times New Roman" w:cs="Times New Roman"/>
          <w:b/>
          <w:i/>
        </w:rPr>
      </w:pPr>
    </w:p>
    <w:p w:rsidR="00851890" w:rsidRPr="00C44B9D" w:rsidRDefault="002D6548">
      <w:pPr>
        <w:jc w:val="both"/>
        <w:rPr>
          <w:rFonts w:ascii="Times New Roman" w:eastAsia="Times New Roman" w:hAnsi="Times New Roman" w:cs="Times New Roman"/>
        </w:rPr>
      </w:pPr>
      <w:r w:rsidRPr="00C44B9D">
        <w:rPr>
          <w:rFonts w:ascii="Times New Roman" w:eastAsia="Times New Roman" w:hAnsi="Times New Roman" w:cs="Times New Roman"/>
        </w:rPr>
        <w:t>20. Le principe de la laïcité au Mexique repose sur des fondements internationaux et nationaux et fait partie de la Constitution. Son principal objectif est d'établir la séparation entre l'Église et l'État, fondée sur les principes d'égalité, de non-discrimination et de liberté de religion.</w:t>
      </w:r>
    </w:p>
    <w:p w:rsidR="002D6548" w:rsidRPr="00C44B9D" w:rsidRDefault="002D6548">
      <w:pPr>
        <w:jc w:val="both"/>
        <w:rPr>
          <w:rFonts w:ascii="Times New Roman" w:eastAsia="Times New Roman" w:hAnsi="Times New Roman" w:cs="Times New Roman"/>
        </w:rPr>
      </w:pPr>
    </w:p>
    <w:p w:rsidR="00851890" w:rsidRPr="00C44B9D" w:rsidRDefault="002D6548">
      <w:pPr>
        <w:jc w:val="both"/>
        <w:rPr>
          <w:rFonts w:ascii="Times New Roman" w:eastAsia="Times New Roman" w:hAnsi="Times New Roman" w:cs="Times New Roman"/>
        </w:rPr>
      </w:pPr>
      <w:r w:rsidRPr="00C44B9D">
        <w:rPr>
          <w:rFonts w:ascii="Times New Roman" w:eastAsia="Times New Roman" w:hAnsi="Times New Roman" w:cs="Times New Roman"/>
        </w:rPr>
        <w:t>21. Cependant, diverses actions gouvernementales au cours des cinq dernières années, tant dans le dernier gouvernement que dans le gouvernement actuel, ont violé le statut du gouvernement mexicain en tant qu'entité laïque. Il s'agit, entre autres, des tentatives de réforme des lois</w:t>
      </w:r>
      <w:r w:rsidRPr="00C44B9D">
        <w:rPr>
          <w:rStyle w:val="EndnoteReference"/>
          <w:rFonts w:ascii="Times New Roman" w:eastAsia="Times New Roman" w:hAnsi="Times New Roman" w:cs="Times New Roman"/>
        </w:rPr>
        <w:endnoteReference w:id="14"/>
      </w:r>
      <w:r w:rsidRPr="00C44B9D">
        <w:rPr>
          <w:rFonts w:ascii="Times New Roman" w:eastAsia="Times New Roman" w:hAnsi="Times New Roman" w:cs="Times New Roman"/>
        </w:rPr>
        <w:t xml:space="preserve">, de la distribution de matériel éducatif tel que le </w:t>
      </w:r>
      <w:r w:rsidRPr="00C44B9D">
        <w:rPr>
          <w:rFonts w:ascii="Times New Roman" w:eastAsia="Times New Roman" w:hAnsi="Times New Roman" w:cs="Times New Roman"/>
          <w:i/>
        </w:rPr>
        <w:t>Cartilla Moral</w:t>
      </w:r>
      <w:r w:rsidRPr="00C44B9D">
        <w:rPr>
          <w:rStyle w:val="EndnoteReference"/>
          <w:rFonts w:ascii="Times New Roman" w:eastAsia="Times New Roman" w:hAnsi="Times New Roman" w:cs="Times New Roman"/>
          <w:i/>
        </w:rPr>
        <w:endnoteReference w:id="15"/>
      </w:r>
      <w:r w:rsidRPr="00C44B9D">
        <w:rPr>
          <w:rFonts w:ascii="Times New Roman" w:eastAsia="Times New Roman" w:hAnsi="Times New Roman" w:cs="Times New Roman"/>
        </w:rPr>
        <w:t xml:space="preserve"> et de l'inclusion des églises et des associations et groupes religieux dans ce qui devrait être la responsabilité de l'État seul</w:t>
      </w:r>
      <w:r w:rsidRPr="00C44B9D">
        <w:rPr>
          <w:rStyle w:val="EndnoteReference"/>
          <w:rFonts w:ascii="Times New Roman" w:eastAsia="Times New Roman" w:hAnsi="Times New Roman" w:cs="Times New Roman"/>
        </w:rPr>
        <w:endnoteReference w:id="16"/>
      </w:r>
      <w:r w:rsidRPr="00C44B9D">
        <w:rPr>
          <w:rFonts w:ascii="Times New Roman" w:eastAsia="Times New Roman" w:hAnsi="Times New Roman" w:cs="Times New Roman"/>
        </w:rPr>
        <w:t>.</w:t>
      </w:r>
    </w:p>
    <w:p w:rsidR="002D6548" w:rsidRPr="00C44B9D" w:rsidRDefault="002D6548">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w:t>
      </w:r>
      <w:r w:rsidR="002D6548"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2D6548" w:rsidRPr="00C44B9D" w:rsidRDefault="002D6548" w:rsidP="002D6548">
      <w:pPr>
        <w:pStyle w:val="ListParagraph"/>
        <w:numPr>
          <w:ilvl w:val="0"/>
          <w:numId w:val="18"/>
        </w:numPr>
        <w:jc w:val="both"/>
        <w:rPr>
          <w:rFonts w:ascii="Times New Roman" w:eastAsia="Times New Roman" w:hAnsi="Times New Roman" w:cs="Times New Roman"/>
        </w:rPr>
      </w:pPr>
      <w:r w:rsidRPr="00C44B9D">
        <w:rPr>
          <w:rFonts w:ascii="Times New Roman" w:eastAsia="Times New Roman" w:hAnsi="Times New Roman" w:cs="Times New Roman"/>
        </w:rPr>
        <w:t>Garantir le principe de laïcité et éviter l'inclusion des églises et des groupes religieux dans les espaces officiels et les affaires publiques.</w:t>
      </w:r>
    </w:p>
    <w:p w:rsidR="002D6548" w:rsidRPr="00C44B9D" w:rsidRDefault="002D6548" w:rsidP="002D6548">
      <w:pPr>
        <w:pStyle w:val="ListParagraph"/>
        <w:numPr>
          <w:ilvl w:val="0"/>
          <w:numId w:val="18"/>
        </w:numPr>
        <w:jc w:val="both"/>
        <w:rPr>
          <w:rFonts w:ascii="Times New Roman" w:eastAsia="Times New Roman" w:hAnsi="Times New Roman" w:cs="Times New Roman"/>
        </w:rPr>
      </w:pPr>
      <w:r w:rsidRPr="00C44B9D">
        <w:rPr>
          <w:rFonts w:ascii="Times New Roman" w:eastAsia="Times New Roman" w:hAnsi="Times New Roman" w:cs="Times New Roman"/>
        </w:rPr>
        <w:t>Renforcer le système scolaire laïc fondé sur la connaissance et les vérités scientifiques et qui favorise le libre choix de la religion.</w:t>
      </w:r>
    </w:p>
    <w:p w:rsidR="002D6548" w:rsidRPr="00C44B9D" w:rsidRDefault="002D6548" w:rsidP="002D6548">
      <w:pPr>
        <w:pStyle w:val="ListParagraph"/>
        <w:numPr>
          <w:ilvl w:val="0"/>
          <w:numId w:val="18"/>
        </w:numPr>
        <w:jc w:val="both"/>
        <w:rPr>
          <w:rFonts w:ascii="Times New Roman" w:eastAsia="Times New Roman" w:hAnsi="Times New Roman" w:cs="Times New Roman"/>
        </w:rPr>
      </w:pPr>
      <w:r w:rsidRPr="00C44B9D">
        <w:rPr>
          <w:rFonts w:ascii="Times New Roman" w:eastAsia="Times New Roman" w:hAnsi="Times New Roman" w:cs="Times New Roman"/>
        </w:rPr>
        <w:t>Respecter le cadre juridique en ce qui concerne les organisations religieuses et le culte public et la séparation des fonctions et institutions officielles de l'État.</w:t>
      </w:r>
    </w:p>
    <w:p w:rsidR="002D6548" w:rsidRPr="00C44B9D" w:rsidRDefault="002D6548" w:rsidP="002D6548">
      <w:pPr>
        <w:pStyle w:val="ListParagraph"/>
        <w:numPr>
          <w:ilvl w:val="0"/>
          <w:numId w:val="18"/>
        </w:numPr>
        <w:jc w:val="both"/>
        <w:rPr>
          <w:rFonts w:ascii="Times New Roman" w:eastAsia="Times New Roman" w:hAnsi="Times New Roman" w:cs="Times New Roman"/>
        </w:rPr>
      </w:pPr>
      <w:r w:rsidRPr="00C44B9D">
        <w:rPr>
          <w:rFonts w:ascii="Times New Roman" w:eastAsia="Times New Roman" w:hAnsi="Times New Roman" w:cs="Times New Roman"/>
        </w:rPr>
        <w:t>Garantir que les fonctionnaires veillent à ce que leur moralité particulière n'entrave pas la liberté et les droits d'autrui et qu'ils ne favorisent pas un système de croyances plutôt qu'un autre.</w:t>
      </w:r>
    </w:p>
    <w:p w:rsidR="002D6548" w:rsidRPr="00C44B9D" w:rsidRDefault="002D6548" w:rsidP="002D6548">
      <w:pPr>
        <w:pStyle w:val="ListParagraph"/>
        <w:numPr>
          <w:ilvl w:val="0"/>
          <w:numId w:val="18"/>
        </w:numPr>
        <w:jc w:val="both"/>
        <w:rPr>
          <w:rFonts w:ascii="Times New Roman" w:eastAsia="Times New Roman" w:hAnsi="Times New Roman" w:cs="Times New Roman"/>
        </w:rPr>
      </w:pPr>
      <w:r w:rsidRPr="00C44B9D">
        <w:rPr>
          <w:rFonts w:ascii="Times New Roman" w:eastAsia="Times New Roman" w:hAnsi="Times New Roman" w:cs="Times New Roman"/>
        </w:rPr>
        <w:t>Éviter la promotion d'une idéologie ou d'un système de croyances unique qui viole le principe de laïcité et de diversité religieuse.</w:t>
      </w:r>
    </w:p>
    <w:p w:rsidR="00851890" w:rsidRPr="00C44B9D" w:rsidRDefault="002D6548" w:rsidP="002D6548">
      <w:pPr>
        <w:pStyle w:val="ListParagraph"/>
        <w:numPr>
          <w:ilvl w:val="0"/>
          <w:numId w:val="18"/>
        </w:numPr>
        <w:jc w:val="both"/>
        <w:rPr>
          <w:rFonts w:ascii="Times New Roman" w:eastAsia="Times New Roman" w:hAnsi="Times New Roman" w:cs="Times New Roman"/>
        </w:rPr>
      </w:pPr>
      <w:r w:rsidRPr="00C44B9D">
        <w:rPr>
          <w:rFonts w:ascii="Times New Roman" w:eastAsia="Times New Roman" w:hAnsi="Times New Roman" w:cs="Times New Roman"/>
        </w:rPr>
        <w:t>Éviter tout type d'ingérence doctrinale ou morale dans l'exercice des droits de l'homme dans l'élaboration des politiques publiques.</w:t>
      </w:r>
    </w:p>
    <w:p w:rsidR="002D6548" w:rsidRPr="00C44B9D" w:rsidRDefault="002D6548" w:rsidP="002D6548">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 xml:space="preserve">Participation politique et </w:t>
      </w:r>
      <w:r w:rsidR="00D53E1E">
        <w:rPr>
          <w:rFonts w:ascii="Times New Roman" w:eastAsia="Times New Roman" w:hAnsi="Times New Roman" w:cs="Times New Roman"/>
          <w:b/>
        </w:rPr>
        <w:t>citoyenne</w:t>
      </w:r>
    </w:p>
    <w:p w:rsidR="00851890" w:rsidRPr="00C44B9D" w:rsidRDefault="00851890">
      <w:pPr>
        <w:jc w:val="both"/>
        <w:rPr>
          <w:rFonts w:ascii="Times New Roman" w:eastAsia="Times New Roman" w:hAnsi="Times New Roman" w:cs="Times New Roman"/>
        </w:rPr>
      </w:pPr>
    </w:p>
    <w:p w:rsidR="00851890" w:rsidRPr="00C44B9D" w:rsidRDefault="00F82917">
      <w:pPr>
        <w:jc w:val="both"/>
        <w:rPr>
          <w:rFonts w:ascii="Times New Roman" w:eastAsia="Times New Roman" w:hAnsi="Times New Roman" w:cs="Times New Roman"/>
        </w:rPr>
      </w:pPr>
      <w:r w:rsidRPr="00C44B9D">
        <w:rPr>
          <w:rFonts w:ascii="Times New Roman" w:eastAsia="Times New Roman" w:hAnsi="Times New Roman" w:cs="Times New Roman"/>
        </w:rPr>
        <w:t xml:space="preserve">22. La participation politique est l'une des caractéristiques fondamentales d'une démocratie mature, car elle légitime, renforce et rend plus efficace le gouvernement. Elle implique le public dans la prise de décision et la régulation de la vie publique. </w:t>
      </w:r>
      <w:r w:rsidR="00C266F1" w:rsidRPr="00C44B9D">
        <w:rPr>
          <w:rFonts w:ascii="Times New Roman" w:eastAsia="Times New Roman" w:hAnsi="Times New Roman" w:cs="Times New Roman"/>
        </w:rPr>
        <w:t>L</w:t>
      </w:r>
      <w:r w:rsidRPr="00C44B9D">
        <w:rPr>
          <w:rFonts w:ascii="Times New Roman" w:eastAsia="Times New Roman" w:hAnsi="Times New Roman" w:cs="Times New Roman"/>
        </w:rPr>
        <w:t xml:space="preserve">'implication du public </w:t>
      </w:r>
      <w:r w:rsidR="00C266F1" w:rsidRPr="00C44B9D">
        <w:rPr>
          <w:rFonts w:ascii="Times New Roman" w:eastAsia="Times New Roman" w:hAnsi="Times New Roman" w:cs="Times New Roman"/>
        </w:rPr>
        <w:t xml:space="preserve">dans les </w:t>
      </w:r>
      <w:r w:rsidRPr="00C44B9D">
        <w:rPr>
          <w:rFonts w:ascii="Times New Roman" w:eastAsia="Times New Roman" w:hAnsi="Times New Roman" w:cs="Times New Roman"/>
        </w:rPr>
        <w:t xml:space="preserve">initiatives publiques, la </w:t>
      </w:r>
      <w:r w:rsidRPr="00C44B9D">
        <w:rPr>
          <w:rFonts w:ascii="Times New Roman" w:eastAsia="Times New Roman" w:hAnsi="Times New Roman" w:cs="Times New Roman"/>
        </w:rPr>
        <w:lastRenderedPageBreak/>
        <w:t xml:space="preserve">société civile et les organisations de défenseurs des droits de l'homme </w:t>
      </w:r>
      <w:r w:rsidR="00C266F1" w:rsidRPr="00C44B9D">
        <w:rPr>
          <w:rFonts w:ascii="Times New Roman" w:eastAsia="Times New Roman" w:hAnsi="Times New Roman" w:cs="Times New Roman"/>
        </w:rPr>
        <w:t>exigent</w:t>
      </w:r>
      <w:r w:rsidRPr="00C44B9D">
        <w:rPr>
          <w:rFonts w:ascii="Times New Roman" w:eastAsia="Times New Roman" w:hAnsi="Times New Roman" w:cs="Times New Roman"/>
        </w:rPr>
        <w:t xml:space="preserve"> que l'État mexicain prom</w:t>
      </w:r>
      <w:r w:rsidR="00C266F1" w:rsidRPr="00C44B9D">
        <w:rPr>
          <w:rFonts w:ascii="Times New Roman" w:eastAsia="Times New Roman" w:hAnsi="Times New Roman" w:cs="Times New Roman"/>
        </w:rPr>
        <w:t>euve</w:t>
      </w:r>
      <w:r w:rsidRPr="00C44B9D">
        <w:rPr>
          <w:rFonts w:ascii="Times New Roman" w:eastAsia="Times New Roman" w:hAnsi="Times New Roman" w:cs="Times New Roman"/>
        </w:rPr>
        <w:t>, protège et respecte les droits humains.</w:t>
      </w:r>
    </w:p>
    <w:p w:rsidR="00F82917" w:rsidRPr="00C44B9D" w:rsidRDefault="00F82917">
      <w:pPr>
        <w:jc w:val="both"/>
        <w:rPr>
          <w:rFonts w:ascii="Times New Roman" w:eastAsia="Times New Roman" w:hAnsi="Times New Roman" w:cs="Times New Roman"/>
        </w:rPr>
      </w:pPr>
    </w:p>
    <w:p w:rsidR="00851890" w:rsidRPr="00C44B9D" w:rsidRDefault="00C266F1">
      <w:pPr>
        <w:jc w:val="both"/>
        <w:rPr>
          <w:rFonts w:ascii="Times New Roman" w:eastAsia="Times New Roman" w:hAnsi="Times New Roman" w:cs="Times New Roman"/>
        </w:rPr>
      </w:pPr>
      <w:r w:rsidRPr="00C44B9D">
        <w:rPr>
          <w:rFonts w:ascii="Times New Roman" w:eastAsia="Times New Roman" w:hAnsi="Times New Roman" w:cs="Times New Roman"/>
        </w:rPr>
        <w:t>23. Cependant, les deux dernières administrations ont réduit la participation publique d'une fin en soi à un simple moyen procédural pour se faire élire. Les autorités mexicaines montrent de la résistance à mettre en œuvre des mécanismes qui élargissent la participation du public, telles que les initiatives citoyennes. Tel a été le cas lorsque les autorités n'ont pas pris en considération diverses initiatives en avril 2019 de plusieurs groupes, comme l'Assemblée nationale des consommateurs d'électricité, alors que chaque initiative avait plus de 130 000 signatures.</w:t>
      </w:r>
      <w:r w:rsidRPr="00C44B9D">
        <w:rPr>
          <w:rStyle w:val="EndnoteReference"/>
          <w:rFonts w:ascii="Times New Roman" w:eastAsia="Times New Roman" w:hAnsi="Times New Roman" w:cs="Times New Roman"/>
        </w:rPr>
        <w:endnoteReference w:id="17"/>
      </w:r>
      <w:r w:rsidRPr="00C44B9D">
        <w:rPr>
          <w:rFonts w:ascii="Times New Roman" w:eastAsia="Times New Roman" w:hAnsi="Times New Roman" w:cs="Times New Roman"/>
        </w:rPr>
        <w:t xml:space="preserve">  </w:t>
      </w:r>
    </w:p>
    <w:p w:rsidR="00C266F1" w:rsidRPr="00C44B9D" w:rsidRDefault="00C266F1">
      <w:pPr>
        <w:jc w:val="both"/>
        <w:rPr>
          <w:rFonts w:ascii="Times New Roman" w:eastAsia="Times New Roman" w:hAnsi="Times New Roman" w:cs="Times New Roman"/>
          <w:b/>
          <w:i/>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w:t>
      </w:r>
      <w:r w:rsidR="00C266F1"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C266F1" w:rsidRPr="00C44B9D" w:rsidRDefault="00C266F1" w:rsidP="00C266F1">
      <w:pPr>
        <w:pStyle w:val="ListParagraph"/>
        <w:numPr>
          <w:ilvl w:val="0"/>
          <w:numId w:val="19"/>
        </w:numPr>
        <w:jc w:val="both"/>
        <w:rPr>
          <w:rFonts w:ascii="Times New Roman" w:eastAsia="Times New Roman" w:hAnsi="Times New Roman" w:cs="Times New Roman"/>
        </w:rPr>
      </w:pPr>
      <w:r w:rsidRPr="00C44B9D">
        <w:rPr>
          <w:rFonts w:ascii="Times New Roman" w:eastAsia="Times New Roman" w:hAnsi="Times New Roman" w:cs="Times New Roman"/>
        </w:rPr>
        <w:t>Assurer la sécurité juridique et une plus grande transparence dans les processus de participation politique et publique reconnus dans la Constitution.</w:t>
      </w:r>
    </w:p>
    <w:p w:rsidR="00C266F1" w:rsidRPr="00C44B9D" w:rsidRDefault="00C266F1" w:rsidP="00C266F1">
      <w:pPr>
        <w:pStyle w:val="ListParagraph"/>
        <w:numPr>
          <w:ilvl w:val="0"/>
          <w:numId w:val="19"/>
        </w:numPr>
        <w:jc w:val="both"/>
        <w:rPr>
          <w:rFonts w:ascii="Times New Roman" w:eastAsia="Times New Roman" w:hAnsi="Times New Roman" w:cs="Times New Roman"/>
        </w:rPr>
      </w:pPr>
      <w:r w:rsidRPr="00C44B9D">
        <w:rPr>
          <w:rFonts w:ascii="Times New Roman" w:eastAsia="Times New Roman" w:hAnsi="Times New Roman" w:cs="Times New Roman"/>
        </w:rPr>
        <w:t>Promouvoir le droit à la participation politique et publique au-delà du vote.</w:t>
      </w:r>
    </w:p>
    <w:p w:rsidR="00851890" w:rsidRPr="00C44B9D" w:rsidRDefault="00C266F1" w:rsidP="00C266F1">
      <w:pPr>
        <w:pStyle w:val="ListParagraph"/>
        <w:numPr>
          <w:ilvl w:val="0"/>
          <w:numId w:val="19"/>
        </w:numPr>
        <w:jc w:val="both"/>
        <w:rPr>
          <w:rFonts w:ascii="Times New Roman" w:eastAsia="Times New Roman" w:hAnsi="Times New Roman" w:cs="Times New Roman"/>
        </w:rPr>
      </w:pPr>
      <w:r w:rsidRPr="00C44B9D">
        <w:rPr>
          <w:rFonts w:ascii="Times New Roman" w:eastAsia="Times New Roman" w:hAnsi="Times New Roman" w:cs="Times New Roman"/>
        </w:rPr>
        <w:t>Créer des mécanismes de participation politique qui tiennent compte de la diversité des conditions et des contextes sociaux dans le pays.</w:t>
      </w:r>
    </w:p>
    <w:p w:rsidR="00C266F1" w:rsidRPr="00C44B9D" w:rsidRDefault="00C266F1" w:rsidP="00C266F1">
      <w:pPr>
        <w:jc w:val="both"/>
        <w:rPr>
          <w:rFonts w:ascii="Times New Roman" w:eastAsia="Times New Roman" w:hAnsi="Times New Roman" w:cs="Times New Roman"/>
        </w:rPr>
      </w:pPr>
    </w:p>
    <w:p w:rsidR="00851890" w:rsidRPr="00C44B9D" w:rsidRDefault="009242E1">
      <w:pPr>
        <w:numPr>
          <w:ilvl w:val="0"/>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color w:val="000000"/>
        </w:rPr>
        <w:t xml:space="preserve">DÉVELOPPEMENT, JUSTICE SOCIALE ET DROITS COLLECTIFS </w:t>
      </w:r>
    </w:p>
    <w:p w:rsidR="00851890" w:rsidRPr="00C44B9D" w:rsidRDefault="00851890">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rPr>
        <w:t>Droits des peuples et communautés autochtones et des Afro-Mexicains</w:t>
      </w:r>
    </w:p>
    <w:p w:rsidR="00851890" w:rsidRPr="00C44B9D" w:rsidRDefault="00851890">
      <w:pPr>
        <w:jc w:val="both"/>
        <w:rPr>
          <w:rFonts w:ascii="Times New Roman" w:eastAsia="Times New Roman" w:hAnsi="Times New Roman" w:cs="Times New Roman"/>
        </w:rPr>
      </w:pPr>
    </w:p>
    <w:p w:rsidR="00851890" w:rsidRPr="00C44B9D" w:rsidRDefault="0098178D">
      <w:pPr>
        <w:jc w:val="both"/>
        <w:rPr>
          <w:rFonts w:ascii="Times New Roman" w:eastAsia="Times New Roman" w:hAnsi="Times New Roman" w:cs="Times New Roman"/>
        </w:rPr>
      </w:pPr>
      <w:r w:rsidRPr="00C44B9D">
        <w:rPr>
          <w:rFonts w:ascii="Times New Roman" w:eastAsia="Times New Roman" w:hAnsi="Times New Roman" w:cs="Times New Roman"/>
        </w:rPr>
        <w:t xml:space="preserve">24. </w:t>
      </w:r>
      <w:r w:rsidR="009242E1" w:rsidRPr="00C44B9D">
        <w:rPr>
          <w:rFonts w:ascii="Times New Roman" w:eastAsia="Times New Roman" w:hAnsi="Times New Roman" w:cs="Times New Roman"/>
        </w:rPr>
        <w:t>Le Mexique est un pays où 25,7 millions de personnes (21,5 % de la population) appartenant à 68 groupes autochtones et afro-mexicains répartis entre 64 000 localités sont reconnues comme autochtones.</w:t>
      </w:r>
      <w:r w:rsidRPr="00C44B9D">
        <w:rPr>
          <w:rStyle w:val="EndnoteReference"/>
          <w:rFonts w:ascii="Times New Roman" w:eastAsia="Times New Roman" w:hAnsi="Times New Roman" w:cs="Times New Roman"/>
        </w:rPr>
        <w:endnoteReference w:id="18"/>
      </w:r>
      <w:r w:rsidR="009242E1" w:rsidRPr="00C44B9D">
        <w:rPr>
          <w:rFonts w:ascii="Times New Roman" w:eastAsia="Times New Roman" w:hAnsi="Times New Roman" w:cs="Times New Roman"/>
        </w:rPr>
        <w:t xml:space="preserve">  Même si près d'un quart des Mexicains sont autochtones, ces communautés ont toujours été victimes de discrimination, marginalisées et ont subi des violations structurelles et systémiques des droits humains.</w:t>
      </w:r>
    </w:p>
    <w:p w:rsidR="00851890" w:rsidRPr="00C44B9D" w:rsidRDefault="00851890">
      <w:pPr>
        <w:jc w:val="both"/>
        <w:rPr>
          <w:rFonts w:ascii="Times New Roman" w:eastAsia="Times New Roman" w:hAnsi="Times New Roman" w:cs="Times New Roman"/>
        </w:rPr>
      </w:pPr>
    </w:p>
    <w:p w:rsidR="00851890" w:rsidRPr="00C44B9D" w:rsidRDefault="0098178D">
      <w:pPr>
        <w:jc w:val="both"/>
        <w:rPr>
          <w:rFonts w:ascii="Times New Roman" w:eastAsia="Times New Roman" w:hAnsi="Times New Roman" w:cs="Times New Roman"/>
        </w:rPr>
      </w:pPr>
      <w:r w:rsidRPr="00C44B9D">
        <w:rPr>
          <w:rFonts w:ascii="Times New Roman" w:eastAsia="Times New Roman" w:hAnsi="Times New Roman" w:cs="Times New Roman"/>
        </w:rPr>
        <w:t xml:space="preserve">25. </w:t>
      </w:r>
      <w:r w:rsidR="009242E1" w:rsidRPr="00C44B9D">
        <w:rPr>
          <w:rFonts w:ascii="Times New Roman" w:eastAsia="Times New Roman" w:hAnsi="Times New Roman" w:cs="Times New Roman"/>
        </w:rPr>
        <w:t xml:space="preserve">Le gouvernement précédent (2012-2018) a mis en œuvre une série de réformes structurelles qui ont eu des effets négatifs considérables sur diverses villes et communautés autochtones et afro-mexicaines, la réforme énergétique étant un exemple particulièrement délétère. De même, le gouvernement actuel, avec ses mégaprojets controversés (communément appelés les </w:t>
      </w:r>
      <w:r w:rsidR="009242E1" w:rsidRPr="00C44B9D">
        <w:rPr>
          <w:rFonts w:ascii="Times New Roman" w:eastAsia="Times New Roman" w:hAnsi="Times New Roman" w:cs="Times New Roman"/>
          <w:i/>
        </w:rPr>
        <w:t>Tren Maya</w:t>
      </w:r>
      <w:r w:rsidR="009242E1" w:rsidRPr="00C44B9D">
        <w:rPr>
          <w:rFonts w:ascii="Times New Roman" w:eastAsia="Times New Roman" w:hAnsi="Times New Roman" w:cs="Times New Roman"/>
        </w:rPr>
        <w:t xml:space="preserve"> et le </w:t>
      </w:r>
      <w:r w:rsidR="009242E1" w:rsidRPr="00C44B9D">
        <w:rPr>
          <w:rFonts w:ascii="Times New Roman" w:eastAsia="Times New Roman" w:hAnsi="Times New Roman" w:cs="Times New Roman"/>
          <w:i/>
        </w:rPr>
        <w:t>Corredor Transistmico</w:t>
      </w:r>
      <w:r w:rsidRPr="00C44B9D">
        <w:rPr>
          <w:rStyle w:val="EndnoteReference"/>
          <w:rFonts w:ascii="Times New Roman" w:eastAsia="Times New Roman" w:hAnsi="Times New Roman" w:cs="Times New Roman"/>
          <w:i/>
        </w:rPr>
        <w:endnoteReference w:id="19"/>
      </w:r>
      <w:r w:rsidR="009242E1" w:rsidRPr="00C44B9D">
        <w:rPr>
          <w:rFonts w:ascii="Times New Roman" w:eastAsia="Times New Roman" w:hAnsi="Times New Roman" w:cs="Times New Roman"/>
        </w:rPr>
        <w:t>), touche directement de nombreuses communautés autochtones et leurs territoires et</w:t>
      </w:r>
      <w:r w:rsidRPr="00C44B9D">
        <w:rPr>
          <w:rFonts w:ascii="Times New Roman" w:eastAsia="Times New Roman" w:hAnsi="Times New Roman" w:cs="Times New Roman"/>
        </w:rPr>
        <w:t xml:space="preserve"> viole</w:t>
      </w:r>
      <w:r w:rsidR="009242E1" w:rsidRPr="00C44B9D">
        <w:rPr>
          <w:rFonts w:ascii="Times New Roman" w:eastAsia="Times New Roman" w:hAnsi="Times New Roman" w:cs="Times New Roman"/>
        </w:rPr>
        <w:t xml:space="preserve"> leurs droits à l'autodétermination et à l'autonomie de l'État mexicain.</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rPr>
      </w:pPr>
      <w:r w:rsidRPr="00C44B9D">
        <w:rPr>
          <w:rFonts w:ascii="Times New Roman" w:eastAsia="Times New Roman" w:hAnsi="Times New Roman" w:cs="Times New Roman"/>
          <w:b/>
          <w:i/>
        </w:rPr>
        <w:t>Recomm</w:t>
      </w:r>
      <w:r w:rsidR="008A1976"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851890" w:rsidRPr="00C44B9D" w:rsidRDefault="009242E1">
      <w:pPr>
        <w:numPr>
          <w:ilvl w:val="0"/>
          <w:numId w:val="5"/>
        </w:numPr>
        <w:jc w:val="both"/>
        <w:rPr>
          <w:rFonts w:ascii="Times New Roman" w:eastAsia="Times New Roman" w:hAnsi="Times New Roman" w:cs="Times New Roman"/>
        </w:rPr>
      </w:pPr>
      <w:r w:rsidRPr="00C44B9D">
        <w:rPr>
          <w:rFonts w:ascii="Times New Roman" w:eastAsia="Times New Roman" w:hAnsi="Times New Roman" w:cs="Times New Roman"/>
        </w:rPr>
        <w:t>Garantir que les communautés autochtones soient consultées à l'avance et de manière libre, informée et culturellement appropriée.</w:t>
      </w:r>
    </w:p>
    <w:p w:rsidR="00851890" w:rsidRPr="00C44B9D" w:rsidRDefault="009242E1">
      <w:pPr>
        <w:numPr>
          <w:ilvl w:val="0"/>
          <w:numId w:val="5"/>
        </w:numPr>
        <w:jc w:val="both"/>
        <w:rPr>
          <w:rFonts w:ascii="Times New Roman" w:eastAsia="Times New Roman" w:hAnsi="Times New Roman" w:cs="Times New Roman"/>
        </w:rPr>
      </w:pPr>
      <w:r w:rsidRPr="00C44B9D">
        <w:rPr>
          <w:rFonts w:ascii="Times New Roman" w:eastAsia="Times New Roman" w:hAnsi="Times New Roman" w:cs="Times New Roman"/>
        </w:rPr>
        <w:t>Veiller à ce que les communautés autochtones et afro-mexicaines soient dûment associées à toutes les phases des réformes constitutionnelles</w:t>
      </w:r>
      <w:r w:rsidR="008A1976" w:rsidRPr="00C44B9D">
        <w:rPr>
          <w:rFonts w:ascii="Times New Roman" w:eastAsia="Times New Roman" w:hAnsi="Times New Roman" w:cs="Times New Roman"/>
        </w:rPr>
        <w:t xml:space="preserve"> les</w:t>
      </w:r>
      <w:r w:rsidRPr="00C44B9D">
        <w:rPr>
          <w:rFonts w:ascii="Times New Roman" w:eastAsia="Times New Roman" w:hAnsi="Times New Roman" w:cs="Times New Roman"/>
        </w:rPr>
        <w:t xml:space="preserve"> concernant, en tenant compte de leurs besoins et exigences.</w:t>
      </w:r>
    </w:p>
    <w:p w:rsidR="00851890" w:rsidRPr="00C44B9D" w:rsidRDefault="009242E1">
      <w:pPr>
        <w:numPr>
          <w:ilvl w:val="0"/>
          <w:numId w:val="5"/>
        </w:numPr>
        <w:jc w:val="both"/>
        <w:rPr>
          <w:rFonts w:ascii="Times New Roman" w:eastAsia="Times New Roman" w:hAnsi="Times New Roman" w:cs="Times New Roman"/>
        </w:rPr>
      </w:pPr>
      <w:r w:rsidRPr="00C44B9D">
        <w:rPr>
          <w:rFonts w:ascii="Times New Roman" w:eastAsia="Times New Roman" w:hAnsi="Times New Roman" w:cs="Times New Roman"/>
        </w:rPr>
        <w:t>Mettre en place des mécanismes adéquats de médiation des conflits entre les communautés autochtones et l'État, en veillant à l'adéquation culturelle, au respect des normes des communautés et à la conformité avec les règles internationales.</w:t>
      </w:r>
    </w:p>
    <w:p w:rsidR="00851890" w:rsidRPr="00C44B9D" w:rsidRDefault="00851890">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rPr>
        <w:t>Les traités de libre-échange et les droits de l’homme</w:t>
      </w:r>
    </w:p>
    <w:p w:rsidR="00851890" w:rsidRPr="00C44B9D" w:rsidRDefault="00851890">
      <w:pPr>
        <w:jc w:val="both"/>
        <w:rPr>
          <w:rFonts w:ascii="Times New Roman" w:eastAsia="Times New Roman" w:hAnsi="Times New Roman" w:cs="Times New Roman"/>
          <w:b/>
          <w:i/>
        </w:rPr>
      </w:pPr>
    </w:p>
    <w:p w:rsidR="00851890" w:rsidRPr="00C44B9D" w:rsidRDefault="008A1976">
      <w:pPr>
        <w:jc w:val="both"/>
        <w:rPr>
          <w:rFonts w:ascii="Times New Roman" w:eastAsia="Times New Roman" w:hAnsi="Times New Roman" w:cs="Times New Roman"/>
        </w:rPr>
      </w:pPr>
      <w:r w:rsidRPr="00C44B9D">
        <w:rPr>
          <w:rFonts w:ascii="Times New Roman" w:eastAsia="Times New Roman" w:hAnsi="Times New Roman" w:cs="Times New Roman"/>
        </w:rPr>
        <w:t xml:space="preserve">26. </w:t>
      </w:r>
      <w:r w:rsidR="009242E1" w:rsidRPr="00C44B9D">
        <w:rPr>
          <w:rFonts w:ascii="Times New Roman" w:eastAsia="Times New Roman" w:hAnsi="Times New Roman" w:cs="Times New Roman"/>
        </w:rPr>
        <w:t xml:space="preserve">Les politiques économiques, commerciales et financières ont un impact direct sur les droits de l'homme ; il est donc nécessaire que les entreprises, les décisions d'investissement et les traités de libre-échange tiennent compte de ces droits. Les décisions d'investissement et les accords de libre-échange ont une incidence directe sur les droits civils et politiques parce que, par leur entremise, le </w:t>
      </w:r>
      <w:r w:rsidRPr="00C44B9D">
        <w:rPr>
          <w:rFonts w:ascii="Times New Roman" w:eastAsia="Times New Roman" w:hAnsi="Times New Roman" w:cs="Times New Roman"/>
        </w:rPr>
        <w:t>G</w:t>
      </w:r>
      <w:r w:rsidR="009242E1" w:rsidRPr="00C44B9D">
        <w:rPr>
          <w:rFonts w:ascii="Times New Roman" w:eastAsia="Times New Roman" w:hAnsi="Times New Roman" w:cs="Times New Roman"/>
        </w:rPr>
        <w:t xml:space="preserve">ouvernement mexicain est tenu de s'assurer que tout ce qui a une incidence sur les règlements nationaux, </w:t>
      </w:r>
      <w:r w:rsidRPr="00C44B9D">
        <w:rPr>
          <w:rFonts w:ascii="Times New Roman" w:eastAsia="Times New Roman" w:hAnsi="Times New Roman" w:cs="Times New Roman"/>
        </w:rPr>
        <w:t>tel</w:t>
      </w:r>
      <w:r w:rsidR="009242E1" w:rsidRPr="00C44B9D">
        <w:rPr>
          <w:rFonts w:ascii="Times New Roman" w:eastAsia="Times New Roman" w:hAnsi="Times New Roman" w:cs="Times New Roman"/>
        </w:rPr>
        <w:t xml:space="preserve"> </w:t>
      </w:r>
      <w:r w:rsidRPr="00C44B9D">
        <w:rPr>
          <w:rFonts w:ascii="Times New Roman" w:eastAsia="Times New Roman" w:hAnsi="Times New Roman" w:cs="Times New Roman"/>
        </w:rPr>
        <w:t>qu’</w:t>
      </w:r>
      <w:r w:rsidR="009242E1" w:rsidRPr="00C44B9D">
        <w:rPr>
          <w:rFonts w:ascii="Times New Roman" w:eastAsia="Times New Roman" w:hAnsi="Times New Roman" w:cs="Times New Roman"/>
        </w:rPr>
        <w:t>un accord de libre-échange, est conforme aux principes internationaux relatifs aux droits humains.</w:t>
      </w:r>
    </w:p>
    <w:p w:rsidR="00851890" w:rsidRPr="00C44B9D" w:rsidRDefault="00851890">
      <w:pPr>
        <w:jc w:val="both"/>
        <w:rPr>
          <w:rFonts w:ascii="Times New Roman" w:eastAsia="Times New Roman" w:hAnsi="Times New Roman" w:cs="Times New Roman"/>
        </w:rPr>
      </w:pPr>
    </w:p>
    <w:p w:rsidR="00851890" w:rsidRPr="00C44B9D" w:rsidRDefault="008A1976">
      <w:pPr>
        <w:jc w:val="both"/>
        <w:rPr>
          <w:rFonts w:ascii="Times New Roman" w:eastAsia="Times New Roman" w:hAnsi="Times New Roman" w:cs="Times New Roman"/>
        </w:rPr>
      </w:pPr>
      <w:r w:rsidRPr="00C44B9D">
        <w:rPr>
          <w:rFonts w:ascii="Times New Roman" w:eastAsia="Times New Roman" w:hAnsi="Times New Roman" w:cs="Times New Roman"/>
        </w:rPr>
        <w:t xml:space="preserve">27. </w:t>
      </w:r>
      <w:r w:rsidR="009242E1" w:rsidRPr="00C44B9D">
        <w:rPr>
          <w:rFonts w:ascii="Times New Roman" w:eastAsia="Times New Roman" w:hAnsi="Times New Roman" w:cs="Times New Roman"/>
        </w:rPr>
        <w:t>Toutefois, il existe des exemples clairs où les accords de libre-échange conclus au cours des deux derniers gouvernements, en particulier l'ALENA et l'USMCA</w:t>
      </w:r>
      <w:r w:rsidRPr="00C44B9D">
        <w:rPr>
          <w:rFonts w:ascii="Times New Roman" w:eastAsia="Times New Roman" w:hAnsi="Times New Roman" w:cs="Times New Roman"/>
        </w:rPr>
        <w:t xml:space="preserve"> (</w:t>
      </w:r>
      <w:r w:rsidR="009242E1" w:rsidRPr="00C44B9D">
        <w:rPr>
          <w:rFonts w:ascii="Times New Roman" w:eastAsia="Times New Roman" w:hAnsi="Times New Roman" w:cs="Times New Roman"/>
        </w:rPr>
        <w:t>son successeur</w:t>
      </w:r>
      <w:r w:rsidRPr="00C44B9D">
        <w:rPr>
          <w:rFonts w:ascii="Times New Roman" w:eastAsia="Times New Roman" w:hAnsi="Times New Roman" w:cs="Times New Roman"/>
        </w:rPr>
        <w:t>)</w:t>
      </w:r>
      <w:r w:rsidR="009242E1" w:rsidRPr="00C44B9D">
        <w:rPr>
          <w:rFonts w:ascii="Times New Roman" w:eastAsia="Times New Roman" w:hAnsi="Times New Roman" w:cs="Times New Roman"/>
        </w:rPr>
        <w:t xml:space="preserve">, ont violé les droits humains. </w:t>
      </w:r>
      <w:r w:rsidRPr="00C44B9D">
        <w:rPr>
          <w:rFonts w:ascii="Times New Roman" w:eastAsia="Times New Roman" w:hAnsi="Times New Roman" w:cs="Times New Roman"/>
        </w:rPr>
        <w:t>L’ALENA</w:t>
      </w:r>
      <w:r w:rsidR="009242E1" w:rsidRPr="00C44B9D">
        <w:rPr>
          <w:rFonts w:ascii="Times New Roman" w:eastAsia="Times New Roman" w:hAnsi="Times New Roman" w:cs="Times New Roman"/>
        </w:rPr>
        <w:t xml:space="preserve"> renforcera et augmentera probablement les conséquences </w:t>
      </w:r>
      <w:r w:rsidRPr="00C44B9D">
        <w:rPr>
          <w:rFonts w:ascii="Times New Roman" w:eastAsia="Times New Roman" w:hAnsi="Times New Roman" w:cs="Times New Roman"/>
        </w:rPr>
        <w:t xml:space="preserve">de l’USMCA sur les </w:t>
      </w:r>
      <w:r w:rsidR="009242E1" w:rsidRPr="00C44B9D">
        <w:rPr>
          <w:rFonts w:ascii="Times New Roman" w:eastAsia="Times New Roman" w:hAnsi="Times New Roman" w:cs="Times New Roman"/>
        </w:rPr>
        <w:t>droits de l'homme</w:t>
      </w:r>
      <w:r w:rsidRPr="00C44B9D">
        <w:rPr>
          <w:rFonts w:ascii="Times New Roman" w:eastAsia="Times New Roman" w:hAnsi="Times New Roman" w:cs="Times New Roman"/>
        </w:rPr>
        <w:t xml:space="preserve"> </w:t>
      </w:r>
      <w:r w:rsidR="009242E1" w:rsidRPr="00C44B9D">
        <w:rPr>
          <w:rFonts w:ascii="Times New Roman" w:eastAsia="Times New Roman" w:hAnsi="Times New Roman" w:cs="Times New Roman"/>
        </w:rPr>
        <w:t xml:space="preserve">en raison </w:t>
      </w:r>
      <w:r w:rsidRPr="00C44B9D">
        <w:rPr>
          <w:rFonts w:ascii="Times New Roman" w:eastAsia="Times New Roman" w:hAnsi="Times New Roman" w:cs="Times New Roman"/>
        </w:rPr>
        <w:t xml:space="preserve">notamment </w:t>
      </w:r>
      <w:r w:rsidR="009242E1" w:rsidRPr="00C44B9D">
        <w:rPr>
          <w:rFonts w:ascii="Times New Roman" w:eastAsia="Times New Roman" w:hAnsi="Times New Roman" w:cs="Times New Roman"/>
        </w:rPr>
        <w:t xml:space="preserve">de </w:t>
      </w:r>
      <w:r w:rsidRPr="00C44B9D">
        <w:rPr>
          <w:rFonts w:ascii="Times New Roman" w:eastAsia="Times New Roman" w:hAnsi="Times New Roman" w:cs="Times New Roman"/>
        </w:rPr>
        <w:t>l’</w:t>
      </w:r>
      <w:r w:rsidR="009242E1" w:rsidRPr="00C44B9D">
        <w:rPr>
          <w:rFonts w:ascii="Times New Roman" w:eastAsia="Times New Roman" w:hAnsi="Times New Roman" w:cs="Times New Roman"/>
        </w:rPr>
        <w:t>exclusion d</w:t>
      </w:r>
      <w:r w:rsidRPr="00C44B9D">
        <w:rPr>
          <w:rFonts w:ascii="Times New Roman" w:eastAsia="Times New Roman" w:hAnsi="Times New Roman" w:cs="Times New Roman"/>
        </w:rPr>
        <w:t xml:space="preserve">es </w:t>
      </w:r>
      <w:r w:rsidR="009242E1" w:rsidRPr="00C44B9D">
        <w:rPr>
          <w:rFonts w:ascii="Times New Roman" w:eastAsia="Times New Roman" w:hAnsi="Times New Roman" w:cs="Times New Roman"/>
        </w:rPr>
        <w:t>communautés autochtones, des agriculteurs, des travailleurs et des jeunes</w:t>
      </w:r>
      <w:r w:rsidR="000B7610" w:rsidRPr="00C44B9D">
        <w:rPr>
          <w:rFonts w:ascii="Times New Roman" w:eastAsia="Times New Roman" w:hAnsi="Times New Roman" w:cs="Times New Roman"/>
        </w:rPr>
        <w:t xml:space="preserve">. </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w:t>
      </w:r>
      <w:r w:rsidR="000B7610"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851890" w:rsidRPr="00C44B9D" w:rsidRDefault="009242E1">
      <w:pPr>
        <w:numPr>
          <w:ilvl w:val="0"/>
          <w:numId w:val="6"/>
        </w:numPr>
        <w:jc w:val="both"/>
        <w:rPr>
          <w:rFonts w:ascii="Times New Roman" w:eastAsia="Times New Roman" w:hAnsi="Times New Roman" w:cs="Times New Roman"/>
        </w:rPr>
      </w:pPr>
      <w:r w:rsidRPr="00C44B9D">
        <w:rPr>
          <w:rFonts w:ascii="Times New Roman" w:eastAsia="Times New Roman" w:hAnsi="Times New Roman" w:cs="Times New Roman"/>
        </w:rPr>
        <w:t>Rendre publics les rapports, accords et textes en général relatifs aux négociations de libre-échange.</w:t>
      </w:r>
    </w:p>
    <w:p w:rsidR="00851890" w:rsidRPr="00C44B9D" w:rsidRDefault="009242E1">
      <w:pPr>
        <w:numPr>
          <w:ilvl w:val="0"/>
          <w:numId w:val="6"/>
        </w:numPr>
        <w:jc w:val="both"/>
        <w:rPr>
          <w:rFonts w:ascii="Times New Roman" w:eastAsia="Times New Roman" w:hAnsi="Times New Roman" w:cs="Times New Roman"/>
        </w:rPr>
      </w:pPr>
      <w:r w:rsidRPr="00C44B9D">
        <w:rPr>
          <w:rFonts w:ascii="Times New Roman" w:eastAsia="Times New Roman" w:hAnsi="Times New Roman" w:cs="Times New Roman"/>
        </w:rPr>
        <w:t>Mettre en place des mécanismes de participation tels que le “</w:t>
      </w:r>
      <w:r w:rsidRPr="00C44B9D">
        <w:rPr>
          <w:rFonts w:ascii="Times New Roman" w:eastAsia="Times New Roman" w:hAnsi="Times New Roman" w:cs="Times New Roman"/>
          <w:i/>
        </w:rPr>
        <w:t>Parlamento Abierto</w:t>
      </w:r>
      <w:r w:rsidRPr="00C44B9D">
        <w:rPr>
          <w:rFonts w:ascii="Times New Roman" w:eastAsia="Times New Roman" w:hAnsi="Times New Roman" w:cs="Times New Roman"/>
        </w:rPr>
        <w:t>”, dans les cas d'approbation de traités commerciaux, garantissant la participation des groupes directement concernés.</w:t>
      </w:r>
    </w:p>
    <w:p w:rsidR="00851890" w:rsidRPr="00C44B9D" w:rsidRDefault="009242E1">
      <w:pPr>
        <w:numPr>
          <w:ilvl w:val="0"/>
          <w:numId w:val="6"/>
        </w:numPr>
        <w:jc w:val="both"/>
        <w:rPr>
          <w:rFonts w:ascii="Times New Roman" w:eastAsia="Times New Roman" w:hAnsi="Times New Roman" w:cs="Times New Roman"/>
        </w:rPr>
      </w:pPr>
      <w:r w:rsidRPr="00C44B9D">
        <w:rPr>
          <w:rFonts w:ascii="Times New Roman" w:eastAsia="Times New Roman" w:hAnsi="Times New Roman" w:cs="Times New Roman"/>
        </w:rPr>
        <w:t>S'assurer que les répercussions sur les droits de l’homme ont été adéquatement évaluées avant l'approbation de tout accord international, en particulier ceux qui concernent le commerce.</w:t>
      </w:r>
    </w:p>
    <w:p w:rsidR="00851890" w:rsidRPr="00C44B9D" w:rsidRDefault="00851890">
      <w:pPr>
        <w:jc w:val="both"/>
        <w:rPr>
          <w:rFonts w:ascii="Times New Roman" w:eastAsia="Times New Roman" w:hAnsi="Times New Roman" w:cs="Times New Roman"/>
        </w:rPr>
      </w:pPr>
    </w:p>
    <w:p w:rsidR="00851890" w:rsidRPr="00C44B9D" w:rsidRDefault="009242E1">
      <w:pPr>
        <w:numPr>
          <w:ilvl w:val="1"/>
          <w:numId w:val="9"/>
        </w:numPr>
        <w:pBdr>
          <w:top w:val="nil"/>
          <w:left w:val="nil"/>
          <w:bottom w:val="nil"/>
          <w:right w:val="nil"/>
          <w:between w:val="nil"/>
        </w:pBdr>
        <w:jc w:val="both"/>
        <w:rPr>
          <w:rFonts w:ascii="Times New Roman" w:eastAsia="Times New Roman" w:hAnsi="Times New Roman" w:cs="Times New Roman"/>
          <w:b/>
          <w:color w:val="000000"/>
        </w:rPr>
      </w:pPr>
      <w:r w:rsidRPr="00C44B9D">
        <w:rPr>
          <w:rFonts w:ascii="Times New Roman" w:eastAsia="Times New Roman" w:hAnsi="Times New Roman" w:cs="Times New Roman"/>
          <w:b/>
        </w:rPr>
        <w:t>Suivi</w:t>
      </w:r>
      <w:r w:rsidRPr="00C44B9D">
        <w:rPr>
          <w:rFonts w:ascii="Times New Roman" w:eastAsia="Times New Roman" w:hAnsi="Times New Roman" w:cs="Times New Roman"/>
          <w:b/>
          <w:color w:val="000000"/>
        </w:rPr>
        <w:t xml:space="preserve"> des recommandations internationales</w:t>
      </w:r>
    </w:p>
    <w:p w:rsidR="00851890" w:rsidRPr="00C44B9D" w:rsidRDefault="00851890">
      <w:pPr>
        <w:jc w:val="both"/>
        <w:rPr>
          <w:rFonts w:ascii="Times New Roman" w:eastAsia="Times New Roman" w:hAnsi="Times New Roman" w:cs="Times New Roman"/>
          <w:b/>
          <w:i/>
        </w:rPr>
      </w:pPr>
    </w:p>
    <w:p w:rsidR="00851890" w:rsidRPr="00C44B9D" w:rsidRDefault="000B7610">
      <w:pPr>
        <w:jc w:val="both"/>
        <w:rPr>
          <w:rFonts w:ascii="Times New Roman" w:eastAsia="Times New Roman" w:hAnsi="Times New Roman" w:cs="Times New Roman"/>
        </w:rPr>
      </w:pPr>
      <w:r w:rsidRPr="00C44B9D">
        <w:rPr>
          <w:rFonts w:ascii="Times New Roman" w:eastAsia="Times New Roman" w:hAnsi="Times New Roman" w:cs="Times New Roman"/>
        </w:rPr>
        <w:t xml:space="preserve">28. </w:t>
      </w:r>
      <w:r w:rsidR="009242E1" w:rsidRPr="00C44B9D">
        <w:rPr>
          <w:rFonts w:ascii="Times New Roman" w:eastAsia="Times New Roman" w:hAnsi="Times New Roman" w:cs="Times New Roman"/>
        </w:rPr>
        <w:t xml:space="preserve">Le </w:t>
      </w:r>
      <w:r w:rsidRPr="00C44B9D">
        <w:rPr>
          <w:rFonts w:ascii="Times New Roman" w:eastAsia="Times New Roman" w:hAnsi="Times New Roman" w:cs="Times New Roman"/>
        </w:rPr>
        <w:t>G</w:t>
      </w:r>
      <w:r w:rsidR="009242E1" w:rsidRPr="00C44B9D">
        <w:rPr>
          <w:rFonts w:ascii="Times New Roman" w:eastAsia="Times New Roman" w:hAnsi="Times New Roman" w:cs="Times New Roman"/>
        </w:rPr>
        <w:t>ouvernement mexicain a de solides antécédents en matière de participation à des accords multilatéraux sur les droits de l’homme, est ouvert à l'examen international et accepte la légitimité de divers organismes internationaux et des visites d'experts de l'ONU.</w:t>
      </w:r>
    </w:p>
    <w:p w:rsidR="00851890" w:rsidRPr="00C44B9D" w:rsidRDefault="00851890">
      <w:pPr>
        <w:jc w:val="both"/>
        <w:rPr>
          <w:rFonts w:ascii="Times New Roman" w:eastAsia="Times New Roman" w:hAnsi="Times New Roman" w:cs="Times New Roman"/>
        </w:rPr>
      </w:pPr>
    </w:p>
    <w:p w:rsidR="00851890" w:rsidRPr="00C44B9D" w:rsidRDefault="000B7610">
      <w:pPr>
        <w:jc w:val="both"/>
        <w:rPr>
          <w:rFonts w:ascii="Times New Roman" w:eastAsia="Times New Roman" w:hAnsi="Times New Roman" w:cs="Times New Roman"/>
        </w:rPr>
      </w:pPr>
      <w:r w:rsidRPr="00C44B9D">
        <w:rPr>
          <w:rFonts w:ascii="Times New Roman" w:eastAsia="Times New Roman" w:hAnsi="Times New Roman" w:cs="Times New Roman"/>
        </w:rPr>
        <w:t xml:space="preserve">29. </w:t>
      </w:r>
      <w:r w:rsidR="009242E1" w:rsidRPr="00C44B9D">
        <w:rPr>
          <w:rFonts w:ascii="Times New Roman" w:eastAsia="Times New Roman" w:hAnsi="Times New Roman" w:cs="Times New Roman"/>
        </w:rPr>
        <w:t xml:space="preserve">Toutefois, il est évident qu'il manque un processus établi pour assurer le suivi, la mise en œuvre rapide et l'évaluation complète et efficace des recommandations formulées en matière de droits de l'homme. Le </w:t>
      </w:r>
      <w:r w:rsidRPr="00C44B9D">
        <w:rPr>
          <w:rFonts w:ascii="Times New Roman" w:eastAsia="Times New Roman" w:hAnsi="Times New Roman" w:cs="Times New Roman"/>
        </w:rPr>
        <w:t>G</w:t>
      </w:r>
      <w:r w:rsidR="009242E1" w:rsidRPr="00C44B9D">
        <w:rPr>
          <w:rFonts w:ascii="Times New Roman" w:eastAsia="Times New Roman" w:hAnsi="Times New Roman" w:cs="Times New Roman"/>
        </w:rPr>
        <w:t>ouvernement mexicain n'implique pas activement tous les organismes gouvernementaux, les organisations de la société civile, les parties intéressées et les défenseurs des droits humains.</w:t>
      </w:r>
    </w:p>
    <w:p w:rsidR="00851890" w:rsidRPr="00C44B9D" w:rsidRDefault="00851890">
      <w:pPr>
        <w:jc w:val="both"/>
        <w:rPr>
          <w:rFonts w:ascii="Times New Roman" w:eastAsia="Times New Roman" w:hAnsi="Times New Roman" w:cs="Times New Roman"/>
        </w:rPr>
      </w:pPr>
    </w:p>
    <w:p w:rsidR="00851890" w:rsidRPr="00C44B9D" w:rsidRDefault="009242E1">
      <w:pPr>
        <w:jc w:val="both"/>
        <w:rPr>
          <w:rFonts w:ascii="Times New Roman" w:eastAsia="Times New Roman" w:hAnsi="Times New Roman" w:cs="Times New Roman"/>
          <w:b/>
          <w:i/>
        </w:rPr>
      </w:pPr>
      <w:r w:rsidRPr="00C44B9D">
        <w:rPr>
          <w:rFonts w:ascii="Times New Roman" w:eastAsia="Times New Roman" w:hAnsi="Times New Roman" w:cs="Times New Roman"/>
          <w:b/>
          <w:i/>
        </w:rPr>
        <w:t>Recomm</w:t>
      </w:r>
      <w:r w:rsidR="000B7610" w:rsidRPr="00C44B9D">
        <w:rPr>
          <w:rFonts w:ascii="Times New Roman" w:eastAsia="Times New Roman" w:hAnsi="Times New Roman" w:cs="Times New Roman"/>
          <w:b/>
          <w:i/>
        </w:rPr>
        <w:t>a</w:t>
      </w:r>
      <w:r w:rsidRPr="00C44B9D">
        <w:rPr>
          <w:rFonts w:ascii="Times New Roman" w:eastAsia="Times New Roman" w:hAnsi="Times New Roman" w:cs="Times New Roman"/>
          <w:b/>
          <w:i/>
        </w:rPr>
        <w:t>ndations:</w:t>
      </w:r>
    </w:p>
    <w:p w:rsidR="00851890" w:rsidRPr="00C44B9D" w:rsidRDefault="009242E1">
      <w:pPr>
        <w:numPr>
          <w:ilvl w:val="0"/>
          <w:numId w:val="8"/>
        </w:numPr>
        <w:jc w:val="both"/>
        <w:rPr>
          <w:rFonts w:ascii="Times New Roman" w:eastAsia="Times New Roman" w:hAnsi="Times New Roman" w:cs="Times New Roman"/>
        </w:rPr>
      </w:pPr>
      <w:r w:rsidRPr="00C44B9D">
        <w:rPr>
          <w:rFonts w:ascii="Times New Roman" w:eastAsia="Times New Roman" w:hAnsi="Times New Roman" w:cs="Times New Roman"/>
        </w:rPr>
        <w:t>Mettre en place</w:t>
      </w:r>
      <w:r w:rsidR="000B7610" w:rsidRPr="00C44B9D">
        <w:rPr>
          <w:rFonts w:ascii="Times New Roman" w:eastAsia="Times New Roman" w:hAnsi="Times New Roman" w:cs="Times New Roman"/>
        </w:rPr>
        <w:t>,</w:t>
      </w:r>
      <w:r w:rsidRPr="00C44B9D">
        <w:rPr>
          <w:rFonts w:ascii="Times New Roman" w:eastAsia="Times New Roman" w:hAnsi="Times New Roman" w:cs="Times New Roman"/>
        </w:rPr>
        <w:t xml:space="preserve"> </w:t>
      </w:r>
      <w:r w:rsidR="000B7610" w:rsidRPr="00C44B9D">
        <w:rPr>
          <w:rFonts w:ascii="Times New Roman" w:eastAsia="Times New Roman" w:hAnsi="Times New Roman" w:cs="Times New Roman"/>
        </w:rPr>
        <w:t xml:space="preserve">avec la participation active de la société civile, </w:t>
      </w:r>
      <w:r w:rsidRPr="00C44B9D">
        <w:rPr>
          <w:rFonts w:ascii="Times New Roman" w:eastAsia="Times New Roman" w:hAnsi="Times New Roman" w:cs="Times New Roman"/>
        </w:rPr>
        <w:t>des processus complets de suivi des recommandations internationales relatives aux droits de l'homme, en associant toutes les parties intéressées</w:t>
      </w:r>
      <w:r w:rsidR="000B7610" w:rsidRPr="00C44B9D">
        <w:rPr>
          <w:rFonts w:ascii="Times New Roman" w:eastAsia="Times New Roman" w:hAnsi="Times New Roman" w:cs="Times New Roman"/>
        </w:rPr>
        <w:t xml:space="preserve">. </w:t>
      </w:r>
    </w:p>
    <w:p w:rsidR="00851890" w:rsidRPr="00C44B9D" w:rsidRDefault="009242E1">
      <w:pPr>
        <w:numPr>
          <w:ilvl w:val="0"/>
          <w:numId w:val="8"/>
        </w:numPr>
        <w:jc w:val="both"/>
        <w:rPr>
          <w:rFonts w:ascii="Times New Roman" w:eastAsia="Times New Roman" w:hAnsi="Times New Roman" w:cs="Times New Roman"/>
        </w:rPr>
      </w:pPr>
      <w:r w:rsidRPr="00C44B9D">
        <w:rPr>
          <w:rFonts w:ascii="Times New Roman" w:eastAsia="Times New Roman" w:hAnsi="Times New Roman" w:cs="Times New Roman"/>
        </w:rPr>
        <w:t xml:space="preserve">Créer une base de données </w:t>
      </w:r>
      <w:r w:rsidR="000B7610" w:rsidRPr="00C44B9D">
        <w:rPr>
          <w:rFonts w:ascii="Times New Roman" w:eastAsia="Times New Roman" w:hAnsi="Times New Roman" w:cs="Times New Roman"/>
        </w:rPr>
        <w:t>ventilée</w:t>
      </w:r>
      <w:r w:rsidRPr="00C44B9D">
        <w:rPr>
          <w:rFonts w:ascii="Times New Roman" w:eastAsia="Times New Roman" w:hAnsi="Times New Roman" w:cs="Times New Roman"/>
        </w:rPr>
        <w:t xml:space="preserve"> qui permette de suivre l'application des recommandations internationales relatives aux droits de l'homme, de définir des indicateurs clairs et d'identifier les parties responsables de leur application, de leur évaluation et de leur suivi. </w:t>
      </w:r>
    </w:p>
    <w:p w:rsidR="00851890" w:rsidRPr="00C44B9D" w:rsidRDefault="00851890">
      <w:pPr>
        <w:jc w:val="center"/>
        <w:rPr>
          <w:rFonts w:ascii="Times New Roman" w:eastAsia="Times New Roman" w:hAnsi="Times New Roman" w:cs="Times New Roman"/>
          <w:b/>
        </w:rPr>
      </w:pPr>
    </w:p>
    <w:p w:rsidR="00851890" w:rsidRPr="00C44B9D" w:rsidRDefault="00851890">
      <w:pPr>
        <w:rPr>
          <w:rFonts w:ascii="Times New Roman" w:eastAsia="Times New Roman" w:hAnsi="Times New Roman" w:cs="Times New Roman"/>
          <w:b/>
        </w:rPr>
      </w:pPr>
    </w:p>
    <w:p w:rsidR="00851890" w:rsidRPr="00C44B9D" w:rsidRDefault="00851890">
      <w:pPr>
        <w:rPr>
          <w:rFonts w:ascii="Times New Roman" w:eastAsia="Times New Roman" w:hAnsi="Times New Roman" w:cs="Times New Roman"/>
          <w:sz w:val="35"/>
          <w:szCs w:val="35"/>
        </w:rPr>
      </w:pPr>
    </w:p>
    <w:p w:rsidR="00851890" w:rsidRPr="00C44B9D" w:rsidRDefault="00851890">
      <w:pPr>
        <w:rPr>
          <w:rFonts w:ascii="Times New Roman" w:eastAsia="Times New Roman" w:hAnsi="Times New Roman" w:cs="Times New Roman"/>
          <w:sz w:val="35"/>
          <w:szCs w:val="35"/>
        </w:rPr>
      </w:pPr>
    </w:p>
    <w:p w:rsidR="00851890" w:rsidRPr="00C44B9D" w:rsidRDefault="000B7610">
      <w:pPr>
        <w:rPr>
          <w:rFonts w:ascii="Times New Roman" w:eastAsia="Times New Roman" w:hAnsi="Times New Roman" w:cs="Times New Roman"/>
          <w:b/>
        </w:rPr>
      </w:pPr>
      <w:r w:rsidRPr="00C44B9D">
        <w:rPr>
          <w:rFonts w:ascii="Times New Roman" w:eastAsia="Times New Roman" w:hAnsi="Times New Roman" w:cs="Times New Roman"/>
          <w:b/>
        </w:rPr>
        <w:t>REFERENCES</w:t>
      </w:r>
    </w:p>
    <w:sectPr w:rsidR="00851890" w:rsidRPr="00C44B9D">
      <w:headerReference w:type="default" r:id="rId8"/>
      <w:footerReference w:type="even" r:id="rId9"/>
      <w:footerReference w:type="default" r:id="rId10"/>
      <w:pgSz w:w="11909" w:h="16834"/>
      <w:pgMar w:top="2070" w:right="1440" w:bottom="1440" w:left="1440" w:header="680"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1D37" w:rsidRDefault="00E81D37">
      <w:pPr>
        <w:spacing w:line="240" w:lineRule="auto"/>
      </w:pPr>
      <w:r>
        <w:separator/>
      </w:r>
    </w:p>
  </w:endnote>
  <w:endnote w:type="continuationSeparator" w:id="0">
    <w:p w:rsidR="00E81D37" w:rsidRDefault="00E81D37">
      <w:pPr>
        <w:spacing w:line="240" w:lineRule="auto"/>
      </w:pPr>
      <w:r>
        <w:continuationSeparator/>
      </w:r>
    </w:p>
  </w:endnote>
  <w:endnote w:id="1">
    <w:p w:rsidR="00E921A9" w:rsidRPr="00C44B9D" w:rsidRDefault="00E921A9" w:rsidP="00E921A9">
      <w:pPr>
        <w:pStyle w:val="EndnoteText"/>
        <w:jc w:val="both"/>
        <w:rPr>
          <w:rFonts w:ascii="Times New Roman" w:hAnsi="Times New Roman" w:cs="Times New Roman"/>
          <w:color w:val="000000" w:themeColor="text1"/>
          <w:lang w:val="es-ES"/>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iCs/>
          <w:color w:val="000000" w:themeColor="text1"/>
        </w:rPr>
        <w:t xml:space="preserve">La Silla Rota, </w:t>
      </w:r>
      <w:r w:rsidRPr="00C44B9D">
        <w:rPr>
          <w:rFonts w:ascii="Times New Roman" w:hAnsi="Times New Roman" w:cs="Times New Roman"/>
          <w:i/>
          <w:iCs/>
          <w:color w:val="000000" w:themeColor="text1"/>
        </w:rPr>
        <w:t xml:space="preserve">Abusa México de la prisión preventiva: relator de la ONU, </w:t>
      </w:r>
      <w:r w:rsidRPr="00C44B9D">
        <w:rPr>
          <w:rFonts w:ascii="Times New Roman" w:hAnsi="Times New Roman" w:cs="Times New Roman"/>
          <w:iCs/>
          <w:color w:val="000000" w:themeColor="text1"/>
        </w:rPr>
        <w:t xml:space="preserve">Ciudad de México, 6 de abril de 2015, </w:t>
      </w:r>
      <w:hyperlink r:id="rId1" w:history="1">
        <w:r w:rsidRPr="00C44B9D">
          <w:rPr>
            <w:rStyle w:val="Hyperlink"/>
            <w:rFonts w:ascii="Times New Roman" w:hAnsi="Times New Roman" w:cs="Times New Roman"/>
            <w:iCs/>
            <w:color w:val="000000" w:themeColor="text1"/>
          </w:rPr>
          <w:t>https://lasillarota.com/abusa-mexico-de-la-prision-preventiva-relator-de-la-onu/76790</w:t>
        </w:r>
      </w:hyperlink>
      <w:r w:rsidRPr="00C44B9D">
        <w:rPr>
          <w:rFonts w:ascii="Times New Roman" w:hAnsi="Times New Roman" w:cs="Times New Roman"/>
          <w:color w:val="000000" w:themeColor="text1"/>
        </w:rPr>
        <w:t>.</w:t>
      </w:r>
    </w:p>
  </w:endnote>
  <w:endnote w:id="2">
    <w:p w:rsidR="00E921A9" w:rsidRPr="00C44B9D" w:rsidRDefault="00E921A9" w:rsidP="003D6E33">
      <w:pPr>
        <w:pStyle w:val="EndnoteText"/>
        <w:jc w:val="both"/>
        <w:rPr>
          <w:rFonts w:ascii="Times New Roman" w:hAnsi="Times New Roman" w:cs="Times New Roman"/>
          <w:color w:val="000000" w:themeColor="text1"/>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00D25F96" w:rsidRPr="00C44B9D">
        <w:rPr>
          <w:rFonts w:ascii="Times New Roman" w:hAnsi="Times New Roman" w:cs="Times New Roman"/>
          <w:color w:val="000000" w:themeColor="text1"/>
        </w:rPr>
        <w:t>Commission interaméricaine des droits de l’homme</w:t>
      </w:r>
      <w:r w:rsidRPr="00C44B9D">
        <w:rPr>
          <w:rFonts w:ascii="Times New Roman" w:hAnsi="Times New Roman" w:cs="Times New Roman"/>
          <w:color w:val="000000" w:themeColor="text1"/>
        </w:rPr>
        <w:t xml:space="preserve">, </w:t>
      </w:r>
      <w:r w:rsidRPr="00C44B9D">
        <w:rPr>
          <w:rFonts w:ascii="Times New Roman" w:hAnsi="Times New Roman" w:cs="Times New Roman"/>
          <w:i/>
          <w:color w:val="000000" w:themeColor="text1"/>
        </w:rPr>
        <w:t xml:space="preserve">Situación de los derechos humanos en México. Informe de País México, </w:t>
      </w:r>
      <w:r w:rsidRPr="00C44B9D">
        <w:rPr>
          <w:rFonts w:ascii="Times New Roman" w:hAnsi="Times New Roman" w:cs="Times New Roman"/>
          <w:color w:val="000000" w:themeColor="text1"/>
        </w:rPr>
        <w:t xml:space="preserve">31 de diciembre de 2015,  </w:t>
      </w:r>
      <w:hyperlink r:id="rId2" w:history="1">
        <w:r w:rsidRPr="00C44B9D">
          <w:rPr>
            <w:rStyle w:val="Hyperlink"/>
            <w:rFonts w:ascii="Times New Roman" w:hAnsi="Times New Roman" w:cs="Times New Roman"/>
            <w:color w:val="000000" w:themeColor="text1"/>
          </w:rPr>
          <w:t>http://www.oas.org/es/cidh/informes/pdfs/Mexico2016-es.pdf</w:t>
        </w:r>
      </w:hyperlink>
    </w:p>
  </w:endnote>
  <w:endnote w:id="3">
    <w:p w:rsidR="003D6E33" w:rsidRPr="00C44B9D" w:rsidRDefault="003D6E33" w:rsidP="003D6E33">
      <w:pPr>
        <w:pStyle w:val="EndnoteText"/>
        <w:jc w:val="both"/>
        <w:rPr>
          <w:rFonts w:ascii="Times New Roman" w:hAnsi="Times New Roman" w:cs="Times New Roman"/>
          <w:color w:val="000000" w:themeColor="text1"/>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lang w:val="en-US"/>
        </w:rPr>
        <w:t xml:space="preserve">Amnesty International. (2019). </w:t>
      </w:r>
      <w:r w:rsidRPr="00C44B9D">
        <w:rPr>
          <w:rFonts w:ascii="Times New Roman" w:hAnsi="Times New Roman" w:cs="Times New Roman"/>
          <w:i/>
          <w:iCs/>
          <w:color w:val="000000" w:themeColor="text1"/>
        </w:rPr>
        <w:t>No más feminicidios en México</w:t>
      </w:r>
      <w:r w:rsidRPr="00C44B9D">
        <w:rPr>
          <w:rFonts w:ascii="Times New Roman" w:hAnsi="Times New Roman" w:cs="Times New Roman"/>
          <w:color w:val="000000" w:themeColor="text1"/>
        </w:rPr>
        <w:t>, 25</w:t>
      </w:r>
      <w:r w:rsidRPr="00C44B9D">
        <w:rPr>
          <w:rFonts w:ascii="Times New Roman" w:hAnsi="Times New Roman" w:cs="Times New Roman"/>
          <w:color w:val="000000" w:themeColor="text1"/>
          <w:vertAlign w:val="superscript"/>
        </w:rPr>
        <w:t>th</w:t>
      </w:r>
      <w:r w:rsidRPr="00C44B9D">
        <w:rPr>
          <w:rFonts w:ascii="Times New Roman" w:hAnsi="Times New Roman" w:cs="Times New Roman"/>
          <w:color w:val="000000" w:themeColor="text1"/>
        </w:rPr>
        <w:t xml:space="preserve"> April. Disponible en ligne: </w:t>
      </w:r>
      <w:hyperlink r:id="rId3" w:history="1">
        <w:r w:rsidRPr="00C44B9D">
          <w:rPr>
            <w:rStyle w:val="Hyperlink"/>
            <w:rFonts w:ascii="Times New Roman" w:hAnsi="Times New Roman" w:cs="Times New Roman"/>
            <w:color w:val="000000" w:themeColor="text1"/>
          </w:rPr>
          <w:t>https://amnistia.org.mx/juntashastalavida/</w:t>
        </w:r>
      </w:hyperlink>
      <w:r w:rsidRPr="00C44B9D">
        <w:rPr>
          <w:rFonts w:ascii="Times New Roman" w:hAnsi="Times New Roman" w:cs="Times New Roman"/>
          <w:color w:val="000000" w:themeColor="text1"/>
        </w:rPr>
        <w:t xml:space="preserve"> [Lu le 15 Septembre 2019].  </w:t>
      </w:r>
    </w:p>
  </w:endnote>
  <w:endnote w:id="4">
    <w:p w:rsidR="003D6E33" w:rsidRPr="00C44B9D" w:rsidRDefault="003D6E33">
      <w:pPr>
        <w:pStyle w:val="EndnoteText"/>
        <w:rPr>
          <w:rFonts w:ascii="Times New Roman" w:hAnsi="Times New Roman" w:cs="Times New Roman"/>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Fuente, Mario Luis, </w:t>
      </w:r>
      <w:r w:rsidRPr="00C44B9D">
        <w:rPr>
          <w:rFonts w:ascii="Times New Roman" w:hAnsi="Times New Roman" w:cs="Times New Roman"/>
          <w:i/>
          <w:iCs/>
          <w:color w:val="000000" w:themeColor="text1"/>
        </w:rPr>
        <w:t>México social: asesinadas por ser niñas</w:t>
      </w:r>
      <w:r w:rsidRPr="00C44B9D">
        <w:rPr>
          <w:rFonts w:ascii="Times New Roman" w:hAnsi="Times New Roman" w:cs="Times New Roman"/>
          <w:color w:val="000000" w:themeColor="text1"/>
        </w:rPr>
        <w:t xml:space="preserve">, 26th February. </w:t>
      </w:r>
      <w:r w:rsidRPr="00C44B9D">
        <w:rPr>
          <w:rFonts w:ascii="Times New Roman" w:hAnsi="Times New Roman" w:cs="Times New Roman"/>
          <w:color w:val="000000" w:themeColor="text1"/>
          <w:lang w:val="fr-FR"/>
        </w:rPr>
        <w:t xml:space="preserve">Disponible en </w:t>
      </w:r>
      <w:r w:rsidRPr="00C44B9D">
        <w:rPr>
          <w:rFonts w:ascii="Times New Roman" w:hAnsi="Times New Roman" w:cs="Times New Roman"/>
          <w:color w:val="000000" w:themeColor="text1"/>
          <w:lang w:val="fr-FR"/>
        </w:rPr>
        <w:t xml:space="preserve">ligne:  </w:t>
      </w:r>
      <w:hyperlink r:id="rId4" w:history="1">
        <w:r w:rsidRPr="00C44B9D">
          <w:rPr>
            <w:rStyle w:val="Hyperlink"/>
            <w:rFonts w:ascii="Times New Roman" w:hAnsi="Times New Roman" w:cs="Times New Roman"/>
            <w:color w:val="000000" w:themeColor="text1"/>
            <w:lang w:val="fr-FR"/>
          </w:rPr>
          <w:t>https://www.excelsior.com.mx/nacional/mexico-social-asesinadas-por-ser-ninas/1298587</w:t>
        </w:r>
      </w:hyperlink>
      <w:r w:rsidRPr="00C44B9D">
        <w:rPr>
          <w:rStyle w:val="Hyperlink"/>
          <w:rFonts w:ascii="Times New Roman" w:hAnsi="Times New Roman" w:cs="Times New Roman"/>
          <w:color w:val="000000" w:themeColor="text1"/>
          <w:lang w:val="fr-FR"/>
        </w:rPr>
        <w:t xml:space="preserve"> [Lu le 15 Septembre 2019].</w:t>
      </w:r>
    </w:p>
  </w:endnote>
  <w:endnote w:id="5">
    <w:p w:rsidR="003D6E33" w:rsidRPr="00C44B9D" w:rsidRDefault="003D6E33" w:rsidP="003D6E33">
      <w:pPr>
        <w:pStyle w:val="EndnoteText"/>
        <w:jc w:val="both"/>
        <w:rPr>
          <w:rFonts w:ascii="Times New Roman" w:hAnsi="Times New Roman" w:cs="Times New Roman"/>
          <w:color w:val="000000" w:themeColor="text1"/>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Reveles, César, </w:t>
      </w:r>
      <w:r w:rsidRPr="00C44B9D">
        <w:rPr>
          <w:rFonts w:ascii="Times New Roman" w:hAnsi="Times New Roman" w:cs="Times New Roman"/>
          <w:i/>
          <w:iCs/>
          <w:color w:val="000000" w:themeColor="text1"/>
        </w:rPr>
        <w:t>Omisiones y falta de registro dejan a huérfanos por feminicidios sin reparación del daño,</w:t>
      </w:r>
      <w:r w:rsidRPr="00C44B9D">
        <w:rPr>
          <w:rFonts w:ascii="Times New Roman" w:hAnsi="Times New Roman" w:cs="Times New Roman"/>
          <w:color w:val="000000" w:themeColor="text1"/>
        </w:rPr>
        <w:t xml:space="preserve"> 20 de agosto de 2019, </w:t>
      </w:r>
      <w:hyperlink r:id="rId5" w:history="1">
        <w:r w:rsidRPr="00C44B9D">
          <w:rPr>
            <w:rStyle w:val="Hyperlink"/>
            <w:rFonts w:ascii="Times New Roman" w:hAnsi="Times New Roman" w:cs="Times New Roman"/>
            <w:color w:val="000000" w:themeColor="text1"/>
          </w:rPr>
          <w:t>https://www.animalpolitico.com/2019/08/huerfanos-feminicidio-omisiones-registro/</w:t>
        </w:r>
      </w:hyperlink>
      <w:r w:rsidRPr="00C44B9D">
        <w:rPr>
          <w:rFonts w:ascii="Times New Roman" w:hAnsi="Times New Roman" w:cs="Times New Roman"/>
          <w:color w:val="000000" w:themeColor="text1"/>
        </w:rPr>
        <w:t xml:space="preserve"> </w:t>
      </w:r>
    </w:p>
  </w:endnote>
  <w:endnote w:id="6">
    <w:p w:rsidR="003D6E33" w:rsidRPr="00C44B9D" w:rsidRDefault="003D6E33" w:rsidP="003D6E33">
      <w:pPr>
        <w:pStyle w:val="EndnoteText"/>
        <w:jc w:val="both"/>
        <w:rPr>
          <w:rFonts w:ascii="Times New Roman" w:hAnsi="Times New Roman" w:cs="Times New Roman"/>
          <w:color w:val="000000" w:themeColor="text1"/>
          <w:u w:val="single"/>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SJCN (2015). </w:t>
      </w:r>
      <w:r w:rsidRPr="00C44B9D">
        <w:rPr>
          <w:rFonts w:ascii="Times New Roman" w:hAnsi="Times New Roman" w:cs="Times New Roman"/>
          <w:i/>
          <w:iCs/>
          <w:color w:val="000000" w:themeColor="text1"/>
        </w:rPr>
        <w:t xml:space="preserve">Diligencias para investigar un caso de feminicidio con perspectiva de género: caso Mariana Lima. </w:t>
      </w:r>
      <w:r w:rsidRPr="00C44B9D">
        <w:rPr>
          <w:rFonts w:ascii="Times New Roman" w:hAnsi="Times New Roman" w:cs="Times New Roman"/>
          <w:color w:val="000000" w:themeColor="text1"/>
          <w:lang w:val="fr-FR"/>
        </w:rPr>
        <w:t xml:space="preserve">Disponible en ligne: </w:t>
      </w:r>
      <w:hyperlink r:id="rId6" w:history="1">
        <w:r w:rsidRPr="00C44B9D">
          <w:rPr>
            <w:rStyle w:val="Hyperlink"/>
            <w:rFonts w:ascii="Times New Roman" w:hAnsi="Times New Roman" w:cs="Times New Roman"/>
            <w:color w:val="000000" w:themeColor="text1"/>
            <w:lang w:val="fr-FR"/>
          </w:rPr>
          <w:t>https://www.scjn.gob.mx/sites/default/files/igualdad/sentencias/documento/2017-08/PENAL%20II%20%28NACIONAL%29.pdf</w:t>
        </w:r>
      </w:hyperlink>
      <w:r w:rsidRPr="00C44B9D">
        <w:rPr>
          <w:rStyle w:val="Hyperlink"/>
          <w:rFonts w:ascii="Times New Roman" w:hAnsi="Times New Roman" w:cs="Times New Roman"/>
          <w:color w:val="000000" w:themeColor="text1"/>
          <w:lang w:val="fr-FR"/>
        </w:rPr>
        <w:t xml:space="preserve"> [Lu le 15 Septembre 2019]. </w:t>
      </w:r>
    </w:p>
  </w:endnote>
  <w:endnote w:id="7">
    <w:p w:rsidR="003D6E33" w:rsidRPr="00C44B9D" w:rsidRDefault="003D6E33" w:rsidP="002747A4">
      <w:pPr>
        <w:pStyle w:val="EndnoteText"/>
        <w:contextualSpacing/>
        <w:jc w:val="both"/>
        <w:rPr>
          <w:rFonts w:ascii="Times New Roman" w:hAnsi="Times New Roman" w:cs="Times New Roman"/>
          <w:color w:val="000000" w:themeColor="text1"/>
          <w:u w:val="single"/>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CDH Vitoria. (2018). </w:t>
      </w:r>
      <w:r w:rsidRPr="00C44B9D">
        <w:rPr>
          <w:rFonts w:ascii="Times New Roman" w:hAnsi="Times New Roman" w:cs="Times New Roman"/>
          <w:i/>
          <w:color w:val="000000" w:themeColor="text1"/>
        </w:rPr>
        <w:t xml:space="preserve">Resumen del Caso: Lesvy Berlín Rivera Osorio, </w:t>
      </w:r>
      <w:r w:rsidRPr="00C44B9D">
        <w:rPr>
          <w:rFonts w:ascii="Times New Roman" w:hAnsi="Times New Roman" w:cs="Times New Roman"/>
          <w:color w:val="000000" w:themeColor="text1"/>
        </w:rPr>
        <w:t xml:space="preserve">Mexico City, 25 April. </w:t>
      </w:r>
      <w:r w:rsidRPr="00C44B9D">
        <w:rPr>
          <w:rFonts w:ascii="Times New Roman" w:hAnsi="Times New Roman" w:cs="Times New Roman"/>
          <w:color w:val="000000" w:themeColor="text1"/>
          <w:lang w:val="fr-FR"/>
        </w:rPr>
        <w:t xml:space="preserve">Disponible en </w:t>
      </w:r>
      <w:r w:rsidRPr="00C44B9D">
        <w:rPr>
          <w:rFonts w:ascii="Times New Roman" w:hAnsi="Times New Roman" w:cs="Times New Roman"/>
          <w:color w:val="000000" w:themeColor="text1"/>
          <w:lang w:val="fr-FR"/>
        </w:rPr>
        <w:t xml:space="preserve">ligne: </w:t>
      </w:r>
      <w:hyperlink r:id="rId7" w:history="1">
        <w:r w:rsidRPr="00C44B9D">
          <w:rPr>
            <w:rStyle w:val="Hyperlink"/>
            <w:rFonts w:ascii="Times New Roman" w:hAnsi="Times New Roman" w:cs="Times New Roman"/>
            <w:color w:val="000000" w:themeColor="text1"/>
            <w:lang w:val="fr-FR"/>
          </w:rPr>
          <w:t>http://derechoshumanos.org.mx/resumen-del-caso-lesvy-berlin-rivera-osorio</w:t>
        </w:r>
      </w:hyperlink>
      <w:r w:rsidRPr="00C44B9D">
        <w:rPr>
          <w:rStyle w:val="Hyperlink"/>
          <w:rFonts w:ascii="Times New Roman" w:hAnsi="Times New Roman" w:cs="Times New Roman"/>
          <w:color w:val="000000" w:themeColor="text1"/>
          <w:lang w:val="fr-FR"/>
        </w:rPr>
        <w:t xml:space="preserve"> [Lu le 13 Septembre 2019].</w:t>
      </w:r>
    </w:p>
  </w:endnote>
  <w:endnote w:id="8">
    <w:p w:rsidR="002747A4" w:rsidRPr="00C44B9D" w:rsidRDefault="002747A4" w:rsidP="00F0697C">
      <w:pPr>
        <w:pStyle w:val="EndnoteText"/>
        <w:jc w:val="both"/>
        <w:rPr>
          <w:rFonts w:ascii="Times New Roman" w:hAnsi="Times New Roman" w:cs="Times New Roman"/>
          <w:color w:val="000000" w:themeColor="text1"/>
          <w:lang w:val="es-MX"/>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lang w:val="es-MX"/>
        </w:rPr>
        <w:t>Au Mexique, le droit à la protestation sociale a déjà été reconnu dans une entité de la République; la Constitution politique de la ville de Mexico, récemment approuvée et qui reconnaît la protestation sociale comme un droit individuel et collectif dans son article. Alinéa 7: “</w:t>
      </w:r>
      <w:r w:rsidRPr="00C44B9D">
        <w:rPr>
          <w:rFonts w:ascii="Times New Roman" w:hAnsi="Times New Roman" w:cs="Times New Roman"/>
          <w:i/>
          <w:color w:val="000000" w:themeColor="text1"/>
          <w:lang w:val="es-MX"/>
        </w:rPr>
        <w:t>La protesta social es un derecho individual y colectivo, que se ejercerá de manera pacífica sin afectar derechos de terceros. Las autoridades adoptarán protocolos de actuación en manifestaciones conforme a parámetros internacionales dirigidos a la protección de las personas en el ejercicio de este derecho, sin vulnerar otros derechos. Queda prohibida la criminalización de la protesta social y la manifestación pública</w:t>
      </w:r>
      <w:r w:rsidRPr="00C44B9D">
        <w:rPr>
          <w:rFonts w:ascii="Times New Roman" w:hAnsi="Times New Roman" w:cs="Times New Roman"/>
          <w:color w:val="000000" w:themeColor="text1"/>
          <w:lang w:val="es-MX"/>
        </w:rPr>
        <w:t xml:space="preserve">” Cfr. DOF, </w:t>
      </w:r>
      <w:r w:rsidRPr="00C44B9D">
        <w:rPr>
          <w:rFonts w:ascii="Times New Roman" w:hAnsi="Times New Roman" w:cs="Times New Roman"/>
          <w:i/>
          <w:iCs/>
          <w:color w:val="000000" w:themeColor="text1"/>
          <w:lang w:val="es-MX"/>
        </w:rPr>
        <w:t>Decreto por el que se expide la Constitución Política de la Ciudad de México</w:t>
      </w:r>
      <w:r w:rsidRPr="00C44B9D">
        <w:rPr>
          <w:rFonts w:ascii="Times New Roman" w:hAnsi="Times New Roman" w:cs="Times New Roman"/>
          <w:color w:val="000000" w:themeColor="text1"/>
          <w:lang w:val="es-MX"/>
        </w:rPr>
        <w:t xml:space="preserve">, 05 de febrero de 2017, </w:t>
      </w:r>
      <w:hyperlink r:id="rId8" w:history="1">
        <w:r w:rsidRPr="00C44B9D">
          <w:rPr>
            <w:rStyle w:val="Hyperlink"/>
            <w:rFonts w:ascii="Times New Roman" w:hAnsi="Times New Roman" w:cs="Times New Roman"/>
            <w:color w:val="000000" w:themeColor="text1"/>
            <w:lang w:val="es-MX"/>
          </w:rPr>
          <w:t>http://www.diputados.gob.mx/LeyesBiblio/compila/inconst/357_CPCM_05feb17.doc</w:t>
        </w:r>
      </w:hyperlink>
      <w:r w:rsidRPr="00C44B9D">
        <w:rPr>
          <w:rFonts w:ascii="Times New Roman" w:hAnsi="Times New Roman" w:cs="Times New Roman"/>
          <w:color w:val="000000" w:themeColor="text1"/>
          <w:lang w:val="es-MX"/>
        </w:rPr>
        <w:t xml:space="preserve"> </w:t>
      </w:r>
    </w:p>
  </w:endnote>
  <w:endnote w:id="9">
    <w:p w:rsidR="00F0697C" w:rsidRPr="00C44B9D" w:rsidRDefault="00F0697C" w:rsidP="00F0697C">
      <w:pPr>
        <w:pStyle w:val="EndnoteText"/>
        <w:jc w:val="both"/>
        <w:rPr>
          <w:rFonts w:ascii="Times New Roman" w:hAnsi="Times New Roman" w:cs="Times New Roman"/>
          <w:color w:val="000000" w:themeColor="text1"/>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FLEPS (2018), </w:t>
      </w:r>
      <w:r w:rsidRPr="00C44B9D">
        <w:rPr>
          <w:rFonts w:ascii="Times New Roman" w:hAnsi="Times New Roman" w:cs="Times New Roman"/>
          <w:i/>
          <w:iCs/>
          <w:color w:val="000000" w:themeColor="text1"/>
        </w:rPr>
        <w:t>El sexenio de la resistencia: informe sobre la protesta social y la respuesta estatal 2012- 2018,</w:t>
      </w:r>
      <w:r w:rsidRPr="00C44B9D">
        <w:rPr>
          <w:rFonts w:ascii="Times New Roman" w:hAnsi="Times New Roman" w:cs="Times New Roman"/>
          <w:color w:val="000000" w:themeColor="text1"/>
        </w:rPr>
        <w:t xml:space="preserve"> December, Disponible en ligne: </w:t>
      </w:r>
      <w:hyperlink r:id="rId9" w:history="1">
        <w:r w:rsidRPr="00C44B9D">
          <w:rPr>
            <w:rStyle w:val="Hyperlink"/>
            <w:rFonts w:ascii="Times New Roman" w:hAnsi="Times New Roman" w:cs="Times New Roman"/>
            <w:color w:val="000000" w:themeColor="text1"/>
          </w:rPr>
          <w:t>http://libertadyprotesta.org/wp-content/uploads/2018/12/el_sexenio_de_la_resistencia_sexenio_2012-2018_fleps.pdf</w:t>
        </w:r>
      </w:hyperlink>
      <w:r w:rsidRPr="00C44B9D">
        <w:rPr>
          <w:rStyle w:val="Hyperlink"/>
          <w:rFonts w:ascii="Times New Roman" w:hAnsi="Times New Roman" w:cs="Times New Roman"/>
          <w:color w:val="000000" w:themeColor="text1"/>
        </w:rPr>
        <w:t xml:space="preserve"> [Lu le15 Septembre 2019]. </w:t>
      </w:r>
      <w:r w:rsidRPr="00C44B9D">
        <w:rPr>
          <w:rFonts w:ascii="Times New Roman" w:hAnsi="Times New Roman" w:cs="Times New Roman"/>
          <w:color w:val="000000" w:themeColor="text1"/>
        </w:rPr>
        <w:t xml:space="preserve"> </w:t>
      </w:r>
    </w:p>
  </w:endnote>
  <w:endnote w:id="10">
    <w:p w:rsidR="00F0697C" w:rsidRPr="00C44B9D" w:rsidRDefault="00F0697C" w:rsidP="006F52AA">
      <w:pPr>
        <w:pStyle w:val="EndnoteText"/>
        <w:jc w:val="both"/>
        <w:rPr>
          <w:rFonts w:ascii="Times New Roman" w:hAnsi="Times New Roman" w:cs="Times New Roman"/>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CDH Vitoria</w:t>
      </w:r>
      <w:r w:rsidRPr="00C44B9D">
        <w:rPr>
          <w:rFonts w:ascii="Times New Roman" w:hAnsi="Times New Roman" w:cs="Times New Roman"/>
          <w:i/>
        </w:rPr>
        <w:t>.</w:t>
      </w:r>
      <w:r w:rsidRPr="00C44B9D">
        <w:rPr>
          <w:rFonts w:ascii="Times New Roman" w:hAnsi="Times New Roman" w:cs="Times New Roman"/>
        </w:rPr>
        <w:t xml:space="preserve"> (2019) </w:t>
      </w:r>
      <w:r w:rsidRPr="00C44B9D">
        <w:rPr>
          <w:rFonts w:ascii="Times New Roman" w:hAnsi="Times New Roman" w:cs="Times New Roman"/>
          <w:i/>
        </w:rPr>
        <w:t>Aprobación de Ley Garrote en Tabasco criminaliza el derecho a la protesta: Frente por la Libertad de Expresión y la Protesta Social</w:t>
      </w:r>
      <w:r w:rsidRPr="00C44B9D">
        <w:rPr>
          <w:rFonts w:ascii="Times New Roman" w:hAnsi="Times New Roman" w:cs="Times New Roman"/>
        </w:rPr>
        <w:t xml:space="preserve">, Mexico City, 30th June. </w:t>
      </w:r>
      <w:r w:rsidRPr="00C44B9D">
        <w:rPr>
          <w:rFonts w:ascii="Times New Roman" w:hAnsi="Times New Roman" w:cs="Times New Roman"/>
          <w:lang w:val="fr-FR"/>
        </w:rPr>
        <w:t xml:space="preserve">Disponible en ligne: </w:t>
      </w:r>
      <w:hyperlink r:id="rId10" w:history="1">
        <w:r w:rsidRPr="00C44B9D">
          <w:rPr>
            <w:rStyle w:val="Hyperlink"/>
            <w:rFonts w:ascii="Times New Roman" w:hAnsi="Times New Roman" w:cs="Times New Roman"/>
            <w:color w:val="auto"/>
            <w:lang w:val="fr-FR"/>
          </w:rPr>
          <w:t>http://derechoshumanos.org.mx/aprobacion-de-ley-garrote-en-tabasco-criminaliza-el-derecho-a-la-protesta-frente-por-la-libertad-de-expresion-y-la-protesta-social</w:t>
        </w:r>
      </w:hyperlink>
      <w:r w:rsidRPr="00C44B9D">
        <w:rPr>
          <w:rStyle w:val="Hyperlink"/>
          <w:rFonts w:ascii="Times New Roman" w:hAnsi="Times New Roman" w:cs="Times New Roman"/>
          <w:color w:val="auto"/>
          <w:lang w:val="fr-FR"/>
        </w:rPr>
        <w:t xml:space="preserve"> [Lu le 15 Septembre 2019].</w:t>
      </w:r>
    </w:p>
  </w:endnote>
  <w:endnote w:id="11">
    <w:p w:rsidR="006F52AA" w:rsidRPr="00C44B9D" w:rsidRDefault="006F52AA" w:rsidP="00D25F96">
      <w:pPr>
        <w:pStyle w:val="EndnoteText"/>
        <w:jc w:val="both"/>
        <w:rPr>
          <w:rFonts w:ascii="Times New Roman" w:hAnsi="Times New Roman" w:cs="Times New Roman"/>
          <w:lang w:val="es-MX"/>
        </w:rPr>
      </w:pPr>
      <w:r w:rsidRPr="00C44B9D">
        <w:rPr>
          <w:rStyle w:val="EndnoteReference"/>
          <w:rFonts w:ascii="Times New Roman" w:hAnsi="Times New Roman" w:cs="Times New Roman"/>
        </w:rPr>
        <w:endnoteRef/>
      </w:r>
      <w:r w:rsidRPr="00C44B9D">
        <w:rPr>
          <w:rFonts w:ascii="Times New Roman" w:hAnsi="Times New Roman" w:cs="Times New Roman"/>
        </w:rPr>
        <w:t xml:space="preserve"> Voir </w:t>
      </w:r>
      <w:r w:rsidRPr="00C44B9D">
        <w:rPr>
          <w:rFonts w:ascii="Times New Roman" w:hAnsi="Times New Roman" w:cs="Times New Roman"/>
          <w:i/>
        </w:rPr>
        <w:t>Ibíd.</w:t>
      </w:r>
      <w:r w:rsidRPr="00C44B9D">
        <w:rPr>
          <w:rFonts w:ascii="Times New Roman" w:hAnsi="Times New Roman" w:cs="Times New Roman"/>
        </w:rPr>
        <w:t xml:space="preserve">, </w:t>
      </w:r>
      <w:r w:rsidRPr="00C44B9D">
        <w:rPr>
          <w:rFonts w:ascii="Times New Roman" w:hAnsi="Times New Roman" w:cs="Times New Roman"/>
          <w:i/>
        </w:rPr>
        <w:t>Aprobación de Ley Garrote en Tabasco criminaliza el derecho a la protesta: Frente por la Libertad de Expresión y la Protesta Social</w:t>
      </w:r>
      <w:r w:rsidRPr="00C44B9D">
        <w:rPr>
          <w:rFonts w:ascii="Times New Roman" w:hAnsi="Times New Roman" w:cs="Times New Roman"/>
        </w:rPr>
        <w:t xml:space="preserve">, Ciudad de México, 30 de julio de 2019, </w:t>
      </w:r>
      <w:hyperlink r:id="rId11" w:history="1">
        <w:r w:rsidRPr="00C44B9D">
          <w:rPr>
            <w:rStyle w:val="Hyperlink"/>
            <w:rFonts w:ascii="Times New Roman" w:hAnsi="Times New Roman" w:cs="Times New Roman"/>
          </w:rPr>
          <w:t>http://derechoshumanos.org.mx/aprobacion-de-ley-garrote-en-tabasco-criminaliza-el-derecho-a-la-protesta-frente-por-la-libertad-de-expresion-y-la-protesta-social</w:t>
        </w:r>
      </w:hyperlink>
    </w:p>
  </w:endnote>
  <w:endnote w:id="12">
    <w:p w:rsidR="00D25F96" w:rsidRPr="00C44B9D" w:rsidRDefault="00D25F96" w:rsidP="002D6548">
      <w:pPr>
        <w:pStyle w:val="EndnoteText"/>
        <w:jc w:val="both"/>
        <w:rPr>
          <w:rFonts w:ascii="Times New Roman" w:hAnsi="Times New Roman" w:cs="Times New Roman"/>
          <w:color w:val="000000" w:themeColor="text1"/>
          <w:lang w:val="es-ES"/>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Bureau du Haut Commissariat aux Droits de l’Homme des Nations Unies au Mexique, </w:t>
      </w:r>
      <w:r w:rsidRPr="00C44B9D">
        <w:rPr>
          <w:rFonts w:ascii="Times New Roman" w:hAnsi="Times New Roman" w:cs="Times New Roman"/>
          <w:i/>
          <w:color w:val="000000" w:themeColor="text1"/>
        </w:rPr>
        <w:t>Diagnóstico sobre el funcionamiento del Mecanismo</w:t>
      </w:r>
      <w:r w:rsidRPr="00C44B9D">
        <w:rPr>
          <w:rFonts w:ascii="Times New Roman" w:hAnsi="Times New Roman" w:cs="Times New Roman"/>
          <w:color w:val="000000" w:themeColor="text1"/>
        </w:rPr>
        <w:t xml:space="preserve">, Ciudad de México, julio de 2019, </w:t>
      </w:r>
      <w:hyperlink r:id="rId12" w:history="1">
        <w:r w:rsidRPr="00C44B9D">
          <w:rPr>
            <w:rStyle w:val="Hyperlink"/>
            <w:rFonts w:ascii="Times New Roman" w:hAnsi="Times New Roman" w:cs="Times New Roman"/>
            <w:color w:val="000000" w:themeColor="text1"/>
          </w:rPr>
          <w:t>http://hchr.org.mx/images/doc_pub/190725-Diagnostico-Mecanismo-FINAL.pdf</w:t>
        </w:r>
      </w:hyperlink>
      <w:r w:rsidRPr="00C44B9D">
        <w:rPr>
          <w:rFonts w:ascii="Times New Roman" w:hAnsi="Times New Roman" w:cs="Times New Roman"/>
          <w:color w:val="000000" w:themeColor="text1"/>
        </w:rPr>
        <w:t xml:space="preserve"> </w:t>
      </w:r>
    </w:p>
  </w:endnote>
  <w:endnote w:id="13">
    <w:p w:rsidR="002D6548" w:rsidRPr="00C44B9D" w:rsidRDefault="002D6548" w:rsidP="002D6548">
      <w:pPr>
        <w:pStyle w:val="EndnoteText"/>
        <w:jc w:val="both"/>
        <w:rPr>
          <w:rFonts w:ascii="Times New Roman" w:hAnsi="Times New Roman" w:cs="Times New Roman"/>
          <w:color w:val="000000" w:themeColor="text1"/>
          <w:lang w:val="es-ES"/>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San Martin, Neldy, </w:t>
      </w:r>
      <w:r w:rsidRPr="00C44B9D">
        <w:rPr>
          <w:rFonts w:ascii="Times New Roman" w:hAnsi="Times New Roman" w:cs="Times New Roman"/>
          <w:i/>
          <w:color w:val="000000" w:themeColor="text1"/>
        </w:rPr>
        <w:t>AMLO notifica a su gabinete: “no transfieran ningún recurso a ONG o sindicatos”</w:t>
      </w:r>
      <w:r w:rsidRPr="00C44B9D">
        <w:rPr>
          <w:rFonts w:ascii="Times New Roman" w:hAnsi="Times New Roman" w:cs="Times New Roman"/>
          <w:color w:val="000000" w:themeColor="text1"/>
        </w:rPr>
        <w:t xml:space="preserve">, Ciudad de México, Proceso, 18 de febrero de 2019, </w:t>
      </w:r>
      <w:hyperlink r:id="rId13" w:history="1">
        <w:r w:rsidRPr="00C44B9D">
          <w:rPr>
            <w:rStyle w:val="Hyperlink"/>
            <w:rFonts w:ascii="Times New Roman" w:hAnsi="Times New Roman" w:cs="Times New Roman"/>
            <w:color w:val="000000" w:themeColor="text1"/>
          </w:rPr>
          <w:t>https://www.proceso.com.mx/572198/amlo-notifica-a-su-gabinete-no-transfieran-ningun-recurso-a-ong-o-sindicatos</w:t>
        </w:r>
      </w:hyperlink>
    </w:p>
  </w:endnote>
  <w:endnote w:id="14">
    <w:p w:rsidR="002D6548" w:rsidRPr="00C44B9D" w:rsidRDefault="002D6548" w:rsidP="00C44B9D">
      <w:pPr>
        <w:pStyle w:val="EndnoteText"/>
        <w:contextualSpacing/>
        <w:jc w:val="both"/>
        <w:rPr>
          <w:rFonts w:ascii="Times New Roman" w:hAnsi="Times New Roman" w:cs="Times New Roman"/>
          <w:color w:val="000000" w:themeColor="text1"/>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i/>
          <w:color w:val="000000" w:themeColor="text1"/>
        </w:rPr>
        <w:t>Secretaría de Gobernación</w:t>
      </w:r>
      <w:r w:rsidRPr="00C44B9D">
        <w:rPr>
          <w:rFonts w:ascii="Times New Roman" w:hAnsi="Times New Roman" w:cs="Times New Roman"/>
          <w:color w:val="000000" w:themeColor="text1"/>
        </w:rPr>
        <w:t xml:space="preserve">. (2018). </w:t>
      </w:r>
      <w:r w:rsidRPr="00C44B9D">
        <w:rPr>
          <w:rFonts w:ascii="Times New Roman" w:hAnsi="Times New Roman" w:cs="Times New Roman"/>
          <w:i/>
          <w:color w:val="000000" w:themeColor="text1"/>
        </w:rPr>
        <w:t>Iniciativa que reforma, adiciona y deroga diversas disposiciones de la Ley de Asociaciones Religiosas y Culto Público</w:t>
      </w:r>
      <w:r w:rsidRPr="00C44B9D">
        <w:rPr>
          <w:rFonts w:ascii="Times New Roman" w:hAnsi="Times New Roman" w:cs="Times New Roman"/>
          <w:color w:val="000000" w:themeColor="text1"/>
        </w:rPr>
        <w:t xml:space="preserve">, Mexico City, 12 April. </w:t>
      </w:r>
      <w:r w:rsidRPr="00C44B9D">
        <w:rPr>
          <w:rFonts w:ascii="Times New Roman" w:hAnsi="Times New Roman" w:cs="Times New Roman"/>
          <w:color w:val="000000" w:themeColor="text1"/>
          <w:lang w:val="fr-FR"/>
        </w:rPr>
        <w:t xml:space="preserve">Disponible en </w:t>
      </w:r>
      <w:r w:rsidRPr="00C44B9D">
        <w:rPr>
          <w:rFonts w:ascii="Times New Roman" w:hAnsi="Times New Roman" w:cs="Times New Roman"/>
          <w:color w:val="000000" w:themeColor="text1"/>
          <w:lang w:val="fr-FR"/>
        </w:rPr>
        <w:t xml:space="preserve">ligne:  </w:t>
      </w:r>
      <w:hyperlink r:id="rId14" w:history="1">
        <w:r w:rsidRPr="00C44B9D">
          <w:rPr>
            <w:rStyle w:val="Hyperlink"/>
            <w:rFonts w:ascii="Times New Roman" w:hAnsi="Times New Roman" w:cs="Times New Roman"/>
            <w:color w:val="000000" w:themeColor="text1"/>
            <w:lang w:val="fr-FR"/>
          </w:rPr>
          <w:t>http://sil.gobernacion.gob.mx/Archivos/Documentos/2018/04/asun_3696678_20180412_1523569189.pdf</w:t>
        </w:r>
      </w:hyperlink>
      <w:r w:rsidRPr="00C44B9D">
        <w:rPr>
          <w:rStyle w:val="Hyperlink"/>
          <w:rFonts w:ascii="Times New Roman" w:hAnsi="Times New Roman" w:cs="Times New Roman"/>
          <w:color w:val="000000" w:themeColor="text1"/>
          <w:lang w:val="fr-FR"/>
        </w:rPr>
        <w:t xml:space="preserve"> [Lu le 13 Septembr</w:t>
      </w:r>
      <w:r w:rsidR="00C266F1" w:rsidRPr="00C44B9D">
        <w:rPr>
          <w:rStyle w:val="Hyperlink"/>
          <w:rFonts w:ascii="Times New Roman" w:hAnsi="Times New Roman" w:cs="Times New Roman"/>
          <w:color w:val="000000" w:themeColor="text1"/>
          <w:lang w:val="fr-FR"/>
        </w:rPr>
        <w:t>e</w:t>
      </w:r>
      <w:r w:rsidRPr="00C44B9D">
        <w:rPr>
          <w:rStyle w:val="Hyperlink"/>
          <w:rFonts w:ascii="Times New Roman" w:hAnsi="Times New Roman" w:cs="Times New Roman"/>
          <w:color w:val="000000" w:themeColor="text1"/>
          <w:lang w:val="fr-FR"/>
        </w:rPr>
        <w:t xml:space="preserve"> 2019].</w:t>
      </w:r>
    </w:p>
  </w:endnote>
  <w:endnote w:id="15">
    <w:p w:rsidR="002D6548" w:rsidRPr="00C44B9D" w:rsidRDefault="002D6548">
      <w:pPr>
        <w:pStyle w:val="EndnoteText"/>
        <w:rPr>
          <w:rFonts w:ascii="Times New Roman" w:hAnsi="Times New Roman" w:cs="Times New Roman"/>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lang w:val="en-US"/>
        </w:rPr>
        <w:t xml:space="preserve">Government </w:t>
      </w:r>
      <w:r w:rsidRPr="00C44B9D">
        <w:rPr>
          <w:rFonts w:ascii="Times New Roman" w:hAnsi="Times New Roman" w:cs="Times New Roman"/>
          <w:color w:val="000000" w:themeColor="text1"/>
          <w:lang w:val="en-US"/>
        </w:rPr>
        <w:t xml:space="preserve">mexicain (2019). </w:t>
      </w:r>
      <w:r w:rsidRPr="00C44B9D">
        <w:rPr>
          <w:rFonts w:ascii="Times New Roman" w:hAnsi="Times New Roman" w:cs="Times New Roman"/>
          <w:i/>
          <w:iCs/>
          <w:color w:val="000000" w:themeColor="text1"/>
          <w:lang w:val="fr-FR"/>
        </w:rPr>
        <w:t>Cartilla Moral</w:t>
      </w:r>
      <w:r w:rsidRPr="00C44B9D">
        <w:rPr>
          <w:rFonts w:ascii="Times New Roman" w:hAnsi="Times New Roman" w:cs="Times New Roman"/>
          <w:color w:val="000000" w:themeColor="text1"/>
          <w:lang w:val="fr-FR"/>
        </w:rPr>
        <w:t xml:space="preserve">, Disponible en </w:t>
      </w:r>
      <w:r w:rsidRPr="00C44B9D">
        <w:rPr>
          <w:rFonts w:ascii="Times New Roman" w:hAnsi="Times New Roman" w:cs="Times New Roman"/>
          <w:color w:val="000000" w:themeColor="text1"/>
          <w:lang w:val="fr-FR"/>
        </w:rPr>
        <w:t xml:space="preserve">ligne: </w:t>
      </w:r>
      <w:hyperlink r:id="rId15" w:history="1">
        <w:r w:rsidRPr="00C44B9D">
          <w:rPr>
            <w:rStyle w:val="Hyperlink"/>
            <w:rFonts w:ascii="Times New Roman" w:hAnsi="Times New Roman" w:cs="Times New Roman"/>
            <w:color w:val="000000" w:themeColor="text1"/>
            <w:lang w:val="fr-FR"/>
          </w:rPr>
          <w:t>https://www.gob.mx/cms/uploads/attachment/file/427152/CartillaMoral_.pdf</w:t>
        </w:r>
      </w:hyperlink>
      <w:r w:rsidRPr="00C44B9D">
        <w:rPr>
          <w:rFonts w:ascii="Times New Roman" w:hAnsi="Times New Roman" w:cs="Times New Roman"/>
          <w:color w:val="000000" w:themeColor="text1"/>
          <w:lang w:val="fr-FR"/>
        </w:rPr>
        <w:t xml:space="preserve"> [Lu le15 Septembr</w:t>
      </w:r>
      <w:r w:rsidR="00C266F1" w:rsidRPr="00C44B9D">
        <w:rPr>
          <w:rFonts w:ascii="Times New Roman" w:hAnsi="Times New Roman" w:cs="Times New Roman"/>
          <w:color w:val="000000" w:themeColor="text1"/>
          <w:lang w:val="fr-FR"/>
        </w:rPr>
        <w:t>e</w:t>
      </w:r>
      <w:r w:rsidRPr="00C44B9D">
        <w:rPr>
          <w:rFonts w:ascii="Times New Roman" w:hAnsi="Times New Roman" w:cs="Times New Roman"/>
          <w:color w:val="000000" w:themeColor="text1"/>
          <w:lang w:val="fr-FR"/>
        </w:rPr>
        <w:t xml:space="preserve"> 2019].   </w:t>
      </w:r>
    </w:p>
  </w:endnote>
  <w:endnote w:id="16">
    <w:p w:rsidR="002D6548" w:rsidRPr="00C44B9D" w:rsidRDefault="002D6548" w:rsidP="00C266F1">
      <w:pPr>
        <w:pStyle w:val="EndnoteText"/>
        <w:contextualSpacing/>
        <w:jc w:val="both"/>
        <w:rPr>
          <w:rFonts w:ascii="Times New Roman" w:hAnsi="Times New Roman" w:cs="Times New Roman"/>
          <w:color w:val="000000" w:themeColor="text1"/>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i/>
          <w:color w:val="000000" w:themeColor="text1"/>
          <w:lang w:val="pt-BR"/>
        </w:rPr>
        <w:t>Animal Político</w:t>
      </w:r>
      <w:r w:rsidRPr="00C44B9D">
        <w:rPr>
          <w:rFonts w:ascii="Times New Roman" w:hAnsi="Times New Roman" w:cs="Times New Roman"/>
          <w:color w:val="000000" w:themeColor="text1"/>
          <w:lang w:val="pt-BR"/>
        </w:rPr>
        <w:t xml:space="preserve">. </w:t>
      </w:r>
      <w:r w:rsidRPr="00C44B9D">
        <w:rPr>
          <w:rFonts w:ascii="Times New Roman" w:hAnsi="Times New Roman" w:cs="Times New Roman"/>
          <w:color w:val="000000" w:themeColor="text1"/>
        </w:rPr>
        <w:t xml:space="preserve">(2019). </w:t>
      </w:r>
      <w:r w:rsidRPr="00C44B9D">
        <w:rPr>
          <w:rFonts w:ascii="Times New Roman" w:hAnsi="Times New Roman" w:cs="Times New Roman"/>
          <w:i/>
          <w:color w:val="000000" w:themeColor="text1"/>
        </w:rPr>
        <w:t>SEP distribuirá la cartilla moral en los paquetes de libros de texto para apoyar clases de ética y civismo</w:t>
      </w:r>
      <w:r w:rsidRPr="00C44B9D">
        <w:rPr>
          <w:rFonts w:ascii="Times New Roman" w:hAnsi="Times New Roman" w:cs="Times New Roman"/>
          <w:color w:val="000000" w:themeColor="text1"/>
        </w:rPr>
        <w:t xml:space="preserve">, Mexico City, 15 August. </w:t>
      </w:r>
      <w:r w:rsidRPr="00C44B9D">
        <w:rPr>
          <w:rFonts w:ascii="Times New Roman" w:hAnsi="Times New Roman" w:cs="Times New Roman"/>
          <w:color w:val="000000" w:themeColor="text1"/>
          <w:lang w:val="fr-FR"/>
        </w:rPr>
        <w:t xml:space="preserve">Disponible en </w:t>
      </w:r>
      <w:r w:rsidRPr="00C44B9D">
        <w:rPr>
          <w:rFonts w:ascii="Times New Roman" w:hAnsi="Times New Roman" w:cs="Times New Roman"/>
          <w:color w:val="000000" w:themeColor="text1"/>
          <w:lang w:val="fr-FR"/>
        </w:rPr>
        <w:t xml:space="preserve">ligne: </w:t>
      </w:r>
      <w:hyperlink r:id="rId16" w:history="1">
        <w:r w:rsidRPr="00C44B9D">
          <w:rPr>
            <w:rStyle w:val="Hyperlink"/>
            <w:rFonts w:ascii="Times New Roman" w:hAnsi="Times New Roman" w:cs="Times New Roman"/>
            <w:color w:val="000000" w:themeColor="text1"/>
            <w:lang w:val="fr-FR"/>
          </w:rPr>
          <w:t>https://www.animalpolitico.com/2019/08/sep-cartilla-moral-libros-texto/</w:t>
        </w:r>
      </w:hyperlink>
      <w:r w:rsidRPr="00C44B9D">
        <w:rPr>
          <w:rStyle w:val="Hyperlink"/>
          <w:rFonts w:ascii="Times New Roman" w:hAnsi="Times New Roman" w:cs="Times New Roman"/>
          <w:color w:val="000000" w:themeColor="text1"/>
          <w:lang w:val="fr-FR"/>
        </w:rPr>
        <w:t xml:space="preserve"> [Lu le 13 Septembr</w:t>
      </w:r>
      <w:r w:rsidR="00C266F1" w:rsidRPr="00C44B9D">
        <w:rPr>
          <w:rStyle w:val="Hyperlink"/>
          <w:rFonts w:ascii="Times New Roman" w:hAnsi="Times New Roman" w:cs="Times New Roman"/>
          <w:color w:val="000000" w:themeColor="text1"/>
          <w:lang w:val="fr-FR"/>
        </w:rPr>
        <w:t>e</w:t>
      </w:r>
      <w:r w:rsidRPr="00C44B9D">
        <w:rPr>
          <w:rStyle w:val="Hyperlink"/>
          <w:rFonts w:ascii="Times New Roman" w:hAnsi="Times New Roman" w:cs="Times New Roman"/>
          <w:color w:val="000000" w:themeColor="text1"/>
          <w:lang w:val="fr-FR"/>
        </w:rPr>
        <w:t xml:space="preserve"> 2019].</w:t>
      </w:r>
    </w:p>
  </w:endnote>
  <w:endnote w:id="17">
    <w:p w:rsidR="00C266F1" w:rsidRPr="00C44B9D" w:rsidRDefault="00C266F1" w:rsidP="0098178D">
      <w:pPr>
        <w:pStyle w:val="EndnoteText"/>
        <w:contextualSpacing/>
        <w:jc w:val="both"/>
        <w:rPr>
          <w:rFonts w:ascii="Times New Roman" w:hAnsi="Times New Roman" w:cs="Times New Roman"/>
          <w:color w:val="000000" w:themeColor="text1"/>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CDH Vitoria. (2019). </w:t>
      </w:r>
      <w:r w:rsidRPr="00C44B9D">
        <w:rPr>
          <w:rFonts w:ascii="Times New Roman" w:hAnsi="Times New Roman" w:cs="Times New Roman"/>
          <w:i/>
          <w:color w:val="000000" w:themeColor="text1"/>
        </w:rPr>
        <w:t>Iniciativas legales ciudadanas</w:t>
      </w:r>
      <w:r w:rsidRPr="00C44B9D">
        <w:rPr>
          <w:rFonts w:ascii="Times New Roman" w:hAnsi="Times New Roman" w:cs="Times New Roman"/>
          <w:color w:val="000000" w:themeColor="text1"/>
        </w:rPr>
        <w:t xml:space="preserve">, Mexico City, 11 May. </w:t>
      </w:r>
      <w:r w:rsidRPr="00C44B9D">
        <w:rPr>
          <w:rFonts w:ascii="Times New Roman" w:hAnsi="Times New Roman" w:cs="Times New Roman"/>
          <w:color w:val="000000" w:themeColor="text1"/>
          <w:lang w:val="fr-FR"/>
        </w:rPr>
        <w:t xml:space="preserve">Disponible en </w:t>
      </w:r>
      <w:r w:rsidRPr="00C44B9D">
        <w:rPr>
          <w:rFonts w:ascii="Times New Roman" w:hAnsi="Times New Roman" w:cs="Times New Roman"/>
          <w:color w:val="000000" w:themeColor="text1"/>
          <w:lang w:val="fr-FR"/>
        </w:rPr>
        <w:t xml:space="preserve">ligne: </w:t>
      </w:r>
      <w:hyperlink r:id="rId17" w:history="1">
        <w:r w:rsidRPr="00C44B9D">
          <w:rPr>
            <w:rStyle w:val="Hyperlink"/>
            <w:rFonts w:ascii="Times New Roman" w:hAnsi="Times New Roman" w:cs="Times New Roman"/>
            <w:color w:val="000000" w:themeColor="text1"/>
            <w:lang w:val="fr-FR"/>
          </w:rPr>
          <w:t>http://derechoshumanos.org.mx/iniciativas-legales-ciudadanas</w:t>
        </w:r>
      </w:hyperlink>
      <w:r w:rsidRPr="00C44B9D">
        <w:rPr>
          <w:rStyle w:val="Hyperlink"/>
          <w:rFonts w:ascii="Times New Roman" w:hAnsi="Times New Roman" w:cs="Times New Roman"/>
          <w:color w:val="000000" w:themeColor="text1"/>
          <w:lang w:val="fr-FR"/>
        </w:rPr>
        <w:t xml:space="preserve"> [Lu le 13 Septembre 2019].</w:t>
      </w:r>
    </w:p>
  </w:endnote>
  <w:endnote w:id="18">
    <w:p w:rsidR="0098178D" w:rsidRPr="00C44B9D" w:rsidRDefault="0098178D">
      <w:pPr>
        <w:pStyle w:val="EndnoteText"/>
        <w:rPr>
          <w:rFonts w:ascii="Times New Roman" w:hAnsi="Times New Roman" w:cs="Times New Roman"/>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color w:val="000000" w:themeColor="text1"/>
        </w:rPr>
        <w:t xml:space="preserve">Institut national des peuples autochtones. (2019). </w:t>
      </w:r>
      <w:r w:rsidRPr="00C44B9D">
        <w:rPr>
          <w:rFonts w:ascii="Times New Roman" w:hAnsi="Times New Roman" w:cs="Times New Roman"/>
          <w:i/>
          <w:color w:val="000000" w:themeColor="text1"/>
        </w:rPr>
        <w:t>Programa Nacional de Pueblos Indígenas 2018 2024</w:t>
      </w:r>
      <w:r w:rsidRPr="00C44B9D">
        <w:rPr>
          <w:rFonts w:ascii="Times New Roman" w:hAnsi="Times New Roman" w:cs="Times New Roman"/>
          <w:color w:val="000000" w:themeColor="text1"/>
        </w:rPr>
        <w:t xml:space="preserve">, Mexico City. Disponible en ligne:  </w:t>
      </w:r>
      <w:hyperlink r:id="rId18" w:history="1">
        <w:r w:rsidRPr="00C44B9D">
          <w:rPr>
            <w:rStyle w:val="Hyperlink"/>
            <w:rFonts w:ascii="Times New Roman" w:hAnsi="Times New Roman" w:cs="Times New Roman"/>
            <w:color w:val="000000" w:themeColor="text1"/>
          </w:rPr>
          <w:t>https://www.gob.mx/cms/uploads/attachment/file/423227/Programa-Nacional-de-los-Pueblos-Indigenas-2018-2024.pdf</w:t>
        </w:r>
      </w:hyperlink>
      <w:r w:rsidRPr="00C44B9D">
        <w:rPr>
          <w:rStyle w:val="Hyperlink"/>
          <w:rFonts w:ascii="Times New Roman" w:hAnsi="Times New Roman" w:cs="Times New Roman"/>
          <w:color w:val="000000" w:themeColor="text1"/>
        </w:rPr>
        <w:t xml:space="preserve"> [Lu le13 September 2019].</w:t>
      </w:r>
    </w:p>
  </w:endnote>
  <w:endnote w:id="19">
    <w:p w:rsidR="0098178D" w:rsidRPr="00C44B9D" w:rsidRDefault="0098178D" w:rsidP="0098178D">
      <w:pPr>
        <w:pStyle w:val="EndnoteText"/>
        <w:contextualSpacing/>
        <w:jc w:val="both"/>
        <w:rPr>
          <w:rFonts w:ascii="Times New Roman" w:hAnsi="Times New Roman" w:cs="Times New Roman"/>
          <w:color w:val="000000" w:themeColor="text1"/>
          <w:u w:val="single"/>
          <w:lang w:val="fr-FR"/>
        </w:rPr>
      </w:pPr>
      <w:r w:rsidRPr="00C44B9D">
        <w:rPr>
          <w:rStyle w:val="EndnoteReference"/>
          <w:rFonts w:ascii="Times New Roman" w:hAnsi="Times New Roman" w:cs="Times New Roman"/>
        </w:rPr>
        <w:endnoteRef/>
      </w:r>
      <w:r w:rsidRPr="00C44B9D">
        <w:rPr>
          <w:rFonts w:ascii="Times New Roman" w:hAnsi="Times New Roman" w:cs="Times New Roman"/>
        </w:rPr>
        <w:t xml:space="preserve"> </w:t>
      </w:r>
      <w:r w:rsidRPr="00C44B9D">
        <w:rPr>
          <w:rFonts w:ascii="Times New Roman" w:hAnsi="Times New Roman" w:cs="Times New Roman"/>
          <w:i/>
          <w:color w:val="000000" w:themeColor="text1"/>
        </w:rPr>
        <w:t>Animal Político</w:t>
      </w:r>
      <w:r w:rsidRPr="00C44B9D">
        <w:rPr>
          <w:rFonts w:ascii="Times New Roman" w:hAnsi="Times New Roman" w:cs="Times New Roman"/>
          <w:color w:val="000000" w:themeColor="text1"/>
        </w:rPr>
        <w:t xml:space="preserve">. (2019). </w:t>
      </w:r>
      <w:r w:rsidRPr="00C44B9D">
        <w:rPr>
          <w:rFonts w:ascii="Times New Roman" w:hAnsi="Times New Roman" w:cs="Times New Roman"/>
          <w:i/>
          <w:color w:val="000000" w:themeColor="text1"/>
        </w:rPr>
        <w:t>Organizaciones acusan simulación en consulta de Tren Maya; piden respeto a pueblos originarios</w:t>
      </w:r>
      <w:r w:rsidRPr="00C44B9D">
        <w:rPr>
          <w:rFonts w:ascii="Times New Roman" w:hAnsi="Times New Roman" w:cs="Times New Roman"/>
          <w:color w:val="000000" w:themeColor="text1"/>
        </w:rPr>
        <w:t xml:space="preserve">, Mexico City, 11 April. </w:t>
      </w:r>
      <w:r w:rsidRPr="00C44B9D">
        <w:rPr>
          <w:rFonts w:ascii="Times New Roman" w:hAnsi="Times New Roman" w:cs="Times New Roman"/>
          <w:color w:val="000000" w:themeColor="text1"/>
          <w:lang w:val="fr-FR"/>
        </w:rPr>
        <w:t xml:space="preserve">Disponible en </w:t>
      </w:r>
      <w:r w:rsidRPr="00C44B9D">
        <w:rPr>
          <w:rFonts w:ascii="Times New Roman" w:hAnsi="Times New Roman" w:cs="Times New Roman"/>
          <w:color w:val="000000" w:themeColor="text1"/>
          <w:lang w:val="fr-FR"/>
        </w:rPr>
        <w:t xml:space="preserve">ligne: </w:t>
      </w:r>
      <w:hyperlink r:id="rId19" w:history="1">
        <w:r w:rsidRPr="00C44B9D">
          <w:rPr>
            <w:rStyle w:val="Hyperlink"/>
            <w:rFonts w:ascii="Times New Roman" w:hAnsi="Times New Roman" w:cs="Times New Roman"/>
            <w:color w:val="000000" w:themeColor="text1"/>
            <w:lang w:val="fr-FR"/>
          </w:rPr>
          <w:t>https://www.animalpolitico.com/2019/04/organizaciones-acusan-simulacion-consulta-tren-maya/</w:t>
        </w:r>
      </w:hyperlink>
      <w:r w:rsidRPr="00C44B9D">
        <w:rPr>
          <w:rStyle w:val="Hyperlink"/>
          <w:rFonts w:ascii="Times New Roman" w:hAnsi="Times New Roman" w:cs="Times New Roman"/>
          <w:color w:val="000000" w:themeColor="text1"/>
          <w:lang w:val="fr-FR"/>
        </w:rPr>
        <w:t xml:space="preserve"> [Lu le 13 Septembre 2019].</w:t>
      </w:r>
    </w:p>
    <w:p w:rsidR="0098178D" w:rsidRPr="00C44B9D" w:rsidRDefault="0098178D">
      <w:pPr>
        <w:pStyle w:val="EndnoteText"/>
        <w:rPr>
          <w:rFonts w:ascii="Times New Roman" w:hAnsi="Times New Roman" w:cs="Times New Roman"/>
          <w:lang w:val="fr-FR"/>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1890" w:rsidRDefault="009242E1">
    <w:pPr>
      <w:pBdr>
        <w:top w:val="nil"/>
        <w:left w:val="nil"/>
        <w:bottom w:val="nil"/>
        <w:right w:val="nil"/>
        <w:between w:val="nil"/>
      </w:pBdr>
      <w:tabs>
        <w:tab w:val="center" w:pos="4703"/>
        <w:tab w:val="right" w:pos="9406"/>
      </w:tabs>
      <w:spacing w:line="240" w:lineRule="auto"/>
      <w:jc w:val="center"/>
      <w:rPr>
        <w:color w:val="000000"/>
      </w:rPr>
    </w:pPr>
    <w:r>
      <w:rPr>
        <w:color w:val="000000"/>
      </w:rPr>
      <w:fldChar w:fldCharType="begin"/>
    </w:r>
    <w:r>
      <w:rPr>
        <w:color w:val="000000"/>
      </w:rPr>
      <w:instrText>PAGE</w:instrText>
    </w:r>
    <w:r>
      <w:rPr>
        <w:color w:val="000000"/>
      </w:rPr>
      <w:fldChar w:fldCharType="end"/>
    </w:r>
  </w:p>
  <w:p w:rsidR="00851890" w:rsidRDefault="00851890">
    <w:pPr>
      <w:pBdr>
        <w:top w:val="nil"/>
        <w:left w:val="nil"/>
        <w:bottom w:val="nil"/>
        <w:right w:val="nil"/>
        <w:between w:val="nil"/>
      </w:pBdr>
      <w:tabs>
        <w:tab w:val="center" w:pos="4703"/>
        <w:tab w:val="right" w:pos="940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1890" w:rsidRDefault="009242E1">
    <w:pPr>
      <w:pBdr>
        <w:top w:val="nil"/>
        <w:left w:val="nil"/>
        <w:bottom w:val="nil"/>
        <w:right w:val="nil"/>
        <w:between w:val="nil"/>
      </w:pBdr>
      <w:tabs>
        <w:tab w:val="center" w:pos="4703"/>
        <w:tab w:val="right" w:pos="9406"/>
      </w:tabs>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E921A9">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rsidR="00851890" w:rsidRDefault="00851890">
    <w:pPr>
      <w:pBdr>
        <w:top w:val="nil"/>
        <w:left w:val="nil"/>
        <w:bottom w:val="nil"/>
        <w:right w:val="nil"/>
        <w:between w:val="nil"/>
      </w:pBdr>
      <w:tabs>
        <w:tab w:val="center" w:pos="4703"/>
        <w:tab w:val="right" w:pos="940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1D37" w:rsidRDefault="00E81D37">
      <w:pPr>
        <w:spacing w:line="240" w:lineRule="auto"/>
      </w:pPr>
      <w:r>
        <w:separator/>
      </w:r>
    </w:p>
  </w:footnote>
  <w:footnote w:type="continuationSeparator" w:id="0">
    <w:p w:rsidR="00E81D37" w:rsidRDefault="00E81D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1890" w:rsidRDefault="003D6E33">
    <w:r>
      <w:rPr>
        <w:noProof/>
      </w:rPr>
      <w:drawing>
        <wp:anchor distT="0" distB="0" distL="114300" distR="114300" simplePos="0" relativeHeight="251659264" behindDoc="0" locked="0" layoutInCell="1" hidden="0" allowOverlap="1">
          <wp:simplePos x="0" y="0"/>
          <wp:positionH relativeFrom="column">
            <wp:posOffset>382905</wp:posOffset>
          </wp:positionH>
          <wp:positionV relativeFrom="paragraph">
            <wp:posOffset>32215</wp:posOffset>
          </wp:positionV>
          <wp:extent cx="1379220" cy="70040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79220" cy="700405"/>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column">
            <wp:posOffset>3975735</wp:posOffset>
          </wp:positionH>
          <wp:positionV relativeFrom="paragraph">
            <wp:posOffset>6726</wp:posOffset>
          </wp:positionV>
          <wp:extent cx="1536065" cy="726440"/>
          <wp:effectExtent l="0" t="0" r="0" b="0"/>
          <wp:wrapSquare wrapText="bothSides" distT="114300" distB="11430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536065" cy="726440"/>
                  </a:xfrm>
                  <a:prstGeom prst="rect">
                    <a:avLst/>
                  </a:prstGeom>
                  <a:ln/>
                </pic:spPr>
              </pic:pic>
            </a:graphicData>
          </a:graphic>
        </wp:anchor>
      </w:drawing>
    </w:r>
  </w:p>
  <w:p w:rsidR="00851890" w:rsidRDefault="00851890"/>
  <w:p w:rsidR="00851890" w:rsidRDefault="008518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B0327"/>
    <w:multiLevelType w:val="multilevel"/>
    <w:tmpl w:val="1C80B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F2D76"/>
    <w:multiLevelType w:val="hybridMultilevel"/>
    <w:tmpl w:val="7030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CD3189"/>
    <w:multiLevelType w:val="hybridMultilevel"/>
    <w:tmpl w:val="3ACAB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4E01EF"/>
    <w:multiLevelType w:val="hybridMultilevel"/>
    <w:tmpl w:val="CC043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4E4849"/>
    <w:multiLevelType w:val="multilevel"/>
    <w:tmpl w:val="CB46BBD8"/>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5" w15:restartNumberingAfterBreak="0">
    <w:nsid w:val="3915215F"/>
    <w:multiLevelType w:val="hybridMultilevel"/>
    <w:tmpl w:val="D040D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E07809"/>
    <w:multiLevelType w:val="multilevel"/>
    <w:tmpl w:val="6D6C4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B27E6B"/>
    <w:multiLevelType w:val="multilevel"/>
    <w:tmpl w:val="210E9C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FD750A"/>
    <w:multiLevelType w:val="multilevel"/>
    <w:tmpl w:val="94F06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F792A0B"/>
    <w:multiLevelType w:val="hybridMultilevel"/>
    <w:tmpl w:val="62140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320A56"/>
    <w:multiLevelType w:val="multilevel"/>
    <w:tmpl w:val="84AC3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EB6C8B"/>
    <w:multiLevelType w:val="multilevel"/>
    <w:tmpl w:val="D4C67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1293DCE"/>
    <w:multiLevelType w:val="hybridMultilevel"/>
    <w:tmpl w:val="7B468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2C0E9B"/>
    <w:multiLevelType w:val="multilevel"/>
    <w:tmpl w:val="F33A8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FC19CA"/>
    <w:multiLevelType w:val="multilevel"/>
    <w:tmpl w:val="19289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4313D9D"/>
    <w:multiLevelType w:val="multilevel"/>
    <w:tmpl w:val="F7066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DF6A36"/>
    <w:multiLevelType w:val="multilevel"/>
    <w:tmpl w:val="D2A23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C9F2DC3"/>
    <w:multiLevelType w:val="multilevel"/>
    <w:tmpl w:val="B6B0E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FFB1CCD"/>
    <w:multiLevelType w:val="hybridMultilevel"/>
    <w:tmpl w:val="46406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7"/>
  </w:num>
  <w:num w:numId="4">
    <w:abstractNumId w:val="13"/>
  </w:num>
  <w:num w:numId="5">
    <w:abstractNumId w:val="11"/>
  </w:num>
  <w:num w:numId="6">
    <w:abstractNumId w:val="15"/>
  </w:num>
  <w:num w:numId="7">
    <w:abstractNumId w:val="8"/>
  </w:num>
  <w:num w:numId="8">
    <w:abstractNumId w:val="6"/>
  </w:num>
  <w:num w:numId="9">
    <w:abstractNumId w:val="4"/>
  </w:num>
  <w:num w:numId="10">
    <w:abstractNumId w:val="14"/>
  </w:num>
  <w:num w:numId="11">
    <w:abstractNumId w:val="16"/>
  </w:num>
  <w:num w:numId="12">
    <w:abstractNumId w:val="17"/>
  </w:num>
  <w:num w:numId="13">
    <w:abstractNumId w:val="18"/>
  </w:num>
  <w:num w:numId="14">
    <w:abstractNumId w:val="9"/>
  </w:num>
  <w:num w:numId="15">
    <w:abstractNumId w:val="5"/>
  </w:num>
  <w:num w:numId="16">
    <w:abstractNumId w:val="2"/>
  </w:num>
  <w:num w:numId="17">
    <w:abstractNumId w:val="12"/>
  </w:num>
  <w:num w:numId="18">
    <w:abstractNumId w:val="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890"/>
    <w:rsid w:val="000A3C05"/>
    <w:rsid w:val="000B7610"/>
    <w:rsid w:val="002747A4"/>
    <w:rsid w:val="002D6548"/>
    <w:rsid w:val="003D6E33"/>
    <w:rsid w:val="006C05EB"/>
    <w:rsid w:val="006F52AA"/>
    <w:rsid w:val="007708F3"/>
    <w:rsid w:val="007B05CE"/>
    <w:rsid w:val="00851890"/>
    <w:rsid w:val="008A1976"/>
    <w:rsid w:val="009242E1"/>
    <w:rsid w:val="0098178D"/>
    <w:rsid w:val="00992F24"/>
    <w:rsid w:val="00B91D38"/>
    <w:rsid w:val="00C266F1"/>
    <w:rsid w:val="00C44B9D"/>
    <w:rsid w:val="00D25F96"/>
    <w:rsid w:val="00D53E1E"/>
    <w:rsid w:val="00E81D37"/>
    <w:rsid w:val="00E921A9"/>
    <w:rsid w:val="00F0697C"/>
    <w:rsid w:val="00F81440"/>
    <w:rsid w:val="00F82917"/>
    <w:rsid w:val="00FE30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docId w15:val="{CD84B1D1-0886-DA4E-ABEB-76DD578F5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63419C"/>
    <w:pPr>
      <w:ind w:left="720"/>
      <w:contextualSpacing/>
    </w:pPr>
  </w:style>
  <w:style w:type="paragraph" w:styleId="Header">
    <w:name w:val="header"/>
    <w:basedOn w:val="Normal"/>
    <w:link w:val="HeaderChar"/>
    <w:uiPriority w:val="99"/>
    <w:unhideWhenUsed/>
    <w:rsid w:val="00C62624"/>
    <w:pPr>
      <w:tabs>
        <w:tab w:val="center" w:pos="4703"/>
        <w:tab w:val="right" w:pos="9406"/>
      </w:tabs>
      <w:spacing w:line="240" w:lineRule="auto"/>
    </w:pPr>
  </w:style>
  <w:style w:type="character" w:customStyle="1" w:styleId="HeaderChar">
    <w:name w:val="Header Char"/>
    <w:basedOn w:val="DefaultParagraphFont"/>
    <w:link w:val="Header"/>
    <w:uiPriority w:val="99"/>
    <w:rsid w:val="00C62624"/>
  </w:style>
  <w:style w:type="paragraph" w:styleId="Footer">
    <w:name w:val="footer"/>
    <w:basedOn w:val="Normal"/>
    <w:link w:val="FooterChar"/>
    <w:uiPriority w:val="99"/>
    <w:unhideWhenUsed/>
    <w:rsid w:val="00C62624"/>
    <w:pPr>
      <w:tabs>
        <w:tab w:val="center" w:pos="4703"/>
        <w:tab w:val="right" w:pos="9406"/>
      </w:tabs>
      <w:spacing w:line="240" w:lineRule="auto"/>
    </w:pPr>
  </w:style>
  <w:style w:type="character" w:customStyle="1" w:styleId="FooterChar">
    <w:name w:val="Footer Char"/>
    <w:basedOn w:val="DefaultParagraphFont"/>
    <w:link w:val="Footer"/>
    <w:uiPriority w:val="99"/>
    <w:rsid w:val="00C62624"/>
  </w:style>
  <w:style w:type="character" w:styleId="PageNumber">
    <w:name w:val="page number"/>
    <w:basedOn w:val="DefaultParagraphFont"/>
    <w:uiPriority w:val="99"/>
    <w:semiHidden/>
    <w:unhideWhenUsed/>
    <w:rsid w:val="00C20A83"/>
  </w:style>
  <w:style w:type="paragraph" w:styleId="EndnoteText">
    <w:name w:val="endnote text"/>
    <w:basedOn w:val="Normal"/>
    <w:link w:val="EndnoteTextChar"/>
    <w:uiPriority w:val="99"/>
    <w:unhideWhenUsed/>
    <w:rsid w:val="00E921A9"/>
    <w:pPr>
      <w:spacing w:line="240" w:lineRule="auto"/>
    </w:pPr>
    <w:rPr>
      <w:sz w:val="20"/>
      <w:szCs w:val="20"/>
    </w:rPr>
  </w:style>
  <w:style w:type="character" w:customStyle="1" w:styleId="EndnoteTextChar">
    <w:name w:val="Endnote Text Char"/>
    <w:basedOn w:val="DefaultParagraphFont"/>
    <w:link w:val="EndnoteText"/>
    <w:uiPriority w:val="99"/>
    <w:rsid w:val="00E921A9"/>
    <w:rPr>
      <w:sz w:val="20"/>
      <w:szCs w:val="20"/>
    </w:rPr>
  </w:style>
  <w:style w:type="character" w:styleId="EndnoteReference">
    <w:name w:val="endnote reference"/>
    <w:basedOn w:val="DefaultParagraphFont"/>
    <w:uiPriority w:val="99"/>
    <w:semiHidden/>
    <w:unhideWhenUsed/>
    <w:rsid w:val="00E921A9"/>
    <w:rPr>
      <w:vertAlign w:val="superscript"/>
    </w:rPr>
  </w:style>
  <w:style w:type="character" w:styleId="Hyperlink">
    <w:name w:val="Hyperlink"/>
    <w:basedOn w:val="DefaultParagraphFont"/>
    <w:uiPriority w:val="99"/>
    <w:unhideWhenUsed/>
    <w:rsid w:val="00E921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www.diputados.gob.mx/LeyesBiblio/compila/inconst/357_CPCM_05feb17.doc" TargetMode="External"/><Relationship Id="rId13" Type="http://schemas.openxmlformats.org/officeDocument/2006/relationships/hyperlink" Target="https://www.proceso.com.mx/572198/amlo-notifica-a-su-gabinete-no-transfieran-ningun-recurso-a-ong-o-sindicatos" TargetMode="External"/><Relationship Id="rId18" Type="http://schemas.openxmlformats.org/officeDocument/2006/relationships/hyperlink" Target="https://www.gob.mx/cms/uploads/attachment/file/423227/Programa-Nacional-de-los-Pueblos-Indigenas-2018-2024.pdf" TargetMode="External"/><Relationship Id="rId3" Type="http://schemas.openxmlformats.org/officeDocument/2006/relationships/hyperlink" Target="https://amnistia.org.mx/juntashastalavida/" TargetMode="External"/><Relationship Id="rId7" Type="http://schemas.openxmlformats.org/officeDocument/2006/relationships/hyperlink" Target="http://derechoshumanos.org.mx/resumen-del-caso-lesvy-berlin-rivera-osorio" TargetMode="External"/><Relationship Id="rId12" Type="http://schemas.openxmlformats.org/officeDocument/2006/relationships/hyperlink" Target="http://hchr.org.mx/images/doc_pub/190725-Diagnostico-Mecanismo-FINAL.pdf" TargetMode="External"/><Relationship Id="rId17" Type="http://schemas.openxmlformats.org/officeDocument/2006/relationships/hyperlink" Target="http://derechoshumanos.org.mx/iniciativas-legales-ciudadanas" TargetMode="External"/><Relationship Id="rId2" Type="http://schemas.openxmlformats.org/officeDocument/2006/relationships/hyperlink" Target="http://www.oas.org/es/cidh/informes/pdfs/Mexico2016-es.pdf" TargetMode="External"/><Relationship Id="rId16" Type="http://schemas.openxmlformats.org/officeDocument/2006/relationships/hyperlink" Target="https://www.animalpolitico.com/2019/08/sep-cartilla-moral-libros-texto/" TargetMode="External"/><Relationship Id="rId1" Type="http://schemas.openxmlformats.org/officeDocument/2006/relationships/hyperlink" Target="https://lasillarota.com/abusa-mexico-de-la-prision-preventiva-relator-de-la-onu/76790" TargetMode="External"/><Relationship Id="rId6" Type="http://schemas.openxmlformats.org/officeDocument/2006/relationships/hyperlink" Target="https://www.scjn.gob.mx/sites/default/files/igualdad/sentencias/documento/2017-08/PENAL%20II%20%28NACIONAL%29.pdf" TargetMode="External"/><Relationship Id="rId11" Type="http://schemas.openxmlformats.org/officeDocument/2006/relationships/hyperlink" Target="http://derechoshumanos.org.mx/aprobacion-de-ley-garrote-en-tabasco-criminaliza-el-derecho-a-la-protesta-frente-por-la-libertad-de-expresion-y-la-protesta-social" TargetMode="External"/><Relationship Id="rId5" Type="http://schemas.openxmlformats.org/officeDocument/2006/relationships/hyperlink" Target="https://www.animalpolitico.com/2019/08/huerfanos-feminicidio-omisiones-registro/" TargetMode="External"/><Relationship Id="rId15" Type="http://schemas.openxmlformats.org/officeDocument/2006/relationships/hyperlink" Target="https://www.gob.mx/cms/uploads/attachment/file/427152/CartillaMoral_.pdf" TargetMode="External"/><Relationship Id="rId10" Type="http://schemas.openxmlformats.org/officeDocument/2006/relationships/hyperlink" Target="http://derechoshumanos.org.mx/aprobacion-de-ley-garrote-en-tabasco-criminaliza-el-derecho-a-la-protesta-frente-por-la-libertad-de-expresion-y-la-protesta-social" TargetMode="External"/><Relationship Id="rId19" Type="http://schemas.openxmlformats.org/officeDocument/2006/relationships/hyperlink" Target="https://www.animalpolitico.com/2019/04/organizaciones-acusan-simulacion-consulta-tren-maya/" TargetMode="External"/><Relationship Id="rId4" Type="http://schemas.openxmlformats.org/officeDocument/2006/relationships/hyperlink" Target="https://www.excelsior.com.mx/nacional/mexico-social-asesinadas-por-ser-ninas/1298587" TargetMode="External"/><Relationship Id="rId9" Type="http://schemas.openxmlformats.org/officeDocument/2006/relationships/hyperlink" Target="http://libertadyprotesta.org/wp-content/uploads/2018/12/el_sexenio_de_la_resistencia_sexenio_2012-2018_fleps.pdf" TargetMode="External"/><Relationship Id="rId14" Type="http://schemas.openxmlformats.org/officeDocument/2006/relationships/hyperlink" Target="http://sil.gobernacion.gob.mx/Archivos/Documentos/2018/04/asun_3696678_20180412_1523569189.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RNzdjkNtHpEaNpq+/9qQ+gxEkA==">AMUW2mWMrFLUvuA7C5GBnMINrUWswEsvjiGfR+L7YBtkfS8bAvB9xU7R1cqnjX1PXcSG+Z2u7cExDszc6trdWACPmRclyQ2gs0uw9sWgEzWkPOEEE7a/zWShddbE/QG4UjW/3NyX1ni/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5A5EE85-D439-49FE-867B-0EBCF032BC48}"/>
</file>

<file path=customXml/itemProps3.xml><?xml version="1.0" encoding="utf-8"?>
<ds:datastoreItem xmlns:ds="http://schemas.openxmlformats.org/officeDocument/2006/customXml" ds:itemID="{B5D8A350-787F-4E09-8EB5-B0AE7098661E}"/>
</file>

<file path=customXml/itemProps4.xml><?xml version="1.0" encoding="utf-8"?>
<ds:datastoreItem xmlns:ds="http://schemas.openxmlformats.org/officeDocument/2006/customXml" ds:itemID="{387D8657-2166-4448-9BB8-23F6A1A97213}"/>
</file>

<file path=docProps/app.xml><?xml version="1.0" encoding="utf-8"?>
<Properties xmlns="http://schemas.openxmlformats.org/officeDocument/2006/extended-properties" xmlns:vt="http://schemas.openxmlformats.org/officeDocument/2006/docPropsVTypes">
  <Template>Normal.dotm</Template>
  <TotalTime>2</TotalTime>
  <Pages>11</Pages>
  <Words>3758</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Laurence Blattmer</cp:lastModifiedBy>
  <cp:revision>2</cp:revision>
  <dcterms:created xsi:type="dcterms:W3CDTF">2019-09-16T22:11:00Z</dcterms:created>
  <dcterms:modified xsi:type="dcterms:W3CDTF">2019-09-16T22:11:00Z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