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6679C1" w:rsidRPr="00F472AB" w14:paraId="0126F525" w14:textId="77777777" w:rsidTr="009A4920">
        <w:tc>
          <w:tcPr>
            <w:tcW w:w="4541" w:type="dxa"/>
          </w:tcPr>
          <w:p w14:paraId="62B6D950" w14:textId="77777777" w:rsidR="006679C1" w:rsidRPr="00F472AB" w:rsidRDefault="006679C1" w:rsidP="009A4920">
            <w:pPr>
              <w:widowControl w:val="0"/>
              <w:rPr>
                <w:rFonts w:asciiTheme="majorBidi" w:hAnsiTheme="majorBidi" w:cstheme="majorBidi"/>
              </w:rPr>
            </w:pPr>
            <w:bookmarkStart w:id="0" w:name="_GoBack"/>
            <w:bookmarkEnd w:id="0"/>
            <w:r w:rsidRPr="00F472AB">
              <w:rPr>
                <w:rFonts w:asciiTheme="majorBidi" w:hAnsiTheme="majorBidi" w:cstheme="majorBidi"/>
                <w:noProof/>
                <w:lang w:val="en-GB" w:eastAsia="en-GB"/>
              </w:rPr>
              <w:drawing>
                <wp:anchor distT="0" distB="0" distL="114300" distR="114300" simplePos="0" relativeHeight="251659264" behindDoc="0" locked="0" layoutInCell="1" allowOverlap="1" wp14:anchorId="16FF94A0" wp14:editId="65F58E72">
                  <wp:simplePos x="0" y="0"/>
                  <wp:positionH relativeFrom="margin">
                    <wp:posOffset>872118</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1BBBABAE" w14:textId="77777777" w:rsidR="006679C1" w:rsidRPr="00F472AB" w:rsidRDefault="006679C1" w:rsidP="009A4920">
            <w:pPr>
              <w:widowControl w:val="0"/>
              <w:rPr>
                <w:rFonts w:asciiTheme="majorBidi" w:hAnsiTheme="majorBidi" w:cstheme="majorBidi"/>
              </w:rPr>
            </w:pPr>
          </w:p>
          <w:p w14:paraId="09B5EEFB" w14:textId="77777777" w:rsidR="006679C1" w:rsidRPr="00F472AB" w:rsidRDefault="006679C1" w:rsidP="009A4920">
            <w:pPr>
              <w:widowControl w:val="0"/>
              <w:rPr>
                <w:rFonts w:asciiTheme="majorBidi" w:hAnsiTheme="majorBidi" w:cstheme="majorBidi"/>
              </w:rPr>
            </w:pPr>
          </w:p>
        </w:tc>
        <w:tc>
          <w:tcPr>
            <w:tcW w:w="4315" w:type="dxa"/>
          </w:tcPr>
          <w:p w14:paraId="239DD293" w14:textId="77777777" w:rsidR="006679C1" w:rsidRPr="00F472AB" w:rsidRDefault="006679C1" w:rsidP="009A4920">
            <w:pPr>
              <w:widowControl w:val="0"/>
              <w:rPr>
                <w:rFonts w:asciiTheme="majorBidi" w:hAnsiTheme="majorBidi" w:cstheme="majorBidi"/>
                <w:b/>
              </w:rPr>
            </w:pPr>
            <w:r w:rsidRPr="00F472AB">
              <w:rPr>
                <w:rFonts w:asciiTheme="majorBidi" w:hAnsiTheme="majorBidi" w:cstheme="majorBidi"/>
                <w:b/>
              </w:rPr>
              <w:t>CRC (87th Session)</w:t>
            </w:r>
          </w:p>
          <w:p w14:paraId="78A41E80" w14:textId="627FF39D" w:rsidR="006679C1" w:rsidRPr="00F472AB" w:rsidRDefault="006679C1" w:rsidP="009A4920">
            <w:pPr>
              <w:widowControl w:val="0"/>
              <w:rPr>
                <w:rFonts w:asciiTheme="majorBidi" w:hAnsiTheme="majorBidi" w:cstheme="majorBidi"/>
                <w:rtl/>
                <w:lang w:bidi="ar-JO"/>
              </w:rPr>
            </w:pPr>
            <w:r w:rsidRPr="00F472AB">
              <w:rPr>
                <w:rFonts w:asciiTheme="majorBidi" w:hAnsiTheme="majorBidi" w:cstheme="majorBidi"/>
              </w:rPr>
              <w:t>Country name: Kuwait</w:t>
            </w:r>
          </w:p>
          <w:p w14:paraId="4B33112E" w14:textId="77777777" w:rsidR="006679C1" w:rsidRPr="00F472AB" w:rsidRDefault="006679C1" w:rsidP="009A4920">
            <w:pPr>
              <w:widowControl w:val="0"/>
              <w:rPr>
                <w:rFonts w:asciiTheme="majorBidi" w:hAnsiTheme="majorBidi" w:cstheme="majorBidi"/>
              </w:rPr>
            </w:pPr>
          </w:p>
        </w:tc>
      </w:tr>
      <w:tr w:rsidR="006679C1" w:rsidRPr="00F472AB" w14:paraId="644C548F" w14:textId="77777777" w:rsidTr="009A4920">
        <w:tc>
          <w:tcPr>
            <w:tcW w:w="8856" w:type="dxa"/>
            <w:gridSpan w:val="2"/>
          </w:tcPr>
          <w:p w14:paraId="4E974157" w14:textId="77777777" w:rsidR="006679C1" w:rsidRPr="00F472AB" w:rsidRDefault="006679C1" w:rsidP="009A4920">
            <w:pPr>
              <w:widowControl w:val="0"/>
              <w:jc w:val="center"/>
              <w:rPr>
                <w:rFonts w:asciiTheme="majorBidi" w:eastAsia="Times New Roman" w:hAnsiTheme="majorBidi" w:cstheme="majorBidi"/>
                <w:b/>
                <w:color w:val="222222"/>
                <w:shd w:val="clear" w:color="auto" w:fill="FFFFFF"/>
              </w:rPr>
            </w:pPr>
            <w:r w:rsidRPr="00F472AB">
              <w:rPr>
                <w:rFonts w:asciiTheme="majorBidi" w:eastAsia="Times New Roman" w:hAnsiTheme="majorBidi" w:cstheme="majorBidi"/>
                <w:b/>
                <w:color w:val="222222"/>
                <w:shd w:val="clear" w:color="auto" w:fill="FFFFFF"/>
              </w:rPr>
              <w:t>Appropriate pretrial detention times for children</w:t>
            </w:r>
          </w:p>
          <w:p w14:paraId="1BB28997" w14:textId="77777777" w:rsidR="006679C1" w:rsidRPr="00F472AB" w:rsidRDefault="006679C1" w:rsidP="009A4920">
            <w:pPr>
              <w:widowControl w:val="0"/>
              <w:rPr>
                <w:rFonts w:asciiTheme="majorBidi" w:eastAsia="Times New Roman" w:hAnsiTheme="majorBidi" w:cstheme="majorBidi"/>
                <w:color w:val="222222"/>
                <w:shd w:val="clear" w:color="auto" w:fill="FFFFFF"/>
              </w:rPr>
            </w:pPr>
          </w:p>
          <w:p w14:paraId="2B5522C6" w14:textId="77777777" w:rsidR="006679C1" w:rsidRPr="00F472AB" w:rsidRDefault="006679C1" w:rsidP="009A4920">
            <w:pPr>
              <w:widowControl w:val="0"/>
              <w:rPr>
                <w:rFonts w:asciiTheme="majorBidi" w:eastAsia="Times New Roman" w:hAnsiTheme="majorBidi" w:cstheme="majorBidi"/>
                <w:color w:val="222222"/>
                <w:shd w:val="clear" w:color="auto" w:fill="FFFFFF"/>
              </w:rPr>
            </w:pPr>
            <w:r w:rsidRPr="00F472AB">
              <w:rPr>
                <w:rFonts w:asciiTheme="majorBidi" w:eastAsia="Times New Roman" w:hAnsiTheme="majorBidi" w:cstheme="majorBidi"/>
                <w:color w:val="222222"/>
                <w:shd w:val="clear" w:color="auto" w:fill="FFFFFF"/>
              </w:rPr>
              <w:t>Cluster of rights:</w:t>
            </w:r>
          </w:p>
          <w:p w14:paraId="7C23D341" w14:textId="77777777" w:rsidR="006679C1" w:rsidRPr="00F472AB" w:rsidRDefault="006679C1" w:rsidP="009A4920">
            <w:pPr>
              <w:pStyle w:val="NormalWeb"/>
              <w:widowControl w:val="0"/>
              <w:spacing w:before="0" w:beforeAutospacing="0" w:after="0" w:afterAutospacing="0"/>
              <w:rPr>
                <w:rFonts w:asciiTheme="majorBidi" w:hAnsiTheme="majorBidi" w:cstheme="majorBidi"/>
                <w:color w:val="222222"/>
                <w:shd w:val="clear" w:color="auto" w:fill="FFFFFF"/>
              </w:rPr>
            </w:pPr>
          </w:p>
          <w:p w14:paraId="056C4FD7" w14:textId="77777777" w:rsidR="006679C1" w:rsidRPr="00F472AB" w:rsidRDefault="006679C1"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F472AB">
              <w:rPr>
                <w:rFonts w:asciiTheme="majorBidi" w:hAnsiTheme="majorBidi" w:cstheme="majorBidi"/>
                <w:color w:val="222222"/>
                <w:shd w:val="clear" w:color="auto" w:fill="FFFFFF"/>
              </w:rPr>
              <w:t>Right to lawful deprivation of liberty</w:t>
            </w:r>
          </w:p>
          <w:p w14:paraId="273F9BE3" w14:textId="77777777" w:rsidR="006679C1" w:rsidRPr="00F472AB" w:rsidRDefault="006679C1"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F472AB">
              <w:rPr>
                <w:rFonts w:asciiTheme="majorBidi" w:hAnsiTheme="majorBidi" w:cstheme="majorBidi"/>
                <w:color w:val="222222"/>
                <w:shd w:val="clear" w:color="auto" w:fill="FFFFFF"/>
              </w:rPr>
              <w:t>Right to speedy trial and brevity of pretrial detention</w:t>
            </w:r>
          </w:p>
          <w:p w14:paraId="4E4C1075" w14:textId="77777777" w:rsidR="006679C1" w:rsidRPr="00F472AB" w:rsidRDefault="006679C1"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F472AB">
              <w:rPr>
                <w:rFonts w:asciiTheme="majorBidi" w:hAnsiTheme="majorBidi" w:cstheme="majorBidi"/>
                <w:color w:val="222222"/>
                <w:shd w:val="clear" w:color="auto" w:fill="FFFFFF"/>
              </w:rPr>
              <w:t>Convention on the Rights of the Child Article 37(b)</w:t>
            </w:r>
          </w:p>
          <w:p w14:paraId="57202CCC" w14:textId="77777777" w:rsidR="006679C1" w:rsidRPr="00F472AB" w:rsidRDefault="006679C1" w:rsidP="009A4920">
            <w:pPr>
              <w:pStyle w:val="NormalWeb"/>
              <w:widowControl w:val="0"/>
              <w:spacing w:before="0" w:beforeAutospacing="0" w:after="0" w:afterAutospacing="0"/>
              <w:rPr>
                <w:rFonts w:asciiTheme="majorBidi" w:hAnsiTheme="majorBidi" w:cstheme="majorBidi"/>
                <w:color w:val="222222"/>
                <w:shd w:val="clear" w:color="auto" w:fill="FFFFFF"/>
              </w:rPr>
            </w:pPr>
            <w:r w:rsidRPr="00F472AB">
              <w:rPr>
                <w:rFonts w:asciiTheme="majorBidi" w:hAnsiTheme="majorBidi" w:cstheme="majorBidi"/>
                <w:color w:val="222222"/>
                <w:shd w:val="clear" w:color="auto" w:fill="FFFFFF"/>
              </w:rPr>
              <w:t>Convention Against Torture Article 2</w:t>
            </w:r>
          </w:p>
          <w:p w14:paraId="08637537" w14:textId="77777777" w:rsidR="006679C1" w:rsidRPr="00F472AB" w:rsidRDefault="006679C1" w:rsidP="009A4920">
            <w:pPr>
              <w:widowControl w:val="0"/>
              <w:rPr>
                <w:rFonts w:asciiTheme="majorBidi" w:eastAsia="Times New Roman" w:hAnsiTheme="majorBidi" w:cstheme="majorBidi"/>
                <w:color w:val="222222"/>
                <w:shd w:val="clear" w:color="auto" w:fill="FFFFFF"/>
              </w:rPr>
            </w:pPr>
          </w:p>
          <w:p w14:paraId="6A94700E" w14:textId="77777777" w:rsidR="006679C1" w:rsidRPr="00F472AB" w:rsidRDefault="006679C1" w:rsidP="009A4920">
            <w:pPr>
              <w:widowControl w:val="0"/>
              <w:rPr>
                <w:rFonts w:asciiTheme="majorBidi" w:eastAsia="Times New Roman" w:hAnsiTheme="majorBidi" w:cstheme="majorBidi"/>
                <w:color w:val="222222"/>
                <w:shd w:val="clear" w:color="auto" w:fill="FFFFFF"/>
              </w:rPr>
            </w:pPr>
            <w:r w:rsidRPr="00F472AB">
              <w:rPr>
                <w:rFonts w:asciiTheme="majorBidi" w:eastAsia="Times New Roman" w:hAnsiTheme="majorBidi" w:cstheme="majorBidi"/>
                <w:color w:val="222222"/>
                <w:shd w:val="clear" w:color="auto" w:fill="FFFFFF"/>
              </w:rPr>
              <w:t>Areas of concern:</w:t>
            </w:r>
          </w:p>
          <w:p w14:paraId="5B9BC850" w14:textId="77777777" w:rsidR="006679C1" w:rsidRPr="00F472AB" w:rsidRDefault="006679C1" w:rsidP="009A4920">
            <w:pPr>
              <w:widowControl w:val="0"/>
              <w:rPr>
                <w:rFonts w:asciiTheme="majorBidi" w:eastAsia="Times New Roman" w:hAnsiTheme="majorBidi" w:cstheme="majorBidi"/>
                <w:color w:val="222222"/>
                <w:shd w:val="clear" w:color="auto" w:fill="FFFFFF"/>
              </w:rPr>
            </w:pPr>
          </w:p>
          <w:p w14:paraId="02608F3D" w14:textId="77777777" w:rsidR="006679C1" w:rsidRPr="00F472AB" w:rsidRDefault="006679C1" w:rsidP="009A4920">
            <w:pPr>
              <w:widowControl w:val="0"/>
              <w:rPr>
                <w:rFonts w:asciiTheme="majorBidi" w:hAnsiTheme="majorBidi" w:cstheme="majorBidi"/>
              </w:rPr>
            </w:pPr>
            <w:r w:rsidRPr="00F472AB">
              <w:rPr>
                <w:rFonts w:asciiTheme="majorBidi" w:hAnsiTheme="majorBidi" w:cstheme="majorBidi"/>
              </w:rPr>
              <w:t xml:space="preserve">International law strictly limits the circumstances in which children </w:t>
            </w:r>
            <w:proofErr w:type="gramStart"/>
            <w:r w:rsidRPr="00F472AB">
              <w:rPr>
                <w:rFonts w:asciiTheme="majorBidi" w:hAnsiTheme="majorBidi" w:cstheme="majorBidi"/>
              </w:rPr>
              <w:t>can be placed</w:t>
            </w:r>
            <w:proofErr w:type="gramEnd"/>
            <w:r w:rsidRPr="00F472AB">
              <w:rPr>
                <w:rFonts w:asciiTheme="majorBidi" w:hAnsiTheme="majorBidi" w:cstheme="majorBidi"/>
              </w:rPr>
              <w:t xml:space="preserve"> in detention while awaiting trial or while under investigation before being charged. Pretrial detention </w:t>
            </w:r>
            <w:proofErr w:type="gramStart"/>
            <w:r w:rsidRPr="00F472AB">
              <w:rPr>
                <w:rFonts w:asciiTheme="majorBidi" w:hAnsiTheme="majorBidi" w:cstheme="majorBidi"/>
              </w:rPr>
              <w:t>should only be used</w:t>
            </w:r>
            <w:proofErr w:type="gramEnd"/>
            <w:r w:rsidRPr="00F472AB">
              <w:rPr>
                <w:rFonts w:asciiTheme="majorBidi" w:hAnsiTheme="majorBidi" w:cstheme="majorBidi"/>
              </w:rPr>
              <w:t xml:space="preserve"> in exceptional circumstances—where it is necessary to ensure the child’s appearance at the court proceedings, or where the child is an immediate danger to himself/herself or others.</w:t>
            </w:r>
            <w:r w:rsidRPr="00F472AB">
              <w:rPr>
                <w:rFonts w:asciiTheme="majorBidi" w:hAnsiTheme="majorBidi" w:cstheme="majorBidi"/>
                <w:vertAlign w:val="superscript"/>
              </w:rPr>
              <w:footnoteReference w:id="1"/>
            </w:r>
            <w:r w:rsidRPr="00F472AB">
              <w:rPr>
                <w:rFonts w:asciiTheme="majorBidi" w:hAnsiTheme="majorBidi" w:cstheme="majorBidi"/>
              </w:rPr>
              <w:t xml:space="preserve"> The Convention on the Rights of the Child permits pretrial detention only as a measure of last resort and for “</w:t>
            </w:r>
            <w:r w:rsidRPr="00F472AB">
              <w:rPr>
                <w:rFonts w:asciiTheme="majorBidi" w:hAnsiTheme="majorBidi" w:cstheme="majorBidi"/>
                <w:iCs/>
              </w:rPr>
              <w:t>the shortest appropriate period of time</w:t>
            </w:r>
            <w:r w:rsidRPr="00F472AB">
              <w:rPr>
                <w:rFonts w:asciiTheme="majorBidi" w:hAnsiTheme="majorBidi" w:cstheme="majorBidi"/>
              </w:rPr>
              <w:t>.”</w:t>
            </w:r>
            <w:bookmarkStart w:id="1" w:name="_Ref509599856"/>
            <w:r w:rsidRPr="00F472AB">
              <w:rPr>
                <w:rFonts w:asciiTheme="majorBidi" w:hAnsiTheme="majorBidi" w:cstheme="majorBidi"/>
                <w:vertAlign w:val="superscript"/>
              </w:rPr>
              <w:footnoteReference w:id="2"/>
            </w:r>
            <w:bookmarkEnd w:id="1"/>
            <w:r w:rsidRPr="00F472AB">
              <w:rPr>
                <w:rFonts w:asciiTheme="majorBidi" w:hAnsiTheme="majorBidi" w:cstheme="majorBidi"/>
              </w:rPr>
              <w:t> However, it is not entirely clear what an “</w:t>
            </w:r>
            <w:r w:rsidRPr="00F472AB">
              <w:rPr>
                <w:rFonts w:asciiTheme="majorBidi" w:hAnsiTheme="majorBidi" w:cstheme="majorBidi"/>
                <w:iCs/>
              </w:rPr>
              <w:t>appropriate period of time” is.</w:t>
            </w:r>
            <w:r w:rsidRPr="00F472AB">
              <w:rPr>
                <w:rFonts w:asciiTheme="majorBidi" w:hAnsiTheme="majorBidi" w:cstheme="majorBidi"/>
              </w:rPr>
              <w:t xml:space="preserve"> The Committee on the Rights of the Child, in General Comment 10, recommended that children who are detained should be formally charged within thirty days and that once charged, a final decision should be made by the court within six months.</w:t>
            </w:r>
            <w:bookmarkStart w:id="2" w:name="_Ref511739094"/>
            <w:r w:rsidRPr="00F472AB">
              <w:rPr>
                <w:rStyle w:val="FootnoteReference"/>
                <w:rFonts w:asciiTheme="majorBidi" w:hAnsiTheme="majorBidi" w:cstheme="majorBidi"/>
              </w:rPr>
              <w:footnoteReference w:id="3"/>
            </w:r>
            <w:bookmarkEnd w:id="2"/>
            <w:r w:rsidRPr="00F472AB">
              <w:rPr>
                <w:rFonts w:asciiTheme="majorBidi" w:hAnsiTheme="majorBidi" w:cstheme="majorBidi"/>
              </w:rPr>
              <w:t xml:space="preserve"> The Committee additionally recommended that </w:t>
            </w:r>
            <w:proofErr w:type="gramStart"/>
            <w:r w:rsidRPr="00F472AB">
              <w:rPr>
                <w:rFonts w:asciiTheme="majorBidi" w:hAnsiTheme="majorBidi" w:cstheme="majorBidi"/>
              </w:rPr>
              <w:t>any such detention should be reviewed regularly by a competent body</w:t>
            </w:r>
            <w:proofErr w:type="gramEnd"/>
            <w:r w:rsidRPr="00F472AB">
              <w:rPr>
                <w:rFonts w:asciiTheme="majorBidi" w:hAnsiTheme="majorBidi" w:cstheme="majorBidi"/>
              </w:rPr>
              <w:t>.</w:t>
            </w:r>
            <w:r w:rsidRPr="00F472AB">
              <w:rPr>
                <w:rStyle w:val="FootnoteReference"/>
                <w:rFonts w:asciiTheme="majorBidi" w:hAnsiTheme="majorBidi" w:cstheme="majorBidi"/>
              </w:rPr>
              <w:footnoteReference w:id="4"/>
            </w:r>
            <w:r w:rsidRPr="00F472AB">
              <w:rPr>
                <w:rFonts w:asciiTheme="majorBidi" w:hAnsiTheme="majorBidi" w:cstheme="majorBidi"/>
              </w:rPr>
              <w:t xml:space="preserve"> These recommendations can and </w:t>
            </w:r>
            <w:proofErr w:type="gramStart"/>
            <w:r w:rsidRPr="00F472AB">
              <w:rPr>
                <w:rFonts w:asciiTheme="majorBidi" w:hAnsiTheme="majorBidi" w:cstheme="majorBidi"/>
              </w:rPr>
              <w:t>should be strengthened</w:t>
            </w:r>
            <w:proofErr w:type="gramEnd"/>
            <w:r w:rsidRPr="00F472AB">
              <w:rPr>
                <w:rFonts w:asciiTheme="majorBidi" w:hAnsiTheme="majorBidi" w:cstheme="majorBidi"/>
              </w:rPr>
              <w:t>.</w:t>
            </w:r>
          </w:p>
          <w:p w14:paraId="4D63D965" w14:textId="77777777" w:rsidR="006679C1" w:rsidRPr="00F472AB" w:rsidRDefault="006679C1" w:rsidP="009A4920">
            <w:pPr>
              <w:widowControl w:val="0"/>
              <w:rPr>
                <w:rFonts w:asciiTheme="majorBidi" w:hAnsiTheme="majorBidi" w:cstheme="majorBidi"/>
              </w:rPr>
            </w:pPr>
          </w:p>
          <w:p w14:paraId="0A97E76A" w14:textId="77777777" w:rsidR="006679C1" w:rsidRPr="00F472AB" w:rsidRDefault="006679C1" w:rsidP="009A4920">
            <w:pPr>
              <w:widowControl w:val="0"/>
              <w:rPr>
                <w:rFonts w:asciiTheme="majorBidi" w:hAnsiTheme="majorBidi" w:cstheme="majorBidi"/>
              </w:rPr>
            </w:pPr>
            <w:r w:rsidRPr="00F472AB">
              <w:rPr>
                <w:rFonts w:asciiTheme="majorBidi" w:hAnsiTheme="majorBidi" w:cstheme="majorBidi"/>
              </w:rPr>
              <w:t xml:space="preserve">Defendants in pretrial detention are more likely to be </w:t>
            </w:r>
            <w:proofErr w:type="gramStart"/>
            <w:r w:rsidRPr="00F472AB">
              <w:rPr>
                <w:rFonts w:asciiTheme="majorBidi" w:hAnsiTheme="majorBidi" w:cstheme="majorBidi"/>
              </w:rPr>
              <w:t>abused</w:t>
            </w:r>
            <w:proofErr w:type="gramEnd"/>
            <w:r w:rsidRPr="00F472AB">
              <w:rPr>
                <w:rFonts w:asciiTheme="majorBidi" w:hAnsiTheme="majorBidi" w:cstheme="majorBidi"/>
              </w:rPr>
              <w:t>, mistreated and tortured,</w:t>
            </w:r>
            <w:bookmarkStart w:id="3" w:name="_Ref509596657"/>
            <w:r w:rsidRPr="00F472AB">
              <w:rPr>
                <w:rFonts w:asciiTheme="majorBidi" w:hAnsiTheme="majorBidi" w:cstheme="majorBidi"/>
                <w:vertAlign w:val="superscript"/>
              </w:rPr>
              <w:footnoteReference w:id="5"/>
            </w:r>
            <w:bookmarkEnd w:id="3"/>
            <w:r w:rsidRPr="00F472AB">
              <w:rPr>
                <w:rFonts w:asciiTheme="majorBidi" w:hAnsiTheme="majorBidi" w:cstheme="majorBidi"/>
              </w:rPr>
              <w:t xml:space="preserve"> and children are particularly vulnerable. In many countries, the lack of adequate facilities, food and sanitation, insufficient access to education and training, and compromised contact with family and friends makes even short </w:t>
            </w:r>
            <w:proofErr w:type="gramStart"/>
            <w:r w:rsidRPr="00F472AB">
              <w:rPr>
                <w:rFonts w:asciiTheme="majorBidi" w:hAnsiTheme="majorBidi" w:cstheme="majorBidi"/>
              </w:rPr>
              <w:t>periods of time</w:t>
            </w:r>
            <w:proofErr w:type="gramEnd"/>
            <w:r w:rsidRPr="00F472AB">
              <w:rPr>
                <w:rFonts w:asciiTheme="majorBidi" w:hAnsiTheme="majorBidi" w:cstheme="majorBidi"/>
              </w:rPr>
              <w:t xml:space="preserve"> in pretrial detention traumatic for children. Detention </w:t>
            </w:r>
            <w:proofErr w:type="gramStart"/>
            <w:r w:rsidRPr="00F472AB">
              <w:rPr>
                <w:rFonts w:asciiTheme="majorBidi" w:hAnsiTheme="majorBidi" w:cstheme="majorBidi"/>
              </w:rPr>
              <w:t>has been shown</w:t>
            </w:r>
            <w:proofErr w:type="gramEnd"/>
            <w:r w:rsidRPr="00F472AB">
              <w:rPr>
                <w:rFonts w:asciiTheme="majorBidi" w:hAnsiTheme="majorBidi" w:cstheme="majorBidi"/>
              </w:rPr>
              <w:t xml:space="preserve"> to significantly increase the risk of depression, suicide, dropping out of school, and drug use among children.</w:t>
            </w:r>
            <w:bookmarkStart w:id="4" w:name="_Ref509598336"/>
            <w:r w:rsidRPr="00F472AB">
              <w:rPr>
                <w:rFonts w:asciiTheme="majorBidi" w:hAnsiTheme="majorBidi" w:cstheme="majorBidi"/>
                <w:vertAlign w:val="superscript"/>
              </w:rPr>
              <w:footnoteReference w:id="6"/>
            </w:r>
            <w:bookmarkEnd w:id="4"/>
            <w:r w:rsidRPr="00F472AB">
              <w:rPr>
                <w:rFonts w:asciiTheme="majorBidi" w:hAnsiTheme="majorBidi" w:cstheme="majorBidi"/>
              </w:rPr>
              <w:t xml:space="preserve"> Unfortunately, </w:t>
            </w:r>
            <w:r w:rsidRPr="00F472AB">
              <w:rPr>
                <w:rFonts w:asciiTheme="majorBidi" w:hAnsiTheme="majorBidi" w:cstheme="majorBidi"/>
              </w:rPr>
              <w:lastRenderedPageBreak/>
              <w:t>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common for children to receive conditional release or diversion after months of pretrial detention</w:t>
            </w:r>
            <w:r w:rsidRPr="00F472AB">
              <w:rPr>
                <w:rFonts w:asciiTheme="majorBidi" w:hAnsiTheme="majorBidi" w:cstheme="majorBidi"/>
                <w:vertAlign w:val="superscript"/>
              </w:rPr>
              <w:footnoteReference w:id="7"/>
            </w:r>
            <w:r w:rsidRPr="00F472AB">
              <w:rPr>
                <w:rFonts w:asciiTheme="majorBidi" w:hAnsiTheme="majorBidi" w:cstheme="majorBidi"/>
              </w:rPr>
              <w:t xml:space="preserve">. This means that the most significant deprivation of children’s liberty occurs while awaiting trial, when they </w:t>
            </w:r>
            <w:proofErr w:type="gramStart"/>
            <w:r w:rsidRPr="00F472AB">
              <w:rPr>
                <w:rFonts w:asciiTheme="majorBidi" w:hAnsiTheme="majorBidi" w:cstheme="majorBidi"/>
              </w:rPr>
              <w:t>are ostensibly presumed</w:t>
            </w:r>
            <w:proofErr w:type="gramEnd"/>
            <w:r w:rsidRPr="00F472AB">
              <w:rPr>
                <w:rFonts w:asciiTheme="majorBidi" w:hAnsiTheme="majorBidi" w:cstheme="majorBidi"/>
              </w:rPr>
              <w:t xml:space="preserve"> innocent.</w:t>
            </w:r>
          </w:p>
          <w:p w14:paraId="00959152" w14:textId="77777777" w:rsidR="006679C1" w:rsidRPr="00F472AB" w:rsidRDefault="006679C1" w:rsidP="009A4920">
            <w:pPr>
              <w:widowControl w:val="0"/>
              <w:rPr>
                <w:rFonts w:asciiTheme="majorBidi" w:hAnsiTheme="majorBidi" w:cstheme="majorBidi"/>
              </w:rPr>
            </w:pPr>
          </w:p>
          <w:p w14:paraId="04F4B908" w14:textId="77777777" w:rsidR="006679C1" w:rsidRPr="00F472AB" w:rsidRDefault="006679C1" w:rsidP="009A4920">
            <w:pPr>
              <w:widowControl w:val="0"/>
              <w:rPr>
                <w:rFonts w:asciiTheme="majorBidi" w:hAnsiTheme="majorBidi" w:cstheme="majorBidi"/>
              </w:rPr>
            </w:pPr>
            <w:r w:rsidRPr="00F472AB">
              <w:rPr>
                <w:rFonts w:asciiTheme="majorBidi" w:hAnsiTheme="majorBidi" w:cstheme="majorBidi"/>
              </w:rPr>
              <w:t xml:space="preserve">In 2018, Juvenile Justice Advocates International coauthored a report titled </w:t>
            </w:r>
            <w:r w:rsidRPr="00F472AB">
              <w:rPr>
                <w:rFonts w:asciiTheme="majorBidi" w:hAnsiTheme="majorBidi" w:cstheme="majorBidi"/>
                <w:i/>
                <w:iCs/>
              </w:rPr>
              <w:t>Children in Pretrial Detention: Promoting Stronger International Time Limits</w:t>
            </w:r>
            <w:r w:rsidRPr="00F472AB">
              <w:rPr>
                <w:rFonts w:asciiTheme="majorBidi" w:hAnsiTheme="majorBidi" w:cstheme="majorBidi"/>
              </w:rPr>
              <w:t xml:space="preserve">. The report is the first global study of the legally permissible length of pretrial detention of children. Looking at the legal limits in 118 countries, the report found that 26% of the countries examined have no time limit and 40% of countries have limits that allow exceptions and extensions, which risks indefinite detention. The report also found that countries have not been collecting or reporting data concerning the actual length of time children spend in detention while awaiting trial. </w:t>
            </w:r>
          </w:p>
          <w:p w14:paraId="3B6B0AE6" w14:textId="77777777" w:rsidR="006679C1" w:rsidRPr="00F472AB" w:rsidRDefault="006679C1" w:rsidP="009A4920">
            <w:pPr>
              <w:widowControl w:val="0"/>
              <w:rPr>
                <w:rFonts w:asciiTheme="majorBidi" w:hAnsiTheme="majorBidi" w:cstheme="majorBidi"/>
              </w:rPr>
            </w:pPr>
          </w:p>
          <w:p w14:paraId="148DF83A" w14:textId="77777777" w:rsidR="006679C1" w:rsidRPr="00F472AB" w:rsidRDefault="006679C1" w:rsidP="009A4920">
            <w:pPr>
              <w:widowControl w:val="0"/>
              <w:rPr>
                <w:rFonts w:asciiTheme="majorBidi" w:hAnsiTheme="majorBidi" w:cstheme="majorBidi"/>
              </w:rPr>
            </w:pPr>
            <w:r w:rsidRPr="00F472AB">
              <w:rPr>
                <w:rFonts w:asciiTheme="majorBidi" w:hAnsiTheme="majorBidi" w:cstheme="majorBidi"/>
              </w:rPr>
              <w:t xml:space="preserve">The </w:t>
            </w:r>
            <w:r w:rsidRPr="00F472AB">
              <w:rPr>
                <w:rFonts w:asciiTheme="majorBidi" w:hAnsiTheme="majorBidi" w:cstheme="majorBidi"/>
                <w:i/>
              </w:rPr>
              <w:t>Children in Pretrial Detention: Promoting Stronger International Time Limits</w:t>
            </w:r>
            <w:r w:rsidRPr="00F472AB">
              <w:rPr>
                <w:rFonts w:asciiTheme="majorBidi" w:hAnsiTheme="majorBidi" w:cstheme="majorBidi"/>
              </w:rPr>
              <w:t xml:space="preserve"> report serves as a baseline for the Committee to expand on country practices regarding times of pretrial detention of children. </w:t>
            </w:r>
          </w:p>
          <w:p w14:paraId="2578750E" w14:textId="77777777" w:rsidR="006679C1" w:rsidRPr="00F472AB" w:rsidRDefault="006679C1" w:rsidP="009A4920">
            <w:pPr>
              <w:widowControl w:val="0"/>
              <w:rPr>
                <w:rFonts w:asciiTheme="majorBidi" w:eastAsia="Times New Roman" w:hAnsiTheme="majorBidi" w:cstheme="majorBidi"/>
                <w:color w:val="222222"/>
                <w:shd w:val="clear" w:color="auto" w:fill="FFFFFF"/>
              </w:rPr>
            </w:pPr>
            <w:r w:rsidRPr="00F472AB">
              <w:rPr>
                <w:rFonts w:asciiTheme="majorBidi" w:hAnsiTheme="majorBidi" w:cstheme="majorBidi"/>
              </w:rPr>
              <w:br w:type="page"/>
            </w:r>
            <w:bookmarkStart w:id="5" w:name="_4g83oi30h3up" w:colFirst="0" w:colLast="0"/>
            <w:bookmarkEnd w:id="5"/>
          </w:p>
          <w:p w14:paraId="192F6577" w14:textId="77777777" w:rsidR="006679C1" w:rsidRPr="00F472AB" w:rsidRDefault="006679C1" w:rsidP="009A4920">
            <w:pPr>
              <w:widowControl w:val="0"/>
              <w:rPr>
                <w:rFonts w:asciiTheme="majorBidi" w:eastAsia="Times New Roman" w:hAnsiTheme="majorBidi" w:cstheme="majorBidi"/>
                <w:color w:val="222222"/>
                <w:shd w:val="clear" w:color="auto" w:fill="FFFFFF"/>
              </w:rPr>
            </w:pPr>
            <w:r w:rsidRPr="00F472AB">
              <w:rPr>
                <w:rFonts w:asciiTheme="majorBidi" w:eastAsia="Times New Roman" w:hAnsiTheme="majorBidi" w:cstheme="majorBidi"/>
                <w:color w:val="222222"/>
                <w:shd w:val="clear" w:color="auto" w:fill="FFFFFF"/>
              </w:rPr>
              <w:t>Methodology:</w:t>
            </w:r>
          </w:p>
          <w:p w14:paraId="4A5455BB" w14:textId="77777777" w:rsidR="006679C1" w:rsidRPr="00F472AB" w:rsidRDefault="006679C1" w:rsidP="009A4920">
            <w:pPr>
              <w:widowControl w:val="0"/>
              <w:rPr>
                <w:rFonts w:asciiTheme="majorBidi" w:eastAsia="Times New Roman" w:hAnsiTheme="majorBidi" w:cstheme="majorBidi"/>
                <w:color w:val="222222"/>
                <w:shd w:val="clear" w:color="auto" w:fill="FFFFFF"/>
              </w:rPr>
            </w:pPr>
          </w:p>
          <w:p w14:paraId="2069B60F" w14:textId="77777777" w:rsidR="006679C1" w:rsidRPr="00F472AB" w:rsidRDefault="006679C1" w:rsidP="009A4920">
            <w:pPr>
              <w:widowControl w:val="0"/>
              <w:rPr>
                <w:rFonts w:asciiTheme="majorBidi" w:eastAsia="Times New Roman" w:hAnsiTheme="majorBidi" w:cstheme="majorBidi"/>
                <w:color w:val="222222"/>
                <w:shd w:val="clear" w:color="auto" w:fill="FFFFFF"/>
              </w:rPr>
            </w:pPr>
            <w:r w:rsidRPr="00F472AB">
              <w:rPr>
                <w:rFonts w:asciiTheme="majorBidi" w:eastAsia="Times New Roman" w:hAnsiTheme="majorBidi" w:cstheme="majorBidi"/>
                <w:color w:val="222222"/>
                <w:shd w:val="clear" w:color="auto" w:fill="FFFFFF"/>
              </w:rPr>
              <w:t xml:space="preserve">This alternative report </w:t>
            </w:r>
            <w:proofErr w:type="gramStart"/>
            <w:r w:rsidRPr="00F472AB">
              <w:rPr>
                <w:rFonts w:asciiTheme="majorBidi" w:eastAsia="Times New Roman" w:hAnsiTheme="majorBidi" w:cstheme="majorBidi"/>
                <w:color w:val="222222"/>
                <w:shd w:val="clear" w:color="auto" w:fill="FFFFFF"/>
              </w:rPr>
              <w:t>is based</w:t>
            </w:r>
            <w:proofErr w:type="gramEnd"/>
            <w:r w:rsidRPr="00F472AB">
              <w:rPr>
                <w:rFonts w:asciiTheme="majorBidi" w:eastAsia="Times New Roman" w:hAnsiTheme="majorBidi" w:cstheme="majorBidi"/>
                <w:color w:val="222222"/>
                <w:shd w:val="clear" w:color="auto" w:fill="FFFFFF"/>
              </w:rPr>
              <w:t xml:space="preserve"> on the </w:t>
            </w:r>
            <w:r w:rsidRPr="00F472AB">
              <w:rPr>
                <w:rFonts w:asciiTheme="majorBidi" w:eastAsia="Times New Roman" w:hAnsiTheme="majorBidi" w:cstheme="majorBidi"/>
                <w:i/>
                <w:color w:val="222222"/>
                <w:shd w:val="clear" w:color="auto" w:fill="FFFFFF"/>
              </w:rPr>
              <w:t xml:space="preserve">Children in Pretrial Detention </w:t>
            </w:r>
            <w:r w:rsidRPr="00F472AB">
              <w:rPr>
                <w:rFonts w:asciiTheme="majorBidi" w:eastAsia="Times New Roman" w:hAnsiTheme="majorBidi" w:cstheme="majorBidi"/>
                <w:color w:val="222222"/>
                <w:shd w:val="clear" w:color="auto" w:fill="FFFFFF"/>
              </w:rPr>
              <w:t>report on pretrial detention times of 118 CRC State parties.</w:t>
            </w:r>
            <w:r w:rsidRPr="00F472AB">
              <w:rPr>
                <w:rStyle w:val="FootnoteReference"/>
                <w:rFonts w:asciiTheme="majorBidi" w:eastAsia="Times New Roman" w:hAnsiTheme="majorBidi" w:cstheme="majorBidi"/>
                <w:color w:val="222222"/>
                <w:shd w:val="clear" w:color="auto" w:fill="FFFFFF"/>
              </w:rPr>
              <w:footnoteReference w:id="8"/>
            </w:r>
            <w:r w:rsidRPr="00F472AB">
              <w:rPr>
                <w:rFonts w:asciiTheme="majorBidi" w:eastAsia="Times New Roman" w:hAnsiTheme="majorBidi" w:cstheme="majorBidi"/>
                <w:color w:val="222222"/>
                <w:shd w:val="clear" w:color="auto" w:fill="FFFFFF"/>
              </w:rPr>
              <w:t xml:space="preserve"> The report reviewed statutes or court rules in force at the time that the data </w:t>
            </w:r>
            <w:proofErr w:type="gramStart"/>
            <w:r w:rsidRPr="00F472AB">
              <w:rPr>
                <w:rFonts w:asciiTheme="majorBidi" w:eastAsia="Times New Roman" w:hAnsiTheme="majorBidi" w:cstheme="majorBidi"/>
                <w:color w:val="222222"/>
                <w:shd w:val="clear" w:color="auto" w:fill="FFFFFF"/>
              </w:rPr>
              <w:t>was collected</w:t>
            </w:r>
            <w:proofErr w:type="gramEnd"/>
            <w:r w:rsidRPr="00F472AB">
              <w:rPr>
                <w:rFonts w:asciiTheme="majorBidi" w:eastAsia="Times New Roman" w:hAnsiTheme="majorBidi" w:cstheme="majorBidi"/>
                <w:color w:val="222222"/>
                <w:shd w:val="clear" w:color="auto" w:fill="FFFFFF"/>
              </w:rPr>
              <w:t xml:space="preserve">. </w:t>
            </w:r>
          </w:p>
          <w:p w14:paraId="127A3019" w14:textId="77777777" w:rsidR="006679C1" w:rsidRPr="00F472AB" w:rsidRDefault="006679C1" w:rsidP="009A4920">
            <w:pPr>
              <w:widowControl w:val="0"/>
              <w:rPr>
                <w:rFonts w:asciiTheme="majorBidi" w:eastAsia="Times New Roman" w:hAnsiTheme="majorBidi" w:cstheme="majorBidi"/>
                <w:color w:val="222222"/>
                <w:shd w:val="clear" w:color="auto" w:fill="FFFFFF"/>
              </w:rPr>
            </w:pPr>
          </w:p>
          <w:p w14:paraId="7493EFF8" w14:textId="77777777" w:rsidR="006679C1" w:rsidRPr="00F472AB" w:rsidRDefault="006679C1" w:rsidP="009A4920">
            <w:pPr>
              <w:widowControl w:val="0"/>
              <w:rPr>
                <w:rFonts w:asciiTheme="majorBidi" w:eastAsia="Times New Roman" w:hAnsiTheme="majorBidi" w:cstheme="majorBidi"/>
                <w:color w:val="222222"/>
                <w:shd w:val="clear" w:color="auto" w:fill="FFFFFF"/>
              </w:rPr>
            </w:pPr>
            <w:r w:rsidRPr="00F472AB">
              <w:rPr>
                <w:rFonts w:asciiTheme="majorBidi" w:eastAsia="Times New Roman" w:hAnsiTheme="majorBidi" w:cstheme="majorBidi"/>
                <w:color w:val="222222"/>
                <w:shd w:val="clear" w:color="auto" w:fill="FFFFFF"/>
              </w:rPr>
              <w:t xml:space="preserve">Where possible, the report defines the statutory </w:t>
            </w:r>
            <w:proofErr w:type="gramStart"/>
            <w:r w:rsidRPr="00F472AB">
              <w:rPr>
                <w:rFonts w:asciiTheme="majorBidi" w:eastAsia="Times New Roman" w:hAnsiTheme="majorBidi" w:cstheme="majorBidi"/>
                <w:color w:val="222222"/>
                <w:shd w:val="clear" w:color="auto" w:fill="FFFFFF"/>
              </w:rPr>
              <w:t>time period</w:t>
            </w:r>
            <w:proofErr w:type="gramEnd"/>
            <w:r w:rsidRPr="00F472AB">
              <w:rPr>
                <w:rFonts w:asciiTheme="majorBidi" w:eastAsia="Times New Roman" w:hAnsiTheme="majorBidi" w:cstheme="majorBidi"/>
                <w:color w:val="222222"/>
                <w:shd w:val="clear" w:color="auto" w:fill="FFFFFF"/>
              </w:rPr>
              <w:t xml:space="preserve"> of pretrial detention as the statutory maximum length of detention from arrest the case is resolved and a sentence is established. However, some jurisdictions define pretrial detention</w:t>
            </w:r>
            <w:r w:rsidRPr="00F472AB" w:rsidDel="002B3A25">
              <w:rPr>
                <w:rFonts w:asciiTheme="majorBidi" w:eastAsia="Times New Roman" w:hAnsiTheme="majorBidi" w:cstheme="majorBidi"/>
                <w:color w:val="222222"/>
                <w:shd w:val="clear" w:color="auto" w:fill="FFFFFF"/>
              </w:rPr>
              <w:t xml:space="preserve"> </w:t>
            </w:r>
            <w:r w:rsidRPr="00F472AB">
              <w:rPr>
                <w:rFonts w:asciiTheme="majorBidi" w:eastAsia="Times New Roman" w:hAnsiTheme="majorBidi" w:cstheme="majorBidi"/>
                <w:color w:val="222222"/>
                <w:shd w:val="clear" w:color="auto" w:fill="FFFFFF"/>
              </w:rPr>
              <w:t xml:space="preserve">differently or set limits based on alternative procedural milestones. Where this is the case, the statutory </w:t>
            </w:r>
            <w:proofErr w:type="gramStart"/>
            <w:r w:rsidRPr="00F472AB">
              <w:rPr>
                <w:rFonts w:asciiTheme="majorBidi" w:eastAsia="Times New Roman" w:hAnsiTheme="majorBidi" w:cstheme="majorBidi"/>
                <w:color w:val="222222"/>
                <w:shd w:val="clear" w:color="auto" w:fill="FFFFFF"/>
              </w:rPr>
              <w:t>time period</w:t>
            </w:r>
            <w:proofErr w:type="gramEnd"/>
            <w:r w:rsidRPr="00F472AB">
              <w:rPr>
                <w:rFonts w:asciiTheme="majorBidi" w:eastAsia="Times New Roman" w:hAnsiTheme="majorBidi" w:cstheme="majorBidi"/>
                <w:color w:val="222222"/>
                <w:shd w:val="clear" w:color="auto" w:fill="FFFFFF"/>
              </w:rPr>
              <w:t xml:space="preserve"> of pretrial detention was based on the national law’s definition of pretrial detention. </w:t>
            </w:r>
          </w:p>
          <w:p w14:paraId="6A69E278" w14:textId="77777777" w:rsidR="006679C1" w:rsidRPr="00F472AB" w:rsidRDefault="006679C1" w:rsidP="009A4920">
            <w:pPr>
              <w:widowControl w:val="0"/>
              <w:rPr>
                <w:rFonts w:asciiTheme="majorBidi" w:eastAsia="Times New Roman" w:hAnsiTheme="majorBidi" w:cstheme="majorBidi"/>
                <w:color w:val="222222"/>
                <w:shd w:val="clear" w:color="auto" w:fill="FFFFFF"/>
              </w:rPr>
            </w:pPr>
          </w:p>
          <w:p w14:paraId="7B220CA7" w14:textId="77777777" w:rsidR="006679C1" w:rsidRPr="00F472AB" w:rsidRDefault="006679C1" w:rsidP="009A4920">
            <w:pPr>
              <w:widowControl w:val="0"/>
              <w:rPr>
                <w:rFonts w:asciiTheme="majorBidi" w:eastAsia="Times New Roman" w:hAnsiTheme="majorBidi" w:cstheme="majorBidi"/>
                <w:color w:val="222222"/>
                <w:shd w:val="clear" w:color="auto" w:fill="FFFFFF"/>
              </w:rPr>
            </w:pPr>
            <w:r w:rsidRPr="00F472AB">
              <w:rPr>
                <w:rFonts w:asciiTheme="majorBidi" w:hAnsiTheme="majorBidi" w:cstheme="majorBidi"/>
              </w:rPr>
              <w:t xml:space="preserve">Most jurisdictions did not indicate any time limit for children in pretrial detention pending appeal. For the sake of uniformity, only limits based on pretrial detention before the first adjudication </w:t>
            </w:r>
            <w:proofErr w:type="gramStart"/>
            <w:r w:rsidRPr="00F472AB">
              <w:rPr>
                <w:rFonts w:asciiTheme="majorBidi" w:hAnsiTheme="majorBidi" w:cstheme="majorBidi"/>
              </w:rPr>
              <w:t>were used</w:t>
            </w:r>
            <w:proofErr w:type="gramEnd"/>
            <w:r w:rsidRPr="00F472AB">
              <w:rPr>
                <w:rFonts w:asciiTheme="majorBidi" w:hAnsiTheme="majorBidi" w:cstheme="majorBidi"/>
              </w:rPr>
              <w:t xml:space="preserve">. </w:t>
            </w:r>
          </w:p>
        </w:tc>
      </w:tr>
    </w:tbl>
    <w:p w14:paraId="5F54CF62" w14:textId="77777777" w:rsidR="006679C1" w:rsidRPr="00F472AB" w:rsidRDefault="006679C1" w:rsidP="006679C1">
      <w:pPr>
        <w:widowControl w:val="0"/>
        <w:rPr>
          <w:rFonts w:asciiTheme="majorBidi" w:hAnsiTheme="majorBidi" w:cstheme="majorBidi"/>
        </w:rPr>
      </w:pPr>
    </w:p>
    <w:p w14:paraId="53A4CFD9" w14:textId="70AE791F" w:rsidR="006679C1" w:rsidRPr="00F472AB" w:rsidRDefault="00F472AB" w:rsidP="006679C1">
      <w:pPr>
        <w:widowControl w:val="0"/>
        <w:jc w:val="center"/>
        <w:rPr>
          <w:rFonts w:asciiTheme="majorBidi" w:hAnsiTheme="majorBidi" w:cstheme="majorBidi"/>
          <w:b/>
        </w:rPr>
      </w:pPr>
      <w:r w:rsidRPr="00F472AB">
        <w:rPr>
          <w:rFonts w:asciiTheme="majorBidi" w:hAnsiTheme="majorBidi" w:cstheme="majorBidi"/>
          <w:b/>
          <w:bCs/>
          <w:sz w:val="28"/>
          <w:szCs w:val="28"/>
        </w:rPr>
        <w:lastRenderedPageBreak/>
        <w:t>Kuwait</w:t>
      </w:r>
    </w:p>
    <w:p w14:paraId="74C68B39" w14:textId="77777777" w:rsidR="006679C1" w:rsidRPr="00F472AB" w:rsidRDefault="006679C1" w:rsidP="006679C1">
      <w:pPr>
        <w:widowControl w:val="0"/>
        <w:rPr>
          <w:rFonts w:asciiTheme="majorBidi" w:hAnsiTheme="majorBidi" w:cstheme="majorBidi"/>
        </w:rPr>
      </w:pPr>
    </w:p>
    <w:tbl>
      <w:tblPr>
        <w:tblStyle w:val="TableGrid"/>
        <w:tblW w:w="8856" w:type="dxa"/>
        <w:tblLayout w:type="fixed"/>
        <w:tblLook w:val="04A0" w:firstRow="1" w:lastRow="0" w:firstColumn="1" w:lastColumn="0" w:noHBand="0" w:noVBand="1"/>
      </w:tblPr>
      <w:tblGrid>
        <w:gridCol w:w="2141"/>
        <w:gridCol w:w="6715"/>
      </w:tblGrid>
      <w:tr w:rsidR="006679C1" w:rsidRPr="00F472AB" w14:paraId="1EF55653" w14:textId="77777777" w:rsidTr="009A4920">
        <w:tc>
          <w:tcPr>
            <w:tcW w:w="8856" w:type="dxa"/>
            <w:gridSpan w:val="2"/>
          </w:tcPr>
          <w:p w14:paraId="7FD81046" w14:textId="0B6F2654" w:rsidR="006679C1" w:rsidRPr="00F472AB" w:rsidRDefault="00F472AB" w:rsidP="009A4920">
            <w:pPr>
              <w:widowControl w:val="0"/>
              <w:rPr>
                <w:rFonts w:asciiTheme="majorBidi" w:hAnsiTheme="majorBidi" w:cstheme="majorBidi"/>
              </w:rPr>
            </w:pPr>
            <w:r w:rsidRPr="00F472AB">
              <w:rPr>
                <w:rFonts w:asciiTheme="majorBidi" w:hAnsiTheme="majorBidi" w:cstheme="majorBidi"/>
              </w:rPr>
              <w:t>Kuwait has a child-specific limit for pretrial detention</w:t>
            </w:r>
            <w:r w:rsidR="00727324">
              <w:rPr>
                <w:rFonts w:asciiTheme="majorBidi" w:hAnsiTheme="majorBidi" w:cstheme="majorBidi"/>
              </w:rPr>
              <w:t xml:space="preserve"> with extensions. </w:t>
            </w:r>
            <w:r w:rsidRPr="00F472AB">
              <w:rPr>
                <w:rFonts w:asciiTheme="majorBidi" w:hAnsiTheme="majorBidi" w:cstheme="majorBidi"/>
              </w:rPr>
              <w:t xml:space="preserve">The Juvenile Act of 2015 limits pretrial detention </w:t>
            </w:r>
            <w:r w:rsidR="002412D4">
              <w:rPr>
                <w:rFonts w:asciiTheme="majorBidi" w:hAnsiTheme="majorBidi" w:cstheme="majorBidi"/>
              </w:rPr>
              <w:t>to</w:t>
            </w:r>
            <w:r w:rsidRPr="00F472AB">
              <w:rPr>
                <w:rFonts w:asciiTheme="majorBidi" w:hAnsiTheme="majorBidi" w:cstheme="majorBidi"/>
              </w:rPr>
              <w:t xml:space="preserve"> a period of one week for children between the ages of fifteen and eighteen, and allows a judge to extend detention, if necessary, </w:t>
            </w:r>
            <w:r w:rsidR="002412D4">
              <w:rPr>
                <w:rFonts w:asciiTheme="majorBidi" w:hAnsiTheme="majorBidi" w:cstheme="majorBidi"/>
              </w:rPr>
              <w:t>to</w:t>
            </w:r>
            <w:r w:rsidRPr="00F472AB">
              <w:rPr>
                <w:rFonts w:asciiTheme="majorBidi" w:hAnsiTheme="majorBidi" w:cstheme="majorBidi"/>
              </w:rPr>
              <w:t xml:space="preserve"> a maximum period of three months. The Act forbids pretrial detention for children under the age of fifteen.</w:t>
            </w:r>
          </w:p>
        </w:tc>
      </w:tr>
      <w:tr w:rsidR="006679C1" w:rsidRPr="00F472AB" w14:paraId="6476F24F" w14:textId="77777777" w:rsidTr="009A4920">
        <w:tc>
          <w:tcPr>
            <w:tcW w:w="2141" w:type="dxa"/>
          </w:tcPr>
          <w:p w14:paraId="44FD8299" w14:textId="77777777" w:rsidR="006679C1" w:rsidRPr="00F472AB" w:rsidRDefault="006679C1" w:rsidP="009A4920">
            <w:pPr>
              <w:widowControl w:val="0"/>
              <w:rPr>
                <w:rFonts w:asciiTheme="majorBidi" w:hAnsiTheme="majorBidi" w:cstheme="majorBidi"/>
              </w:rPr>
            </w:pPr>
            <w:r w:rsidRPr="00F472AB">
              <w:rPr>
                <w:rFonts w:asciiTheme="majorBidi" w:hAnsiTheme="majorBidi" w:cstheme="majorBidi"/>
              </w:rPr>
              <w:t>Statute Citation</w:t>
            </w:r>
          </w:p>
        </w:tc>
        <w:tc>
          <w:tcPr>
            <w:tcW w:w="6715" w:type="dxa"/>
          </w:tcPr>
          <w:p w14:paraId="4C87F642" w14:textId="76580CBB" w:rsidR="006679C1" w:rsidRPr="00F472AB" w:rsidRDefault="00F472AB" w:rsidP="009A4920">
            <w:pPr>
              <w:widowControl w:val="0"/>
              <w:rPr>
                <w:rFonts w:asciiTheme="majorBidi" w:hAnsiTheme="majorBidi" w:cstheme="majorBidi"/>
                <w:b/>
              </w:rPr>
            </w:pPr>
            <w:r w:rsidRPr="00F472AB">
              <w:rPr>
                <w:rFonts w:asciiTheme="majorBidi" w:hAnsiTheme="majorBidi" w:cstheme="majorBidi"/>
                <w:b/>
              </w:rPr>
              <w:t>Juvenile Act No. 111 of 2015, Art. 18</w:t>
            </w:r>
          </w:p>
          <w:p w14:paraId="6889C67B" w14:textId="156E9EFC" w:rsidR="00F472AB" w:rsidRPr="00F472AB" w:rsidRDefault="006679C1" w:rsidP="00F472AB">
            <w:pPr>
              <w:widowControl w:val="0"/>
              <w:jc w:val="right"/>
              <w:rPr>
                <w:rFonts w:asciiTheme="majorBidi" w:hAnsiTheme="majorBidi" w:cstheme="majorBidi"/>
                <w:b/>
                <w:lang w:bidi="ar-JO"/>
              </w:rPr>
            </w:pPr>
            <w:r w:rsidRPr="00F472AB">
              <w:rPr>
                <w:rFonts w:asciiTheme="majorBidi" w:hAnsiTheme="majorBidi" w:cstheme="majorBidi"/>
                <w:bCs/>
              </w:rPr>
              <w:t xml:space="preserve"> </w:t>
            </w:r>
            <w:r w:rsidR="00F472AB" w:rsidRPr="00F472AB">
              <w:rPr>
                <w:rFonts w:asciiTheme="majorBidi" w:hAnsiTheme="majorBidi" w:cstheme="majorBidi"/>
                <w:b/>
                <w:rtl/>
                <w:lang w:bidi="ar-JO"/>
              </w:rPr>
              <w:t>مادة (18)</w:t>
            </w:r>
          </w:p>
          <w:p w14:paraId="08903E18" w14:textId="4546A9F5" w:rsidR="00F472AB" w:rsidRPr="00F472AB" w:rsidRDefault="00F472AB" w:rsidP="00F472AB">
            <w:pPr>
              <w:widowControl w:val="0"/>
              <w:jc w:val="right"/>
              <w:rPr>
                <w:rFonts w:asciiTheme="majorBidi" w:hAnsiTheme="majorBidi" w:cstheme="majorBidi"/>
                <w:b/>
              </w:rPr>
            </w:pPr>
            <w:r w:rsidRPr="00F472AB">
              <w:rPr>
                <w:rFonts w:asciiTheme="majorBidi" w:hAnsiTheme="majorBidi" w:cstheme="majorBidi"/>
                <w:b/>
                <w:rtl/>
              </w:rPr>
              <w:t>إذا اقتضت مصلحة التحقيق أو مصلحة الحدث الذي بلغ الخامسة عشرة من عمره وارتكب جناية أو جنحة تقتضي حبسه احتياطياً ، جاز الحبس احتياطياً لمدة لا تزيد على أسبوع من تاريخ القبض عليه ويجب عرضه على محكمة الأحداث للنظر في تجديدها لمدة أو لمدد أخرى بما لا يجاوز ثلاثة أشهر.</w:t>
            </w:r>
          </w:p>
          <w:p w14:paraId="20AAE2C2" w14:textId="24BD992B" w:rsidR="00F472AB" w:rsidRPr="00F472AB" w:rsidRDefault="00F472AB" w:rsidP="00F472AB">
            <w:pPr>
              <w:widowControl w:val="0"/>
              <w:jc w:val="right"/>
              <w:rPr>
                <w:rFonts w:asciiTheme="majorBidi" w:hAnsiTheme="majorBidi" w:cstheme="majorBidi"/>
                <w:b/>
              </w:rPr>
            </w:pPr>
            <w:r w:rsidRPr="00F472AB">
              <w:rPr>
                <w:rFonts w:asciiTheme="majorBidi" w:hAnsiTheme="majorBidi" w:cstheme="majorBidi"/>
                <w:b/>
                <w:rtl/>
              </w:rPr>
              <w:t>ولا يحبس احتياطياً الحدث الذي لم يبلغ خمس عشرة سنة ، ويجوز للنيابة العامة إيداعه إحدى دور الملاحظة وتقديمه عند كل طلب إذا كانت ظروف الدعوى تستدعي التحفظ عليه ، على ألا تزيد مدة الإيداع على أسبوع من تاريخ ضبطه ما لم تأمر المحكمة مدها وفقاً لحكم الفقرة السابقة.</w:t>
            </w:r>
          </w:p>
          <w:p w14:paraId="1C31383E" w14:textId="77777777" w:rsidR="00F472AB" w:rsidRPr="00F472AB" w:rsidRDefault="00F472AB" w:rsidP="00F472AB">
            <w:pPr>
              <w:widowControl w:val="0"/>
              <w:jc w:val="right"/>
              <w:rPr>
                <w:rFonts w:asciiTheme="majorBidi" w:hAnsiTheme="majorBidi" w:cstheme="majorBidi"/>
                <w:b/>
                <w:rtl/>
              </w:rPr>
            </w:pPr>
            <w:r w:rsidRPr="00F472AB">
              <w:rPr>
                <w:rFonts w:asciiTheme="majorBidi" w:hAnsiTheme="majorBidi" w:cstheme="majorBidi"/>
                <w:b/>
                <w:rtl/>
              </w:rPr>
              <w:t xml:space="preserve">ويجوز بدلاً من الإيداع المنصوص عليه في الفقرة السابقة الأمر بتسليم الحدث إلى متولي رعايته على أن يلتزم بتقديمه عند طلبه بمعرفة النيابة أو المحكمة ، ويعاقب كل </w:t>
            </w:r>
          </w:p>
          <w:p w14:paraId="56C9DD41" w14:textId="4648F53B" w:rsidR="00F472AB" w:rsidRPr="00F472AB" w:rsidRDefault="00F472AB" w:rsidP="00F472AB">
            <w:pPr>
              <w:widowControl w:val="0"/>
              <w:jc w:val="right"/>
              <w:rPr>
                <w:rFonts w:asciiTheme="majorBidi" w:hAnsiTheme="majorBidi" w:cstheme="majorBidi"/>
                <w:b/>
              </w:rPr>
            </w:pPr>
            <w:r w:rsidRPr="00F472AB">
              <w:rPr>
                <w:rFonts w:asciiTheme="majorBidi" w:hAnsiTheme="majorBidi" w:cstheme="majorBidi"/>
                <w:b/>
                <w:rtl/>
              </w:rPr>
              <w:t>من يخل بهذا الالتزام غرامة لا تجاوز مائتي دينار عن كل مرة يخل فيها بالتزامه.</w:t>
            </w:r>
          </w:p>
          <w:p w14:paraId="03AB7A14" w14:textId="77F4B903" w:rsidR="006679C1" w:rsidRPr="00F472AB" w:rsidRDefault="00F472AB" w:rsidP="00F472AB">
            <w:pPr>
              <w:widowControl w:val="0"/>
              <w:ind w:hanging="2"/>
              <w:jc w:val="right"/>
              <w:rPr>
                <w:rFonts w:asciiTheme="majorBidi" w:hAnsiTheme="majorBidi" w:cstheme="majorBidi"/>
                <w:bCs/>
              </w:rPr>
            </w:pPr>
            <w:r w:rsidRPr="00F472AB">
              <w:rPr>
                <w:rFonts w:asciiTheme="majorBidi" w:hAnsiTheme="majorBidi" w:cstheme="majorBidi"/>
                <w:b/>
                <w:rtl/>
              </w:rPr>
              <w:t>كما يجوز لمحكمة الأحداث عند النظر في مد قرار الحبس أو التحفظ الأمر بتسليم الحدث إلى متولي رعايته للتحفظ عليه وتقديمه عند كل طلب.</w:t>
            </w:r>
          </w:p>
        </w:tc>
      </w:tr>
      <w:tr w:rsidR="006679C1" w:rsidRPr="00F472AB" w14:paraId="3940F7BF" w14:textId="77777777" w:rsidTr="009A4920">
        <w:tc>
          <w:tcPr>
            <w:tcW w:w="2141" w:type="dxa"/>
          </w:tcPr>
          <w:p w14:paraId="423A9E82" w14:textId="77777777" w:rsidR="006679C1" w:rsidRPr="00F472AB" w:rsidRDefault="006679C1" w:rsidP="009A4920">
            <w:pPr>
              <w:widowControl w:val="0"/>
              <w:rPr>
                <w:rFonts w:asciiTheme="majorBidi" w:hAnsiTheme="majorBidi" w:cstheme="majorBidi"/>
              </w:rPr>
            </w:pPr>
            <w:r w:rsidRPr="00F472AB">
              <w:rPr>
                <w:rFonts w:asciiTheme="majorBidi" w:hAnsiTheme="majorBidi" w:cstheme="majorBidi"/>
              </w:rPr>
              <w:t>Recommended changes to statutory limit according to international law:</w:t>
            </w:r>
          </w:p>
        </w:tc>
        <w:tc>
          <w:tcPr>
            <w:tcW w:w="6715" w:type="dxa"/>
          </w:tcPr>
          <w:p w14:paraId="4FAB6118" w14:textId="1A9566CE" w:rsidR="00727324" w:rsidRDefault="00727324" w:rsidP="006679C1">
            <w:pPr>
              <w:pStyle w:val="ListParagraph"/>
              <w:widowControl w:val="0"/>
              <w:numPr>
                <w:ilvl w:val="0"/>
                <w:numId w:val="4"/>
              </w:numPr>
              <w:spacing w:after="160" w:line="259" w:lineRule="auto"/>
              <w:ind w:left="354"/>
              <w:rPr>
                <w:rFonts w:asciiTheme="majorBidi" w:hAnsiTheme="majorBidi" w:cstheme="majorBidi"/>
              </w:rPr>
            </w:pPr>
            <w:r>
              <w:rPr>
                <w:rFonts w:asciiTheme="majorBidi" w:hAnsiTheme="majorBidi" w:cstheme="majorBidi"/>
              </w:rPr>
              <w:t xml:space="preserve">JJAI recommends that Kuwait </w:t>
            </w:r>
            <w:proofErr w:type="gramStart"/>
            <w:r>
              <w:rPr>
                <w:rFonts w:asciiTheme="majorBidi" w:hAnsiTheme="majorBidi" w:cstheme="majorBidi"/>
              </w:rPr>
              <w:t>raises</w:t>
            </w:r>
            <w:proofErr w:type="gramEnd"/>
            <w:r>
              <w:rPr>
                <w:rFonts w:asciiTheme="majorBidi" w:hAnsiTheme="majorBidi" w:cstheme="majorBidi"/>
              </w:rPr>
              <w:t xml:space="preserve"> the criminal age to 12.</w:t>
            </w:r>
          </w:p>
          <w:p w14:paraId="6D79B16E" w14:textId="6A3D607C" w:rsidR="006679C1" w:rsidRPr="00F472AB" w:rsidRDefault="006679C1" w:rsidP="006679C1">
            <w:pPr>
              <w:pStyle w:val="ListParagraph"/>
              <w:widowControl w:val="0"/>
              <w:numPr>
                <w:ilvl w:val="0"/>
                <w:numId w:val="4"/>
              </w:numPr>
              <w:spacing w:after="160" w:line="259" w:lineRule="auto"/>
              <w:ind w:left="354"/>
              <w:rPr>
                <w:rFonts w:asciiTheme="majorBidi" w:hAnsiTheme="majorBidi" w:cstheme="majorBidi"/>
              </w:rPr>
            </w:pPr>
            <w:r w:rsidRPr="00F472AB">
              <w:rPr>
                <w:rFonts w:asciiTheme="majorBidi" w:hAnsiTheme="majorBidi" w:cstheme="majorBidi"/>
              </w:rPr>
              <w:t xml:space="preserve">JJAI recommends that pretrial detention only </w:t>
            </w:r>
            <w:proofErr w:type="gramStart"/>
            <w:r w:rsidRPr="00F472AB">
              <w:rPr>
                <w:rFonts w:asciiTheme="majorBidi" w:hAnsiTheme="majorBidi" w:cstheme="majorBidi"/>
              </w:rPr>
              <w:t>be allowed to be extended</w:t>
            </w:r>
            <w:proofErr w:type="gramEnd"/>
            <w:r w:rsidRPr="00F472AB">
              <w:rPr>
                <w:rFonts w:asciiTheme="majorBidi" w:hAnsiTheme="majorBidi" w:cstheme="majorBidi"/>
              </w:rPr>
              <w:t xml:space="preserve"> once by a judge for up to 30 more days based upon the procedural needs of the case. The statute should clearly define the permissible needs for extending pretrial detention. </w:t>
            </w:r>
          </w:p>
          <w:p w14:paraId="7098AB0A" w14:textId="77777777" w:rsidR="006679C1" w:rsidRPr="00F472AB" w:rsidRDefault="006679C1" w:rsidP="006679C1">
            <w:pPr>
              <w:pStyle w:val="ListParagraph"/>
              <w:widowControl w:val="0"/>
              <w:numPr>
                <w:ilvl w:val="0"/>
                <w:numId w:val="4"/>
              </w:numPr>
              <w:spacing w:after="160" w:line="259" w:lineRule="auto"/>
              <w:ind w:left="354"/>
              <w:rPr>
                <w:rFonts w:asciiTheme="majorBidi" w:hAnsiTheme="majorBidi" w:cstheme="majorBidi"/>
              </w:rPr>
            </w:pPr>
            <w:r w:rsidRPr="00F472AB">
              <w:rPr>
                <w:rFonts w:asciiTheme="majorBidi" w:hAnsiTheme="majorBidi" w:cstheme="majorBidi"/>
              </w:rPr>
              <w:t xml:space="preserve">Children who are in detention for the statutory maximum number of days </w:t>
            </w:r>
            <w:proofErr w:type="gramStart"/>
            <w:r w:rsidRPr="00F472AB">
              <w:rPr>
                <w:rFonts w:asciiTheme="majorBidi" w:hAnsiTheme="majorBidi" w:cstheme="majorBidi"/>
              </w:rPr>
              <w:t>should be placed</w:t>
            </w:r>
            <w:proofErr w:type="gramEnd"/>
            <w:r w:rsidRPr="00F472AB">
              <w:rPr>
                <w:rFonts w:asciiTheme="majorBidi" w:hAnsiTheme="majorBidi" w:cstheme="majorBidi"/>
              </w:rPr>
              <w:t xml:space="preserve"> in supervised release immediately and should not re-detained for the same offense.</w:t>
            </w:r>
          </w:p>
          <w:p w14:paraId="2BE695FF" w14:textId="0EDB2416" w:rsidR="006679C1" w:rsidRPr="00F472AB" w:rsidRDefault="009C3461" w:rsidP="006679C1">
            <w:pPr>
              <w:pStyle w:val="ListParagraph"/>
              <w:widowControl w:val="0"/>
              <w:numPr>
                <w:ilvl w:val="0"/>
                <w:numId w:val="4"/>
              </w:numPr>
              <w:spacing w:after="160" w:line="259" w:lineRule="auto"/>
              <w:ind w:left="361"/>
              <w:rPr>
                <w:rFonts w:asciiTheme="majorBidi" w:hAnsiTheme="majorBidi" w:cstheme="majorBidi"/>
              </w:rPr>
            </w:pPr>
            <w:r>
              <w:rPr>
                <w:rFonts w:asciiTheme="majorBidi" w:hAnsiTheme="majorBidi" w:cstheme="majorBidi"/>
              </w:rPr>
              <w:t>Detained c</w:t>
            </w:r>
            <w:r w:rsidR="006679C1" w:rsidRPr="00F472AB">
              <w:rPr>
                <w:rFonts w:asciiTheme="majorBidi" w:hAnsiTheme="majorBidi" w:cstheme="majorBidi"/>
              </w:rPr>
              <w:t xml:space="preserve">hildren </w:t>
            </w:r>
            <w:proofErr w:type="gramStart"/>
            <w:r w:rsidR="006679C1" w:rsidRPr="00F472AB">
              <w:rPr>
                <w:rFonts w:asciiTheme="majorBidi" w:hAnsiTheme="majorBidi" w:cstheme="majorBidi"/>
              </w:rPr>
              <w:t>should be placed</w:t>
            </w:r>
            <w:proofErr w:type="gramEnd"/>
            <w:r w:rsidR="006679C1" w:rsidRPr="00F472AB">
              <w:rPr>
                <w:rFonts w:asciiTheme="majorBidi" w:hAnsiTheme="majorBidi" w:cstheme="majorBidi"/>
              </w:rPr>
              <w:t xml:space="preserve"> in appropriate, juvenile-only facilities and should never be placed in adult detention facilities.</w:t>
            </w:r>
          </w:p>
          <w:p w14:paraId="481518C0" w14:textId="77777777" w:rsidR="006679C1" w:rsidRPr="00F472AB" w:rsidRDefault="006679C1" w:rsidP="006679C1">
            <w:pPr>
              <w:pStyle w:val="ListParagraph"/>
              <w:widowControl w:val="0"/>
              <w:numPr>
                <w:ilvl w:val="0"/>
                <w:numId w:val="4"/>
              </w:numPr>
              <w:spacing w:after="160" w:line="259" w:lineRule="auto"/>
              <w:ind w:left="361"/>
              <w:rPr>
                <w:rFonts w:asciiTheme="majorBidi" w:hAnsiTheme="majorBidi" w:cstheme="majorBidi"/>
              </w:rPr>
            </w:pPr>
            <w:r w:rsidRPr="00F472AB">
              <w:rPr>
                <w:rFonts w:asciiTheme="majorBidi" w:hAnsiTheme="majorBidi" w:cstheme="majorBidi"/>
              </w:rPr>
              <w:t xml:space="preserve">Recruitment and trainings for a sufficient number of prison personnel to ensure the adequate treatment of detainees are to </w:t>
            </w:r>
            <w:proofErr w:type="gramStart"/>
            <w:r w:rsidRPr="00F472AB">
              <w:rPr>
                <w:rFonts w:asciiTheme="majorBidi" w:hAnsiTheme="majorBidi" w:cstheme="majorBidi"/>
              </w:rPr>
              <w:t>be ensured</w:t>
            </w:r>
            <w:proofErr w:type="gramEnd"/>
            <w:r w:rsidRPr="00F472AB">
              <w:rPr>
                <w:rFonts w:asciiTheme="majorBidi" w:hAnsiTheme="majorBidi" w:cstheme="majorBidi"/>
              </w:rPr>
              <w:t xml:space="preserve"> along with adequate access to medical and psychological treatment for juvenile detainees.</w:t>
            </w:r>
          </w:p>
          <w:p w14:paraId="6C6351AB" w14:textId="77777777" w:rsidR="006679C1" w:rsidRPr="00F472AB" w:rsidRDefault="006679C1" w:rsidP="006679C1">
            <w:pPr>
              <w:pStyle w:val="ListParagraph"/>
              <w:widowControl w:val="0"/>
              <w:numPr>
                <w:ilvl w:val="0"/>
                <w:numId w:val="4"/>
              </w:numPr>
              <w:spacing w:after="160" w:line="259" w:lineRule="auto"/>
              <w:ind w:left="361"/>
              <w:rPr>
                <w:rFonts w:asciiTheme="majorBidi" w:hAnsiTheme="majorBidi" w:cstheme="majorBidi"/>
              </w:rPr>
            </w:pPr>
            <w:r w:rsidRPr="00F472AB">
              <w:rPr>
                <w:rFonts w:asciiTheme="majorBidi" w:hAnsiTheme="majorBidi" w:cstheme="majorBidi"/>
              </w:rPr>
              <w:t xml:space="preserve">Necessary measures to provide juvenile detainees with perspectives for their future, including their full reintegration into the society </w:t>
            </w:r>
            <w:proofErr w:type="gramStart"/>
            <w:r w:rsidRPr="00F472AB">
              <w:rPr>
                <w:rFonts w:asciiTheme="majorBidi" w:hAnsiTheme="majorBidi" w:cstheme="majorBidi"/>
              </w:rPr>
              <w:t>should be ensured</w:t>
            </w:r>
            <w:proofErr w:type="gramEnd"/>
            <w:r w:rsidRPr="00F472AB">
              <w:rPr>
                <w:rFonts w:asciiTheme="majorBidi" w:hAnsiTheme="majorBidi" w:cstheme="majorBidi"/>
              </w:rPr>
              <w:t>.</w:t>
            </w:r>
          </w:p>
        </w:tc>
      </w:tr>
      <w:tr w:rsidR="006679C1" w:rsidRPr="00F472AB" w14:paraId="595DD128" w14:textId="77777777" w:rsidTr="009A4920">
        <w:tc>
          <w:tcPr>
            <w:tcW w:w="2141" w:type="dxa"/>
          </w:tcPr>
          <w:p w14:paraId="0C6D2026" w14:textId="77777777" w:rsidR="006679C1" w:rsidRPr="00F472AB" w:rsidRDefault="006679C1" w:rsidP="009A4920">
            <w:pPr>
              <w:widowControl w:val="0"/>
              <w:rPr>
                <w:rFonts w:asciiTheme="majorBidi" w:hAnsiTheme="majorBidi" w:cstheme="majorBidi"/>
              </w:rPr>
            </w:pPr>
            <w:r w:rsidRPr="00F472AB">
              <w:rPr>
                <w:rFonts w:asciiTheme="majorBidi" w:hAnsiTheme="majorBidi" w:cstheme="majorBidi"/>
              </w:rPr>
              <w:t>Additional Information on the country</w:t>
            </w:r>
          </w:p>
        </w:tc>
        <w:tc>
          <w:tcPr>
            <w:tcW w:w="6715" w:type="dxa"/>
          </w:tcPr>
          <w:p w14:paraId="752AB28F" w14:textId="77777777" w:rsidR="009C3461" w:rsidRPr="00F472AB" w:rsidRDefault="009C3461" w:rsidP="009C3461">
            <w:pPr>
              <w:pStyle w:val="ListParagraph"/>
              <w:widowControl w:val="0"/>
              <w:numPr>
                <w:ilvl w:val="0"/>
                <w:numId w:val="3"/>
              </w:numPr>
              <w:spacing w:after="160" w:line="259" w:lineRule="auto"/>
              <w:rPr>
                <w:rFonts w:asciiTheme="majorBidi" w:hAnsiTheme="majorBidi" w:cstheme="majorBidi"/>
              </w:rPr>
            </w:pPr>
            <w:r w:rsidRPr="00F472AB">
              <w:rPr>
                <w:rFonts w:asciiTheme="majorBidi" w:hAnsiTheme="majorBidi" w:cstheme="majorBidi"/>
              </w:rPr>
              <w:t xml:space="preserve">The </w:t>
            </w:r>
            <w:r>
              <w:rPr>
                <w:rFonts w:asciiTheme="majorBidi" w:hAnsiTheme="majorBidi" w:cstheme="majorBidi"/>
              </w:rPr>
              <w:t>minimum age of criminal responsibility in Kuwait is 7 years.</w:t>
            </w:r>
          </w:p>
          <w:p w14:paraId="02110ABE" w14:textId="77777777" w:rsidR="009C3461" w:rsidRDefault="009C3461" w:rsidP="009C3461">
            <w:pPr>
              <w:pStyle w:val="ListParagraph"/>
              <w:widowControl w:val="0"/>
              <w:numPr>
                <w:ilvl w:val="0"/>
                <w:numId w:val="3"/>
              </w:numPr>
              <w:rPr>
                <w:rFonts w:asciiTheme="majorBidi" w:hAnsiTheme="majorBidi" w:cstheme="majorBidi"/>
              </w:rPr>
            </w:pPr>
            <w:r>
              <w:rPr>
                <w:rFonts w:asciiTheme="majorBidi" w:hAnsiTheme="majorBidi" w:cstheme="majorBidi"/>
              </w:rPr>
              <w:t>A juvenile is a child who is at least 7 but not more than 18 years old.</w:t>
            </w:r>
          </w:p>
          <w:p w14:paraId="62D5D8FD" w14:textId="5D5D9581" w:rsidR="009C3461" w:rsidRDefault="009C3461" w:rsidP="009C3461">
            <w:pPr>
              <w:pStyle w:val="ListParagraph"/>
              <w:widowControl w:val="0"/>
              <w:numPr>
                <w:ilvl w:val="0"/>
                <w:numId w:val="3"/>
              </w:numPr>
              <w:rPr>
                <w:rFonts w:asciiTheme="majorBidi" w:hAnsiTheme="majorBidi" w:cstheme="majorBidi"/>
              </w:rPr>
            </w:pPr>
            <w:r>
              <w:rPr>
                <w:rFonts w:asciiTheme="majorBidi" w:hAnsiTheme="majorBidi" w:cstheme="majorBidi"/>
              </w:rPr>
              <w:t xml:space="preserve">Juveniles </w:t>
            </w:r>
            <w:proofErr w:type="gramStart"/>
            <w:r>
              <w:rPr>
                <w:rFonts w:asciiTheme="majorBidi" w:hAnsiTheme="majorBidi" w:cstheme="majorBidi"/>
              </w:rPr>
              <w:t>may not be sentenced</w:t>
            </w:r>
            <w:proofErr w:type="gramEnd"/>
            <w:r>
              <w:rPr>
                <w:rFonts w:asciiTheme="majorBidi" w:hAnsiTheme="majorBidi" w:cstheme="majorBidi"/>
              </w:rPr>
              <w:t xml:space="preserve"> to death or life imprisonment. If a child between the ages of 15 and 18 commits a crime punishable by death or life imprisonment, he</w:t>
            </w:r>
            <w:r w:rsidR="00727324">
              <w:rPr>
                <w:rFonts w:asciiTheme="majorBidi" w:hAnsiTheme="majorBidi" w:cstheme="majorBidi"/>
              </w:rPr>
              <w:t xml:space="preserve">/she </w:t>
            </w:r>
            <w:proofErr w:type="gramStart"/>
            <w:r>
              <w:rPr>
                <w:rFonts w:asciiTheme="majorBidi" w:hAnsiTheme="majorBidi" w:cstheme="majorBidi"/>
              </w:rPr>
              <w:t>can be sentenced</w:t>
            </w:r>
            <w:proofErr w:type="gramEnd"/>
            <w:r>
              <w:rPr>
                <w:rFonts w:asciiTheme="majorBidi" w:hAnsiTheme="majorBidi" w:cstheme="majorBidi"/>
              </w:rPr>
              <w:t xml:space="preserve"> to prison for no longer than 15 years.</w:t>
            </w:r>
          </w:p>
          <w:p w14:paraId="35069A64" w14:textId="3740A645" w:rsidR="006679C1" w:rsidRPr="00F472AB" w:rsidRDefault="006679C1" w:rsidP="006679C1">
            <w:pPr>
              <w:pStyle w:val="ListParagraph"/>
              <w:widowControl w:val="0"/>
              <w:numPr>
                <w:ilvl w:val="0"/>
                <w:numId w:val="3"/>
              </w:numPr>
              <w:rPr>
                <w:rFonts w:asciiTheme="majorBidi" w:hAnsiTheme="majorBidi" w:cstheme="majorBidi"/>
              </w:rPr>
            </w:pPr>
            <w:r w:rsidRPr="00F472AB">
              <w:rPr>
                <w:rFonts w:asciiTheme="majorBidi" w:hAnsiTheme="majorBidi" w:cstheme="majorBidi"/>
              </w:rPr>
              <w:t xml:space="preserve">Committee on the Rights of the Child, </w:t>
            </w:r>
            <w:r w:rsidRPr="00F472AB">
              <w:rPr>
                <w:rFonts w:asciiTheme="majorBidi" w:hAnsiTheme="majorBidi" w:cstheme="majorBidi"/>
                <w:i/>
              </w:rPr>
              <w:t xml:space="preserve">Concluding Observations on the </w:t>
            </w:r>
            <w:r w:rsidR="00F472AB" w:rsidRPr="00F472AB">
              <w:rPr>
                <w:rFonts w:asciiTheme="majorBidi" w:hAnsiTheme="majorBidi" w:cstheme="majorBidi"/>
                <w:i/>
              </w:rPr>
              <w:t>Second</w:t>
            </w:r>
            <w:r w:rsidRPr="00F472AB">
              <w:rPr>
                <w:rFonts w:asciiTheme="majorBidi" w:hAnsiTheme="majorBidi" w:cstheme="majorBidi"/>
                <w:i/>
              </w:rPr>
              <w:t xml:space="preserve"> Periodic Report of </w:t>
            </w:r>
            <w:r w:rsidR="00F472AB" w:rsidRPr="00F472AB">
              <w:rPr>
                <w:rFonts w:asciiTheme="majorBidi" w:hAnsiTheme="majorBidi" w:cstheme="majorBidi"/>
                <w:i/>
              </w:rPr>
              <w:t>Kuwait</w:t>
            </w:r>
            <w:r w:rsidRPr="00F472AB">
              <w:rPr>
                <w:rFonts w:asciiTheme="majorBidi" w:hAnsiTheme="majorBidi" w:cstheme="majorBidi"/>
              </w:rPr>
              <w:t>, ¶</w:t>
            </w:r>
            <w:r w:rsidR="00F472AB" w:rsidRPr="00F472AB">
              <w:rPr>
                <w:rFonts w:asciiTheme="majorBidi" w:hAnsiTheme="majorBidi" w:cstheme="majorBidi"/>
              </w:rPr>
              <w:t> </w:t>
            </w:r>
            <w:r w:rsidRPr="00F472AB">
              <w:rPr>
                <w:rFonts w:asciiTheme="majorBidi" w:hAnsiTheme="majorBidi" w:cstheme="majorBidi"/>
              </w:rPr>
              <w:t>7</w:t>
            </w:r>
            <w:r w:rsidR="00F472AB" w:rsidRPr="00F472AB">
              <w:rPr>
                <w:rFonts w:asciiTheme="majorBidi" w:hAnsiTheme="majorBidi" w:cstheme="majorBidi"/>
              </w:rPr>
              <w:t xml:space="preserve">5, </w:t>
            </w:r>
            <w:r w:rsidRPr="00F472AB">
              <w:rPr>
                <w:rFonts w:asciiTheme="majorBidi" w:hAnsiTheme="majorBidi" w:cstheme="majorBidi"/>
              </w:rPr>
              <w:t>U.N. Doc. CRC/C/</w:t>
            </w:r>
            <w:r w:rsidR="00F472AB" w:rsidRPr="00F472AB">
              <w:rPr>
                <w:rFonts w:asciiTheme="majorBidi" w:hAnsiTheme="majorBidi" w:cstheme="majorBidi"/>
              </w:rPr>
              <w:t>KWT</w:t>
            </w:r>
            <w:r w:rsidRPr="00F472AB">
              <w:rPr>
                <w:rFonts w:asciiTheme="majorBidi" w:hAnsiTheme="majorBidi" w:cstheme="majorBidi"/>
              </w:rPr>
              <w:t>/CO/</w:t>
            </w:r>
            <w:r w:rsidR="00F472AB" w:rsidRPr="00F472AB">
              <w:rPr>
                <w:rFonts w:asciiTheme="majorBidi" w:hAnsiTheme="majorBidi" w:cstheme="majorBidi"/>
              </w:rPr>
              <w:t>2</w:t>
            </w:r>
            <w:r w:rsidRPr="00F472AB">
              <w:rPr>
                <w:rFonts w:asciiTheme="majorBidi" w:hAnsiTheme="majorBidi" w:cstheme="majorBidi"/>
              </w:rPr>
              <w:t xml:space="preserve"> (</w:t>
            </w:r>
            <w:r w:rsidR="00F472AB" w:rsidRPr="00F472AB">
              <w:rPr>
                <w:rFonts w:asciiTheme="majorBidi" w:hAnsiTheme="majorBidi" w:cstheme="majorBidi"/>
              </w:rPr>
              <w:t>Oct</w:t>
            </w:r>
            <w:r w:rsidRPr="00F472AB">
              <w:rPr>
                <w:rFonts w:asciiTheme="majorBidi" w:hAnsiTheme="majorBidi" w:cstheme="majorBidi"/>
              </w:rPr>
              <w:t>. 2</w:t>
            </w:r>
            <w:r w:rsidR="00F472AB" w:rsidRPr="00F472AB">
              <w:rPr>
                <w:rFonts w:asciiTheme="majorBidi" w:hAnsiTheme="majorBidi" w:cstheme="majorBidi"/>
              </w:rPr>
              <w:t>9</w:t>
            </w:r>
            <w:r w:rsidRPr="00F472AB">
              <w:rPr>
                <w:rFonts w:asciiTheme="majorBidi" w:hAnsiTheme="majorBidi" w:cstheme="majorBidi"/>
              </w:rPr>
              <w:t>, 201</w:t>
            </w:r>
            <w:r w:rsidR="00F472AB" w:rsidRPr="00F472AB">
              <w:rPr>
                <w:rFonts w:asciiTheme="majorBidi" w:hAnsiTheme="majorBidi" w:cstheme="majorBidi"/>
              </w:rPr>
              <w:t>3</w:t>
            </w:r>
            <w:r w:rsidRPr="00F472AB">
              <w:rPr>
                <w:rFonts w:asciiTheme="majorBidi" w:hAnsiTheme="majorBidi" w:cstheme="majorBidi"/>
              </w:rPr>
              <w:t xml:space="preserve">), </w:t>
            </w:r>
            <w:r w:rsidR="00F472AB" w:rsidRPr="00F472AB">
              <w:rPr>
                <w:rFonts w:asciiTheme="majorBidi" w:hAnsiTheme="majorBidi" w:cstheme="majorBidi"/>
              </w:rPr>
              <w:t>https://tbinternet.ohchr.org/_layouts/15/treatybodyexternal/Download.aspx?symbolno=CRC/C/KWT/CO/2&amp;Lang=En</w:t>
            </w:r>
            <w:r w:rsidR="00F472AB">
              <w:rPr>
                <w:rFonts w:asciiTheme="majorBidi" w:hAnsiTheme="majorBidi" w:cstheme="majorBidi"/>
              </w:rPr>
              <w:t>.</w:t>
            </w:r>
          </w:p>
        </w:tc>
      </w:tr>
      <w:tr w:rsidR="006679C1" w:rsidRPr="00F472AB" w14:paraId="1B1AFD6C" w14:textId="77777777" w:rsidTr="009A4920">
        <w:tc>
          <w:tcPr>
            <w:tcW w:w="2141" w:type="dxa"/>
          </w:tcPr>
          <w:p w14:paraId="7F2DDBC5" w14:textId="77777777" w:rsidR="006679C1" w:rsidRPr="00F472AB" w:rsidRDefault="006679C1" w:rsidP="009A4920">
            <w:pPr>
              <w:widowControl w:val="0"/>
              <w:rPr>
                <w:rFonts w:asciiTheme="majorBidi" w:hAnsiTheme="majorBidi" w:cstheme="majorBidi"/>
              </w:rPr>
            </w:pPr>
            <w:r w:rsidRPr="00F472AB">
              <w:rPr>
                <w:rFonts w:asciiTheme="majorBidi" w:hAnsiTheme="majorBidi" w:cstheme="majorBidi"/>
              </w:rPr>
              <w:t>Questions for the state party related to child pretrial detention time limits:</w:t>
            </w:r>
          </w:p>
        </w:tc>
        <w:tc>
          <w:tcPr>
            <w:tcW w:w="6715" w:type="dxa"/>
          </w:tcPr>
          <w:p w14:paraId="1D551884" w14:textId="77777777" w:rsidR="006679C1" w:rsidRPr="00F472AB" w:rsidRDefault="006679C1" w:rsidP="006679C1">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F472AB">
              <w:rPr>
                <w:rFonts w:asciiTheme="majorBidi" w:hAnsiTheme="majorBidi" w:cstheme="majorBidi"/>
              </w:rPr>
              <w:t>Data on the average time children actually spend in pretrial detention.</w:t>
            </w:r>
          </w:p>
          <w:p w14:paraId="649A54D8" w14:textId="2CA39A5E" w:rsidR="006679C1" w:rsidRPr="00F472AB" w:rsidRDefault="006679C1" w:rsidP="006679C1">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F472AB">
              <w:rPr>
                <w:rFonts w:asciiTheme="majorBidi" w:hAnsiTheme="majorBidi" w:cstheme="majorBidi"/>
              </w:rPr>
              <w:t xml:space="preserve">Data on the number of children </w:t>
            </w:r>
            <w:r w:rsidR="009C3461">
              <w:rPr>
                <w:rFonts w:asciiTheme="majorBidi" w:hAnsiTheme="majorBidi" w:cstheme="majorBidi"/>
              </w:rPr>
              <w:t>in pretrial detention.</w:t>
            </w:r>
          </w:p>
          <w:p w14:paraId="0FB5DAF5" w14:textId="77777777" w:rsidR="006679C1" w:rsidRPr="00F472AB" w:rsidRDefault="006679C1" w:rsidP="006679C1">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F472AB">
              <w:rPr>
                <w:rFonts w:asciiTheme="majorBidi" w:hAnsiTheme="majorBidi" w:cstheme="majorBidi"/>
              </w:rPr>
              <w:t>Data on the number of children detained with adults.</w:t>
            </w:r>
          </w:p>
          <w:p w14:paraId="4E9D9F7A" w14:textId="77777777" w:rsidR="006679C1" w:rsidRPr="00F472AB" w:rsidRDefault="006679C1" w:rsidP="006679C1">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F472AB">
              <w:rPr>
                <w:rFonts w:asciiTheme="majorBidi" w:hAnsiTheme="majorBidi" w:cstheme="majorBidi"/>
              </w:rPr>
              <w:t>Data on duration of pretrial detention as it varies by race, gender, religion or other relevant characteristics.</w:t>
            </w:r>
          </w:p>
          <w:p w14:paraId="0FFBE730" w14:textId="77777777" w:rsidR="006679C1" w:rsidRPr="00F472AB" w:rsidRDefault="006679C1" w:rsidP="006679C1">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F472AB">
              <w:rPr>
                <w:rFonts w:asciiTheme="majorBidi" w:hAnsiTheme="majorBidi" w:cstheme="majorBidi"/>
              </w:rPr>
              <w:t>Information on efforts to reduce the length of pretrial detention and expedite cases.</w:t>
            </w:r>
          </w:p>
          <w:p w14:paraId="4DE0C413" w14:textId="77777777" w:rsidR="006679C1" w:rsidRPr="00F472AB" w:rsidRDefault="006679C1" w:rsidP="006679C1">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F472AB">
              <w:rPr>
                <w:rFonts w:asciiTheme="majorBidi" w:hAnsiTheme="majorBidi" w:cstheme="majorBidi"/>
              </w:rPr>
              <w:t>Information on how appeals and other challenges affect duration of pretrial detention.</w:t>
            </w:r>
          </w:p>
          <w:p w14:paraId="42CEEA1D" w14:textId="77777777" w:rsidR="006679C1" w:rsidRPr="00F472AB" w:rsidRDefault="006679C1" w:rsidP="006679C1">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F472AB">
              <w:rPr>
                <w:rFonts w:asciiTheme="majorBidi" w:hAnsiTheme="majorBidi" w:cstheme="majorBidi"/>
              </w:rPr>
              <w:t>Information on the procedure and conditions for imposing solitary confinement, including oversight of its use</w:t>
            </w:r>
          </w:p>
          <w:p w14:paraId="16F832E1" w14:textId="77777777" w:rsidR="006679C1" w:rsidRPr="00F472AB" w:rsidRDefault="006679C1" w:rsidP="006679C1">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F472AB">
              <w:rPr>
                <w:rFonts w:asciiTheme="majorBidi" w:hAnsiTheme="majorBidi" w:cstheme="majorBidi"/>
              </w:rPr>
              <w:t>Data on the number of detained persons placed in solitary confinement.</w:t>
            </w:r>
          </w:p>
          <w:p w14:paraId="4AC49B22" w14:textId="77777777" w:rsidR="006679C1" w:rsidRPr="00F472AB" w:rsidRDefault="006679C1" w:rsidP="006679C1">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F472AB">
              <w:rPr>
                <w:rFonts w:asciiTheme="majorBidi" w:hAnsiTheme="majorBidi" w:cstheme="majorBidi"/>
              </w:rPr>
              <w:t>Data on the maximum and average duration of solitary confinement.</w:t>
            </w:r>
          </w:p>
          <w:p w14:paraId="7380466F" w14:textId="77777777" w:rsidR="006679C1" w:rsidRPr="00F472AB" w:rsidRDefault="006679C1" w:rsidP="006679C1">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F472AB">
              <w:rPr>
                <w:rFonts w:asciiTheme="majorBidi" w:hAnsiTheme="majorBidi" w:cstheme="majorBidi"/>
              </w:rPr>
              <w:t>Information on the safeguards applied to inmates in disciplinary procedures.</w:t>
            </w:r>
          </w:p>
        </w:tc>
      </w:tr>
      <w:tr w:rsidR="006679C1" w:rsidRPr="00F472AB" w14:paraId="2CDF22AF" w14:textId="77777777" w:rsidTr="009A4920">
        <w:tc>
          <w:tcPr>
            <w:tcW w:w="2141" w:type="dxa"/>
          </w:tcPr>
          <w:p w14:paraId="7578DDB1" w14:textId="77777777" w:rsidR="006679C1" w:rsidRPr="00F472AB" w:rsidRDefault="006679C1" w:rsidP="009A4920">
            <w:pPr>
              <w:widowControl w:val="0"/>
              <w:rPr>
                <w:rFonts w:asciiTheme="majorBidi" w:hAnsiTheme="majorBidi" w:cstheme="majorBidi"/>
              </w:rPr>
            </w:pPr>
            <w:r w:rsidRPr="00F472AB">
              <w:rPr>
                <w:rFonts w:asciiTheme="majorBidi" w:hAnsiTheme="majorBidi" w:cstheme="majorBidi"/>
              </w:rPr>
              <w:t>Link to Global Study</w:t>
            </w:r>
          </w:p>
        </w:tc>
        <w:tc>
          <w:tcPr>
            <w:tcW w:w="6715" w:type="dxa"/>
          </w:tcPr>
          <w:p w14:paraId="38DDB7C0" w14:textId="77777777" w:rsidR="006679C1" w:rsidRPr="00F472AB" w:rsidRDefault="00867D3A" w:rsidP="009A4920">
            <w:pPr>
              <w:widowControl w:val="0"/>
              <w:shd w:val="clear" w:color="auto" w:fill="FFFFFF"/>
              <w:rPr>
                <w:rFonts w:asciiTheme="majorBidi" w:hAnsiTheme="majorBidi" w:cstheme="majorBidi"/>
                <w:color w:val="222222"/>
              </w:rPr>
            </w:pPr>
            <w:hyperlink r:id="rId8" w:history="1">
              <w:r w:rsidR="006679C1" w:rsidRPr="00F472AB">
                <w:rPr>
                  <w:rStyle w:val="Hyperlink"/>
                  <w:rFonts w:asciiTheme="majorBidi" w:hAnsiTheme="majorBidi" w:cstheme="majorBidi"/>
                </w:rPr>
                <w:t>https://jjimexico.org/ptd-report/</w:t>
              </w:r>
            </w:hyperlink>
          </w:p>
        </w:tc>
      </w:tr>
    </w:tbl>
    <w:p w14:paraId="07425690" w14:textId="77777777" w:rsidR="006679C1" w:rsidRPr="00F472AB" w:rsidRDefault="006679C1" w:rsidP="006679C1">
      <w:pPr>
        <w:rPr>
          <w:rFonts w:asciiTheme="majorBidi" w:hAnsiTheme="majorBidi" w:cstheme="majorBidi"/>
        </w:rPr>
      </w:pPr>
    </w:p>
    <w:p w14:paraId="0760C08F" w14:textId="23E780CB" w:rsidR="00C027E2" w:rsidRPr="00F472AB" w:rsidRDefault="00C027E2" w:rsidP="006679C1">
      <w:pPr>
        <w:rPr>
          <w:rFonts w:asciiTheme="majorBidi" w:hAnsiTheme="majorBidi" w:cstheme="majorBidi"/>
        </w:rPr>
      </w:pPr>
    </w:p>
    <w:sectPr w:rsidR="00C027E2" w:rsidRPr="00F472AB" w:rsidSect="00D458B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78248F" w14:textId="77777777" w:rsidR="00396610" w:rsidRDefault="00396610" w:rsidP="00A42A05">
      <w:r>
        <w:separator/>
      </w:r>
    </w:p>
  </w:endnote>
  <w:endnote w:type="continuationSeparator" w:id="0">
    <w:p w14:paraId="3C9B56DC" w14:textId="77777777" w:rsidR="00396610" w:rsidRDefault="00396610" w:rsidP="00A42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11CB99" w14:textId="77777777" w:rsidR="00396610" w:rsidRDefault="00396610" w:rsidP="00A42A05">
      <w:r>
        <w:separator/>
      </w:r>
    </w:p>
  </w:footnote>
  <w:footnote w:type="continuationSeparator" w:id="0">
    <w:p w14:paraId="7419136E" w14:textId="77777777" w:rsidR="00396610" w:rsidRDefault="00396610" w:rsidP="00A42A05">
      <w:r>
        <w:continuationSeparator/>
      </w:r>
    </w:p>
  </w:footnote>
  <w:footnote w:id="1">
    <w:p w14:paraId="1866A0D4" w14:textId="77777777" w:rsidR="006679C1" w:rsidRPr="0018632F" w:rsidRDefault="006679C1" w:rsidP="006679C1">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Patrick Webb &amp; William Allen </w:t>
      </w:r>
      <w:proofErr w:type="spellStart"/>
      <w:r w:rsidRPr="0018632F">
        <w:rPr>
          <w:rFonts w:asciiTheme="majorBidi" w:eastAsia="Calibri" w:hAnsiTheme="majorBidi" w:cstheme="majorBidi"/>
          <w:sz w:val="20"/>
          <w:szCs w:val="20"/>
        </w:rPr>
        <w:t>Kritsonis</w:t>
      </w:r>
      <w:proofErr w:type="spellEnd"/>
      <w:r w:rsidRPr="0018632F">
        <w:rPr>
          <w:rFonts w:asciiTheme="majorBidi" w:eastAsia="Calibri" w:hAnsiTheme="majorBidi" w:cstheme="majorBidi"/>
          <w:sz w:val="20"/>
          <w:szCs w:val="20"/>
        </w:rPr>
        <w:t xml:space="preserve">, </w:t>
      </w:r>
      <w:r w:rsidRPr="0018632F">
        <w:rPr>
          <w:rFonts w:asciiTheme="majorBidi" w:eastAsia="Calibri" w:hAnsiTheme="majorBidi" w:cstheme="majorBidi"/>
          <w:i/>
          <w:sz w:val="20"/>
          <w:szCs w:val="20"/>
        </w:rPr>
        <w:t>Controlling those Kids: Social Control and the Use of Pretrial Detention among Youth in the United States of America: National Implications</w:t>
      </w:r>
      <w:r w:rsidRPr="0018632F">
        <w:rPr>
          <w:rFonts w:asciiTheme="majorBidi" w:eastAsia="Calibri" w:hAnsiTheme="majorBidi" w:cstheme="majorBidi"/>
          <w:sz w:val="20"/>
          <w:szCs w:val="20"/>
        </w:rPr>
        <w:t xml:space="preserve">, </w:t>
      </w:r>
      <w:r w:rsidRPr="0018632F">
        <w:rPr>
          <w:rFonts w:asciiTheme="majorBidi" w:eastAsia="Calibri" w:hAnsiTheme="majorBidi" w:cstheme="majorBidi"/>
          <w:smallCaps/>
          <w:sz w:val="20"/>
          <w:szCs w:val="20"/>
        </w:rPr>
        <w:t xml:space="preserve">ERIC </w:t>
      </w:r>
      <w:r w:rsidRPr="0018632F">
        <w:rPr>
          <w:rFonts w:asciiTheme="majorBidi" w:eastAsia="Calibri" w:hAnsiTheme="majorBidi" w:cstheme="majorBidi"/>
          <w:sz w:val="20"/>
          <w:szCs w:val="20"/>
        </w:rPr>
        <w:t>(Oct. 2006), https://eric.ed.gov/?id=ED493565.</w:t>
      </w:r>
      <w:r w:rsidRPr="0018632F" w:rsidDel="00253B3B">
        <w:rPr>
          <w:rFonts w:asciiTheme="majorBidi" w:eastAsia="Calibri" w:hAnsiTheme="majorBidi" w:cstheme="majorBidi"/>
          <w:sz w:val="20"/>
          <w:szCs w:val="20"/>
        </w:rPr>
        <w:t xml:space="preserve"> </w:t>
      </w:r>
    </w:p>
  </w:footnote>
  <w:footnote w:id="2">
    <w:p w14:paraId="3434B0B2" w14:textId="77777777" w:rsidR="006679C1" w:rsidRPr="0018632F" w:rsidRDefault="006679C1" w:rsidP="006679C1">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w:t>
      </w:r>
      <w:r w:rsidRPr="0018632F">
        <w:rPr>
          <w:rFonts w:asciiTheme="majorBidi" w:hAnsiTheme="majorBidi" w:cstheme="majorBidi"/>
          <w:sz w:val="20"/>
          <w:szCs w:val="20"/>
        </w:rPr>
        <w:t>G.A. Res. 44/25, Convention on the Rights of the Child, art. 37(b) (Nov. 20, 1989) [hereinafter CRC].</w:t>
      </w:r>
    </w:p>
  </w:footnote>
  <w:footnote w:id="3">
    <w:p w14:paraId="646B61AC" w14:textId="77777777" w:rsidR="006679C1" w:rsidRPr="0018632F" w:rsidRDefault="006679C1" w:rsidP="006679C1">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Comm. on the Rights of the Child, </w:t>
      </w:r>
      <w:r w:rsidRPr="0018632F">
        <w:rPr>
          <w:rFonts w:asciiTheme="majorBidi" w:hAnsiTheme="majorBidi" w:cstheme="majorBidi"/>
          <w:bCs/>
        </w:rPr>
        <w:t>General Comment 10: Children's Rights in Juvenile Justice</w:t>
      </w:r>
      <w:r w:rsidRPr="0018632F">
        <w:rPr>
          <w:rFonts w:asciiTheme="majorBidi" w:hAnsiTheme="majorBidi" w:cstheme="majorBidi"/>
        </w:rPr>
        <w:t>, § 80, U.N. Doc. CRC/C/GC/10 (Apr. 25, 2007) [hereinafter CRC General Comment 10].</w:t>
      </w:r>
    </w:p>
  </w:footnote>
  <w:footnote w:id="4">
    <w:p w14:paraId="068EE87E" w14:textId="77777777" w:rsidR="006679C1" w:rsidRPr="0018632F" w:rsidRDefault="006679C1" w:rsidP="006679C1">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w:t>
      </w:r>
      <w:r w:rsidRPr="0018632F">
        <w:rPr>
          <w:rFonts w:asciiTheme="majorBidi" w:hAnsiTheme="majorBidi" w:cstheme="majorBidi"/>
          <w:i/>
        </w:rPr>
        <w:t xml:space="preserve">Id. </w:t>
      </w:r>
      <w:r w:rsidRPr="0018632F">
        <w:rPr>
          <w:rFonts w:asciiTheme="majorBidi" w:hAnsiTheme="majorBidi" w:cstheme="majorBidi"/>
        </w:rPr>
        <w:t>¶ 83 (specifying that regular review is “preferably every two weeks”).</w:t>
      </w:r>
    </w:p>
  </w:footnote>
  <w:footnote w:id="5">
    <w:p w14:paraId="3379D78E" w14:textId="77777777" w:rsidR="006679C1" w:rsidRPr="0018632F" w:rsidRDefault="006679C1" w:rsidP="006679C1">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w:t>
      </w:r>
      <w:r w:rsidRPr="0018632F">
        <w:rPr>
          <w:rFonts w:asciiTheme="majorBidi" w:hAnsiTheme="majorBidi" w:cstheme="majorBidi"/>
          <w:sz w:val="20"/>
          <w:szCs w:val="20"/>
        </w:rPr>
        <w:t xml:space="preserve">Moritz </w:t>
      </w:r>
      <w:proofErr w:type="spellStart"/>
      <w:r w:rsidRPr="0018632F">
        <w:rPr>
          <w:rFonts w:asciiTheme="majorBidi" w:hAnsiTheme="majorBidi" w:cstheme="majorBidi"/>
          <w:sz w:val="20"/>
          <w:szCs w:val="20"/>
        </w:rPr>
        <w:t>Birk</w:t>
      </w:r>
      <w:proofErr w:type="spellEnd"/>
      <w:r w:rsidRPr="0018632F">
        <w:rPr>
          <w:rFonts w:asciiTheme="majorBidi" w:hAnsiTheme="majorBidi" w:cstheme="majorBidi"/>
          <w:sz w:val="20"/>
          <w:szCs w:val="20"/>
        </w:rPr>
        <w:t xml:space="preserve"> </w:t>
      </w:r>
      <w:proofErr w:type="gramStart"/>
      <w:r w:rsidRPr="0018632F">
        <w:rPr>
          <w:rFonts w:asciiTheme="majorBidi" w:hAnsiTheme="majorBidi" w:cstheme="majorBidi"/>
          <w:sz w:val="20"/>
          <w:szCs w:val="20"/>
        </w:rPr>
        <w:t>et</w:t>
      </w:r>
      <w:proofErr w:type="gramEnd"/>
      <w:r w:rsidRPr="0018632F">
        <w:rPr>
          <w:rFonts w:asciiTheme="majorBidi" w:hAnsiTheme="majorBidi" w:cstheme="majorBidi"/>
          <w:sz w:val="20"/>
          <w:szCs w:val="20"/>
        </w:rPr>
        <w:t xml:space="preserve">. al., </w:t>
      </w:r>
      <w:r w:rsidRPr="0018632F">
        <w:rPr>
          <w:rFonts w:asciiTheme="majorBidi" w:eastAsia="Calibri" w:hAnsiTheme="majorBidi" w:cstheme="majorBidi"/>
          <w:i/>
          <w:sz w:val="20"/>
          <w:szCs w:val="20"/>
        </w:rPr>
        <w:t>Pretrial Detention and Torture: Why Pretrial Detainees Face the Greatest Risk</w:t>
      </w:r>
      <w:r w:rsidRPr="0018632F">
        <w:rPr>
          <w:rFonts w:asciiTheme="majorBidi" w:eastAsia="Calibri" w:hAnsiTheme="majorBidi" w:cstheme="majorBidi"/>
          <w:sz w:val="20"/>
          <w:szCs w:val="20"/>
        </w:rPr>
        <w:t xml:space="preserve">, 27, </w:t>
      </w:r>
      <w:r w:rsidRPr="0018632F">
        <w:rPr>
          <w:rFonts w:asciiTheme="majorBidi" w:eastAsia="Calibri" w:hAnsiTheme="majorBidi" w:cstheme="majorBidi"/>
          <w:smallCaps/>
          <w:sz w:val="20"/>
          <w:szCs w:val="20"/>
        </w:rPr>
        <w:t xml:space="preserve">Open </w:t>
      </w:r>
      <w:proofErr w:type="spellStart"/>
      <w:r w:rsidRPr="0018632F">
        <w:rPr>
          <w:rFonts w:asciiTheme="majorBidi" w:eastAsia="Calibri" w:hAnsiTheme="majorBidi" w:cstheme="majorBidi"/>
          <w:smallCaps/>
          <w:sz w:val="20"/>
          <w:szCs w:val="20"/>
        </w:rPr>
        <w:t>Soc’y</w:t>
      </w:r>
      <w:proofErr w:type="spellEnd"/>
      <w:r w:rsidRPr="0018632F">
        <w:rPr>
          <w:rFonts w:asciiTheme="majorBidi" w:eastAsia="Calibri" w:hAnsiTheme="majorBidi" w:cstheme="majorBidi"/>
          <w:smallCaps/>
          <w:sz w:val="20"/>
          <w:szCs w:val="20"/>
        </w:rPr>
        <w:t xml:space="preserve"> Found</w:t>
      </w:r>
      <w:r w:rsidRPr="0018632F">
        <w:rPr>
          <w:rFonts w:asciiTheme="majorBidi" w:eastAsia="Calibri" w:hAnsiTheme="majorBidi" w:cstheme="majorBidi"/>
          <w:sz w:val="20"/>
          <w:szCs w:val="20"/>
        </w:rPr>
        <w:t xml:space="preserve">. (2011), </w:t>
      </w:r>
      <w:hyperlink r:id="rId1" w:history="1">
        <w:r w:rsidRPr="0018632F">
          <w:rPr>
            <w:rStyle w:val="Hyperlink"/>
            <w:rFonts w:asciiTheme="majorBidi" w:eastAsia="Calibri" w:hAnsiTheme="majorBidi" w:cstheme="majorBidi"/>
            <w:sz w:val="20"/>
            <w:szCs w:val="20"/>
            <w:u w:val="none"/>
          </w:rPr>
          <w:t>https://www.opensocietyfoundations.org/sites/default/files/pretrial-detention-and-torture-06222011.pdf</w:t>
        </w:r>
      </w:hyperlink>
      <w:r w:rsidRPr="0018632F">
        <w:rPr>
          <w:rFonts w:asciiTheme="majorBidi" w:eastAsia="Calibri" w:hAnsiTheme="majorBidi" w:cstheme="majorBidi"/>
          <w:sz w:val="20"/>
          <w:szCs w:val="20"/>
        </w:rPr>
        <w:t xml:space="preserve">. </w:t>
      </w:r>
    </w:p>
  </w:footnote>
  <w:footnote w:id="6">
    <w:p w14:paraId="644F3BC0" w14:textId="77777777" w:rsidR="006679C1" w:rsidRPr="0018632F" w:rsidRDefault="006679C1" w:rsidP="006679C1">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Barry Holman &amp; Jason </w:t>
      </w:r>
      <w:proofErr w:type="spellStart"/>
      <w:r w:rsidRPr="0018632F">
        <w:rPr>
          <w:rFonts w:asciiTheme="majorBidi" w:eastAsia="Calibri" w:hAnsiTheme="majorBidi" w:cstheme="majorBidi"/>
          <w:sz w:val="20"/>
          <w:szCs w:val="20"/>
        </w:rPr>
        <w:t>Ziedenberg</w:t>
      </w:r>
      <w:proofErr w:type="spellEnd"/>
      <w:r w:rsidRPr="0018632F">
        <w:rPr>
          <w:rFonts w:asciiTheme="majorBidi" w:eastAsia="Calibri" w:hAnsiTheme="majorBidi" w:cstheme="majorBidi"/>
          <w:sz w:val="20"/>
          <w:szCs w:val="20"/>
        </w:rPr>
        <w:t xml:space="preserve">. </w:t>
      </w:r>
      <w:r w:rsidRPr="0018632F">
        <w:rPr>
          <w:rFonts w:asciiTheme="majorBidi" w:eastAsia="Calibri" w:hAnsiTheme="majorBidi" w:cstheme="majorBidi"/>
          <w:i/>
          <w:sz w:val="20"/>
          <w:szCs w:val="20"/>
        </w:rPr>
        <w:t>The Dangers of Detention: The Impact of Incarcerating Youth in Detention and Other Secure Facilities</w:t>
      </w:r>
      <w:r w:rsidRPr="0018632F">
        <w:rPr>
          <w:rFonts w:asciiTheme="majorBidi" w:eastAsia="Calibri" w:hAnsiTheme="majorBidi" w:cstheme="majorBidi"/>
          <w:sz w:val="20"/>
          <w:szCs w:val="20"/>
        </w:rPr>
        <w:t xml:space="preserve">, 3–10, </w:t>
      </w:r>
      <w:r w:rsidRPr="0018632F">
        <w:rPr>
          <w:rFonts w:asciiTheme="majorBidi" w:eastAsia="Calibri" w:hAnsiTheme="majorBidi" w:cstheme="majorBidi"/>
          <w:smallCaps/>
          <w:sz w:val="20"/>
          <w:szCs w:val="20"/>
        </w:rPr>
        <w:t xml:space="preserve">Just. </w:t>
      </w:r>
      <w:proofErr w:type="spellStart"/>
      <w:r w:rsidRPr="0018632F">
        <w:rPr>
          <w:rFonts w:asciiTheme="majorBidi" w:eastAsia="Calibri" w:hAnsiTheme="majorBidi" w:cstheme="majorBidi"/>
          <w:smallCaps/>
          <w:sz w:val="20"/>
          <w:szCs w:val="20"/>
        </w:rPr>
        <w:t>Pol’y</w:t>
      </w:r>
      <w:proofErr w:type="spellEnd"/>
      <w:r w:rsidRPr="0018632F">
        <w:rPr>
          <w:rFonts w:asciiTheme="majorBidi" w:eastAsia="Calibri" w:hAnsiTheme="majorBidi" w:cstheme="majorBidi"/>
          <w:smallCaps/>
          <w:sz w:val="20"/>
          <w:szCs w:val="20"/>
        </w:rPr>
        <w:t xml:space="preserve"> Inst.</w:t>
      </w:r>
      <w:r w:rsidRPr="0018632F">
        <w:rPr>
          <w:rFonts w:asciiTheme="majorBidi" w:eastAsia="Calibri" w:hAnsiTheme="majorBidi" w:cstheme="majorBidi"/>
          <w:sz w:val="20"/>
          <w:szCs w:val="20"/>
        </w:rPr>
        <w:t xml:space="preserve"> (Nov. 28, 2006), </w:t>
      </w:r>
      <w:hyperlink r:id="rId2" w:history="1">
        <w:r w:rsidRPr="0018632F">
          <w:rPr>
            <w:rStyle w:val="Hyperlink"/>
            <w:rFonts w:asciiTheme="majorBidi" w:eastAsia="Calibri" w:hAnsiTheme="majorBidi" w:cstheme="majorBidi"/>
            <w:sz w:val="20"/>
            <w:szCs w:val="20"/>
            <w:u w:val="none"/>
          </w:rPr>
          <w:t>http://www.justicepolicy.org/images/upload/06-11_rep_dangersofdetention_jj.pdf</w:t>
        </w:r>
      </w:hyperlink>
      <w:r w:rsidRPr="0018632F">
        <w:rPr>
          <w:rFonts w:asciiTheme="majorBidi" w:eastAsia="Calibri" w:hAnsiTheme="majorBidi" w:cstheme="majorBidi"/>
          <w:sz w:val="20"/>
          <w:szCs w:val="20"/>
        </w:rPr>
        <w:t xml:space="preserve">. </w:t>
      </w:r>
    </w:p>
  </w:footnote>
  <w:footnote w:id="7">
    <w:p w14:paraId="4EB4146F" w14:textId="77777777" w:rsidR="006679C1" w:rsidRPr="0018632F" w:rsidRDefault="006679C1" w:rsidP="006679C1">
      <w:pPr>
        <w:widowControl w:val="0"/>
        <w:rPr>
          <w:rFonts w:asciiTheme="majorBidi" w:eastAsia="Calibri" w:hAnsiTheme="majorBidi" w:cstheme="majorBidi"/>
          <w:sz w:val="20"/>
          <w:lang w:val="es-MX"/>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lang w:val="es-MX"/>
        </w:rPr>
        <w:t xml:space="preserve"> </w:t>
      </w:r>
      <w:proofErr w:type="spellStart"/>
      <w:r w:rsidRPr="0018632F">
        <w:rPr>
          <w:rFonts w:asciiTheme="majorBidi" w:eastAsia="Calibri" w:hAnsiTheme="majorBidi" w:cstheme="majorBidi"/>
          <w:i/>
          <w:sz w:val="20"/>
          <w:szCs w:val="20"/>
          <w:lang w:val="es-MX"/>
        </w:rPr>
        <w:t>See</w:t>
      </w:r>
      <w:proofErr w:type="spellEnd"/>
      <w:r w:rsidRPr="0018632F">
        <w:rPr>
          <w:rFonts w:asciiTheme="majorBidi" w:eastAsia="Calibri" w:hAnsiTheme="majorBidi" w:cstheme="majorBidi"/>
          <w:i/>
          <w:sz w:val="20"/>
          <w:szCs w:val="20"/>
          <w:lang w:val="es-MX"/>
        </w:rPr>
        <w:t xml:space="preserve">, </w:t>
      </w:r>
      <w:proofErr w:type="spellStart"/>
      <w:r w:rsidRPr="0018632F">
        <w:rPr>
          <w:rFonts w:asciiTheme="majorBidi" w:eastAsia="Calibri" w:hAnsiTheme="majorBidi" w:cstheme="majorBidi"/>
          <w:i/>
          <w:sz w:val="20"/>
          <w:szCs w:val="20"/>
          <w:lang w:val="es-MX"/>
        </w:rPr>
        <w:t>e.g</w:t>
      </w:r>
      <w:proofErr w:type="spellEnd"/>
      <w:r w:rsidRPr="0018632F">
        <w:rPr>
          <w:rFonts w:asciiTheme="majorBidi" w:eastAsia="Calibri" w:hAnsiTheme="majorBidi" w:cstheme="majorBidi"/>
          <w:i/>
          <w:sz w:val="20"/>
          <w:szCs w:val="20"/>
          <w:lang w:val="es-MX"/>
        </w:rPr>
        <w:t>.</w:t>
      </w:r>
      <w:r w:rsidRPr="0018632F">
        <w:rPr>
          <w:rFonts w:asciiTheme="majorBidi" w:eastAsia="Calibri" w:hAnsiTheme="majorBidi" w:cstheme="majorBidi"/>
          <w:sz w:val="20"/>
          <w:szCs w:val="20"/>
          <w:lang w:val="es-MX"/>
        </w:rPr>
        <w:t xml:space="preserve">, </w:t>
      </w:r>
      <w:r w:rsidRPr="0018632F">
        <w:rPr>
          <w:rFonts w:asciiTheme="majorBidi" w:hAnsiTheme="majorBidi" w:cstheme="majorBidi"/>
          <w:i/>
          <w:sz w:val="20"/>
          <w:szCs w:val="20"/>
          <w:lang w:val="es-MX"/>
        </w:rPr>
        <w:t>Diagnóstico del Sistema de Justicia Para Adolescentes del Estado de Chihuahua: “Buenas Prácticas para las Alternativas a la Detención”</w:t>
      </w:r>
      <w:r w:rsidRPr="0018632F">
        <w:rPr>
          <w:rFonts w:asciiTheme="majorBidi" w:hAnsiTheme="majorBidi" w:cstheme="majorBidi"/>
          <w:sz w:val="20"/>
          <w:szCs w:val="20"/>
          <w:lang w:val="es-MX"/>
        </w:rPr>
        <w:t xml:space="preserve">, 8–10, </w:t>
      </w:r>
      <w:r w:rsidRPr="0018632F">
        <w:rPr>
          <w:rFonts w:asciiTheme="majorBidi" w:hAnsiTheme="majorBidi" w:cstheme="majorBidi"/>
          <w:smallCaps/>
          <w:sz w:val="20"/>
          <w:szCs w:val="20"/>
          <w:lang w:val="es-MX"/>
        </w:rPr>
        <w:t xml:space="preserve">Justicia Juvenil </w:t>
      </w:r>
      <w:proofErr w:type="spellStart"/>
      <w:r w:rsidRPr="0018632F">
        <w:rPr>
          <w:rFonts w:asciiTheme="majorBidi" w:hAnsiTheme="majorBidi" w:cstheme="majorBidi"/>
          <w:smallCaps/>
          <w:sz w:val="20"/>
          <w:szCs w:val="20"/>
          <w:lang w:val="es-MX"/>
        </w:rPr>
        <w:t>Int’l</w:t>
      </w:r>
      <w:proofErr w:type="spellEnd"/>
      <w:r w:rsidRPr="0018632F">
        <w:rPr>
          <w:rFonts w:asciiTheme="majorBidi" w:hAnsiTheme="majorBidi" w:cstheme="majorBidi"/>
          <w:sz w:val="20"/>
          <w:szCs w:val="20"/>
          <w:lang w:val="es-MX"/>
        </w:rPr>
        <w:t xml:space="preserve"> (Sept. 2017) https://jjimexico.org/projects/chihuahua</w:t>
      </w:r>
      <w:r w:rsidRPr="0018632F">
        <w:rPr>
          <w:rFonts w:asciiTheme="majorBidi" w:hAnsiTheme="majorBidi" w:cstheme="majorBidi"/>
          <w:color w:val="FF0000"/>
          <w:sz w:val="20"/>
          <w:szCs w:val="20"/>
          <w:lang w:val="es-MX"/>
        </w:rPr>
        <w:t xml:space="preserve"> </w:t>
      </w:r>
      <w:r w:rsidRPr="0018632F">
        <w:rPr>
          <w:rFonts w:asciiTheme="majorBidi" w:hAnsiTheme="majorBidi" w:cstheme="majorBidi"/>
          <w:sz w:val="20"/>
          <w:szCs w:val="20"/>
          <w:lang w:val="es-MX"/>
        </w:rPr>
        <w:t>[</w:t>
      </w:r>
      <w:proofErr w:type="spellStart"/>
      <w:r w:rsidRPr="0018632F">
        <w:rPr>
          <w:rFonts w:asciiTheme="majorBidi" w:hAnsiTheme="majorBidi" w:cstheme="majorBidi"/>
          <w:sz w:val="20"/>
          <w:szCs w:val="20"/>
          <w:lang w:val="es-MX"/>
        </w:rPr>
        <w:t>hereinafter</w:t>
      </w:r>
      <w:proofErr w:type="spellEnd"/>
      <w:r w:rsidRPr="0018632F">
        <w:rPr>
          <w:rFonts w:asciiTheme="majorBidi" w:hAnsiTheme="majorBidi" w:cstheme="majorBidi"/>
          <w:sz w:val="20"/>
          <w:szCs w:val="20"/>
          <w:lang w:val="es-MX"/>
        </w:rPr>
        <w:t xml:space="preserve"> </w:t>
      </w:r>
      <w:r w:rsidRPr="0018632F">
        <w:rPr>
          <w:rFonts w:asciiTheme="majorBidi" w:hAnsiTheme="majorBidi" w:cstheme="majorBidi"/>
          <w:i/>
          <w:sz w:val="20"/>
          <w:szCs w:val="20"/>
          <w:lang w:val="es-MX"/>
        </w:rPr>
        <w:t>Diagnóstico 2017</w:t>
      </w:r>
      <w:r w:rsidRPr="0018632F">
        <w:rPr>
          <w:rFonts w:asciiTheme="majorBidi" w:hAnsiTheme="majorBidi" w:cstheme="majorBidi"/>
          <w:sz w:val="20"/>
          <w:szCs w:val="20"/>
          <w:lang w:val="es-MX"/>
        </w:rPr>
        <w:t>].</w:t>
      </w:r>
    </w:p>
  </w:footnote>
  <w:footnote w:id="8">
    <w:p w14:paraId="6D80BE70" w14:textId="77777777" w:rsidR="006679C1" w:rsidRPr="0018632F" w:rsidRDefault="006679C1" w:rsidP="006679C1">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Additional methodological information available in </w:t>
      </w:r>
      <w:r w:rsidRPr="0018632F">
        <w:rPr>
          <w:rFonts w:asciiTheme="majorBidi" w:hAnsiTheme="majorBidi" w:cstheme="majorBidi"/>
          <w:i/>
        </w:rPr>
        <w:t xml:space="preserve">Children in Pretrial Detention: Promoting Stronger International Time Limits, </w:t>
      </w:r>
      <w:r w:rsidRPr="0018632F">
        <w:rPr>
          <w:rFonts w:asciiTheme="majorBidi" w:hAnsiTheme="majorBidi" w:cstheme="majorBidi"/>
          <w:smallCaps/>
        </w:rPr>
        <w:t>Juvenile Justice Advocates Int’l.</w:t>
      </w:r>
      <w:r w:rsidRPr="0018632F">
        <w:rPr>
          <w:rFonts w:asciiTheme="majorBidi" w:hAnsiTheme="majorBidi" w:cstheme="majorBidi"/>
        </w:rPr>
        <w:t xml:space="preserve">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C0059F"/>
    <w:multiLevelType w:val="hybridMultilevel"/>
    <w:tmpl w:val="8CAC4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9D0"/>
    <w:rsid w:val="000766CE"/>
    <w:rsid w:val="001829D0"/>
    <w:rsid w:val="0018353C"/>
    <w:rsid w:val="002412D4"/>
    <w:rsid w:val="00394F22"/>
    <w:rsid w:val="00396610"/>
    <w:rsid w:val="004A7919"/>
    <w:rsid w:val="006679C1"/>
    <w:rsid w:val="006E3027"/>
    <w:rsid w:val="00727324"/>
    <w:rsid w:val="00867D3A"/>
    <w:rsid w:val="008A1547"/>
    <w:rsid w:val="008F47C8"/>
    <w:rsid w:val="00907132"/>
    <w:rsid w:val="009C3461"/>
    <w:rsid w:val="00A359BF"/>
    <w:rsid w:val="00A42A05"/>
    <w:rsid w:val="00AD6168"/>
    <w:rsid w:val="00B37933"/>
    <w:rsid w:val="00BC7726"/>
    <w:rsid w:val="00C027E2"/>
    <w:rsid w:val="00C7552D"/>
    <w:rsid w:val="00CB49DE"/>
    <w:rsid w:val="00D303CB"/>
    <w:rsid w:val="00DF7B86"/>
    <w:rsid w:val="00E27751"/>
    <w:rsid w:val="00F472AB"/>
    <w:rsid w:val="00FC5F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1BBE0"/>
  <w15:chartTrackingRefBased/>
  <w15:docId w15:val="{5E85038E-D8C1-4277-90AC-D40D16E3E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A05"/>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9DE"/>
    <w:pPr>
      <w:ind w:left="720"/>
      <w:contextualSpacing/>
    </w:pPr>
  </w:style>
  <w:style w:type="table" w:styleId="TableGrid">
    <w:name w:val="Table Grid"/>
    <w:basedOn w:val="TableNormal"/>
    <w:uiPriority w:val="59"/>
    <w:rsid w:val="00A42A05"/>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42A05"/>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A42A05"/>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A42A05"/>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A42A05"/>
    <w:rPr>
      <w:vertAlign w:val="superscript"/>
    </w:rPr>
  </w:style>
  <w:style w:type="character" w:styleId="Hyperlink">
    <w:name w:val="Hyperlink"/>
    <w:basedOn w:val="DefaultParagraphFont"/>
    <w:uiPriority w:val="99"/>
    <w:unhideWhenUsed/>
    <w:rsid w:val="00A42A05"/>
    <w:rPr>
      <w:color w:val="auto"/>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D26DAD-5AC4-4952-8082-53E24324B5CD}"/>
</file>

<file path=customXml/itemProps2.xml><?xml version="1.0" encoding="utf-8"?>
<ds:datastoreItem xmlns:ds="http://schemas.openxmlformats.org/officeDocument/2006/customXml" ds:itemID="{67662531-888B-4688-9404-CA6B5D81277E}"/>
</file>

<file path=customXml/itemProps3.xml><?xml version="1.0" encoding="utf-8"?>
<ds:datastoreItem xmlns:ds="http://schemas.openxmlformats.org/officeDocument/2006/customXml" ds:itemID="{D1E05FE6-2A83-4614-A6B9-5FF0E148679B}"/>
</file>

<file path=docProps/app.xml><?xml version="1.0" encoding="utf-8"?>
<Properties xmlns="http://schemas.openxmlformats.org/officeDocument/2006/extended-properties" xmlns:vt="http://schemas.openxmlformats.org/officeDocument/2006/docPropsVTypes">
  <Template>Normal.dotm</Template>
  <TotalTime>1</TotalTime>
  <Pages>4</Pages>
  <Words>1239</Words>
  <Characters>7066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Tarabishy</dc:creator>
  <cp:keywords/>
  <dc:description/>
  <cp:lastModifiedBy>BOIT James</cp:lastModifiedBy>
  <cp:revision>2</cp:revision>
  <dcterms:created xsi:type="dcterms:W3CDTF">2020-08-11T09:17:00Z</dcterms:created>
  <dcterms:modified xsi:type="dcterms:W3CDTF">2020-08-11T09:17:00Z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