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1DF" w:rsidRPr="00AF50CE" w:rsidRDefault="004E61DF" w:rsidP="00577381">
      <w:pPr>
        <w:rPr>
          <w:b/>
          <w:bCs/>
          <w:color w:val="000000" w:themeColor="text1"/>
          <w:sz w:val="26"/>
          <w:szCs w:val="26"/>
        </w:rPr>
      </w:pPr>
    </w:p>
    <w:p w:rsidR="004E61DF" w:rsidRPr="00AF50CE" w:rsidRDefault="004E61DF" w:rsidP="00577381">
      <w:pPr>
        <w:rPr>
          <w:b/>
          <w:bCs/>
          <w:color w:val="000000" w:themeColor="text1"/>
          <w:sz w:val="26"/>
          <w:szCs w:val="26"/>
        </w:rPr>
      </w:pPr>
    </w:p>
    <w:p w:rsidR="004E61DF" w:rsidRPr="00AF50CE" w:rsidRDefault="004E61DF" w:rsidP="00577381">
      <w:pPr>
        <w:rPr>
          <w:b/>
          <w:bCs/>
          <w:color w:val="000000" w:themeColor="text1"/>
          <w:sz w:val="26"/>
          <w:szCs w:val="26"/>
        </w:rPr>
      </w:pPr>
    </w:p>
    <w:p w:rsidR="004E61DF" w:rsidRPr="00AF50CE" w:rsidRDefault="004E61DF" w:rsidP="00577381">
      <w:pPr>
        <w:rPr>
          <w:b/>
          <w:bCs/>
          <w:color w:val="000000" w:themeColor="text1"/>
          <w:sz w:val="26"/>
          <w:szCs w:val="26"/>
        </w:rPr>
      </w:pPr>
    </w:p>
    <w:p w:rsidR="004E61DF" w:rsidRPr="00AF50CE" w:rsidRDefault="004E61DF" w:rsidP="00577381">
      <w:pP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03B47" w:rsidP="004E61DF">
      <w:pPr>
        <w:jc w:val="center"/>
        <w:rPr>
          <w:b/>
          <w:bCs/>
          <w:color w:val="000000" w:themeColor="text1"/>
          <w:sz w:val="26"/>
          <w:szCs w:val="26"/>
        </w:rPr>
      </w:pPr>
      <w:r>
        <w:rPr>
          <w:b/>
          <w:bCs/>
          <w:noProof/>
          <w:color w:val="000000" w:themeColor="text1"/>
          <w:sz w:val="26"/>
          <w:szCs w:val="26"/>
          <w:lang w:eastAsia="fr-FR"/>
        </w:rPr>
        <w:pict>
          <v:roundrect id="_x0000_s1027" style="position:absolute;left:0;text-align:left;margin-left:-37.1pt;margin-top:15.25pt;width:537.75pt;height:183.4pt;z-index:251658240" arcsize="10923f" fillcolor="#9bbb59 [3206]" strokecolor="#f2f2f2 [3041]" strokeweight="3pt">
            <v:shadow on="t" type="perspective" color="#4e6128 [1606]" opacity=".5" offset="1pt" offset2="-1pt"/>
            <v:textbox>
              <w:txbxContent>
                <w:p w:rsidR="00D17B87" w:rsidRPr="00D17B87" w:rsidRDefault="004E61DF" w:rsidP="00D17B87">
                  <w:pPr>
                    <w:spacing w:after="0" w:line="240" w:lineRule="auto"/>
                    <w:jc w:val="center"/>
                    <w:rPr>
                      <w:b/>
                      <w:bCs/>
                      <w:color w:val="002060"/>
                      <w:sz w:val="40"/>
                      <w:szCs w:val="40"/>
                    </w:rPr>
                  </w:pPr>
                  <w:r w:rsidRPr="00D17B87">
                    <w:rPr>
                      <w:b/>
                      <w:bCs/>
                      <w:color w:val="002060"/>
                      <w:sz w:val="40"/>
                      <w:szCs w:val="40"/>
                    </w:rPr>
                    <w:t xml:space="preserve">Rapport alternatif du Consortium des Organisations </w:t>
                  </w:r>
                </w:p>
                <w:p w:rsidR="004E61DF" w:rsidRPr="00D17B87" w:rsidRDefault="004E61DF" w:rsidP="00D17B87">
                  <w:pPr>
                    <w:spacing w:after="0" w:line="240" w:lineRule="auto"/>
                    <w:jc w:val="center"/>
                    <w:rPr>
                      <w:b/>
                      <w:bCs/>
                      <w:color w:val="002060"/>
                      <w:sz w:val="40"/>
                      <w:szCs w:val="40"/>
                    </w:rPr>
                  </w:pPr>
                  <w:r w:rsidRPr="00D17B87">
                    <w:rPr>
                      <w:b/>
                      <w:bCs/>
                      <w:color w:val="002060"/>
                      <w:sz w:val="40"/>
                      <w:szCs w:val="40"/>
                    </w:rPr>
                    <w:t>de Défense  de Droits de l’Homme en Mauritanie</w:t>
                  </w:r>
                </w:p>
                <w:p w:rsidR="00D17B87" w:rsidRPr="00D17B87" w:rsidRDefault="00D17B87" w:rsidP="00D17B87">
                  <w:pPr>
                    <w:spacing w:after="0" w:line="240" w:lineRule="auto"/>
                    <w:jc w:val="center"/>
                    <w:rPr>
                      <w:b/>
                      <w:bCs/>
                      <w:color w:val="002060"/>
                      <w:sz w:val="32"/>
                      <w:szCs w:val="32"/>
                    </w:rPr>
                  </w:pPr>
                  <w:r>
                    <w:rPr>
                      <w:b/>
                      <w:bCs/>
                      <w:color w:val="002060"/>
                      <w:sz w:val="32"/>
                      <w:szCs w:val="32"/>
                    </w:rPr>
                    <w:t>----------</w:t>
                  </w:r>
                </w:p>
                <w:p w:rsidR="00B03C84" w:rsidRPr="00D17B87" w:rsidRDefault="004E61DF" w:rsidP="00B03C84">
                  <w:pPr>
                    <w:pStyle w:val="Paragraphedeliste"/>
                    <w:numPr>
                      <w:ilvl w:val="0"/>
                      <w:numId w:val="13"/>
                    </w:numPr>
                    <w:tabs>
                      <w:tab w:val="left" w:pos="851"/>
                      <w:tab w:val="left" w:pos="1134"/>
                    </w:tabs>
                    <w:rPr>
                      <w:b/>
                      <w:bCs/>
                      <w:i/>
                      <w:iCs/>
                      <w:color w:val="632423" w:themeColor="accent2" w:themeShade="80"/>
                      <w:sz w:val="28"/>
                      <w:szCs w:val="28"/>
                    </w:rPr>
                  </w:pPr>
                  <w:r w:rsidRPr="00D17B87">
                    <w:rPr>
                      <w:b/>
                      <w:bCs/>
                      <w:i/>
                      <w:iCs/>
                      <w:color w:val="632423" w:themeColor="accent2" w:themeShade="80"/>
                      <w:sz w:val="28"/>
                      <w:szCs w:val="28"/>
                    </w:rPr>
                    <w:t>A</w:t>
                  </w:r>
                  <w:r w:rsidR="00B03C84" w:rsidRPr="00D17B87">
                    <w:rPr>
                      <w:b/>
                      <w:bCs/>
                      <w:i/>
                      <w:iCs/>
                      <w:color w:val="632423" w:themeColor="accent2" w:themeShade="80"/>
                      <w:sz w:val="28"/>
                      <w:szCs w:val="28"/>
                    </w:rPr>
                    <w:t xml:space="preserve">ssociation du </w:t>
                  </w:r>
                  <w:r w:rsidRPr="00D17B87">
                    <w:rPr>
                      <w:b/>
                      <w:bCs/>
                      <w:i/>
                      <w:iCs/>
                      <w:color w:val="632423" w:themeColor="accent2" w:themeShade="80"/>
                      <w:sz w:val="28"/>
                      <w:szCs w:val="28"/>
                    </w:rPr>
                    <w:t>D</w:t>
                  </w:r>
                  <w:r w:rsidR="00B03C84" w:rsidRPr="00D17B87">
                    <w:rPr>
                      <w:b/>
                      <w:bCs/>
                      <w:i/>
                      <w:iCs/>
                      <w:color w:val="632423" w:themeColor="accent2" w:themeShade="80"/>
                      <w:sz w:val="28"/>
                      <w:szCs w:val="28"/>
                    </w:rPr>
                    <w:t xml:space="preserve">éveloppement et de la </w:t>
                  </w:r>
                  <w:r w:rsidRPr="00D17B87">
                    <w:rPr>
                      <w:b/>
                      <w:bCs/>
                      <w:i/>
                      <w:iCs/>
                      <w:color w:val="632423" w:themeColor="accent2" w:themeShade="80"/>
                      <w:sz w:val="28"/>
                      <w:szCs w:val="28"/>
                    </w:rPr>
                    <w:t>P</w:t>
                  </w:r>
                  <w:r w:rsidR="00B03C84" w:rsidRPr="00D17B87">
                    <w:rPr>
                      <w:b/>
                      <w:bCs/>
                      <w:i/>
                      <w:iCs/>
                      <w:color w:val="632423" w:themeColor="accent2" w:themeShade="80"/>
                      <w:sz w:val="28"/>
                      <w:szCs w:val="28"/>
                    </w:rPr>
                    <w:t xml:space="preserve">romotion des </w:t>
                  </w:r>
                  <w:r w:rsidRPr="00D17B87">
                    <w:rPr>
                      <w:b/>
                      <w:bCs/>
                      <w:i/>
                      <w:iCs/>
                      <w:color w:val="632423" w:themeColor="accent2" w:themeShade="80"/>
                      <w:sz w:val="28"/>
                      <w:szCs w:val="28"/>
                    </w:rPr>
                    <w:t>D</w:t>
                  </w:r>
                  <w:r w:rsidR="00B03C84" w:rsidRPr="00D17B87">
                    <w:rPr>
                      <w:b/>
                      <w:bCs/>
                      <w:i/>
                      <w:iCs/>
                      <w:color w:val="632423" w:themeColor="accent2" w:themeShade="80"/>
                      <w:sz w:val="28"/>
                      <w:szCs w:val="28"/>
                    </w:rPr>
                    <w:t>roits de l’</w:t>
                  </w:r>
                  <w:r w:rsidRPr="00D17B87">
                    <w:rPr>
                      <w:b/>
                      <w:bCs/>
                      <w:i/>
                      <w:iCs/>
                      <w:color w:val="632423" w:themeColor="accent2" w:themeShade="80"/>
                      <w:sz w:val="28"/>
                      <w:szCs w:val="28"/>
                    </w:rPr>
                    <w:t>H</w:t>
                  </w:r>
                  <w:r w:rsidR="00B03C84" w:rsidRPr="00D17B87">
                    <w:rPr>
                      <w:b/>
                      <w:bCs/>
                      <w:i/>
                      <w:iCs/>
                      <w:color w:val="632423" w:themeColor="accent2" w:themeShade="80"/>
                      <w:sz w:val="28"/>
                      <w:szCs w:val="28"/>
                    </w:rPr>
                    <w:t>omme (ADPDH)</w:t>
                  </w:r>
                  <w:r w:rsidRPr="00D17B87">
                    <w:rPr>
                      <w:b/>
                      <w:bCs/>
                      <w:i/>
                      <w:iCs/>
                      <w:color w:val="632423" w:themeColor="accent2" w:themeShade="80"/>
                      <w:sz w:val="28"/>
                      <w:szCs w:val="28"/>
                    </w:rPr>
                    <w:t xml:space="preserve"> </w:t>
                  </w:r>
                </w:p>
                <w:p w:rsidR="004E61DF" w:rsidRPr="00D17B87" w:rsidRDefault="004E61DF" w:rsidP="00B03C84">
                  <w:pPr>
                    <w:pStyle w:val="Paragraphedeliste"/>
                    <w:numPr>
                      <w:ilvl w:val="0"/>
                      <w:numId w:val="13"/>
                    </w:numPr>
                    <w:jc w:val="center"/>
                    <w:rPr>
                      <w:b/>
                      <w:bCs/>
                      <w:i/>
                      <w:iCs/>
                      <w:color w:val="632423" w:themeColor="accent2" w:themeShade="80"/>
                      <w:sz w:val="28"/>
                      <w:szCs w:val="28"/>
                    </w:rPr>
                  </w:pPr>
                  <w:r w:rsidRPr="00D17B87">
                    <w:rPr>
                      <w:b/>
                      <w:bCs/>
                      <w:i/>
                      <w:iCs/>
                      <w:color w:val="632423" w:themeColor="accent2" w:themeShade="80"/>
                      <w:sz w:val="28"/>
                      <w:szCs w:val="28"/>
                    </w:rPr>
                    <w:t>A</w:t>
                  </w:r>
                  <w:r w:rsidR="00B03C84" w:rsidRPr="00D17B87">
                    <w:rPr>
                      <w:b/>
                      <w:bCs/>
                      <w:i/>
                      <w:iCs/>
                      <w:color w:val="632423" w:themeColor="accent2" w:themeShade="80"/>
                      <w:sz w:val="28"/>
                      <w:szCs w:val="28"/>
                    </w:rPr>
                    <w:t xml:space="preserve">ssociation </w:t>
                  </w:r>
                  <w:r w:rsidRPr="00D17B87">
                    <w:rPr>
                      <w:b/>
                      <w:bCs/>
                      <w:i/>
                      <w:iCs/>
                      <w:color w:val="632423" w:themeColor="accent2" w:themeShade="80"/>
                      <w:sz w:val="28"/>
                      <w:szCs w:val="28"/>
                    </w:rPr>
                    <w:t>M</w:t>
                  </w:r>
                  <w:r w:rsidR="00B03C84" w:rsidRPr="00D17B87">
                    <w:rPr>
                      <w:b/>
                      <w:bCs/>
                      <w:i/>
                      <w:iCs/>
                      <w:color w:val="632423" w:themeColor="accent2" w:themeShade="80"/>
                      <w:sz w:val="28"/>
                      <w:szCs w:val="28"/>
                    </w:rPr>
                    <w:t xml:space="preserve">auritanienne pour la </w:t>
                  </w:r>
                  <w:r w:rsidRPr="00D17B87">
                    <w:rPr>
                      <w:b/>
                      <w:bCs/>
                      <w:i/>
                      <w:iCs/>
                      <w:color w:val="632423" w:themeColor="accent2" w:themeShade="80"/>
                      <w:sz w:val="28"/>
                      <w:szCs w:val="28"/>
                    </w:rPr>
                    <w:t>P</w:t>
                  </w:r>
                  <w:r w:rsidR="00B03C84" w:rsidRPr="00D17B87">
                    <w:rPr>
                      <w:b/>
                      <w:bCs/>
                      <w:i/>
                      <w:iCs/>
                      <w:color w:val="632423" w:themeColor="accent2" w:themeShade="80"/>
                      <w:sz w:val="28"/>
                      <w:szCs w:val="28"/>
                    </w:rPr>
                    <w:t xml:space="preserve">romotion des </w:t>
                  </w:r>
                  <w:r w:rsidRPr="00D17B87">
                    <w:rPr>
                      <w:b/>
                      <w:bCs/>
                      <w:i/>
                      <w:iCs/>
                      <w:color w:val="632423" w:themeColor="accent2" w:themeShade="80"/>
                      <w:sz w:val="28"/>
                      <w:szCs w:val="28"/>
                    </w:rPr>
                    <w:t>D</w:t>
                  </w:r>
                  <w:r w:rsidR="00B03C84" w:rsidRPr="00D17B87">
                    <w:rPr>
                      <w:b/>
                      <w:bCs/>
                      <w:i/>
                      <w:iCs/>
                      <w:color w:val="632423" w:themeColor="accent2" w:themeShade="80"/>
                      <w:sz w:val="28"/>
                      <w:szCs w:val="28"/>
                    </w:rPr>
                    <w:t>roits de l’</w:t>
                  </w:r>
                  <w:r w:rsidRPr="00D17B87">
                    <w:rPr>
                      <w:b/>
                      <w:bCs/>
                      <w:i/>
                      <w:iCs/>
                      <w:color w:val="632423" w:themeColor="accent2" w:themeShade="80"/>
                      <w:sz w:val="28"/>
                      <w:szCs w:val="28"/>
                    </w:rPr>
                    <w:t>H</w:t>
                  </w:r>
                  <w:r w:rsidR="00B03C84" w:rsidRPr="00D17B87">
                    <w:rPr>
                      <w:b/>
                      <w:bCs/>
                      <w:i/>
                      <w:iCs/>
                      <w:color w:val="632423" w:themeColor="accent2" w:themeShade="80"/>
                      <w:sz w:val="28"/>
                      <w:szCs w:val="28"/>
                    </w:rPr>
                    <w:t>omme (AMPDH</w:t>
                  </w:r>
                  <w:r w:rsidRPr="00D17B87">
                    <w:rPr>
                      <w:b/>
                      <w:bCs/>
                      <w:i/>
                      <w:iCs/>
                      <w:color w:val="632423" w:themeColor="accent2" w:themeShade="80"/>
                      <w:sz w:val="28"/>
                      <w:szCs w:val="28"/>
                    </w:rPr>
                    <w:t>)</w:t>
                  </w:r>
                </w:p>
                <w:p w:rsidR="00EE5478" w:rsidRPr="00D17B87" w:rsidRDefault="00EE5478" w:rsidP="00EE5478">
                  <w:pPr>
                    <w:pStyle w:val="Paragraphedeliste"/>
                    <w:numPr>
                      <w:ilvl w:val="0"/>
                      <w:numId w:val="13"/>
                    </w:numPr>
                    <w:tabs>
                      <w:tab w:val="left" w:pos="851"/>
                      <w:tab w:val="left" w:pos="1134"/>
                    </w:tabs>
                    <w:rPr>
                      <w:b/>
                      <w:bCs/>
                      <w:i/>
                      <w:iCs/>
                      <w:color w:val="632423" w:themeColor="accent2" w:themeShade="80"/>
                      <w:sz w:val="28"/>
                      <w:szCs w:val="28"/>
                    </w:rPr>
                  </w:pPr>
                  <w:r w:rsidRPr="00D17B87">
                    <w:rPr>
                      <w:b/>
                      <w:bCs/>
                      <w:i/>
                      <w:iCs/>
                      <w:color w:val="632423" w:themeColor="accent2" w:themeShade="80"/>
                      <w:sz w:val="28"/>
                      <w:szCs w:val="28"/>
                    </w:rPr>
                    <w:t xml:space="preserve">Association « Paix » pour la Lutte contre la Contrainte et l’Injustice (APLCI) </w:t>
                  </w:r>
                </w:p>
                <w:p w:rsidR="004E61DF" w:rsidRPr="00B03C84" w:rsidRDefault="004E61DF" w:rsidP="00EE5478">
                  <w:pPr>
                    <w:jc w:val="center"/>
                    <w:rPr>
                      <w:sz w:val="32"/>
                      <w:szCs w:val="32"/>
                    </w:rPr>
                  </w:pPr>
                </w:p>
              </w:txbxContent>
            </v:textbox>
          </v:roundrect>
        </w:pict>
      </w: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Pr="00AF50CE" w:rsidRDefault="004E61DF" w:rsidP="004E61DF">
      <w:pPr>
        <w:jc w:val="center"/>
        <w:rPr>
          <w:b/>
          <w:bCs/>
          <w:color w:val="000000" w:themeColor="text1"/>
          <w:sz w:val="26"/>
          <w:szCs w:val="26"/>
        </w:rPr>
      </w:pPr>
    </w:p>
    <w:p w:rsidR="004E61DF" w:rsidRDefault="004E61DF" w:rsidP="004E61DF">
      <w:pPr>
        <w:jc w:val="center"/>
        <w:rPr>
          <w:b/>
          <w:bCs/>
          <w:color w:val="000000" w:themeColor="text1"/>
          <w:sz w:val="26"/>
          <w:szCs w:val="26"/>
        </w:rPr>
      </w:pPr>
    </w:p>
    <w:p w:rsidR="00B03C84" w:rsidRDefault="00B03C84" w:rsidP="004E61DF">
      <w:pPr>
        <w:jc w:val="center"/>
        <w:rPr>
          <w:b/>
          <w:bCs/>
          <w:color w:val="000000" w:themeColor="text1"/>
          <w:sz w:val="26"/>
          <w:szCs w:val="26"/>
        </w:rPr>
      </w:pPr>
    </w:p>
    <w:p w:rsidR="00B03C84" w:rsidRDefault="00B03C84" w:rsidP="004E61DF">
      <w:pPr>
        <w:jc w:val="center"/>
        <w:rPr>
          <w:b/>
          <w:bCs/>
          <w:color w:val="000000" w:themeColor="text1"/>
          <w:sz w:val="26"/>
          <w:szCs w:val="26"/>
        </w:rPr>
      </w:pPr>
    </w:p>
    <w:p w:rsidR="00B03C84" w:rsidRDefault="00B03C84" w:rsidP="004E61DF">
      <w:pPr>
        <w:jc w:val="center"/>
        <w:rPr>
          <w:b/>
          <w:bCs/>
          <w:color w:val="000000" w:themeColor="text1"/>
          <w:sz w:val="26"/>
          <w:szCs w:val="26"/>
        </w:rPr>
      </w:pPr>
    </w:p>
    <w:p w:rsidR="00B03C84" w:rsidRPr="00AF50CE" w:rsidRDefault="00B03C84" w:rsidP="004E61DF">
      <w:pPr>
        <w:jc w:val="center"/>
        <w:rPr>
          <w:b/>
          <w:bCs/>
          <w:color w:val="000000" w:themeColor="text1"/>
          <w:sz w:val="26"/>
          <w:szCs w:val="26"/>
        </w:rPr>
      </w:pPr>
    </w:p>
    <w:p w:rsidR="004E61DF" w:rsidRDefault="004E61DF" w:rsidP="004E61DF">
      <w:pPr>
        <w:jc w:val="center"/>
        <w:rPr>
          <w:b/>
          <w:bCs/>
          <w:color w:val="000000" w:themeColor="text1"/>
          <w:sz w:val="26"/>
          <w:szCs w:val="26"/>
        </w:rPr>
      </w:pPr>
      <w:r w:rsidRPr="00AF50CE">
        <w:rPr>
          <w:b/>
          <w:bCs/>
          <w:color w:val="000000" w:themeColor="text1"/>
          <w:sz w:val="26"/>
          <w:szCs w:val="26"/>
        </w:rPr>
        <w:t>Juin 2017</w:t>
      </w:r>
    </w:p>
    <w:p w:rsidR="00AF50CE" w:rsidRDefault="00AF50CE" w:rsidP="004E61DF">
      <w:pPr>
        <w:jc w:val="center"/>
        <w:rPr>
          <w:b/>
          <w:bCs/>
          <w:color w:val="000000" w:themeColor="text1"/>
          <w:sz w:val="26"/>
          <w:szCs w:val="26"/>
        </w:rPr>
      </w:pPr>
    </w:p>
    <w:p w:rsidR="00001F07" w:rsidRPr="00621FF7" w:rsidRDefault="00CC7726" w:rsidP="00621FF7">
      <w:pPr>
        <w:rPr>
          <w:b/>
          <w:bCs/>
          <w:color w:val="000000" w:themeColor="text1"/>
          <w:sz w:val="26"/>
          <w:szCs w:val="26"/>
          <w:u w:val="single"/>
        </w:rPr>
      </w:pPr>
      <w:r>
        <w:rPr>
          <w:b/>
          <w:bCs/>
          <w:color w:val="000000" w:themeColor="text1"/>
          <w:sz w:val="26"/>
          <w:szCs w:val="26"/>
          <w:u w:val="single"/>
        </w:rPr>
        <w:lastRenderedPageBreak/>
        <w:t xml:space="preserve">Introduction </w:t>
      </w:r>
    </w:p>
    <w:p w:rsidR="00207BC7" w:rsidRPr="00AF50CE" w:rsidRDefault="00CE3B7D" w:rsidP="00CC7726">
      <w:pPr>
        <w:spacing w:after="0" w:line="240" w:lineRule="auto"/>
        <w:jc w:val="both"/>
        <w:rPr>
          <w:color w:val="000000" w:themeColor="text1"/>
          <w:sz w:val="26"/>
          <w:szCs w:val="26"/>
        </w:rPr>
      </w:pPr>
      <w:r>
        <w:rPr>
          <w:color w:val="000000" w:themeColor="text1"/>
          <w:sz w:val="26"/>
          <w:szCs w:val="26"/>
        </w:rPr>
        <w:t>L</w:t>
      </w:r>
      <w:r w:rsidR="00207BC7" w:rsidRPr="00AF50CE">
        <w:rPr>
          <w:color w:val="000000" w:themeColor="text1"/>
          <w:sz w:val="26"/>
          <w:szCs w:val="26"/>
        </w:rPr>
        <w:t xml:space="preserve">e </w:t>
      </w:r>
      <w:r>
        <w:rPr>
          <w:color w:val="000000" w:themeColor="text1"/>
          <w:sz w:val="26"/>
          <w:szCs w:val="26"/>
        </w:rPr>
        <w:t xml:space="preserve"> </w:t>
      </w:r>
      <w:r w:rsidR="00CC7726">
        <w:rPr>
          <w:color w:val="000000" w:themeColor="text1"/>
          <w:sz w:val="26"/>
          <w:szCs w:val="26"/>
        </w:rPr>
        <w:t>présent document constitue la contribution de notre Consortium  à</w:t>
      </w:r>
      <w:r w:rsidR="00621FF7">
        <w:rPr>
          <w:color w:val="000000" w:themeColor="text1"/>
          <w:sz w:val="26"/>
          <w:szCs w:val="26"/>
        </w:rPr>
        <w:t xml:space="preserve"> </w:t>
      </w:r>
      <w:r w:rsidR="00207BC7" w:rsidRPr="00AF50CE">
        <w:rPr>
          <w:color w:val="000000" w:themeColor="text1"/>
          <w:sz w:val="26"/>
          <w:szCs w:val="26"/>
        </w:rPr>
        <w:t>l’occasion</w:t>
      </w:r>
      <w:r w:rsidR="00621FF7">
        <w:rPr>
          <w:color w:val="000000" w:themeColor="text1"/>
          <w:sz w:val="26"/>
          <w:szCs w:val="26"/>
        </w:rPr>
        <w:t xml:space="preserve"> de l</w:t>
      </w:r>
      <w:r w:rsidR="00CC7726">
        <w:rPr>
          <w:color w:val="000000" w:themeColor="text1"/>
          <w:sz w:val="26"/>
          <w:szCs w:val="26"/>
        </w:rPr>
        <w:t xml:space="preserve">a présentation de la réponse du Gouvernement à </w:t>
      </w:r>
      <w:r w:rsidR="00207BC7" w:rsidRPr="00AF50CE">
        <w:rPr>
          <w:color w:val="000000" w:themeColor="text1"/>
          <w:sz w:val="26"/>
          <w:szCs w:val="26"/>
        </w:rPr>
        <w:t xml:space="preserve"> la liste des questions établies par le Comité Cont</w:t>
      </w:r>
      <w:r w:rsidR="00CC7726">
        <w:rPr>
          <w:color w:val="000000" w:themeColor="text1"/>
          <w:sz w:val="26"/>
          <w:szCs w:val="26"/>
        </w:rPr>
        <w:t>re la Torture qui tienne lieu de</w:t>
      </w:r>
      <w:r w:rsidR="00207BC7" w:rsidRPr="00AF50CE">
        <w:rPr>
          <w:color w:val="000000" w:themeColor="text1"/>
          <w:sz w:val="26"/>
          <w:szCs w:val="26"/>
        </w:rPr>
        <w:t xml:space="preserve"> deuxième Rapport Périodique de la</w:t>
      </w:r>
    </w:p>
    <w:p w:rsidR="00207BC7" w:rsidRPr="00CC7726" w:rsidRDefault="00207BC7" w:rsidP="00CC7726">
      <w:pPr>
        <w:spacing w:after="0" w:line="240" w:lineRule="auto"/>
        <w:jc w:val="both"/>
        <w:rPr>
          <w:b/>
          <w:bCs/>
          <w:color w:val="000000" w:themeColor="text1"/>
          <w:sz w:val="26"/>
          <w:szCs w:val="26"/>
        </w:rPr>
      </w:pPr>
      <w:r w:rsidRPr="00AF50CE">
        <w:rPr>
          <w:color w:val="000000" w:themeColor="text1"/>
          <w:sz w:val="26"/>
          <w:szCs w:val="26"/>
        </w:rPr>
        <w:t>Mauritanie au titre de l’article 19 de</w:t>
      </w:r>
      <w:r w:rsidR="00CC7726">
        <w:rPr>
          <w:color w:val="000000" w:themeColor="text1"/>
          <w:sz w:val="26"/>
          <w:szCs w:val="26"/>
        </w:rPr>
        <w:t xml:space="preserve"> la convention</w:t>
      </w:r>
      <w:r w:rsidRPr="00AF50CE">
        <w:rPr>
          <w:color w:val="000000" w:themeColor="text1"/>
          <w:sz w:val="26"/>
          <w:szCs w:val="26"/>
        </w:rPr>
        <w:t xml:space="preserve"> contre la Torture et autres peines ou traitements cruels, inhumains ou dégradants.</w:t>
      </w:r>
    </w:p>
    <w:p w:rsidR="00CC7726" w:rsidRPr="00CC7726" w:rsidRDefault="00CC7726" w:rsidP="00CC7726">
      <w:pPr>
        <w:spacing w:after="0" w:line="240" w:lineRule="auto"/>
        <w:jc w:val="both"/>
        <w:rPr>
          <w:b/>
          <w:bCs/>
          <w:color w:val="000000" w:themeColor="text1"/>
          <w:sz w:val="26"/>
          <w:szCs w:val="26"/>
        </w:rPr>
      </w:pPr>
    </w:p>
    <w:p w:rsidR="00621FF7" w:rsidRPr="00CC7726" w:rsidRDefault="00621FF7" w:rsidP="00D17B87">
      <w:pPr>
        <w:pStyle w:val="Paragraphedeliste"/>
        <w:numPr>
          <w:ilvl w:val="0"/>
          <w:numId w:val="14"/>
        </w:numPr>
        <w:jc w:val="both"/>
        <w:rPr>
          <w:b/>
          <w:bCs/>
          <w:color w:val="000000" w:themeColor="text1"/>
          <w:sz w:val="26"/>
          <w:szCs w:val="26"/>
        </w:rPr>
      </w:pPr>
      <w:r w:rsidRPr="00CC7726">
        <w:rPr>
          <w:b/>
          <w:bCs/>
          <w:color w:val="000000" w:themeColor="text1"/>
          <w:sz w:val="26"/>
          <w:szCs w:val="26"/>
        </w:rPr>
        <w:t>Cadre normatif et Institutionnel  de prévention et lutte contre la  torture</w:t>
      </w:r>
    </w:p>
    <w:p w:rsidR="00207BC7" w:rsidRPr="00AF50CE" w:rsidRDefault="00207BC7" w:rsidP="00CC7726">
      <w:pPr>
        <w:spacing w:after="0" w:line="240" w:lineRule="auto"/>
        <w:jc w:val="both"/>
        <w:rPr>
          <w:color w:val="000000" w:themeColor="text1"/>
          <w:sz w:val="26"/>
          <w:szCs w:val="26"/>
        </w:rPr>
      </w:pPr>
      <w:r w:rsidRPr="00AF50CE">
        <w:rPr>
          <w:color w:val="000000" w:themeColor="text1"/>
          <w:sz w:val="26"/>
          <w:szCs w:val="26"/>
        </w:rPr>
        <w:t>La Mauritanie a adopté en 2015, la loi n°033-2015 relative à la lutte co</w:t>
      </w:r>
      <w:r w:rsidR="00CC7726">
        <w:rPr>
          <w:color w:val="000000" w:themeColor="text1"/>
          <w:sz w:val="26"/>
          <w:szCs w:val="26"/>
        </w:rPr>
        <w:t xml:space="preserve">ntre torture </w:t>
      </w:r>
      <w:r w:rsidRPr="00AF50CE">
        <w:rPr>
          <w:color w:val="000000" w:themeColor="text1"/>
          <w:sz w:val="26"/>
          <w:szCs w:val="26"/>
        </w:rPr>
        <w:t xml:space="preserve"> qui fixe le régime juridique de l’interdiction</w:t>
      </w:r>
      <w:r w:rsidR="00CC7726">
        <w:rPr>
          <w:color w:val="000000" w:themeColor="text1"/>
          <w:sz w:val="26"/>
          <w:szCs w:val="26"/>
        </w:rPr>
        <w:t xml:space="preserve">, de la prévention et </w:t>
      </w:r>
      <w:r w:rsidRPr="00AF50CE">
        <w:rPr>
          <w:color w:val="000000" w:themeColor="text1"/>
          <w:sz w:val="26"/>
          <w:szCs w:val="26"/>
        </w:rPr>
        <w:t>de la répr</w:t>
      </w:r>
      <w:r w:rsidR="00CC7726">
        <w:rPr>
          <w:color w:val="000000" w:themeColor="text1"/>
          <w:sz w:val="26"/>
          <w:szCs w:val="26"/>
        </w:rPr>
        <w:t xml:space="preserve">ession des actes de torture et </w:t>
      </w:r>
      <w:r w:rsidRPr="00AF50CE">
        <w:rPr>
          <w:color w:val="000000" w:themeColor="text1"/>
          <w:sz w:val="26"/>
          <w:szCs w:val="26"/>
        </w:rPr>
        <w:t>autres peines ou traitements cruels, inhumains ou dégradants ain</w:t>
      </w:r>
      <w:r w:rsidR="00CC7726">
        <w:rPr>
          <w:color w:val="000000" w:themeColor="text1"/>
          <w:sz w:val="26"/>
          <w:szCs w:val="26"/>
        </w:rPr>
        <w:t>si que de leur réparation et les</w:t>
      </w:r>
      <w:r w:rsidRPr="00AF50CE">
        <w:rPr>
          <w:color w:val="000000" w:themeColor="text1"/>
          <w:sz w:val="26"/>
          <w:szCs w:val="26"/>
        </w:rPr>
        <w:t xml:space="preserve"> mesures de protection des victimes.</w:t>
      </w:r>
    </w:p>
    <w:p w:rsidR="00207BC7" w:rsidRPr="00AF50CE" w:rsidRDefault="00207BC7" w:rsidP="00207BC7">
      <w:pPr>
        <w:pStyle w:val="Titre1"/>
        <w:spacing w:before="120" w:after="120"/>
        <w:jc w:val="both"/>
        <w:rPr>
          <w:rFonts w:asciiTheme="minorHAnsi" w:hAnsiTheme="minorHAnsi"/>
          <w:b w:val="0"/>
          <w:i/>
          <w:iCs/>
          <w:color w:val="000000" w:themeColor="text1"/>
          <w:sz w:val="26"/>
          <w:szCs w:val="26"/>
        </w:rPr>
      </w:pPr>
      <w:r w:rsidRPr="00AF50CE">
        <w:rPr>
          <w:rFonts w:asciiTheme="minorHAnsi" w:hAnsiTheme="minorHAnsi"/>
          <w:b w:val="0"/>
          <w:bCs w:val="0"/>
          <w:color w:val="000000" w:themeColor="text1"/>
          <w:sz w:val="26"/>
          <w:szCs w:val="26"/>
        </w:rPr>
        <w:t>Les actes de tortures et peines ou</w:t>
      </w:r>
      <w:r w:rsidR="00CC7726">
        <w:rPr>
          <w:rFonts w:asciiTheme="minorHAnsi" w:hAnsiTheme="minorHAnsi"/>
          <w:b w:val="0"/>
          <w:bCs w:val="0"/>
          <w:color w:val="000000" w:themeColor="text1"/>
          <w:sz w:val="26"/>
          <w:szCs w:val="26"/>
        </w:rPr>
        <w:t xml:space="preserve"> autres</w:t>
      </w:r>
      <w:r w:rsidRPr="00AF50CE">
        <w:rPr>
          <w:rFonts w:asciiTheme="minorHAnsi" w:hAnsiTheme="minorHAnsi"/>
          <w:b w:val="0"/>
          <w:bCs w:val="0"/>
          <w:color w:val="000000" w:themeColor="text1"/>
          <w:sz w:val="26"/>
          <w:szCs w:val="26"/>
        </w:rPr>
        <w:t xml:space="preserve"> traitements cruels, inhumains ou dégradants constituent des crimes contre l’humanité. Ces crimes sont imprescriptibles conformément à cette loi qui définit la torture (</w:t>
      </w:r>
      <w:r w:rsidRPr="00AF50CE">
        <w:rPr>
          <w:rFonts w:asciiTheme="minorHAnsi" w:hAnsiTheme="minorHAnsi"/>
          <w:b w:val="0"/>
          <w:i/>
          <w:iCs/>
          <w:color w:val="000000" w:themeColor="text1"/>
          <w:sz w:val="26"/>
          <w:szCs w:val="26"/>
        </w:rPr>
        <w:t xml:space="preserve">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la fonction publique ou tout autre personne agissant à titre officiel ou à son instigation ou avec son consentement exprès ou tacite). </w:t>
      </w:r>
    </w:p>
    <w:p w:rsidR="00207BC7" w:rsidRPr="00AF50CE" w:rsidRDefault="00207BC7" w:rsidP="00207BC7">
      <w:pPr>
        <w:spacing w:after="0" w:line="240" w:lineRule="auto"/>
        <w:jc w:val="both"/>
        <w:rPr>
          <w:color w:val="000000" w:themeColor="text1"/>
          <w:sz w:val="26"/>
          <w:szCs w:val="26"/>
        </w:rPr>
      </w:pPr>
      <w:r w:rsidRPr="00AF50CE">
        <w:rPr>
          <w:color w:val="000000" w:themeColor="text1"/>
          <w:sz w:val="26"/>
          <w:szCs w:val="26"/>
        </w:rPr>
        <w:t>Cette loi est publiée au Journa</w:t>
      </w:r>
      <w:r w:rsidR="00CC7726">
        <w:rPr>
          <w:color w:val="000000" w:themeColor="text1"/>
          <w:sz w:val="26"/>
          <w:szCs w:val="26"/>
        </w:rPr>
        <w:t>l Officiel</w:t>
      </w:r>
      <w:r w:rsidRPr="00AF50CE">
        <w:rPr>
          <w:color w:val="000000" w:themeColor="text1"/>
          <w:sz w:val="26"/>
          <w:szCs w:val="26"/>
        </w:rPr>
        <w:t xml:space="preserve"> de la République Islamique de Mauritanie</w:t>
      </w:r>
      <w:r w:rsidR="00CC7726">
        <w:rPr>
          <w:color w:val="000000" w:themeColor="text1"/>
          <w:sz w:val="26"/>
          <w:szCs w:val="26"/>
        </w:rPr>
        <w:t>, ce</w:t>
      </w:r>
      <w:r w:rsidRPr="00AF50CE">
        <w:rPr>
          <w:color w:val="000000" w:themeColor="text1"/>
          <w:sz w:val="26"/>
          <w:szCs w:val="26"/>
        </w:rPr>
        <w:t xml:space="preserve"> qui permet au magis</w:t>
      </w:r>
      <w:r w:rsidR="00CC7726">
        <w:rPr>
          <w:color w:val="000000" w:themeColor="text1"/>
          <w:sz w:val="26"/>
          <w:szCs w:val="26"/>
        </w:rPr>
        <w:t>trat de l’appliquer</w:t>
      </w:r>
      <w:r w:rsidRPr="00AF50CE">
        <w:rPr>
          <w:color w:val="000000" w:themeColor="text1"/>
          <w:sz w:val="26"/>
          <w:szCs w:val="26"/>
        </w:rPr>
        <w:t xml:space="preserve">.  Elle définie également le cadre légal qui permet au magistrat de la mettre en application sur la base  de l’identification des  éléments suivants : </w:t>
      </w:r>
    </w:p>
    <w:p w:rsidR="00207BC7" w:rsidRPr="00B03C84" w:rsidRDefault="00207BC7" w:rsidP="00207BC7">
      <w:pPr>
        <w:spacing w:after="0" w:line="240" w:lineRule="auto"/>
        <w:jc w:val="both"/>
        <w:rPr>
          <w:color w:val="000000" w:themeColor="text1"/>
          <w:sz w:val="10"/>
          <w:szCs w:val="10"/>
        </w:rPr>
      </w:pPr>
    </w:p>
    <w:p w:rsidR="00207BC7" w:rsidRPr="00AF50CE" w:rsidRDefault="00207BC7" w:rsidP="00207BC7">
      <w:pPr>
        <w:pStyle w:val="Paragraphedeliste"/>
        <w:numPr>
          <w:ilvl w:val="0"/>
          <w:numId w:val="3"/>
        </w:numPr>
        <w:rPr>
          <w:color w:val="000000" w:themeColor="text1"/>
          <w:sz w:val="26"/>
          <w:szCs w:val="26"/>
        </w:rPr>
      </w:pPr>
      <w:r w:rsidRPr="00AF50CE">
        <w:rPr>
          <w:color w:val="000000" w:themeColor="text1"/>
          <w:sz w:val="26"/>
          <w:szCs w:val="26"/>
        </w:rPr>
        <w:t xml:space="preserve">La privation de la liberté ; </w:t>
      </w:r>
    </w:p>
    <w:p w:rsidR="00207BC7" w:rsidRPr="00AF50CE" w:rsidRDefault="00207BC7" w:rsidP="00207BC7">
      <w:pPr>
        <w:pStyle w:val="Paragraphedeliste"/>
        <w:numPr>
          <w:ilvl w:val="0"/>
          <w:numId w:val="3"/>
        </w:numPr>
        <w:rPr>
          <w:color w:val="000000" w:themeColor="text1"/>
          <w:sz w:val="26"/>
          <w:szCs w:val="26"/>
        </w:rPr>
      </w:pPr>
      <w:r w:rsidRPr="00AF50CE">
        <w:rPr>
          <w:color w:val="000000" w:themeColor="text1"/>
          <w:sz w:val="26"/>
          <w:szCs w:val="26"/>
        </w:rPr>
        <w:t>L’interdiction de la détention illégale ;</w:t>
      </w:r>
    </w:p>
    <w:p w:rsidR="00207BC7" w:rsidRPr="00AF50CE" w:rsidRDefault="00207BC7" w:rsidP="00207BC7">
      <w:pPr>
        <w:pStyle w:val="Paragraphedeliste"/>
        <w:numPr>
          <w:ilvl w:val="0"/>
          <w:numId w:val="3"/>
        </w:numPr>
        <w:rPr>
          <w:color w:val="000000" w:themeColor="text1"/>
          <w:sz w:val="26"/>
          <w:szCs w:val="26"/>
        </w:rPr>
      </w:pPr>
      <w:r w:rsidRPr="00AF50CE">
        <w:rPr>
          <w:color w:val="000000" w:themeColor="text1"/>
          <w:sz w:val="26"/>
          <w:szCs w:val="26"/>
        </w:rPr>
        <w:t>La valeur de la déclaration sous la torture ;</w:t>
      </w:r>
    </w:p>
    <w:p w:rsidR="00207BC7" w:rsidRPr="00AF50CE" w:rsidRDefault="00207BC7" w:rsidP="00207BC7">
      <w:pPr>
        <w:pStyle w:val="Paragraphedeliste"/>
        <w:numPr>
          <w:ilvl w:val="0"/>
          <w:numId w:val="3"/>
        </w:numPr>
        <w:rPr>
          <w:color w:val="000000" w:themeColor="text1"/>
          <w:sz w:val="26"/>
          <w:szCs w:val="26"/>
        </w:rPr>
      </w:pPr>
      <w:r w:rsidRPr="00AF50CE">
        <w:rPr>
          <w:color w:val="000000" w:themeColor="text1"/>
          <w:sz w:val="26"/>
          <w:szCs w:val="26"/>
        </w:rPr>
        <w:t xml:space="preserve">L’enseignement de l’interdiction de la torture ; et </w:t>
      </w:r>
    </w:p>
    <w:p w:rsidR="00207BC7" w:rsidRPr="00AF50CE" w:rsidRDefault="00207BC7" w:rsidP="00207BC7">
      <w:pPr>
        <w:pStyle w:val="Paragraphedeliste"/>
        <w:numPr>
          <w:ilvl w:val="0"/>
          <w:numId w:val="3"/>
        </w:numPr>
        <w:rPr>
          <w:color w:val="000000" w:themeColor="text1"/>
          <w:sz w:val="26"/>
          <w:szCs w:val="26"/>
        </w:rPr>
      </w:pPr>
      <w:r w:rsidRPr="00AF50CE">
        <w:rPr>
          <w:color w:val="000000" w:themeColor="text1"/>
          <w:sz w:val="26"/>
          <w:szCs w:val="26"/>
        </w:rPr>
        <w:t>Le contrôle de la détention.</w:t>
      </w:r>
    </w:p>
    <w:p w:rsidR="00B85B23" w:rsidRDefault="00207BC7" w:rsidP="00B85B23">
      <w:pPr>
        <w:jc w:val="both"/>
        <w:rPr>
          <w:color w:val="000000" w:themeColor="text1"/>
          <w:sz w:val="26"/>
          <w:szCs w:val="26"/>
        </w:rPr>
      </w:pPr>
      <w:r w:rsidRPr="00AF50CE">
        <w:rPr>
          <w:b/>
          <w:bCs/>
          <w:color w:val="000000" w:themeColor="text1"/>
          <w:sz w:val="26"/>
          <w:szCs w:val="26"/>
          <w:u w:val="single"/>
        </w:rPr>
        <w:t>Exemple</w:t>
      </w:r>
      <w:r w:rsidRPr="00AF50CE">
        <w:rPr>
          <w:color w:val="000000" w:themeColor="text1"/>
          <w:sz w:val="26"/>
          <w:szCs w:val="26"/>
        </w:rPr>
        <w:t> : des décisions judiciaires portant annulation des enquêtes préliminaires pour cause d’avoir été faite sous la torture.</w:t>
      </w:r>
    </w:p>
    <w:p w:rsidR="00D17B87" w:rsidRDefault="00D17B87">
      <w:pPr>
        <w:rPr>
          <w:color w:val="000000" w:themeColor="text1"/>
          <w:sz w:val="26"/>
          <w:szCs w:val="26"/>
        </w:rPr>
      </w:pPr>
      <w:r>
        <w:rPr>
          <w:color w:val="000000" w:themeColor="text1"/>
          <w:sz w:val="26"/>
          <w:szCs w:val="26"/>
        </w:rPr>
        <w:br w:type="page"/>
      </w:r>
    </w:p>
    <w:p w:rsidR="00001F07" w:rsidRPr="00B85B23" w:rsidRDefault="00001F07" w:rsidP="00B85B23">
      <w:pPr>
        <w:pStyle w:val="Paragraphedeliste"/>
        <w:numPr>
          <w:ilvl w:val="0"/>
          <w:numId w:val="14"/>
        </w:numPr>
        <w:jc w:val="both"/>
        <w:rPr>
          <w:color w:val="000000" w:themeColor="text1"/>
          <w:sz w:val="26"/>
          <w:szCs w:val="26"/>
        </w:rPr>
      </w:pPr>
      <w:r w:rsidRPr="00B85B23">
        <w:rPr>
          <w:b/>
          <w:bCs/>
          <w:color w:val="000000" w:themeColor="text1"/>
          <w:sz w:val="26"/>
          <w:szCs w:val="26"/>
        </w:rPr>
        <w:lastRenderedPageBreak/>
        <w:t>Cadre institutionnel</w:t>
      </w:r>
    </w:p>
    <w:p w:rsidR="00CC7726" w:rsidRDefault="00CC7726" w:rsidP="00D17B87">
      <w:pPr>
        <w:jc w:val="both"/>
        <w:rPr>
          <w:color w:val="000000" w:themeColor="text1"/>
          <w:sz w:val="26"/>
          <w:szCs w:val="26"/>
        </w:rPr>
      </w:pPr>
      <w:r>
        <w:rPr>
          <w:color w:val="000000" w:themeColor="text1"/>
          <w:sz w:val="26"/>
          <w:szCs w:val="26"/>
        </w:rPr>
        <w:t>Le cadre institutionnel  de prévent</w:t>
      </w:r>
      <w:r w:rsidR="003F67C0">
        <w:rPr>
          <w:color w:val="000000" w:themeColor="text1"/>
          <w:sz w:val="26"/>
          <w:szCs w:val="26"/>
        </w:rPr>
        <w:t xml:space="preserve">ion et de lutte contre la torture  a connu  des avancées certaines marquées, notamment par la mise place du </w:t>
      </w:r>
      <w:r w:rsidR="00D17B87">
        <w:rPr>
          <w:color w:val="000000" w:themeColor="text1"/>
          <w:sz w:val="26"/>
          <w:szCs w:val="26"/>
        </w:rPr>
        <w:t>M</w:t>
      </w:r>
      <w:r w:rsidR="003F67C0">
        <w:rPr>
          <w:color w:val="000000" w:themeColor="text1"/>
          <w:sz w:val="26"/>
          <w:szCs w:val="26"/>
        </w:rPr>
        <w:t xml:space="preserve">écanisme </w:t>
      </w:r>
      <w:r w:rsidR="00D17B87">
        <w:rPr>
          <w:color w:val="000000" w:themeColor="text1"/>
          <w:sz w:val="26"/>
          <w:szCs w:val="26"/>
        </w:rPr>
        <w:t>N</w:t>
      </w:r>
      <w:r w:rsidR="003F67C0">
        <w:rPr>
          <w:color w:val="000000" w:themeColor="text1"/>
          <w:sz w:val="26"/>
          <w:szCs w:val="26"/>
        </w:rPr>
        <w:t xml:space="preserve">ational de </w:t>
      </w:r>
      <w:r w:rsidR="00D17B87">
        <w:rPr>
          <w:color w:val="000000" w:themeColor="text1"/>
          <w:sz w:val="26"/>
          <w:szCs w:val="26"/>
        </w:rPr>
        <w:t>P</w:t>
      </w:r>
      <w:r w:rsidR="003F67C0">
        <w:rPr>
          <w:color w:val="000000" w:themeColor="text1"/>
          <w:sz w:val="26"/>
          <w:szCs w:val="26"/>
        </w:rPr>
        <w:t xml:space="preserve">révention de la </w:t>
      </w:r>
      <w:r w:rsidR="00D17B87">
        <w:rPr>
          <w:color w:val="000000" w:themeColor="text1"/>
          <w:sz w:val="26"/>
          <w:szCs w:val="26"/>
        </w:rPr>
        <w:t>T</w:t>
      </w:r>
      <w:r w:rsidR="003F67C0">
        <w:rPr>
          <w:color w:val="000000" w:themeColor="text1"/>
          <w:sz w:val="26"/>
          <w:szCs w:val="26"/>
        </w:rPr>
        <w:t xml:space="preserve">orture (1), le renforcement de la Commission </w:t>
      </w:r>
      <w:r w:rsidR="00D17B87">
        <w:rPr>
          <w:color w:val="000000" w:themeColor="text1"/>
          <w:sz w:val="26"/>
          <w:szCs w:val="26"/>
        </w:rPr>
        <w:t>N</w:t>
      </w:r>
      <w:r w:rsidR="003F67C0">
        <w:rPr>
          <w:color w:val="000000" w:themeColor="text1"/>
          <w:sz w:val="26"/>
          <w:szCs w:val="26"/>
        </w:rPr>
        <w:t>ationale des Droits de l’Homme(2) et l’importante contribution des Organisations de la Société  Civile (3)</w:t>
      </w:r>
      <w:r w:rsidR="00D17B87">
        <w:rPr>
          <w:color w:val="000000" w:themeColor="text1"/>
          <w:sz w:val="26"/>
          <w:szCs w:val="26"/>
        </w:rPr>
        <w:t>.</w:t>
      </w:r>
    </w:p>
    <w:p w:rsidR="00207BC7" w:rsidRPr="003F67C0" w:rsidRDefault="00D17B87" w:rsidP="00D17B87">
      <w:pPr>
        <w:pStyle w:val="Paragraphedeliste"/>
        <w:ind w:left="0"/>
        <w:jc w:val="both"/>
        <w:rPr>
          <w:color w:val="000000" w:themeColor="text1"/>
          <w:sz w:val="26"/>
          <w:szCs w:val="26"/>
        </w:rPr>
      </w:pPr>
      <w:r>
        <w:rPr>
          <w:b/>
          <w:bCs/>
          <w:color w:val="000000" w:themeColor="text1"/>
          <w:sz w:val="26"/>
          <w:szCs w:val="26"/>
        </w:rPr>
        <w:t xml:space="preserve">1. </w:t>
      </w:r>
      <w:r w:rsidR="003F67C0" w:rsidRPr="00D17B87">
        <w:rPr>
          <w:b/>
          <w:bCs/>
          <w:color w:val="000000" w:themeColor="text1"/>
          <w:sz w:val="26"/>
          <w:szCs w:val="26"/>
        </w:rPr>
        <w:t xml:space="preserve">Le </w:t>
      </w:r>
      <w:r w:rsidR="00207BC7" w:rsidRPr="00D17B87">
        <w:rPr>
          <w:b/>
          <w:bCs/>
          <w:color w:val="000000" w:themeColor="text1"/>
          <w:sz w:val="26"/>
          <w:szCs w:val="26"/>
        </w:rPr>
        <w:t xml:space="preserve"> Mécanisme National de Prévention contre la Torture</w:t>
      </w:r>
      <w:r>
        <w:rPr>
          <w:b/>
          <w:bCs/>
          <w:color w:val="000000" w:themeColor="text1"/>
          <w:sz w:val="26"/>
          <w:szCs w:val="26"/>
        </w:rPr>
        <w:t xml:space="preserve"> (MNP)</w:t>
      </w:r>
      <w:r w:rsidR="003F67C0" w:rsidRPr="00D17B87">
        <w:rPr>
          <w:b/>
          <w:bCs/>
          <w:color w:val="000000" w:themeColor="text1"/>
          <w:sz w:val="26"/>
          <w:szCs w:val="26"/>
        </w:rPr>
        <w:t xml:space="preserve"> </w:t>
      </w:r>
      <w:r w:rsidR="003F67C0" w:rsidRPr="00D17B87">
        <w:rPr>
          <w:color w:val="000000" w:themeColor="text1"/>
          <w:sz w:val="26"/>
          <w:szCs w:val="26"/>
        </w:rPr>
        <w:t xml:space="preserve">a  été </w:t>
      </w:r>
      <w:r w:rsidR="00207BC7" w:rsidRPr="00D17B87">
        <w:rPr>
          <w:color w:val="000000" w:themeColor="text1"/>
          <w:sz w:val="26"/>
          <w:szCs w:val="26"/>
        </w:rPr>
        <w:t xml:space="preserve"> créé par la loi</w:t>
      </w:r>
      <w:r w:rsidR="00207BC7" w:rsidRPr="003F67C0">
        <w:rPr>
          <w:color w:val="000000" w:themeColor="text1"/>
          <w:sz w:val="26"/>
          <w:szCs w:val="26"/>
        </w:rPr>
        <w:t xml:space="preserve"> n°2015-034</w:t>
      </w:r>
      <w:r w:rsidR="003F67C0">
        <w:rPr>
          <w:color w:val="000000" w:themeColor="text1"/>
          <w:sz w:val="26"/>
          <w:szCs w:val="26"/>
        </w:rPr>
        <w:t xml:space="preserve">. La  principale mission du MNP est d’effectuer </w:t>
      </w:r>
      <w:r w:rsidR="00207BC7" w:rsidRPr="003F67C0">
        <w:rPr>
          <w:color w:val="000000" w:themeColor="text1"/>
          <w:sz w:val="26"/>
          <w:szCs w:val="26"/>
        </w:rPr>
        <w:t>des visites régulières programmées ou inopinées sans aucun préavis et à tout moment dans tous les lieux où se trouvent où pourraient se trouver des personnes privées de libertés afin de s’informer sur les conditions des détenus et de s’assurer qu’ils n’ont pas été victimes de torture et d’autres peines ou traitements cruels, inhumains ou dégradants.</w:t>
      </w:r>
    </w:p>
    <w:p w:rsidR="00207BC7" w:rsidRPr="00AF50CE" w:rsidRDefault="00207BC7" w:rsidP="00207BC7">
      <w:pPr>
        <w:pStyle w:val="Commentaire"/>
        <w:spacing w:after="120"/>
        <w:jc w:val="both"/>
        <w:rPr>
          <w:rFonts w:asciiTheme="minorHAnsi" w:hAnsiTheme="minorHAnsi" w:cs="Times New Roman"/>
          <w:color w:val="000000" w:themeColor="text1"/>
          <w:sz w:val="26"/>
          <w:szCs w:val="26"/>
        </w:rPr>
      </w:pPr>
      <w:r w:rsidRPr="00AF50CE">
        <w:rPr>
          <w:rFonts w:asciiTheme="minorHAnsi" w:hAnsiTheme="minorHAnsi" w:cs="Times New Roman"/>
          <w:color w:val="000000" w:themeColor="text1"/>
          <w:sz w:val="26"/>
          <w:szCs w:val="26"/>
        </w:rPr>
        <w:t>Il reçoit les plaintes et allégations de torture et autres peines ou traitements cruels, inhumains ou dégradants survenus dans les lieux de privati</w:t>
      </w:r>
      <w:r w:rsidR="003F67C0">
        <w:rPr>
          <w:rFonts w:asciiTheme="minorHAnsi" w:hAnsiTheme="minorHAnsi" w:cs="Times New Roman"/>
          <w:color w:val="000000" w:themeColor="text1"/>
          <w:sz w:val="26"/>
          <w:szCs w:val="26"/>
        </w:rPr>
        <w:t>on de liberté et les transmet</w:t>
      </w:r>
      <w:r w:rsidRPr="00AF50CE">
        <w:rPr>
          <w:rFonts w:asciiTheme="minorHAnsi" w:hAnsiTheme="minorHAnsi" w:cs="Times New Roman"/>
          <w:color w:val="000000" w:themeColor="text1"/>
          <w:sz w:val="26"/>
          <w:szCs w:val="26"/>
        </w:rPr>
        <w:t xml:space="preserve"> aux autorités administratives et judiciaires, ou autres institutions compétentes pour enquêter.</w:t>
      </w:r>
    </w:p>
    <w:p w:rsidR="0000058E" w:rsidRPr="00AF50CE" w:rsidRDefault="00D17B87" w:rsidP="00D17B87">
      <w:pPr>
        <w:pStyle w:val="Sansinterligne"/>
        <w:jc w:val="both"/>
        <w:rPr>
          <w:rFonts w:asciiTheme="minorHAnsi" w:hAnsiTheme="minorHAnsi"/>
          <w:color w:val="000000" w:themeColor="text1"/>
          <w:sz w:val="26"/>
          <w:szCs w:val="26"/>
        </w:rPr>
      </w:pPr>
      <w:r w:rsidRPr="00D17B87">
        <w:rPr>
          <w:rFonts w:asciiTheme="minorHAnsi" w:hAnsiTheme="minorHAnsi"/>
          <w:b/>
          <w:bCs/>
          <w:color w:val="000000" w:themeColor="text1"/>
          <w:sz w:val="26"/>
          <w:szCs w:val="26"/>
        </w:rPr>
        <w:t xml:space="preserve">2. </w:t>
      </w:r>
      <w:r w:rsidR="0000058E" w:rsidRPr="00D17B87">
        <w:rPr>
          <w:rFonts w:asciiTheme="minorHAnsi" w:hAnsiTheme="minorHAnsi"/>
          <w:b/>
          <w:bCs/>
          <w:color w:val="000000" w:themeColor="text1"/>
          <w:sz w:val="26"/>
          <w:szCs w:val="26"/>
        </w:rPr>
        <w:t>La</w:t>
      </w:r>
      <w:r w:rsidR="0000058E" w:rsidRPr="00AF50CE">
        <w:rPr>
          <w:rFonts w:asciiTheme="minorHAnsi" w:hAnsiTheme="minorHAnsi"/>
          <w:color w:val="000000" w:themeColor="text1"/>
          <w:sz w:val="26"/>
          <w:szCs w:val="26"/>
        </w:rPr>
        <w:t xml:space="preserve"> </w:t>
      </w:r>
      <w:r w:rsidR="0000058E" w:rsidRPr="00AF50CE">
        <w:rPr>
          <w:rFonts w:asciiTheme="minorHAnsi" w:hAnsiTheme="minorHAnsi"/>
          <w:b/>
          <w:bCs/>
          <w:color w:val="000000" w:themeColor="text1"/>
          <w:sz w:val="26"/>
          <w:szCs w:val="26"/>
        </w:rPr>
        <w:t>Commission Nationale des Droits de l’Homme</w:t>
      </w:r>
      <w:r w:rsidR="0000058E" w:rsidRPr="00AF50CE">
        <w:rPr>
          <w:rFonts w:asciiTheme="minorHAnsi" w:hAnsiTheme="minorHAnsi"/>
          <w:color w:val="000000" w:themeColor="text1"/>
          <w:sz w:val="26"/>
          <w:szCs w:val="26"/>
        </w:rPr>
        <w:t xml:space="preserve"> créée en 2006 a été élevée au rang d’institution constitutionnelle en 2012. C'est une institution consultative de promotion et de protection des Droits de l’Homme qui  a  compétence sur l’ensemble du territoire national. </w:t>
      </w:r>
    </w:p>
    <w:p w:rsidR="0000058E" w:rsidRPr="00B03C84" w:rsidRDefault="0000058E" w:rsidP="0000058E">
      <w:pPr>
        <w:pStyle w:val="Sansinterligne"/>
        <w:jc w:val="both"/>
        <w:rPr>
          <w:rFonts w:asciiTheme="minorHAnsi" w:hAnsiTheme="minorHAnsi"/>
          <w:color w:val="000000" w:themeColor="text1"/>
          <w:sz w:val="10"/>
          <w:szCs w:val="10"/>
        </w:rPr>
      </w:pPr>
    </w:p>
    <w:p w:rsidR="0000058E" w:rsidRPr="00AF50CE" w:rsidRDefault="0000058E" w:rsidP="0000058E">
      <w:pPr>
        <w:pStyle w:val="Sansinterligne"/>
        <w:jc w:val="both"/>
        <w:rPr>
          <w:rFonts w:asciiTheme="minorHAnsi" w:hAnsiTheme="minorHAnsi"/>
          <w:color w:val="000000" w:themeColor="text1"/>
          <w:sz w:val="26"/>
          <w:szCs w:val="26"/>
        </w:rPr>
      </w:pPr>
      <w:r w:rsidRPr="00AF50CE">
        <w:rPr>
          <w:rFonts w:asciiTheme="minorHAnsi" w:hAnsiTheme="minorHAnsi"/>
          <w:color w:val="000000" w:themeColor="text1"/>
          <w:sz w:val="26"/>
          <w:szCs w:val="26"/>
        </w:rPr>
        <w:t>La Commission est une institution publique indépendante dotée de l’autonomie administrative et financière.</w:t>
      </w:r>
    </w:p>
    <w:p w:rsidR="0000058E" w:rsidRPr="00AF50CE" w:rsidRDefault="003F67C0" w:rsidP="0000058E">
      <w:pPr>
        <w:pStyle w:val="Sansinterligne"/>
        <w:jc w:val="both"/>
        <w:rPr>
          <w:rFonts w:asciiTheme="minorHAnsi" w:hAnsiTheme="minorHAnsi"/>
          <w:color w:val="000000" w:themeColor="text1"/>
          <w:sz w:val="26"/>
          <w:szCs w:val="26"/>
        </w:rPr>
      </w:pPr>
      <w:r>
        <w:rPr>
          <w:rFonts w:asciiTheme="minorHAnsi" w:hAnsiTheme="minorHAnsi"/>
          <w:color w:val="000000" w:themeColor="text1"/>
          <w:sz w:val="26"/>
          <w:szCs w:val="26"/>
        </w:rPr>
        <w:t xml:space="preserve">Elle entretient de bons </w:t>
      </w:r>
      <w:r w:rsidR="0000058E" w:rsidRPr="00AF50CE">
        <w:rPr>
          <w:rFonts w:asciiTheme="minorHAnsi" w:hAnsiTheme="minorHAnsi"/>
          <w:color w:val="000000" w:themeColor="text1"/>
          <w:sz w:val="26"/>
          <w:szCs w:val="26"/>
        </w:rPr>
        <w:t>rapport</w:t>
      </w:r>
      <w:r>
        <w:rPr>
          <w:rFonts w:asciiTheme="minorHAnsi" w:hAnsiTheme="minorHAnsi"/>
          <w:color w:val="000000" w:themeColor="text1"/>
          <w:sz w:val="26"/>
          <w:szCs w:val="26"/>
        </w:rPr>
        <w:t>s</w:t>
      </w:r>
      <w:r w:rsidR="0000058E" w:rsidRPr="00AF50CE">
        <w:rPr>
          <w:rFonts w:asciiTheme="minorHAnsi" w:hAnsiTheme="minorHAnsi"/>
          <w:color w:val="000000" w:themeColor="text1"/>
          <w:sz w:val="26"/>
          <w:szCs w:val="26"/>
        </w:rPr>
        <w:t xml:space="preserve"> avec la Société civile particulièrement les ONG de Défense de Droits de l’Homme.</w:t>
      </w:r>
    </w:p>
    <w:p w:rsidR="00AD3030" w:rsidRPr="00B03C84" w:rsidRDefault="00AD3030" w:rsidP="0000058E">
      <w:pPr>
        <w:pStyle w:val="Sansinterligne"/>
        <w:jc w:val="both"/>
        <w:rPr>
          <w:rFonts w:asciiTheme="minorHAnsi" w:hAnsiTheme="minorHAnsi"/>
          <w:color w:val="000000" w:themeColor="text1"/>
          <w:sz w:val="10"/>
          <w:szCs w:val="10"/>
        </w:rPr>
      </w:pPr>
    </w:p>
    <w:p w:rsidR="00AD3030" w:rsidRPr="00AF50CE" w:rsidRDefault="00D17B87" w:rsidP="00D17B87">
      <w:pPr>
        <w:pStyle w:val="Commentaire"/>
        <w:spacing w:after="120"/>
        <w:jc w:val="both"/>
        <w:rPr>
          <w:rFonts w:asciiTheme="minorHAnsi" w:hAnsiTheme="minorHAnsi"/>
          <w:color w:val="000000" w:themeColor="text1"/>
          <w:sz w:val="26"/>
          <w:szCs w:val="26"/>
        </w:rPr>
      </w:pPr>
      <w:r w:rsidRPr="00D17B87">
        <w:rPr>
          <w:rFonts w:asciiTheme="minorHAnsi" w:hAnsiTheme="minorHAnsi" w:cs="Times New Roman"/>
          <w:b/>
          <w:bCs/>
          <w:color w:val="000000" w:themeColor="text1"/>
          <w:sz w:val="26"/>
          <w:szCs w:val="26"/>
        </w:rPr>
        <w:t xml:space="preserve">3. </w:t>
      </w:r>
      <w:r w:rsidR="00AD3030" w:rsidRPr="00D17B87">
        <w:rPr>
          <w:rFonts w:asciiTheme="minorHAnsi" w:hAnsiTheme="minorHAnsi" w:cs="Times New Roman"/>
          <w:b/>
          <w:bCs/>
          <w:color w:val="000000" w:themeColor="text1"/>
          <w:sz w:val="26"/>
          <w:szCs w:val="26"/>
        </w:rPr>
        <w:t>L</w:t>
      </w:r>
      <w:r w:rsidR="00207BC7" w:rsidRPr="00D17B87">
        <w:rPr>
          <w:rFonts w:asciiTheme="minorHAnsi" w:hAnsiTheme="minorHAnsi" w:cs="Times New Roman"/>
          <w:b/>
          <w:bCs/>
          <w:color w:val="000000" w:themeColor="text1"/>
          <w:sz w:val="26"/>
          <w:szCs w:val="26"/>
        </w:rPr>
        <w:t>es</w:t>
      </w:r>
      <w:r w:rsidR="00207BC7" w:rsidRPr="00AF50CE">
        <w:rPr>
          <w:rFonts w:asciiTheme="minorHAnsi" w:hAnsiTheme="minorHAnsi" w:cs="Times New Roman"/>
          <w:color w:val="000000" w:themeColor="text1"/>
          <w:sz w:val="26"/>
          <w:szCs w:val="26"/>
        </w:rPr>
        <w:t xml:space="preserve"> </w:t>
      </w:r>
      <w:r w:rsidR="00207BC7" w:rsidRPr="005650F3">
        <w:rPr>
          <w:rFonts w:asciiTheme="minorHAnsi" w:hAnsiTheme="minorHAnsi"/>
          <w:b/>
          <w:bCs/>
          <w:color w:val="000000" w:themeColor="text1"/>
          <w:sz w:val="26"/>
          <w:szCs w:val="26"/>
        </w:rPr>
        <w:t>Organisations de Défense de</w:t>
      </w:r>
      <w:r w:rsidR="00392854">
        <w:rPr>
          <w:rFonts w:asciiTheme="minorHAnsi" w:hAnsiTheme="minorHAnsi"/>
          <w:b/>
          <w:bCs/>
          <w:color w:val="000000" w:themeColor="text1"/>
          <w:sz w:val="26"/>
          <w:szCs w:val="26"/>
        </w:rPr>
        <w:t>s</w:t>
      </w:r>
      <w:r w:rsidR="00207BC7" w:rsidRPr="005650F3">
        <w:rPr>
          <w:rFonts w:asciiTheme="minorHAnsi" w:hAnsiTheme="minorHAnsi"/>
          <w:b/>
          <w:bCs/>
          <w:color w:val="000000" w:themeColor="text1"/>
          <w:sz w:val="26"/>
          <w:szCs w:val="26"/>
        </w:rPr>
        <w:t xml:space="preserve"> Droits de l’Homme</w:t>
      </w:r>
      <w:r w:rsidR="003F67C0">
        <w:rPr>
          <w:rFonts w:asciiTheme="minorHAnsi" w:hAnsiTheme="minorHAnsi"/>
          <w:b/>
          <w:bCs/>
          <w:color w:val="000000" w:themeColor="text1"/>
          <w:sz w:val="26"/>
          <w:szCs w:val="26"/>
        </w:rPr>
        <w:t xml:space="preserve"> sont</w:t>
      </w:r>
      <w:r w:rsidR="00207BC7" w:rsidRPr="00AF50CE">
        <w:rPr>
          <w:rFonts w:asciiTheme="minorHAnsi" w:hAnsiTheme="minorHAnsi"/>
          <w:color w:val="000000" w:themeColor="text1"/>
          <w:sz w:val="26"/>
          <w:szCs w:val="26"/>
        </w:rPr>
        <w:t xml:space="preserve"> autorisées</w:t>
      </w:r>
      <w:r w:rsidR="00AD3030" w:rsidRPr="00AF50CE">
        <w:rPr>
          <w:rFonts w:asciiTheme="minorHAnsi" w:hAnsiTheme="minorHAnsi"/>
          <w:color w:val="000000" w:themeColor="text1"/>
          <w:sz w:val="26"/>
          <w:szCs w:val="26"/>
        </w:rPr>
        <w:t xml:space="preserve"> régulièrement par l’Administration Pénitentiaire et le Ministère de la Justice</w:t>
      </w:r>
      <w:r w:rsidR="003F67C0">
        <w:rPr>
          <w:rFonts w:asciiTheme="minorHAnsi" w:hAnsiTheme="minorHAnsi"/>
          <w:color w:val="000000" w:themeColor="text1"/>
          <w:sz w:val="26"/>
          <w:szCs w:val="26"/>
        </w:rPr>
        <w:t xml:space="preserve"> pour effectuer </w:t>
      </w:r>
      <w:r w:rsidR="00207BC7" w:rsidRPr="00AF50CE">
        <w:rPr>
          <w:rFonts w:asciiTheme="minorHAnsi" w:hAnsiTheme="minorHAnsi"/>
          <w:color w:val="000000" w:themeColor="text1"/>
          <w:sz w:val="26"/>
          <w:szCs w:val="26"/>
        </w:rPr>
        <w:t>des visites régulière</w:t>
      </w:r>
      <w:r w:rsidR="00B85B23">
        <w:rPr>
          <w:rFonts w:asciiTheme="minorHAnsi" w:hAnsiTheme="minorHAnsi"/>
          <w:color w:val="000000" w:themeColor="text1"/>
          <w:sz w:val="26"/>
          <w:szCs w:val="26"/>
        </w:rPr>
        <w:t>s dans</w:t>
      </w:r>
      <w:r w:rsidR="00207BC7" w:rsidRPr="00AF50CE">
        <w:rPr>
          <w:rFonts w:asciiTheme="minorHAnsi" w:hAnsiTheme="minorHAnsi"/>
          <w:color w:val="000000" w:themeColor="text1"/>
          <w:sz w:val="26"/>
          <w:szCs w:val="26"/>
        </w:rPr>
        <w:t xml:space="preserve"> les lieux de détention particulièrement les prisons</w:t>
      </w:r>
      <w:r w:rsidR="00AD3030" w:rsidRPr="00AF50CE">
        <w:rPr>
          <w:rFonts w:asciiTheme="minorHAnsi" w:hAnsiTheme="minorHAnsi"/>
          <w:color w:val="000000" w:themeColor="text1"/>
          <w:sz w:val="26"/>
          <w:szCs w:val="26"/>
        </w:rPr>
        <w:t xml:space="preserve"> (hommes femmes et  centre de détention des enfants).</w:t>
      </w:r>
    </w:p>
    <w:p w:rsidR="00207BC7" w:rsidRPr="00AF50CE" w:rsidRDefault="00AD3030" w:rsidP="00AD3030">
      <w:pPr>
        <w:pStyle w:val="Commentaire"/>
        <w:spacing w:after="120"/>
        <w:jc w:val="both"/>
        <w:rPr>
          <w:rFonts w:asciiTheme="minorHAnsi" w:hAnsiTheme="minorHAnsi"/>
          <w:color w:val="000000" w:themeColor="text1"/>
          <w:sz w:val="26"/>
          <w:szCs w:val="26"/>
        </w:rPr>
      </w:pPr>
      <w:r w:rsidRPr="00AF50CE">
        <w:rPr>
          <w:rFonts w:asciiTheme="minorHAnsi" w:hAnsiTheme="minorHAnsi"/>
          <w:color w:val="000000" w:themeColor="text1"/>
          <w:sz w:val="26"/>
          <w:szCs w:val="26"/>
        </w:rPr>
        <w:t>L</w:t>
      </w:r>
      <w:r w:rsidR="00207BC7" w:rsidRPr="00AF50CE">
        <w:rPr>
          <w:rFonts w:asciiTheme="minorHAnsi" w:hAnsiTheme="minorHAnsi"/>
          <w:color w:val="000000" w:themeColor="text1"/>
          <w:sz w:val="26"/>
          <w:szCs w:val="26"/>
        </w:rPr>
        <w:t>es</w:t>
      </w:r>
      <w:r w:rsidR="00B85B23">
        <w:rPr>
          <w:rFonts w:asciiTheme="minorHAnsi" w:hAnsiTheme="minorHAnsi"/>
          <w:color w:val="000000" w:themeColor="text1"/>
          <w:sz w:val="26"/>
          <w:szCs w:val="26"/>
        </w:rPr>
        <w:t xml:space="preserve"> O</w:t>
      </w:r>
      <w:r w:rsidR="00D17B87">
        <w:rPr>
          <w:rFonts w:asciiTheme="minorHAnsi" w:hAnsiTheme="minorHAnsi"/>
          <w:color w:val="000000" w:themeColor="text1"/>
          <w:sz w:val="26"/>
          <w:szCs w:val="26"/>
        </w:rPr>
        <w:t>rganisations de</w:t>
      </w:r>
      <w:r w:rsidR="00392854">
        <w:rPr>
          <w:rFonts w:asciiTheme="minorHAnsi" w:hAnsiTheme="minorHAnsi"/>
          <w:color w:val="000000" w:themeColor="text1"/>
          <w:sz w:val="26"/>
          <w:szCs w:val="26"/>
        </w:rPr>
        <w:t>s</w:t>
      </w:r>
      <w:r w:rsidR="00D17B87">
        <w:rPr>
          <w:rFonts w:asciiTheme="minorHAnsi" w:hAnsiTheme="minorHAnsi"/>
          <w:color w:val="000000" w:themeColor="text1"/>
          <w:sz w:val="26"/>
          <w:szCs w:val="26"/>
        </w:rPr>
        <w:t xml:space="preserve"> </w:t>
      </w:r>
      <w:r w:rsidR="00B85B23">
        <w:rPr>
          <w:rFonts w:asciiTheme="minorHAnsi" w:hAnsiTheme="minorHAnsi"/>
          <w:color w:val="000000" w:themeColor="text1"/>
          <w:sz w:val="26"/>
          <w:szCs w:val="26"/>
        </w:rPr>
        <w:t>D</w:t>
      </w:r>
      <w:r w:rsidR="00D17B87">
        <w:rPr>
          <w:rFonts w:asciiTheme="minorHAnsi" w:hAnsiTheme="minorHAnsi"/>
          <w:color w:val="000000" w:themeColor="text1"/>
          <w:sz w:val="26"/>
          <w:szCs w:val="26"/>
        </w:rPr>
        <w:t xml:space="preserve">éfense de </w:t>
      </w:r>
      <w:r w:rsidR="00B85B23">
        <w:rPr>
          <w:rFonts w:asciiTheme="minorHAnsi" w:hAnsiTheme="minorHAnsi"/>
          <w:color w:val="000000" w:themeColor="text1"/>
          <w:sz w:val="26"/>
          <w:szCs w:val="26"/>
        </w:rPr>
        <w:t>D</w:t>
      </w:r>
      <w:r w:rsidR="00D17B87">
        <w:rPr>
          <w:rFonts w:asciiTheme="minorHAnsi" w:hAnsiTheme="minorHAnsi"/>
          <w:color w:val="000000" w:themeColor="text1"/>
          <w:sz w:val="26"/>
          <w:szCs w:val="26"/>
        </w:rPr>
        <w:t>roits de l’</w:t>
      </w:r>
      <w:r w:rsidR="00B85B23">
        <w:rPr>
          <w:rFonts w:asciiTheme="minorHAnsi" w:hAnsiTheme="minorHAnsi"/>
          <w:color w:val="000000" w:themeColor="text1"/>
          <w:sz w:val="26"/>
          <w:szCs w:val="26"/>
        </w:rPr>
        <w:t>H</w:t>
      </w:r>
      <w:r w:rsidR="00D17B87">
        <w:rPr>
          <w:rFonts w:asciiTheme="minorHAnsi" w:hAnsiTheme="minorHAnsi"/>
          <w:color w:val="000000" w:themeColor="text1"/>
          <w:sz w:val="26"/>
          <w:szCs w:val="26"/>
        </w:rPr>
        <w:t>omme</w:t>
      </w:r>
      <w:r w:rsidRPr="00AF50CE">
        <w:rPr>
          <w:rFonts w:asciiTheme="minorHAnsi" w:hAnsiTheme="minorHAnsi"/>
          <w:color w:val="000000" w:themeColor="text1"/>
          <w:sz w:val="26"/>
          <w:szCs w:val="26"/>
        </w:rPr>
        <w:t xml:space="preserve"> font aussi des visites aux</w:t>
      </w:r>
      <w:r w:rsidR="00207BC7" w:rsidRPr="00AF50CE">
        <w:rPr>
          <w:rFonts w:asciiTheme="minorHAnsi" w:hAnsiTheme="minorHAnsi"/>
          <w:color w:val="000000" w:themeColor="text1"/>
          <w:sz w:val="26"/>
          <w:szCs w:val="26"/>
        </w:rPr>
        <w:t xml:space="preserve"> commissariats et postes de police et de gendarmerie pour s’informer sur les condi</w:t>
      </w:r>
      <w:r w:rsidR="00B85B23">
        <w:rPr>
          <w:rFonts w:asciiTheme="minorHAnsi" w:hAnsiTheme="minorHAnsi"/>
          <w:color w:val="000000" w:themeColor="text1"/>
          <w:sz w:val="26"/>
          <w:szCs w:val="26"/>
        </w:rPr>
        <w:t>tions des personnes détenus et</w:t>
      </w:r>
      <w:r w:rsidR="00207BC7" w:rsidRPr="00AF50CE">
        <w:rPr>
          <w:rFonts w:asciiTheme="minorHAnsi" w:hAnsiTheme="minorHAnsi"/>
          <w:color w:val="000000" w:themeColor="text1"/>
          <w:sz w:val="26"/>
          <w:szCs w:val="26"/>
        </w:rPr>
        <w:t xml:space="preserve"> s’</w:t>
      </w:r>
      <w:r w:rsidR="00B85B23">
        <w:rPr>
          <w:rFonts w:asciiTheme="minorHAnsi" w:hAnsiTheme="minorHAnsi"/>
          <w:color w:val="000000" w:themeColor="text1"/>
          <w:sz w:val="26"/>
          <w:szCs w:val="26"/>
        </w:rPr>
        <w:t>assurer de leur situation dans les lieux de garde à vue.</w:t>
      </w:r>
    </w:p>
    <w:p w:rsidR="00207BC7" w:rsidRPr="00B03C84" w:rsidRDefault="00207BC7" w:rsidP="00207BC7">
      <w:pPr>
        <w:pStyle w:val="Commentaire"/>
        <w:spacing w:after="0"/>
        <w:jc w:val="both"/>
        <w:rPr>
          <w:rFonts w:asciiTheme="minorHAnsi" w:hAnsiTheme="minorHAnsi"/>
          <w:color w:val="000000" w:themeColor="text1"/>
          <w:sz w:val="10"/>
          <w:szCs w:val="10"/>
        </w:rPr>
      </w:pPr>
      <w:r w:rsidRPr="00AF50CE">
        <w:rPr>
          <w:rFonts w:asciiTheme="minorHAnsi" w:hAnsiTheme="minorHAnsi"/>
          <w:color w:val="000000" w:themeColor="text1"/>
          <w:sz w:val="26"/>
          <w:szCs w:val="26"/>
        </w:rPr>
        <w:t xml:space="preserve"> </w:t>
      </w:r>
    </w:p>
    <w:p w:rsidR="00001F07" w:rsidRPr="00B85B23" w:rsidRDefault="00B85B23" w:rsidP="00D17B87">
      <w:pPr>
        <w:ind w:left="360"/>
        <w:jc w:val="both"/>
        <w:rPr>
          <w:b/>
          <w:bCs/>
          <w:color w:val="000000" w:themeColor="text1"/>
          <w:sz w:val="26"/>
          <w:szCs w:val="26"/>
          <w:u w:val="single"/>
        </w:rPr>
      </w:pPr>
      <w:r>
        <w:rPr>
          <w:b/>
          <w:bCs/>
          <w:color w:val="000000" w:themeColor="text1"/>
          <w:sz w:val="26"/>
          <w:szCs w:val="26"/>
          <w:u w:val="single"/>
        </w:rPr>
        <w:t xml:space="preserve">III. </w:t>
      </w:r>
      <w:r w:rsidR="00EA16AC" w:rsidRPr="00B85B23">
        <w:rPr>
          <w:b/>
          <w:bCs/>
          <w:color w:val="000000" w:themeColor="text1"/>
          <w:sz w:val="26"/>
          <w:szCs w:val="26"/>
          <w:u w:val="single"/>
        </w:rPr>
        <w:t>Vulgarisation, formation et sensibilisation sur la Prévention et la Lutte Contre la Torture</w:t>
      </w:r>
    </w:p>
    <w:p w:rsidR="00207BC7" w:rsidRPr="00AF50CE" w:rsidRDefault="00207BC7" w:rsidP="00D17B87">
      <w:pPr>
        <w:jc w:val="both"/>
        <w:rPr>
          <w:color w:val="000000" w:themeColor="text1"/>
          <w:sz w:val="26"/>
          <w:szCs w:val="26"/>
        </w:rPr>
      </w:pPr>
      <w:r w:rsidRPr="00AF50CE">
        <w:rPr>
          <w:color w:val="000000" w:themeColor="text1"/>
          <w:sz w:val="26"/>
          <w:szCs w:val="26"/>
        </w:rPr>
        <w:t>La loi n° 2015 - 03</w:t>
      </w:r>
      <w:r w:rsidR="00B85B23">
        <w:rPr>
          <w:color w:val="000000" w:themeColor="text1"/>
          <w:sz w:val="26"/>
          <w:szCs w:val="26"/>
        </w:rPr>
        <w:t>3 du 10 septembre 2015   relative  à</w:t>
      </w:r>
      <w:r w:rsidRPr="00AF50CE">
        <w:rPr>
          <w:color w:val="000000" w:themeColor="text1"/>
          <w:sz w:val="26"/>
          <w:szCs w:val="26"/>
        </w:rPr>
        <w:t xml:space="preserve"> la lutte contre la torture a fait l’objet de sensibilisation et de  formations au niveau des autorités judiciaire</w:t>
      </w:r>
      <w:r w:rsidR="00B85B23">
        <w:rPr>
          <w:color w:val="000000" w:themeColor="text1"/>
          <w:sz w:val="26"/>
          <w:szCs w:val="26"/>
        </w:rPr>
        <w:t>s</w:t>
      </w:r>
      <w:r w:rsidRPr="00AF50CE">
        <w:rPr>
          <w:color w:val="000000" w:themeColor="text1"/>
          <w:sz w:val="26"/>
          <w:szCs w:val="26"/>
        </w:rPr>
        <w:t xml:space="preserve">, </w:t>
      </w:r>
      <w:r w:rsidRPr="00AF50CE">
        <w:rPr>
          <w:color w:val="000000" w:themeColor="text1"/>
          <w:sz w:val="26"/>
          <w:szCs w:val="26"/>
        </w:rPr>
        <w:lastRenderedPageBreak/>
        <w:t>magistrat</w:t>
      </w:r>
      <w:r w:rsidR="00B85B23">
        <w:rPr>
          <w:color w:val="000000" w:themeColor="text1"/>
          <w:sz w:val="26"/>
          <w:szCs w:val="26"/>
        </w:rPr>
        <w:t xml:space="preserve">s, avocats, </w:t>
      </w:r>
      <w:r w:rsidRPr="00AF50CE">
        <w:rPr>
          <w:color w:val="000000" w:themeColor="text1"/>
          <w:sz w:val="26"/>
          <w:szCs w:val="26"/>
        </w:rPr>
        <w:t xml:space="preserve">officiers et agents de police judiciaires et les Organisations de la Société Civile œuvrant dans le domaine des </w:t>
      </w:r>
      <w:r w:rsidR="00D17B87">
        <w:rPr>
          <w:color w:val="000000" w:themeColor="text1"/>
          <w:sz w:val="26"/>
          <w:szCs w:val="26"/>
        </w:rPr>
        <w:t>D</w:t>
      </w:r>
      <w:r w:rsidRPr="00AF50CE">
        <w:rPr>
          <w:color w:val="000000" w:themeColor="text1"/>
          <w:sz w:val="26"/>
          <w:szCs w:val="26"/>
        </w:rPr>
        <w:t>roits de l’</w:t>
      </w:r>
      <w:r w:rsidR="00D17B87">
        <w:rPr>
          <w:color w:val="000000" w:themeColor="text1"/>
          <w:sz w:val="26"/>
          <w:szCs w:val="26"/>
        </w:rPr>
        <w:t>H</w:t>
      </w:r>
      <w:r w:rsidRPr="00AF50CE">
        <w:rPr>
          <w:color w:val="000000" w:themeColor="text1"/>
          <w:sz w:val="26"/>
          <w:szCs w:val="26"/>
        </w:rPr>
        <w:t>omme.</w:t>
      </w:r>
    </w:p>
    <w:p w:rsidR="00B85B23" w:rsidRDefault="00207BC7" w:rsidP="00D17B87">
      <w:pPr>
        <w:jc w:val="both"/>
        <w:rPr>
          <w:color w:val="000000" w:themeColor="text1"/>
          <w:sz w:val="26"/>
          <w:szCs w:val="26"/>
        </w:rPr>
      </w:pPr>
      <w:r w:rsidRPr="00AF50CE">
        <w:rPr>
          <w:color w:val="000000" w:themeColor="text1"/>
          <w:sz w:val="26"/>
          <w:szCs w:val="26"/>
        </w:rPr>
        <w:t>Les sensibilisations et formations ont été faites par les institutions Nationales et internationales en charge des questions des Droits de l’Homme notamment le Commissariat aux Droits de l’Homme et à l’Action Humanitaire, la Commission Nationale des Droits de l’Homme, le Bureau du Haut Commissariat des Nations Unies à Nou</w:t>
      </w:r>
      <w:r w:rsidR="00D17B87">
        <w:rPr>
          <w:color w:val="000000" w:themeColor="text1"/>
          <w:sz w:val="26"/>
          <w:szCs w:val="26"/>
        </w:rPr>
        <w:t>akchott,  l’APT et l’ACAT</w:t>
      </w:r>
      <w:r w:rsidR="00B85B23">
        <w:rPr>
          <w:color w:val="000000" w:themeColor="text1"/>
          <w:sz w:val="26"/>
          <w:szCs w:val="26"/>
        </w:rPr>
        <w:t>.</w:t>
      </w:r>
    </w:p>
    <w:p w:rsidR="00EA16AC" w:rsidRPr="00B85B23" w:rsidRDefault="00207BC7" w:rsidP="00B85B23">
      <w:pPr>
        <w:jc w:val="both"/>
        <w:rPr>
          <w:color w:val="000000" w:themeColor="text1"/>
          <w:sz w:val="26"/>
          <w:szCs w:val="26"/>
        </w:rPr>
      </w:pPr>
      <w:r w:rsidRPr="00AF50CE">
        <w:rPr>
          <w:color w:val="000000" w:themeColor="text1"/>
          <w:sz w:val="26"/>
          <w:szCs w:val="26"/>
        </w:rPr>
        <w:t xml:space="preserve"> </w:t>
      </w:r>
      <w:r w:rsidR="00B85B23">
        <w:rPr>
          <w:color w:val="000000" w:themeColor="text1"/>
          <w:sz w:val="26"/>
          <w:szCs w:val="26"/>
        </w:rPr>
        <w:t xml:space="preserve">IV </w:t>
      </w:r>
      <w:r w:rsidR="00EA16AC" w:rsidRPr="00AF50CE">
        <w:rPr>
          <w:b/>
          <w:bCs/>
          <w:color w:val="000000" w:themeColor="text1"/>
          <w:sz w:val="26"/>
          <w:szCs w:val="26"/>
          <w:u w:val="single"/>
          <w:lang w:bidi="ar-DZ"/>
        </w:rPr>
        <w:t xml:space="preserve">-Application directe de la Convention </w:t>
      </w:r>
    </w:p>
    <w:p w:rsidR="00EA16AC" w:rsidRPr="00B03C84" w:rsidRDefault="00EA16AC" w:rsidP="00EA16AC">
      <w:pPr>
        <w:pStyle w:val="Sansinterligne"/>
        <w:jc w:val="both"/>
        <w:rPr>
          <w:rFonts w:asciiTheme="minorHAnsi" w:hAnsiTheme="minorHAnsi"/>
          <w:b/>
          <w:bCs/>
          <w:color w:val="000000" w:themeColor="text1"/>
          <w:sz w:val="10"/>
          <w:szCs w:val="10"/>
          <w:lang w:bidi="ar-DZ"/>
        </w:rPr>
      </w:pPr>
    </w:p>
    <w:p w:rsidR="009102A6" w:rsidRPr="00AF50CE" w:rsidRDefault="00EA16AC" w:rsidP="009102A6">
      <w:pPr>
        <w:pStyle w:val="Sansinterligne"/>
        <w:jc w:val="both"/>
        <w:rPr>
          <w:rFonts w:asciiTheme="minorHAnsi" w:hAnsiTheme="minorHAnsi"/>
          <w:color w:val="000000" w:themeColor="text1"/>
          <w:sz w:val="26"/>
          <w:szCs w:val="26"/>
          <w:lang w:bidi="ar-DZ"/>
        </w:rPr>
      </w:pPr>
      <w:r w:rsidRPr="00AF50CE">
        <w:rPr>
          <w:rFonts w:asciiTheme="minorHAnsi" w:hAnsiTheme="minorHAnsi"/>
          <w:color w:val="000000" w:themeColor="text1"/>
          <w:sz w:val="26"/>
          <w:szCs w:val="26"/>
          <w:lang w:bidi="ar-DZ"/>
        </w:rPr>
        <w:t>La convention a été publiée dans le Journal Officiel de la République Islamique de Mauritanie n°1326 du 09 décembre 2014</w:t>
      </w:r>
      <w:r w:rsidR="009102A6" w:rsidRPr="00AF50CE">
        <w:rPr>
          <w:rFonts w:asciiTheme="minorHAnsi" w:hAnsiTheme="minorHAnsi"/>
          <w:color w:val="000000" w:themeColor="text1"/>
          <w:sz w:val="26"/>
          <w:szCs w:val="26"/>
          <w:lang w:bidi="ar-DZ"/>
        </w:rPr>
        <w:t xml:space="preserve"> et mise en application par la loi n°031-2015 du 10 septembre 2015 qui dispose en son article 1</w:t>
      </w:r>
      <w:r w:rsidR="009102A6" w:rsidRPr="00AF50CE">
        <w:rPr>
          <w:rFonts w:asciiTheme="minorHAnsi" w:hAnsiTheme="minorHAnsi"/>
          <w:color w:val="000000" w:themeColor="text1"/>
          <w:sz w:val="26"/>
          <w:szCs w:val="26"/>
          <w:vertAlign w:val="superscript"/>
          <w:lang w:bidi="ar-DZ"/>
        </w:rPr>
        <w:t>er</w:t>
      </w:r>
      <w:r w:rsidR="009102A6" w:rsidRPr="00AF50CE">
        <w:rPr>
          <w:rFonts w:asciiTheme="minorHAnsi" w:hAnsiTheme="minorHAnsi"/>
          <w:color w:val="000000" w:themeColor="text1"/>
          <w:sz w:val="26"/>
          <w:szCs w:val="26"/>
          <w:lang w:bidi="ar-DZ"/>
        </w:rPr>
        <w:t xml:space="preserve"> «  </w:t>
      </w:r>
      <w:r w:rsidR="009102A6" w:rsidRPr="00D17B87">
        <w:rPr>
          <w:rFonts w:asciiTheme="minorHAnsi" w:hAnsiTheme="minorHAnsi"/>
          <w:i/>
          <w:iCs/>
          <w:color w:val="000000" w:themeColor="text1"/>
          <w:sz w:val="26"/>
          <w:szCs w:val="26"/>
          <w:lang w:bidi="ar-DZ"/>
        </w:rPr>
        <w:t>Fort de valeurs de l’islam et de leurs objectifs destinés à libérer l’homme et lui garantir sa dignité et conformément aux principes constitutionnels et aux conventions internationales</w:t>
      </w:r>
      <w:r w:rsidR="009102A6" w:rsidRPr="00AF50CE">
        <w:rPr>
          <w:rFonts w:asciiTheme="minorHAnsi" w:hAnsiTheme="minorHAnsi"/>
          <w:color w:val="000000" w:themeColor="text1"/>
          <w:sz w:val="26"/>
          <w:szCs w:val="26"/>
          <w:lang w:bidi="ar-DZ"/>
        </w:rPr>
        <w:t> ».</w:t>
      </w:r>
    </w:p>
    <w:p w:rsidR="009102A6" w:rsidRPr="00AF50CE" w:rsidRDefault="009102A6" w:rsidP="009102A6">
      <w:pPr>
        <w:pStyle w:val="Sansinterligne"/>
        <w:jc w:val="both"/>
        <w:rPr>
          <w:rFonts w:asciiTheme="minorHAnsi" w:hAnsiTheme="minorHAnsi"/>
          <w:color w:val="000000" w:themeColor="text1"/>
          <w:sz w:val="26"/>
          <w:szCs w:val="26"/>
          <w:lang w:bidi="ar-DZ"/>
        </w:rPr>
      </w:pPr>
    </w:p>
    <w:p w:rsidR="00EA16AC" w:rsidRPr="00AF50CE" w:rsidRDefault="00EA16AC" w:rsidP="009102A6">
      <w:pPr>
        <w:pStyle w:val="Sansinterligne"/>
        <w:jc w:val="both"/>
        <w:rPr>
          <w:rFonts w:asciiTheme="minorHAnsi" w:hAnsiTheme="minorHAnsi"/>
          <w:color w:val="000000" w:themeColor="text1"/>
          <w:sz w:val="26"/>
          <w:szCs w:val="26"/>
          <w:lang w:bidi="ar-DZ"/>
        </w:rPr>
      </w:pPr>
      <w:r w:rsidRPr="00AF50CE">
        <w:rPr>
          <w:rFonts w:asciiTheme="minorHAnsi" w:hAnsiTheme="minorHAnsi"/>
          <w:color w:val="000000" w:themeColor="text1"/>
          <w:sz w:val="26"/>
          <w:szCs w:val="26"/>
          <w:lang w:bidi="ar-DZ"/>
        </w:rPr>
        <w:t>Ses dispositions ont été</w:t>
      </w:r>
      <w:r w:rsidR="009102A6" w:rsidRPr="00AF50CE">
        <w:rPr>
          <w:rFonts w:asciiTheme="minorHAnsi" w:hAnsiTheme="minorHAnsi"/>
          <w:color w:val="000000" w:themeColor="text1"/>
          <w:sz w:val="26"/>
          <w:szCs w:val="26"/>
          <w:lang w:bidi="ar-DZ"/>
        </w:rPr>
        <w:t xml:space="preserve"> également incorporées dans l’arsenal </w:t>
      </w:r>
      <w:r w:rsidRPr="00AF50CE">
        <w:rPr>
          <w:rFonts w:asciiTheme="minorHAnsi" w:hAnsiTheme="minorHAnsi"/>
          <w:color w:val="000000" w:themeColor="text1"/>
          <w:sz w:val="26"/>
          <w:szCs w:val="26"/>
          <w:lang w:bidi="ar-DZ"/>
        </w:rPr>
        <w:t xml:space="preserve">juridique national </w:t>
      </w:r>
      <w:r w:rsidR="009102A6" w:rsidRPr="00AF50CE">
        <w:rPr>
          <w:rFonts w:asciiTheme="minorHAnsi" w:hAnsiTheme="minorHAnsi"/>
          <w:color w:val="000000" w:themeColor="text1"/>
          <w:sz w:val="26"/>
          <w:szCs w:val="26"/>
          <w:lang w:bidi="ar-DZ"/>
        </w:rPr>
        <w:t>notamment la</w:t>
      </w:r>
      <w:r w:rsidR="00B85B23">
        <w:rPr>
          <w:rFonts w:asciiTheme="minorHAnsi" w:hAnsiTheme="minorHAnsi"/>
          <w:color w:val="000000" w:themeColor="text1"/>
          <w:sz w:val="26"/>
          <w:szCs w:val="26"/>
          <w:lang w:bidi="ar-DZ"/>
        </w:rPr>
        <w:t xml:space="preserve"> </w:t>
      </w:r>
      <w:r w:rsidRPr="00AF50CE">
        <w:rPr>
          <w:rFonts w:asciiTheme="minorHAnsi" w:hAnsiTheme="minorHAnsi"/>
          <w:color w:val="000000" w:themeColor="text1"/>
          <w:sz w:val="26"/>
          <w:szCs w:val="26"/>
          <w:lang w:bidi="ar-DZ"/>
        </w:rPr>
        <w:t xml:space="preserve"> loi n° 2015-033 du 10 septembre 2015 relative à la lutte contre la torture. </w:t>
      </w:r>
    </w:p>
    <w:p w:rsidR="00EA16AC" w:rsidRPr="00AF50CE" w:rsidRDefault="00EA16AC" w:rsidP="00EA16AC">
      <w:pPr>
        <w:pStyle w:val="Sansinterligne"/>
        <w:ind w:firstLine="720"/>
        <w:jc w:val="both"/>
        <w:rPr>
          <w:rFonts w:asciiTheme="minorHAnsi" w:hAnsiTheme="minorHAnsi"/>
          <w:color w:val="000000" w:themeColor="text1"/>
          <w:sz w:val="26"/>
          <w:szCs w:val="26"/>
          <w:lang w:bidi="ar-DZ"/>
        </w:rPr>
      </w:pPr>
      <w:r w:rsidRPr="00AF50CE">
        <w:rPr>
          <w:rFonts w:asciiTheme="minorHAnsi" w:hAnsiTheme="minorHAnsi"/>
          <w:color w:val="000000" w:themeColor="text1"/>
          <w:sz w:val="26"/>
          <w:szCs w:val="26"/>
          <w:lang w:bidi="ar-DZ"/>
        </w:rPr>
        <w:t xml:space="preserve">  </w:t>
      </w:r>
    </w:p>
    <w:p w:rsidR="00EA16AC" w:rsidRPr="00AF50CE" w:rsidRDefault="00EA16AC" w:rsidP="00EA16AC">
      <w:pPr>
        <w:pStyle w:val="Sansinterligne"/>
        <w:jc w:val="both"/>
        <w:rPr>
          <w:rFonts w:asciiTheme="minorHAnsi" w:hAnsiTheme="minorHAnsi"/>
          <w:b/>
          <w:bCs/>
          <w:color w:val="000000" w:themeColor="text1"/>
          <w:sz w:val="26"/>
          <w:szCs w:val="26"/>
          <w:u w:val="single"/>
          <w:lang w:bidi="ar-DZ"/>
        </w:rPr>
      </w:pPr>
      <w:r w:rsidRPr="00AF50CE">
        <w:rPr>
          <w:rFonts w:asciiTheme="minorHAnsi" w:hAnsiTheme="minorHAnsi"/>
          <w:b/>
          <w:bCs/>
          <w:color w:val="000000" w:themeColor="text1"/>
          <w:sz w:val="26"/>
          <w:szCs w:val="26"/>
          <w:u w:val="single"/>
          <w:lang w:bidi="ar-DZ"/>
        </w:rPr>
        <w:t>V-</w:t>
      </w:r>
      <w:r w:rsidR="009102A6" w:rsidRPr="00AF50CE">
        <w:rPr>
          <w:rFonts w:asciiTheme="minorHAnsi" w:hAnsiTheme="minorHAnsi"/>
          <w:b/>
          <w:bCs/>
          <w:color w:val="000000" w:themeColor="text1"/>
          <w:sz w:val="26"/>
          <w:szCs w:val="26"/>
          <w:u w:val="single"/>
          <w:lang w:bidi="ar-DZ"/>
        </w:rPr>
        <w:t xml:space="preserve"> </w:t>
      </w:r>
      <w:r w:rsidRPr="00AF50CE">
        <w:rPr>
          <w:rFonts w:asciiTheme="minorHAnsi" w:hAnsiTheme="minorHAnsi"/>
          <w:b/>
          <w:bCs/>
          <w:color w:val="000000" w:themeColor="text1"/>
          <w:sz w:val="26"/>
          <w:szCs w:val="26"/>
          <w:u w:val="single"/>
          <w:lang w:bidi="ar-DZ"/>
        </w:rPr>
        <w:t>Garanties juridiques fondamentales</w:t>
      </w:r>
    </w:p>
    <w:p w:rsidR="00207BC7" w:rsidRPr="00AF50CE" w:rsidRDefault="00207BC7" w:rsidP="00EA16AC">
      <w:pPr>
        <w:pStyle w:val="Sansinterligne"/>
        <w:jc w:val="both"/>
        <w:rPr>
          <w:rFonts w:asciiTheme="minorHAnsi" w:hAnsiTheme="minorHAnsi"/>
          <w:color w:val="000000" w:themeColor="text1"/>
          <w:sz w:val="26"/>
          <w:szCs w:val="26"/>
          <w:lang w:bidi="ar-DZ"/>
        </w:rPr>
      </w:pPr>
    </w:p>
    <w:p w:rsidR="00EA16AC" w:rsidRPr="00AF50CE" w:rsidRDefault="00EA16AC" w:rsidP="00EA16AC">
      <w:pPr>
        <w:pStyle w:val="Sansinterligne"/>
        <w:jc w:val="both"/>
        <w:rPr>
          <w:rFonts w:asciiTheme="minorHAnsi" w:hAnsiTheme="minorHAnsi"/>
          <w:color w:val="000000" w:themeColor="text1"/>
          <w:sz w:val="26"/>
          <w:szCs w:val="26"/>
          <w:lang w:bidi="ar-DZ"/>
        </w:rPr>
      </w:pPr>
      <w:r w:rsidRPr="00AF50CE">
        <w:rPr>
          <w:rFonts w:asciiTheme="minorHAnsi" w:hAnsiTheme="minorHAnsi"/>
          <w:color w:val="000000" w:themeColor="text1"/>
          <w:sz w:val="26"/>
          <w:szCs w:val="26"/>
          <w:lang w:bidi="ar-DZ"/>
        </w:rPr>
        <w:t>L’article 4 de la loi portant répression des crimes d’esclavage et de torture en tant que crimes contre l’humanité consacre les garanties fondamentales concernant la privation de liberté.</w:t>
      </w:r>
    </w:p>
    <w:p w:rsidR="0000058E" w:rsidRPr="00AF50CE" w:rsidRDefault="0000058E" w:rsidP="0000058E">
      <w:pPr>
        <w:jc w:val="both"/>
        <w:rPr>
          <w:color w:val="000000" w:themeColor="text1"/>
          <w:sz w:val="26"/>
          <w:szCs w:val="26"/>
        </w:rPr>
      </w:pPr>
      <w:r w:rsidRPr="00AF50CE">
        <w:rPr>
          <w:color w:val="000000" w:themeColor="text1"/>
          <w:sz w:val="26"/>
          <w:szCs w:val="26"/>
        </w:rPr>
        <w:t>Notre consortium constate  le bénéfice accordé par la loi aux personnes privées de liberté  de la garantie juridique du début de la garde à vue jusqu’au jugement  en lui accordant d’être assister par un Avocat dès son arrestation au niveau de la police ou de la gendarmerie  et assisté dans certains cas par les ONG œuvrant dans les domaines des Droits de l’Homme en plus du droit à ce qu’un membre de la famille ou une personne de son choix soit immédiatement informé de sa détention et de son lieu.</w:t>
      </w:r>
    </w:p>
    <w:p w:rsidR="0000058E" w:rsidRPr="00AF50CE" w:rsidRDefault="0000058E" w:rsidP="0000058E">
      <w:pPr>
        <w:jc w:val="both"/>
        <w:rPr>
          <w:color w:val="000000" w:themeColor="text1"/>
          <w:sz w:val="26"/>
          <w:szCs w:val="26"/>
        </w:rPr>
      </w:pPr>
      <w:r w:rsidRPr="00AF50CE">
        <w:rPr>
          <w:color w:val="000000" w:themeColor="text1"/>
          <w:sz w:val="26"/>
          <w:szCs w:val="26"/>
        </w:rPr>
        <w:t>En  ce qui concerne la liberté de l’accès à la justice  la loi n°2015 - 30 du 10 septembre 2015 portant aide judiciaire permet à la personne démunie et au migrant  de jouir de l’accès à la justice  au compte du Trésor Public.</w:t>
      </w:r>
    </w:p>
    <w:p w:rsidR="0000058E" w:rsidRPr="00AF50CE" w:rsidRDefault="0000058E" w:rsidP="0000058E">
      <w:pPr>
        <w:jc w:val="both"/>
        <w:rPr>
          <w:color w:val="000000" w:themeColor="text1"/>
          <w:sz w:val="26"/>
          <w:szCs w:val="26"/>
        </w:rPr>
      </w:pPr>
      <w:r w:rsidRPr="00AF50CE">
        <w:rPr>
          <w:rFonts w:cs="Times New Roman"/>
          <w:color w:val="000000" w:themeColor="text1"/>
          <w:sz w:val="26"/>
          <w:szCs w:val="26"/>
          <w:lang w:eastAsia="fr-FR"/>
        </w:rPr>
        <w:t xml:space="preserve">L’aide judiciaire est accordée </w:t>
      </w:r>
      <w:r w:rsidRPr="00AF50CE">
        <w:rPr>
          <w:rFonts w:cs="Times New Roman"/>
          <w:bCs/>
          <w:color w:val="000000" w:themeColor="text1"/>
          <w:sz w:val="26"/>
          <w:szCs w:val="26"/>
          <w:lang w:eastAsia="fr-FR"/>
        </w:rPr>
        <w:t>en matière civile</w:t>
      </w:r>
      <w:r w:rsidRPr="00AF50CE">
        <w:rPr>
          <w:rFonts w:cs="Times New Roman"/>
          <w:color w:val="000000" w:themeColor="text1"/>
          <w:sz w:val="26"/>
          <w:szCs w:val="26"/>
          <w:lang w:eastAsia="fr-FR"/>
        </w:rPr>
        <w:t xml:space="preserve"> à toute personne physique de nationalité mauritanien</w:t>
      </w:r>
      <w:r w:rsidR="00B85B23">
        <w:rPr>
          <w:rFonts w:cs="Times New Roman"/>
          <w:color w:val="000000" w:themeColor="text1"/>
          <w:sz w:val="26"/>
          <w:szCs w:val="26"/>
          <w:lang w:eastAsia="fr-FR"/>
        </w:rPr>
        <w:t xml:space="preserve">ne et ce </w:t>
      </w:r>
      <w:r w:rsidRPr="00AF50CE">
        <w:rPr>
          <w:rFonts w:cs="Times New Roman"/>
          <w:color w:val="000000" w:themeColor="text1"/>
          <w:sz w:val="26"/>
          <w:szCs w:val="26"/>
        </w:rPr>
        <w:t xml:space="preserve"> </w:t>
      </w:r>
      <w:r w:rsidRPr="00AF50CE">
        <w:rPr>
          <w:rFonts w:cs="Times New Roman"/>
          <w:color w:val="000000" w:themeColor="text1"/>
          <w:sz w:val="26"/>
          <w:szCs w:val="26"/>
          <w:lang w:eastAsia="fr-FR"/>
        </w:rPr>
        <w:t>à toute phase de la procédure de l’action en justice.</w:t>
      </w:r>
    </w:p>
    <w:p w:rsidR="0000058E" w:rsidRPr="00AF50CE" w:rsidRDefault="0000058E" w:rsidP="0000058E">
      <w:pPr>
        <w:pStyle w:val="Sansinterligne"/>
        <w:spacing w:before="120" w:after="120"/>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lastRenderedPageBreak/>
        <w:t xml:space="preserve">Elle est octroyée également </w:t>
      </w:r>
      <w:r w:rsidRPr="00AF50CE">
        <w:rPr>
          <w:rFonts w:asciiTheme="minorHAnsi" w:hAnsiTheme="minorHAnsi" w:cs="Times New Roman"/>
          <w:bCs/>
          <w:color w:val="000000" w:themeColor="text1"/>
          <w:sz w:val="26"/>
          <w:szCs w:val="26"/>
          <w:lang w:eastAsia="fr-FR"/>
        </w:rPr>
        <w:t>en matière pénale</w:t>
      </w:r>
      <w:r w:rsidRPr="00AF50CE">
        <w:rPr>
          <w:rFonts w:asciiTheme="minorHAnsi" w:hAnsiTheme="minorHAnsi" w:cs="Times New Roman"/>
          <w:color w:val="000000" w:themeColor="text1"/>
          <w:sz w:val="26"/>
          <w:szCs w:val="26"/>
          <w:lang w:eastAsia="fr-FR"/>
        </w:rPr>
        <w:t xml:space="preserve"> à la partie civile et au demandeur en révision.  </w:t>
      </w:r>
    </w:p>
    <w:p w:rsidR="0000058E" w:rsidRPr="00AF50CE" w:rsidRDefault="0000058E" w:rsidP="0000058E">
      <w:pPr>
        <w:pStyle w:val="Sansinterligne"/>
        <w:spacing w:before="120" w:after="120"/>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crimes sont soumis aux dispositions en vigueur relative à la réquisition en matière de frais de justice criminelle.</w:t>
      </w:r>
    </w:p>
    <w:p w:rsidR="0000058E" w:rsidRPr="00AF50CE" w:rsidRDefault="0000058E" w:rsidP="0000058E">
      <w:pPr>
        <w:pStyle w:val="Sansinterligne"/>
        <w:spacing w:before="120" w:after="120"/>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L'aide judiciaire est accordée pour l'exécution des jugements et l'exercice du droit de recours.</w:t>
      </w:r>
    </w:p>
    <w:p w:rsidR="0000058E" w:rsidRPr="00AF50CE" w:rsidRDefault="0000058E" w:rsidP="0000058E">
      <w:pPr>
        <w:pStyle w:val="Sansinterligne"/>
        <w:spacing w:before="120" w:after="120"/>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L'aide judiciaire totale ou partielle comprend les frais normalement mis à la charge des parties et notamment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droits d'enregistrement et le timbre fiscal afférents aux pièces que le requérant présente pour établir ses droits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indemnités de retard et les amendes encourues pour non-paiement des droits d'enregistrement et du timbre fiscal dans les délais légaux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frais d'expertise et des différentes missions ordonnées par le tribunal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frais des actes notariés dont la délivrance est autorisée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honoraires de l'avocat désigné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frais des citations et des notifications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frais des annonces légales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frais de traduction, le cas échéant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Les frais d'exécution ;</w:t>
      </w:r>
    </w:p>
    <w:p w:rsidR="0000058E" w:rsidRPr="00AF50CE" w:rsidRDefault="0000058E" w:rsidP="0000058E">
      <w:pPr>
        <w:pStyle w:val="Sansinterligne"/>
        <w:numPr>
          <w:ilvl w:val="0"/>
          <w:numId w:val="6"/>
        </w:numPr>
        <w:spacing w:before="120" w:after="120"/>
        <w:ind w:left="426" w:hanging="284"/>
        <w:jc w:val="both"/>
        <w:rPr>
          <w:rFonts w:asciiTheme="minorHAnsi" w:hAnsiTheme="minorHAnsi" w:cs="Times New Roman"/>
          <w:color w:val="000000" w:themeColor="text1"/>
          <w:sz w:val="26"/>
          <w:szCs w:val="26"/>
          <w:lang w:eastAsia="fr-FR"/>
        </w:rPr>
      </w:pPr>
      <w:r w:rsidRPr="00AF50CE">
        <w:rPr>
          <w:rFonts w:asciiTheme="minorHAnsi" w:hAnsiTheme="minorHAnsi" w:cs="Times New Roman"/>
          <w:color w:val="000000" w:themeColor="text1"/>
          <w:sz w:val="26"/>
          <w:szCs w:val="26"/>
          <w:lang w:eastAsia="fr-FR"/>
        </w:rPr>
        <w:t xml:space="preserve">Tous autres frais de justice engagés pour les besoins de la procédure. </w:t>
      </w:r>
    </w:p>
    <w:p w:rsidR="005650F3" w:rsidRDefault="005650F3" w:rsidP="005650F3">
      <w:pPr>
        <w:pStyle w:val="Sansinterligne"/>
        <w:tabs>
          <w:tab w:val="left" w:pos="2002"/>
        </w:tabs>
        <w:jc w:val="both"/>
        <w:rPr>
          <w:rFonts w:asciiTheme="minorHAnsi" w:hAnsiTheme="minorHAnsi"/>
          <w:b/>
          <w:bCs/>
          <w:color w:val="000000" w:themeColor="text1"/>
          <w:sz w:val="26"/>
          <w:szCs w:val="26"/>
          <w:lang w:bidi="ar-DZ"/>
        </w:rPr>
      </w:pPr>
    </w:p>
    <w:p w:rsidR="005650F3" w:rsidRPr="00AF50CE" w:rsidRDefault="00B85B23" w:rsidP="005650F3">
      <w:pPr>
        <w:pStyle w:val="Sansinterligne"/>
        <w:tabs>
          <w:tab w:val="left" w:pos="2002"/>
        </w:tabs>
        <w:jc w:val="both"/>
        <w:rPr>
          <w:rFonts w:asciiTheme="minorHAnsi" w:hAnsiTheme="minorHAnsi"/>
          <w:b/>
          <w:bCs/>
          <w:color w:val="000000" w:themeColor="text1"/>
          <w:sz w:val="26"/>
          <w:szCs w:val="26"/>
          <w:lang w:bidi="ar-DZ"/>
        </w:rPr>
      </w:pPr>
      <w:r>
        <w:rPr>
          <w:rFonts w:asciiTheme="minorHAnsi" w:hAnsiTheme="minorHAnsi"/>
          <w:b/>
          <w:bCs/>
          <w:color w:val="000000" w:themeColor="text1"/>
          <w:sz w:val="26"/>
          <w:szCs w:val="26"/>
          <w:lang w:bidi="ar-DZ"/>
        </w:rPr>
        <w:t xml:space="preserve">VI. </w:t>
      </w:r>
      <w:r w:rsidR="005650F3" w:rsidRPr="00AF50CE">
        <w:rPr>
          <w:rFonts w:asciiTheme="minorHAnsi" w:hAnsiTheme="minorHAnsi"/>
          <w:b/>
          <w:bCs/>
          <w:color w:val="000000" w:themeColor="text1"/>
          <w:sz w:val="26"/>
          <w:szCs w:val="26"/>
          <w:lang w:bidi="ar-DZ"/>
        </w:rPr>
        <w:t>Disparitions forcées</w:t>
      </w:r>
    </w:p>
    <w:p w:rsidR="005650F3" w:rsidRPr="00B03C84" w:rsidRDefault="005650F3" w:rsidP="005650F3">
      <w:pPr>
        <w:pStyle w:val="Sansinterligne"/>
        <w:tabs>
          <w:tab w:val="left" w:pos="2002"/>
        </w:tabs>
        <w:jc w:val="both"/>
        <w:rPr>
          <w:rFonts w:asciiTheme="minorHAnsi" w:hAnsiTheme="minorHAnsi"/>
          <w:color w:val="000000" w:themeColor="text1"/>
          <w:sz w:val="10"/>
          <w:szCs w:val="10"/>
          <w:lang w:bidi="ar-DZ"/>
        </w:rPr>
      </w:pPr>
    </w:p>
    <w:p w:rsidR="005650F3" w:rsidRPr="00AF50CE" w:rsidRDefault="005650F3" w:rsidP="005650F3">
      <w:pPr>
        <w:pStyle w:val="Sansinterligne"/>
        <w:tabs>
          <w:tab w:val="left" w:pos="2002"/>
        </w:tabs>
        <w:jc w:val="both"/>
        <w:rPr>
          <w:rFonts w:asciiTheme="minorHAnsi" w:hAnsiTheme="minorHAnsi"/>
          <w:color w:val="000000" w:themeColor="text1"/>
          <w:sz w:val="26"/>
          <w:szCs w:val="26"/>
          <w:lang w:bidi="ar-DZ"/>
        </w:rPr>
      </w:pPr>
      <w:r w:rsidRPr="00AF50CE">
        <w:rPr>
          <w:rFonts w:asciiTheme="minorHAnsi" w:hAnsiTheme="minorHAnsi"/>
          <w:color w:val="000000" w:themeColor="text1"/>
          <w:sz w:val="26"/>
          <w:szCs w:val="26"/>
          <w:lang w:bidi="ar-DZ"/>
        </w:rPr>
        <w:t>Les registres des parquets auprès de chaque juridict</w:t>
      </w:r>
      <w:r w:rsidR="00B85B23">
        <w:rPr>
          <w:rFonts w:asciiTheme="minorHAnsi" w:hAnsiTheme="minorHAnsi"/>
          <w:color w:val="000000" w:themeColor="text1"/>
          <w:sz w:val="26"/>
          <w:szCs w:val="26"/>
          <w:lang w:bidi="ar-DZ"/>
        </w:rPr>
        <w:t>ion tiennent lieu de détention. C</w:t>
      </w:r>
      <w:r w:rsidRPr="00AF50CE">
        <w:rPr>
          <w:rFonts w:asciiTheme="minorHAnsi" w:hAnsiTheme="minorHAnsi"/>
          <w:color w:val="000000" w:themeColor="text1"/>
          <w:sz w:val="26"/>
          <w:szCs w:val="26"/>
          <w:lang w:bidi="ar-DZ"/>
        </w:rPr>
        <w:t>'est le cas  dans  les commissariats de police et les brigades de gendarmerie,  il est paraphé par le Procureur de la République compétent territorialement.</w:t>
      </w:r>
    </w:p>
    <w:p w:rsidR="005650F3" w:rsidRPr="00B03C84" w:rsidRDefault="005650F3" w:rsidP="005650F3">
      <w:pPr>
        <w:pStyle w:val="Sansinterligne"/>
        <w:tabs>
          <w:tab w:val="left" w:pos="2002"/>
        </w:tabs>
        <w:ind w:left="1065"/>
        <w:jc w:val="both"/>
        <w:rPr>
          <w:rFonts w:asciiTheme="minorHAnsi" w:hAnsiTheme="minorHAnsi"/>
          <w:color w:val="000000" w:themeColor="text1"/>
          <w:sz w:val="10"/>
          <w:szCs w:val="10"/>
          <w:lang w:bidi="ar-DZ"/>
        </w:rPr>
      </w:pPr>
    </w:p>
    <w:p w:rsidR="00B85B23" w:rsidRDefault="005650F3" w:rsidP="00150A60">
      <w:pPr>
        <w:pStyle w:val="Sansinterligne"/>
        <w:tabs>
          <w:tab w:val="left" w:pos="2002"/>
        </w:tabs>
        <w:jc w:val="both"/>
        <w:rPr>
          <w:rFonts w:asciiTheme="minorHAnsi" w:hAnsiTheme="minorHAnsi"/>
          <w:color w:val="000000" w:themeColor="text1"/>
          <w:sz w:val="26"/>
          <w:szCs w:val="26"/>
          <w:lang w:bidi="ar-DZ"/>
        </w:rPr>
      </w:pPr>
      <w:r w:rsidRPr="00AF50CE">
        <w:rPr>
          <w:rFonts w:asciiTheme="minorHAnsi" w:hAnsiTheme="minorHAnsi"/>
          <w:color w:val="000000" w:themeColor="text1"/>
          <w:sz w:val="26"/>
          <w:szCs w:val="26"/>
          <w:lang w:bidi="ar-DZ"/>
        </w:rPr>
        <w:t xml:space="preserve">Des registres sont tenus dans chaque administration pénitentiaire et soumis au contrôle des responsables des parquets au niveau régional et à Nouakchott. </w:t>
      </w:r>
    </w:p>
    <w:p w:rsidR="00150A60" w:rsidRPr="00150A60" w:rsidRDefault="00150A60" w:rsidP="00150A60">
      <w:pPr>
        <w:pStyle w:val="Sansinterligne"/>
        <w:tabs>
          <w:tab w:val="left" w:pos="2002"/>
        </w:tabs>
        <w:jc w:val="both"/>
        <w:rPr>
          <w:rFonts w:asciiTheme="minorHAnsi" w:hAnsiTheme="minorHAnsi"/>
          <w:color w:val="000000" w:themeColor="text1"/>
          <w:sz w:val="26"/>
          <w:szCs w:val="26"/>
          <w:lang w:bidi="ar-DZ"/>
        </w:rPr>
      </w:pPr>
    </w:p>
    <w:p w:rsidR="00BF2541" w:rsidRPr="00D17B87" w:rsidRDefault="00150A60" w:rsidP="00B85B23">
      <w:pPr>
        <w:rPr>
          <w:sz w:val="26"/>
          <w:szCs w:val="26"/>
        </w:rPr>
      </w:pPr>
      <w:r w:rsidRPr="00D17B87">
        <w:rPr>
          <w:sz w:val="26"/>
          <w:szCs w:val="26"/>
        </w:rPr>
        <w:t xml:space="preserve"> </w:t>
      </w:r>
      <w:r w:rsidRPr="00D17B87">
        <w:rPr>
          <w:b/>
          <w:bCs/>
          <w:sz w:val="26"/>
          <w:szCs w:val="26"/>
        </w:rPr>
        <w:t xml:space="preserve">En  </w:t>
      </w:r>
      <w:r w:rsidR="00D17B87" w:rsidRPr="00D17B87">
        <w:rPr>
          <w:b/>
          <w:bCs/>
          <w:sz w:val="26"/>
          <w:szCs w:val="26"/>
        </w:rPr>
        <w:t>conclusion</w:t>
      </w:r>
      <w:r w:rsidR="00D17B87" w:rsidRPr="00D17B87">
        <w:rPr>
          <w:sz w:val="26"/>
          <w:szCs w:val="26"/>
        </w:rPr>
        <w:t>,</w:t>
      </w:r>
      <w:r w:rsidRPr="00D17B87">
        <w:rPr>
          <w:sz w:val="26"/>
          <w:szCs w:val="26"/>
        </w:rPr>
        <w:t xml:space="preserve"> n</w:t>
      </w:r>
      <w:r w:rsidR="00B85B23" w:rsidRPr="00D17B87">
        <w:rPr>
          <w:sz w:val="26"/>
          <w:szCs w:val="26"/>
        </w:rPr>
        <w:t>otre consortium recomm</w:t>
      </w:r>
      <w:r w:rsidR="00BF2541" w:rsidRPr="00D17B87">
        <w:rPr>
          <w:sz w:val="26"/>
          <w:szCs w:val="26"/>
        </w:rPr>
        <w:t>ande</w:t>
      </w:r>
      <w:r w:rsidR="004F5B10" w:rsidRPr="00D17B87">
        <w:rPr>
          <w:sz w:val="26"/>
          <w:szCs w:val="26"/>
        </w:rPr>
        <w:t xml:space="preserve"> au Comité</w:t>
      </w:r>
      <w:r w:rsidR="00BF2541" w:rsidRPr="00D17B87">
        <w:rPr>
          <w:sz w:val="26"/>
          <w:szCs w:val="26"/>
        </w:rPr>
        <w:t xml:space="preserve"> : </w:t>
      </w:r>
    </w:p>
    <w:p w:rsidR="00AF50CE" w:rsidRPr="004F5B10" w:rsidRDefault="004F5B10" w:rsidP="00392854">
      <w:pPr>
        <w:pStyle w:val="Paragraphedeliste"/>
        <w:numPr>
          <w:ilvl w:val="0"/>
          <w:numId w:val="17"/>
        </w:numPr>
        <w:jc w:val="both"/>
      </w:pPr>
      <w:r>
        <w:rPr>
          <w:color w:val="000000" w:themeColor="text1"/>
          <w:sz w:val="26"/>
          <w:szCs w:val="26"/>
        </w:rPr>
        <w:t xml:space="preserve"> L’appui des partenaires au</w:t>
      </w:r>
      <w:r w:rsidR="00AF50CE" w:rsidRPr="00BF2541">
        <w:rPr>
          <w:color w:val="000000" w:themeColor="text1"/>
          <w:sz w:val="26"/>
          <w:szCs w:val="26"/>
        </w:rPr>
        <w:t xml:space="preserve"> Mécanisme National de Prévention de la Torture, </w:t>
      </w:r>
      <w:r>
        <w:rPr>
          <w:color w:val="000000" w:themeColor="text1"/>
          <w:sz w:val="26"/>
          <w:szCs w:val="26"/>
        </w:rPr>
        <w:t xml:space="preserve">à </w:t>
      </w:r>
      <w:r w:rsidR="00AF50CE" w:rsidRPr="00BF2541">
        <w:rPr>
          <w:color w:val="000000" w:themeColor="text1"/>
          <w:sz w:val="26"/>
          <w:szCs w:val="26"/>
        </w:rPr>
        <w:t>la Commission Nation</w:t>
      </w:r>
      <w:r>
        <w:rPr>
          <w:color w:val="000000" w:themeColor="text1"/>
          <w:sz w:val="26"/>
          <w:szCs w:val="26"/>
        </w:rPr>
        <w:t>ale des Droits de l’Homme et aux</w:t>
      </w:r>
      <w:r w:rsidR="00AF50CE" w:rsidRPr="00BF2541">
        <w:rPr>
          <w:color w:val="000000" w:themeColor="text1"/>
          <w:sz w:val="26"/>
          <w:szCs w:val="26"/>
        </w:rPr>
        <w:t xml:space="preserve"> Organisations</w:t>
      </w:r>
      <w:r>
        <w:rPr>
          <w:color w:val="000000" w:themeColor="text1"/>
          <w:sz w:val="26"/>
          <w:szCs w:val="26"/>
        </w:rPr>
        <w:t xml:space="preserve"> de </w:t>
      </w:r>
      <w:r w:rsidR="00392854">
        <w:rPr>
          <w:color w:val="000000" w:themeColor="text1"/>
          <w:sz w:val="26"/>
          <w:szCs w:val="26"/>
        </w:rPr>
        <w:t>D</w:t>
      </w:r>
      <w:r>
        <w:rPr>
          <w:color w:val="000000" w:themeColor="text1"/>
          <w:sz w:val="26"/>
          <w:szCs w:val="26"/>
        </w:rPr>
        <w:t xml:space="preserve">éfense des </w:t>
      </w:r>
      <w:r w:rsidR="00392854">
        <w:rPr>
          <w:color w:val="000000" w:themeColor="text1"/>
          <w:sz w:val="26"/>
          <w:szCs w:val="26"/>
        </w:rPr>
        <w:t>D</w:t>
      </w:r>
      <w:r>
        <w:rPr>
          <w:color w:val="000000" w:themeColor="text1"/>
          <w:sz w:val="26"/>
          <w:szCs w:val="26"/>
        </w:rPr>
        <w:t>roits de l’</w:t>
      </w:r>
      <w:r w:rsidR="00392854">
        <w:rPr>
          <w:color w:val="000000" w:themeColor="text1"/>
          <w:sz w:val="26"/>
          <w:szCs w:val="26"/>
        </w:rPr>
        <w:t>H</w:t>
      </w:r>
      <w:r>
        <w:rPr>
          <w:color w:val="000000" w:themeColor="text1"/>
          <w:sz w:val="26"/>
          <w:szCs w:val="26"/>
        </w:rPr>
        <w:t>omme.</w:t>
      </w:r>
    </w:p>
    <w:p w:rsidR="004F5B10" w:rsidRPr="004F5B10" w:rsidRDefault="004F5B10" w:rsidP="00392854">
      <w:pPr>
        <w:pStyle w:val="Paragraphedeliste"/>
        <w:numPr>
          <w:ilvl w:val="0"/>
          <w:numId w:val="17"/>
        </w:numPr>
        <w:jc w:val="both"/>
      </w:pPr>
      <w:r>
        <w:rPr>
          <w:color w:val="000000" w:themeColor="text1"/>
          <w:sz w:val="26"/>
          <w:szCs w:val="26"/>
        </w:rPr>
        <w:t xml:space="preserve"> La demande  du</w:t>
      </w:r>
      <w:r w:rsidRPr="004F5B10">
        <w:rPr>
          <w:color w:val="000000" w:themeColor="text1"/>
          <w:sz w:val="26"/>
          <w:szCs w:val="26"/>
        </w:rPr>
        <w:t xml:space="preserve"> soutien du Gouvernement mauritanien  aux efforts entrepris par les Organisations de la </w:t>
      </w:r>
      <w:r w:rsidR="00392854">
        <w:rPr>
          <w:color w:val="000000" w:themeColor="text1"/>
          <w:sz w:val="26"/>
          <w:szCs w:val="26"/>
        </w:rPr>
        <w:t>S</w:t>
      </w:r>
      <w:r>
        <w:rPr>
          <w:color w:val="000000" w:themeColor="text1"/>
          <w:sz w:val="26"/>
          <w:szCs w:val="26"/>
        </w:rPr>
        <w:t xml:space="preserve">ociété </w:t>
      </w:r>
      <w:r w:rsidR="00392854">
        <w:rPr>
          <w:color w:val="000000" w:themeColor="text1"/>
          <w:sz w:val="26"/>
          <w:szCs w:val="26"/>
        </w:rPr>
        <w:t>C</w:t>
      </w:r>
      <w:r>
        <w:rPr>
          <w:color w:val="000000" w:themeColor="text1"/>
          <w:sz w:val="26"/>
          <w:szCs w:val="26"/>
        </w:rPr>
        <w:t>ivile  dans le domaine de la torture.</w:t>
      </w:r>
    </w:p>
    <w:p w:rsidR="004F5B10" w:rsidRPr="004F5B10" w:rsidRDefault="004F5B10" w:rsidP="00392854">
      <w:pPr>
        <w:pStyle w:val="Paragraphedeliste"/>
        <w:numPr>
          <w:ilvl w:val="0"/>
          <w:numId w:val="17"/>
        </w:numPr>
        <w:jc w:val="both"/>
      </w:pPr>
      <w:r>
        <w:rPr>
          <w:color w:val="000000" w:themeColor="text1"/>
          <w:sz w:val="26"/>
          <w:szCs w:val="26"/>
        </w:rPr>
        <w:t>Une implication plus accrue des ONG dans l’élaboration et la mise en œuvre des politiques  et stratégies dans  le secteur pénitentiaire.</w:t>
      </w:r>
    </w:p>
    <w:p w:rsidR="00AF50CE" w:rsidRPr="00150A60" w:rsidRDefault="004F5B10" w:rsidP="00392854">
      <w:pPr>
        <w:pStyle w:val="Paragraphedeliste"/>
        <w:numPr>
          <w:ilvl w:val="0"/>
          <w:numId w:val="17"/>
        </w:numPr>
        <w:jc w:val="both"/>
      </w:pPr>
      <w:r>
        <w:rPr>
          <w:color w:val="000000" w:themeColor="text1"/>
          <w:sz w:val="26"/>
          <w:szCs w:val="26"/>
        </w:rPr>
        <w:lastRenderedPageBreak/>
        <w:t xml:space="preserve">La mise en place d’un personnel spécialisé et formé </w:t>
      </w:r>
      <w:r w:rsidR="00150A60">
        <w:rPr>
          <w:color w:val="000000" w:themeColor="text1"/>
          <w:sz w:val="26"/>
          <w:szCs w:val="26"/>
        </w:rPr>
        <w:t>sur la surveillance des lieux de détention.</w:t>
      </w:r>
    </w:p>
    <w:p w:rsidR="00150A60" w:rsidRPr="00150A60" w:rsidRDefault="00150A60" w:rsidP="00392854">
      <w:pPr>
        <w:pStyle w:val="Paragraphedeliste"/>
        <w:numPr>
          <w:ilvl w:val="0"/>
          <w:numId w:val="17"/>
        </w:numPr>
        <w:jc w:val="both"/>
      </w:pPr>
      <w:r>
        <w:rPr>
          <w:color w:val="000000" w:themeColor="text1"/>
          <w:sz w:val="26"/>
          <w:szCs w:val="26"/>
        </w:rPr>
        <w:t>La formation de médecins légistes et dans les autres spécialités indispensables   dans le domaine de la prévention de la torture.</w:t>
      </w:r>
    </w:p>
    <w:sectPr w:rsidR="00150A60" w:rsidRPr="00150A60" w:rsidSect="002D5A8F">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927" w:rsidRDefault="00AC4927" w:rsidP="00AF50CE">
      <w:pPr>
        <w:spacing w:after="0" w:line="240" w:lineRule="auto"/>
      </w:pPr>
      <w:r>
        <w:separator/>
      </w:r>
    </w:p>
  </w:endnote>
  <w:endnote w:type="continuationSeparator" w:id="1">
    <w:p w:rsidR="00AC4927" w:rsidRDefault="00AC4927" w:rsidP="00AF50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977968"/>
      <w:docPartObj>
        <w:docPartGallery w:val="Page Numbers (Bottom of Page)"/>
        <w:docPartUnique/>
      </w:docPartObj>
    </w:sdtPr>
    <w:sdtContent>
      <w:p w:rsidR="00AF50CE" w:rsidRDefault="00403B47">
        <w:pPr>
          <w:pStyle w:val="Pieddepage"/>
        </w:pPr>
        <w:r>
          <w:rPr>
            <w:noProof/>
            <w:lang w:eastAsia="zh-TW"/>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3073" type="#_x0000_t65" style="position:absolute;margin-left:0;margin-top:664.5pt;width:29pt;height:21.6pt;z-index:251660288;mso-top-percent:70;mso-position-horizontal:left;mso-position-horizontal-relative:right-margin-area;mso-position-vertical-relative:bottom-margin-area;mso-top-percent:70" o:allowincell="f" adj="14135" strokecolor="gray [1629]" strokeweight=".25pt">
              <v:textbox style="mso-next-textbox:#_x0000_s3073">
                <w:txbxContent>
                  <w:p w:rsidR="00AF50CE" w:rsidRDefault="00403B47">
                    <w:pPr>
                      <w:jc w:val="center"/>
                    </w:pPr>
                    <w:fldSimple w:instr=" PAGE    \* MERGEFORMAT ">
                      <w:r w:rsidR="00636063" w:rsidRPr="00636063">
                        <w:rPr>
                          <w:noProof/>
                          <w:sz w:val="16"/>
                          <w:szCs w:val="16"/>
                        </w:rPr>
                        <w:t>1</w:t>
                      </w:r>
                    </w:fldSimple>
                  </w:p>
                </w:txbxContent>
              </v:textbox>
              <w10:wrap anchorx="page"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927" w:rsidRDefault="00AC4927" w:rsidP="00AF50CE">
      <w:pPr>
        <w:spacing w:after="0" w:line="240" w:lineRule="auto"/>
      </w:pPr>
      <w:r>
        <w:separator/>
      </w:r>
    </w:p>
  </w:footnote>
  <w:footnote w:type="continuationSeparator" w:id="1">
    <w:p w:rsidR="00AC4927" w:rsidRDefault="00AC4927" w:rsidP="00AF50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D166C"/>
    <w:multiLevelType w:val="hybridMultilevel"/>
    <w:tmpl w:val="9BAEEFA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3366E31"/>
    <w:multiLevelType w:val="hybridMultilevel"/>
    <w:tmpl w:val="4FF0174A"/>
    <w:lvl w:ilvl="0" w:tplc="2C18ED04">
      <w:start w:val="2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2">
    <w:nsid w:val="07102B0A"/>
    <w:multiLevelType w:val="hybridMultilevel"/>
    <w:tmpl w:val="E67CA370"/>
    <w:lvl w:ilvl="0" w:tplc="303A811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A8F3ED6"/>
    <w:multiLevelType w:val="hybridMultilevel"/>
    <w:tmpl w:val="4CDACFD4"/>
    <w:lvl w:ilvl="0" w:tplc="72328504">
      <w:start w:val="1"/>
      <w:numFmt w:val="decimal"/>
      <w:lvlText w:val="%1-"/>
      <w:lvlJc w:val="left"/>
      <w:pPr>
        <w:ind w:left="786"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03E541E"/>
    <w:multiLevelType w:val="hybridMultilevel"/>
    <w:tmpl w:val="D696F182"/>
    <w:lvl w:ilvl="0" w:tplc="D65069A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28065B7"/>
    <w:multiLevelType w:val="hybridMultilevel"/>
    <w:tmpl w:val="5AAA915C"/>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4372F0D"/>
    <w:multiLevelType w:val="hybridMultilevel"/>
    <w:tmpl w:val="67FEF314"/>
    <w:lvl w:ilvl="0" w:tplc="19DA2BE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8E1256"/>
    <w:multiLevelType w:val="hybridMultilevel"/>
    <w:tmpl w:val="9272ABA0"/>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81B4259"/>
    <w:multiLevelType w:val="hybridMultilevel"/>
    <w:tmpl w:val="D960BF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77E01AD"/>
    <w:multiLevelType w:val="hybridMultilevel"/>
    <w:tmpl w:val="CEF8A534"/>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87A37E6"/>
    <w:multiLevelType w:val="hybridMultilevel"/>
    <w:tmpl w:val="7996E64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C650297"/>
    <w:multiLevelType w:val="hybridMultilevel"/>
    <w:tmpl w:val="13F025B8"/>
    <w:lvl w:ilvl="0" w:tplc="2C18ED04">
      <w:start w:val="2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2">
    <w:nsid w:val="51B97A4F"/>
    <w:multiLevelType w:val="hybridMultilevel"/>
    <w:tmpl w:val="9C54C5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6C3C06A1"/>
    <w:multiLevelType w:val="hybridMultilevel"/>
    <w:tmpl w:val="48F2CA2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DD30597"/>
    <w:multiLevelType w:val="hybridMultilevel"/>
    <w:tmpl w:val="E33AAD5C"/>
    <w:lvl w:ilvl="0" w:tplc="6896D28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6A14646"/>
    <w:multiLevelType w:val="hybridMultilevel"/>
    <w:tmpl w:val="30AE01B0"/>
    <w:lvl w:ilvl="0" w:tplc="B094CF10">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nsid w:val="7F4D0E99"/>
    <w:multiLevelType w:val="hybridMultilevel"/>
    <w:tmpl w:val="926CC454"/>
    <w:lvl w:ilvl="0" w:tplc="391E8D6C">
      <w:start w:val="1"/>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2"/>
  </w:num>
  <w:num w:numId="4">
    <w:abstractNumId w:val="8"/>
  </w:num>
  <w:num w:numId="5">
    <w:abstractNumId w:val="11"/>
  </w:num>
  <w:num w:numId="6">
    <w:abstractNumId w:val="1"/>
  </w:num>
  <w:num w:numId="7">
    <w:abstractNumId w:val="4"/>
  </w:num>
  <w:num w:numId="8">
    <w:abstractNumId w:val="6"/>
  </w:num>
  <w:num w:numId="9">
    <w:abstractNumId w:val="5"/>
  </w:num>
  <w:num w:numId="10">
    <w:abstractNumId w:val="16"/>
  </w:num>
  <w:num w:numId="11">
    <w:abstractNumId w:val="7"/>
  </w:num>
  <w:num w:numId="12">
    <w:abstractNumId w:val="9"/>
  </w:num>
  <w:num w:numId="13">
    <w:abstractNumId w:val="10"/>
  </w:num>
  <w:num w:numId="14">
    <w:abstractNumId w:val="2"/>
  </w:num>
  <w:num w:numId="15">
    <w:abstractNumId w:val="0"/>
  </w:num>
  <w:num w:numId="16">
    <w:abstractNumId w:val="15"/>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6386"/>
    <o:shapelayout v:ext="edit">
      <o:idmap v:ext="edit" data="3"/>
    </o:shapelayout>
  </w:hdrShapeDefaults>
  <w:footnotePr>
    <w:footnote w:id="0"/>
    <w:footnote w:id="1"/>
  </w:footnotePr>
  <w:endnotePr>
    <w:endnote w:id="0"/>
    <w:endnote w:id="1"/>
  </w:endnotePr>
  <w:compat/>
  <w:rsids>
    <w:rsidRoot w:val="00F0321E"/>
    <w:rsid w:val="0000058E"/>
    <w:rsid w:val="00001F07"/>
    <w:rsid w:val="00105AFA"/>
    <w:rsid w:val="00150A60"/>
    <w:rsid w:val="001575E7"/>
    <w:rsid w:val="001A03AB"/>
    <w:rsid w:val="00207BC7"/>
    <w:rsid w:val="00255789"/>
    <w:rsid w:val="00260731"/>
    <w:rsid w:val="002D5A8F"/>
    <w:rsid w:val="00392854"/>
    <w:rsid w:val="003F67C0"/>
    <w:rsid w:val="00403B47"/>
    <w:rsid w:val="004258D2"/>
    <w:rsid w:val="004E61DF"/>
    <w:rsid w:val="004F5B10"/>
    <w:rsid w:val="0050493D"/>
    <w:rsid w:val="005650F3"/>
    <w:rsid w:val="00577381"/>
    <w:rsid w:val="005D7EFC"/>
    <w:rsid w:val="005E390C"/>
    <w:rsid w:val="00621FF7"/>
    <w:rsid w:val="00636063"/>
    <w:rsid w:val="00665CBE"/>
    <w:rsid w:val="00685550"/>
    <w:rsid w:val="006B16E4"/>
    <w:rsid w:val="00875F36"/>
    <w:rsid w:val="009102A6"/>
    <w:rsid w:val="009826E4"/>
    <w:rsid w:val="0098542B"/>
    <w:rsid w:val="009929CE"/>
    <w:rsid w:val="00997260"/>
    <w:rsid w:val="00A62A62"/>
    <w:rsid w:val="00AB7A38"/>
    <w:rsid w:val="00AC4927"/>
    <w:rsid w:val="00AD3030"/>
    <w:rsid w:val="00AF0E46"/>
    <w:rsid w:val="00AF50CE"/>
    <w:rsid w:val="00B03C84"/>
    <w:rsid w:val="00B37055"/>
    <w:rsid w:val="00B85B23"/>
    <w:rsid w:val="00BB6012"/>
    <w:rsid w:val="00BF2541"/>
    <w:rsid w:val="00BF6E9F"/>
    <w:rsid w:val="00C27172"/>
    <w:rsid w:val="00C5075A"/>
    <w:rsid w:val="00C63219"/>
    <w:rsid w:val="00C871BC"/>
    <w:rsid w:val="00CC7726"/>
    <w:rsid w:val="00CE3B7D"/>
    <w:rsid w:val="00CF0D48"/>
    <w:rsid w:val="00D145C4"/>
    <w:rsid w:val="00D17B87"/>
    <w:rsid w:val="00D25E9B"/>
    <w:rsid w:val="00DD24BA"/>
    <w:rsid w:val="00E23661"/>
    <w:rsid w:val="00E51C31"/>
    <w:rsid w:val="00EA16AC"/>
    <w:rsid w:val="00EE2E84"/>
    <w:rsid w:val="00EE5478"/>
    <w:rsid w:val="00F0321E"/>
    <w:rsid w:val="00F40120"/>
    <w:rsid w:val="00FB37DC"/>
    <w:rsid w:val="00FE076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A8F"/>
  </w:style>
  <w:style w:type="paragraph" w:styleId="Titre1">
    <w:name w:val="heading 1"/>
    <w:basedOn w:val="Normal"/>
    <w:next w:val="Normal"/>
    <w:link w:val="Titre1Car"/>
    <w:qFormat/>
    <w:rsid w:val="00DD24BA"/>
    <w:pPr>
      <w:keepNext/>
      <w:spacing w:after="0" w:line="240" w:lineRule="auto"/>
      <w:outlineLvl w:val="0"/>
    </w:pPr>
    <w:rPr>
      <w:rFonts w:ascii="Times New Roman" w:eastAsia="Times New Roman" w:hAnsi="Times New Roman" w:cs="Times New Roman"/>
      <w:b/>
      <w:bCs/>
      <w:sz w:val="24"/>
      <w:szCs w:val="24"/>
      <w:lang w:eastAsia="fr-FR"/>
    </w:rPr>
  </w:style>
  <w:style w:type="paragraph" w:styleId="Titre2">
    <w:name w:val="heading 2"/>
    <w:basedOn w:val="Normal"/>
    <w:next w:val="Normal"/>
    <w:link w:val="Titre2Car"/>
    <w:uiPriority w:val="9"/>
    <w:unhideWhenUsed/>
    <w:qFormat/>
    <w:rsid w:val="00EA16A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B37DC"/>
    <w:pPr>
      <w:ind w:left="720"/>
      <w:contextualSpacing/>
    </w:pPr>
  </w:style>
  <w:style w:type="character" w:customStyle="1" w:styleId="Titre1Car">
    <w:name w:val="Titre 1 Car"/>
    <w:basedOn w:val="Policepardfaut"/>
    <w:link w:val="Titre1"/>
    <w:rsid w:val="00DD24BA"/>
    <w:rPr>
      <w:rFonts w:ascii="Times New Roman" w:eastAsia="Times New Roman" w:hAnsi="Times New Roman" w:cs="Times New Roman"/>
      <w:b/>
      <w:bCs/>
      <w:sz w:val="24"/>
      <w:szCs w:val="24"/>
      <w:lang w:eastAsia="fr-FR"/>
    </w:rPr>
  </w:style>
  <w:style w:type="paragraph" w:styleId="Commentaire">
    <w:name w:val="annotation text"/>
    <w:basedOn w:val="Normal"/>
    <w:link w:val="CommentaireCar"/>
    <w:unhideWhenUsed/>
    <w:rsid w:val="00AF0E46"/>
    <w:pPr>
      <w:spacing w:line="240" w:lineRule="auto"/>
    </w:pPr>
    <w:rPr>
      <w:rFonts w:ascii="Calibri" w:eastAsia="Calibri" w:hAnsi="Calibri" w:cs="Arial"/>
      <w:sz w:val="20"/>
      <w:szCs w:val="20"/>
    </w:rPr>
  </w:style>
  <w:style w:type="character" w:customStyle="1" w:styleId="CommentaireCar">
    <w:name w:val="Commentaire Car"/>
    <w:basedOn w:val="Policepardfaut"/>
    <w:link w:val="Commentaire"/>
    <w:rsid w:val="00AF0E46"/>
    <w:rPr>
      <w:rFonts w:ascii="Calibri" w:eastAsia="Calibri" w:hAnsi="Calibri" w:cs="Arial"/>
      <w:sz w:val="20"/>
      <w:szCs w:val="20"/>
    </w:rPr>
  </w:style>
  <w:style w:type="paragraph" w:styleId="Sansinterligne">
    <w:name w:val="No Spacing"/>
    <w:uiPriority w:val="1"/>
    <w:qFormat/>
    <w:rsid w:val="00255789"/>
    <w:pPr>
      <w:spacing w:after="0" w:line="240" w:lineRule="auto"/>
    </w:pPr>
    <w:rPr>
      <w:rFonts w:ascii="Calibri" w:eastAsia="Calibri" w:hAnsi="Calibri" w:cs="Arial"/>
    </w:rPr>
  </w:style>
  <w:style w:type="character" w:customStyle="1" w:styleId="Titre2Car">
    <w:name w:val="Titre 2 Car"/>
    <w:basedOn w:val="Policepardfaut"/>
    <w:link w:val="Titre2"/>
    <w:uiPriority w:val="9"/>
    <w:rsid w:val="00EA16AC"/>
    <w:rPr>
      <w:rFonts w:asciiTheme="majorHAnsi" w:eastAsiaTheme="majorEastAsia" w:hAnsiTheme="majorHAnsi" w:cstheme="majorBidi"/>
      <w:b/>
      <w:bCs/>
      <w:color w:val="4F81BD" w:themeColor="accent1"/>
      <w:sz w:val="26"/>
      <w:szCs w:val="26"/>
    </w:rPr>
  </w:style>
  <w:style w:type="paragraph" w:styleId="En-tte">
    <w:name w:val="header"/>
    <w:basedOn w:val="Normal"/>
    <w:link w:val="En-tteCar"/>
    <w:uiPriority w:val="99"/>
    <w:semiHidden/>
    <w:unhideWhenUsed/>
    <w:rsid w:val="00AF50C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F50CE"/>
  </w:style>
  <w:style w:type="paragraph" w:styleId="Pieddepage">
    <w:name w:val="footer"/>
    <w:basedOn w:val="Normal"/>
    <w:link w:val="PieddepageCar"/>
    <w:uiPriority w:val="99"/>
    <w:semiHidden/>
    <w:unhideWhenUsed/>
    <w:rsid w:val="00AF50C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AF50C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90C75B-2A21-4D9E-AD66-3B3E3A4B1418}"/>
</file>

<file path=customXml/itemProps2.xml><?xml version="1.0" encoding="utf-8"?>
<ds:datastoreItem xmlns:ds="http://schemas.openxmlformats.org/officeDocument/2006/customXml" ds:itemID="{496CC92E-3B38-4958-9CE7-6EA0F287E6DD}"/>
</file>

<file path=customXml/itemProps3.xml><?xml version="1.0" encoding="utf-8"?>
<ds:datastoreItem xmlns:ds="http://schemas.openxmlformats.org/officeDocument/2006/customXml" ds:itemID="{E02B5DD0-68A8-47A1-8748-6F4A960FD5B4}"/>
</file>

<file path=customXml/itemProps4.xml><?xml version="1.0" encoding="utf-8"?>
<ds:datastoreItem xmlns:ds="http://schemas.openxmlformats.org/officeDocument/2006/customXml" ds:itemID="{CB51CD1A-8421-43C5-BEF1-BF3DB642CFC1}"/>
</file>

<file path=docProps/app.xml><?xml version="1.0" encoding="utf-8"?>
<Properties xmlns="http://schemas.openxmlformats.org/officeDocument/2006/extended-properties" xmlns:vt="http://schemas.openxmlformats.org/officeDocument/2006/docPropsVTypes">
  <Template>Normal</Template>
  <TotalTime>9</TotalTime>
  <Pages>6</Pages>
  <Words>1437</Words>
  <Characters>7908</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9327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BIBLIOTHEQUE</dc:creator>
  <cp:lastModifiedBy>Hawa Sidibé</cp:lastModifiedBy>
  <cp:revision>2</cp:revision>
  <cp:lastPrinted>2017-06-21T11:34:00Z</cp:lastPrinted>
  <dcterms:created xsi:type="dcterms:W3CDTF">2017-06-22T12:44:00Z</dcterms:created>
  <dcterms:modified xsi:type="dcterms:W3CDTF">2017-06-22T12:44:00Z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