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13527A" w:rsidP="005F4F6D">
      <w:pPr>
        <w:jc w:val="center"/>
        <w:rPr>
          <w:sz w:val="28"/>
          <w:szCs w:val="28"/>
        </w:rPr>
      </w:pPr>
      <w:bookmarkStart w:id="0" w:name="_GoBack"/>
      <w:bookmarkEnd w:id="0"/>
      <w:r>
        <w:rPr>
          <w:noProof/>
        </w:rPr>
        <w:drawing>
          <wp:inline distT="0" distB="0" distL="0" distR="0">
            <wp:extent cx="19716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828800"/>
                    </a:xfrm>
                    <a:prstGeom prst="rect">
                      <a:avLst/>
                    </a:prstGeom>
                    <a:noFill/>
                    <a:ln>
                      <a:noFill/>
                    </a:ln>
                  </pic:spPr>
                </pic:pic>
              </a:graphicData>
            </a:graphic>
          </wp:inline>
        </w:drawing>
      </w:r>
    </w:p>
    <w:p w:rsidR="002F2E23" w:rsidRDefault="002F2E23" w:rsidP="005F4F6D">
      <w:pPr>
        <w:jc w:val="center"/>
        <w:rPr>
          <w:b/>
          <w:sz w:val="28"/>
          <w:szCs w:val="28"/>
          <w:u w:val="single"/>
        </w:rPr>
      </w:pP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843967">
        <w:rPr>
          <w:b/>
          <w:sz w:val="30"/>
          <w:szCs w:val="30"/>
          <w:u w:val="single"/>
        </w:rPr>
        <w:t>MALTA</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009F05B3">
        <w:rPr>
          <w:b/>
          <w:sz w:val="30"/>
          <w:szCs w:val="30"/>
        </w:rPr>
        <w:t xml:space="preserve">, </w:t>
      </w:r>
      <w:r w:rsidR="00843967">
        <w:rPr>
          <w:b/>
          <w:sz w:val="30"/>
          <w:szCs w:val="30"/>
        </w:rPr>
        <w:t>110</w:t>
      </w:r>
      <w:r w:rsidR="009F05B3" w:rsidRPr="009F05B3">
        <w:rPr>
          <w:b/>
          <w:sz w:val="30"/>
          <w:szCs w:val="30"/>
          <w:vertAlign w:val="superscript"/>
        </w:rPr>
        <w:t>th</w:t>
      </w:r>
      <w:r w:rsidR="009F05B3">
        <w:rPr>
          <w:b/>
          <w:sz w:val="30"/>
          <w:szCs w:val="30"/>
        </w:rPr>
        <w:t xml:space="preserve"> session (</w:t>
      </w:r>
      <w:r w:rsidR="00843967">
        <w:rPr>
          <w:b/>
          <w:sz w:val="30"/>
          <w:szCs w:val="30"/>
          <w:u w:val="single"/>
        </w:rPr>
        <w:t>Mar 2014</w:t>
      </w:r>
      <w:r w:rsidR="009F05B3">
        <w:rPr>
          <w:b/>
          <w:sz w:val="30"/>
          <w:szCs w:val="30"/>
        </w:rPr>
        <w:t>)</w:t>
      </w:r>
    </w:p>
    <w:p w:rsidR="00DF26B7" w:rsidRPr="00D43906" w:rsidRDefault="00DF26B7" w:rsidP="00D9589C">
      <w:pPr>
        <w:spacing w:after="120"/>
        <w:jc w:val="center"/>
        <w:rPr>
          <w:sz w:val="28"/>
          <w:szCs w:val="28"/>
        </w:rPr>
      </w:pPr>
      <w:r w:rsidRPr="00D43906">
        <w:rPr>
          <w:i/>
        </w:rPr>
        <w:t xml:space="preserve">From </w:t>
      </w:r>
      <w:r w:rsidR="00B16489">
        <w:rPr>
          <w:i/>
        </w:rPr>
        <w:t>Dr Sharon Owen</w:t>
      </w:r>
      <w:r w:rsidRPr="00D43906">
        <w:rPr>
          <w:i/>
        </w:rPr>
        <w:t xml:space="preserve">, </w:t>
      </w:r>
      <w:r w:rsidR="00B16489">
        <w:rPr>
          <w:i/>
        </w:rPr>
        <w:t xml:space="preserve">Research </w:t>
      </w:r>
      <w:r w:rsidRPr="00D43906">
        <w:rPr>
          <w:i/>
        </w:rPr>
        <w:t>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Pr="00926887" w:rsidRDefault="0013527A" w:rsidP="00DB55F1">
      <w:pPr>
        <w:spacing w:after="120"/>
        <w:ind w:left="482" w:hanging="482"/>
        <w:rPr>
          <w:sz w:val="26"/>
          <w:szCs w:val="26"/>
        </w:rPr>
      </w:pPr>
      <w:r>
        <w:rPr>
          <w:noProof/>
        </w:rPr>
        <mc:AlternateContent>
          <mc:Choice Requires="wps">
            <w:drawing>
              <wp:anchor distT="0" distB="0" distL="114300" distR="114300" simplePos="0" relativeHeight="251657728" behindDoc="0" locked="0" layoutInCell="1" allowOverlap="1">
                <wp:simplePos x="0" y="0"/>
                <wp:positionH relativeFrom="margin">
                  <wp:posOffset>316865</wp:posOffset>
                </wp:positionH>
                <wp:positionV relativeFrom="margin">
                  <wp:posOffset>4555490</wp:posOffset>
                </wp:positionV>
                <wp:extent cx="5663565" cy="3830955"/>
                <wp:effectExtent l="12065" t="12065" r="1079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3565" cy="3830955"/>
                        </a:xfrm>
                        <a:prstGeom prst="rect">
                          <a:avLst/>
                        </a:prstGeom>
                        <a:solidFill>
                          <a:srgbClr val="FFFFFF"/>
                        </a:solidFill>
                        <a:ln w="9525">
                          <a:solidFill>
                            <a:srgbClr val="000000"/>
                          </a:solidFill>
                          <a:miter lim="800000"/>
                          <a:headEnd/>
                          <a:tailEnd/>
                        </a:ln>
                      </wps:spPr>
                      <wps:txbx>
                        <w:txbxContent>
                          <w:p w:rsidR="00E074E7" w:rsidRPr="00DB1A94" w:rsidRDefault="00E074E7" w:rsidP="00DA3E1D">
                            <w:pPr>
                              <w:spacing w:after="120"/>
                              <w:rPr>
                                <w:b/>
                                <w:sz w:val="28"/>
                                <w:szCs w:val="28"/>
                              </w:rPr>
                            </w:pPr>
                            <w:r w:rsidRPr="00DB1A94">
                              <w:rPr>
                                <w:b/>
                                <w:sz w:val="28"/>
                                <w:szCs w:val="28"/>
                              </w:rPr>
                              <w:t xml:space="preserve">This briefing describes the legality of corporal punishment of children in </w:t>
                            </w:r>
                            <w:r w:rsidR="00843967">
                              <w:rPr>
                                <w:b/>
                                <w:sz w:val="28"/>
                                <w:szCs w:val="28"/>
                              </w:rPr>
                              <w:t>Malta</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repeated recommendations to </w:t>
                            </w:r>
                            <w:r w:rsidR="00363615">
                              <w:rPr>
                                <w:b/>
                                <w:sz w:val="28"/>
                                <w:szCs w:val="28"/>
                              </w:rPr>
                              <w:t>Malta</w:t>
                            </w:r>
                            <w:r w:rsidR="009F05B3">
                              <w:rPr>
                                <w:b/>
                                <w:sz w:val="28"/>
                                <w:szCs w:val="28"/>
                              </w:rPr>
                              <w:t xml:space="preserve"> </w:t>
                            </w:r>
                            <w:r w:rsidRPr="00DB1A94">
                              <w:rPr>
                                <w:b/>
                                <w:sz w:val="28"/>
                                <w:szCs w:val="28"/>
                              </w:rPr>
                              <w:t xml:space="preserve">by the </w:t>
                            </w:r>
                            <w:r w:rsidR="009F05B3">
                              <w:rPr>
                                <w:b/>
                                <w:sz w:val="28"/>
                                <w:szCs w:val="28"/>
                              </w:rPr>
                              <w:t>Committee on the Rights of the Child</w:t>
                            </w:r>
                            <w:r w:rsidR="00843967">
                              <w:rPr>
                                <w:b/>
                                <w:sz w:val="28"/>
                                <w:szCs w:val="28"/>
                              </w:rPr>
                              <w:t xml:space="preserve"> and other treaty bodies</w:t>
                            </w:r>
                            <w:r w:rsidRPr="00DB1A94">
                              <w:rPr>
                                <w:b/>
                                <w:sz w:val="28"/>
                                <w:szCs w:val="28"/>
                              </w:rPr>
                              <w:t xml:space="preserve">, and </w:t>
                            </w:r>
                            <w:r>
                              <w:rPr>
                                <w:b/>
                                <w:sz w:val="28"/>
                                <w:szCs w:val="28"/>
                              </w:rPr>
                              <w:t xml:space="preserve">the recommendation to prohibit </w:t>
                            </w:r>
                            <w:r w:rsidRPr="00DB1A94">
                              <w:rPr>
                                <w:b/>
                                <w:sz w:val="28"/>
                                <w:szCs w:val="28"/>
                              </w:rPr>
                              <w:t xml:space="preserve">made during </w:t>
                            </w:r>
                            <w:r w:rsidR="009F05B3">
                              <w:rPr>
                                <w:b/>
                                <w:sz w:val="28"/>
                                <w:szCs w:val="28"/>
                              </w:rPr>
                              <w:t xml:space="preserve">the </w:t>
                            </w:r>
                            <w:r w:rsidRPr="00DB1A94">
                              <w:rPr>
                                <w:b/>
                                <w:sz w:val="28"/>
                                <w:szCs w:val="28"/>
                              </w:rPr>
                              <w:t>Universal Periodic Review</w:t>
                            </w:r>
                            <w:r w:rsidR="00843967">
                              <w:rPr>
                                <w:b/>
                                <w:sz w:val="28"/>
                                <w:szCs w:val="28"/>
                              </w:rPr>
                              <w:t>s</w:t>
                            </w:r>
                            <w:r w:rsidRPr="00DB1A94">
                              <w:rPr>
                                <w:b/>
                                <w:sz w:val="28"/>
                                <w:szCs w:val="28"/>
                              </w:rPr>
                              <w:t xml:space="preserve"> in </w:t>
                            </w:r>
                            <w:r w:rsidR="00843967">
                              <w:rPr>
                                <w:b/>
                                <w:sz w:val="28"/>
                                <w:szCs w:val="28"/>
                              </w:rPr>
                              <w:t>2009</w:t>
                            </w:r>
                            <w:r w:rsidR="009F05B3">
                              <w:rPr>
                                <w:b/>
                                <w:sz w:val="28"/>
                                <w:szCs w:val="28"/>
                              </w:rPr>
                              <w:t xml:space="preserve"> </w:t>
                            </w:r>
                            <w:r w:rsidR="00843967">
                              <w:rPr>
                                <w:b/>
                                <w:sz w:val="28"/>
                                <w:szCs w:val="28"/>
                              </w:rPr>
                              <w:t>and 2013</w:t>
                            </w:r>
                            <w:r w:rsidRPr="00DB1A94">
                              <w:rPr>
                                <w:b/>
                                <w:sz w:val="28"/>
                                <w:szCs w:val="28"/>
                              </w:rPr>
                              <w:t>, we hope the Human Rights Committee will:</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for </w:t>
                            </w:r>
                            <w:r w:rsidR="00843967">
                              <w:rPr>
                                <w:b/>
                                <w:sz w:val="28"/>
                                <w:szCs w:val="28"/>
                              </w:rPr>
                              <w:t>Malta</w:t>
                            </w:r>
                            <w:r w:rsidRPr="00DB1A94">
                              <w:rPr>
                                <w:b/>
                                <w:sz w:val="28"/>
                                <w:szCs w:val="28"/>
                              </w:rPr>
                              <w:t xml:space="preserve">, in particular asking what </w:t>
                            </w:r>
                            <w:r>
                              <w:rPr>
                                <w:b/>
                                <w:sz w:val="28"/>
                                <w:szCs w:val="28"/>
                              </w:rPr>
                              <w:t xml:space="preserve">measures </w:t>
                            </w:r>
                            <w:r w:rsidR="009F05B3">
                              <w:rPr>
                                <w:b/>
                                <w:sz w:val="28"/>
                                <w:szCs w:val="28"/>
                              </w:rPr>
                              <w:t xml:space="preserve">are being taken to </w:t>
                            </w:r>
                            <w:r>
                              <w:rPr>
                                <w:b/>
                                <w:sz w:val="28"/>
                                <w:szCs w:val="28"/>
                              </w:rPr>
                              <w:t xml:space="preserve">explicitly prohibit </w:t>
                            </w:r>
                            <w:r w:rsidRPr="00DB1A94">
                              <w:rPr>
                                <w:b/>
                                <w:sz w:val="28"/>
                                <w:szCs w:val="28"/>
                              </w:rPr>
                              <w:t xml:space="preserve">corporal punishment in </w:t>
                            </w:r>
                            <w:r w:rsidR="009F05B3">
                              <w:rPr>
                                <w:b/>
                                <w:sz w:val="28"/>
                                <w:szCs w:val="28"/>
                              </w:rPr>
                              <w:t xml:space="preserve">the home and all other </w:t>
                            </w:r>
                            <w:r w:rsidRPr="00DB1A94">
                              <w:rPr>
                                <w:b/>
                                <w:sz w:val="28"/>
                                <w:szCs w:val="28"/>
                              </w:rPr>
                              <w:t>settings, and</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recommend to </w:t>
                            </w:r>
                            <w:r w:rsidR="00843967">
                              <w:rPr>
                                <w:b/>
                                <w:sz w:val="28"/>
                                <w:szCs w:val="28"/>
                              </w:rPr>
                              <w:t>Malta</w:t>
                            </w:r>
                            <w:r w:rsidRPr="00DB1A94">
                              <w:rPr>
                                <w:b/>
                                <w:sz w:val="28"/>
                                <w:szCs w:val="28"/>
                              </w:rPr>
                              <w:t>, following its examination of the state party</w:t>
                            </w:r>
                            <w:r>
                              <w:rPr>
                                <w:b/>
                                <w:sz w:val="28"/>
                                <w:szCs w:val="28"/>
                              </w:rPr>
                              <w:t xml:space="preserve">’s </w:t>
                            </w:r>
                            <w:r w:rsidR="00843967">
                              <w:rPr>
                                <w:b/>
                                <w:sz w:val="28"/>
                                <w:szCs w:val="28"/>
                              </w:rPr>
                              <w:t>second</w:t>
                            </w:r>
                            <w:r w:rsidRPr="00DB1A94">
                              <w:rPr>
                                <w:b/>
                                <w:sz w:val="28"/>
                                <w:szCs w:val="28"/>
                              </w:rPr>
                              <w:t xml:space="preserve"> report, that legislation is enacted </w:t>
                            </w:r>
                            <w:r w:rsidR="00037266">
                              <w:rPr>
                                <w:b/>
                                <w:sz w:val="28"/>
                                <w:szCs w:val="28"/>
                              </w:rPr>
                              <w:t>which clearly prohibits all corporal punishment of children in all settings, including through explicit repeal of the “reasonable chastisement” defence</w:t>
                            </w:r>
                            <w:r w:rsidRPr="00DB1A94">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5pt;margin-top:358.7pt;width:445.95pt;height:301.6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">
                <v:textbox style="mso-fit-shape-to-text:t">
                  <w:txbxContent>
                    <w:p w:rsidR="00E074E7" w:rsidRPr="00DB1A94" w:rsidRDefault="00E074E7" w:rsidP="00DA3E1D">
                      <w:pPr>
                        <w:spacing w:after="120"/>
                        <w:rPr>
                          <w:b/>
                          <w:sz w:val="28"/>
                          <w:szCs w:val="28"/>
                        </w:rPr>
                      </w:pPr>
                      <w:r w:rsidRPr="00DB1A94">
                        <w:rPr>
                          <w:b/>
                          <w:sz w:val="28"/>
                          <w:szCs w:val="28"/>
                        </w:rPr>
                        <w:t xml:space="preserve">This briefing describes the legality of corporal punishment of children in </w:t>
                      </w:r>
                      <w:r w:rsidR="00843967">
                        <w:rPr>
                          <w:b/>
                          <w:sz w:val="28"/>
                          <w:szCs w:val="28"/>
                        </w:rPr>
                        <w:t>Malta</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repeated recommendations to </w:t>
                      </w:r>
                      <w:r w:rsidR="00363615">
                        <w:rPr>
                          <w:b/>
                          <w:sz w:val="28"/>
                          <w:szCs w:val="28"/>
                        </w:rPr>
                        <w:t>Malta</w:t>
                      </w:r>
                      <w:r w:rsidR="009F05B3">
                        <w:rPr>
                          <w:b/>
                          <w:sz w:val="28"/>
                          <w:szCs w:val="28"/>
                        </w:rPr>
                        <w:t xml:space="preserve"> </w:t>
                      </w:r>
                      <w:r w:rsidRPr="00DB1A94">
                        <w:rPr>
                          <w:b/>
                          <w:sz w:val="28"/>
                          <w:szCs w:val="28"/>
                        </w:rPr>
                        <w:t xml:space="preserve">by the </w:t>
                      </w:r>
                      <w:r w:rsidR="009F05B3">
                        <w:rPr>
                          <w:b/>
                          <w:sz w:val="28"/>
                          <w:szCs w:val="28"/>
                        </w:rPr>
                        <w:t>Committee on the Rights of the Child</w:t>
                      </w:r>
                      <w:r w:rsidR="00843967">
                        <w:rPr>
                          <w:b/>
                          <w:sz w:val="28"/>
                          <w:szCs w:val="28"/>
                        </w:rPr>
                        <w:t xml:space="preserve"> and other treaty bodies</w:t>
                      </w:r>
                      <w:r w:rsidRPr="00DB1A94">
                        <w:rPr>
                          <w:b/>
                          <w:sz w:val="28"/>
                          <w:szCs w:val="28"/>
                        </w:rPr>
                        <w:t xml:space="preserve">, and </w:t>
                      </w:r>
                      <w:r>
                        <w:rPr>
                          <w:b/>
                          <w:sz w:val="28"/>
                          <w:szCs w:val="28"/>
                        </w:rPr>
                        <w:t xml:space="preserve">the recommendation to prohibit </w:t>
                      </w:r>
                      <w:r w:rsidRPr="00DB1A94">
                        <w:rPr>
                          <w:b/>
                          <w:sz w:val="28"/>
                          <w:szCs w:val="28"/>
                        </w:rPr>
                        <w:t xml:space="preserve">made during </w:t>
                      </w:r>
                      <w:r w:rsidR="009F05B3">
                        <w:rPr>
                          <w:b/>
                          <w:sz w:val="28"/>
                          <w:szCs w:val="28"/>
                        </w:rPr>
                        <w:t xml:space="preserve">the </w:t>
                      </w:r>
                      <w:r w:rsidRPr="00DB1A94">
                        <w:rPr>
                          <w:b/>
                          <w:sz w:val="28"/>
                          <w:szCs w:val="28"/>
                        </w:rPr>
                        <w:t>Universal Periodic Review</w:t>
                      </w:r>
                      <w:r w:rsidR="00843967">
                        <w:rPr>
                          <w:b/>
                          <w:sz w:val="28"/>
                          <w:szCs w:val="28"/>
                        </w:rPr>
                        <w:t>s</w:t>
                      </w:r>
                      <w:r w:rsidRPr="00DB1A94">
                        <w:rPr>
                          <w:b/>
                          <w:sz w:val="28"/>
                          <w:szCs w:val="28"/>
                        </w:rPr>
                        <w:t xml:space="preserve"> in </w:t>
                      </w:r>
                      <w:r w:rsidR="00843967">
                        <w:rPr>
                          <w:b/>
                          <w:sz w:val="28"/>
                          <w:szCs w:val="28"/>
                        </w:rPr>
                        <w:t>2009</w:t>
                      </w:r>
                      <w:r w:rsidR="009F05B3">
                        <w:rPr>
                          <w:b/>
                          <w:sz w:val="28"/>
                          <w:szCs w:val="28"/>
                        </w:rPr>
                        <w:t xml:space="preserve"> </w:t>
                      </w:r>
                      <w:r w:rsidR="00843967">
                        <w:rPr>
                          <w:b/>
                          <w:sz w:val="28"/>
                          <w:szCs w:val="28"/>
                        </w:rPr>
                        <w:t>and 2013</w:t>
                      </w:r>
                      <w:r w:rsidRPr="00DB1A94">
                        <w:rPr>
                          <w:b/>
                          <w:sz w:val="28"/>
                          <w:szCs w:val="28"/>
                        </w:rPr>
                        <w:t>, we hope the Human Rights Committee will:</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for </w:t>
                      </w:r>
                      <w:r w:rsidR="00843967">
                        <w:rPr>
                          <w:b/>
                          <w:sz w:val="28"/>
                          <w:szCs w:val="28"/>
                        </w:rPr>
                        <w:t>Malta</w:t>
                      </w:r>
                      <w:r w:rsidRPr="00DB1A94">
                        <w:rPr>
                          <w:b/>
                          <w:sz w:val="28"/>
                          <w:szCs w:val="28"/>
                        </w:rPr>
                        <w:t xml:space="preserve">, in particular asking what </w:t>
                      </w:r>
                      <w:r>
                        <w:rPr>
                          <w:b/>
                          <w:sz w:val="28"/>
                          <w:szCs w:val="28"/>
                        </w:rPr>
                        <w:t xml:space="preserve">measures </w:t>
                      </w:r>
                      <w:r w:rsidR="009F05B3">
                        <w:rPr>
                          <w:b/>
                          <w:sz w:val="28"/>
                          <w:szCs w:val="28"/>
                        </w:rPr>
                        <w:t xml:space="preserve">are being taken to </w:t>
                      </w:r>
                      <w:r>
                        <w:rPr>
                          <w:b/>
                          <w:sz w:val="28"/>
                          <w:szCs w:val="28"/>
                        </w:rPr>
                        <w:t xml:space="preserve">explicitly prohibit </w:t>
                      </w:r>
                      <w:r w:rsidRPr="00DB1A94">
                        <w:rPr>
                          <w:b/>
                          <w:sz w:val="28"/>
                          <w:szCs w:val="28"/>
                        </w:rPr>
                        <w:t xml:space="preserve">corporal punishment in </w:t>
                      </w:r>
                      <w:r w:rsidR="009F05B3">
                        <w:rPr>
                          <w:b/>
                          <w:sz w:val="28"/>
                          <w:szCs w:val="28"/>
                        </w:rPr>
                        <w:t xml:space="preserve">the home and all other </w:t>
                      </w:r>
                      <w:r w:rsidRPr="00DB1A94">
                        <w:rPr>
                          <w:b/>
                          <w:sz w:val="28"/>
                          <w:szCs w:val="28"/>
                        </w:rPr>
                        <w:t>settings, and</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recommend to </w:t>
                      </w:r>
                      <w:r w:rsidR="00843967">
                        <w:rPr>
                          <w:b/>
                          <w:sz w:val="28"/>
                          <w:szCs w:val="28"/>
                        </w:rPr>
                        <w:t>Malta</w:t>
                      </w:r>
                      <w:r w:rsidRPr="00DB1A94">
                        <w:rPr>
                          <w:b/>
                          <w:sz w:val="28"/>
                          <w:szCs w:val="28"/>
                        </w:rPr>
                        <w:t>, following its examination of the state party</w:t>
                      </w:r>
                      <w:r>
                        <w:rPr>
                          <w:b/>
                          <w:sz w:val="28"/>
                          <w:szCs w:val="28"/>
                        </w:rPr>
                        <w:t xml:space="preserve">’s </w:t>
                      </w:r>
                      <w:r w:rsidR="00843967">
                        <w:rPr>
                          <w:b/>
                          <w:sz w:val="28"/>
                          <w:szCs w:val="28"/>
                        </w:rPr>
                        <w:t>second</w:t>
                      </w:r>
                      <w:r w:rsidRPr="00DB1A94">
                        <w:rPr>
                          <w:b/>
                          <w:sz w:val="28"/>
                          <w:szCs w:val="28"/>
                        </w:rPr>
                        <w:t xml:space="preserve"> report, that legislation is enacted </w:t>
                      </w:r>
                      <w:r w:rsidR="00037266">
                        <w:rPr>
                          <w:b/>
                          <w:sz w:val="28"/>
                          <w:szCs w:val="28"/>
                        </w:rPr>
                        <w:t>which clearly prohibits all corporal punishment of children in all settings, including through explicit repeal of the “reasonable chastisement” defence</w:t>
                      </w:r>
                      <w:r w:rsidRPr="00DB1A94">
                        <w:rPr>
                          <w:b/>
                          <w:sz w:val="28"/>
                          <w:szCs w:val="28"/>
                        </w:rPr>
                        <w:t>.</w:t>
                      </w:r>
                    </w:p>
                  </w:txbxContent>
                </v:textbox>
                <w10:wrap type="square" anchorx="margin" anchory="margin"/>
              </v:shape>
            </w:pict>
          </mc:Fallback>
        </mc:AlternateContent>
      </w:r>
      <w:r w:rsidR="00926887">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2F2E23" w:rsidRDefault="002F2E23" w:rsidP="00D43906">
      <w:pPr>
        <w:spacing w:after="120"/>
      </w:pPr>
    </w:p>
    <w:p w:rsidR="00CD23D9" w:rsidRPr="00DB55F1" w:rsidRDefault="009F05B3" w:rsidP="00D43906">
      <w:pPr>
        <w:spacing w:after="120"/>
        <w:rPr>
          <w:b/>
          <w:sz w:val="28"/>
          <w:szCs w:val="28"/>
        </w:rPr>
      </w:pPr>
      <w:r>
        <w:rPr>
          <w:b/>
          <w:sz w:val="28"/>
          <w:szCs w:val="28"/>
        </w:rPr>
        <w:br w:type="page"/>
      </w:r>
      <w:r w:rsidR="00037266">
        <w:rPr>
          <w:b/>
          <w:sz w:val="28"/>
          <w:szCs w:val="28"/>
        </w:rPr>
        <w:lastRenderedPageBreak/>
        <w:t>2</w:t>
      </w:r>
      <w:r w:rsidR="00926887" w:rsidRPr="00DB55F1">
        <w:rPr>
          <w:b/>
          <w:sz w:val="28"/>
          <w:szCs w:val="28"/>
        </w:rPr>
        <w:t xml:space="preserve"> </w:t>
      </w:r>
      <w:r w:rsidR="00175E8F" w:rsidRPr="00DB55F1">
        <w:rPr>
          <w:b/>
          <w:sz w:val="28"/>
          <w:szCs w:val="28"/>
        </w:rPr>
        <w:t xml:space="preserve">Legality of corporal punishment </w:t>
      </w:r>
      <w:r w:rsidR="004973A2" w:rsidRPr="00DB55F1">
        <w:rPr>
          <w:b/>
          <w:sz w:val="28"/>
          <w:szCs w:val="28"/>
        </w:rPr>
        <w:t>of children</w:t>
      </w:r>
      <w:r w:rsidR="005F4F6D" w:rsidRPr="00DB55F1">
        <w:rPr>
          <w:b/>
          <w:sz w:val="28"/>
          <w:szCs w:val="28"/>
        </w:rPr>
        <w:t xml:space="preserve"> in </w:t>
      </w:r>
      <w:r w:rsidR="00037266">
        <w:rPr>
          <w:b/>
          <w:sz w:val="28"/>
          <w:szCs w:val="28"/>
        </w:rPr>
        <w:t>Malta</w:t>
      </w:r>
    </w:p>
    <w:p w:rsidR="00EF3E5A" w:rsidRPr="00846E40" w:rsidRDefault="00846E40" w:rsidP="00846E40">
      <w:pPr>
        <w:autoSpaceDE w:val="0"/>
        <w:autoSpaceDN w:val="0"/>
        <w:adjustRightInd w:val="0"/>
        <w:spacing w:after="120"/>
        <w:ind w:left="482" w:hanging="482"/>
        <w:rPr>
          <w:sz w:val="26"/>
          <w:szCs w:val="26"/>
        </w:rPr>
      </w:pPr>
      <w:r w:rsidRPr="00846E40">
        <w:rPr>
          <w:sz w:val="26"/>
          <w:szCs w:val="26"/>
        </w:rPr>
        <w:t>2</w:t>
      </w:r>
      <w:r w:rsidR="00175E8F" w:rsidRPr="00846E40">
        <w:rPr>
          <w:sz w:val="26"/>
          <w:szCs w:val="26"/>
        </w:rPr>
        <w:t xml:space="preserve">.1 Corporal punishment of children in </w:t>
      </w:r>
      <w:r w:rsidRPr="00846E40">
        <w:rPr>
          <w:sz w:val="26"/>
          <w:szCs w:val="26"/>
        </w:rPr>
        <w:t>Malta</w:t>
      </w:r>
      <w:r w:rsidR="00B16B9D" w:rsidRPr="00846E40">
        <w:rPr>
          <w:sz w:val="26"/>
          <w:szCs w:val="26"/>
        </w:rPr>
        <w:t xml:space="preserve"> is unlawful </w:t>
      </w:r>
      <w:r w:rsidRPr="00846E40">
        <w:rPr>
          <w:sz w:val="26"/>
          <w:szCs w:val="26"/>
        </w:rPr>
        <w:t>in schools and in the penal system (though it is not explicitly prohibited), but “reasonable chastisement” is permitted in the home, alternative care settings and day care. The Government has recently – but not always – argued that “reasonable chastisement” does not mean corporal punishment</w:t>
      </w:r>
      <w:r w:rsidR="008D20A7">
        <w:rPr>
          <w:sz w:val="26"/>
          <w:szCs w:val="26"/>
        </w:rPr>
        <w:t>; it</w:t>
      </w:r>
      <w:r w:rsidRPr="00846E40">
        <w:rPr>
          <w:sz w:val="26"/>
          <w:szCs w:val="26"/>
        </w:rPr>
        <w:t xml:space="preserve"> has also expressed a willingness to reform the law to prohibit all corporal punishment.</w:t>
      </w:r>
    </w:p>
    <w:p w:rsidR="00037266" w:rsidRPr="00846E40" w:rsidRDefault="00037266" w:rsidP="00846E40">
      <w:pPr>
        <w:autoSpaceDE w:val="0"/>
        <w:autoSpaceDN w:val="0"/>
        <w:adjustRightInd w:val="0"/>
        <w:spacing w:after="120"/>
        <w:ind w:left="482" w:hanging="482"/>
        <w:rPr>
          <w:sz w:val="26"/>
          <w:szCs w:val="26"/>
        </w:rPr>
      </w:pPr>
      <w:r w:rsidRPr="00846E40">
        <w:rPr>
          <w:sz w:val="26"/>
          <w:szCs w:val="26"/>
        </w:rPr>
        <w:t>2.</w:t>
      </w:r>
      <w:r w:rsidR="00846E40">
        <w:rPr>
          <w:sz w:val="26"/>
          <w:szCs w:val="26"/>
        </w:rPr>
        <w:t>2</w:t>
      </w:r>
      <w:r w:rsidRPr="00846E40">
        <w:rPr>
          <w:sz w:val="26"/>
          <w:szCs w:val="26"/>
        </w:rPr>
        <w:t xml:space="preserve"> </w:t>
      </w:r>
      <w:r w:rsidRPr="00846E40">
        <w:rPr>
          <w:i/>
          <w:sz w:val="26"/>
          <w:szCs w:val="26"/>
        </w:rPr>
        <w:t>Home (</w:t>
      </w:r>
      <w:r w:rsidRPr="00846E40">
        <w:rPr>
          <w:i/>
          <w:sz w:val="26"/>
          <w:szCs w:val="26"/>
          <w:u w:val="single"/>
        </w:rPr>
        <w:t>lawful</w:t>
      </w:r>
      <w:r w:rsidRPr="00846E40">
        <w:rPr>
          <w:i/>
          <w:sz w:val="26"/>
          <w:szCs w:val="26"/>
        </w:rPr>
        <w:t>):</w:t>
      </w:r>
      <w:r w:rsidRPr="00846E40">
        <w:rPr>
          <w:sz w:val="26"/>
          <w:szCs w:val="26"/>
        </w:rPr>
        <w:t xml:space="preserve"> </w:t>
      </w:r>
      <w:bookmarkStart w:id="1" w:name="OLE_LINK1"/>
      <w:bookmarkStart w:id="2" w:name="OLE_LINK2"/>
      <w:r w:rsidRPr="00846E40">
        <w:rPr>
          <w:sz w:val="26"/>
          <w:szCs w:val="26"/>
        </w:rPr>
        <w:t>Legal confirmation of the “right” of parents to impose “reasonable chastisement” is found in the Civil Code 1870, which states that a parent may be deprived of the rights of parental authority “if the parent, exceeding the bounds of reasonable chastisement, ill-treats the child, or neglects his education” (article 154), and the Criminal Code 1854, which makes it an offence for a person who “</w:t>
      </w:r>
      <w:r w:rsidRPr="00846E40">
        <w:rPr>
          <w:rFonts w:eastAsia="Calibri"/>
          <w:sz w:val="26"/>
          <w:szCs w:val="26"/>
        </w:rPr>
        <w:t>being authorized to correct any other person, exceeds the bounds of moderation” (article 339)</w:t>
      </w:r>
      <w:r w:rsidRPr="00846E40">
        <w:rPr>
          <w:sz w:val="26"/>
          <w:szCs w:val="26"/>
        </w:rPr>
        <w:t>.</w:t>
      </w:r>
    </w:p>
    <w:bookmarkEnd w:id="1"/>
    <w:bookmarkEnd w:id="2"/>
    <w:p w:rsidR="003868DD" w:rsidRPr="00846E40" w:rsidRDefault="00846E40" w:rsidP="00846E40">
      <w:pPr>
        <w:autoSpaceDE w:val="0"/>
        <w:autoSpaceDN w:val="0"/>
        <w:adjustRightInd w:val="0"/>
        <w:spacing w:after="120"/>
        <w:ind w:left="482" w:hanging="482"/>
        <w:rPr>
          <w:sz w:val="26"/>
          <w:szCs w:val="26"/>
        </w:rPr>
      </w:pPr>
      <w:r>
        <w:rPr>
          <w:sz w:val="26"/>
          <w:szCs w:val="26"/>
        </w:rPr>
        <w:t>2.3</w:t>
      </w:r>
      <w:r w:rsidRPr="00846E40">
        <w:rPr>
          <w:sz w:val="26"/>
          <w:szCs w:val="26"/>
        </w:rPr>
        <w:t xml:space="preserve"> In 2000, the Maltese Government informed the Committee on the Rights of the Child that “‘reasonable’ chastisement was indeed permitted within the family, but would no longer be once the Children Act had been adopted”.</w:t>
      </w:r>
      <w:r w:rsidRPr="00846E40">
        <w:rPr>
          <w:rStyle w:val="FootnoteReference"/>
          <w:sz w:val="26"/>
          <w:szCs w:val="26"/>
        </w:rPr>
        <w:footnoteReference w:id="1"/>
      </w:r>
      <w:r w:rsidRPr="00846E40">
        <w:rPr>
          <w:sz w:val="26"/>
          <w:szCs w:val="26"/>
        </w:rPr>
        <w:t xml:space="preserve"> The Children Act was at the time being drafted by the Department for Children and Family Services; this Act was never enacted and “reasonable chastisement” remains on the statute book. In 2013, the Government asserted to the Committee on the Rights of the Child that </w:t>
      </w:r>
      <w:r w:rsidR="003868DD" w:rsidRPr="00846E40">
        <w:rPr>
          <w:sz w:val="26"/>
          <w:szCs w:val="26"/>
        </w:rPr>
        <w:t>the concept of “reasonable chastisement” does not mean that Maltese law allows corporal punishment, because corporal punishment is unlawful under the Criminal Code prohibition of assault and of causing bodily harm.</w:t>
      </w:r>
      <w:r w:rsidRPr="00846E40">
        <w:rPr>
          <w:rStyle w:val="FootnoteReference"/>
          <w:sz w:val="26"/>
          <w:szCs w:val="26"/>
        </w:rPr>
        <w:footnoteReference w:id="2"/>
      </w:r>
      <w:r w:rsidR="003868DD" w:rsidRPr="00846E40">
        <w:rPr>
          <w:sz w:val="26"/>
          <w:szCs w:val="26"/>
        </w:rPr>
        <w:t xml:space="preserve"> Nevertheless, the </w:t>
      </w:r>
      <w:r>
        <w:rPr>
          <w:sz w:val="26"/>
          <w:szCs w:val="26"/>
        </w:rPr>
        <w:t xml:space="preserve">Government </w:t>
      </w:r>
      <w:r w:rsidR="003868DD" w:rsidRPr="00846E40">
        <w:rPr>
          <w:sz w:val="26"/>
          <w:szCs w:val="26"/>
        </w:rPr>
        <w:t>Head of Delegation Mr Frans Borg, Permanent Secretary, Ministry for Justice, Dialogue and the Family, confirmed to the Committee that “if further clarification of the law was required, he would inform the capital of the need to amend the law to make it clear that corporal punishm</w:t>
      </w:r>
      <w:r w:rsidRPr="00846E40">
        <w:rPr>
          <w:sz w:val="26"/>
          <w:szCs w:val="26"/>
        </w:rPr>
        <w:t>ent was prohibited everywhere”</w:t>
      </w:r>
      <w:r w:rsidR="003868DD" w:rsidRPr="00846E40">
        <w:rPr>
          <w:sz w:val="26"/>
          <w:szCs w:val="26"/>
        </w:rPr>
        <w:t>.</w:t>
      </w:r>
      <w:r w:rsidRPr="00846E40">
        <w:rPr>
          <w:rStyle w:val="FootnoteReference"/>
          <w:sz w:val="26"/>
          <w:szCs w:val="26"/>
        </w:rPr>
        <w:footnoteReference w:id="3"/>
      </w:r>
      <w:r w:rsidR="003868DD" w:rsidRPr="00846E40">
        <w:rPr>
          <w:sz w:val="26"/>
          <w:szCs w:val="26"/>
        </w:rPr>
        <w:t xml:space="preserve"> </w:t>
      </w:r>
      <w:r w:rsidRPr="00846E40">
        <w:rPr>
          <w:sz w:val="26"/>
          <w:szCs w:val="26"/>
        </w:rPr>
        <w:t>I</w:t>
      </w:r>
      <w:r w:rsidR="003868DD" w:rsidRPr="00846E40">
        <w:rPr>
          <w:sz w:val="26"/>
          <w:szCs w:val="26"/>
        </w:rPr>
        <w:t>n reporting to the Universal Periodic Review later in the same year, the Government again asserted that the Civil Code reference to “the bounds of reasonable chastisement” does not m</w:t>
      </w:r>
      <w:r w:rsidRPr="00846E40">
        <w:rPr>
          <w:sz w:val="26"/>
          <w:szCs w:val="26"/>
        </w:rPr>
        <w:t>ake corporal punishment lawful</w:t>
      </w:r>
      <w:r w:rsidR="003868DD" w:rsidRPr="00846E40">
        <w:rPr>
          <w:sz w:val="26"/>
          <w:szCs w:val="26"/>
        </w:rPr>
        <w:t>.</w:t>
      </w:r>
      <w:r w:rsidRPr="00846E40">
        <w:rPr>
          <w:rStyle w:val="FootnoteReference"/>
          <w:sz w:val="26"/>
          <w:szCs w:val="26"/>
        </w:rPr>
        <w:footnoteReference w:id="4"/>
      </w:r>
      <w:r w:rsidR="003868DD" w:rsidRPr="00846E40">
        <w:rPr>
          <w:sz w:val="26"/>
          <w:szCs w:val="26"/>
        </w:rPr>
        <w:t xml:space="preserve"> </w:t>
      </w:r>
      <w:r w:rsidRPr="00846E40">
        <w:rPr>
          <w:sz w:val="26"/>
          <w:szCs w:val="26"/>
        </w:rPr>
        <w:t xml:space="preserve">Yet it is notable </w:t>
      </w:r>
      <w:r w:rsidR="003868DD" w:rsidRPr="00846E40">
        <w:rPr>
          <w:sz w:val="26"/>
          <w:szCs w:val="26"/>
        </w:rPr>
        <w:t xml:space="preserve">that </w:t>
      </w:r>
      <w:r>
        <w:rPr>
          <w:sz w:val="26"/>
          <w:szCs w:val="26"/>
        </w:rPr>
        <w:t xml:space="preserve">in </w:t>
      </w:r>
      <w:r w:rsidR="003868DD" w:rsidRPr="00846E40">
        <w:rPr>
          <w:sz w:val="26"/>
          <w:szCs w:val="26"/>
        </w:rPr>
        <w:t xml:space="preserve">the state party’s second report to the Human Rights Committee, which the Committee is shortly to examine, corporal punishment </w:t>
      </w:r>
      <w:r>
        <w:rPr>
          <w:sz w:val="26"/>
          <w:szCs w:val="26"/>
        </w:rPr>
        <w:t xml:space="preserve">is not included </w:t>
      </w:r>
      <w:r w:rsidR="003868DD" w:rsidRPr="00846E40">
        <w:rPr>
          <w:sz w:val="26"/>
          <w:szCs w:val="26"/>
        </w:rPr>
        <w:t>in the list of protections for children in the Criminal Code.</w:t>
      </w:r>
      <w:r w:rsidRPr="00846E40">
        <w:rPr>
          <w:rStyle w:val="FootnoteReference"/>
          <w:sz w:val="26"/>
          <w:szCs w:val="26"/>
        </w:rPr>
        <w:footnoteReference w:id="5"/>
      </w:r>
    </w:p>
    <w:p w:rsidR="003868DD" w:rsidRPr="00846E40" w:rsidRDefault="00846E40" w:rsidP="00846E40">
      <w:pPr>
        <w:autoSpaceDE w:val="0"/>
        <w:autoSpaceDN w:val="0"/>
        <w:adjustRightInd w:val="0"/>
        <w:spacing w:after="120"/>
        <w:ind w:left="482" w:hanging="482"/>
        <w:rPr>
          <w:sz w:val="26"/>
          <w:szCs w:val="26"/>
        </w:rPr>
      </w:pPr>
      <w:r w:rsidRPr="00846E40">
        <w:rPr>
          <w:sz w:val="26"/>
          <w:szCs w:val="26"/>
        </w:rPr>
        <w:t>2.</w:t>
      </w:r>
      <w:r>
        <w:rPr>
          <w:sz w:val="26"/>
          <w:szCs w:val="26"/>
        </w:rPr>
        <w:t>4</w:t>
      </w:r>
      <w:r w:rsidRPr="00846E40">
        <w:rPr>
          <w:sz w:val="26"/>
          <w:szCs w:val="26"/>
        </w:rPr>
        <w:t xml:space="preserve"> </w:t>
      </w:r>
      <w:r w:rsidR="003868DD" w:rsidRPr="00846E40">
        <w:rPr>
          <w:sz w:val="26"/>
          <w:szCs w:val="26"/>
        </w:rPr>
        <w:t>The Office of the Commissioner for Children has long advocated law reform to prohibit corporal punishment. Its “Manifesto for Children” published in 2007-2008 clearly states: “(7) Not all corporal punishment is prohibited by law…. Measures should be taken to explicitly prohibit any use of corporal punishment, in favour of positive and non-violent forms of discipline.” Its 2013 Manifesto confirms that the law on reasonable chastisement can lead to cases of physical abuse being interpreted as reasonable punishment and recommends that the law be amended so as to specify that reasonable punishment must exclude beating children (section 3.2.2).</w:t>
      </w:r>
    </w:p>
    <w:p w:rsidR="003868DD" w:rsidRPr="00846E40" w:rsidRDefault="00846E40" w:rsidP="00846E40">
      <w:pPr>
        <w:autoSpaceDE w:val="0"/>
        <w:autoSpaceDN w:val="0"/>
        <w:adjustRightInd w:val="0"/>
        <w:spacing w:after="120"/>
        <w:ind w:left="482" w:hanging="482"/>
        <w:rPr>
          <w:sz w:val="26"/>
          <w:szCs w:val="26"/>
        </w:rPr>
      </w:pPr>
      <w:r>
        <w:rPr>
          <w:sz w:val="26"/>
          <w:szCs w:val="26"/>
        </w:rPr>
        <w:t>2.5</w:t>
      </w:r>
      <w:r w:rsidRPr="00846E40">
        <w:rPr>
          <w:sz w:val="26"/>
          <w:szCs w:val="26"/>
        </w:rPr>
        <w:t xml:space="preserve"> </w:t>
      </w:r>
      <w:r w:rsidR="003868DD" w:rsidRPr="00846E40">
        <w:rPr>
          <w:i/>
          <w:sz w:val="26"/>
          <w:szCs w:val="26"/>
        </w:rPr>
        <w:t>Alternative care settings (</w:t>
      </w:r>
      <w:r w:rsidR="003868DD" w:rsidRPr="00846E40">
        <w:rPr>
          <w:i/>
          <w:sz w:val="26"/>
          <w:szCs w:val="26"/>
          <w:u w:val="single"/>
        </w:rPr>
        <w:t>lawful</w:t>
      </w:r>
      <w:r w:rsidR="003868DD" w:rsidRPr="00846E40">
        <w:rPr>
          <w:i/>
          <w:sz w:val="26"/>
          <w:szCs w:val="26"/>
        </w:rPr>
        <w:t>):</w:t>
      </w:r>
      <w:r w:rsidR="003868DD" w:rsidRPr="00846E40">
        <w:rPr>
          <w:sz w:val="26"/>
          <w:szCs w:val="26"/>
        </w:rPr>
        <w:t xml:space="preserve"> Corporal punishment is lawful under the provisions for “reasonable chastisement”. </w:t>
      </w:r>
      <w:r w:rsidRPr="00846E40">
        <w:rPr>
          <w:sz w:val="26"/>
          <w:szCs w:val="26"/>
        </w:rPr>
        <w:t>Neither t</w:t>
      </w:r>
      <w:r w:rsidR="003868DD" w:rsidRPr="00846E40">
        <w:rPr>
          <w:sz w:val="26"/>
          <w:szCs w:val="26"/>
        </w:rPr>
        <w:t>he Children and Young Persons (Care Orders) Regulations 1985</w:t>
      </w:r>
      <w:r w:rsidRPr="00846E40">
        <w:rPr>
          <w:sz w:val="26"/>
          <w:szCs w:val="26"/>
        </w:rPr>
        <w:t xml:space="preserve"> nor the Foster Care Act 2007 </w:t>
      </w:r>
      <w:r w:rsidR="003868DD" w:rsidRPr="00846E40">
        <w:rPr>
          <w:sz w:val="26"/>
          <w:szCs w:val="26"/>
        </w:rPr>
        <w:t>prohibit corporal punishment.</w:t>
      </w:r>
    </w:p>
    <w:p w:rsidR="003868DD" w:rsidRPr="00846E40" w:rsidRDefault="00846E40" w:rsidP="00846E40">
      <w:pPr>
        <w:autoSpaceDE w:val="0"/>
        <w:autoSpaceDN w:val="0"/>
        <w:adjustRightInd w:val="0"/>
        <w:spacing w:after="120"/>
        <w:ind w:left="482" w:hanging="482"/>
        <w:rPr>
          <w:sz w:val="26"/>
          <w:szCs w:val="26"/>
        </w:rPr>
      </w:pPr>
      <w:r w:rsidRPr="00846E40">
        <w:rPr>
          <w:sz w:val="26"/>
          <w:szCs w:val="26"/>
        </w:rPr>
        <w:lastRenderedPageBreak/>
        <w:t>2.</w:t>
      </w:r>
      <w:r>
        <w:rPr>
          <w:sz w:val="26"/>
          <w:szCs w:val="26"/>
        </w:rPr>
        <w:t>6</w:t>
      </w:r>
      <w:r w:rsidRPr="00846E40">
        <w:rPr>
          <w:sz w:val="26"/>
          <w:szCs w:val="26"/>
        </w:rPr>
        <w:t xml:space="preserve"> </w:t>
      </w:r>
      <w:r w:rsidR="003868DD" w:rsidRPr="00846E40">
        <w:rPr>
          <w:i/>
          <w:sz w:val="26"/>
          <w:szCs w:val="26"/>
        </w:rPr>
        <w:t>Day care (</w:t>
      </w:r>
      <w:r>
        <w:rPr>
          <w:i/>
          <w:sz w:val="26"/>
          <w:szCs w:val="26"/>
          <w:u w:val="single"/>
        </w:rPr>
        <w:t>lawful</w:t>
      </w:r>
      <w:r w:rsidR="003868DD" w:rsidRPr="00846E40">
        <w:rPr>
          <w:i/>
          <w:sz w:val="26"/>
          <w:szCs w:val="26"/>
        </w:rPr>
        <w:t>):</w:t>
      </w:r>
      <w:r w:rsidR="003868DD" w:rsidRPr="00846E40">
        <w:rPr>
          <w:sz w:val="26"/>
          <w:szCs w:val="26"/>
        </w:rPr>
        <w:t xml:space="preserve"> Corporal punishment is possibly considered unlawful in preschool provision under education law but it is not prohibited in other forms of early childhood care and in day care for older children, where “reasonable chastisement” is permitted.</w:t>
      </w:r>
    </w:p>
    <w:p w:rsidR="00037266" w:rsidRPr="00846E40" w:rsidRDefault="00037266" w:rsidP="00846E40">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3" w:name="OLE_LINK9"/>
      <w:bookmarkStart w:id="4" w:name="OLE_LINK10"/>
      <w:bookmarkStart w:id="5" w:name="OLE_LINK52"/>
      <w:bookmarkStart w:id="6" w:name="OLE_LINK53"/>
      <w:r w:rsidRPr="00846E40">
        <w:rPr>
          <w:sz w:val="26"/>
          <w:szCs w:val="26"/>
        </w:rPr>
        <w:t>2.</w:t>
      </w:r>
      <w:r w:rsidR="00846E40">
        <w:rPr>
          <w:sz w:val="26"/>
          <w:szCs w:val="26"/>
        </w:rPr>
        <w:t>7</w:t>
      </w:r>
      <w:r w:rsidRPr="00846E40">
        <w:rPr>
          <w:sz w:val="26"/>
          <w:szCs w:val="26"/>
        </w:rPr>
        <w:t xml:space="preserve"> </w:t>
      </w:r>
      <w:r w:rsidRPr="00846E40">
        <w:rPr>
          <w:i/>
          <w:sz w:val="26"/>
          <w:szCs w:val="26"/>
        </w:rPr>
        <w:t>Schools (</w:t>
      </w:r>
      <w:r w:rsidRPr="00846E40">
        <w:rPr>
          <w:i/>
          <w:sz w:val="26"/>
          <w:szCs w:val="26"/>
          <w:u w:val="single"/>
        </w:rPr>
        <w:t>no explicit prohibition</w:t>
      </w:r>
      <w:r w:rsidRPr="00846E40">
        <w:rPr>
          <w:i/>
          <w:sz w:val="26"/>
          <w:szCs w:val="26"/>
        </w:rPr>
        <w:t xml:space="preserve">): </w:t>
      </w:r>
      <w:bookmarkStart w:id="7" w:name="OLE_LINK3"/>
      <w:bookmarkStart w:id="8" w:name="OLE_LINK4"/>
      <w:r w:rsidRPr="00846E40">
        <w:rPr>
          <w:sz w:val="26"/>
          <w:szCs w:val="26"/>
        </w:rPr>
        <w:t>Corporal punishment is considered unlawful in schools, but there is no explicit prohibition. Article 62 of the Education Act 1988 (amended 2006) addresses good behaviour and discipline in schools and makes no provision for corporal punishment, but does not explicitly prohibit it. There is no explicit prohibition of corporal punishment in the Teachers (Code of Behaviours) Regulations 1988.</w:t>
      </w:r>
    </w:p>
    <w:bookmarkEnd w:id="7"/>
    <w:bookmarkEnd w:id="8"/>
    <w:p w:rsidR="003868DD" w:rsidRPr="00846E40" w:rsidRDefault="00846E40" w:rsidP="00846E40">
      <w:pPr>
        <w:tabs>
          <w:tab w:val="left" w:pos="8244"/>
          <w:tab w:val="left" w:pos="9160"/>
          <w:tab w:val="left" w:pos="10076"/>
          <w:tab w:val="left" w:pos="10992"/>
          <w:tab w:val="left" w:pos="11908"/>
          <w:tab w:val="left" w:pos="12824"/>
          <w:tab w:val="left" w:pos="13740"/>
          <w:tab w:val="left" w:pos="14656"/>
        </w:tabs>
        <w:spacing w:after="120"/>
        <w:ind w:left="482" w:hanging="482"/>
        <w:rPr>
          <w:i/>
          <w:sz w:val="26"/>
          <w:szCs w:val="26"/>
        </w:rPr>
      </w:pPr>
      <w:r w:rsidRPr="00846E40">
        <w:rPr>
          <w:sz w:val="26"/>
          <w:szCs w:val="26"/>
        </w:rPr>
        <w:t>2.</w:t>
      </w:r>
      <w:r>
        <w:rPr>
          <w:sz w:val="26"/>
          <w:szCs w:val="26"/>
        </w:rPr>
        <w:t>8</w:t>
      </w:r>
      <w:r w:rsidRPr="00846E40">
        <w:rPr>
          <w:sz w:val="26"/>
          <w:szCs w:val="26"/>
        </w:rPr>
        <w:t xml:space="preserve"> </w:t>
      </w:r>
      <w:r w:rsidR="003868DD" w:rsidRPr="00846E40">
        <w:rPr>
          <w:i/>
          <w:sz w:val="26"/>
          <w:szCs w:val="26"/>
        </w:rPr>
        <w:t>Penal institutions (</w:t>
      </w:r>
      <w:r w:rsidR="003868DD" w:rsidRPr="00846E40">
        <w:rPr>
          <w:i/>
          <w:sz w:val="26"/>
          <w:szCs w:val="26"/>
          <w:u w:val="single"/>
        </w:rPr>
        <w:t>?unlawful</w:t>
      </w:r>
      <w:r w:rsidR="003868DD" w:rsidRPr="00846E40">
        <w:rPr>
          <w:i/>
          <w:sz w:val="26"/>
          <w:szCs w:val="26"/>
        </w:rPr>
        <w:t>):</w:t>
      </w:r>
      <w:r w:rsidRPr="00846E40">
        <w:rPr>
          <w:sz w:val="26"/>
          <w:szCs w:val="26"/>
        </w:rPr>
        <w:t xml:space="preserve"> Corporal punishment is considered unlawful as a disciplinary measure in penal institutions, but we have been unable to identify prohibiting legislation.</w:t>
      </w:r>
    </w:p>
    <w:p w:rsidR="003868DD" w:rsidRPr="00846E40" w:rsidRDefault="00846E40" w:rsidP="00846E40">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846E40">
        <w:rPr>
          <w:sz w:val="26"/>
          <w:szCs w:val="26"/>
        </w:rPr>
        <w:t>2.</w:t>
      </w:r>
      <w:r>
        <w:rPr>
          <w:sz w:val="26"/>
          <w:szCs w:val="26"/>
        </w:rPr>
        <w:t>9</w:t>
      </w:r>
      <w:r w:rsidRPr="00846E40">
        <w:rPr>
          <w:sz w:val="26"/>
          <w:szCs w:val="26"/>
        </w:rPr>
        <w:t xml:space="preserve"> </w:t>
      </w:r>
      <w:r w:rsidR="003868DD" w:rsidRPr="00846E40">
        <w:rPr>
          <w:i/>
          <w:sz w:val="26"/>
          <w:szCs w:val="26"/>
        </w:rPr>
        <w:t>Sentence for crime (</w:t>
      </w:r>
      <w:r w:rsidR="003868DD" w:rsidRPr="00846E40">
        <w:rPr>
          <w:i/>
          <w:sz w:val="26"/>
          <w:szCs w:val="26"/>
          <w:u w:val="single"/>
        </w:rPr>
        <w:t>unlawful</w:t>
      </w:r>
      <w:r w:rsidR="003868DD" w:rsidRPr="00846E40">
        <w:rPr>
          <w:i/>
          <w:sz w:val="26"/>
          <w:szCs w:val="26"/>
        </w:rPr>
        <w:t>):</w:t>
      </w:r>
      <w:r w:rsidRPr="00846E40">
        <w:rPr>
          <w:sz w:val="26"/>
          <w:szCs w:val="26"/>
        </w:rPr>
        <w:t xml:space="preserve"> There is no provision for judicial corporal punishment in criminal law.</w:t>
      </w:r>
    </w:p>
    <w:p w:rsidR="00037266" w:rsidRPr="00846E40" w:rsidRDefault="00037266" w:rsidP="00846E40">
      <w:pPr>
        <w:spacing w:after="120"/>
        <w:ind w:left="482" w:hanging="482"/>
        <w:rPr>
          <w:sz w:val="26"/>
          <w:szCs w:val="26"/>
        </w:rPr>
      </w:pPr>
    </w:p>
    <w:p w:rsidR="00037266" w:rsidRPr="00846E40" w:rsidRDefault="00037266" w:rsidP="00037266">
      <w:pPr>
        <w:pStyle w:val="BodyText1"/>
        <w:spacing w:after="120"/>
        <w:ind w:left="482" w:hanging="482"/>
        <w:rPr>
          <w:sz w:val="28"/>
          <w:szCs w:val="28"/>
        </w:rPr>
      </w:pPr>
      <w:r w:rsidRPr="00846E40">
        <w:rPr>
          <w:b/>
          <w:sz w:val="28"/>
          <w:szCs w:val="28"/>
        </w:rPr>
        <w:t>3 Recommendations by human rights treaty monitoring bodies</w:t>
      </w:r>
      <w:r w:rsidR="00846E40">
        <w:rPr>
          <w:b/>
          <w:sz w:val="28"/>
          <w:szCs w:val="28"/>
        </w:rPr>
        <w:t xml:space="preserve"> and during the UPR</w:t>
      </w:r>
    </w:p>
    <w:p w:rsidR="00037266" w:rsidRPr="001A545B" w:rsidRDefault="00037266" w:rsidP="00037266">
      <w:pPr>
        <w:pStyle w:val="BodyText1"/>
        <w:spacing w:after="120"/>
        <w:ind w:left="482" w:hanging="482"/>
        <w:rPr>
          <w:sz w:val="26"/>
          <w:szCs w:val="26"/>
        </w:rPr>
      </w:pPr>
      <w:r w:rsidRPr="001A545B">
        <w:rPr>
          <w:sz w:val="26"/>
          <w:szCs w:val="26"/>
        </w:rPr>
        <w:t xml:space="preserve">3.1 </w:t>
      </w:r>
      <w:r w:rsidR="00846E40">
        <w:rPr>
          <w:i/>
          <w:sz w:val="26"/>
          <w:szCs w:val="26"/>
        </w:rPr>
        <w:t xml:space="preserve">CRC: </w:t>
      </w:r>
      <w:r w:rsidRPr="001A545B">
        <w:rPr>
          <w:sz w:val="26"/>
          <w:szCs w:val="26"/>
        </w:rPr>
        <w:t>The Committee on the Rights of the Child has twice recommended that corporal punishment of children in Malta be explicitly prohibited in the home and other settings – in its concluding observations on the initial report in 2000</w:t>
      </w:r>
      <w:r w:rsidRPr="001A545B">
        <w:rPr>
          <w:rStyle w:val="FootnoteReference"/>
          <w:sz w:val="26"/>
          <w:szCs w:val="26"/>
        </w:rPr>
        <w:footnoteReference w:id="6"/>
      </w:r>
      <w:r w:rsidRPr="001A545B">
        <w:rPr>
          <w:sz w:val="26"/>
          <w:szCs w:val="26"/>
        </w:rPr>
        <w:t xml:space="preserve"> and on the second report in 2013.</w:t>
      </w:r>
      <w:r w:rsidRPr="001A545B">
        <w:rPr>
          <w:rStyle w:val="FootnoteReference"/>
          <w:sz w:val="26"/>
          <w:szCs w:val="26"/>
        </w:rPr>
        <w:footnoteReference w:id="7"/>
      </w:r>
    </w:p>
    <w:p w:rsidR="00037266" w:rsidRPr="001A545B" w:rsidRDefault="00037266" w:rsidP="00037266">
      <w:pPr>
        <w:pStyle w:val="BodyText1"/>
        <w:spacing w:after="120"/>
        <w:ind w:left="482" w:hanging="482"/>
        <w:rPr>
          <w:sz w:val="26"/>
          <w:szCs w:val="26"/>
        </w:rPr>
      </w:pPr>
      <w:r w:rsidRPr="001A545B">
        <w:rPr>
          <w:sz w:val="26"/>
          <w:szCs w:val="26"/>
        </w:rPr>
        <w:t>3.2</w:t>
      </w:r>
      <w:r w:rsidR="00846E40">
        <w:rPr>
          <w:sz w:val="26"/>
          <w:szCs w:val="26"/>
        </w:rPr>
        <w:t xml:space="preserve"> </w:t>
      </w:r>
      <w:r w:rsidR="00846E40">
        <w:rPr>
          <w:i/>
          <w:sz w:val="26"/>
          <w:szCs w:val="26"/>
        </w:rPr>
        <w:t>CESCR:</w:t>
      </w:r>
      <w:r w:rsidRPr="001A545B">
        <w:rPr>
          <w:sz w:val="26"/>
          <w:szCs w:val="26"/>
        </w:rPr>
        <w:t xml:space="preserve"> In 2004, the Committee on Economic, Social and Cultural Rights recommended prohibition of corporal punishment in the family in Malta.</w:t>
      </w:r>
      <w:r w:rsidRPr="001A545B">
        <w:rPr>
          <w:rStyle w:val="FootnoteReference"/>
          <w:sz w:val="26"/>
          <w:szCs w:val="26"/>
        </w:rPr>
        <w:footnoteReference w:id="8"/>
      </w:r>
    </w:p>
    <w:p w:rsidR="00037266" w:rsidRDefault="00037266" w:rsidP="00037266">
      <w:pPr>
        <w:pStyle w:val="BodyText1"/>
        <w:spacing w:after="120"/>
        <w:ind w:left="482" w:hanging="482"/>
        <w:rPr>
          <w:sz w:val="26"/>
          <w:szCs w:val="26"/>
        </w:rPr>
      </w:pPr>
      <w:r w:rsidRPr="001A545B">
        <w:rPr>
          <w:sz w:val="26"/>
          <w:szCs w:val="26"/>
        </w:rPr>
        <w:t xml:space="preserve">3.3 </w:t>
      </w:r>
      <w:r w:rsidR="00846E40">
        <w:rPr>
          <w:i/>
          <w:sz w:val="26"/>
          <w:szCs w:val="26"/>
        </w:rPr>
        <w:t xml:space="preserve">ECSR: </w:t>
      </w:r>
      <w:r w:rsidRPr="001A545B">
        <w:rPr>
          <w:sz w:val="26"/>
          <w:szCs w:val="26"/>
        </w:rPr>
        <w:t>In 2005 and again in 2012, the European Committee of Social Rights concluded that the situation in Malta is not in conformity with the Revised Social Charter because corporal punishment is not prohibited.</w:t>
      </w:r>
      <w:r w:rsidRPr="001A545B">
        <w:rPr>
          <w:rStyle w:val="FootnoteReference"/>
          <w:sz w:val="26"/>
          <w:szCs w:val="26"/>
        </w:rPr>
        <w:footnoteReference w:id="9"/>
      </w:r>
    </w:p>
    <w:p w:rsidR="00846E40" w:rsidRPr="00846E40" w:rsidRDefault="00846E40" w:rsidP="00037266">
      <w:pPr>
        <w:pStyle w:val="BodyText1"/>
        <w:spacing w:after="120"/>
        <w:ind w:left="482" w:hanging="482"/>
        <w:rPr>
          <w:sz w:val="26"/>
          <w:szCs w:val="26"/>
        </w:rPr>
      </w:pPr>
      <w:r>
        <w:rPr>
          <w:sz w:val="26"/>
          <w:szCs w:val="26"/>
        </w:rPr>
        <w:t xml:space="preserve">3.4 </w:t>
      </w:r>
      <w:r>
        <w:rPr>
          <w:i/>
          <w:sz w:val="26"/>
          <w:szCs w:val="26"/>
        </w:rPr>
        <w:t>UPR:</w:t>
      </w:r>
      <w:r>
        <w:rPr>
          <w:sz w:val="26"/>
          <w:szCs w:val="26"/>
        </w:rPr>
        <w:t xml:space="preserve"> Malta was reviewed in the first cycle Universal Periodic Review in 2009 (session 5). The Government rejected the recommendation to prohibit corporal punishment including “reasonable chastisement”, stating that Maltese law does not permit corporal punishment and any chastisement that bodily harm is an offence against the person.</w:t>
      </w:r>
      <w:r>
        <w:rPr>
          <w:rStyle w:val="FootnoteReference"/>
          <w:sz w:val="26"/>
          <w:szCs w:val="26"/>
        </w:rPr>
        <w:footnoteReference w:id="10"/>
      </w:r>
      <w:r>
        <w:rPr>
          <w:sz w:val="26"/>
          <w:szCs w:val="26"/>
        </w:rPr>
        <w:t xml:space="preserve"> The second cycle UPR took place in 2013 (session 17). The Government has not yet responded to the recommendation to prohibit all corporal punishment of children.</w:t>
      </w:r>
      <w:r>
        <w:rPr>
          <w:rStyle w:val="FootnoteReference"/>
          <w:sz w:val="26"/>
          <w:szCs w:val="26"/>
        </w:rPr>
        <w:footnoteReference w:id="11"/>
      </w:r>
    </w:p>
    <w:p w:rsidR="00037266" w:rsidRPr="001A545B" w:rsidRDefault="00037266" w:rsidP="00037266">
      <w:pPr>
        <w:pStyle w:val="BodyText1"/>
        <w:spacing w:after="120"/>
        <w:ind w:left="482" w:hanging="482"/>
        <w:rPr>
          <w:sz w:val="26"/>
          <w:szCs w:val="26"/>
        </w:rPr>
      </w:pPr>
    </w:p>
    <w:bookmarkEnd w:id="3"/>
    <w:bookmarkEnd w:id="4"/>
    <w:bookmarkEnd w:id="5"/>
    <w:bookmarkEnd w:id="6"/>
    <w:p w:rsidR="00037266" w:rsidRPr="00706EFA" w:rsidRDefault="00037266" w:rsidP="00037266">
      <w:pPr>
        <w:rPr>
          <w:i/>
        </w:rPr>
      </w:pPr>
      <w:r>
        <w:rPr>
          <w:i/>
        </w:rPr>
        <w:t>B</w:t>
      </w:r>
      <w:r w:rsidRPr="00706EFA">
        <w:rPr>
          <w:i/>
        </w:rPr>
        <w:t>riefing prepared by the Global Initiative to End All Corporal Punishment of Children</w:t>
      </w:r>
    </w:p>
    <w:p w:rsidR="00037266" w:rsidRDefault="0013527A" w:rsidP="00037266">
      <w:pPr>
        <w:rPr>
          <w:i/>
        </w:rPr>
      </w:pPr>
      <w:hyperlink r:id="rId11" w:history="1">
        <w:r w:rsidR="00037266" w:rsidRPr="00706EFA">
          <w:rPr>
            <w:rStyle w:val="Hyperlink"/>
            <w:i/>
          </w:rPr>
          <w:t>www.endcorporalpunishment.org</w:t>
        </w:r>
      </w:hyperlink>
      <w:r w:rsidR="00037266" w:rsidRPr="00706EFA">
        <w:rPr>
          <w:i/>
        </w:rPr>
        <w:t xml:space="preserve">; </w:t>
      </w:r>
      <w:hyperlink r:id="rId12" w:history="1">
        <w:r w:rsidR="00037266" w:rsidRPr="00706EFA">
          <w:rPr>
            <w:rStyle w:val="Hyperlink"/>
            <w:i/>
          </w:rPr>
          <w:t>info@encorporalpunishment.org</w:t>
        </w:r>
      </w:hyperlink>
    </w:p>
    <w:p w:rsidR="00037266" w:rsidRPr="003968C8" w:rsidRDefault="00846E40" w:rsidP="00037266">
      <w:pPr>
        <w:rPr>
          <w:i/>
        </w:rPr>
      </w:pPr>
      <w:r>
        <w:rPr>
          <w:i/>
        </w:rPr>
        <w:t>December</w:t>
      </w:r>
      <w:r w:rsidR="00037266">
        <w:rPr>
          <w:i/>
        </w:rPr>
        <w:t xml:space="preserve"> 2013</w:t>
      </w:r>
    </w:p>
    <w:sectPr w:rsidR="00037266" w:rsidRPr="003968C8"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885" w:rsidRDefault="00224885">
      <w:r>
        <w:separator/>
      </w:r>
    </w:p>
  </w:endnote>
  <w:endnote w:type="continuationSeparator" w:id="0">
    <w:p w:rsidR="00224885" w:rsidRDefault="00224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527A">
      <w:rPr>
        <w:rStyle w:val="PageNumber"/>
        <w:noProof/>
      </w:rPr>
      <w:t>1</w:t>
    </w:r>
    <w:r>
      <w:rPr>
        <w:rStyle w:val="PageNumber"/>
      </w:rPr>
      <w:fldChar w:fldCharType="end"/>
    </w:r>
  </w:p>
  <w:p w:rsidR="00E074E7" w:rsidRDefault="00E074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885" w:rsidRDefault="00224885">
      <w:r>
        <w:separator/>
      </w:r>
    </w:p>
  </w:footnote>
  <w:footnote w:type="continuationSeparator" w:id="0">
    <w:p w:rsidR="00224885" w:rsidRDefault="00224885">
      <w:r>
        <w:continuationSeparator/>
      </w:r>
    </w:p>
  </w:footnote>
  <w:footnote w:id="1">
    <w:p w:rsidR="00846E40" w:rsidRPr="00846E40" w:rsidRDefault="00846E40">
      <w:pPr>
        <w:pStyle w:val="FootnoteText"/>
        <w:rPr>
          <w:lang w:val="en-GB"/>
        </w:rPr>
      </w:pPr>
      <w:r>
        <w:rPr>
          <w:rStyle w:val="FootnoteReference"/>
        </w:rPr>
        <w:footnoteRef/>
      </w:r>
      <w:r>
        <w:t xml:space="preserve"> </w:t>
      </w:r>
      <w:r w:rsidRPr="00FE243A">
        <w:t>2 June 2000, CRC/C/SR.633, Summary record of 633</w:t>
      </w:r>
      <w:r w:rsidRPr="00FE243A">
        <w:rPr>
          <w:vertAlign w:val="superscript"/>
        </w:rPr>
        <w:t>rd</w:t>
      </w:r>
      <w:r w:rsidRPr="00FE243A">
        <w:t xml:space="preserve"> meeting, paras. 50 and 53</w:t>
      </w:r>
    </w:p>
  </w:footnote>
  <w:footnote w:id="2">
    <w:p w:rsidR="00846E40" w:rsidRPr="00846E40" w:rsidRDefault="00846E40">
      <w:pPr>
        <w:pStyle w:val="FootnoteText"/>
        <w:rPr>
          <w:lang w:val="en-GB"/>
        </w:rPr>
      </w:pPr>
      <w:r w:rsidRPr="00846E40">
        <w:rPr>
          <w:rStyle w:val="FootnoteReference"/>
        </w:rPr>
        <w:footnoteRef/>
      </w:r>
      <w:r w:rsidRPr="00846E40">
        <w:t xml:space="preserve"> 21 January 2013, CRC/C/MLT/Q/2/Add.1, Reply to list of issues, paras. 73 and 74</w:t>
      </w:r>
    </w:p>
  </w:footnote>
  <w:footnote w:id="3">
    <w:p w:rsidR="00846E40" w:rsidRPr="00846E40" w:rsidRDefault="00846E40">
      <w:pPr>
        <w:pStyle w:val="FootnoteText"/>
        <w:rPr>
          <w:lang w:val="en-GB"/>
        </w:rPr>
      </w:pPr>
      <w:r w:rsidRPr="00846E40">
        <w:rPr>
          <w:rStyle w:val="FootnoteReference"/>
        </w:rPr>
        <w:footnoteRef/>
      </w:r>
      <w:r w:rsidRPr="00846E40">
        <w:t xml:space="preserve"> 23 January 2013, CRC/C/SR.1763, Summary record of 1763</w:t>
      </w:r>
      <w:r w:rsidRPr="00846E40">
        <w:rPr>
          <w:vertAlign w:val="superscript"/>
        </w:rPr>
        <w:t>rd</w:t>
      </w:r>
      <w:r w:rsidRPr="00846E40">
        <w:t xml:space="preserve"> meeting, para. 8</w:t>
      </w:r>
    </w:p>
  </w:footnote>
  <w:footnote w:id="4">
    <w:p w:rsidR="00846E40" w:rsidRPr="00846E40" w:rsidRDefault="00846E40">
      <w:pPr>
        <w:pStyle w:val="FootnoteText"/>
        <w:rPr>
          <w:lang w:val="en-GB"/>
        </w:rPr>
      </w:pPr>
      <w:r w:rsidRPr="00846E40">
        <w:rPr>
          <w:rStyle w:val="FootnoteReference"/>
        </w:rPr>
        <w:footnoteRef/>
      </w:r>
      <w:r w:rsidRPr="00846E40">
        <w:t xml:space="preserve"> 23 July 2013, A/HRC/WG.6/17/MLT/1, National report to the UPR, para. 110</w:t>
      </w:r>
    </w:p>
  </w:footnote>
  <w:footnote w:id="5">
    <w:p w:rsidR="00846E40" w:rsidRPr="00846E40" w:rsidRDefault="00846E40">
      <w:pPr>
        <w:pStyle w:val="FootnoteText"/>
        <w:rPr>
          <w:lang w:val="en-GB"/>
        </w:rPr>
      </w:pPr>
      <w:r w:rsidRPr="00846E40">
        <w:rPr>
          <w:rStyle w:val="FootnoteReference"/>
        </w:rPr>
        <w:footnoteRef/>
      </w:r>
      <w:r w:rsidRPr="00846E40">
        <w:t xml:space="preserve"> 7 December 2012, CCPR/C/MLT/2, Second state party report, para. 369</w:t>
      </w:r>
    </w:p>
  </w:footnote>
  <w:footnote w:id="6">
    <w:p w:rsidR="00037266" w:rsidRPr="00846E40" w:rsidRDefault="00037266" w:rsidP="00037266">
      <w:pPr>
        <w:pStyle w:val="FootnoteText"/>
      </w:pPr>
      <w:r w:rsidRPr="00846E40">
        <w:rPr>
          <w:rStyle w:val="FootnoteReference"/>
        </w:rPr>
        <w:footnoteRef/>
      </w:r>
      <w:r w:rsidRPr="00846E40">
        <w:t xml:space="preserve"> </w:t>
      </w:r>
      <w:r w:rsidRPr="00846E40">
        <w:rPr>
          <w:iCs/>
        </w:rPr>
        <w:t>28 June 2000, CRC/C/15/Add.129, Concluding observations on initial report, paras. 29 and 30</w:t>
      </w:r>
    </w:p>
  </w:footnote>
  <w:footnote w:id="7">
    <w:p w:rsidR="00037266" w:rsidRPr="00846E40" w:rsidRDefault="00037266" w:rsidP="00037266">
      <w:pPr>
        <w:pStyle w:val="FootnoteText"/>
      </w:pPr>
      <w:r w:rsidRPr="00846E40">
        <w:rPr>
          <w:rStyle w:val="FootnoteReference"/>
        </w:rPr>
        <w:footnoteRef/>
      </w:r>
      <w:r w:rsidRPr="00846E40">
        <w:t xml:space="preserve"> </w:t>
      </w:r>
      <w:r w:rsidRPr="00846E40">
        <w:rPr>
          <w:lang w:eastAsia="en-GB"/>
        </w:rPr>
        <w:t>29 January 2013, CRC/C/MLT/CO/2 Advance Unedited Version, Concluding observations on second report, paras. 8, 9, 36 and 37</w:t>
      </w:r>
    </w:p>
  </w:footnote>
  <w:footnote w:id="8">
    <w:p w:rsidR="00037266" w:rsidRPr="00846E40" w:rsidRDefault="00037266" w:rsidP="00037266">
      <w:pPr>
        <w:pStyle w:val="FootnoteText"/>
      </w:pPr>
      <w:r w:rsidRPr="00846E40">
        <w:rPr>
          <w:rStyle w:val="FootnoteReference"/>
        </w:rPr>
        <w:footnoteRef/>
      </w:r>
      <w:r w:rsidRPr="00846E40">
        <w:t xml:space="preserve"> 26 November 2004, E/C.1/1/Add.101, Concluding observations on initial report, paras. 22 and 40</w:t>
      </w:r>
    </w:p>
  </w:footnote>
  <w:footnote w:id="9">
    <w:p w:rsidR="00037266" w:rsidRPr="00846E40" w:rsidRDefault="00037266" w:rsidP="00037266">
      <w:pPr>
        <w:pStyle w:val="FootnoteText"/>
      </w:pPr>
      <w:r w:rsidRPr="00846E40">
        <w:rPr>
          <w:rStyle w:val="FootnoteReference"/>
        </w:rPr>
        <w:footnoteRef/>
      </w:r>
      <w:r w:rsidRPr="00846E40">
        <w:t xml:space="preserve"> March 2005, Conclusions XVII-2; January 2012, Conclusions 2011</w:t>
      </w:r>
    </w:p>
  </w:footnote>
  <w:footnote w:id="10">
    <w:p w:rsidR="00846E40" w:rsidRPr="00846E40" w:rsidRDefault="00846E40">
      <w:pPr>
        <w:pStyle w:val="FootnoteText"/>
        <w:rPr>
          <w:lang w:val="en-GB"/>
        </w:rPr>
      </w:pPr>
      <w:r w:rsidRPr="00846E40">
        <w:rPr>
          <w:rStyle w:val="FootnoteReference"/>
        </w:rPr>
        <w:footnoteRef/>
      </w:r>
      <w:r w:rsidRPr="00846E40">
        <w:t xml:space="preserve"> </w:t>
      </w:r>
      <w:r w:rsidRPr="00846E40">
        <w:rPr>
          <w:lang w:eastAsia="en-GB"/>
        </w:rPr>
        <w:t>23 September 2009, A/HRC/12/7/Add.1/Rev.2, Report of the working group: Addendum, para. 22</w:t>
      </w:r>
    </w:p>
  </w:footnote>
  <w:footnote w:id="11">
    <w:p w:rsidR="00846E40" w:rsidRPr="00846E40" w:rsidRDefault="00846E40">
      <w:pPr>
        <w:pStyle w:val="FootnoteText"/>
        <w:rPr>
          <w:lang w:val="en-GB"/>
        </w:rPr>
      </w:pPr>
      <w:r w:rsidRPr="00846E40">
        <w:rPr>
          <w:rStyle w:val="FootnoteReference"/>
        </w:rPr>
        <w:footnoteRef/>
      </w:r>
      <w:r w:rsidRPr="00846E40">
        <w:t xml:space="preserve"> 1 November 2013, A/HRC/WG.6/17/L.15 Unedited Version, Draft report of the working group, para. 102(72)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37266"/>
    <w:rsid w:val="00045E8A"/>
    <w:rsid w:val="000608D1"/>
    <w:rsid w:val="000617AB"/>
    <w:rsid w:val="00076082"/>
    <w:rsid w:val="00085CC0"/>
    <w:rsid w:val="000868C8"/>
    <w:rsid w:val="0009062A"/>
    <w:rsid w:val="00091F82"/>
    <w:rsid w:val="00097B98"/>
    <w:rsid w:val="00097CD7"/>
    <w:rsid w:val="000A0A8E"/>
    <w:rsid w:val="000A2E30"/>
    <w:rsid w:val="000A7FA2"/>
    <w:rsid w:val="000C275E"/>
    <w:rsid w:val="000F7B99"/>
    <w:rsid w:val="001139BF"/>
    <w:rsid w:val="00124306"/>
    <w:rsid w:val="0013527A"/>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B67"/>
    <w:rsid w:val="0022201E"/>
    <w:rsid w:val="00224885"/>
    <w:rsid w:val="00231B05"/>
    <w:rsid w:val="00233FA0"/>
    <w:rsid w:val="00242F99"/>
    <w:rsid w:val="00243837"/>
    <w:rsid w:val="002448CD"/>
    <w:rsid w:val="00256BB4"/>
    <w:rsid w:val="00257044"/>
    <w:rsid w:val="00257208"/>
    <w:rsid w:val="00280205"/>
    <w:rsid w:val="00281133"/>
    <w:rsid w:val="00293182"/>
    <w:rsid w:val="002978BB"/>
    <w:rsid w:val="002A4EFB"/>
    <w:rsid w:val="002B3E18"/>
    <w:rsid w:val="002C3481"/>
    <w:rsid w:val="002C42E4"/>
    <w:rsid w:val="002D62CB"/>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63615"/>
    <w:rsid w:val="00373D30"/>
    <w:rsid w:val="0037552E"/>
    <w:rsid w:val="003767E7"/>
    <w:rsid w:val="003868DD"/>
    <w:rsid w:val="00390791"/>
    <w:rsid w:val="00395D49"/>
    <w:rsid w:val="003A6487"/>
    <w:rsid w:val="003A70B9"/>
    <w:rsid w:val="003C37FC"/>
    <w:rsid w:val="003C6F4D"/>
    <w:rsid w:val="003E6BE2"/>
    <w:rsid w:val="0042045D"/>
    <w:rsid w:val="00422CC8"/>
    <w:rsid w:val="004246C5"/>
    <w:rsid w:val="00434FD1"/>
    <w:rsid w:val="004521BB"/>
    <w:rsid w:val="00454AB9"/>
    <w:rsid w:val="00483852"/>
    <w:rsid w:val="00484137"/>
    <w:rsid w:val="00487765"/>
    <w:rsid w:val="004973A2"/>
    <w:rsid w:val="004B6C67"/>
    <w:rsid w:val="004D5821"/>
    <w:rsid w:val="00506AB4"/>
    <w:rsid w:val="00512740"/>
    <w:rsid w:val="00536791"/>
    <w:rsid w:val="005637DB"/>
    <w:rsid w:val="005674EC"/>
    <w:rsid w:val="00576EE5"/>
    <w:rsid w:val="00577A8A"/>
    <w:rsid w:val="005A0E91"/>
    <w:rsid w:val="005A49A2"/>
    <w:rsid w:val="005B6842"/>
    <w:rsid w:val="005B79C0"/>
    <w:rsid w:val="005E72AA"/>
    <w:rsid w:val="005F4F6D"/>
    <w:rsid w:val="005F75B4"/>
    <w:rsid w:val="00603F6E"/>
    <w:rsid w:val="0061594D"/>
    <w:rsid w:val="00630638"/>
    <w:rsid w:val="00633B8E"/>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53D7"/>
    <w:rsid w:val="00774D8E"/>
    <w:rsid w:val="00774E72"/>
    <w:rsid w:val="00775305"/>
    <w:rsid w:val="00790E17"/>
    <w:rsid w:val="007A1A04"/>
    <w:rsid w:val="007A1E76"/>
    <w:rsid w:val="007A5F18"/>
    <w:rsid w:val="007A6584"/>
    <w:rsid w:val="007A7B06"/>
    <w:rsid w:val="007C0D53"/>
    <w:rsid w:val="007E4FF0"/>
    <w:rsid w:val="007F78B3"/>
    <w:rsid w:val="008039CE"/>
    <w:rsid w:val="0081007B"/>
    <w:rsid w:val="008147FB"/>
    <w:rsid w:val="00842C7D"/>
    <w:rsid w:val="00843967"/>
    <w:rsid w:val="00844BFF"/>
    <w:rsid w:val="00846E20"/>
    <w:rsid w:val="00846E40"/>
    <w:rsid w:val="008556B3"/>
    <w:rsid w:val="0085664A"/>
    <w:rsid w:val="0086146C"/>
    <w:rsid w:val="00862AE2"/>
    <w:rsid w:val="0087245D"/>
    <w:rsid w:val="00875A0F"/>
    <w:rsid w:val="0088175D"/>
    <w:rsid w:val="008838DA"/>
    <w:rsid w:val="008863CB"/>
    <w:rsid w:val="008A1867"/>
    <w:rsid w:val="008B13AF"/>
    <w:rsid w:val="008B5A14"/>
    <w:rsid w:val="008C5E37"/>
    <w:rsid w:val="008D067C"/>
    <w:rsid w:val="008D06E2"/>
    <w:rsid w:val="008D1943"/>
    <w:rsid w:val="008D20A7"/>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3C64"/>
    <w:rsid w:val="0098448F"/>
    <w:rsid w:val="009911D4"/>
    <w:rsid w:val="009A1C42"/>
    <w:rsid w:val="009B565A"/>
    <w:rsid w:val="009C46E9"/>
    <w:rsid w:val="009F05B3"/>
    <w:rsid w:val="009F5484"/>
    <w:rsid w:val="009F7D50"/>
    <w:rsid w:val="00A16BC1"/>
    <w:rsid w:val="00A34AC1"/>
    <w:rsid w:val="00A37A05"/>
    <w:rsid w:val="00A406B6"/>
    <w:rsid w:val="00A44671"/>
    <w:rsid w:val="00A70D4B"/>
    <w:rsid w:val="00A920B0"/>
    <w:rsid w:val="00A93BB6"/>
    <w:rsid w:val="00AB4CA3"/>
    <w:rsid w:val="00AB4FA2"/>
    <w:rsid w:val="00AB5EF2"/>
    <w:rsid w:val="00AD08EC"/>
    <w:rsid w:val="00AE3420"/>
    <w:rsid w:val="00AF3B28"/>
    <w:rsid w:val="00B04BE6"/>
    <w:rsid w:val="00B0584A"/>
    <w:rsid w:val="00B13D6B"/>
    <w:rsid w:val="00B1456F"/>
    <w:rsid w:val="00B16489"/>
    <w:rsid w:val="00B16561"/>
    <w:rsid w:val="00B16B9D"/>
    <w:rsid w:val="00B23E82"/>
    <w:rsid w:val="00B27369"/>
    <w:rsid w:val="00B32E1C"/>
    <w:rsid w:val="00B40580"/>
    <w:rsid w:val="00B4284B"/>
    <w:rsid w:val="00B45A44"/>
    <w:rsid w:val="00B61CE3"/>
    <w:rsid w:val="00B80D81"/>
    <w:rsid w:val="00B82519"/>
    <w:rsid w:val="00B90949"/>
    <w:rsid w:val="00B92669"/>
    <w:rsid w:val="00BB1C46"/>
    <w:rsid w:val="00BD63D3"/>
    <w:rsid w:val="00BD6A7E"/>
    <w:rsid w:val="00BE5E05"/>
    <w:rsid w:val="00C00DBE"/>
    <w:rsid w:val="00C034F2"/>
    <w:rsid w:val="00C06D87"/>
    <w:rsid w:val="00C40578"/>
    <w:rsid w:val="00C436F6"/>
    <w:rsid w:val="00C54C15"/>
    <w:rsid w:val="00C6214A"/>
    <w:rsid w:val="00C623E2"/>
    <w:rsid w:val="00C715A8"/>
    <w:rsid w:val="00C758BC"/>
    <w:rsid w:val="00C75D61"/>
    <w:rsid w:val="00C81CF0"/>
    <w:rsid w:val="00C82D85"/>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9589C"/>
    <w:rsid w:val="00DA3E1D"/>
    <w:rsid w:val="00DB1A94"/>
    <w:rsid w:val="00DB55F1"/>
    <w:rsid w:val="00DC0E49"/>
    <w:rsid w:val="00DC676D"/>
    <w:rsid w:val="00DD1845"/>
    <w:rsid w:val="00DE1C45"/>
    <w:rsid w:val="00DF26B7"/>
    <w:rsid w:val="00DF5518"/>
    <w:rsid w:val="00E074E7"/>
    <w:rsid w:val="00E1250A"/>
    <w:rsid w:val="00E14661"/>
    <w:rsid w:val="00E22152"/>
    <w:rsid w:val="00E24852"/>
    <w:rsid w:val="00E3291E"/>
    <w:rsid w:val="00E54E7F"/>
    <w:rsid w:val="00E6155F"/>
    <w:rsid w:val="00E82FFB"/>
    <w:rsid w:val="00EE0C34"/>
    <w:rsid w:val="00EE1583"/>
    <w:rsid w:val="00EF3E5A"/>
    <w:rsid w:val="00F00694"/>
    <w:rsid w:val="00F21FEE"/>
    <w:rsid w:val="00F25BAE"/>
    <w:rsid w:val="00F268F9"/>
    <w:rsid w:val="00F30C05"/>
    <w:rsid w:val="00F43B4F"/>
    <w:rsid w:val="00F45C16"/>
    <w:rsid w:val="00F5224A"/>
    <w:rsid w:val="00F55CE0"/>
    <w:rsid w:val="00F8124B"/>
    <w:rsid w:val="00F92F82"/>
    <w:rsid w:val="00F96A9C"/>
    <w:rsid w:val="00FB060B"/>
    <w:rsid w:val="00FB1B8F"/>
    <w:rsid w:val="00FB30B0"/>
    <w:rsid w:val="00FC3B6F"/>
    <w:rsid w:val="00FD0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CD42BC-0B2D-49C0-B4C0-A30AE0917B20}"/>
</file>

<file path=customXml/itemProps2.xml><?xml version="1.0" encoding="utf-8"?>
<ds:datastoreItem xmlns:ds="http://schemas.openxmlformats.org/officeDocument/2006/customXml" ds:itemID="{9DCF9260-2005-445D-9FC9-1B6578A39958}"/>
</file>

<file path=customXml/itemProps3.xml><?xml version="1.0" encoding="utf-8"?>
<ds:datastoreItem xmlns:ds="http://schemas.openxmlformats.org/officeDocument/2006/customXml" ds:itemID="{D6CDE0CF-3B52-4A83-BC12-A020CC821CAF}"/>
</file>

<file path=customXml/itemProps4.xml><?xml version="1.0" encoding="utf-8"?>
<ds:datastoreItem xmlns:ds="http://schemas.openxmlformats.org/officeDocument/2006/customXml" ds:itemID="{94FCFC42-CB13-41B3-9F97-2DEED236C6C9}"/>
</file>

<file path=docProps/app.xml><?xml version="1.0" encoding="utf-8"?>
<Properties xmlns="http://schemas.openxmlformats.org/officeDocument/2006/extended-properties" xmlns:vt="http://schemas.openxmlformats.org/officeDocument/2006/docPropsVTypes">
  <Template>Normal</Template>
  <TotalTime>0</TotalTime>
  <Pages>3</Pages>
  <Words>988</Words>
  <Characters>5637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6612</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Durnescu Lilian</cp:lastModifiedBy>
  <cp:revision>2</cp:revision>
  <cp:lastPrinted>2004-08-23T14:41:00Z</cp:lastPrinted>
  <dcterms:created xsi:type="dcterms:W3CDTF">2013-12-19T08:46:00Z</dcterms:created>
  <dcterms:modified xsi:type="dcterms:W3CDTF">2013-12-19T08:46:00Z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