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591E" w:rsidRPr="00C94566" w:rsidRDefault="006C605B" w:rsidP="00C94566">
      <w:pPr>
        <w:pBdr>
          <w:bottom w:val="single" w:sz="4" w:space="1" w:color="auto"/>
        </w:pBdr>
        <w:spacing w:after="0" w:line="240" w:lineRule="auto"/>
        <w:jc w:val="center"/>
        <w:rPr>
          <w:rFonts w:ascii="Tahoma" w:hAnsi="Tahoma" w:cs="Tahoma"/>
          <w:b/>
          <w:sz w:val="28"/>
        </w:rPr>
      </w:pPr>
      <w:bookmarkStart w:id="0" w:name="_GoBack"/>
      <w:bookmarkEnd w:id="0"/>
      <w:r w:rsidRPr="00C94566">
        <w:rPr>
          <w:rFonts w:ascii="Tahoma" w:hAnsi="Tahoma" w:cs="Tahoma"/>
          <w:b/>
          <w:sz w:val="28"/>
        </w:rPr>
        <w:t>ANEXO V</w:t>
      </w:r>
    </w:p>
    <w:p w:rsidR="00F3591E" w:rsidRPr="00C94566" w:rsidRDefault="00F3591E" w:rsidP="00C94566">
      <w:pPr>
        <w:pBdr>
          <w:bottom w:val="single" w:sz="4" w:space="1" w:color="auto"/>
        </w:pBdr>
        <w:spacing w:after="0" w:line="240" w:lineRule="auto"/>
        <w:jc w:val="center"/>
        <w:rPr>
          <w:rFonts w:ascii="Tahoma" w:hAnsi="Tahoma" w:cs="Tahoma"/>
          <w:b/>
          <w:sz w:val="28"/>
        </w:rPr>
      </w:pPr>
    </w:p>
    <w:p w:rsidR="00603F5D" w:rsidRPr="00C94566" w:rsidRDefault="00603F5D" w:rsidP="00C94566">
      <w:pPr>
        <w:pBdr>
          <w:bottom w:val="single" w:sz="4" w:space="1" w:color="auto"/>
        </w:pBdr>
        <w:spacing w:after="0" w:line="240" w:lineRule="auto"/>
        <w:jc w:val="center"/>
        <w:rPr>
          <w:rFonts w:ascii="Tahoma" w:hAnsi="Tahoma" w:cs="Tahoma"/>
          <w:b/>
          <w:sz w:val="28"/>
        </w:rPr>
      </w:pPr>
      <w:r w:rsidRPr="00C94566">
        <w:rPr>
          <w:rFonts w:ascii="Tahoma" w:hAnsi="Tahoma" w:cs="Tahoma"/>
          <w:b/>
          <w:sz w:val="28"/>
        </w:rPr>
        <w:t>DIRECCION GENERAL DE POLITICAS DE INSPECCION DEL TRABAJO</w:t>
      </w:r>
    </w:p>
    <w:p w:rsidR="00603F5D" w:rsidRDefault="00603F5D" w:rsidP="00603F5D">
      <w:pPr>
        <w:spacing w:after="0" w:line="240" w:lineRule="auto"/>
        <w:jc w:val="both"/>
        <w:rPr>
          <w:rFonts w:ascii="Tahoma" w:hAnsi="Tahoma" w:cs="Tahoma"/>
        </w:rPr>
      </w:pPr>
    </w:p>
    <w:p w:rsidR="00603F5D" w:rsidRPr="002F23ED" w:rsidRDefault="00603F5D" w:rsidP="00603F5D">
      <w:pPr>
        <w:spacing w:after="0" w:line="240" w:lineRule="auto"/>
        <w:jc w:val="both"/>
        <w:rPr>
          <w:rFonts w:ascii="Tahoma" w:hAnsi="Tahoma" w:cs="Tahoma"/>
        </w:rPr>
      </w:pPr>
      <w:r w:rsidRPr="002F23ED">
        <w:rPr>
          <w:rFonts w:ascii="Tahoma" w:hAnsi="Tahoma" w:cs="Tahoma"/>
        </w:rPr>
        <w:t>En el período 2006-2013 se han generado 251,361 órdenes de inspección, de las cuales 35,137 culminaron en acta de infracción. En ellas se registró un total aproximado de 7,406 trabajadores extranjeros afectados entre hombres y mujeres. Véase el detalle en el siguiente cuadro:</w:t>
      </w:r>
    </w:p>
    <w:p w:rsidR="00F3591E" w:rsidRPr="002F23ED" w:rsidRDefault="00F3591E" w:rsidP="00603F5D">
      <w:pPr>
        <w:spacing w:after="0" w:line="240" w:lineRule="auto"/>
        <w:jc w:val="both"/>
        <w:rPr>
          <w:rFonts w:ascii="Tahoma" w:hAnsi="Tahoma" w:cs="Tahoma"/>
        </w:rPr>
      </w:pPr>
    </w:p>
    <w:p w:rsidR="00603F5D" w:rsidRDefault="00603F5D" w:rsidP="00603F5D">
      <w:pPr>
        <w:spacing w:after="0" w:line="240" w:lineRule="auto"/>
        <w:jc w:val="both"/>
        <w:rPr>
          <w:rFonts w:ascii="Tahoma" w:hAnsi="Tahoma" w:cs="Tahoma"/>
        </w:rPr>
      </w:pPr>
    </w:p>
    <w:tbl>
      <w:tblPr>
        <w:tblpPr w:leftFromText="141" w:rightFromText="141" w:vertAnchor="page" w:horzAnchor="margin" w:tblpY="4527"/>
        <w:tblW w:w="8581" w:type="dxa"/>
        <w:tblCellMar>
          <w:left w:w="70" w:type="dxa"/>
          <w:right w:w="70" w:type="dxa"/>
        </w:tblCellMar>
        <w:tblLook w:val="04A0" w:firstRow="1" w:lastRow="0" w:firstColumn="1" w:lastColumn="0" w:noHBand="0" w:noVBand="1"/>
      </w:tblPr>
      <w:tblGrid>
        <w:gridCol w:w="2118"/>
        <w:gridCol w:w="1508"/>
        <w:gridCol w:w="2540"/>
        <w:gridCol w:w="2415"/>
      </w:tblGrid>
      <w:tr w:rsidR="00F3591E" w:rsidRPr="006953D4" w:rsidTr="002F23ED">
        <w:trPr>
          <w:trHeight w:val="342"/>
        </w:trPr>
        <w:tc>
          <w:tcPr>
            <w:tcW w:w="8581" w:type="dxa"/>
            <w:gridSpan w:val="4"/>
            <w:vMerge w:val="restart"/>
            <w:tcBorders>
              <w:top w:val="nil"/>
              <w:left w:val="nil"/>
              <w:bottom w:val="single" w:sz="4" w:space="0" w:color="000000"/>
              <w:right w:val="nil"/>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b/>
                <w:bCs/>
                <w:color w:val="000000"/>
                <w:sz w:val="28"/>
                <w:szCs w:val="28"/>
                <w:lang w:eastAsia="es-PE"/>
              </w:rPr>
            </w:pPr>
            <w:r w:rsidRPr="006953D4">
              <w:rPr>
                <w:rFonts w:ascii="Calibri" w:eastAsia="Times New Roman" w:hAnsi="Calibri" w:cs="Times New Roman"/>
                <w:b/>
                <w:bCs/>
                <w:color w:val="000000"/>
                <w:sz w:val="28"/>
                <w:szCs w:val="28"/>
                <w:lang w:eastAsia="es-PE"/>
              </w:rPr>
              <w:t>ACTUACIONES INSPECTIVAS EN EL PERIODO 2006-</w:t>
            </w:r>
            <w:r>
              <w:rPr>
                <w:rFonts w:ascii="Calibri" w:eastAsia="Times New Roman" w:hAnsi="Calibri" w:cs="Times New Roman"/>
                <w:b/>
                <w:bCs/>
                <w:color w:val="000000"/>
                <w:sz w:val="28"/>
                <w:szCs w:val="28"/>
                <w:lang w:eastAsia="es-PE"/>
              </w:rPr>
              <w:t xml:space="preserve"> </w:t>
            </w:r>
            <w:r w:rsidRPr="006953D4">
              <w:rPr>
                <w:rFonts w:ascii="Calibri" w:eastAsia="Times New Roman" w:hAnsi="Calibri" w:cs="Times New Roman"/>
                <w:b/>
                <w:bCs/>
                <w:color w:val="000000"/>
                <w:sz w:val="28"/>
                <w:szCs w:val="28"/>
                <w:lang w:eastAsia="es-PE"/>
              </w:rPr>
              <w:t>2013</w:t>
            </w:r>
          </w:p>
        </w:tc>
      </w:tr>
      <w:tr w:rsidR="00F3591E" w:rsidRPr="006953D4" w:rsidTr="002F23ED">
        <w:trPr>
          <w:trHeight w:val="342"/>
        </w:trPr>
        <w:tc>
          <w:tcPr>
            <w:tcW w:w="8581" w:type="dxa"/>
            <w:gridSpan w:val="4"/>
            <w:vMerge/>
            <w:tcBorders>
              <w:top w:val="nil"/>
              <w:left w:val="nil"/>
              <w:bottom w:val="single" w:sz="4" w:space="0" w:color="000000"/>
              <w:right w:val="nil"/>
            </w:tcBorders>
            <w:vAlign w:val="center"/>
            <w:hideMark/>
          </w:tcPr>
          <w:p w:rsidR="00F3591E" w:rsidRPr="006953D4" w:rsidRDefault="00F3591E" w:rsidP="002F23ED">
            <w:pPr>
              <w:spacing w:after="0" w:line="240" w:lineRule="auto"/>
              <w:rPr>
                <w:rFonts w:ascii="Calibri" w:eastAsia="Times New Roman" w:hAnsi="Calibri" w:cs="Times New Roman"/>
                <w:b/>
                <w:bCs/>
                <w:color w:val="000000"/>
                <w:sz w:val="28"/>
                <w:szCs w:val="28"/>
                <w:lang w:eastAsia="es-PE"/>
              </w:rPr>
            </w:pPr>
          </w:p>
        </w:tc>
      </w:tr>
      <w:tr w:rsidR="00F3591E" w:rsidRPr="006953D4" w:rsidTr="002F23ED">
        <w:trPr>
          <w:trHeight w:val="539"/>
        </w:trPr>
        <w:tc>
          <w:tcPr>
            <w:tcW w:w="2118" w:type="dxa"/>
            <w:vMerge w:val="restart"/>
            <w:tcBorders>
              <w:top w:val="nil"/>
              <w:left w:val="single" w:sz="4" w:space="0" w:color="auto"/>
              <w:bottom w:val="single" w:sz="4" w:space="0" w:color="auto"/>
              <w:right w:val="single" w:sz="4" w:space="0" w:color="auto"/>
            </w:tcBorders>
            <w:shd w:val="clear" w:color="000000" w:fill="DCE6F1"/>
            <w:vAlign w:val="center"/>
            <w:hideMark/>
          </w:tcPr>
          <w:p w:rsidR="00F3591E" w:rsidRPr="006953D4" w:rsidRDefault="00F3591E" w:rsidP="002F23ED">
            <w:pPr>
              <w:spacing w:after="0" w:line="240" w:lineRule="auto"/>
              <w:jc w:val="center"/>
              <w:rPr>
                <w:rFonts w:ascii="Calibri" w:eastAsia="Times New Roman" w:hAnsi="Calibri" w:cs="Times New Roman"/>
                <w:b/>
                <w:bCs/>
                <w:color w:val="000000"/>
                <w:sz w:val="18"/>
                <w:szCs w:val="18"/>
                <w:lang w:eastAsia="es-PE"/>
              </w:rPr>
            </w:pPr>
            <w:r w:rsidRPr="006953D4">
              <w:rPr>
                <w:rFonts w:ascii="Calibri" w:eastAsia="Times New Roman" w:hAnsi="Calibri" w:cs="Times New Roman"/>
                <w:b/>
                <w:bCs/>
                <w:color w:val="000000"/>
                <w:sz w:val="18"/>
                <w:szCs w:val="18"/>
                <w:lang w:eastAsia="es-PE"/>
              </w:rPr>
              <w:t>AÑO</w:t>
            </w:r>
          </w:p>
        </w:tc>
        <w:tc>
          <w:tcPr>
            <w:tcW w:w="1508" w:type="dxa"/>
            <w:vMerge w:val="restart"/>
            <w:tcBorders>
              <w:top w:val="nil"/>
              <w:left w:val="single" w:sz="4" w:space="0" w:color="auto"/>
              <w:bottom w:val="single" w:sz="4" w:space="0" w:color="000000"/>
              <w:right w:val="nil"/>
            </w:tcBorders>
            <w:shd w:val="clear" w:color="000000" w:fill="DCE6F1"/>
            <w:vAlign w:val="center"/>
            <w:hideMark/>
          </w:tcPr>
          <w:p w:rsidR="00F3591E" w:rsidRPr="006953D4" w:rsidRDefault="00F3591E" w:rsidP="002F23ED">
            <w:pPr>
              <w:spacing w:after="0" w:line="240" w:lineRule="auto"/>
              <w:jc w:val="center"/>
              <w:rPr>
                <w:rFonts w:ascii="Calibri" w:eastAsia="Times New Roman" w:hAnsi="Calibri" w:cs="Times New Roman"/>
                <w:b/>
                <w:bCs/>
                <w:color w:val="000000"/>
                <w:sz w:val="18"/>
                <w:szCs w:val="18"/>
                <w:lang w:eastAsia="es-PE"/>
              </w:rPr>
            </w:pPr>
            <w:r w:rsidRPr="006953D4">
              <w:rPr>
                <w:rFonts w:ascii="Calibri" w:eastAsia="Times New Roman" w:hAnsi="Calibri" w:cs="Times New Roman"/>
                <w:b/>
                <w:bCs/>
                <w:color w:val="000000"/>
                <w:sz w:val="18"/>
                <w:szCs w:val="18"/>
                <w:lang w:eastAsia="es-PE"/>
              </w:rPr>
              <w:t>N° TOTAL DE ÓRDENES DE INSPECCIÓN</w:t>
            </w:r>
          </w:p>
        </w:tc>
        <w:tc>
          <w:tcPr>
            <w:tcW w:w="4955" w:type="dxa"/>
            <w:gridSpan w:val="2"/>
            <w:tcBorders>
              <w:top w:val="single" w:sz="4" w:space="0" w:color="auto"/>
              <w:left w:val="single" w:sz="4" w:space="0" w:color="auto"/>
              <w:bottom w:val="single" w:sz="4" w:space="0" w:color="auto"/>
              <w:right w:val="single" w:sz="4" w:space="0" w:color="auto"/>
            </w:tcBorders>
            <w:shd w:val="clear" w:color="000000" w:fill="DCE6F1"/>
            <w:vAlign w:val="center"/>
            <w:hideMark/>
          </w:tcPr>
          <w:p w:rsidR="00F3591E" w:rsidRPr="006953D4" w:rsidRDefault="00F3591E" w:rsidP="002F23ED">
            <w:pPr>
              <w:spacing w:after="0" w:line="240" w:lineRule="auto"/>
              <w:jc w:val="center"/>
              <w:rPr>
                <w:rFonts w:ascii="Calibri" w:eastAsia="Times New Roman" w:hAnsi="Calibri" w:cs="Times New Roman"/>
                <w:b/>
                <w:bCs/>
                <w:color w:val="000000"/>
                <w:sz w:val="18"/>
                <w:szCs w:val="18"/>
                <w:lang w:eastAsia="es-PE"/>
              </w:rPr>
            </w:pPr>
            <w:r w:rsidRPr="006953D4">
              <w:rPr>
                <w:rFonts w:ascii="Calibri" w:eastAsia="Times New Roman" w:hAnsi="Calibri" w:cs="Times New Roman"/>
                <w:b/>
                <w:bCs/>
                <w:color w:val="000000"/>
                <w:sz w:val="18"/>
                <w:szCs w:val="18"/>
                <w:lang w:eastAsia="es-PE"/>
              </w:rPr>
              <w:t>ÓRDENES QUE CULMINARON EN ACTA DE INFRACCIÓN</w:t>
            </w:r>
          </w:p>
        </w:tc>
      </w:tr>
      <w:tr w:rsidR="00F3591E" w:rsidRPr="006953D4" w:rsidTr="002F23ED">
        <w:trPr>
          <w:trHeight w:val="587"/>
        </w:trPr>
        <w:tc>
          <w:tcPr>
            <w:tcW w:w="2118" w:type="dxa"/>
            <w:vMerge/>
            <w:tcBorders>
              <w:top w:val="nil"/>
              <w:left w:val="single" w:sz="4" w:space="0" w:color="auto"/>
              <w:bottom w:val="single" w:sz="4" w:space="0" w:color="auto"/>
              <w:right w:val="single" w:sz="4" w:space="0" w:color="auto"/>
            </w:tcBorders>
            <w:vAlign w:val="center"/>
            <w:hideMark/>
          </w:tcPr>
          <w:p w:rsidR="00F3591E" w:rsidRPr="006953D4" w:rsidRDefault="00F3591E" w:rsidP="002F23ED">
            <w:pPr>
              <w:spacing w:after="0" w:line="240" w:lineRule="auto"/>
              <w:rPr>
                <w:rFonts w:ascii="Calibri" w:eastAsia="Times New Roman" w:hAnsi="Calibri" w:cs="Times New Roman"/>
                <w:b/>
                <w:bCs/>
                <w:color w:val="000000"/>
                <w:sz w:val="18"/>
                <w:szCs w:val="18"/>
                <w:lang w:eastAsia="es-PE"/>
              </w:rPr>
            </w:pPr>
          </w:p>
        </w:tc>
        <w:tc>
          <w:tcPr>
            <w:tcW w:w="1508" w:type="dxa"/>
            <w:vMerge/>
            <w:tcBorders>
              <w:top w:val="nil"/>
              <w:left w:val="single" w:sz="4" w:space="0" w:color="auto"/>
              <w:bottom w:val="single" w:sz="4" w:space="0" w:color="000000"/>
              <w:right w:val="nil"/>
            </w:tcBorders>
            <w:vAlign w:val="center"/>
            <w:hideMark/>
          </w:tcPr>
          <w:p w:rsidR="00F3591E" w:rsidRPr="006953D4" w:rsidRDefault="00F3591E" w:rsidP="002F23ED">
            <w:pPr>
              <w:spacing w:after="0" w:line="240" w:lineRule="auto"/>
              <w:rPr>
                <w:rFonts w:ascii="Calibri" w:eastAsia="Times New Roman" w:hAnsi="Calibri" w:cs="Times New Roman"/>
                <w:b/>
                <w:bCs/>
                <w:color w:val="000000"/>
                <w:sz w:val="18"/>
                <w:szCs w:val="18"/>
                <w:lang w:eastAsia="es-PE"/>
              </w:rPr>
            </w:pPr>
          </w:p>
        </w:tc>
        <w:tc>
          <w:tcPr>
            <w:tcW w:w="2540" w:type="dxa"/>
            <w:tcBorders>
              <w:top w:val="nil"/>
              <w:left w:val="single" w:sz="4" w:space="0" w:color="auto"/>
              <w:bottom w:val="nil"/>
              <w:right w:val="single" w:sz="4" w:space="0" w:color="auto"/>
            </w:tcBorders>
            <w:shd w:val="clear" w:color="000000" w:fill="DCE6F1"/>
            <w:vAlign w:val="center"/>
            <w:hideMark/>
          </w:tcPr>
          <w:p w:rsidR="00F3591E" w:rsidRPr="006953D4" w:rsidRDefault="00F3591E" w:rsidP="002F23ED">
            <w:pPr>
              <w:spacing w:after="0" w:line="240" w:lineRule="auto"/>
              <w:jc w:val="center"/>
              <w:rPr>
                <w:rFonts w:ascii="Calibri" w:eastAsia="Times New Roman" w:hAnsi="Calibri" w:cs="Times New Roman"/>
                <w:b/>
                <w:bCs/>
                <w:color w:val="000000"/>
                <w:sz w:val="18"/>
                <w:szCs w:val="18"/>
                <w:lang w:eastAsia="es-PE"/>
              </w:rPr>
            </w:pPr>
            <w:r w:rsidRPr="006953D4">
              <w:rPr>
                <w:rFonts w:ascii="Calibri" w:eastAsia="Times New Roman" w:hAnsi="Calibri" w:cs="Times New Roman"/>
                <w:b/>
                <w:bCs/>
                <w:color w:val="000000"/>
                <w:sz w:val="18"/>
                <w:szCs w:val="18"/>
                <w:lang w:eastAsia="es-PE"/>
              </w:rPr>
              <w:t>N° DE ÓRDENES QUE TERMINARON EN ACTA DE INFRACCION</w:t>
            </w:r>
          </w:p>
        </w:tc>
        <w:tc>
          <w:tcPr>
            <w:tcW w:w="2415" w:type="dxa"/>
            <w:tcBorders>
              <w:top w:val="nil"/>
              <w:left w:val="nil"/>
              <w:bottom w:val="nil"/>
              <w:right w:val="single" w:sz="4" w:space="0" w:color="auto"/>
            </w:tcBorders>
            <w:shd w:val="clear" w:color="000000" w:fill="DCE6F1"/>
            <w:vAlign w:val="center"/>
            <w:hideMark/>
          </w:tcPr>
          <w:p w:rsidR="00F3591E" w:rsidRPr="006953D4" w:rsidRDefault="00F3591E" w:rsidP="002F23ED">
            <w:pPr>
              <w:spacing w:after="0" w:line="240" w:lineRule="auto"/>
              <w:jc w:val="center"/>
              <w:rPr>
                <w:rFonts w:ascii="Calibri" w:eastAsia="Times New Roman" w:hAnsi="Calibri" w:cs="Times New Roman"/>
                <w:b/>
                <w:bCs/>
                <w:color w:val="000000"/>
                <w:sz w:val="18"/>
                <w:szCs w:val="18"/>
                <w:lang w:eastAsia="es-PE"/>
              </w:rPr>
            </w:pPr>
            <w:r w:rsidRPr="006953D4">
              <w:rPr>
                <w:rFonts w:ascii="Calibri" w:eastAsia="Times New Roman" w:hAnsi="Calibri" w:cs="Times New Roman"/>
                <w:b/>
                <w:bCs/>
                <w:color w:val="000000"/>
                <w:sz w:val="18"/>
                <w:szCs w:val="18"/>
                <w:lang w:eastAsia="es-PE"/>
              </w:rPr>
              <w:t>N° DE TRABAJADORES EXTRANJEROS AFECTADOS</w:t>
            </w:r>
          </w:p>
        </w:tc>
      </w:tr>
      <w:tr w:rsidR="00F3591E" w:rsidRPr="006953D4" w:rsidTr="002F23ED">
        <w:trPr>
          <w:trHeight w:val="244"/>
        </w:trPr>
        <w:tc>
          <w:tcPr>
            <w:tcW w:w="2118" w:type="dxa"/>
            <w:tcBorders>
              <w:top w:val="nil"/>
              <w:left w:val="single" w:sz="4" w:space="0" w:color="auto"/>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b/>
                <w:bCs/>
                <w:color w:val="000000"/>
                <w:sz w:val="18"/>
                <w:szCs w:val="18"/>
                <w:lang w:eastAsia="es-PE"/>
              </w:rPr>
            </w:pPr>
            <w:r w:rsidRPr="006953D4">
              <w:rPr>
                <w:rFonts w:ascii="Calibri" w:eastAsia="Times New Roman" w:hAnsi="Calibri" w:cs="Times New Roman"/>
                <w:b/>
                <w:bCs/>
                <w:color w:val="000000"/>
                <w:sz w:val="18"/>
                <w:szCs w:val="18"/>
                <w:lang w:eastAsia="es-PE"/>
              </w:rPr>
              <w:t>2006</w:t>
            </w:r>
          </w:p>
        </w:tc>
        <w:tc>
          <w:tcPr>
            <w:tcW w:w="1508" w:type="dxa"/>
            <w:tcBorders>
              <w:top w:val="nil"/>
              <w:left w:val="nil"/>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color w:val="000000"/>
                <w:sz w:val="18"/>
                <w:szCs w:val="18"/>
                <w:lang w:eastAsia="es-PE"/>
              </w:rPr>
            </w:pPr>
            <w:r w:rsidRPr="006953D4">
              <w:rPr>
                <w:rFonts w:ascii="Calibri" w:eastAsia="Times New Roman" w:hAnsi="Calibri" w:cs="Times New Roman"/>
                <w:color w:val="000000"/>
                <w:sz w:val="18"/>
                <w:szCs w:val="18"/>
                <w:lang w:eastAsia="es-PE"/>
              </w:rPr>
              <w:t>13</w:t>
            </w:r>
          </w:p>
        </w:tc>
        <w:tc>
          <w:tcPr>
            <w:tcW w:w="2540" w:type="dxa"/>
            <w:tcBorders>
              <w:top w:val="single" w:sz="4" w:space="0" w:color="auto"/>
              <w:left w:val="nil"/>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color w:val="000000"/>
                <w:sz w:val="18"/>
                <w:szCs w:val="18"/>
                <w:lang w:eastAsia="es-PE"/>
              </w:rPr>
            </w:pPr>
            <w:r w:rsidRPr="006953D4">
              <w:rPr>
                <w:rFonts w:ascii="Calibri" w:eastAsia="Times New Roman" w:hAnsi="Calibri" w:cs="Times New Roman"/>
                <w:color w:val="000000"/>
                <w:sz w:val="18"/>
                <w:szCs w:val="18"/>
                <w:lang w:eastAsia="es-PE"/>
              </w:rPr>
              <w:t>7</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color w:val="000000"/>
                <w:sz w:val="18"/>
                <w:szCs w:val="18"/>
                <w:lang w:eastAsia="es-PE"/>
              </w:rPr>
            </w:pPr>
            <w:r w:rsidRPr="006953D4">
              <w:rPr>
                <w:rFonts w:ascii="Calibri" w:eastAsia="Times New Roman" w:hAnsi="Calibri" w:cs="Times New Roman"/>
                <w:color w:val="000000"/>
                <w:sz w:val="18"/>
                <w:szCs w:val="18"/>
                <w:lang w:eastAsia="es-PE"/>
              </w:rPr>
              <w:t>0</w:t>
            </w:r>
          </w:p>
        </w:tc>
      </w:tr>
      <w:tr w:rsidR="00F3591E" w:rsidRPr="006953D4" w:rsidTr="002F23ED">
        <w:trPr>
          <w:trHeight w:val="244"/>
        </w:trPr>
        <w:tc>
          <w:tcPr>
            <w:tcW w:w="2118" w:type="dxa"/>
            <w:tcBorders>
              <w:top w:val="nil"/>
              <w:left w:val="single" w:sz="4" w:space="0" w:color="auto"/>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b/>
                <w:bCs/>
                <w:color w:val="000000"/>
                <w:sz w:val="18"/>
                <w:szCs w:val="18"/>
                <w:lang w:eastAsia="es-PE"/>
              </w:rPr>
            </w:pPr>
            <w:r w:rsidRPr="006953D4">
              <w:rPr>
                <w:rFonts w:ascii="Calibri" w:eastAsia="Times New Roman" w:hAnsi="Calibri" w:cs="Times New Roman"/>
                <w:b/>
                <w:bCs/>
                <w:color w:val="000000"/>
                <w:sz w:val="18"/>
                <w:szCs w:val="18"/>
                <w:lang w:eastAsia="es-PE"/>
              </w:rPr>
              <w:t>2007</w:t>
            </w:r>
          </w:p>
        </w:tc>
        <w:tc>
          <w:tcPr>
            <w:tcW w:w="1508" w:type="dxa"/>
            <w:tcBorders>
              <w:top w:val="nil"/>
              <w:left w:val="nil"/>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color w:val="000000"/>
                <w:sz w:val="18"/>
                <w:szCs w:val="18"/>
                <w:lang w:eastAsia="es-PE"/>
              </w:rPr>
            </w:pPr>
            <w:r w:rsidRPr="006953D4">
              <w:rPr>
                <w:rFonts w:ascii="Calibri" w:eastAsia="Times New Roman" w:hAnsi="Calibri" w:cs="Times New Roman"/>
                <w:color w:val="000000"/>
                <w:sz w:val="18"/>
                <w:szCs w:val="18"/>
                <w:lang w:eastAsia="es-PE"/>
              </w:rPr>
              <w:t>21,505</w:t>
            </w:r>
          </w:p>
        </w:tc>
        <w:tc>
          <w:tcPr>
            <w:tcW w:w="2540" w:type="dxa"/>
            <w:tcBorders>
              <w:top w:val="nil"/>
              <w:left w:val="nil"/>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color w:val="000000"/>
                <w:sz w:val="18"/>
                <w:szCs w:val="18"/>
                <w:lang w:eastAsia="es-PE"/>
              </w:rPr>
            </w:pPr>
            <w:r w:rsidRPr="006953D4">
              <w:rPr>
                <w:rFonts w:ascii="Calibri" w:eastAsia="Times New Roman" w:hAnsi="Calibri" w:cs="Times New Roman"/>
                <w:color w:val="000000"/>
                <w:sz w:val="18"/>
                <w:szCs w:val="18"/>
                <w:lang w:eastAsia="es-PE"/>
              </w:rPr>
              <w:t>4,898</w:t>
            </w:r>
          </w:p>
        </w:tc>
        <w:tc>
          <w:tcPr>
            <w:tcW w:w="2415" w:type="dxa"/>
            <w:tcBorders>
              <w:top w:val="nil"/>
              <w:left w:val="nil"/>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color w:val="000000"/>
                <w:sz w:val="18"/>
                <w:szCs w:val="18"/>
                <w:lang w:eastAsia="es-PE"/>
              </w:rPr>
            </w:pPr>
            <w:r w:rsidRPr="006953D4">
              <w:rPr>
                <w:rFonts w:ascii="Calibri" w:eastAsia="Times New Roman" w:hAnsi="Calibri" w:cs="Times New Roman"/>
                <w:color w:val="000000"/>
                <w:sz w:val="18"/>
                <w:szCs w:val="18"/>
                <w:lang w:eastAsia="es-PE"/>
              </w:rPr>
              <w:t>54</w:t>
            </w:r>
          </w:p>
        </w:tc>
      </w:tr>
      <w:tr w:rsidR="00F3591E" w:rsidRPr="006953D4" w:rsidTr="002F23ED">
        <w:trPr>
          <w:trHeight w:val="244"/>
        </w:trPr>
        <w:tc>
          <w:tcPr>
            <w:tcW w:w="2118" w:type="dxa"/>
            <w:tcBorders>
              <w:top w:val="nil"/>
              <w:left w:val="single" w:sz="4" w:space="0" w:color="auto"/>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b/>
                <w:bCs/>
                <w:color w:val="000000"/>
                <w:sz w:val="18"/>
                <w:szCs w:val="18"/>
                <w:lang w:eastAsia="es-PE"/>
              </w:rPr>
            </w:pPr>
            <w:r w:rsidRPr="006953D4">
              <w:rPr>
                <w:rFonts w:ascii="Calibri" w:eastAsia="Times New Roman" w:hAnsi="Calibri" w:cs="Times New Roman"/>
                <w:b/>
                <w:bCs/>
                <w:color w:val="000000"/>
                <w:sz w:val="18"/>
                <w:szCs w:val="18"/>
                <w:lang w:eastAsia="es-PE"/>
              </w:rPr>
              <w:t>2008</w:t>
            </w:r>
          </w:p>
        </w:tc>
        <w:tc>
          <w:tcPr>
            <w:tcW w:w="1508" w:type="dxa"/>
            <w:tcBorders>
              <w:top w:val="nil"/>
              <w:left w:val="nil"/>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color w:val="000000"/>
                <w:sz w:val="18"/>
                <w:szCs w:val="18"/>
                <w:lang w:eastAsia="es-PE"/>
              </w:rPr>
            </w:pPr>
            <w:r w:rsidRPr="006953D4">
              <w:rPr>
                <w:rFonts w:ascii="Calibri" w:eastAsia="Times New Roman" w:hAnsi="Calibri" w:cs="Times New Roman"/>
                <w:color w:val="000000"/>
                <w:sz w:val="18"/>
                <w:szCs w:val="18"/>
                <w:lang w:eastAsia="es-PE"/>
              </w:rPr>
              <w:t>22,246</w:t>
            </w:r>
          </w:p>
        </w:tc>
        <w:tc>
          <w:tcPr>
            <w:tcW w:w="2540" w:type="dxa"/>
            <w:tcBorders>
              <w:top w:val="nil"/>
              <w:left w:val="nil"/>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color w:val="000000"/>
                <w:sz w:val="18"/>
                <w:szCs w:val="18"/>
                <w:lang w:eastAsia="es-PE"/>
              </w:rPr>
            </w:pPr>
            <w:r w:rsidRPr="006953D4">
              <w:rPr>
                <w:rFonts w:ascii="Calibri" w:eastAsia="Times New Roman" w:hAnsi="Calibri" w:cs="Times New Roman"/>
                <w:color w:val="000000"/>
                <w:sz w:val="18"/>
                <w:szCs w:val="18"/>
                <w:lang w:eastAsia="es-PE"/>
              </w:rPr>
              <w:t>2,911</w:t>
            </w:r>
          </w:p>
        </w:tc>
        <w:tc>
          <w:tcPr>
            <w:tcW w:w="2415" w:type="dxa"/>
            <w:tcBorders>
              <w:top w:val="nil"/>
              <w:left w:val="nil"/>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color w:val="000000"/>
                <w:sz w:val="18"/>
                <w:szCs w:val="18"/>
                <w:lang w:eastAsia="es-PE"/>
              </w:rPr>
            </w:pPr>
            <w:r w:rsidRPr="006953D4">
              <w:rPr>
                <w:rFonts w:ascii="Calibri" w:eastAsia="Times New Roman" w:hAnsi="Calibri" w:cs="Times New Roman"/>
                <w:color w:val="000000"/>
                <w:sz w:val="18"/>
                <w:szCs w:val="18"/>
                <w:lang w:eastAsia="es-PE"/>
              </w:rPr>
              <w:t>172</w:t>
            </w:r>
          </w:p>
        </w:tc>
      </w:tr>
      <w:tr w:rsidR="00F3591E" w:rsidRPr="006953D4" w:rsidTr="002F23ED">
        <w:trPr>
          <w:trHeight w:val="244"/>
        </w:trPr>
        <w:tc>
          <w:tcPr>
            <w:tcW w:w="2118" w:type="dxa"/>
            <w:tcBorders>
              <w:top w:val="nil"/>
              <w:left w:val="single" w:sz="4" w:space="0" w:color="auto"/>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b/>
                <w:bCs/>
                <w:color w:val="000000"/>
                <w:sz w:val="18"/>
                <w:szCs w:val="18"/>
                <w:lang w:eastAsia="es-PE"/>
              </w:rPr>
            </w:pPr>
            <w:r w:rsidRPr="006953D4">
              <w:rPr>
                <w:rFonts w:ascii="Calibri" w:eastAsia="Times New Roman" w:hAnsi="Calibri" w:cs="Times New Roman"/>
                <w:b/>
                <w:bCs/>
                <w:color w:val="000000"/>
                <w:sz w:val="18"/>
                <w:szCs w:val="18"/>
                <w:lang w:eastAsia="es-PE"/>
              </w:rPr>
              <w:t>2009</w:t>
            </w:r>
          </w:p>
        </w:tc>
        <w:tc>
          <w:tcPr>
            <w:tcW w:w="1508" w:type="dxa"/>
            <w:tcBorders>
              <w:top w:val="nil"/>
              <w:left w:val="nil"/>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color w:val="000000"/>
                <w:sz w:val="18"/>
                <w:szCs w:val="18"/>
                <w:lang w:eastAsia="es-PE"/>
              </w:rPr>
            </w:pPr>
            <w:r w:rsidRPr="006953D4">
              <w:rPr>
                <w:rFonts w:ascii="Calibri" w:eastAsia="Times New Roman" w:hAnsi="Calibri" w:cs="Times New Roman"/>
                <w:color w:val="000000"/>
                <w:sz w:val="18"/>
                <w:szCs w:val="18"/>
                <w:lang w:eastAsia="es-PE"/>
              </w:rPr>
              <w:t>32,075</w:t>
            </w:r>
          </w:p>
        </w:tc>
        <w:tc>
          <w:tcPr>
            <w:tcW w:w="2540" w:type="dxa"/>
            <w:tcBorders>
              <w:top w:val="nil"/>
              <w:left w:val="nil"/>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color w:val="000000"/>
                <w:sz w:val="18"/>
                <w:szCs w:val="18"/>
                <w:lang w:eastAsia="es-PE"/>
              </w:rPr>
            </w:pPr>
            <w:r w:rsidRPr="006953D4">
              <w:rPr>
                <w:rFonts w:ascii="Calibri" w:eastAsia="Times New Roman" w:hAnsi="Calibri" w:cs="Times New Roman"/>
                <w:color w:val="000000"/>
                <w:sz w:val="18"/>
                <w:szCs w:val="18"/>
                <w:lang w:eastAsia="es-PE"/>
              </w:rPr>
              <w:t>3,543</w:t>
            </w:r>
          </w:p>
        </w:tc>
        <w:tc>
          <w:tcPr>
            <w:tcW w:w="2415" w:type="dxa"/>
            <w:tcBorders>
              <w:top w:val="nil"/>
              <w:left w:val="nil"/>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color w:val="000000"/>
                <w:sz w:val="18"/>
                <w:szCs w:val="18"/>
                <w:lang w:eastAsia="es-PE"/>
              </w:rPr>
            </w:pPr>
            <w:r w:rsidRPr="006953D4">
              <w:rPr>
                <w:rFonts w:ascii="Calibri" w:eastAsia="Times New Roman" w:hAnsi="Calibri" w:cs="Times New Roman"/>
                <w:color w:val="000000"/>
                <w:sz w:val="18"/>
                <w:szCs w:val="18"/>
                <w:lang w:eastAsia="es-PE"/>
              </w:rPr>
              <w:t>118</w:t>
            </w:r>
          </w:p>
        </w:tc>
      </w:tr>
      <w:tr w:rsidR="00F3591E" w:rsidRPr="006953D4" w:rsidTr="002F23ED">
        <w:trPr>
          <w:trHeight w:val="244"/>
        </w:trPr>
        <w:tc>
          <w:tcPr>
            <w:tcW w:w="2118" w:type="dxa"/>
            <w:tcBorders>
              <w:top w:val="nil"/>
              <w:left w:val="single" w:sz="4" w:space="0" w:color="auto"/>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b/>
                <w:bCs/>
                <w:color w:val="000000"/>
                <w:sz w:val="18"/>
                <w:szCs w:val="18"/>
                <w:lang w:eastAsia="es-PE"/>
              </w:rPr>
            </w:pPr>
            <w:r w:rsidRPr="006953D4">
              <w:rPr>
                <w:rFonts w:ascii="Calibri" w:eastAsia="Times New Roman" w:hAnsi="Calibri" w:cs="Times New Roman"/>
                <w:b/>
                <w:bCs/>
                <w:color w:val="000000"/>
                <w:sz w:val="18"/>
                <w:szCs w:val="18"/>
                <w:lang w:eastAsia="es-PE"/>
              </w:rPr>
              <w:t>2010</w:t>
            </w:r>
          </w:p>
        </w:tc>
        <w:tc>
          <w:tcPr>
            <w:tcW w:w="1508" w:type="dxa"/>
            <w:tcBorders>
              <w:top w:val="nil"/>
              <w:left w:val="nil"/>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color w:val="000000"/>
                <w:sz w:val="18"/>
                <w:szCs w:val="18"/>
                <w:lang w:eastAsia="es-PE"/>
              </w:rPr>
            </w:pPr>
            <w:r w:rsidRPr="006953D4">
              <w:rPr>
                <w:rFonts w:ascii="Calibri" w:eastAsia="Times New Roman" w:hAnsi="Calibri" w:cs="Times New Roman"/>
                <w:color w:val="000000"/>
                <w:sz w:val="18"/>
                <w:szCs w:val="18"/>
                <w:lang w:eastAsia="es-PE"/>
              </w:rPr>
              <w:t>50,393</w:t>
            </w:r>
          </w:p>
        </w:tc>
        <w:tc>
          <w:tcPr>
            <w:tcW w:w="2540" w:type="dxa"/>
            <w:tcBorders>
              <w:top w:val="nil"/>
              <w:left w:val="nil"/>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color w:val="000000"/>
                <w:sz w:val="18"/>
                <w:szCs w:val="18"/>
                <w:lang w:eastAsia="es-PE"/>
              </w:rPr>
            </w:pPr>
            <w:r w:rsidRPr="006953D4">
              <w:rPr>
                <w:rFonts w:ascii="Calibri" w:eastAsia="Times New Roman" w:hAnsi="Calibri" w:cs="Times New Roman"/>
                <w:color w:val="000000"/>
                <w:sz w:val="18"/>
                <w:szCs w:val="18"/>
                <w:lang w:eastAsia="es-PE"/>
              </w:rPr>
              <w:t>4,409</w:t>
            </w:r>
          </w:p>
        </w:tc>
        <w:tc>
          <w:tcPr>
            <w:tcW w:w="2415" w:type="dxa"/>
            <w:tcBorders>
              <w:top w:val="nil"/>
              <w:left w:val="nil"/>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color w:val="000000"/>
                <w:sz w:val="18"/>
                <w:szCs w:val="18"/>
                <w:lang w:eastAsia="es-PE"/>
              </w:rPr>
            </w:pPr>
            <w:r w:rsidRPr="006953D4">
              <w:rPr>
                <w:rFonts w:ascii="Calibri" w:eastAsia="Times New Roman" w:hAnsi="Calibri" w:cs="Times New Roman"/>
                <w:color w:val="000000"/>
                <w:sz w:val="18"/>
                <w:szCs w:val="18"/>
                <w:lang w:eastAsia="es-PE"/>
              </w:rPr>
              <w:t>6,284</w:t>
            </w:r>
          </w:p>
        </w:tc>
      </w:tr>
      <w:tr w:rsidR="00F3591E" w:rsidRPr="006953D4" w:rsidTr="002F23ED">
        <w:trPr>
          <w:trHeight w:val="244"/>
        </w:trPr>
        <w:tc>
          <w:tcPr>
            <w:tcW w:w="2118" w:type="dxa"/>
            <w:tcBorders>
              <w:top w:val="nil"/>
              <w:left w:val="single" w:sz="4" w:space="0" w:color="auto"/>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b/>
                <w:bCs/>
                <w:color w:val="000000"/>
                <w:sz w:val="18"/>
                <w:szCs w:val="18"/>
                <w:lang w:eastAsia="es-PE"/>
              </w:rPr>
            </w:pPr>
            <w:r w:rsidRPr="006953D4">
              <w:rPr>
                <w:rFonts w:ascii="Calibri" w:eastAsia="Times New Roman" w:hAnsi="Calibri" w:cs="Times New Roman"/>
                <w:b/>
                <w:bCs/>
                <w:color w:val="000000"/>
                <w:sz w:val="18"/>
                <w:szCs w:val="18"/>
                <w:lang w:eastAsia="es-PE"/>
              </w:rPr>
              <w:t>2011</w:t>
            </w:r>
          </w:p>
        </w:tc>
        <w:tc>
          <w:tcPr>
            <w:tcW w:w="1508" w:type="dxa"/>
            <w:tcBorders>
              <w:top w:val="nil"/>
              <w:left w:val="nil"/>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color w:val="000000"/>
                <w:sz w:val="18"/>
                <w:szCs w:val="18"/>
                <w:lang w:eastAsia="es-PE"/>
              </w:rPr>
            </w:pPr>
            <w:r w:rsidRPr="006953D4">
              <w:rPr>
                <w:rFonts w:ascii="Calibri" w:eastAsia="Times New Roman" w:hAnsi="Calibri" w:cs="Times New Roman"/>
                <w:color w:val="000000"/>
                <w:sz w:val="18"/>
                <w:szCs w:val="18"/>
                <w:lang w:eastAsia="es-PE"/>
              </w:rPr>
              <w:t>41,992</w:t>
            </w:r>
          </w:p>
        </w:tc>
        <w:tc>
          <w:tcPr>
            <w:tcW w:w="2540" w:type="dxa"/>
            <w:tcBorders>
              <w:top w:val="nil"/>
              <w:left w:val="nil"/>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color w:val="000000"/>
                <w:sz w:val="18"/>
                <w:szCs w:val="18"/>
                <w:lang w:eastAsia="es-PE"/>
              </w:rPr>
            </w:pPr>
            <w:r w:rsidRPr="006953D4">
              <w:rPr>
                <w:rFonts w:ascii="Calibri" w:eastAsia="Times New Roman" w:hAnsi="Calibri" w:cs="Times New Roman"/>
                <w:color w:val="000000"/>
                <w:sz w:val="18"/>
                <w:szCs w:val="18"/>
                <w:lang w:eastAsia="es-PE"/>
              </w:rPr>
              <w:t>5,843</w:t>
            </w:r>
          </w:p>
        </w:tc>
        <w:tc>
          <w:tcPr>
            <w:tcW w:w="2415" w:type="dxa"/>
            <w:tcBorders>
              <w:top w:val="nil"/>
              <w:left w:val="nil"/>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color w:val="000000"/>
                <w:sz w:val="18"/>
                <w:szCs w:val="18"/>
                <w:lang w:eastAsia="es-PE"/>
              </w:rPr>
            </w:pPr>
            <w:r w:rsidRPr="006953D4">
              <w:rPr>
                <w:rFonts w:ascii="Calibri" w:eastAsia="Times New Roman" w:hAnsi="Calibri" w:cs="Times New Roman"/>
                <w:color w:val="000000"/>
                <w:sz w:val="18"/>
                <w:szCs w:val="18"/>
                <w:lang w:eastAsia="es-PE"/>
              </w:rPr>
              <w:t>37</w:t>
            </w:r>
          </w:p>
        </w:tc>
      </w:tr>
      <w:tr w:rsidR="00F3591E" w:rsidRPr="006953D4" w:rsidTr="002F23ED">
        <w:trPr>
          <w:trHeight w:val="244"/>
        </w:trPr>
        <w:tc>
          <w:tcPr>
            <w:tcW w:w="2118" w:type="dxa"/>
            <w:tcBorders>
              <w:top w:val="nil"/>
              <w:left w:val="single" w:sz="4" w:space="0" w:color="auto"/>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b/>
                <w:bCs/>
                <w:color w:val="000000"/>
                <w:sz w:val="18"/>
                <w:szCs w:val="18"/>
                <w:lang w:eastAsia="es-PE"/>
              </w:rPr>
            </w:pPr>
            <w:r w:rsidRPr="006953D4">
              <w:rPr>
                <w:rFonts w:ascii="Calibri" w:eastAsia="Times New Roman" w:hAnsi="Calibri" w:cs="Times New Roman"/>
                <w:b/>
                <w:bCs/>
                <w:color w:val="000000"/>
                <w:sz w:val="18"/>
                <w:szCs w:val="18"/>
                <w:lang w:eastAsia="es-PE"/>
              </w:rPr>
              <w:t>2012</w:t>
            </w:r>
          </w:p>
        </w:tc>
        <w:tc>
          <w:tcPr>
            <w:tcW w:w="1508" w:type="dxa"/>
            <w:tcBorders>
              <w:top w:val="nil"/>
              <w:left w:val="nil"/>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color w:val="000000"/>
                <w:sz w:val="18"/>
                <w:szCs w:val="18"/>
                <w:lang w:eastAsia="es-PE"/>
              </w:rPr>
            </w:pPr>
            <w:r w:rsidRPr="006953D4">
              <w:rPr>
                <w:rFonts w:ascii="Calibri" w:eastAsia="Times New Roman" w:hAnsi="Calibri" w:cs="Times New Roman"/>
                <w:color w:val="000000"/>
                <w:sz w:val="18"/>
                <w:szCs w:val="18"/>
                <w:lang w:eastAsia="es-PE"/>
              </w:rPr>
              <w:t>41,031</w:t>
            </w:r>
          </w:p>
        </w:tc>
        <w:tc>
          <w:tcPr>
            <w:tcW w:w="2540" w:type="dxa"/>
            <w:tcBorders>
              <w:top w:val="nil"/>
              <w:left w:val="nil"/>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color w:val="000000"/>
                <w:sz w:val="18"/>
                <w:szCs w:val="18"/>
                <w:lang w:eastAsia="es-PE"/>
              </w:rPr>
            </w:pPr>
            <w:r w:rsidRPr="006953D4">
              <w:rPr>
                <w:rFonts w:ascii="Calibri" w:eastAsia="Times New Roman" w:hAnsi="Calibri" w:cs="Times New Roman"/>
                <w:color w:val="000000"/>
                <w:sz w:val="18"/>
                <w:szCs w:val="18"/>
                <w:lang w:eastAsia="es-PE"/>
              </w:rPr>
              <w:t>6,535</w:t>
            </w:r>
          </w:p>
        </w:tc>
        <w:tc>
          <w:tcPr>
            <w:tcW w:w="2415" w:type="dxa"/>
            <w:tcBorders>
              <w:top w:val="nil"/>
              <w:left w:val="nil"/>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color w:val="000000"/>
                <w:sz w:val="18"/>
                <w:szCs w:val="18"/>
                <w:lang w:eastAsia="es-PE"/>
              </w:rPr>
            </w:pPr>
            <w:r w:rsidRPr="006953D4">
              <w:rPr>
                <w:rFonts w:ascii="Calibri" w:eastAsia="Times New Roman" w:hAnsi="Calibri" w:cs="Times New Roman"/>
                <w:color w:val="000000"/>
                <w:sz w:val="18"/>
                <w:szCs w:val="18"/>
                <w:lang w:eastAsia="es-PE"/>
              </w:rPr>
              <w:t>74</w:t>
            </w:r>
          </w:p>
        </w:tc>
      </w:tr>
      <w:tr w:rsidR="00F3591E" w:rsidRPr="006953D4" w:rsidTr="002F23ED">
        <w:trPr>
          <w:trHeight w:val="244"/>
        </w:trPr>
        <w:tc>
          <w:tcPr>
            <w:tcW w:w="2118" w:type="dxa"/>
            <w:tcBorders>
              <w:top w:val="nil"/>
              <w:left w:val="single" w:sz="4" w:space="0" w:color="auto"/>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b/>
                <w:bCs/>
                <w:color w:val="000000"/>
                <w:sz w:val="18"/>
                <w:szCs w:val="18"/>
                <w:lang w:eastAsia="es-PE"/>
              </w:rPr>
            </w:pPr>
            <w:r w:rsidRPr="006953D4">
              <w:rPr>
                <w:rFonts w:ascii="Calibri" w:eastAsia="Times New Roman" w:hAnsi="Calibri" w:cs="Times New Roman"/>
                <w:b/>
                <w:bCs/>
                <w:color w:val="000000"/>
                <w:sz w:val="18"/>
                <w:szCs w:val="18"/>
                <w:lang w:eastAsia="es-PE"/>
              </w:rPr>
              <w:t>2013</w:t>
            </w:r>
          </w:p>
        </w:tc>
        <w:tc>
          <w:tcPr>
            <w:tcW w:w="1508" w:type="dxa"/>
            <w:tcBorders>
              <w:top w:val="nil"/>
              <w:left w:val="nil"/>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color w:val="000000"/>
                <w:sz w:val="18"/>
                <w:szCs w:val="18"/>
                <w:lang w:eastAsia="es-PE"/>
              </w:rPr>
            </w:pPr>
            <w:r w:rsidRPr="006953D4">
              <w:rPr>
                <w:rFonts w:ascii="Calibri" w:eastAsia="Times New Roman" w:hAnsi="Calibri" w:cs="Times New Roman"/>
                <w:color w:val="000000"/>
                <w:sz w:val="18"/>
                <w:szCs w:val="18"/>
                <w:lang w:eastAsia="es-PE"/>
              </w:rPr>
              <w:t>42,106</w:t>
            </w:r>
          </w:p>
        </w:tc>
        <w:tc>
          <w:tcPr>
            <w:tcW w:w="2540" w:type="dxa"/>
            <w:tcBorders>
              <w:top w:val="nil"/>
              <w:left w:val="nil"/>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color w:val="000000"/>
                <w:sz w:val="18"/>
                <w:szCs w:val="18"/>
                <w:lang w:eastAsia="es-PE"/>
              </w:rPr>
            </w:pPr>
            <w:r w:rsidRPr="006953D4">
              <w:rPr>
                <w:rFonts w:ascii="Calibri" w:eastAsia="Times New Roman" w:hAnsi="Calibri" w:cs="Times New Roman"/>
                <w:color w:val="000000"/>
                <w:sz w:val="18"/>
                <w:szCs w:val="18"/>
                <w:lang w:eastAsia="es-PE"/>
              </w:rPr>
              <w:t>6,991</w:t>
            </w:r>
          </w:p>
        </w:tc>
        <w:tc>
          <w:tcPr>
            <w:tcW w:w="2415" w:type="dxa"/>
            <w:tcBorders>
              <w:top w:val="nil"/>
              <w:left w:val="nil"/>
              <w:bottom w:val="single" w:sz="4" w:space="0" w:color="auto"/>
              <w:right w:val="single" w:sz="4" w:space="0" w:color="auto"/>
            </w:tcBorders>
            <w:shd w:val="clear" w:color="auto" w:fill="auto"/>
            <w:vAlign w:val="center"/>
            <w:hideMark/>
          </w:tcPr>
          <w:p w:rsidR="00F3591E" w:rsidRPr="006953D4" w:rsidRDefault="00F3591E" w:rsidP="002F23ED">
            <w:pPr>
              <w:spacing w:after="0" w:line="240" w:lineRule="auto"/>
              <w:jc w:val="center"/>
              <w:rPr>
                <w:rFonts w:ascii="Calibri" w:eastAsia="Times New Roman" w:hAnsi="Calibri" w:cs="Times New Roman"/>
                <w:color w:val="000000"/>
                <w:sz w:val="18"/>
                <w:szCs w:val="18"/>
                <w:lang w:eastAsia="es-PE"/>
              </w:rPr>
            </w:pPr>
            <w:r w:rsidRPr="006953D4">
              <w:rPr>
                <w:rFonts w:ascii="Calibri" w:eastAsia="Times New Roman" w:hAnsi="Calibri" w:cs="Times New Roman"/>
                <w:color w:val="000000"/>
                <w:sz w:val="18"/>
                <w:szCs w:val="18"/>
                <w:lang w:eastAsia="es-PE"/>
              </w:rPr>
              <w:t>667</w:t>
            </w:r>
          </w:p>
        </w:tc>
      </w:tr>
      <w:tr w:rsidR="00F3591E" w:rsidRPr="006953D4" w:rsidTr="002F23ED">
        <w:trPr>
          <w:trHeight w:val="244"/>
        </w:trPr>
        <w:tc>
          <w:tcPr>
            <w:tcW w:w="2118" w:type="dxa"/>
            <w:tcBorders>
              <w:top w:val="nil"/>
              <w:left w:val="single" w:sz="4" w:space="0" w:color="auto"/>
              <w:bottom w:val="single" w:sz="4" w:space="0" w:color="auto"/>
              <w:right w:val="single" w:sz="4" w:space="0" w:color="auto"/>
            </w:tcBorders>
            <w:shd w:val="clear" w:color="000000" w:fill="DCE6F1"/>
            <w:vAlign w:val="center"/>
            <w:hideMark/>
          </w:tcPr>
          <w:p w:rsidR="00F3591E" w:rsidRPr="006953D4" w:rsidRDefault="00F3591E" w:rsidP="002F23ED">
            <w:pPr>
              <w:spacing w:after="0" w:line="240" w:lineRule="auto"/>
              <w:jc w:val="center"/>
              <w:rPr>
                <w:rFonts w:ascii="Calibri" w:eastAsia="Times New Roman" w:hAnsi="Calibri" w:cs="Times New Roman"/>
                <w:b/>
                <w:bCs/>
                <w:color w:val="000000"/>
                <w:sz w:val="18"/>
                <w:szCs w:val="18"/>
                <w:lang w:eastAsia="es-PE"/>
              </w:rPr>
            </w:pPr>
            <w:r w:rsidRPr="006953D4">
              <w:rPr>
                <w:rFonts w:ascii="Calibri" w:eastAsia="Times New Roman" w:hAnsi="Calibri" w:cs="Times New Roman"/>
                <w:b/>
                <w:bCs/>
                <w:color w:val="000000"/>
                <w:sz w:val="18"/>
                <w:szCs w:val="18"/>
                <w:lang w:eastAsia="es-PE"/>
              </w:rPr>
              <w:t xml:space="preserve">TOTAL </w:t>
            </w:r>
            <w:r w:rsidRPr="006953D4">
              <w:rPr>
                <w:rFonts w:ascii="Calibri" w:eastAsia="Times New Roman" w:hAnsi="Calibri" w:cs="Times New Roman"/>
                <w:b/>
                <w:bCs/>
                <w:color w:val="000000"/>
                <w:sz w:val="18"/>
                <w:szCs w:val="18"/>
                <w:vertAlign w:val="superscript"/>
                <w:lang w:eastAsia="es-PE"/>
              </w:rPr>
              <w:t>1/</w:t>
            </w:r>
          </w:p>
        </w:tc>
        <w:tc>
          <w:tcPr>
            <w:tcW w:w="1508" w:type="dxa"/>
            <w:tcBorders>
              <w:top w:val="nil"/>
              <w:left w:val="nil"/>
              <w:bottom w:val="single" w:sz="4" w:space="0" w:color="auto"/>
              <w:right w:val="single" w:sz="4" w:space="0" w:color="auto"/>
            </w:tcBorders>
            <w:shd w:val="clear" w:color="000000" w:fill="DCE6F1"/>
            <w:vAlign w:val="center"/>
            <w:hideMark/>
          </w:tcPr>
          <w:p w:rsidR="00F3591E" w:rsidRPr="006953D4" w:rsidRDefault="00F3591E" w:rsidP="002F23ED">
            <w:pPr>
              <w:spacing w:after="0" w:line="240" w:lineRule="auto"/>
              <w:jc w:val="center"/>
              <w:rPr>
                <w:rFonts w:ascii="Calibri" w:eastAsia="Times New Roman" w:hAnsi="Calibri" w:cs="Times New Roman"/>
                <w:b/>
                <w:bCs/>
                <w:color w:val="000000"/>
                <w:sz w:val="18"/>
                <w:szCs w:val="18"/>
                <w:lang w:eastAsia="es-PE"/>
              </w:rPr>
            </w:pPr>
            <w:r w:rsidRPr="006953D4">
              <w:rPr>
                <w:rFonts w:ascii="Calibri" w:eastAsia="Times New Roman" w:hAnsi="Calibri" w:cs="Times New Roman"/>
                <w:b/>
                <w:bCs/>
                <w:color w:val="000000"/>
                <w:sz w:val="18"/>
                <w:szCs w:val="18"/>
                <w:lang w:eastAsia="es-PE"/>
              </w:rPr>
              <w:t>251,361</w:t>
            </w:r>
          </w:p>
        </w:tc>
        <w:tc>
          <w:tcPr>
            <w:tcW w:w="2540" w:type="dxa"/>
            <w:tcBorders>
              <w:top w:val="nil"/>
              <w:left w:val="nil"/>
              <w:bottom w:val="single" w:sz="4" w:space="0" w:color="auto"/>
              <w:right w:val="single" w:sz="4" w:space="0" w:color="auto"/>
            </w:tcBorders>
            <w:shd w:val="clear" w:color="000000" w:fill="DCE6F1"/>
            <w:vAlign w:val="center"/>
            <w:hideMark/>
          </w:tcPr>
          <w:p w:rsidR="00F3591E" w:rsidRPr="006953D4" w:rsidRDefault="00F3591E" w:rsidP="002F23ED">
            <w:pPr>
              <w:spacing w:after="0" w:line="240" w:lineRule="auto"/>
              <w:jc w:val="center"/>
              <w:rPr>
                <w:rFonts w:ascii="Calibri" w:eastAsia="Times New Roman" w:hAnsi="Calibri" w:cs="Times New Roman"/>
                <w:b/>
                <w:bCs/>
                <w:color w:val="000000"/>
                <w:sz w:val="18"/>
                <w:szCs w:val="18"/>
                <w:lang w:eastAsia="es-PE"/>
              </w:rPr>
            </w:pPr>
            <w:r w:rsidRPr="006953D4">
              <w:rPr>
                <w:rFonts w:ascii="Calibri" w:eastAsia="Times New Roman" w:hAnsi="Calibri" w:cs="Times New Roman"/>
                <w:b/>
                <w:bCs/>
                <w:color w:val="000000"/>
                <w:sz w:val="18"/>
                <w:szCs w:val="18"/>
                <w:lang w:eastAsia="es-PE"/>
              </w:rPr>
              <w:t>35,137</w:t>
            </w:r>
          </w:p>
        </w:tc>
        <w:tc>
          <w:tcPr>
            <w:tcW w:w="2415" w:type="dxa"/>
            <w:tcBorders>
              <w:top w:val="nil"/>
              <w:left w:val="nil"/>
              <w:bottom w:val="single" w:sz="4" w:space="0" w:color="auto"/>
              <w:right w:val="single" w:sz="4" w:space="0" w:color="auto"/>
            </w:tcBorders>
            <w:shd w:val="clear" w:color="000000" w:fill="DCE6F1"/>
            <w:vAlign w:val="center"/>
            <w:hideMark/>
          </w:tcPr>
          <w:p w:rsidR="00F3591E" w:rsidRPr="006953D4" w:rsidRDefault="00F3591E" w:rsidP="002F23ED">
            <w:pPr>
              <w:spacing w:after="0" w:line="240" w:lineRule="auto"/>
              <w:jc w:val="center"/>
              <w:rPr>
                <w:rFonts w:ascii="Calibri" w:eastAsia="Times New Roman" w:hAnsi="Calibri" w:cs="Times New Roman"/>
                <w:b/>
                <w:bCs/>
                <w:color w:val="000000"/>
                <w:sz w:val="18"/>
                <w:szCs w:val="18"/>
                <w:lang w:eastAsia="es-PE"/>
              </w:rPr>
            </w:pPr>
            <w:r w:rsidRPr="006953D4">
              <w:rPr>
                <w:rFonts w:ascii="Calibri" w:eastAsia="Times New Roman" w:hAnsi="Calibri" w:cs="Times New Roman"/>
                <w:b/>
                <w:bCs/>
                <w:color w:val="000000"/>
                <w:sz w:val="18"/>
                <w:szCs w:val="18"/>
                <w:lang w:eastAsia="es-PE"/>
              </w:rPr>
              <w:t>7,406</w:t>
            </w:r>
          </w:p>
        </w:tc>
      </w:tr>
      <w:tr w:rsidR="00F3591E" w:rsidRPr="006953D4" w:rsidTr="002F23ED">
        <w:trPr>
          <w:trHeight w:val="244"/>
        </w:trPr>
        <w:tc>
          <w:tcPr>
            <w:tcW w:w="6166" w:type="dxa"/>
            <w:gridSpan w:val="3"/>
            <w:tcBorders>
              <w:top w:val="nil"/>
              <w:left w:val="nil"/>
              <w:bottom w:val="nil"/>
              <w:right w:val="nil"/>
            </w:tcBorders>
            <w:shd w:val="clear" w:color="000000" w:fill="FFFFFF"/>
            <w:noWrap/>
            <w:vAlign w:val="center"/>
            <w:hideMark/>
          </w:tcPr>
          <w:p w:rsidR="00F3591E" w:rsidRPr="006953D4" w:rsidRDefault="00F3591E" w:rsidP="002F23ED">
            <w:pPr>
              <w:spacing w:after="0" w:line="240" w:lineRule="auto"/>
              <w:rPr>
                <w:rFonts w:ascii="Calibri" w:eastAsia="Times New Roman" w:hAnsi="Calibri" w:cs="Times New Roman"/>
                <w:color w:val="000000"/>
                <w:sz w:val="16"/>
                <w:szCs w:val="16"/>
                <w:lang w:eastAsia="es-PE"/>
              </w:rPr>
            </w:pPr>
            <w:r w:rsidRPr="006953D4">
              <w:rPr>
                <w:rFonts w:ascii="Calibri" w:eastAsia="Times New Roman" w:hAnsi="Calibri" w:cs="Times New Roman"/>
                <w:b/>
                <w:bCs/>
                <w:color w:val="000000"/>
                <w:sz w:val="16"/>
                <w:szCs w:val="16"/>
                <w:lang w:eastAsia="es-PE"/>
              </w:rPr>
              <w:t xml:space="preserve">Fuente: </w:t>
            </w:r>
            <w:r w:rsidRPr="006953D4">
              <w:rPr>
                <w:rFonts w:ascii="Calibri" w:eastAsia="Times New Roman" w:hAnsi="Calibri" w:cs="Times New Roman"/>
                <w:color w:val="000000"/>
                <w:sz w:val="16"/>
                <w:szCs w:val="16"/>
                <w:lang w:eastAsia="es-PE"/>
              </w:rPr>
              <w:t>Sistema Informático de Inspección del Trabajo.</w:t>
            </w:r>
          </w:p>
        </w:tc>
        <w:tc>
          <w:tcPr>
            <w:tcW w:w="2415" w:type="dxa"/>
            <w:tcBorders>
              <w:top w:val="nil"/>
              <w:left w:val="nil"/>
              <w:bottom w:val="nil"/>
              <w:right w:val="nil"/>
            </w:tcBorders>
            <w:shd w:val="clear" w:color="000000" w:fill="FFFFFF"/>
            <w:noWrap/>
            <w:vAlign w:val="center"/>
            <w:hideMark/>
          </w:tcPr>
          <w:p w:rsidR="00F3591E" w:rsidRPr="006953D4" w:rsidRDefault="00F3591E" w:rsidP="002F23ED">
            <w:pPr>
              <w:spacing w:after="0" w:line="240" w:lineRule="auto"/>
              <w:rPr>
                <w:rFonts w:ascii="Calibri" w:eastAsia="Times New Roman" w:hAnsi="Calibri" w:cs="Times New Roman"/>
                <w:color w:val="000000"/>
                <w:sz w:val="16"/>
                <w:szCs w:val="16"/>
                <w:lang w:eastAsia="es-PE"/>
              </w:rPr>
            </w:pPr>
            <w:r w:rsidRPr="006953D4">
              <w:rPr>
                <w:rFonts w:ascii="Calibri" w:eastAsia="Times New Roman" w:hAnsi="Calibri" w:cs="Times New Roman"/>
                <w:color w:val="000000"/>
                <w:sz w:val="16"/>
                <w:szCs w:val="16"/>
                <w:lang w:eastAsia="es-PE"/>
              </w:rPr>
              <w:t> </w:t>
            </w:r>
          </w:p>
        </w:tc>
      </w:tr>
      <w:tr w:rsidR="00F3591E" w:rsidRPr="006953D4" w:rsidTr="002F23ED">
        <w:trPr>
          <w:trHeight w:val="305"/>
        </w:trPr>
        <w:tc>
          <w:tcPr>
            <w:tcW w:w="8581" w:type="dxa"/>
            <w:gridSpan w:val="4"/>
            <w:vMerge w:val="restart"/>
            <w:tcBorders>
              <w:top w:val="nil"/>
              <w:left w:val="nil"/>
              <w:bottom w:val="nil"/>
              <w:right w:val="nil"/>
            </w:tcBorders>
            <w:shd w:val="clear" w:color="auto" w:fill="auto"/>
            <w:vAlign w:val="center"/>
            <w:hideMark/>
          </w:tcPr>
          <w:p w:rsidR="00F3591E" w:rsidRPr="006953D4" w:rsidRDefault="00F3591E" w:rsidP="002F23ED">
            <w:pPr>
              <w:spacing w:after="0" w:line="240" w:lineRule="auto"/>
              <w:rPr>
                <w:rFonts w:ascii="Calibri" w:eastAsia="Times New Roman" w:hAnsi="Calibri" w:cs="Times New Roman"/>
                <w:b/>
                <w:bCs/>
                <w:color w:val="000000"/>
                <w:sz w:val="16"/>
                <w:szCs w:val="16"/>
                <w:lang w:eastAsia="es-PE"/>
              </w:rPr>
            </w:pPr>
            <w:r w:rsidRPr="006953D4">
              <w:rPr>
                <w:rFonts w:ascii="Calibri" w:eastAsia="Times New Roman" w:hAnsi="Calibri" w:cs="Times New Roman"/>
                <w:b/>
                <w:bCs/>
                <w:color w:val="000000"/>
                <w:sz w:val="16"/>
                <w:szCs w:val="16"/>
                <w:lang w:eastAsia="es-PE"/>
              </w:rPr>
              <w:lastRenderedPageBreak/>
              <w:t>Nota:</w:t>
            </w:r>
            <w:r w:rsidRPr="006953D4">
              <w:rPr>
                <w:rFonts w:ascii="Calibri" w:eastAsia="Times New Roman" w:hAnsi="Calibri" w:cs="Times New Roman"/>
                <w:color w:val="000000"/>
                <w:sz w:val="16"/>
                <w:szCs w:val="16"/>
                <w:lang w:eastAsia="es-PE"/>
              </w:rPr>
              <w:t xml:space="preserve"> La información corresponde a las regiones de Apurímac, Arequipa, Callao, Cusco, Ica, Junín, La Libertad, Lambayeque, Lima Metropolitana, Moquegua, Pasco, Piura, Puno, Tacna y Tumbes.</w:t>
            </w:r>
          </w:p>
        </w:tc>
      </w:tr>
      <w:tr w:rsidR="00F3591E" w:rsidRPr="006953D4" w:rsidTr="002F23ED">
        <w:trPr>
          <w:trHeight w:val="305"/>
        </w:trPr>
        <w:tc>
          <w:tcPr>
            <w:tcW w:w="8581" w:type="dxa"/>
            <w:gridSpan w:val="4"/>
            <w:vMerge/>
            <w:tcBorders>
              <w:top w:val="nil"/>
              <w:left w:val="nil"/>
              <w:bottom w:val="nil"/>
              <w:right w:val="nil"/>
            </w:tcBorders>
            <w:vAlign w:val="center"/>
            <w:hideMark/>
          </w:tcPr>
          <w:p w:rsidR="00F3591E" w:rsidRPr="006953D4" w:rsidRDefault="00F3591E" w:rsidP="002F23ED">
            <w:pPr>
              <w:spacing w:after="0" w:line="240" w:lineRule="auto"/>
              <w:rPr>
                <w:rFonts w:ascii="Calibri" w:eastAsia="Times New Roman" w:hAnsi="Calibri" w:cs="Times New Roman"/>
                <w:b/>
                <w:bCs/>
                <w:color w:val="000000"/>
                <w:sz w:val="16"/>
                <w:szCs w:val="16"/>
                <w:lang w:eastAsia="es-PE"/>
              </w:rPr>
            </w:pPr>
          </w:p>
        </w:tc>
      </w:tr>
    </w:tbl>
    <w:p w:rsidR="002F23ED" w:rsidRDefault="002F23ED" w:rsidP="00603F5D">
      <w:pPr>
        <w:spacing w:after="0" w:line="240" w:lineRule="auto"/>
        <w:jc w:val="both"/>
        <w:rPr>
          <w:rFonts w:ascii="Tahoma" w:hAnsi="Tahoma" w:cs="Tahoma"/>
        </w:rPr>
      </w:pPr>
    </w:p>
    <w:p w:rsidR="00F3591E" w:rsidRDefault="00F3591E" w:rsidP="00F12238">
      <w:pPr>
        <w:rPr>
          <w:rFonts w:ascii="Tahoma" w:hAnsi="Tahoma" w:cs="Tahoma"/>
        </w:rPr>
      </w:pPr>
    </w:p>
    <w:sectPr w:rsidR="00F3591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fz0blV76SGQXBViC3NzQtIgdUY=" w:salt="mf+6zPqUV8sN6e+znjHYxA=="/>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3D4"/>
    <w:rsid w:val="000F3478"/>
    <w:rsid w:val="00124FCA"/>
    <w:rsid w:val="00194734"/>
    <w:rsid w:val="001D65FA"/>
    <w:rsid w:val="00250652"/>
    <w:rsid w:val="002E67D6"/>
    <w:rsid w:val="002F23ED"/>
    <w:rsid w:val="00390B13"/>
    <w:rsid w:val="00603F5D"/>
    <w:rsid w:val="00631BCC"/>
    <w:rsid w:val="006953D4"/>
    <w:rsid w:val="006C605B"/>
    <w:rsid w:val="00736A75"/>
    <w:rsid w:val="00843829"/>
    <w:rsid w:val="009D5BAB"/>
    <w:rsid w:val="00B13185"/>
    <w:rsid w:val="00B72104"/>
    <w:rsid w:val="00B7442B"/>
    <w:rsid w:val="00BF13E2"/>
    <w:rsid w:val="00C94566"/>
    <w:rsid w:val="00CE51A5"/>
    <w:rsid w:val="00D3477A"/>
    <w:rsid w:val="00D70BFF"/>
    <w:rsid w:val="00D862F7"/>
    <w:rsid w:val="00ED4752"/>
    <w:rsid w:val="00F12238"/>
    <w:rsid w:val="00F3591E"/>
    <w:rsid w:val="00F81AD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945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4566"/>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945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45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4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8797C3-E6A9-413D-839E-270553B01833}"/>
</file>

<file path=customXml/itemProps2.xml><?xml version="1.0" encoding="utf-8"?>
<ds:datastoreItem xmlns:ds="http://schemas.openxmlformats.org/officeDocument/2006/customXml" ds:itemID="{CC7D2FF9-3CB8-4A62-9519-EC219C13A30D}"/>
</file>

<file path=customXml/itemProps3.xml><?xml version="1.0" encoding="utf-8"?>
<ds:datastoreItem xmlns:ds="http://schemas.openxmlformats.org/officeDocument/2006/customXml" ds:itemID="{20D42FAB-5ECB-4608-AD74-7926D18E036A}"/>
</file>

<file path=docProps/app.xml><?xml version="1.0" encoding="utf-8"?>
<Properties xmlns="http://schemas.openxmlformats.org/officeDocument/2006/extended-properties" xmlns:vt="http://schemas.openxmlformats.org/officeDocument/2006/docPropsVTypes">
  <Template>Normal</Template>
  <TotalTime>1</TotalTime>
  <Pages>2</Pages>
  <Words>154</Words>
  <Characters>879</Characters>
  <Application>Microsoft Office Word</Application>
  <DocSecurity>8</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Raul Castro Del Aguila</dc:creator>
  <cp:lastModifiedBy>Fleche Isabelle</cp:lastModifiedBy>
  <cp:revision>5</cp:revision>
  <cp:lastPrinted>2015-03-20T16:20:00Z</cp:lastPrinted>
  <dcterms:created xsi:type="dcterms:W3CDTF">2015-03-17T15:22:00Z</dcterms:created>
  <dcterms:modified xsi:type="dcterms:W3CDTF">2015-04-08T09:01:00Z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