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958" w:rsidRPr="001D5E95" w:rsidRDefault="00AA7958" w:rsidP="00AA7958">
      <w:pPr>
        <w:autoSpaceDE w:val="0"/>
        <w:autoSpaceDN w:val="0"/>
        <w:adjustRightInd w:val="0"/>
        <w:spacing w:after="0" w:line="240" w:lineRule="auto"/>
        <w:rPr>
          <w:rFonts w:ascii="Times New Roman" w:eastAsia="Times New Roman" w:hAnsi="Times New Roman" w:cs="Times New Roman"/>
          <w:b/>
          <w:bCs/>
          <w:color w:val="000000"/>
          <w:sz w:val="24"/>
          <w:szCs w:val="24"/>
          <w:lang w:eastAsia="fr-FR"/>
        </w:rPr>
      </w:pPr>
      <w:r w:rsidRPr="001D5E95">
        <w:rPr>
          <w:rFonts w:ascii="Times New Roman" w:eastAsia="Times New Roman" w:hAnsi="Times New Roman" w:cs="Times New Roman"/>
          <w:b/>
          <w:bCs/>
          <w:color w:val="000000"/>
          <w:sz w:val="24"/>
          <w:szCs w:val="24"/>
          <w:lang w:eastAsia="fr-FR"/>
        </w:rPr>
        <w:t>Rabat, Maroc</w:t>
      </w:r>
    </w:p>
    <w:p w:rsidR="00AA7958" w:rsidRPr="001D5E95" w:rsidRDefault="00AA7958" w:rsidP="00E57E9D">
      <w:pPr>
        <w:autoSpaceDE w:val="0"/>
        <w:autoSpaceDN w:val="0"/>
        <w:adjustRightInd w:val="0"/>
        <w:spacing w:after="0" w:line="240" w:lineRule="auto"/>
        <w:rPr>
          <w:rFonts w:ascii="Times New Roman" w:eastAsia="Times New Roman" w:hAnsi="Times New Roman" w:cs="Times New Roman"/>
          <w:b/>
          <w:bCs/>
          <w:color w:val="000000"/>
          <w:sz w:val="24"/>
          <w:szCs w:val="24"/>
          <w:lang w:eastAsia="fr-FR"/>
        </w:rPr>
      </w:pPr>
      <w:r>
        <w:rPr>
          <w:rFonts w:ascii="Times New Roman" w:eastAsia="Times New Roman" w:hAnsi="Times New Roman" w:cs="Times New Roman"/>
          <w:b/>
          <w:bCs/>
          <w:color w:val="000000"/>
          <w:sz w:val="24"/>
          <w:szCs w:val="24"/>
          <w:lang w:eastAsia="fr-FR"/>
        </w:rPr>
        <w:t xml:space="preserve">Le </w:t>
      </w:r>
      <w:r w:rsidR="00E57E9D">
        <w:rPr>
          <w:rFonts w:ascii="Times New Roman" w:eastAsia="Times New Roman" w:hAnsi="Times New Roman" w:cs="Times New Roman"/>
          <w:b/>
          <w:bCs/>
          <w:color w:val="000000"/>
          <w:sz w:val="24"/>
          <w:szCs w:val="24"/>
          <w:lang w:eastAsia="fr-FR"/>
        </w:rPr>
        <w:t>20</w:t>
      </w:r>
      <w:r>
        <w:rPr>
          <w:rFonts w:ascii="Times New Roman" w:eastAsia="Times New Roman" w:hAnsi="Times New Roman" w:cs="Times New Roman"/>
          <w:b/>
          <w:bCs/>
          <w:color w:val="000000"/>
          <w:sz w:val="24"/>
          <w:szCs w:val="24"/>
          <w:lang w:eastAsia="fr-FR"/>
        </w:rPr>
        <w:t>-0</w:t>
      </w:r>
      <w:r w:rsidR="00970253">
        <w:rPr>
          <w:rFonts w:ascii="Times New Roman" w:eastAsia="Times New Roman" w:hAnsi="Times New Roman" w:cs="Times New Roman"/>
          <w:b/>
          <w:bCs/>
          <w:color w:val="000000"/>
          <w:sz w:val="24"/>
          <w:szCs w:val="24"/>
          <w:lang w:eastAsia="fr-FR"/>
        </w:rPr>
        <w:t>2</w:t>
      </w:r>
      <w:r>
        <w:rPr>
          <w:rFonts w:ascii="Times New Roman" w:eastAsia="Times New Roman" w:hAnsi="Times New Roman" w:cs="Times New Roman"/>
          <w:b/>
          <w:bCs/>
          <w:color w:val="000000"/>
          <w:sz w:val="24"/>
          <w:szCs w:val="24"/>
          <w:lang w:eastAsia="fr-FR"/>
        </w:rPr>
        <w:t>-202</w:t>
      </w:r>
      <w:r w:rsidR="00970253">
        <w:rPr>
          <w:rFonts w:ascii="Times New Roman" w:eastAsia="Times New Roman" w:hAnsi="Times New Roman" w:cs="Times New Roman"/>
          <w:b/>
          <w:bCs/>
          <w:color w:val="000000"/>
          <w:sz w:val="24"/>
          <w:szCs w:val="24"/>
          <w:lang w:eastAsia="fr-FR"/>
        </w:rPr>
        <w:t>3</w:t>
      </w:r>
    </w:p>
    <w:p w:rsidR="00AA7958" w:rsidRPr="001D5E95" w:rsidRDefault="00AA7958" w:rsidP="00AA7958">
      <w:pPr>
        <w:pBdr>
          <w:bottom w:val="single" w:sz="4" w:space="1" w:color="auto"/>
        </w:pBdr>
        <w:autoSpaceDE w:val="0"/>
        <w:autoSpaceDN w:val="0"/>
        <w:adjustRightInd w:val="0"/>
        <w:spacing w:after="0" w:line="240" w:lineRule="auto"/>
        <w:rPr>
          <w:rFonts w:ascii="Times New Roman" w:eastAsia="Times New Roman" w:hAnsi="Times New Roman" w:cs="Times New Roman"/>
          <w:b/>
          <w:bCs/>
          <w:color w:val="000000"/>
          <w:sz w:val="28"/>
          <w:szCs w:val="28"/>
          <w:lang w:eastAsia="fr-FR"/>
        </w:rPr>
      </w:pPr>
    </w:p>
    <w:p w:rsidR="00970253" w:rsidRPr="001D5E95" w:rsidRDefault="00970253" w:rsidP="00AE7758">
      <w:pPr>
        <w:suppressAutoHyphens/>
        <w:spacing w:before="240" w:after="0"/>
        <w:jc w:val="center"/>
        <w:rPr>
          <w:rFonts w:ascii="Times New Roman" w:eastAsia="Times New Roman" w:hAnsi="Times New Roman" w:cs="Times New Roman"/>
          <w:b/>
          <w:bCs/>
          <w:color w:val="4C0000"/>
          <w:sz w:val="28"/>
          <w:szCs w:val="28"/>
          <w:lang w:eastAsia="fr-FR"/>
        </w:rPr>
      </w:pPr>
      <w:r w:rsidRPr="001D5E95">
        <w:rPr>
          <w:rFonts w:ascii="Times New Roman" w:eastAsia="Times New Roman" w:hAnsi="Times New Roman" w:cs="Times New Roman"/>
          <w:b/>
          <w:bCs/>
          <w:color w:val="4C0000"/>
          <w:sz w:val="28"/>
          <w:szCs w:val="28"/>
          <w:lang w:eastAsia="fr-FR"/>
        </w:rPr>
        <w:t xml:space="preserve">Examen Périodique </w:t>
      </w:r>
      <w:r>
        <w:rPr>
          <w:rFonts w:ascii="Times New Roman" w:eastAsia="Times New Roman" w:hAnsi="Times New Roman" w:cs="Times New Roman"/>
          <w:b/>
          <w:bCs/>
          <w:color w:val="4C0000"/>
          <w:sz w:val="28"/>
          <w:szCs w:val="28"/>
          <w:lang w:eastAsia="fr-FR"/>
        </w:rPr>
        <w:t xml:space="preserve">du </w:t>
      </w:r>
      <w:r w:rsidRPr="00F12D2E">
        <w:rPr>
          <w:rFonts w:ascii="Times New Roman" w:eastAsia="Times New Roman" w:hAnsi="Times New Roman" w:cs="Times New Roman"/>
          <w:b/>
          <w:bCs/>
          <w:color w:val="4C0000"/>
          <w:sz w:val="28"/>
          <w:szCs w:val="28"/>
          <w:lang w:eastAsia="fr-FR"/>
        </w:rPr>
        <w:t>deuxième rapport</w:t>
      </w:r>
      <w:r w:rsidRPr="001D5E95">
        <w:rPr>
          <w:rFonts w:ascii="Times New Roman" w:eastAsia="Times New Roman" w:hAnsi="Times New Roman" w:cs="Times New Roman"/>
          <w:b/>
          <w:bCs/>
          <w:color w:val="4C0000"/>
          <w:sz w:val="28"/>
          <w:szCs w:val="28"/>
          <w:lang w:eastAsia="fr-FR"/>
        </w:rPr>
        <w:t xml:space="preserve"> du Royaume du Maroc</w:t>
      </w:r>
      <w:r>
        <w:rPr>
          <w:rFonts w:ascii="Times New Roman" w:eastAsia="Times New Roman" w:hAnsi="Times New Roman" w:cs="Times New Roman"/>
          <w:b/>
          <w:bCs/>
          <w:color w:val="4C0000"/>
          <w:sz w:val="28"/>
          <w:szCs w:val="28"/>
          <w:lang w:eastAsia="fr-FR"/>
        </w:rPr>
        <w:t xml:space="preserve"> </w:t>
      </w:r>
      <w:r w:rsidRPr="00F12D2E">
        <w:rPr>
          <w:rFonts w:ascii="Times New Roman" w:eastAsia="Times New Roman" w:hAnsi="Times New Roman" w:cs="Times New Roman"/>
          <w:b/>
          <w:bCs/>
          <w:color w:val="4C0000"/>
          <w:sz w:val="28"/>
          <w:szCs w:val="28"/>
          <w:lang w:eastAsia="fr-FR"/>
        </w:rPr>
        <w:t>(CMW/C/MAR/2)</w:t>
      </w:r>
    </w:p>
    <w:p w:rsidR="00970253" w:rsidRDefault="00970253" w:rsidP="00970253">
      <w:pPr>
        <w:suppressAutoHyphens/>
        <w:spacing w:after="0"/>
        <w:jc w:val="center"/>
        <w:rPr>
          <w:rFonts w:ascii="Times New Roman" w:eastAsia="Times New Roman" w:hAnsi="Times New Roman" w:cs="Times New Roman"/>
          <w:b/>
          <w:bCs/>
          <w:color w:val="4C0000"/>
          <w:sz w:val="28"/>
          <w:szCs w:val="28"/>
          <w:lang w:eastAsia="fr-FR"/>
        </w:rPr>
      </w:pPr>
      <w:r w:rsidRPr="001D5E95">
        <w:rPr>
          <w:rFonts w:ascii="Times New Roman" w:eastAsia="Times New Roman" w:hAnsi="Times New Roman" w:cs="Times New Roman"/>
          <w:b/>
          <w:bCs/>
          <w:color w:val="4C0000"/>
          <w:sz w:val="28"/>
          <w:szCs w:val="28"/>
          <w:lang w:eastAsia="fr-FR"/>
        </w:rPr>
        <w:t xml:space="preserve"> Rapport de « la partie prenante » relatif à la question des droits des travailleurs marocains et de leurs familles expulsés d’Algérie en 1975.</w:t>
      </w:r>
    </w:p>
    <w:p w:rsidR="00970253" w:rsidRPr="00F12D2E" w:rsidRDefault="00970253" w:rsidP="00AE7758">
      <w:pPr>
        <w:spacing w:after="120" w:line="240" w:lineRule="auto"/>
        <w:jc w:val="center"/>
        <w:rPr>
          <w:rFonts w:ascii="Times New Roman" w:eastAsia="SimSun" w:hAnsi="Times New Roman" w:cs="Times New Roman"/>
          <w:b/>
          <w:bCs/>
          <w:color w:val="360000"/>
          <w:sz w:val="24"/>
          <w:szCs w:val="24"/>
          <w:u w:val="single"/>
          <w:lang w:eastAsia="zh-CN"/>
        </w:rPr>
      </w:pPr>
      <w:r w:rsidRPr="00F12D2E">
        <w:rPr>
          <w:rFonts w:ascii="Times New Roman" w:eastAsia="SimSun" w:hAnsi="Times New Roman" w:cs="Times New Roman"/>
          <w:b/>
          <w:bCs/>
          <w:color w:val="360000"/>
          <w:sz w:val="24"/>
          <w:szCs w:val="24"/>
          <w:u w:val="single"/>
          <w:lang w:eastAsia="zh-CN"/>
        </w:rPr>
        <w:t>36</w:t>
      </w:r>
      <w:r w:rsidRPr="00F12D2E">
        <w:rPr>
          <w:rFonts w:ascii="Times New Roman" w:eastAsia="SimSun" w:hAnsi="Times New Roman" w:cs="Times New Roman"/>
          <w:b/>
          <w:bCs/>
          <w:color w:val="360000"/>
          <w:sz w:val="24"/>
          <w:szCs w:val="24"/>
          <w:u w:val="single"/>
          <w:vertAlign w:val="superscript"/>
          <w:lang w:eastAsia="zh-CN"/>
        </w:rPr>
        <w:t>e</w:t>
      </w:r>
      <w:r w:rsidRPr="00F12D2E">
        <w:rPr>
          <w:rFonts w:ascii="Times New Roman" w:eastAsia="SimSun" w:hAnsi="Times New Roman" w:cs="Times New Roman"/>
          <w:b/>
          <w:bCs/>
          <w:color w:val="360000"/>
          <w:sz w:val="24"/>
          <w:szCs w:val="24"/>
          <w:u w:val="single"/>
          <w:lang w:eastAsia="zh-CN"/>
        </w:rPr>
        <w:t xml:space="preserve"> session (27 mars au 6 avril 2023)</w:t>
      </w:r>
    </w:p>
    <w:p w:rsidR="00AA7958" w:rsidRPr="00B80D35" w:rsidRDefault="00AA7958" w:rsidP="00AA7958">
      <w:pPr>
        <w:pBdr>
          <w:bottom w:val="single" w:sz="4" w:space="1" w:color="auto"/>
        </w:pBdr>
        <w:suppressAutoHyphens/>
        <w:spacing w:after="0" w:line="240" w:lineRule="auto"/>
        <w:rPr>
          <w:rFonts w:ascii="Times New Roman" w:eastAsia="Times New Roman" w:hAnsi="Times New Roman" w:cs="Times New Roman"/>
          <w:b/>
          <w:bCs/>
          <w:sz w:val="16"/>
          <w:szCs w:val="16"/>
          <w:u w:val="single"/>
          <w:lang w:eastAsia="ar-SA"/>
        </w:rPr>
      </w:pPr>
    </w:p>
    <w:p w:rsidR="00AA7958" w:rsidRPr="001D5E95" w:rsidRDefault="00AA7958" w:rsidP="00B80D35">
      <w:pPr>
        <w:numPr>
          <w:ilvl w:val="0"/>
          <w:numId w:val="1"/>
        </w:numPr>
        <w:suppressAutoHyphens/>
        <w:spacing w:before="240" w:after="120"/>
        <w:ind w:left="567" w:hanging="207"/>
        <w:rPr>
          <w:rFonts w:ascii="Times New Roman" w:eastAsia="Times New Roman" w:hAnsi="Times New Roman" w:cs="Times New Roman"/>
          <w:b/>
          <w:bCs/>
          <w:sz w:val="28"/>
          <w:szCs w:val="28"/>
          <w:u w:val="single"/>
          <w:lang w:eastAsia="ar-SA"/>
        </w:rPr>
      </w:pPr>
      <w:r w:rsidRPr="001D5E95">
        <w:rPr>
          <w:rFonts w:ascii="Times New Roman" w:eastAsia="Times New Roman" w:hAnsi="Times New Roman" w:cs="Times New Roman"/>
          <w:b/>
          <w:bCs/>
          <w:sz w:val="28"/>
          <w:szCs w:val="28"/>
          <w:u w:val="single"/>
          <w:lang w:eastAsia="ar-SA"/>
        </w:rPr>
        <w:t>Introduction :</w:t>
      </w:r>
    </w:p>
    <w:p w:rsidR="001923BE" w:rsidRDefault="001923BE" w:rsidP="001923BE">
      <w:pPr>
        <w:suppressAutoHyphens/>
        <w:spacing w:after="0"/>
        <w:ind w:firstLine="567"/>
        <w:jc w:val="both"/>
        <w:rPr>
          <w:rFonts w:ascii="Times New Roman" w:eastAsia="Times New Roman" w:hAnsi="Times New Roman" w:cs="Times New Roman"/>
          <w:sz w:val="28"/>
          <w:szCs w:val="28"/>
          <w:lang w:eastAsia="ar-SA"/>
        </w:rPr>
      </w:pPr>
      <w:r w:rsidRPr="001D5E95">
        <w:rPr>
          <w:rFonts w:ascii="Times New Roman" w:eastAsia="Times New Roman" w:hAnsi="Times New Roman" w:cs="Times New Roman"/>
          <w:sz w:val="28"/>
          <w:szCs w:val="28"/>
          <w:lang w:eastAsia="ar-SA"/>
        </w:rPr>
        <w:t>L’Association des Marocains Victimes d</w:t>
      </w:r>
      <w:r>
        <w:rPr>
          <w:rFonts w:ascii="Times New Roman" w:eastAsia="Times New Roman" w:hAnsi="Times New Roman" w:cs="Times New Roman"/>
          <w:sz w:val="28"/>
          <w:szCs w:val="28"/>
          <w:lang w:eastAsia="ar-SA"/>
        </w:rPr>
        <w:t>’Expulsion Arbitraire d’Algérie</w:t>
      </w:r>
      <w:r w:rsidRPr="001D5E95">
        <w:rPr>
          <w:rFonts w:ascii="Times New Roman" w:eastAsia="Times New Roman" w:hAnsi="Times New Roman" w:cs="Times New Roman"/>
          <w:sz w:val="28"/>
          <w:szCs w:val="28"/>
          <w:lang w:eastAsia="ar-SA"/>
        </w:rPr>
        <w:t xml:space="preserve">  (AMVEAA), organisation non gouvernementale créée en juillet 2006, œuvre dans le domaine des droits de l’</w:t>
      </w:r>
      <w:r>
        <w:rPr>
          <w:rFonts w:ascii="Times New Roman" w:eastAsia="Times New Roman" w:hAnsi="Times New Roman" w:cs="Times New Roman"/>
          <w:sz w:val="28"/>
          <w:szCs w:val="28"/>
          <w:lang w:eastAsia="ar-SA"/>
        </w:rPr>
        <w:t>h</w:t>
      </w:r>
      <w:r w:rsidRPr="001D5E95">
        <w:rPr>
          <w:rFonts w:ascii="Times New Roman" w:eastAsia="Times New Roman" w:hAnsi="Times New Roman" w:cs="Times New Roman"/>
          <w:sz w:val="28"/>
          <w:szCs w:val="28"/>
          <w:lang w:eastAsia="ar-SA"/>
        </w:rPr>
        <w:t xml:space="preserve">omme et a pour objectif principal la défense des intérêts de ces victimes devant les instances gouvernementales et non gouvernementales. Elle lutte pour obtenir la réparation des préjudices physiques et moraux infligés à cette population par </w:t>
      </w:r>
      <w:r>
        <w:rPr>
          <w:rFonts w:ascii="Times New Roman" w:eastAsia="Times New Roman" w:hAnsi="Times New Roman" w:cs="Times New Roman"/>
          <w:sz w:val="28"/>
          <w:szCs w:val="28"/>
          <w:lang w:eastAsia="ar-SA"/>
        </w:rPr>
        <w:t xml:space="preserve">les autorités de l’époque responsables de </w:t>
      </w:r>
      <w:r w:rsidRPr="001D5E95">
        <w:rPr>
          <w:rFonts w:ascii="Times New Roman" w:eastAsia="Times New Roman" w:hAnsi="Times New Roman" w:cs="Times New Roman"/>
          <w:sz w:val="28"/>
          <w:szCs w:val="28"/>
          <w:lang w:eastAsia="ar-SA"/>
        </w:rPr>
        <w:t xml:space="preserve">cette </w:t>
      </w:r>
      <w:r>
        <w:rPr>
          <w:rFonts w:ascii="Times New Roman" w:eastAsia="Times New Roman" w:hAnsi="Times New Roman" w:cs="Times New Roman"/>
          <w:sz w:val="28"/>
          <w:szCs w:val="28"/>
          <w:lang w:eastAsia="ar-SA"/>
        </w:rPr>
        <w:t xml:space="preserve">mesure arbitraire de déportation </w:t>
      </w:r>
      <w:r w:rsidRPr="001D5E95">
        <w:rPr>
          <w:rFonts w:ascii="Times New Roman" w:eastAsia="Times New Roman" w:hAnsi="Times New Roman" w:cs="Times New Roman"/>
          <w:sz w:val="28"/>
          <w:szCs w:val="28"/>
          <w:lang w:eastAsia="ar-SA"/>
        </w:rPr>
        <w:t>en 1975</w:t>
      </w:r>
      <w:r>
        <w:rPr>
          <w:rFonts w:ascii="Times New Roman" w:eastAsia="Times New Roman" w:hAnsi="Times New Roman" w:cs="Times New Roman"/>
          <w:sz w:val="28"/>
          <w:szCs w:val="28"/>
          <w:lang w:eastAsia="ar-SA"/>
        </w:rPr>
        <w:t xml:space="preserve">, et </w:t>
      </w:r>
      <w:r w:rsidRPr="00542730">
        <w:rPr>
          <w:rFonts w:ascii="Times New Roman" w:eastAsia="Times New Roman" w:hAnsi="Times New Roman" w:cs="Times New Roman"/>
          <w:sz w:val="28"/>
          <w:szCs w:val="28"/>
          <w:lang w:eastAsia="ar-SA"/>
        </w:rPr>
        <w:t>suit tous les dossiers relatifs aux questions de migration et de déplacement forcé des populations défendus devant les instance</w:t>
      </w:r>
      <w:r>
        <w:rPr>
          <w:rFonts w:ascii="Times New Roman" w:eastAsia="Times New Roman" w:hAnsi="Times New Roman" w:cs="Times New Roman"/>
          <w:sz w:val="28"/>
          <w:szCs w:val="28"/>
          <w:lang w:eastAsia="ar-SA"/>
        </w:rPr>
        <w:t xml:space="preserve">s nationales et internationales. </w:t>
      </w:r>
    </w:p>
    <w:p w:rsidR="00AA7958" w:rsidRDefault="00AA7958" w:rsidP="00AE7758">
      <w:pPr>
        <w:suppressAutoHyphens/>
        <w:spacing w:before="120" w:after="0"/>
        <w:ind w:firstLine="567"/>
        <w:jc w:val="both"/>
        <w:rPr>
          <w:rFonts w:ascii="Times New Roman" w:eastAsia="Times New Roman" w:hAnsi="Times New Roman" w:cs="Times New Roman"/>
          <w:sz w:val="28"/>
          <w:szCs w:val="28"/>
          <w:lang w:eastAsia="ar-SA"/>
        </w:rPr>
      </w:pPr>
      <w:r w:rsidRPr="001D5E95">
        <w:rPr>
          <w:rFonts w:ascii="Times New Roman" w:eastAsia="Times New Roman" w:hAnsi="Times New Roman" w:cs="Times New Roman"/>
          <w:sz w:val="28"/>
          <w:szCs w:val="28"/>
          <w:lang w:eastAsia="ar-SA"/>
        </w:rPr>
        <w:t xml:space="preserve">L’AMVEAA </w:t>
      </w:r>
      <w:r>
        <w:rPr>
          <w:rFonts w:ascii="Times New Roman" w:eastAsia="Times New Roman" w:hAnsi="Times New Roman" w:cs="Times New Roman"/>
          <w:sz w:val="28"/>
          <w:szCs w:val="28"/>
          <w:lang w:eastAsia="ar-SA"/>
        </w:rPr>
        <w:t xml:space="preserve">a recours à tous les mécanismes légaux permis par le Conseil des Droits de l’Homme, pour </w:t>
      </w:r>
      <w:r w:rsidRPr="001D5E95">
        <w:rPr>
          <w:rFonts w:ascii="Times New Roman" w:eastAsia="Times New Roman" w:hAnsi="Times New Roman" w:cs="Times New Roman"/>
          <w:sz w:val="28"/>
          <w:szCs w:val="28"/>
          <w:lang w:eastAsia="ar-SA"/>
        </w:rPr>
        <w:t>interpeller les différe</w:t>
      </w:r>
      <w:r>
        <w:rPr>
          <w:rFonts w:ascii="Times New Roman" w:eastAsia="Times New Roman" w:hAnsi="Times New Roman" w:cs="Times New Roman"/>
          <w:sz w:val="28"/>
          <w:szCs w:val="28"/>
          <w:lang w:eastAsia="ar-SA"/>
        </w:rPr>
        <w:t xml:space="preserve">ntes institutions </w:t>
      </w:r>
      <w:r w:rsidRPr="001D5E95">
        <w:rPr>
          <w:rFonts w:ascii="Times New Roman" w:eastAsia="Times New Roman" w:hAnsi="Times New Roman" w:cs="Times New Roman"/>
          <w:sz w:val="28"/>
          <w:szCs w:val="28"/>
          <w:lang w:eastAsia="ar-SA"/>
        </w:rPr>
        <w:t>internationales</w:t>
      </w:r>
      <w:r>
        <w:rPr>
          <w:rFonts w:ascii="Times New Roman" w:eastAsia="Times New Roman" w:hAnsi="Times New Roman" w:cs="Times New Roman"/>
          <w:sz w:val="28"/>
          <w:szCs w:val="28"/>
          <w:lang w:eastAsia="ar-SA"/>
        </w:rPr>
        <w:t xml:space="preserve"> compétentes au vu des</w:t>
      </w:r>
      <w:r w:rsidRPr="001D5E95">
        <w:rPr>
          <w:rFonts w:ascii="Times New Roman" w:eastAsia="Times New Roman" w:hAnsi="Times New Roman" w:cs="Times New Roman"/>
          <w:sz w:val="28"/>
          <w:szCs w:val="28"/>
          <w:lang w:eastAsia="ar-SA"/>
        </w:rPr>
        <w:t xml:space="preserve"> rapports périodiques sur</w:t>
      </w:r>
      <w:r>
        <w:rPr>
          <w:rFonts w:ascii="Times New Roman" w:eastAsia="Times New Roman" w:hAnsi="Times New Roman" w:cs="Times New Roman"/>
          <w:sz w:val="28"/>
          <w:szCs w:val="28"/>
          <w:lang w:eastAsia="ar-SA"/>
        </w:rPr>
        <w:t xml:space="preserve"> le respect des droits humanitaires présentés par les Etats signataires des conventions en la matière. </w:t>
      </w:r>
    </w:p>
    <w:p w:rsidR="00AA7958" w:rsidRPr="001D5E95" w:rsidRDefault="00AA7958" w:rsidP="00B80D35">
      <w:pPr>
        <w:numPr>
          <w:ilvl w:val="0"/>
          <w:numId w:val="1"/>
        </w:numPr>
        <w:suppressAutoHyphens/>
        <w:spacing w:before="120" w:after="120"/>
        <w:ind w:left="567" w:hanging="207"/>
        <w:rPr>
          <w:rFonts w:ascii="Times New Roman" w:eastAsia="Times New Roman" w:hAnsi="Times New Roman" w:cs="Times New Roman"/>
          <w:b/>
          <w:bCs/>
          <w:sz w:val="28"/>
          <w:szCs w:val="28"/>
          <w:u w:val="single"/>
          <w:lang w:eastAsia="ar-SA"/>
        </w:rPr>
      </w:pPr>
      <w:r>
        <w:rPr>
          <w:rFonts w:ascii="Times New Roman" w:eastAsia="Times New Roman" w:hAnsi="Times New Roman" w:cs="Times New Roman"/>
          <w:b/>
          <w:bCs/>
          <w:sz w:val="28"/>
          <w:szCs w:val="28"/>
          <w:u w:val="single"/>
          <w:lang w:eastAsia="ar-SA"/>
        </w:rPr>
        <w:t>Rappel</w:t>
      </w:r>
      <w:r w:rsidRPr="001D5E95">
        <w:rPr>
          <w:rFonts w:ascii="Times New Roman" w:eastAsia="Times New Roman" w:hAnsi="Times New Roman" w:cs="Times New Roman"/>
          <w:b/>
          <w:bCs/>
          <w:sz w:val="28"/>
          <w:szCs w:val="28"/>
          <w:u w:val="single"/>
          <w:lang w:eastAsia="ar-SA"/>
        </w:rPr>
        <w:t xml:space="preserve"> historique</w:t>
      </w:r>
    </w:p>
    <w:p w:rsidR="00AA7958"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fr-FR"/>
        </w:rPr>
        <w:t>L’opération de déportation arbitraire massive des travailleurs marocains résidant légalement en Algérie, où certains y sont nés et combattu pour la libération de ce pays du joug colonial, a été fomentée par le pouvoir de l’époque et lancée à compter du</w:t>
      </w:r>
      <w:r>
        <w:rPr>
          <w:rFonts w:ascii="Times New Roman" w:eastAsia="Times New Roman" w:hAnsi="Times New Roman" w:cs="Times New Roman"/>
          <w:sz w:val="28"/>
          <w:szCs w:val="28"/>
          <w:lang w:eastAsia="ar-SA"/>
        </w:rPr>
        <w:t xml:space="preserve"> 18 décembre 1975, jour de la fête du mouton (</w:t>
      </w:r>
      <w:proofErr w:type="spellStart"/>
      <w:r>
        <w:rPr>
          <w:rFonts w:ascii="Times New Roman" w:eastAsia="Times New Roman" w:hAnsi="Times New Roman" w:cs="Times New Roman"/>
          <w:sz w:val="28"/>
          <w:szCs w:val="28"/>
          <w:lang w:eastAsia="ar-SA"/>
        </w:rPr>
        <w:t>Aid</w:t>
      </w:r>
      <w:proofErr w:type="spellEnd"/>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Adha</w:t>
      </w:r>
      <w:proofErr w:type="spellEnd"/>
      <w:r>
        <w:rPr>
          <w:rFonts w:ascii="Times New Roman" w:eastAsia="Times New Roman" w:hAnsi="Times New Roman" w:cs="Times New Roman"/>
          <w:sz w:val="28"/>
          <w:szCs w:val="28"/>
          <w:lang w:eastAsia="ar-SA"/>
        </w:rPr>
        <w:t>),</w:t>
      </w:r>
      <w:r w:rsidRPr="00E12296">
        <w:rPr>
          <w:rFonts w:ascii="Times New Roman" w:eastAsia="Times New Roman" w:hAnsi="Times New Roman" w:cs="Times New Roman"/>
          <w:sz w:val="28"/>
          <w:szCs w:val="28"/>
          <w:lang w:eastAsia="ar-SA"/>
        </w:rPr>
        <w:t xml:space="preserve"> commémorant l</w:t>
      </w:r>
      <w:r>
        <w:rPr>
          <w:rFonts w:ascii="Times New Roman" w:eastAsia="Times New Roman" w:hAnsi="Times New Roman" w:cs="Times New Roman"/>
          <w:sz w:val="28"/>
          <w:szCs w:val="28"/>
          <w:lang w:eastAsia="ar-SA"/>
        </w:rPr>
        <w:t>e sacrifice du Prophète Abraham.</w:t>
      </w:r>
    </w:p>
    <w:p w:rsidR="00AA7958" w:rsidRPr="00E12296"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En représailles à la marche verte organisée par le Maroc pour la récupération de ses provinces sahariennes, anciennement colonisées par l’Espagne, le gouvernement algérien avait décidé</w:t>
      </w:r>
      <w:r w:rsidRPr="00E12296">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d’expulser manu-militari, et sans sommation, environ</w:t>
      </w:r>
      <w:r w:rsidRPr="00E12296">
        <w:rPr>
          <w:rFonts w:ascii="Times New Roman" w:eastAsia="Times New Roman" w:hAnsi="Times New Roman" w:cs="Times New Roman"/>
          <w:sz w:val="28"/>
          <w:szCs w:val="28"/>
          <w:lang w:eastAsia="ar-SA"/>
        </w:rPr>
        <w:t xml:space="preserve"> 45.</w:t>
      </w:r>
      <w:r>
        <w:rPr>
          <w:rFonts w:ascii="Times New Roman" w:eastAsia="Times New Roman" w:hAnsi="Times New Roman" w:cs="Times New Roman"/>
          <w:sz w:val="28"/>
          <w:szCs w:val="28"/>
          <w:lang w:eastAsia="ar-SA"/>
        </w:rPr>
        <w:t>000 familles marocaines.</w:t>
      </w:r>
    </w:p>
    <w:p w:rsidR="00AA7958"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 xml:space="preserve"> Les victimes ciblées ont été enlevées sur leurs lieux de travails, dans les établissements pour les enfants scolarisés, dans les rues après un contrôle discriminatoire et surtout à domicile dans la plupart des cas.</w:t>
      </w:r>
    </w:p>
    <w:p w:rsidR="00AA7958"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Les victimes ont été ainsi s</w:t>
      </w:r>
      <w:r w:rsidRPr="00E12296">
        <w:rPr>
          <w:rFonts w:ascii="Times New Roman" w:eastAsia="Times New Roman" w:hAnsi="Times New Roman" w:cs="Times New Roman"/>
          <w:sz w:val="28"/>
          <w:szCs w:val="28"/>
          <w:lang w:eastAsia="ar-SA"/>
        </w:rPr>
        <w:t xml:space="preserve">équestrées </w:t>
      </w:r>
      <w:r>
        <w:rPr>
          <w:rFonts w:ascii="Times New Roman" w:eastAsia="Times New Roman" w:hAnsi="Times New Roman" w:cs="Times New Roman"/>
          <w:sz w:val="28"/>
          <w:szCs w:val="28"/>
          <w:lang w:eastAsia="ar-SA"/>
        </w:rPr>
        <w:t xml:space="preserve">durant </w:t>
      </w:r>
      <w:r w:rsidRPr="00E12296">
        <w:rPr>
          <w:rFonts w:ascii="Times New Roman" w:eastAsia="Times New Roman" w:hAnsi="Times New Roman" w:cs="Times New Roman"/>
          <w:sz w:val="28"/>
          <w:szCs w:val="28"/>
          <w:lang w:eastAsia="ar-SA"/>
        </w:rPr>
        <w:t xml:space="preserve">plusieurs jours </w:t>
      </w:r>
      <w:r>
        <w:rPr>
          <w:rFonts w:ascii="Times New Roman" w:eastAsia="Times New Roman" w:hAnsi="Times New Roman" w:cs="Times New Roman"/>
          <w:sz w:val="28"/>
          <w:szCs w:val="28"/>
          <w:lang w:eastAsia="ar-SA"/>
        </w:rPr>
        <w:t>dans des commissariats de regroupement ou gardées dans</w:t>
      </w:r>
      <w:r w:rsidRPr="00E12296">
        <w:rPr>
          <w:rFonts w:ascii="Times New Roman" w:eastAsia="Times New Roman" w:hAnsi="Times New Roman" w:cs="Times New Roman"/>
          <w:sz w:val="28"/>
          <w:szCs w:val="28"/>
          <w:lang w:eastAsia="ar-SA"/>
        </w:rPr>
        <w:t xml:space="preserve"> des geôles secrètes</w:t>
      </w:r>
      <w:r>
        <w:rPr>
          <w:rFonts w:ascii="Times New Roman" w:eastAsia="Times New Roman" w:hAnsi="Times New Roman" w:cs="Times New Roman"/>
          <w:sz w:val="28"/>
          <w:szCs w:val="28"/>
          <w:lang w:eastAsia="ar-SA"/>
        </w:rPr>
        <w:t xml:space="preserve"> pour certaines d’entre elles et soumises à des sévices de torture, de viols et divers types d’humiliation.</w:t>
      </w:r>
    </w:p>
    <w:p w:rsidR="00AA7958" w:rsidRPr="00E12296"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Les familles </w:t>
      </w:r>
      <w:r w:rsidRPr="00E12296">
        <w:rPr>
          <w:rFonts w:ascii="Times New Roman" w:eastAsia="Times New Roman" w:hAnsi="Times New Roman" w:cs="Times New Roman"/>
          <w:sz w:val="28"/>
          <w:szCs w:val="28"/>
          <w:lang w:eastAsia="ar-SA"/>
        </w:rPr>
        <w:t>déportées</w:t>
      </w:r>
      <w:r>
        <w:rPr>
          <w:rFonts w:ascii="Times New Roman" w:eastAsia="Times New Roman" w:hAnsi="Times New Roman" w:cs="Times New Roman"/>
          <w:sz w:val="28"/>
          <w:szCs w:val="28"/>
          <w:lang w:eastAsia="ar-SA"/>
        </w:rPr>
        <w:t xml:space="preserve"> ont été également dépouillées de tous leurs biens et attachements en Algérie comme le prouve les actes répréhensibles suivants :</w:t>
      </w:r>
    </w:p>
    <w:p w:rsidR="00AA7958" w:rsidRDefault="00AA7958" w:rsidP="00B80D35">
      <w:pPr>
        <w:pStyle w:val="Paragraphedeliste"/>
        <w:numPr>
          <w:ilvl w:val="0"/>
          <w:numId w:val="4"/>
        </w:num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Séparation des familles issues de mariages mixtes </w:t>
      </w:r>
      <w:proofErr w:type="spellStart"/>
      <w:r>
        <w:rPr>
          <w:rFonts w:ascii="Times New Roman" w:eastAsia="Times New Roman" w:hAnsi="Times New Roman" w:cs="Times New Roman"/>
          <w:sz w:val="28"/>
          <w:szCs w:val="28"/>
          <w:lang w:eastAsia="ar-SA"/>
        </w:rPr>
        <w:t>maroco</w:t>
      </w:r>
      <w:proofErr w:type="spellEnd"/>
      <w:r>
        <w:rPr>
          <w:rFonts w:ascii="Times New Roman" w:eastAsia="Times New Roman" w:hAnsi="Times New Roman" w:cs="Times New Roman"/>
          <w:sz w:val="28"/>
          <w:szCs w:val="28"/>
          <w:lang w:eastAsia="ar-SA"/>
        </w:rPr>
        <w:t xml:space="preserve">-algériens par le renvoi des membres disposant de la nationalité marocaine, quel que soit leur âge ; </w:t>
      </w:r>
    </w:p>
    <w:p w:rsidR="00AA7958" w:rsidRDefault="00AA7958" w:rsidP="00B80D35">
      <w:pPr>
        <w:pStyle w:val="Paragraphedeliste"/>
        <w:numPr>
          <w:ilvl w:val="0"/>
          <w:numId w:val="4"/>
        </w:num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Saisie, sans scrupules, des biens meubles et immeubles, objets de valeur et fortune des victimes ; durement acquis après plusieurs années de labeur </w:t>
      </w:r>
      <w:r w:rsidRPr="007C1173">
        <w:rPr>
          <w:rFonts w:ascii="Times New Roman" w:eastAsia="Times New Roman" w:hAnsi="Times New Roman" w:cs="Times New Roman"/>
          <w:sz w:val="28"/>
          <w:szCs w:val="28"/>
          <w:lang w:eastAsia="ar-SA"/>
        </w:rPr>
        <w:t>;</w:t>
      </w:r>
    </w:p>
    <w:p w:rsidR="00AA7958" w:rsidRDefault="00AA7958" w:rsidP="00B80D35">
      <w:pPr>
        <w:pStyle w:val="Paragraphedeliste"/>
        <w:numPr>
          <w:ilvl w:val="0"/>
          <w:numId w:val="4"/>
        </w:num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Saisie des salaires des travailleurs marocains expulsés, par les employeurs algériens </w:t>
      </w:r>
      <w:r w:rsidRPr="007C1173">
        <w:rPr>
          <w:rFonts w:ascii="Times New Roman" w:eastAsia="Times New Roman" w:hAnsi="Times New Roman" w:cs="Times New Roman"/>
          <w:sz w:val="28"/>
          <w:szCs w:val="28"/>
          <w:lang w:eastAsia="ar-SA"/>
        </w:rPr>
        <w:t>;</w:t>
      </w:r>
    </w:p>
    <w:p w:rsidR="00AA7958" w:rsidRDefault="00AA7958" w:rsidP="00B80D35">
      <w:pPr>
        <w:pStyle w:val="Paragraphedeliste"/>
        <w:numPr>
          <w:ilvl w:val="0"/>
          <w:numId w:val="4"/>
        </w:num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Suspension du paiement des pensions algériennes dues aux martyrs et retraités marocains ou à leurs ayants-cause, en violation de la convention bilatérale en la matière entre les trésoreries des deux pays ;</w:t>
      </w:r>
    </w:p>
    <w:p w:rsidR="00AA7958" w:rsidRPr="00B80D35" w:rsidRDefault="00AA7958" w:rsidP="00B80D35">
      <w:pPr>
        <w:pStyle w:val="Paragraphedeliste"/>
        <w:numPr>
          <w:ilvl w:val="0"/>
          <w:numId w:val="4"/>
        </w:num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w:t>
      </w:r>
      <w:r w:rsidRPr="006606AD">
        <w:rPr>
          <w:rFonts w:ascii="Times New Roman" w:eastAsia="Times New Roman" w:hAnsi="Times New Roman" w:cs="Times New Roman"/>
          <w:sz w:val="28"/>
          <w:szCs w:val="28"/>
          <w:lang w:eastAsia="ar-SA"/>
        </w:rPr>
        <w:t>Expropriation de manière définitive des biens fonciers des citoyens marocains expulsés, en vertu de l’article 42 de la loi de finance algérienne de 2010, sous le prétexte fallacieux que ces biens sont considérés comme abandonnés.</w:t>
      </w:r>
    </w:p>
    <w:p w:rsidR="00AA7958" w:rsidRDefault="00AA7958" w:rsidP="00B80D35">
      <w:pPr>
        <w:suppressAutoHyphens/>
        <w:spacing w:before="120"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Accueillis dans leur pays d’origine, le Maroc</w:t>
      </w:r>
      <w:r w:rsidRPr="00A246C1">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 xml:space="preserve"> les familles</w:t>
      </w:r>
      <w:r w:rsidRPr="00A246C1">
        <w:rPr>
          <w:rFonts w:ascii="Times New Roman" w:eastAsia="Times New Roman" w:hAnsi="Times New Roman" w:cs="Times New Roman"/>
          <w:sz w:val="28"/>
          <w:szCs w:val="28"/>
          <w:lang w:eastAsia="ar-SA"/>
        </w:rPr>
        <w:t xml:space="preserve"> expulsées ont été hébergées</w:t>
      </w:r>
      <w:r>
        <w:rPr>
          <w:rFonts w:ascii="Times New Roman" w:eastAsia="Times New Roman" w:hAnsi="Times New Roman" w:cs="Times New Roman"/>
          <w:sz w:val="28"/>
          <w:szCs w:val="28"/>
          <w:lang w:eastAsia="ar-SA"/>
        </w:rPr>
        <w:t xml:space="preserve"> dans les villes frontalières</w:t>
      </w:r>
      <w:r w:rsidRPr="00A246C1">
        <w:rPr>
          <w:rFonts w:ascii="Times New Roman" w:eastAsia="Times New Roman" w:hAnsi="Times New Roman" w:cs="Times New Roman"/>
          <w:sz w:val="28"/>
          <w:szCs w:val="28"/>
          <w:lang w:eastAsia="ar-SA"/>
        </w:rPr>
        <w:t xml:space="preserve"> sous</w:t>
      </w:r>
      <w:r>
        <w:rPr>
          <w:rFonts w:ascii="Times New Roman" w:eastAsia="Times New Roman" w:hAnsi="Times New Roman" w:cs="Times New Roman"/>
          <w:sz w:val="28"/>
          <w:szCs w:val="28"/>
          <w:lang w:eastAsia="ar-SA"/>
        </w:rPr>
        <w:t xml:space="preserve"> des tentes où elles ont vécu, dans des conditions précaires, pendant plusieurs années, avec l’assistance</w:t>
      </w:r>
      <w:r w:rsidRPr="00A246C1">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de la Croix Rouge Internationale</w:t>
      </w:r>
      <w:r w:rsidRPr="00A246C1">
        <w:rPr>
          <w:rFonts w:ascii="Times New Roman" w:eastAsia="Times New Roman" w:hAnsi="Times New Roman" w:cs="Times New Roman"/>
          <w:sz w:val="28"/>
          <w:szCs w:val="28"/>
          <w:lang w:eastAsia="ar-SA"/>
        </w:rPr>
        <w:t xml:space="preserve">. </w:t>
      </w:r>
    </w:p>
    <w:p w:rsidR="00AA7958"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Après un séjour de plusieurs années dans les villes frontalières, dans des conditions précaires, les victimes ont été réparties sur l’ensemble des provinces du Maroc où des emplois subalternes dans la fonction publique marocaine leur ont été attribués.</w:t>
      </w:r>
    </w:p>
    <w:p w:rsidR="00AA7958" w:rsidRPr="001D5E95" w:rsidRDefault="00AA7958" w:rsidP="00B80D35">
      <w:pPr>
        <w:suppressAutoHyphens/>
        <w:spacing w:after="0"/>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Par la suite, ces familles ont été dispatchées sur l’ensemble des provinces du Maroc, en fonction de l’affectation de travail du chef de famille, dans les</w:t>
      </w:r>
      <w:r w:rsidRPr="001D5E95">
        <w:rPr>
          <w:rFonts w:ascii="Times New Roman" w:eastAsia="Times New Roman" w:hAnsi="Times New Roman" w:cs="Times New Roman"/>
          <w:sz w:val="28"/>
          <w:szCs w:val="28"/>
          <w:lang w:eastAsia="ar-SA"/>
        </w:rPr>
        <w:t xml:space="preserve"> cadres subalternes de la fonction pub</w:t>
      </w:r>
      <w:r>
        <w:rPr>
          <w:rFonts w:ascii="Times New Roman" w:eastAsia="Times New Roman" w:hAnsi="Times New Roman" w:cs="Times New Roman"/>
          <w:sz w:val="28"/>
          <w:szCs w:val="28"/>
          <w:lang w:eastAsia="ar-SA"/>
        </w:rPr>
        <w:t>lique marocaine, pour la plupart.</w:t>
      </w:r>
    </w:p>
    <w:p w:rsidR="00AA7958" w:rsidRPr="001D5E95" w:rsidRDefault="00AA7958" w:rsidP="00B80D35">
      <w:pPr>
        <w:autoSpaceDE w:val="0"/>
        <w:autoSpaceDN w:val="0"/>
        <w:adjustRightInd w:val="0"/>
        <w:spacing w:after="0"/>
        <w:ind w:firstLine="567"/>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fr-FR"/>
        </w:rPr>
        <w:t xml:space="preserve">La </w:t>
      </w:r>
      <w:r>
        <w:rPr>
          <w:rFonts w:ascii="Times New Roman" w:eastAsia="Calibri" w:hAnsi="Times New Roman" w:cs="Times New Roman"/>
          <w:sz w:val="28"/>
          <w:szCs w:val="28"/>
        </w:rPr>
        <w:t xml:space="preserve">majorité </w:t>
      </w:r>
      <w:r w:rsidRPr="001D5E95">
        <w:rPr>
          <w:rFonts w:ascii="Times New Roman" w:eastAsia="Calibri" w:hAnsi="Times New Roman" w:cs="Times New Roman"/>
          <w:sz w:val="28"/>
          <w:szCs w:val="28"/>
        </w:rPr>
        <w:t>des victimes</w:t>
      </w:r>
      <w:r>
        <w:rPr>
          <w:rFonts w:ascii="Times New Roman" w:eastAsia="Calibri" w:hAnsi="Times New Roman" w:cs="Times New Roman"/>
          <w:sz w:val="28"/>
          <w:szCs w:val="28"/>
        </w:rPr>
        <w:t xml:space="preserve"> de l</w:t>
      </w:r>
      <w:r w:rsidRPr="001D5E95">
        <w:rPr>
          <w:rFonts w:ascii="Times New Roman" w:eastAsia="Calibri" w:hAnsi="Times New Roman" w:cs="Times New Roman"/>
          <w:sz w:val="28"/>
          <w:szCs w:val="28"/>
        </w:rPr>
        <w:t>'e</w:t>
      </w:r>
      <w:r>
        <w:rPr>
          <w:rFonts w:ascii="Times New Roman" w:eastAsia="Calibri" w:hAnsi="Times New Roman" w:cs="Times New Roman"/>
          <w:sz w:val="28"/>
          <w:szCs w:val="28"/>
        </w:rPr>
        <w:t xml:space="preserve">xpulsion arbitraire d'Algérie de </w:t>
      </w:r>
      <w:r w:rsidRPr="001D5E95">
        <w:rPr>
          <w:rFonts w:ascii="Times New Roman" w:eastAsia="Calibri" w:hAnsi="Times New Roman" w:cs="Times New Roman"/>
          <w:sz w:val="28"/>
          <w:szCs w:val="28"/>
        </w:rPr>
        <w:t>1975</w:t>
      </w:r>
      <w:r>
        <w:rPr>
          <w:rFonts w:ascii="Times New Roman" w:eastAsia="Calibri" w:hAnsi="Times New Roman" w:cs="Times New Roman"/>
          <w:sz w:val="28"/>
          <w:szCs w:val="28"/>
        </w:rPr>
        <w:t xml:space="preserve"> ou leurs descendants</w:t>
      </w:r>
      <w:r w:rsidRPr="001D5E95">
        <w:rPr>
          <w:rFonts w:ascii="Times New Roman" w:eastAsia="Calibri" w:hAnsi="Times New Roman" w:cs="Times New Roman"/>
          <w:sz w:val="28"/>
          <w:szCs w:val="28"/>
        </w:rPr>
        <w:t>, vivent aujourd’hui une conjoncture écon</w:t>
      </w:r>
      <w:r>
        <w:rPr>
          <w:rFonts w:ascii="Times New Roman" w:eastAsia="Calibri" w:hAnsi="Times New Roman" w:cs="Times New Roman"/>
          <w:sz w:val="28"/>
          <w:szCs w:val="28"/>
        </w:rPr>
        <w:t>omique et sociale précaire et à la limite de l’extrême pauvreté.</w:t>
      </w:r>
    </w:p>
    <w:p w:rsidR="00AA7958" w:rsidRPr="001D5E95" w:rsidRDefault="00AA7958" w:rsidP="00B80D35">
      <w:pPr>
        <w:numPr>
          <w:ilvl w:val="0"/>
          <w:numId w:val="1"/>
        </w:numPr>
        <w:suppressAutoHyphens/>
        <w:spacing w:before="120" w:after="120"/>
        <w:ind w:left="567" w:hanging="207"/>
        <w:rPr>
          <w:rFonts w:ascii="Times New Roman" w:eastAsia="Times New Roman" w:hAnsi="Times New Roman" w:cs="Times New Roman"/>
          <w:b/>
          <w:bCs/>
          <w:sz w:val="28"/>
          <w:szCs w:val="28"/>
          <w:u w:val="single"/>
          <w:lang w:eastAsia="ar-SA"/>
        </w:rPr>
      </w:pPr>
      <w:r>
        <w:rPr>
          <w:rFonts w:ascii="Times New Roman" w:eastAsia="Times New Roman" w:hAnsi="Times New Roman" w:cs="Times New Roman"/>
          <w:b/>
          <w:bCs/>
          <w:sz w:val="28"/>
          <w:szCs w:val="28"/>
          <w:u w:val="single"/>
          <w:lang w:eastAsia="ar-SA"/>
        </w:rPr>
        <w:lastRenderedPageBreak/>
        <w:t>Recommandations relatives au Maroc</w:t>
      </w:r>
      <w:r w:rsidRPr="001D5E95">
        <w:rPr>
          <w:rFonts w:ascii="Times New Roman" w:eastAsia="Times New Roman" w:hAnsi="Times New Roman" w:cs="Times New Roman"/>
          <w:b/>
          <w:bCs/>
          <w:sz w:val="28"/>
          <w:szCs w:val="28"/>
          <w:u w:val="single"/>
          <w:lang w:eastAsia="ar-SA"/>
        </w:rPr>
        <w:t> :</w:t>
      </w:r>
    </w:p>
    <w:p w:rsidR="00AA7958" w:rsidRPr="001D5E95" w:rsidRDefault="00AA7958" w:rsidP="00B80D35">
      <w:pPr>
        <w:suppressAutoHyphens/>
        <w:spacing w:after="0"/>
        <w:ind w:firstLine="567"/>
        <w:jc w:val="both"/>
        <w:rPr>
          <w:rFonts w:ascii="Times New Roman" w:eastAsia="Times New Roman" w:hAnsi="Times New Roman" w:cs="Times New Roman"/>
          <w:sz w:val="28"/>
          <w:szCs w:val="28"/>
          <w:lang w:eastAsia="ar-SA"/>
        </w:rPr>
      </w:pPr>
      <w:r w:rsidRPr="001D5E95">
        <w:rPr>
          <w:rFonts w:ascii="Times New Roman" w:eastAsia="Times New Roman" w:hAnsi="Times New Roman" w:cs="Times New Roman"/>
          <w:sz w:val="28"/>
          <w:szCs w:val="28"/>
          <w:lang w:eastAsia="ar-SA"/>
        </w:rPr>
        <w:t>Lors de sa 19</w:t>
      </w:r>
      <w:r w:rsidRPr="001D5E95">
        <w:rPr>
          <w:rFonts w:ascii="Times New Roman" w:eastAsia="Times New Roman" w:hAnsi="Times New Roman" w:cs="Times New Roman"/>
          <w:sz w:val="28"/>
          <w:szCs w:val="28"/>
          <w:vertAlign w:val="superscript"/>
          <w:lang w:eastAsia="ar-SA"/>
        </w:rPr>
        <w:t>e</w:t>
      </w:r>
      <w:r>
        <w:rPr>
          <w:rFonts w:ascii="Times New Roman" w:eastAsia="Times New Roman" w:hAnsi="Times New Roman" w:cs="Times New Roman"/>
          <w:sz w:val="28"/>
          <w:szCs w:val="28"/>
          <w:lang w:eastAsia="ar-SA"/>
        </w:rPr>
        <w:t xml:space="preserve"> session en </w:t>
      </w:r>
      <w:r w:rsidRPr="001D5E95">
        <w:rPr>
          <w:rFonts w:ascii="Times New Roman" w:eastAsia="Times New Roman" w:hAnsi="Times New Roman" w:cs="Times New Roman"/>
          <w:sz w:val="28"/>
          <w:szCs w:val="28"/>
          <w:lang w:eastAsia="ar-SA"/>
        </w:rPr>
        <w:t>septembre 2013</w:t>
      </w:r>
      <w:r>
        <w:rPr>
          <w:rFonts w:ascii="Times New Roman" w:eastAsia="Times New Roman" w:hAnsi="Times New Roman" w:cs="Times New Roman"/>
          <w:sz w:val="28"/>
          <w:szCs w:val="28"/>
          <w:lang w:eastAsia="ar-SA"/>
        </w:rPr>
        <w:t>, l</w:t>
      </w:r>
      <w:r w:rsidRPr="001D5E95">
        <w:rPr>
          <w:rFonts w:ascii="Times New Roman" w:eastAsia="Times New Roman" w:hAnsi="Times New Roman" w:cs="Times New Roman"/>
          <w:sz w:val="28"/>
          <w:szCs w:val="28"/>
          <w:lang w:eastAsia="ar-SA"/>
        </w:rPr>
        <w:t>e Comité pour la protection des travailleurs migrants et des membres de leurs familles</w:t>
      </w:r>
      <w:r>
        <w:rPr>
          <w:rFonts w:ascii="Times New Roman" w:eastAsia="Times New Roman" w:hAnsi="Times New Roman" w:cs="Times New Roman"/>
          <w:sz w:val="28"/>
          <w:szCs w:val="28"/>
          <w:lang w:eastAsia="ar-SA"/>
        </w:rPr>
        <w:t>(CMW)</w:t>
      </w:r>
      <w:r w:rsidRPr="001D5E95">
        <w:rPr>
          <w:rFonts w:ascii="Times New Roman" w:eastAsia="Times New Roman" w:hAnsi="Times New Roman" w:cs="Times New Roman"/>
          <w:sz w:val="28"/>
          <w:szCs w:val="28"/>
          <w:lang w:eastAsia="ar-SA"/>
        </w:rPr>
        <w:t xml:space="preserve"> a examiné</w:t>
      </w:r>
      <w:r>
        <w:rPr>
          <w:rFonts w:ascii="Times New Roman" w:eastAsia="Times New Roman" w:hAnsi="Times New Roman" w:cs="Times New Roman"/>
          <w:sz w:val="28"/>
          <w:szCs w:val="28"/>
          <w:lang w:eastAsia="ar-SA"/>
        </w:rPr>
        <w:t>, le rapport soumis par le Maroc.</w:t>
      </w:r>
    </w:p>
    <w:p w:rsidR="00AA7958" w:rsidRPr="001D5E95" w:rsidRDefault="00AA7958" w:rsidP="00B80D35">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L</w:t>
      </w:r>
      <w:r w:rsidRPr="001D5E95">
        <w:rPr>
          <w:rFonts w:ascii="Times New Roman" w:eastAsia="Times New Roman" w:hAnsi="Times New Roman" w:cs="Times New Roman"/>
          <w:sz w:val="28"/>
          <w:szCs w:val="28"/>
          <w:lang w:eastAsia="ar-SA"/>
        </w:rPr>
        <w:t>’AMVEAA a adressé</w:t>
      </w:r>
      <w:r>
        <w:rPr>
          <w:rFonts w:ascii="Times New Roman" w:eastAsia="Times New Roman" w:hAnsi="Times New Roman" w:cs="Times New Roman"/>
          <w:sz w:val="28"/>
          <w:szCs w:val="28"/>
          <w:lang w:eastAsia="ar-SA"/>
        </w:rPr>
        <w:t xml:space="preserve"> au Comité, à cette occasion, </w:t>
      </w:r>
      <w:r w:rsidRPr="001D5E95">
        <w:rPr>
          <w:rFonts w:ascii="Times New Roman" w:eastAsia="Times New Roman" w:hAnsi="Times New Roman" w:cs="Times New Roman"/>
          <w:sz w:val="28"/>
          <w:szCs w:val="28"/>
          <w:lang w:eastAsia="ar-SA"/>
        </w:rPr>
        <w:t>un mémorandum sur la déportation</w:t>
      </w:r>
      <w:r>
        <w:rPr>
          <w:rFonts w:ascii="Times New Roman" w:eastAsia="Times New Roman" w:hAnsi="Times New Roman" w:cs="Times New Roman"/>
          <w:sz w:val="28"/>
          <w:szCs w:val="28"/>
          <w:lang w:eastAsia="ar-SA"/>
        </w:rPr>
        <w:t xml:space="preserve"> massive </w:t>
      </w:r>
      <w:r w:rsidRPr="001D5E95">
        <w:rPr>
          <w:rFonts w:ascii="Times New Roman" w:eastAsia="Times New Roman" w:hAnsi="Times New Roman" w:cs="Times New Roman"/>
          <w:sz w:val="28"/>
          <w:szCs w:val="28"/>
          <w:lang w:eastAsia="ar-SA"/>
        </w:rPr>
        <w:t>et</w:t>
      </w:r>
      <w:r>
        <w:rPr>
          <w:rFonts w:ascii="Times New Roman" w:eastAsia="Times New Roman" w:hAnsi="Times New Roman" w:cs="Times New Roman"/>
          <w:sz w:val="28"/>
          <w:szCs w:val="28"/>
          <w:lang w:eastAsia="ar-SA"/>
        </w:rPr>
        <w:t xml:space="preserve"> arbitraire d’Algérie </w:t>
      </w:r>
      <w:r w:rsidRPr="001D5E95">
        <w:rPr>
          <w:rFonts w:ascii="Times New Roman" w:eastAsia="Times New Roman" w:hAnsi="Times New Roman" w:cs="Times New Roman"/>
          <w:sz w:val="28"/>
          <w:szCs w:val="28"/>
          <w:lang w:eastAsia="ar-SA"/>
        </w:rPr>
        <w:t xml:space="preserve">d’environ 500.000 </w:t>
      </w:r>
      <w:r>
        <w:rPr>
          <w:rFonts w:ascii="Times New Roman" w:eastAsia="Times New Roman" w:hAnsi="Times New Roman" w:cs="Times New Roman"/>
          <w:sz w:val="28"/>
          <w:szCs w:val="28"/>
          <w:lang w:eastAsia="ar-SA"/>
        </w:rPr>
        <w:t>travailleurs marocains</w:t>
      </w:r>
      <w:r w:rsidRPr="001D5E95">
        <w:rPr>
          <w:rFonts w:ascii="Times New Roman" w:eastAsia="Times New Roman" w:hAnsi="Times New Roman" w:cs="Times New Roman"/>
          <w:sz w:val="28"/>
          <w:szCs w:val="28"/>
          <w:lang w:eastAsia="ar-SA"/>
        </w:rPr>
        <w:t xml:space="preserve"> dans des c</w:t>
      </w:r>
      <w:r>
        <w:rPr>
          <w:rFonts w:ascii="Times New Roman" w:eastAsia="Times New Roman" w:hAnsi="Times New Roman" w:cs="Times New Roman"/>
          <w:sz w:val="28"/>
          <w:szCs w:val="28"/>
          <w:lang w:eastAsia="ar-SA"/>
        </w:rPr>
        <w:t>onditions inhumaines à compter du 18</w:t>
      </w:r>
      <w:r w:rsidRPr="001D5E95">
        <w:rPr>
          <w:rFonts w:ascii="Times New Roman" w:eastAsia="Times New Roman" w:hAnsi="Times New Roman" w:cs="Times New Roman"/>
          <w:sz w:val="28"/>
          <w:szCs w:val="28"/>
          <w:lang w:eastAsia="ar-SA"/>
        </w:rPr>
        <w:t xml:space="preserve"> décembre 1975.</w:t>
      </w:r>
    </w:p>
    <w:p w:rsidR="00B80D35" w:rsidRDefault="00B80D35" w:rsidP="00AE7758">
      <w:pPr>
        <w:suppressAutoHyphens/>
        <w:spacing w:after="0"/>
        <w:ind w:firstLine="567"/>
        <w:rPr>
          <w:rFonts w:ascii="Times New Roman" w:eastAsia="Times New Roman" w:hAnsi="Times New Roman" w:cs="Times New Roman"/>
          <w:sz w:val="28"/>
          <w:szCs w:val="28"/>
          <w:rtl/>
          <w:lang w:eastAsia="fr-FR"/>
        </w:rPr>
      </w:pPr>
      <w:r>
        <w:rPr>
          <w:rFonts w:ascii="Times New Roman" w:eastAsia="Times New Roman" w:hAnsi="Times New Roman" w:cs="Times New Roman"/>
          <w:sz w:val="28"/>
          <w:szCs w:val="28"/>
          <w:lang w:eastAsia="ar-SA"/>
        </w:rPr>
        <w:t xml:space="preserve">Au cours de la séance </w:t>
      </w:r>
      <w:r w:rsidRPr="001D5E95">
        <w:rPr>
          <w:rFonts w:ascii="Times New Roman" w:eastAsia="Times New Roman" w:hAnsi="Times New Roman" w:cs="Times New Roman"/>
          <w:sz w:val="28"/>
          <w:szCs w:val="28"/>
          <w:lang w:eastAsia="ar-SA"/>
        </w:rPr>
        <w:t>réservée aux ONG,</w:t>
      </w:r>
      <w:r>
        <w:rPr>
          <w:rFonts w:ascii="Times New Roman" w:eastAsia="Times New Roman" w:hAnsi="Times New Roman" w:cs="Times New Roman"/>
          <w:sz w:val="28"/>
          <w:szCs w:val="28"/>
          <w:lang w:eastAsia="ar-SA"/>
        </w:rPr>
        <w:t xml:space="preserve"> l’AMVEAA avait fourni tous les détails de ces </w:t>
      </w:r>
      <w:r w:rsidRPr="001D5E95">
        <w:rPr>
          <w:rFonts w:ascii="Times New Roman" w:eastAsia="Times New Roman" w:hAnsi="Times New Roman" w:cs="Times New Roman"/>
          <w:sz w:val="28"/>
          <w:szCs w:val="28"/>
          <w:lang w:eastAsia="ar-SA"/>
        </w:rPr>
        <w:t>condi</w:t>
      </w:r>
      <w:r>
        <w:rPr>
          <w:rFonts w:ascii="Times New Roman" w:eastAsia="Times New Roman" w:hAnsi="Times New Roman" w:cs="Times New Roman"/>
          <w:sz w:val="28"/>
          <w:szCs w:val="28"/>
          <w:lang w:eastAsia="ar-SA"/>
        </w:rPr>
        <w:t xml:space="preserve">tions atroces d’expulsion en masse </w:t>
      </w:r>
      <w:r w:rsidRPr="001D5E95">
        <w:rPr>
          <w:rFonts w:ascii="Times New Roman" w:eastAsia="Times New Roman" w:hAnsi="Times New Roman" w:cs="Times New Roman"/>
          <w:sz w:val="28"/>
          <w:szCs w:val="28"/>
          <w:lang w:eastAsia="ar-SA"/>
        </w:rPr>
        <w:t>: arrest</w:t>
      </w:r>
      <w:r>
        <w:rPr>
          <w:rFonts w:ascii="Times New Roman" w:eastAsia="Times New Roman" w:hAnsi="Times New Roman" w:cs="Times New Roman"/>
          <w:sz w:val="28"/>
          <w:szCs w:val="28"/>
          <w:lang w:eastAsia="ar-SA"/>
        </w:rPr>
        <w:t>ations violentes, expropriation des résidences et des terres</w:t>
      </w:r>
      <w:r w:rsidRPr="001D5E95">
        <w:rPr>
          <w:rFonts w:ascii="Times New Roman" w:eastAsia="Times New Roman" w:hAnsi="Times New Roman" w:cs="Times New Roman"/>
          <w:sz w:val="28"/>
          <w:szCs w:val="28"/>
          <w:lang w:eastAsia="ar-SA"/>
        </w:rPr>
        <w:t>, confiscations des biens</w:t>
      </w:r>
      <w:r>
        <w:rPr>
          <w:rFonts w:ascii="Times New Roman" w:eastAsia="Times New Roman" w:hAnsi="Times New Roman" w:cs="Times New Roman"/>
          <w:sz w:val="28"/>
          <w:szCs w:val="28"/>
          <w:lang w:eastAsia="ar-SA"/>
        </w:rPr>
        <w:t xml:space="preserve"> et objets de valeur, fouilles et </w:t>
      </w:r>
      <w:r w:rsidRPr="001D5E95">
        <w:rPr>
          <w:rFonts w:ascii="Times New Roman" w:eastAsia="Times New Roman" w:hAnsi="Times New Roman" w:cs="Times New Roman"/>
          <w:sz w:val="28"/>
          <w:szCs w:val="28"/>
          <w:lang w:eastAsia="ar-SA"/>
        </w:rPr>
        <w:t xml:space="preserve">insultes humiliantes, </w:t>
      </w:r>
      <w:r>
        <w:rPr>
          <w:rFonts w:ascii="Times New Roman" w:eastAsia="Times New Roman" w:hAnsi="Times New Roman" w:cs="Times New Roman"/>
          <w:sz w:val="28"/>
          <w:szCs w:val="28"/>
          <w:lang w:eastAsia="ar-SA"/>
        </w:rPr>
        <w:t xml:space="preserve">décès de malades, voire </w:t>
      </w:r>
      <w:r w:rsidRPr="001D5E95">
        <w:rPr>
          <w:rFonts w:ascii="Times New Roman" w:eastAsia="Times New Roman" w:hAnsi="Times New Roman" w:cs="Times New Roman"/>
          <w:sz w:val="28"/>
          <w:szCs w:val="28"/>
          <w:lang w:eastAsia="ar-SA"/>
        </w:rPr>
        <w:t>viols sur femmes</w:t>
      </w:r>
      <w:r>
        <w:rPr>
          <w:rFonts w:ascii="Times New Roman" w:eastAsia="Times New Roman" w:hAnsi="Times New Roman" w:cs="Times New Roman"/>
          <w:sz w:val="28"/>
          <w:szCs w:val="28"/>
          <w:lang w:eastAsia="ar-SA"/>
        </w:rPr>
        <w:t xml:space="preserve"> et jeunes filles, </w:t>
      </w:r>
      <w:r>
        <w:rPr>
          <w:rFonts w:ascii="Times New Roman" w:eastAsia="Times New Roman" w:hAnsi="Times New Roman" w:cs="Times New Roman"/>
          <w:sz w:val="28"/>
          <w:szCs w:val="28"/>
          <w:lang w:eastAsia="fr-FR"/>
        </w:rPr>
        <w:t>séparation et déchirure des familles, t</w:t>
      </w:r>
      <w:r w:rsidRPr="00A547A9">
        <w:rPr>
          <w:rFonts w:ascii="Times New Roman" w:eastAsia="Times New Roman" w:hAnsi="Times New Roman" w:cs="Times New Roman"/>
          <w:sz w:val="28"/>
          <w:szCs w:val="28"/>
          <w:lang w:eastAsia="fr-FR"/>
        </w:rPr>
        <w:t>erreur infantile</w:t>
      </w:r>
      <w:r>
        <w:rPr>
          <w:rFonts w:ascii="Times New Roman" w:eastAsia="Times New Roman" w:hAnsi="Times New Roman" w:cs="Times New Roman"/>
          <w:sz w:val="28"/>
          <w:szCs w:val="28"/>
          <w:lang w:eastAsia="fr-FR"/>
        </w:rPr>
        <w:t xml:space="preserve">, </w:t>
      </w:r>
      <w:r w:rsidR="00CE2B3A">
        <w:rPr>
          <w:rFonts w:ascii="Times New Roman" w:eastAsia="Times New Roman" w:hAnsi="Times New Roman" w:cs="Times New Roman"/>
          <w:sz w:val="28"/>
          <w:szCs w:val="28"/>
          <w:lang w:eastAsia="fr-FR"/>
        </w:rPr>
        <w:t xml:space="preserve">disparition forcée, </w:t>
      </w:r>
      <w:r>
        <w:rPr>
          <w:rFonts w:ascii="Times New Roman" w:eastAsia="Times New Roman" w:hAnsi="Times New Roman" w:cs="Times New Roman"/>
          <w:sz w:val="28"/>
          <w:szCs w:val="28"/>
          <w:lang w:eastAsia="fr-FR"/>
        </w:rPr>
        <w:t>t</w:t>
      </w:r>
      <w:r w:rsidRPr="00A547A9">
        <w:rPr>
          <w:rFonts w:ascii="Times New Roman" w:eastAsia="Times New Roman" w:hAnsi="Times New Roman" w:cs="Times New Roman"/>
          <w:sz w:val="28"/>
          <w:szCs w:val="28"/>
          <w:lang w:eastAsia="fr-FR"/>
        </w:rPr>
        <w:t>orture et meurtre</w:t>
      </w:r>
      <w:r>
        <w:rPr>
          <w:rFonts w:ascii="Times New Roman" w:eastAsia="Times New Roman" w:hAnsi="Times New Roman" w:cs="Times New Roman"/>
          <w:sz w:val="28"/>
          <w:szCs w:val="28"/>
          <w:lang w:eastAsia="fr-FR"/>
        </w:rPr>
        <w:t xml:space="preserve"> ....</w:t>
      </w:r>
    </w:p>
    <w:p w:rsidR="00AA7958" w:rsidRPr="001D5E95" w:rsidRDefault="00AA7958" w:rsidP="00AE7758">
      <w:pPr>
        <w:suppressAutoHyphens/>
        <w:spacing w:before="120"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Les questionnements adressés au Maroc </w:t>
      </w:r>
      <w:r w:rsidRPr="001D5E95">
        <w:rPr>
          <w:rFonts w:ascii="Times New Roman" w:eastAsia="Times New Roman" w:hAnsi="Times New Roman" w:cs="Times New Roman"/>
          <w:sz w:val="28"/>
          <w:szCs w:val="28"/>
          <w:lang w:eastAsia="ar-SA"/>
        </w:rPr>
        <w:t>lors de l’examen</w:t>
      </w:r>
      <w:r>
        <w:rPr>
          <w:rFonts w:ascii="Times New Roman" w:eastAsia="Times New Roman" w:hAnsi="Times New Roman" w:cs="Times New Roman"/>
          <w:sz w:val="28"/>
          <w:szCs w:val="28"/>
          <w:lang w:eastAsia="ar-SA"/>
        </w:rPr>
        <w:t xml:space="preserve"> de son rapport par le CMW concernant ce drame humanitaire concernaient</w:t>
      </w:r>
      <w:r w:rsidRPr="001D5E95">
        <w:rPr>
          <w:rFonts w:ascii="Times New Roman" w:eastAsia="Times New Roman" w:hAnsi="Times New Roman" w:cs="Times New Roman"/>
          <w:sz w:val="28"/>
          <w:szCs w:val="28"/>
          <w:lang w:eastAsia="ar-SA"/>
        </w:rPr>
        <w:t xml:space="preserve"> : </w:t>
      </w:r>
    </w:p>
    <w:p w:rsidR="00AA7958" w:rsidRPr="001D5E95" w:rsidRDefault="00AA7958" w:rsidP="00AE7758">
      <w:pPr>
        <w:numPr>
          <w:ilvl w:val="0"/>
          <w:numId w:val="2"/>
        </w:numPr>
        <w:suppressAutoHyphens/>
        <w:spacing w:before="120" w:after="0"/>
        <w:ind w:left="851" w:right="-1"/>
        <w:jc w:val="both"/>
        <w:rPr>
          <w:rFonts w:ascii="Times New Roman" w:eastAsia="Calibri" w:hAnsi="Times New Roman" w:cs="Times New Roman"/>
          <w:sz w:val="28"/>
          <w:szCs w:val="28"/>
          <w:lang w:val="fr-CH"/>
        </w:rPr>
      </w:pPr>
      <w:r>
        <w:rPr>
          <w:rFonts w:ascii="Times New Roman" w:eastAsia="Times New Roman" w:hAnsi="Times New Roman" w:cs="Times New Roman"/>
          <w:sz w:val="28"/>
          <w:szCs w:val="28"/>
        </w:rPr>
        <w:t>L</w:t>
      </w:r>
      <w:r>
        <w:rPr>
          <w:rFonts w:ascii="Times New Roman" w:eastAsia="Calibri" w:hAnsi="Times New Roman" w:cs="Times New Roman"/>
          <w:sz w:val="28"/>
          <w:szCs w:val="28"/>
          <w:lang w:val="fr-CH"/>
        </w:rPr>
        <w:t>es mesures prises par l’E</w:t>
      </w:r>
      <w:r w:rsidRPr="001D5E95">
        <w:rPr>
          <w:rFonts w:ascii="Times New Roman" w:eastAsia="Calibri" w:hAnsi="Times New Roman" w:cs="Times New Roman"/>
          <w:sz w:val="28"/>
          <w:szCs w:val="28"/>
          <w:lang w:val="fr-CH"/>
        </w:rPr>
        <w:t>tat marocain ou envisagées pour coopérer avec l’É</w:t>
      </w:r>
      <w:r>
        <w:rPr>
          <w:rFonts w:ascii="Times New Roman" w:eastAsia="Calibri" w:hAnsi="Times New Roman" w:cs="Times New Roman"/>
          <w:sz w:val="28"/>
          <w:szCs w:val="28"/>
          <w:lang w:val="fr-CH"/>
        </w:rPr>
        <w:t>tat algérien en vue de restituer</w:t>
      </w:r>
      <w:r w:rsidRPr="001D5E95">
        <w:rPr>
          <w:rFonts w:ascii="Times New Roman" w:eastAsia="Calibri" w:hAnsi="Times New Roman" w:cs="Times New Roman"/>
          <w:sz w:val="28"/>
          <w:szCs w:val="28"/>
          <w:lang w:val="fr-CH"/>
        </w:rPr>
        <w:t xml:space="preserve"> les biens légitimes des travailleurs migrants marocains</w:t>
      </w:r>
      <w:r>
        <w:rPr>
          <w:rFonts w:ascii="Times New Roman" w:eastAsia="Calibri" w:hAnsi="Times New Roman" w:cs="Times New Roman"/>
          <w:sz w:val="28"/>
          <w:szCs w:val="28"/>
          <w:lang w:val="fr-CH"/>
        </w:rPr>
        <w:t xml:space="preserve"> expulsés ou de leur octroyer</w:t>
      </w:r>
      <w:bookmarkStart w:id="0" w:name="OLE_LINK3"/>
      <w:bookmarkStart w:id="1" w:name="OLE_LINK4"/>
      <w:r>
        <w:rPr>
          <w:rFonts w:ascii="Times New Roman" w:eastAsia="Calibri" w:hAnsi="Times New Roman" w:cs="Times New Roman"/>
          <w:sz w:val="28"/>
          <w:szCs w:val="28"/>
          <w:lang w:val="fr-CH"/>
        </w:rPr>
        <w:t xml:space="preserve"> l’</w:t>
      </w:r>
      <w:r w:rsidRPr="001D5E95">
        <w:rPr>
          <w:rFonts w:ascii="Times New Roman" w:eastAsia="Calibri" w:hAnsi="Times New Roman" w:cs="Times New Roman"/>
          <w:sz w:val="28"/>
          <w:szCs w:val="28"/>
          <w:lang w:val="fr-CH"/>
        </w:rPr>
        <w:t>indemnisation équitable et adéquate</w:t>
      </w:r>
      <w:r>
        <w:rPr>
          <w:rFonts w:ascii="Times New Roman" w:eastAsia="Calibri" w:hAnsi="Times New Roman" w:cs="Times New Roman"/>
          <w:sz w:val="28"/>
          <w:szCs w:val="28"/>
          <w:lang w:val="fr-CH"/>
        </w:rPr>
        <w:t xml:space="preserve"> à laquelle ils ont droit</w:t>
      </w:r>
      <w:r w:rsidRPr="001D5E95">
        <w:rPr>
          <w:rFonts w:ascii="Times New Roman" w:eastAsia="Calibri" w:hAnsi="Times New Roman" w:cs="Times New Roman"/>
          <w:sz w:val="28"/>
          <w:szCs w:val="28"/>
          <w:lang w:val="fr-CH"/>
        </w:rPr>
        <w:t>, con</w:t>
      </w:r>
      <w:r>
        <w:rPr>
          <w:rFonts w:ascii="Times New Roman" w:eastAsia="Calibri" w:hAnsi="Times New Roman" w:cs="Times New Roman"/>
          <w:sz w:val="28"/>
          <w:szCs w:val="28"/>
          <w:lang w:val="fr-CH"/>
        </w:rPr>
        <w:t>formément à l'article 15 de la c</w:t>
      </w:r>
      <w:r w:rsidRPr="001D5E95">
        <w:rPr>
          <w:rFonts w:ascii="Times New Roman" w:eastAsia="Calibri" w:hAnsi="Times New Roman" w:cs="Times New Roman"/>
          <w:sz w:val="28"/>
          <w:szCs w:val="28"/>
          <w:lang w:val="fr-CH"/>
        </w:rPr>
        <w:t>onvention</w:t>
      </w:r>
      <w:bookmarkEnd w:id="0"/>
      <w:bookmarkEnd w:id="1"/>
      <w:r>
        <w:rPr>
          <w:rFonts w:ascii="Times New Roman" w:eastAsia="Calibri" w:hAnsi="Times New Roman" w:cs="Times New Roman"/>
          <w:sz w:val="28"/>
          <w:szCs w:val="28"/>
          <w:lang w:val="fr-CH"/>
        </w:rPr>
        <w:t xml:space="preserve"> sur la protection des travailleurs migrants ;</w:t>
      </w:r>
    </w:p>
    <w:p w:rsidR="00AA7958" w:rsidRPr="00604E19" w:rsidRDefault="00AA7958" w:rsidP="00B80D35">
      <w:pPr>
        <w:numPr>
          <w:ilvl w:val="0"/>
          <w:numId w:val="2"/>
        </w:numPr>
        <w:suppressAutoHyphens/>
        <w:spacing w:after="0"/>
        <w:ind w:left="851" w:right="-1"/>
        <w:jc w:val="both"/>
        <w:rPr>
          <w:rFonts w:ascii="Times New Roman" w:eastAsia="Times New Roman" w:hAnsi="Times New Roman" w:cs="Times New Roman"/>
          <w:sz w:val="28"/>
          <w:szCs w:val="28"/>
          <w:lang w:val="fr-CH"/>
        </w:rPr>
      </w:pPr>
      <w:r>
        <w:rPr>
          <w:rFonts w:ascii="Times New Roman" w:eastAsia="Times New Roman" w:hAnsi="Times New Roman" w:cs="Times New Roman"/>
          <w:sz w:val="28"/>
          <w:szCs w:val="28"/>
          <w:lang w:val="fr-CH"/>
        </w:rPr>
        <w:t xml:space="preserve">Les dispositions mises en œuvre </w:t>
      </w:r>
      <w:r w:rsidRPr="001D5E95">
        <w:rPr>
          <w:rFonts w:ascii="Times New Roman" w:eastAsia="Times New Roman" w:hAnsi="Times New Roman" w:cs="Times New Roman"/>
          <w:sz w:val="28"/>
          <w:szCs w:val="28"/>
          <w:lang w:val="fr-CH"/>
        </w:rPr>
        <w:t>par le Maroc pour faciliter la réinsertion économique et sociale de ces</w:t>
      </w:r>
      <w:r>
        <w:rPr>
          <w:rFonts w:ascii="Times New Roman" w:eastAsia="Times New Roman" w:hAnsi="Times New Roman" w:cs="Times New Roman"/>
          <w:sz w:val="28"/>
          <w:szCs w:val="28"/>
          <w:lang w:val="fr-CH"/>
        </w:rPr>
        <w:t xml:space="preserve"> travailleurs </w:t>
      </w:r>
      <w:r w:rsidRPr="001D5E95">
        <w:rPr>
          <w:rFonts w:ascii="Times New Roman" w:eastAsia="Times New Roman" w:hAnsi="Times New Roman" w:cs="Times New Roman"/>
          <w:sz w:val="28"/>
          <w:szCs w:val="28"/>
          <w:lang w:val="fr-CH"/>
        </w:rPr>
        <w:t>migrants</w:t>
      </w:r>
      <w:r>
        <w:rPr>
          <w:rFonts w:ascii="Times New Roman" w:eastAsia="Times New Roman" w:hAnsi="Times New Roman" w:cs="Times New Roman"/>
          <w:sz w:val="28"/>
          <w:szCs w:val="28"/>
          <w:lang w:val="fr-CH"/>
        </w:rPr>
        <w:t xml:space="preserve"> marocains retournés dans leur pays.</w:t>
      </w:r>
    </w:p>
    <w:p w:rsidR="00B8200A" w:rsidRPr="00B8200A" w:rsidRDefault="00AA7958" w:rsidP="00B8200A">
      <w:pPr>
        <w:tabs>
          <w:tab w:val="left" w:pos="4320"/>
        </w:tabs>
        <w:suppressAutoHyphens/>
        <w:spacing w:before="120" w:after="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Le</w:t>
      </w:r>
      <w:r w:rsidRPr="001D5E95">
        <w:rPr>
          <w:rFonts w:ascii="Times New Roman" w:eastAsia="Calibri" w:hAnsi="Times New Roman" w:cs="Times New Roman"/>
          <w:color w:val="000000"/>
          <w:sz w:val="28"/>
          <w:szCs w:val="28"/>
        </w:rPr>
        <w:t xml:space="preserve"> rapport définitif</w:t>
      </w:r>
      <w:r>
        <w:rPr>
          <w:rFonts w:ascii="Times New Roman" w:eastAsia="Calibri" w:hAnsi="Times New Roman" w:cs="Times New Roman"/>
          <w:color w:val="000000"/>
          <w:sz w:val="28"/>
          <w:szCs w:val="28"/>
        </w:rPr>
        <w:t xml:space="preserve"> du Comité, </w:t>
      </w:r>
      <w:r w:rsidRPr="001D5E95">
        <w:rPr>
          <w:rFonts w:ascii="Times New Roman" w:eastAsia="Calibri" w:hAnsi="Times New Roman" w:cs="Times New Roman"/>
          <w:color w:val="000000"/>
          <w:sz w:val="28"/>
          <w:szCs w:val="28"/>
        </w:rPr>
        <w:t xml:space="preserve">publié le </w:t>
      </w:r>
      <w:r>
        <w:rPr>
          <w:rFonts w:ascii="Times New Roman" w:eastAsia="Calibri" w:hAnsi="Times New Roman" w:cs="Times New Roman"/>
          <w:color w:val="000000"/>
          <w:sz w:val="28"/>
          <w:szCs w:val="28"/>
        </w:rPr>
        <w:t>18 septembre 2013,</w:t>
      </w:r>
      <w:r w:rsidRPr="001D5E95">
        <w:rPr>
          <w:rFonts w:ascii="Times New Roman" w:eastAsia="Calibri" w:hAnsi="Times New Roman" w:cs="Times New Roman"/>
          <w:color w:val="000000"/>
          <w:sz w:val="28"/>
          <w:szCs w:val="28"/>
        </w:rPr>
        <w:t xml:space="preserve"> a </w:t>
      </w:r>
      <w:r>
        <w:rPr>
          <w:rFonts w:ascii="Times New Roman" w:eastAsia="Calibri" w:hAnsi="Times New Roman" w:cs="Times New Roman"/>
          <w:color w:val="000000"/>
          <w:sz w:val="28"/>
          <w:szCs w:val="28"/>
        </w:rPr>
        <w:t xml:space="preserve">recommandé à l’Etat marocain </w:t>
      </w:r>
      <w:r w:rsidR="004702C6" w:rsidRPr="004702C6">
        <w:rPr>
          <w:rFonts w:ascii="Times New Roman" w:eastAsia="Calibri" w:hAnsi="Times New Roman" w:cs="Times New Roman"/>
          <w:color w:val="000000"/>
          <w:sz w:val="24"/>
          <w:szCs w:val="24"/>
          <w:highlight w:val="yellow"/>
        </w:rPr>
        <w:t>(Voir Annexe 1)</w:t>
      </w:r>
      <w:r w:rsidR="004702C6">
        <w:rPr>
          <w:rFonts w:ascii="Times New Roman" w:eastAsia="Calibri" w:hAnsi="Times New Roman" w:cs="Times New Roman"/>
          <w:color w:val="000000"/>
          <w:sz w:val="28"/>
          <w:szCs w:val="28"/>
        </w:rPr>
        <w:t> :</w:t>
      </w:r>
      <w:r w:rsidR="00B8200A">
        <w:rPr>
          <w:rFonts w:ascii="Times New Roman" w:eastAsia="Calibri" w:hAnsi="Times New Roman" w:cs="Times New Roman"/>
          <w:color w:val="000000"/>
          <w:sz w:val="28"/>
          <w:szCs w:val="28"/>
        </w:rPr>
        <w:t xml:space="preserve"> </w:t>
      </w:r>
      <w:hyperlink r:id="rId8" w:history="1">
        <w:r w:rsidR="00B8200A" w:rsidRPr="00B8200A">
          <w:rPr>
            <w:rStyle w:val="Lienhypertexte"/>
            <w:rFonts w:ascii="Times New Roman" w:eastAsia="Calibri" w:hAnsi="Times New Roman" w:cs="Times New Roman"/>
            <w:sz w:val="24"/>
            <w:szCs w:val="24"/>
          </w:rPr>
          <w:t>http://www2.ohchr.org/english/bodies/cmw/docs/CCMW.C.MAR.CO.1.doc</w:t>
        </w:r>
      </w:hyperlink>
    </w:p>
    <w:p w:rsidR="00AA7958" w:rsidRPr="007668A1" w:rsidRDefault="00AA7958" w:rsidP="00B80D35">
      <w:pPr>
        <w:tabs>
          <w:tab w:val="left" w:pos="4320"/>
        </w:tabs>
        <w:spacing w:after="0"/>
        <w:ind w:left="1418"/>
        <w:contextualSpacing/>
        <w:jc w:val="both"/>
        <w:rPr>
          <w:rFonts w:ascii="Times New Roman" w:eastAsia="Calibri" w:hAnsi="Times New Roman" w:cs="Times New Roman"/>
          <w:b/>
          <w:bCs/>
          <w:i/>
          <w:iCs/>
          <w:color w:val="000000"/>
          <w:sz w:val="16"/>
          <w:szCs w:val="16"/>
          <w:u w:val="single"/>
        </w:rPr>
      </w:pPr>
    </w:p>
    <w:p w:rsidR="00AA7958" w:rsidRPr="001D5E95" w:rsidRDefault="00AA7958" w:rsidP="00B80D35">
      <w:pPr>
        <w:numPr>
          <w:ilvl w:val="0"/>
          <w:numId w:val="3"/>
        </w:numPr>
        <w:tabs>
          <w:tab w:val="left" w:pos="4320"/>
        </w:tabs>
        <w:suppressAutoHyphens/>
        <w:spacing w:after="0"/>
        <w:ind w:left="993"/>
        <w:contextualSpacing/>
        <w:jc w:val="both"/>
        <w:rPr>
          <w:rFonts w:ascii="Times New Roman" w:eastAsia="Calibri" w:hAnsi="Times New Roman" w:cs="Times New Roman"/>
          <w:b/>
          <w:bCs/>
          <w:i/>
          <w:iCs/>
          <w:color w:val="000000"/>
          <w:sz w:val="28"/>
          <w:szCs w:val="28"/>
        </w:rPr>
      </w:pPr>
      <w:r w:rsidRPr="001D5E95">
        <w:rPr>
          <w:rFonts w:ascii="Times New Roman" w:eastAsia="Calibri" w:hAnsi="Times New Roman" w:cs="Times New Roman"/>
          <w:b/>
          <w:bCs/>
          <w:i/>
          <w:iCs/>
          <w:color w:val="000000"/>
          <w:sz w:val="28"/>
          <w:szCs w:val="28"/>
        </w:rPr>
        <w:t>De prendre les mesures adéquates pour améliorer le sort des travailleurs marocains concernés par l’expulsion arbitraire massive d’Algérie</w:t>
      </w:r>
      <w:r>
        <w:rPr>
          <w:rFonts w:ascii="Times New Roman" w:eastAsia="Calibri" w:hAnsi="Times New Roman" w:cs="Times New Roman"/>
          <w:b/>
          <w:bCs/>
          <w:i/>
          <w:iCs/>
          <w:color w:val="000000"/>
          <w:sz w:val="28"/>
          <w:szCs w:val="28"/>
        </w:rPr>
        <w:t xml:space="preserve"> en 1975</w:t>
      </w:r>
      <w:r w:rsidRPr="001D5E95">
        <w:rPr>
          <w:rFonts w:ascii="Times New Roman" w:eastAsia="Calibri" w:hAnsi="Times New Roman" w:cs="Times New Roman"/>
          <w:b/>
          <w:bCs/>
          <w:i/>
          <w:iCs/>
          <w:color w:val="000000"/>
          <w:sz w:val="28"/>
          <w:szCs w:val="28"/>
        </w:rPr>
        <w:t> ;</w:t>
      </w:r>
    </w:p>
    <w:p w:rsidR="00AA7958" w:rsidRPr="001D5E95" w:rsidRDefault="00AA7958" w:rsidP="00B80D35">
      <w:pPr>
        <w:tabs>
          <w:tab w:val="left" w:pos="4320"/>
        </w:tabs>
        <w:spacing w:after="0"/>
        <w:ind w:left="1418"/>
        <w:contextualSpacing/>
        <w:jc w:val="both"/>
        <w:rPr>
          <w:rFonts w:ascii="Times New Roman" w:eastAsia="Calibri" w:hAnsi="Times New Roman" w:cs="Times New Roman"/>
          <w:b/>
          <w:bCs/>
          <w:i/>
          <w:iCs/>
          <w:color w:val="000000"/>
          <w:sz w:val="16"/>
          <w:szCs w:val="16"/>
        </w:rPr>
      </w:pPr>
    </w:p>
    <w:p w:rsidR="00AA7958" w:rsidRPr="001D5E95" w:rsidRDefault="00AA7958" w:rsidP="00B80D35">
      <w:pPr>
        <w:numPr>
          <w:ilvl w:val="0"/>
          <w:numId w:val="3"/>
        </w:numPr>
        <w:tabs>
          <w:tab w:val="left" w:pos="4320"/>
        </w:tabs>
        <w:suppressAutoHyphens/>
        <w:spacing w:after="0"/>
        <w:ind w:left="993"/>
        <w:contextualSpacing/>
        <w:jc w:val="both"/>
        <w:rPr>
          <w:rFonts w:ascii="Times New Roman" w:eastAsia="Calibri" w:hAnsi="Times New Roman" w:cs="Times New Roman"/>
          <w:b/>
          <w:bCs/>
          <w:i/>
          <w:iCs/>
          <w:color w:val="000000"/>
          <w:sz w:val="28"/>
          <w:szCs w:val="28"/>
        </w:rPr>
      </w:pPr>
      <w:r w:rsidRPr="001D5E95">
        <w:rPr>
          <w:rFonts w:ascii="Times New Roman" w:eastAsia="Calibri" w:hAnsi="Times New Roman" w:cs="Times New Roman"/>
          <w:b/>
          <w:bCs/>
          <w:i/>
          <w:iCs/>
          <w:color w:val="000000"/>
          <w:sz w:val="28"/>
          <w:szCs w:val="28"/>
        </w:rPr>
        <w:t>De promouvoir des conditions économiques</w:t>
      </w:r>
      <w:r>
        <w:rPr>
          <w:rFonts w:ascii="Times New Roman" w:eastAsia="Calibri" w:hAnsi="Times New Roman" w:cs="Times New Roman"/>
          <w:b/>
          <w:bCs/>
          <w:i/>
          <w:iCs/>
          <w:color w:val="000000"/>
          <w:sz w:val="28"/>
          <w:szCs w:val="28"/>
        </w:rPr>
        <w:t xml:space="preserve"> et sociales</w:t>
      </w:r>
      <w:r w:rsidRPr="001D5E95">
        <w:rPr>
          <w:rFonts w:ascii="Times New Roman" w:eastAsia="Calibri" w:hAnsi="Times New Roman" w:cs="Times New Roman"/>
          <w:b/>
          <w:bCs/>
          <w:i/>
          <w:iCs/>
          <w:color w:val="000000"/>
          <w:sz w:val="28"/>
          <w:szCs w:val="28"/>
        </w:rPr>
        <w:t xml:space="preserve"> adéquates pour leur faciliter une réi</w:t>
      </w:r>
      <w:r>
        <w:rPr>
          <w:rFonts w:ascii="Times New Roman" w:eastAsia="Calibri" w:hAnsi="Times New Roman" w:cs="Times New Roman"/>
          <w:b/>
          <w:bCs/>
          <w:i/>
          <w:iCs/>
          <w:color w:val="000000"/>
          <w:sz w:val="28"/>
          <w:szCs w:val="28"/>
        </w:rPr>
        <w:t>ntégration socio-économique</w:t>
      </w:r>
      <w:r w:rsidRPr="001D5E95">
        <w:rPr>
          <w:rFonts w:ascii="Times New Roman" w:eastAsia="Calibri" w:hAnsi="Times New Roman" w:cs="Times New Roman"/>
          <w:b/>
          <w:bCs/>
          <w:i/>
          <w:iCs/>
          <w:color w:val="000000"/>
          <w:sz w:val="28"/>
          <w:szCs w:val="28"/>
        </w:rPr>
        <w:t xml:space="preserve"> durable au sein de </w:t>
      </w:r>
      <w:r>
        <w:rPr>
          <w:rFonts w:ascii="Times New Roman" w:eastAsia="Calibri" w:hAnsi="Times New Roman" w:cs="Times New Roman"/>
          <w:b/>
          <w:bCs/>
          <w:i/>
          <w:iCs/>
          <w:color w:val="000000"/>
          <w:sz w:val="28"/>
          <w:szCs w:val="28"/>
        </w:rPr>
        <w:t>leur mère-</w:t>
      </w:r>
      <w:r w:rsidRPr="001D5E95">
        <w:rPr>
          <w:rFonts w:ascii="Times New Roman" w:eastAsia="Calibri" w:hAnsi="Times New Roman" w:cs="Times New Roman"/>
          <w:b/>
          <w:bCs/>
          <w:i/>
          <w:iCs/>
          <w:color w:val="000000"/>
          <w:sz w:val="28"/>
          <w:szCs w:val="28"/>
        </w:rPr>
        <w:t>patrie, en accord avec l’article 67 de la Convention</w:t>
      </w:r>
      <w:r>
        <w:rPr>
          <w:rFonts w:ascii="Times New Roman" w:eastAsia="Calibri" w:hAnsi="Times New Roman" w:cs="Times New Roman"/>
          <w:b/>
          <w:bCs/>
          <w:i/>
          <w:iCs/>
          <w:color w:val="000000"/>
          <w:sz w:val="28"/>
          <w:szCs w:val="28"/>
        </w:rPr>
        <w:t xml:space="preserve"> sur les travailleurs migrants</w:t>
      </w:r>
      <w:r w:rsidRPr="001D5E95">
        <w:rPr>
          <w:rFonts w:ascii="Times New Roman" w:eastAsia="Calibri" w:hAnsi="Times New Roman" w:cs="Times New Roman"/>
          <w:b/>
          <w:bCs/>
          <w:i/>
          <w:iCs/>
          <w:color w:val="000000"/>
          <w:sz w:val="28"/>
          <w:szCs w:val="28"/>
        </w:rPr>
        <w:t> ;</w:t>
      </w:r>
    </w:p>
    <w:p w:rsidR="00AA7958" w:rsidRPr="001D5E95" w:rsidRDefault="00AA7958" w:rsidP="00B80D35">
      <w:pPr>
        <w:tabs>
          <w:tab w:val="left" w:pos="4320"/>
        </w:tabs>
        <w:spacing w:after="0"/>
        <w:ind w:left="1418"/>
        <w:contextualSpacing/>
        <w:jc w:val="both"/>
        <w:rPr>
          <w:rFonts w:ascii="Times New Roman" w:eastAsia="Calibri" w:hAnsi="Times New Roman" w:cs="Times New Roman"/>
          <w:b/>
          <w:bCs/>
          <w:i/>
          <w:iCs/>
          <w:color w:val="000000"/>
          <w:sz w:val="16"/>
          <w:szCs w:val="16"/>
        </w:rPr>
      </w:pPr>
    </w:p>
    <w:p w:rsidR="00AA7958" w:rsidRPr="001D5E95" w:rsidRDefault="00AA7958" w:rsidP="00B80D35">
      <w:pPr>
        <w:numPr>
          <w:ilvl w:val="0"/>
          <w:numId w:val="3"/>
        </w:numPr>
        <w:tabs>
          <w:tab w:val="left" w:pos="4320"/>
        </w:tabs>
        <w:suppressAutoHyphens/>
        <w:spacing w:after="0"/>
        <w:ind w:left="993"/>
        <w:contextualSpacing/>
        <w:jc w:val="both"/>
        <w:rPr>
          <w:rFonts w:ascii="Times New Roman" w:eastAsia="Calibri" w:hAnsi="Times New Roman" w:cs="Times New Roman"/>
          <w:b/>
          <w:bCs/>
          <w:i/>
          <w:iCs/>
          <w:color w:val="000000"/>
          <w:sz w:val="28"/>
          <w:szCs w:val="28"/>
        </w:rPr>
      </w:pPr>
      <w:r w:rsidRPr="001D5E95">
        <w:rPr>
          <w:rFonts w:ascii="Times New Roman" w:eastAsia="Calibri" w:hAnsi="Times New Roman" w:cs="Times New Roman"/>
          <w:b/>
          <w:bCs/>
          <w:i/>
          <w:iCs/>
          <w:color w:val="000000"/>
          <w:sz w:val="28"/>
          <w:szCs w:val="28"/>
        </w:rPr>
        <w:t>De multiplier les efforts de coopération internationale pour solutionner ce dossier en souffrance, en accord avec l’article 64 de la Convention</w:t>
      </w:r>
      <w:r>
        <w:rPr>
          <w:rFonts w:ascii="Times New Roman" w:eastAsia="Calibri" w:hAnsi="Times New Roman" w:cs="Times New Roman"/>
          <w:b/>
          <w:bCs/>
          <w:i/>
          <w:iCs/>
          <w:color w:val="000000"/>
          <w:sz w:val="28"/>
          <w:szCs w:val="28"/>
        </w:rPr>
        <w:t xml:space="preserve"> sur les travailleurs migrants</w:t>
      </w:r>
      <w:r w:rsidRPr="001D5E95">
        <w:rPr>
          <w:rFonts w:ascii="Times New Roman" w:eastAsia="Calibri" w:hAnsi="Times New Roman" w:cs="Times New Roman"/>
          <w:b/>
          <w:bCs/>
          <w:i/>
          <w:iCs/>
          <w:color w:val="000000"/>
          <w:sz w:val="28"/>
          <w:szCs w:val="28"/>
        </w:rPr>
        <w:t> ;</w:t>
      </w:r>
    </w:p>
    <w:p w:rsidR="00AA7958" w:rsidRPr="001D5E95" w:rsidRDefault="00AA7958" w:rsidP="00B80D35">
      <w:pPr>
        <w:tabs>
          <w:tab w:val="left" w:pos="4320"/>
        </w:tabs>
        <w:spacing w:after="0"/>
        <w:ind w:left="1418"/>
        <w:contextualSpacing/>
        <w:jc w:val="both"/>
        <w:rPr>
          <w:rFonts w:ascii="Times New Roman" w:eastAsia="Calibri" w:hAnsi="Times New Roman" w:cs="Times New Roman"/>
          <w:b/>
          <w:bCs/>
          <w:i/>
          <w:iCs/>
          <w:color w:val="000000"/>
          <w:sz w:val="16"/>
          <w:szCs w:val="16"/>
        </w:rPr>
      </w:pPr>
    </w:p>
    <w:p w:rsidR="00AA7958" w:rsidRPr="003F7EAF" w:rsidRDefault="00AA7958" w:rsidP="00B80D35">
      <w:pPr>
        <w:numPr>
          <w:ilvl w:val="0"/>
          <w:numId w:val="3"/>
        </w:numPr>
        <w:tabs>
          <w:tab w:val="left" w:pos="4320"/>
        </w:tabs>
        <w:suppressAutoHyphens/>
        <w:spacing w:after="0"/>
        <w:ind w:left="993"/>
        <w:contextualSpacing/>
        <w:jc w:val="both"/>
        <w:rPr>
          <w:rFonts w:ascii="Times New Roman" w:eastAsia="Calibri" w:hAnsi="Times New Roman" w:cs="Times New Roman"/>
          <w:b/>
          <w:bCs/>
          <w:i/>
          <w:iCs/>
          <w:color w:val="000000"/>
          <w:sz w:val="28"/>
          <w:szCs w:val="28"/>
        </w:rPr>
      </w:pPr>
      <w:r w:rsidRPr="001D5E95">
        <w:rPr>
          <w:rFonts w:ascii="Times New Roman" w:eastAsia="Calibri" w:hAnsi="Times New Roman" w:cs="Times New Roman"/>
          <w:b/>
          <w:bCs/>
          <w:i/>
          <w:iCs/>
          <w:color w:val="000000"/>
          <w:sz w:val="28"/>
          <w:szCs w:val="28"/>
        </w:rPr>
        <w:t xml:space="preserve">De fournir des informations plus précises sur les mesures </w:t>
      </w:r>
      <w:r>
        <w:rPr>
          <w:rFonts w:ascii="Times New Roman" w:eastAsia="Calibri" w:hAnsi="Times New Roman" w:cs="Times New Roman"/>
          <w:b/>
          <w:bCs/>
          <w:i/>
          <w:iCs/>
          <w:color w:val="000000"/>
          <w:sz w:val="28"/>
          <w:szCs w:val="28"/>
        </w:rPr>
        <w:t xml:space="preserve">concrètes prises à cet effet, dans le </w:t>
      </w:r>
      <w:r w:rsidRPr="001D5E95">
        <w:rPr>
          <w:rFonts w:ascii="Times New Roman" w:eastAsia="Calibri" w:hAnsi="Times New Roman" w:cs="Times New Roman"/>
          <w:b/>
          <w:bCs/>
          <w:i/>
          <w:iCs/>
          <w:color w:val="000000"/>
          <w:sz w:val="28"/>
          <w:szCs w:val="28"/>
        </w:rPr>
        <w:t>prochain rapport périodique</w:t>
      </w:r>
      <w:r>
        <w:rPr>
          <w:rFonts w:ascii="Times New Roman" w:eastAsia="Calibri" w:hAnsi="Times New Roman" w:cs="Times New Roman"/>
          <w:b/>
          <w:bCs/>
          <w:i/>
          <w:iCs/>
          <w:color w:val="000000"/>
          <w:sz w:val="28"/>
          <w:szCs w:val="28"/>
        </w:rPr>
        <w:t xml:space="preserve"> du Maroc</w:t>
      </w:r>
      <w:r w:rsidRPr="001D5E95">
        <w:rPr>
          <w:rFonts w:ascii="Times New Roman" w:eastAsia="Calibri" w:hAnsi="Times New Roman" w:cs="Times New Roman"/>
          <w:b/>
          <w:bCs/>
          <w:i/>
          <w:iCs/>
          <w:color w:val="000000"/>
          <w:sz w:val="28"/>
          <w:szCs w:val="28"/>
        </w:rPr>
        <w:t>.</w:t>
      </w:r>
    </w:p>
    <w:p w:rsidR="00AA7958" w:rsidRPr="00BF3146" w:rsidRDefault="00AA7958" w:rsidP="00B80D35">
      <w:pPr>
        <w:numPr>
          <w:ilvl w:val="0"/>
          <w:numId w:val="1"/>
        </w:numPr>
        <w:suppressAutoHyphens/>
        <w:spacing w:before="120" w:after="120"/>
        <w:ind w:left="567" w:hanging="207"/>
        <w:rPr>
          <w:rFonts w:ascii="Times New Roman" w:eastAsia="Times New Roman" w:hAnsi="Times New Roman" w:cs="Times New Roman"/>
          <w:b/>
          <w:bCs/>
          <w:sz w:val="28"/>
          <w:szCs w:val="28"/>
          <w:u w:val="single"/>
          <w:lang w:eastAsia="ar-SA"/>
        </w:rPr>
      </w:pPr>
      <w:r w:rsidRPr="00BF3146">
        <w:rPr>
          <w:rFonts w:ascii="Times New Roman" w:eastAsia="Times New Roman" w:hAnsi="Times New Roman" w:cs="Times New Roman"/>
          <w:b/>
          <w:bCs/>
          <w:sz w:val="28"/>
          <w:szCs w:val="28"/>
          <w:u w:val="single"/>
          <w:lang w:eastAsia="ar-SA"/>
        </w:rPr>
        <w:t>Propositions de recommandations de l’AMVEAA</w:t>
      </w:r>
    </w:p>
    <w:p w:rsidR="00AA7958" w:rsidRDefault="00AA7958" w:rsidP="00B80D35">
      <w:pPr>
        <w:autoSpaceDE w:val="0"/>
        <w:autoSpaceDN w:val="0"/>
        <w:adjustRightInd w:val="0"/>
        <w:spacing w:after="0"/>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Depuis 2013, date des recommandations émises à l’égard</w:t>
      </w:r>
      <w:r w:rsidRPr="001D5E95">
        <w:rPr>
          <w:rFonts w:ascii="Times New Roman" w:eastAsia="Calibri" w:hAnsi="Times New Roman" w:cs="Times New Roman"/>
          <w:sz w:val="28"/>
          <w:szCs w:val="28"/>
        </w:rPr>
        <w:t xml:space="preserve"> du Maroc par le Comité des Travailleurs Migrants (CMW), </w:t>
      </w:r>
      <w:r>
        <w:rPr>
          <w:rFonts w:ascii="Times New Roman" w:eastAsia="Calibri" w:hAnsi="Times New Roman" w:cs="Times New Roman"/>
          <w:sz w:val="28"/>
          <w:szCs w:val="28"/>
        </w:rPr>
        <w:t>l’AMVEAA a le regret de constater que les</w:t>
      </w:r>
      <w:r w:rsidR="004702C6">
        <w:rPr>
          <w:rFonts w:ascii="Times New Roman" w:eastAsia="Calibri" w:hAnsi="Times New Roman" w:cs="Times New Roman"/>
          <w:sz w:val="28"/>
          <w:szCs w:val="28"/>
        </w:rPr>
        <w:t xml:space="preserve"> </w:t>
      </w:r>
      <w:r>
        <w:rPr>
          <w:rFonts w:ascii="Times New Roman" w:eastAsia="Calibri" w:hAnsi="Times New Roman" w:cs="Times New Roman"/>
          <w:sz w:val="28"/>
          <w:szCs w:val="28"/>
        </w:rPr>
        <w:t>dites</w:t>
      </w:r>
      <w:r w:rsidRPr="001D5E95">
        <w:rPr>
          <w:rFonts w:ascii="Times New Roman" w:eastAsia="Calibri" w:hAnsi="Times New Roman" w:cs="Times New Roman"/>
          <w:sz w:val="28"/>
          <w:szCs w:val="28"/>
        </w:rPr>
        <w:t xml:space="preserve"> recommandations n’ont pas enco</w:t>
      </w:r>
      <w:r>
        <w:rPr>
          <w:rFonts w:ascii="Times New Roman" w:eastAsia="Calibri" w:hAnsi="Times New Roman" w:cs="Times New Roman"/>
          <w:sz w:val="28"/>
          <w:szCs w:val="28"/>
        </w:rPr>
        <w:t xml:space="preserve">re été mises en œuvre par des mesures concrètes initiées par le </w:t>
      </w:r>
      <w:r w:rsidRPr="001D5E95">
        <w:rPr>
          <w:rFonts w:ascii="Times New Roman" w:eastAsia="Calibri" w:hAnsi="Times New Roman" w:cs="Times New Roman"/>
          <w:sz w:val="28"/>
          <w:szCs w:val="28"/>
        </w:rPr>
        <w:t>gouvernement marocain.</w:t>
      </w:r>
      <w:r>
        <w:rPr>
          <w:rFonts w:ascii="Times New Roman" w:eastAsia="Calibri" w:hAnsi="Times New Roman" w:cs="Times New Roman"/>
          <w:sz w:val="28"/>
          <w:szCs w:val="28"/>
        </w:rPr>
        <w:t xml:space="preserve"> Au niveau social, les victimes marocaines rapatriées continuent de vivoter dans des conditions précaires compte tenu de leurs maigres ressources financières. Celles qui atteignent l’âge de départ à la retraite sont, une nouvelle fois expulsées, de leurs logements de fonction sans égard pour le lourd préjudice subi du fait de leur déportation d’Algérie. Sur le plan économique, les victimes ne bénéficient d’aucune aide spécifique à leur cas et leurs descendants souffrent le plus des affres du chômage qui touchent les jeunes.</w:t>
      </w:r>
    </w:p>
    <w:p w:rsidR="00AA7958" w:rsidRPr="001D5E95" w:rsidRDefault="00AA7958" w:rsidP="00B80D35">
      <w:pPr>
        <w:autoSpaceDE w:val="0"/>
        <w:autoSpaceDN w:val="0"/>
        <w:adjustRightInd w:val="0"/>
        <w:spacing w:after="0"/>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L’avancée dans l’âge des victimes nécessite des soins médicaux adaptés à leur situation. Mais, force est de constater que les soins qui leur sont prodigués ne permettent pas de panser les profondes séquelles physiques et morales découlant de leur déportation dans des conditions bestiales.</w:t>
      </w:r>
    </w:p>
    <w:p w:rsidR="007E0EE6" w:rsidRPr="00970253" w:rsidRDefault="007E0EE6" w:rsidP="00EE294F">
      <w:pPr>
        <w:autoSpaceDE w:val="0"/>
        <w:autoSpaceDN w:val="0"/>
        <w:adjustRightInd w:val="0"/>
        <w:spacing w:before="120" w:after="120"/>
        <w:ind w:firstLine="567"/>
        <w:jc w:val="both"/>
        <w:rPr>
          <w:rFonts w:ascii="Times New Roman" w:eastAsia="Times New Roman" w:hAnsi="Times New Roman" w:cs="Times New Roman"/>
          <w:b/>
          <w:bCs/>
          <w:color w:val="4C0000"/>
          <w:sz w:val="28"/>
          <w:szCs w:val="28"/>
          <w:lang w:eastAsia="fr-FR"/>
        </w:rPr>
      </w:pPr>
      <w:r w:rsidRPr="00970253">
        <w:rPr>
          <w:rFonts w:ascii="Times New Roman" w:eastAsia="Times New Roman" w:hAnsi="Times New Roman" w:cs="Times New Roman"/>
          <w:b/>
          <w:bCs/>
          <w:color w:val="4C0000"/>
          <w:sz w:val="28"/>
          <w:szCs w:val="28"/>
          <w:lang w:eastAsia="fr-FR"/>
        </w:rPr>
        <w:t xml:space="preserve">De ce fait, l’AMVEAA saisit la nouvelle opportunité que constitue la tenue de la 36e session de l’Examen Périodique du deuxième rapport du Royaume du Maroc CMW/C/MAR/2 pour suggérer les propositions de recommandations ci-après : </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La mise en œuvre concrète des</w:t>
      </w:r>
      <w:r w:rsidRPr="00DD46E8">
        <w:rPr>
          <w:rFonts w:asciiTheme="majorBidi" w:eastAsia="Calibri" w:hAnsiTheme="majorBidi" w:cstheme="majorBidi"/>
          <w:b/>
          <w:bCs/>
          <w:i/>
          <w:iCs/>
          <w:color w:val="000000"/>
          <w:sz w:val="28"/>
          <w:szCs w:val="28"/>
        </w:rPr>
        <w:t xml:space="preserve"> recommandations du C</w:t>
      </w:r>
      <w:r>
        <w:rPr>
          <w:rFonts w:asciiTheme="majorBidi" w:eastAsia="Calibri" w:hAnsiTheme="majorBidi" w:cstheme="majorBidi"/>
          <w:b/>
          <w:bCs/>
          <w:i/>
          <w:iCs/>
          <w:color w:val="000000"/>
          <w:sz w:val="28"/>
          <w:szCs w:val="28"/>
        </w:rPr>
        <w:t>MW</w:t>
      </w:r>
      <w:r w:rsidRPr="00DD46E8">
        <w:rPr>
          <w:rFonts w:asciiTheme="majorBidi" w:eastAsia="Calibri" w:hAnsiTheme="majorBidi" w:cstheme="majorBidi"/>
          <w:b/>
          <w:bCs/>
          <w:i/>
          <w:iCs/>
          <w:color w:val="000000"/>
          <w:sz w:val="28"/>
          <w:szCs w:val="28"/>
        </w:rPr>
        <w:t xml:space="preserve"> émises</w:t>
      </w:r>
      <w:r>
        <w:rPr>
          <w:rFonts w:asciiTheme="majorBidi" w:eastAsia="Calibri" w:hAnsiTheme="majorBidi" w:cstheme="majorBidi"/>
          <w:b/>
          <w:bCs/>
          <w:i/>
          <w:iCs/>
          <w:color w:val="000000"/>
          <w:sz w:val="28"/>
          <w:szCs w:val="28"/>
        </w:rPr>
        <w:t xml:space="preserve"> le 18 Septembre 2013 </w:t>
      </w:r>
      <w:r w:rsidRPr="00DD46E8">
        <w:rPr>
          <w:rFonts w:asciiTheme="majorBidi" w:eastAsia="Calibri" w:hAnsiTheme="majorBidi" w:cstheme="majorBidi"/>
          <w:b/>
          <w:bCs/>
          <w:i/>
          <w:iCs/>
          <w:color w:val="000000"/>
          <w:sz w:val="28"/>
          <w:szCs w:val="28"/>
        </w:rPr>
        <w:t>dans les articles 42 et 43 du rapport</w:t>
      </w:r>
      <w:r>
        <w:rPr>
          <w:rFonts w:asciiTheme="majorBidi" w:eastAsia="Calibri" w:hAnsiTheme="majorBidi" w:cstheme="majorBidi"/>
          <w:b/>
          <w:bCs/>
          <w:i/>
          <w:iCs/>
          <w:color w:val="000000"/>
          <w:sz w:val="28"/>
          <w:szCs w:val="28"/>
        </w:rPr>
        <w:t xml:space="preserve"> dudit Comité</w:t>
      </w:r>
      <w:r w:rsidRPr="00DD46E8">
        <w:rPr>
          <w:rFonts w:asciiTheme="majorBidi" w:eastAsia="Calibri" w:hAnsiTheme="majorBidi" w:cstheme="majorBidi"/>
          <w:b/>
          <w:bCs/>
          <w:i/>
          <w:iCs/>
          <w:color w:val="000000"/>
          <w:sz w:val="28"/>
          <w:szCs w:val="28"/>
        </w:rPr>
        <w:t> ;</w:t>
      </w:r>
      <w:r w:rsidR="00EE294F" w:rsidRPr="00EE294F">
        <w:rPr>
          <w:rFonts w:ascii="Times New Roman" w:eastAsia="Calibri" w:hAnsi="Times New Roman" w:cs="Times New Roman"/>
          <w:color w:val="000000"/>
          <w:sz w:val="24"/>
          <w:szCs w:val="24"/>
          <w:highlight w:val="yellow"/>
        </w:rPr>
        <w:t xml:space="preserve"> </w:t>
      </w:r>
      <w:r w:rsidR="00EE294F" w:rsidRPr="004702C6">
        <w:rPr>
          <w:rFonts w:ascii="Times New Roman" w:eastAsia="Calibri" w:hAnsi="Times New Roman" w:cs="Times New Roman"/>
          <w:color w:val="000000"/>
          <w:sz w:val="24"/>
          <w:szCs w:val="24"/>
          <w:highlight w:val="yellow"/>
        </w:rPr>
        <w:t>(Voir Annexe 1)</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Le soutien moral et matériel des actions menées</w:t>
      </w:r>
      <w:r w:rsidRPr="00DD46E8">
        <w:rPr>
          <w:rFonts w:asciiTheme="majorBidi" w:eastAsia="Calibri" w:hAnsiTheme="majorBidi" w:cstheme="majorBidi"/>
          <w:b/>
          <w:bCs/>
          <w:i/>
          <w:iCs/>
          <w:color w:val="000000"/>
          <w:sz w:val="28"/>
          <w:szCs w:val="28"/>
        </w:rPr>
        <w:t xml:space="preserve"> par l’AMVEAA</w:t>
      </w:r>
      <w:r>
        <w:rPr>
          <w:rFonts w:asciiTheme="majorBidi" w:eastAsia="Calibri" w:hAnsiTheme="majorBidi" w:cstheme="majorBidi"/>
          <w:b/>
          <w:bCs/>
          <w:i/>
          <w:iCs/>
          <w:color w:val="000000"/>
          <w:sz w:val="28"/>
          <w:szCs w:val="28"/>
        </w:rPr>
        <w:t xml:space="preserve">, suivant un plan d’action méthodique visant à défendre les intérêts des victimes et à sauvegarder </w:t>
      </w:r>
      <w:r w:rsidRPr="00DD46E8">
        <w:rPr>
          <w:rFonts w:asciiTheme="majorBidi" w:eastAsia="Calibri" w:hAnsiTheme="majorBidi" w:cstheme="majorBidi"/>
          <w:b/>
          <w:bCs/>
          <w:i/>
          <w:iCs/>
          <w:color w:val="000000"/>
          <w:sz w:val="28"/>
          <w:szCs w:val="28"/>
        </w:rPr>
        <w:t xml:space="preserve">la mémoire </w:t>
      </w:r>
      <w:r>
        <w:rPr>
          <w:rFonts w:asciiTheme="majorBidi" w:eastAsia="Calibri" w:hAnsiTheme="majorBidi" w:cstheme="majorBidi"/>
          <w:b/>
          <w:bCs/>
          <w:i/>
          <w:iCs/>
          <w:color w:val="000000"/>
          <w:sz w:val="28"/>
          <w:szCs w:val="28"/>
        </w:rPr>
        <w:t xml:space="preserve">des évènements douloureux du drame de 1975 </w:t>
      </w:r>
      <w:r w:rsidRPr="00DD46E8">
        <w:rPr>
          <w:rFonts w:asciiTheme="majorBidi" w:eastAsia="Calibri" w:hAnsiTheme="majorBidi" w:cstheme="majorBidi"/>
          <w:b/>
          <w:bCs/>
          <w:i/>
          <w:iCs/>
          <w:color w:val="000000"/>
          <w:sz w:val="28"/>
          <w:szCs w:val="28"/>
        </w:rPr>
        <w:t>;</w:t>
      </w:r>
      <w:r w:rsidR="00EE294F" w:rsidRPr="00EE294F">
        <w:rPr>
          <w:rFonts w:ascii="Times New Roman" w:eastAsia="Calibri" w:hAnsi="Times New Roman" w:cs="Times New Roman"/>
          <w:color w:val="000000"/>
          <w:sz w:val="24"/>
          <w:szCs w:val="24"/>
          <w:highlight w:val="yellow"/>
        </w:rPr>
        <w:t xml:space="preserve"> </w:t>
      </w:r>
      <w:r w:rsidR="00EE294F" w:rsidRPr="004702C6">
        <w:rPr>
          <w:rFonts w:ascii="Times New Roman" w:eastAsia="Calibri" w:hAnsi="Times New Roman" w:cs="Times New Roman"/>
          <w:color w:val="000000"/>
          <w:sz w:val="24"/>
          <w:szCs w:val="24"/>
          <w:highlight w:val="yellow"/>
        </w:rPr>
        <w:t xml:space="preserve">(Voir Annexe </w:t>
      </w:r>
      <w:r w:rsidR="00EE294F">
        <w:rPr>
          <w:rFonts w:ascii="Times New Roman" w:eastAsia="Calibri" w:hAnsi="Times New Roman" w:cs="Times New Roman"/>
          <w:color w:val="000000"/>
          <w:sz w:val="24"/>
          <w:szCs w:val="24"/>
          <w:highlight w:val="yellow"/>
        </w:rPr>
        <w:t>2</w:t>
      </w:r>
      <w:r w:rsidR="0043323D">
        <w:rPr>
          <w:rFonts w:ascii="Times New Roman" w:eastAsia="Calibri" w:hAnsi="Times New Roman" w:cs="Times New Roman"/>
          <w:color w:val="000000"/>
          <w:sz w:val="24"/>
          <w:szCs w:val="24"/>
          <w:highlight w:val="yellow"/>
        </w:rPr>
        <w:t>-3</w:t>
      </w:r>
      <w:r w:rsidR="00EE294F" w:rsidRPr="004702C6">
        <w:rPr>
          <w:rFonts w:ascii="Times New Roman" w:eastAsia="Calibri" w:hAnsi="Times New Roman" w:cs="Times New Roman"/>
          <w:color w:val="000000"/>
          <w:sz w:val="24"/>
          <w:szCs w:val="24"/>
          <w:highlight w:val="yellow"/>
        </w:rPr>
        <w:t>)</w:t>
      </w:r>
    </w:p>
    <w:p w:rsidR="00AA7958" w:rsidRDefault="00AA7958" w:rsidP="00CE2B3A">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 xml:space="preserve">L’intensification </w:t>
      </w:r>
      <w:r w:rsidR="0099572B">
        <w:rPr>
          <w:rFonts w:asciiTheme="majorBidi" w:eastAsia="Calibri" w:hAnsiTheme="majorBidi" w:cstheme="majorBidi"/>
          <w:b/>
          <w:bCs/>
          <w:i/>
          <w:iCs/>
          <w:color w:val="000000"/>
          <w:sz w:val="28"/>
          <w:szCs w:val="28"/>
        </w:rPr>
        <w:t>par le</w:t>
      </w:r>
      <w:r>
        <w:rPr>
          <w:rFonts w:asciiTheme="majorBidi" w:eastAsia="Calibri" w:hAnsiTheme="majorBidi" w:cstheme="majorBidi"/>
          <w:b/>
          <w:bCs/>
          <w:i/>
          <w:iCs/>
          <w:color w:val="000000"/>
          <w:sz w:val="28"/>
          <w:szCs w:val="28"/>
        </w:rPr>
        <w:t xml:space="preserve"> Maroc de s</w:t>
      </w:r>
      <w:r w:rsidRPr="00051DA6">
        <w:rPr>
          <w:rFonts w:asciiTheme="majorBidi" w:eastAsia="Calibri" w:hAnsiTheme="majorBidi" w:cstheme="majorBidi"/>
          <w:b/>
          <w:bCs/>
          <w:i/>
          <w:iCs/>
          <w:color w:val="000000"/>
          <w:sz w:val="28"/>
          <w:szCs w:val="28"/>
        </w:rPr>
        <w:t>es efforts à l’échelon international pour activer l’application</w:t>
      </w:r>
      <w:r>
        <w:rPr>
          <w:rFonts w:asciiTheme="majorBidi" w:eastAsia="Calibri" w:hAnsiTheme="majorBidi" w:cstheme="majorBidi"/>
          <w:b/>
          <w:bCs/>
          <w:i/>
          <w:iCs/>
          <w:color w:val="000000"/>
          <w:sz w:val="28"/>
          <w:szCs w:val="28"/>
        </w:rPr>
        <w:t xml:space="preserve">, par l’Algérie, </w:t>
      </w:r>
      <w:r w:rsidRPr="00051DA6">
        <w:rPr>
          <w:rFonts w:asciiTheme="majorBidi" w:eastAsia="Calibri" w:hAnsiTheme="majorBidi" w:cstheme="majorBidi"/>
          <w:b/>
          <w:bCs/>
          <w:i/>
          <w:iCs/>
          <w:color w:val="000000"/>
          <w:sz w:val="28"/>
          <w:szCs w:val="28"/>
        </w:rPr>
        <w:t>des</w:t>
      </w:r>
      <w:r>
        <w:rPr>
          <w:rFonts w:asciiTheme="majorBidi" w:eastAsia="Calibri" w:hAnsiTheme="majorBidi" w:cstheme="majorBidi"/>
          <w:b/>
          <w:bCs/>
          <w:i/>
          <w:iCs/>
          <w:color w:val="000000"/>
          <w:sz w:val="28"/>
          <w:szCs w:val="28"/>
        </w:rPr>
        <w:t xml:space="preserve"> recommandations émises par le CMW en 2010 et réitérées en 2018</w:t>
      </w:r>
      <w:r w:rsidRPr="00051DA6">
        <w:rPr>
          <w:rFonts w:asciiTheme="majorBidi" w:eastAsia="Calibri" w:hAnsiTheme="majorBidi" w:cstheme="majorBidi"/>
          <w:b/>
          <w:bCs/>
          <w:i/>
          <w:iCs/>
          <w:color w:val="000000"/>
          <w:sz w:val="28"/>
          <w:szCs w:val="28"/>
        </w:rPr>
        <w:t> ;</w:t>
      </w:r>
      <w:r w:rsidR="00B8200A" w:rsidRPr="00B8200A">
        <w:rPr>
          <w:rFonts w:ascii="Times New Roman" w:eastAsia="Calibri" w:hAnsi="Times New Roman" w:cs="Times New Roman"/>
          <w:color w:val="000000"/>
          <w:sz w:val="24"/>
          <w:szCs w:val="24"/>
          <w:highlight w:val="yellow"/>
        </w:rPr>
        <w:t xml:space="preserve"> </w:t>
      </w:r>
      <w:r w:rsidR="00B8200A" w:rsidRPr="004702C6">
        <w:rPr>
          <w:rFonts w:ascii="Times New Roman" w:eastAsia="Calibri" w:hAnsi="Times New Roman" w:cs="Times New Roman"/>
          <w:color w:val="000000"/>
          <w:sz w:val="24"/>
          <w:szCs w:val="24"/>
          <w:highlight w:val="yellow"/>
        </w:rPr>
        <w:t xml:space="preserve">(Voir Annexe </w:t>
      </w:r>
      <w:r w:rsidR="00CE2B3A">
        <w:rPr>
          <w:rFonts w:ascii="Times New Roman" w:eastAsia="Calibri" w:hAnsi="Times New Roman" w:cs="Times New Roman"/>
          <w:color w:val="000000"/>
          <w:sz w:val="24"/>
          <w:szCs w:val="24"/>
          <w:highlight w:val="yellow"/>
        </w:rPr>
        <w:t>4</w:t>
      </w:r>
      <w:r w:rsidR="00B8200A">
        <w:rPr>
          <w:rFonts w:ascii="Times New Roman" w:eastAsia="Calibri" w:hAnsi="Times New Roman" w:cs="Times New Roman"/>
          <w:color w:val="000000"/>
          <w:sz w:val="24"/>
          <w:szCs w:val="24"/>
          <w:highlight w:val="yellow"/>
        </w:rPr>
        <w:t>-</w:t>
      </w:r>
      <w:r w:rsidR="00CE2B3A">
        <w:rPr>
          <w:rFonts w:ascii="Times New Roman" w:eastAsia="Calibri" w:hAnsi="Times New Roman" w:cs="Times New Roman"/>
          <w:color w:val="000000"/>
          <w:sz w:val="24"/>
          <w:szCs w:val="24"/>
          <w:highlight w:val="yellow"/>
        </w:rPr>
        <w:t>5</w:t>
      </w:r>
      <w:r w:rsidR="00B8200A" w:rsidRPr="004702C6">
        <w:rPr>
          <w:rFonts w:ascii="Times New Roman" w:eastAsia="Calibri" w:hAnsi="Times New Roman" w:cs="Times New Roman"/>
          <w:color w:val="000000"/>
          <w:sz w:val="24"/>
          <w:szCs w:val="24"/>
          <w:highlight w:val="yellow"/>
        </w:rPr>
        <w:t>)</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 xml:space="preserve">L’initiation, par le Maroc, d’une mise en place d’une commission internationale, sous l’égide du Conseil des Droits de l’Homme, </w:t>
      </w:r>
      <w:r w:rsidRPr="00D96DF2">
        <w:rPr>
          <w:rFonts w:asciiTheme="majorBidi" w:eastAsia="Calibri" w:hAnsiTheme="majorBidi" w:cstheme="majorBidi"/>
          <w:b/>
          <w:bCs/>
          <w:i/>
          <w:iCs/>
          <w:color w:val="000000"/>
          <w:sz w:val="28"/>
          <w:szCs w:val="28"/>
        </w:rPr>
        <w:t xml:space="preserve">pour enquêter sur les </w:t>
      </w:r>
      <w:r>
        <w:rPr>
          <w:rFonts w:asciiTheme="majorBidi" w:eastAsia="Calibri" w:hAnsiTheme="majorBidi" w:cstheme="majorBidi"/>
          <w:b/>
          <w:bCs/>
          <w:i/>
          <w:iCs/>
          <w:color w:val="000000"/>
          <w:sz w:val="28"/>
          <w:szCs w:val="28"/>
        </w:rPr>
        <w:t xml:space="preserve">graves violations des droits humanitaires commis </w:t>
      </w:r>
      <w:r w:rsidRPr="00D96DF2">
        <w:rPr>
          <w:rFonts w:asciiTheme="majorBidi" w:eastAsia="Calibri" w:hAnsiTheme="majorBidi" w:cstheme="majorBidi"/>
          <w:b/>
          <w:bCs/>
          <w:i/>
          <w:iCs/>
          <w:color w:val="000000"/>
          <w:sz w:val="28"/>
          <w:szCs w:val="28"/>
        </w:rPr>
        <w:t>en 1975,</w:t>
      </w:r>
      <w:r>
        <w:rPr>
          <w:rFonts w:asciiTheme="majorBidi" w:eastAsia="Calibri" w:hAnsiTheme="majorBidi" w:cstheme="majorBidi"/>
          <w:b/>
          <w:bCs/>
          <w:i/>
          <w:iCs/>
          <w:color w:val="000000"/>
          <w:sz w:val="28"/>
          <w:szCs w:val="28"/>
        </w:rPr>
        <w:t xml:space="preserve"> lors de l’opération de déportation massive</w:t>
      </w:r>
      <w:r w:rsidRPr="00D96DF2">
        <w:rPr>
          <w:rFonts w:asciiTheme="majorBidi" w:eastAsia="Calibri" w:hAnsiTheme="majorBidi" w:cstheme="majorBidi"/>
          <w:b/>
          <w:bCs/>
          <w:i/>
          <w:iCs/>
          <w:color w:val="000000"/>
          <w:sz w:val="28"/>
          <w:szCs w:val="28"/>
        </w:rPr>
        <w:t xml:space="preserve"> </w:t>
      </w:r>
      <w:r>
        <w:rPr>
          <w:rFonts w:asciiTheme="majorBidi" w:eastAsia="Calibri" w:hAnsiTheme="majorBidi" w:cstheme="majorBidi"/>
          <w:b/>
          <w:bCs/>
          <w:i/>
          <w:iCs/>
          <w:color w:val="000000"/>
          <w:sz w:val="28"/>
          <w:szCs w:val="28"/>
        </w:rPr>
        <w:t>des marocains d’Algérie ;</w:t>
      </w:r>
    </w:p>
    <w:p w:rsidR="00AA7958" w:rsidRDefault="00AA7958" w:rsidP="00CE2B3A">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lastRenderedPageBreak/>
        <w:t>L’accentuation de la pression sur l’Algérie par le Groupe de Travail sur les Disparitions Forcées ou Involontaires, afin de définir le sort des citoyens marocains disparus lors de l’opération de déportation massive de 1975 et permettre ainsi à leurs familles d’en faire le deuil ;</w:t>
      </w:r>
      <w:r w:rsidR="00B8200A" w:rsidRPr="00B8200A">
        <w:rPr>
          <w:rFonts w:ascii="Times New Roman" w:eastAsia="Calibri" w:hAnsi="Times New Roman" w:cs="Times New Roman"/>
          <w:color w:val="000000"/>
          <w:sz w:val="24"/>
          <w:szCs w:val="24"/>
          <w:highlight w:val="yellow"/>
        </w:rPr>
        <w:t xml:space="preserve"> </w:t>
      </w:r>
      <w:r w:rsidR="00B8200A" w:rsidRPr="004702C6">
        <w:rPr>
          <w:rFonts w:ascii="Times New Roman" w:eastAsia="Calibri" w:hAnsi="Times New Roman" w:cs="Times New Roman"/>
          <w:color w:val="000000"/>
          <w:sz w:val="24"/>
          <w:szCs w:val="24"/>
          <w:highlight w:val="yellow"/>
        </w:rPr>
        <w:t xml:space="preserve">(Voir Annexe </w:t>
      </w:r>
      <w:r w:rsidR="00CE2B3A">
        <w:rPr>
          <w:rFonts w:ascii="Times New Roman" w:eastAsia="Calibri" w:hAnsi="Times New Roman" w:cs="Times New Roman"/>
          <w:color w:val="000000"/>
          <w:sz w:val="24"/>
          <w:szCs w:val="24"/>
          <w:highlight w:val="yellow"/>
        </w:rPr>
        <w:t>6</w:t>
      </w:r>
      <w:r w:rsidR="00B8200A" w:rsidRPr="004702C6">
        <w:rPr>
          <w:rFonts w:ascii="Times New Roman" w:eastAsia="Calibri" w:hAnsi="Times New Roman" w:cs="Times New Roman"/>
          <w:color w:val="000000"/>
          <w:sz w:val="24"/>
          <w:szCs w:val="24"/>
          <w:highlight w:val="yellow"/>
        </w:rPr>
        <w:t>)</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sidRPr="000A05D9">
        <w:rPr>
          <w:rFonts w:asciiTheme="majorBidi" w:eastAsia="Calibri" w:hAnsiTheme="majorBidi" w:cstheme="majorBidi"/>
          <w:b/>
          <w:bCs/>
          <w:i/>
          <w:iCs/>
          <w:color w:val="000000"/>
          <w:sz w:val="28"/>
          <w:szCs w:val="28"/>
        </w:rPr>
        <w:t xml:space="preserve">L’institution au Maroc d’un processus de justice transitionnelle, pour le préjudice subi en tant que citoyens marocains, victimes collatérales </w:t>
      </w:r>
      <w:r>
        <w:rPr>
          <w:rFonts w:asciiTheme="majorBidi" w:eastAsia="Calibri" w:hAnsiTheme="majorBidi" w:cstheme="majorBidi"/>
          <w:b/>
          <w:bCs/>
          <w:i/>
          <w:iCs/>
          <w:color w:val="000000"/>
          <w:sz w:val="28"/>
          <w:szCs w:val="28"/>
        </w:rPr>
        <w:t>de la politique de récupération des provinces sahariennes ;</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La réactivation, avec l’Algérie, d</w:t>
      </w:r>
      <w:r w:rsidRPr="000A05D9">
        <w:rPr>
          <w:rFonts w:asciiTheme="majorBidi" w:eastAsia="Calibri" w:hAnsiTheme="majorBidi" w:cstheme="majorBidi"/>
          <w:b/>
          <w:bCs/>
          <w:i/>
          <w:iCs/>
          <w:color w:val="000000"/>
          <w:sz w:val="28"/>
          <w:szCs w:val="28"/>
        </w:rPr>
        <w:t>es conventions bilatérales sur le</w:t>
      </w:r>
      <w:r>
        <w:rPr>
          <w:rFonts w:asciiTheme="majorBidi" w:eastAsia="Calibri" w:hAnsiTheme="majorBidi" w:cstheme="majorBidi"/>
          <w:b/>
          <w:bCs/>
          <w:i/>
          <w:iCs/>
          <w:color w:val="000000"/>
          <w:sz w:val="28"/>
          <w:szCs w:val="28"/>
        </w:rPr>
        <w:t xml:space="preserve"> transfert du paiement </w:t>
      </w:r>
      <w:r w:rsidRPr="000A05D9">
        <w:rPr>
          <w:rFonts w:asciiTheme="majorBidi" w:eastAsia="Calibri" w:hAnsiTheme="majorBidi" w:cstheme="majorBidi"/>
          <w:b/>
          <w:bCs/>
          <w:i/>
          <w:iCs/>
          <w:color w:val="000000"/>
          <w:sz w:val="28"/>
          <w:szCs w:val="28"/>
        </w:rPr>
        <w:t>des pe</w:t>
      </w:r>
      <w:r>
        <w:rPr>
          <w:rFonts w:asciiTheme="majorBidi" w:eastAsia="Calibri" w:hAnsiTheme="majorBidi" w:cstheme="majorBidi"/>
          <w:b/>
          <w:bCs/>
          <w:i/>
          <w:iCs/>
          <w:color w:val="000000"/>
          <w:sz w:val="28"/>
          <w:szCs w:val="28"/>
        </w:rPr>
        <w:t>nsions dues aux citoyens des deux pays ;</w:t>
      </w:r>
    </w:p>
    <w:p w:rsidR="00970253" w:rsidRDefault="00970253"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sidRPr="00970253">
        <w:rPr>
          <w:rFonts w:asciiTheme="majorBidi" w:eastAsia="Calibri" w:hAnsiTheme="majorBidi" w:cstheme="majorBidi"/>
          <w:b/>
          <w:bCs/>
          <w:i/>
          <w:iCs/>
          <w:color w:val="000000"/>
          <w:sz w:val="28"/>
          <w:szCs w:val="28"/>
        </w:rPr>
        <w:t>Demande de la France de transférer directement au Maroc les pensions et indemnités des victimes marocaines de la guerre de libération de l'Algérie (1954 et 1962) (décision du Conseil constitutionnel français du 8 février 2018)</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L’entreprise des</w:t>
      </w:r>
      <w:r w:rsidRPr="000A05D9">
        <w:rPr>
          <w:rFonts w:asciiTheme="majorBidi" w:eastAsia="Calibri" w:hAnsiTheme="majorBidi" w:cstheme="majorBidi"/>
          <w:b/>
          <w:bCs/>
          <w:i/>
          <w:iCs/>
          <w:color w:val="000000"/>
          <w:sz w:val="28"/>
          <w:szCs w:val="28"/>
        </w:rPr>
        <w:t xml:space="preserve"> démarches</w:t>
      </w:r>
      <w:r>
        <w:rPr>
          <w:rFonts w:asciiTheme="majorBidi" w:eastAsia="Calibri" w:hAnsiTheme="majorBidi" w:cstheme="majorBidi"/>
          <w:b/>
          <w:bCs/>
          <w:i/>
          <w:iCs/>
          <w:color w:val="000000"/>
          <w:sz w:val="28"/>
          <w:szCs w:val="28"/>
        </w:rPr>
        <w:t xml:space="preserve"> nécessaires, </w:t>
      </w:r>
      <w:r w:rsidR="00970253">
        <w:rPr>
          <w:rFonts w:asciiTheme="majorBidi" w:eastAsia="Calibri" w:hAnsiTheme="majorBidi" w:cstheme="majorBidi"/>
          <w:b/>
          <w:bCs/>
          <w:i/>
          <w:iCs/>
          <w:color w:val="000000"/>
          <w:sz w:val="28"/>
          <w:szCs w:val="28"/>
        </w:rPr>
        <w:t>sous l’égide des Nations Unies,</w:t>
      </w:r>
      <w:r>
        <w:rPr>
          <w:rFonts w:asciiTheme="majorBidi" w:eastAsia="Calibri" w:hAnsiTheme="majorBidi" w:cstheme="majorBidi"/>
          <w:b/>
          <w:bCs/>
          <w:i/>
          <w:iCs/>
          <w:color w:val="000000"/>
          <w:sz w:val="28"/>
          <w:szCs w:val="28"/>
        </w:rPr>
        <w:t xml:space="preserve"> </w:t>
      </w:r>
      <w:r w:rsidRPr="000A05D9">
        <w:rPr>
          <w:rFonts w:asciiTheme="majorBidi" w:eastAsia="Calibri" w:hAnsiTheme="majorBidi" w:cstheme="majorBidi"/>
          <w:b/>
          <w:bCs/>
          <w:i/>
          <w:iCs/>
          <w:color w:val="000000"/>
          <w:sz w:val="28"/>
          <w:szCs w:val="28"/>
        </w:rPr>
        <w:t xml:space="preserve"> </w:t>
      </w:r>
      <w:r>
        <w:rPr>
          <w:rFonts w:asciiTheme="majorBidi" w:eastAsia="Calibri" w:hAnsiTheme="majorBidi" w:cstheme="majorBidi"/>
          <w:b/>
          <w:bCs/>
          <w:i/>
          <w:iCs/>
          <w:color w:val="000000"/>
          <w:sz w:val="28"/>
          <w:szCs w:val="28"/>
        </w:rPr>
        <w:t xml:space="preserve">pour faciliter le regroupement des familles </w:t>
      </w:r>
      <w:r w:rsidRPr="000A05D9">
        <w:rPr>
          <w:rFonts w:asciiTheme="majorBidi" w:eastAsia="Calibri" w:hAnsiTheme="majorBidi" w:cstheme="majorBidi"/>
          <w:b/>
          <w:bCs/>
          <w:i/>
          <w:iCs/>
          <w:color w:val="000000"/>
          <w:sz w:val="28"/>
          <w:szCs w:val="28"/>
        </w:rPr>
        <w:t xml:space="preserve">marocaines </w:t>
      </w:r>
      <w:r>
        <w:rPr>
          <w:rFonts w:asciiTheme="majorBidi" w:eastAsia="Calibri" w:hAnsiTheme="majorBidi" w:cstheme="majorBidi"/>
          <w:b/>
          <w:bCs/>
          <w:i/>
          <w:iCs/>
          <w:color w:val="000000"/>
          <w:sz w:val="28"/>
          <w:szCs w:val="28"/>
        </w:rPr>
        <w:t>disloquées entre les deux pays et permettre l’échange de visites familiales, malgré la tension politique actuelle ;</w:t>
      </w:r>
    </w:p>
    <w:p w:rsidR="00AA7958"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L’amélioration des conditions de vie des victimes au Maroc, par l’octroi de logements décents et suffisants pour héberger tous les membres. Les retraités parmi ces victimes qui sont appelés à libérer les logements de fonction doivent pouvoir bénéficier d’une réinsertion prioritaire ;</w:t>
      </w:r>
    </w:p>
    <w:p w:rsidR="00AA7958" w:rsidRPr="00B81B42" w:rsidRDefault="00AA7958" w:rsidP="00EE294F">
      <w:pPr>
        <w:pStyle w:val="Paragraphedeliste"/>
        <w:numPr>
          <w:ilvl w:val="0"/>
          <w:numId w:val="5"/>
        </w:numPr>
        <w:suppressAutoHyphens/>
        <w:autoSpaceDE w:val="0"/>
        <w:autoSpaceDN w:val="0"/>
        <w:adjustRightInd w:val="0"/>
        <w:spacing w:before="240" w:after="0"/>
        <w:ind w:left="1134"/>
        <w:jc w:val="both"/>
        <w:rPr>
          <w:rFonts w:asciiTheme="majorBidi" w:eastAsia="Calibri" w:hAnsiTheme="majorBidi" w:cstheme="majorBidi"/>
          <w:b/>
          <w:bCs/>
          <w:i/>
          <w:iCs/>
          <w:color w:val="000000"/>
          <w:sz w:val="28"/>
          <w:szCs w:val="28"/>
        </w:rPr>
      </w:pPr>
      <w:r>
        <w:rPr>
          <w:rFonts w:asciiTheme="majorBidi" w:eastAsia="Calibri" w:hAnsiTheme="majorBidi" w:cstheme="majorBidi"/>
          <w:b/>
          <w:bCs/>
          <w:i/>
          <w:iCs/>
          <w:color w:val="000000"/>
          <w:sz w:val="28"/>
          <w:szCs w:val="28"/>
        </w:rPr>
        <w:t>L’extension, aux enfants des victimes marocaines, des privilèges accordés aux descendants des anciens résistants et anciens membres de l’armée de libération en matière de quotas d’emplois dans les administrations et établissements publics.</w:t>
      </w:r>
    </w:p>
    <w:p w:rsidR="00AA7958" w:rsidRPr="00E12296" w:rsidRDefault="00AA7958" w:rsidP="00B81B42">
      <w:pPr>
        <w:spacing w:before="480" w:after="120" w:line="240" w:lineRule="auto"/>
        <w:jc w:val="center"/>
        <w:rPr>
          <w:rFonts w:ascii="Times New Roman" w:eastAsia="Times New Roman" w:hAnsi="Times New Roman" w:cs="Times New Roman"/>
          <w:sz w:val="28"/>
          <w:szCs w:val="28"/>
          <w:lang w:eastAsia="ar-SA" w:bidi="fr-FR"/>
        </w:rPr>
      </w:pPr>
      <w:r w:rsidRPr="00E12296">
        <w:rPr>
          <w:rFonts w:ascii="Times New Roman" w:eastAsia="Times New Roman" w:hAnsi="Times New Roman" w:cs="Times New Roman"/>
          <w:sz w:val="28"/>
          <w:szCs w:val="28"/>
          <w:lang w:eastAsia="ar-SA" w:bidi="fr-FR"/>
        </w:rPr>
        <w:t>Signature</w:t>
      </w:r>
    </w:p>
    <w:p w:rsidR="00AA7958" w:rsidRPr="00E12296" w:rsidRDefault="00AA7958" w:rsidP="00AA7958">
      <w:pPr>
        <w:spacing w:after="0" w:line="240" w:lineRule="auto"/>
        <w:jc w:val="center"/>
        <w:rPr>
          <w:rFonts w:ascii="Times New Roman" w:eastAsia="Times New Roman" w:hAnsi="Times New Roman" w:cs="Times New Roman"/>
          <w:sz w:val="28"/>
          <w:szCs w:val="28"/>
          <w:lang w:eastAsia="ar-SA" w:bidi="fr-FR"/>
        </w:rPr>
      </w:pPr>
      <w:r>
        <w:rPr>
          <w:rFonts w:ascii="Times New Roman" w:eastAsia="Times New Roman" w:hAnsi="Times New Roman" w:cs="Times New Roman"/>
          <w:sz w:val="28"/>
          <w:szCs w:val="28"/>
          <w:lang w:eastAsia="ar-SA" w:bidi="fr-FR"/>
        </w:rPr>
        <w:t>Le Président de l’</w:t>
      </w:r>
      <w:r w:rsidRPr="00E12296">
        <w:rPr>
          <w:rFonts w:ascii="Times New Roman" w:eastAsia="Times New Roman" w:hAnsi="Times New Roman" w:cs="Times New Roman"/>
          <w:sz w:val="28"/>
          <w:szCs w:val="28"/>
          <w:lang w:eastAsia="ar-SA" w:bidi="fr-FR"/>
        </w:rPr>
        <w:t>AMVEAA</w:t>
      </w:r>
    </w:p>
    <w:p w:rsidR="00AA7958" w:rsidRPr="00E12296" w:rsidRDefault="00AA7958" w:rsidP="00AA7958">
      <w:pPr>
        <w:spacing w:before="120" w:after="0" w:line="240" w:lineRule="auto"/>
        <w:jc w:val="center"/>
        <w:rPr>
          <w:rFonts w:ascii="Times New Roman" w:eastAsia="Times New Roman" w:hAnsi="Times New Roman" w:cs="Times New Roman"/>
          <w:sz w:val="28"/>
          <w:szCs w:val="28"/>
          <w:lang w:eastAsia="ar-SA" w:bidi="fr-FR"/>
        </w:rPr>
      </w:pPr>
      <w:r>
        <w:rPr>
          <w:rFonts w:ascii="Times New Roman" w:eastAsia="Times New Roman" w:hAnsi="Times New Roman" w:cs="Times New Roman"/>
          <w:sz w:val="28"/>
          <w:szCs w:val="28"/>
          <w:lang w:eastAsia="ar-SA" w:bidi="fr-FR"/>
        </w:rPr>
        <w:t xml:space="preserve">Miloud </w:t>
      </w:r>
      <w:r w:rsidRPr="00E12296">
        <w:rPr>
          <w:rFonts w:ascii="Times New Roman" w:eastAsia="Times New Roman" w:hAnsi="Times New Roman" w:cs="Times New Roman"/>
          <w:sz w:val="28"/>
          <w:szCs w:val="28"/>
          <w:lang w:eastAsia="ar-SA" w:bidi="fr-FR"/>
        </w:rPr>
        <w:t xml:space="preserve"> CHAOUCH</w:t>
      </w:r>
    </w:p>
    <w:p w:rsidR="00086A02" w:rsidRDefault="00086A02" w:rsidP="008239A4">
      <w:pPr>
        <w:rPr>
          <w:rFonts w:asciiTheme="majorBidi" w:hAnsiTheme="majorBidi" w:cstheme="majorBidi"/>
          <w:sz w:val="28"/>
          <w:szCs w:val="28"/>
        </w:rPr>
      </w:pPr>
      <w:bookmarkStart w:id="2" w:name="_GoBack"/>
      <w:bookmarkEnd w:id="2"/>
    </w:p>
    <w:p w:rsidR="004702C6" w:rsidRDefault="004702C6" w:rsidP="008239A4">
      <w:pPr>
        <w:rPr>
          <w:rFonts w:asciiTheme="majorBidi" w:hAnsiTheme="majorBidi" w:cstheme="majorBidi"/>
          <w:sz w:val="28"/>
          <w:szCs w:val="28"/>
        </w:rPr>
      </w:pPr>
    </w:p>
    <w:p w:rsidR="004702C6" w:rsidRDefault="004702C6" w:rsidP="008239A4">
      <w:pPr>
        <w:rPr>
          <w:rFonts w:asciiTheme="majorBidi" w:hAnsiTheme="majorBidi" w:cstheme="majorBidi"/>
          <w:sz w:val="28"/>
          <w:szCs w:val="28"/>
        </w:rPr>
      </w:pPr>
    </w:p>
    <w:p w:rsidR="004702C6" w:rsidRDefault="004702C6" w:rsidP="008239A4">
      <w:pPr>
        <w:rPr>
          <w:rFonts w:asciiTheme="majorBidi" w:hAnsiTheme="majorBidi" w:cstheme="majorBidi"/>
          <w:sz w:val="28"/>
          <w:szCs w:val="28"/>
        </w:rPr>
      </w:pPr>
    </w:p>
    <w:p w:rsidR="004702C6" w:rsidRPr="002C207C" w:rsidRDefault="002C207C" w:rsidP="00B0590E">
      <w:pPr>
        <w:spacing w:after="0"/>
        <w:jc w:val="center"/>
        <w:rPr>
          <w:rFonts w:asciiTheme="majorBidi" w:hAnsiTheme="majorBidi" w:cstheme="majorBidi"/>
          <w:sz w:val="28"/>
          <w:szCs w:val="28"/>
          <w:u w:val="single"/>
        </w:rPr>
      </w:pPr>
      <w:r w:rsidRPr="00DB4DF6">
        <w:rPr>
          <w:rFonts w:asciiTheme="majorBidi" w:hAnsiTheme="majorBidi" w:cstheme="majorBidi"/>
          <w:sz w:val="28"/>
          <w:szCs w:val="28"/>
          <w:highlight w:val="yellow"/>
          <w:u w:val="single"/>
        </w:rPr>
        <w:lastRenderedPageBreak/>
        <w:t>Annexe 1</w:t>
      </w:r>
    </w:p>
    <w:p w:rsidR="004702C6" w:rsidRDefault="002C207C" w:rsidP="00B0590E">
      <w:pPr>
        <w:spacing w:after="0"/>
        <w:jc w:val="center"/>
        <w:rPr>
          <w:rFonts w:asciiTheme="majorBidi" w:hAnsiTheme="majorBidi" w:cstheme="majorBidi"/>
          <w:sz w:val="28"/>
          <w:szCs w:val="28"/>
        </w:rPr>
      </w:pPr>
      <w:r>
        <w:rPr>
          <w:noProof/>
          <w:lang w:eastAsia="fr-FR"/>
        </w:rPr>
        <w:drawing>
          <wp:inline distT="0" distB="0" distL="0" distR="0" wp14:anchorId="691BCFF6" wp14:editId="52182407">
            <wp:extent cx="6610350" cy="757237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615397" cy="7578157"/>
                    </a:xfrm>
                    <a:prstGeom prst="rect">
                      <a:avLst/>
                    </a:prstGeom>
                  </pic:spPr>
                </pic:pic>
              </a:graphicData>
            </a:graphic>
          </wp:inline>
        </w:drawing>
      </w:r>
    </w:p>
    <w:p w:rsidR="00EE294F" w:rsidRPr="00DB4DF6" w:rsidRDefault="00EE294F" w:rsidP="00EE294F">
      <w:pPr>
        <w:spacing w:after="0"/>
        <w:jc w:val="center"/>
        <w:rPr>
          <w:rFonts w:asciiTheme="majorBidi" w:hAnsiTheme="majorBidi" w:cstheme="majorBidi"/>
          <w:sz w:val="28"/>
          <w:szCs w:val="28"/>
          <w:u w:val="single"/>
        </w:rPr>
      </w:pPr>
      <w:r w:rsidRPr="00DB4DF6">
        <w:rPr>
          <w:rFonts w:asciiTheme="majorBidi" w:hAnsiTheme="majorBidi" w:cstheme="majorBidi"/>
          <w:sz w:val="28"/>
          <w:szCs w:val="28"/>
          <w:highlight w:val="yellow"/>
          <w:u w:val="single"/>
        </w:rPr>
        <w:lastRenderedPageBreak/>
        <w:t>Annexe 2</w:t>
      </w:r>
    </w:p>
    <w:p w:rsidR="00EE294F" w:rsidRDefault="0043323D" w:rsidP="00EE294F">
      <w:pPr>
        <w:spacing w:after="0"/>
        <w:jc w:val="center"/>
        <w:rPr>
          <w:rFonts w:asciiTheme="majorBidi" w:hAnsiTheme="majorBidi" w:cstheme="majorBidi"/>
          <w:sz w:val="28"/>
          <w:szCs w:val="28"/>
        </w:rPr>
      </w:pPr>
      <w:r>
        <w:rPr>
          <w:noProof/>
          <w:lang w:eastAsia="fr-FR"/>
        </w:rPr>
        <w:drawing>
          <wp:inline distT="0" distB="0" distL="0" distR="0" wp14:anchorId="10884D01" wp14:editId="235C12A5">
            <wp:extent cx="6619875" cy="7505700"/>
            <wp:effectExtent l="0" t="0" r="9525"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623050" cy="7509300"/>
                    </a:xfrm>
                    <a:prstGeom prst="rect">
                      <a:avLst/>
                    </a:prstGeom>
                  </pic:spPr>
                </pic:pic>
              </a:graphicData>
            </a:graphic>
          </wp:inline>
        </w:drawing>
      </w:r>
    </w:p>
    <w:p w:rsidR="002C207C" w:rsidRDefault="00B8200A" w:rsidP="00CE2B3A">
      <w:pPr>
        <w:spacing w:after="0"/>
        <w:jc w:val="center"/>
        <w:rPr>
          <w:rFonts w:asciiTheme="majorBidi" w:hAnsiTheme="majorBidi" w:cstheme="majorBidi"/>
          <w:sz w:val="28"/>
          <w:szCs w:val="28"/>
          <w:u w:val="single"/>
        </w:rPr>
      </w:pPr>
      <w:r w:rsidRPr="007200C0">
        <w:rPr>
          <w:rFonts w:asciiTheme="majorBidi" w:hAnsiTheme="majorBidi" w:cstheme="majorBidi"/>
          <w:sz w:val="28"/>
          <w:szCs w:val="28"/>
          <w:highlight w:val="yellow"/>
          <w:u w:val="single"/>
        </w:rPr>
        <w:lastRenderedPageBreak/>
        <w:t xml:space="preserve">Annexe </w:t>
      </w:r>
      <w:r w:rsidR="00CE2B3A" w:rsidRPr="007200C0">
        <w:rPr>
          <w:rFonts w:asciiTheme="majorBidi" w:hAnsiTheme="majorBidi" w:cstheme="majorBidi"/>
          <w:sz w:val="28"/>
          <w:szCs w:val="28"/>
          <w:highlight w:val="yellow"/>
          <w:u w:val="single"/>
        </w:rPr>
        <w:t>3</w:t>
      </w:r>
    </w:p>
    <w:p w:rsidR="007200C0" w:rsidRDefault="007200C0" w:rsidP="00CE2B3A">
      <w:pPr>
        <w:spacing w:after="0"/>
        <w:jc w:val="center"/>
        <w:rPr>
          <w:rFonts w:asciiTheme="majorBidi" w:hAnsiTheme="majorBidi" w:cstheme="majorBidi"/>
          <w:sz w:val="28"/>
          <w:szCs w:val="28"/>
          <w:u w:val="single"/>
        </w:rPr>
      </w:pPr>
      <w:r>
        <w:rPr>
          <w:rFonts w:asciiTheme="majorBidi" w:hAnsiTheme="majorBidi" w:cstheme="majorBidi"/>
          <w:noProof/>
          <w:sz w:val="28"/>
          <w:szCs w:val="28"/>
          <w:u w:val="single"/>
          <w:lang w:eastAsia="fr-FR"/>
        </w:rPr>
        <w:drawing>
          <wp:inline distT="0" distB="0" distL="0" distR="0">
            <wp:extent cx="6705600" cy="750570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05600" cy="7505700"/>
                    </a:xfrm>
                    <a:prstGeom prst="rect">
                      <a:avLst/>
                    </a:prstGeom>
                    <a:noFill/>
                    <a:ln>
                      <a:noFill/>
                    </a:ln>
                  </pic:spPr>
                </pic:pic>
              </a:graphicData>
            </a:graphic>
          </wp:inline>
        </w:drawing>
      </w:r>
    </w:p>
    <w:p w:rsidR="007200C0" w:rsidRDefault="007200C0" w:rsidP="007200C0">
      <w:pPr>
        <w:spacing w:after="0"/>
        <w:jc w:val="center"/>
        <w:rPr>
          <w:rFonts w:asciiTheme="majorBidi" w:hAnsiTheme="majorBidi" w:cstheme="majorBidi"/>
          <w:sz w:val="28"/>
          <w:szCs w:val="28"/>
          <w:u w:val="single"/>
        </w:rPr>
      </w:pPr>
      <w:r w:rsidRPr="007200C0">
        <w:rPr>
          <w:rFonts w:asciiTheme="majorBidi" w:hAnsiTheme="majorBidi" w:cstheme="majorBidi"/>
          <w:sz w:val="28"/>
          <w:szCs w:val="28"/>
          <w:highlight w:val="yellow"/>
          <w:u w:val="single"/>
        </w:rPr>
        <w:lastRenderedPageBreak/>
        <w:t>Annexe 4</w:t>
      </w:r>
    </w:p>
    <w:p w:rsidR="00B8200A" w:rsidRDefault="00B8200A" w:rsidP="00B8200A">
      <w:pPr>
        <w:spacing w:after="0"/>
        <w:jc w:val="center"/>
        <w:rPr>
          <w:rFonts w:asciiTheme="majorBidi" w:hAnsiTheme="majorBidi" w:cstheme="majorBidi"/>
          <w:sz w:val="28"/>
          <w:szCs w:val="28"/>
          <w:u w:val="single"/>
        </w:rPr>
      </w:pPr>
      <w:r>
        <w:rPr>
          <w:noProof/>
          <w:lang w:eastAsia="fr-FR"/>
        </w:rPr>
        <w:drawing>
          <wp:inline distT="0" distB="0" distL="0" distR="0" wp14:anchorId="19B23F93" wp14:editId="23EC37EF">
            <wp:extent cx="6610350" cy="74866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618878" cy="7496308"/>
                    </a:xfrm>
                    <a:prstGeom prst="rect">
                      <a:avLst/>
                    </a:prstGeom>
                  </pic:spPr>
                </pic:pic>
              </a:graphicData>
            </a:graphic>
          </wp:inline>
        </w:drawing>
      </w:r>
    </w:p>
    <w:p w:rsidR="00B8200A" w:rsidRDefault="00B8200A" w:rsidP="007200C0">
      <w:pPr>
        <w:spacing w:after="0"/>
        <w:jc w:val="center"/>
        <w:rPr>
          <w:rFonts w:asciiTheme="majorBidi" w:hAnsiTheme="majorBidi" w:cstheme="majorBidi"/>
          <w:sz w:val="28"/>
          <w:szCs w:val="28"/>
          <w:u w:val="single"/>
        </w:rPr>
      </w:pPr>
      <w:r w:rsidRPr="007200C0">
        <w:rPr>
          <w:rFonts w:asciiTheme="majorBidi" w:hAnsiTheme="majorBidi" w:cstheme="majorBidi"/>
          <w:sz w:val="28"/>
          <w:szCs w:val="28"/>
          <w:highlight w:val="yellow"/>
          <w:u w:val="single"/>
        </w:rPr>
        <w:lastRenderedPageBreak/>
        <w:t xml:space="preserve">Annexe </w:t>
      </w:r>
      <w:r w:rsidR="007200C0" w:rsidRPr="007200C0">
        <w:rPr>
          <w:rFonts w:asciiTheme="majorBidi" w:hAnsiTheme="majorBidi" w:cstheme="majorBidi"/>
          <w:sz w:val="28"/>
          <w:szCs w:val="28"/>
          <w:highlight w:val="yellow"/>
          <w:u w:val="single"/>
        </w:rPr>
        <w:t>5</w:t>
      </w:r>
    </w:p>
    <w:p w:rsidR="00B8200A" w:rsidRDefault="00B8200A" w:rsidP="00B8200A">
      <w:pPr>
        <w:spacing w:after="0"/>
        <w:jc w:val="center"/>
        <w:rPr>
          <w:rFonts w:asciiTheme="majorBidi" w:hAnsiTheme="majorBidi" w:cstheme="majorBidi"/>
          <w:sz w:val="28"/>
          <w:szCs w:val="28"/>
          <w:u w:val="single"/>
        </w:rPr>
      </w:pPr>
      <w:r>
        <w:rPr>
          <w:noProof/>
          <w:lang w:eastAsia="fr-FR"/>
        </w:rPr>
        <w:drawing>
          <wp:inline distT="0" distB="0" distL="0" distR="0" wp14:anchorId="59AA4E6E" wp14:editId="0F1D2F10">
            <wp:extent cx="6572250" cy="75628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573354" cy="7564120"/>
                    </a:xfrm>
                    <a:prstGeom prst="rect">
                      <a:avLst/>
                    </a:prstGeom>
                  </pic:spPr>
                </pic:pic>
              </a:graphicData>
            </a:graphic>
          </wp:inline>
        </w:drawing>
      </w:r>
    </w:p>
    <w:p w:rsidR="00B62D68" w:rsidRDefault="00B62D68" w:rsidP="007200C0">
      <w:pPr>
        <w:spacing w:after="0"/>
        <w:jc w:val="center"/>
        <w:rPr>
          <w:rFonts w:asciiTheme="majorBidi" w:hAnsiTheme="majorBidi" w:cstheme="majorBidi"/>
          <w:sz w:val="28"/>
          <w:szCs w:val="28"/>
          <w:u w:val="single"/>
        </w:rPr>
      </w:pPr>
      <w:r w:rsidRPr="007200C0">
        <w:rPr>
          <w:rFonts w:asciiTheme="majorBidi" w:hAnsiTheme="majorBidi" w:cstheme="majorBidi"/>
          <w:sz w:val="28"/>
          <w:szCs w:val="28"/>
          <w:highlight w:val="yellow"/>
          <w:u w:val="single"/>
        </w:rPr>
        <w:lastRenderedPageBreak/>
        <w:t xml:space="preserve">Annexe </w:t>
      </w:r>
      <w:r w:rsidR="007200C0" w:rsidRPr="007200C0">
        <w:rPr>
          <w:rFonts w:asciiTheme="majorBidi" w:hAnsiTheme="majorBidi" w:cstheme="majorBidi"/>
          <w:sz w:val="28"/>
          <w:szCs w:val="28"/>
          <w:highlight w:val="yellow"/>
          <w:u w:val="single"/>
        </w:rPr>
        <w:t>6</w:t>
      </w:r>
    </w:p>
    <w:p w:rsidR="00B62D68" w:rsidRDefault="00B62D68" w:rsidP="00B62D68">
      <w:pPr>
        <w:spacing w:after="0"/>
        <w:jc w:val="center"/>
        <w:rPr>
          <w:rFonts w:asciiTheme="majorBidi" w:hAnsiTheme="majorBidi" w:cstheme="majorBidi"/>
          <w:sz w:val="28"/>
          <w:szCs w:val="28"/>
          <w:u w:val="single"/>
        </w:rPr>
      </w:pPr>
      <w:r>
        <w:rPr>
          <w:noProof/>
          <w:lang w:eastAsia="fr-FR"/>
        </w:rPr>
        <w:drawing>
          <wp:inline distT="0" distB="0" distL="0" distR="0" wp14:anchorId="7F4D1945" wp14:editId="4087AB19">
            <wp:extent cx="6610350" cy="7580280"/>
            <wp:effectExtent l="0" t="0" r="0" b="190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611982" cy="7582151"/>
                    </a:xfrm>
                    <a:prstGeom prst="rect">
                      <a:avLst/>
                    </a:prstGeom>
                  </pic:spPr>
                </pic:pic>
              </a:graphicData>
            </a:graphic>
          </wp:inline>
        </w:drawing>
      </w:r>
    </w:p>
    <w:p w:rsidR="00A972CC" w:rsidRDefault="00A972CC" w:rsidP="00B62D68">
      <w:pPr>
        <w:spacing w:after="0"/>
        <w:jc w:val="center"/>
        <w:rPr>
          <w:rFonts w:asciiTheme="majorBidi" w:hAnsiTheme="majorBidi" w:cstheme="majorBidi"/>
          <w:sz w:val="28"/>
          <w:szCs w:val="28"/>
          <w:u w:val="single"/>
        </w:rPr>
      </w:pPr>
      <w:r>
        <w:rPr>
          <w:rFonts w:asciiTheme="majorBidi" w:hAnsiTheme="majorBidi" w:cstheme="majorBidi"/>
          <w:noProof/>
          <w:sz w:val="28"/>
          <w:szCs w:val="28"/>
          <w:u w:val="single"/>
          <w:lang w:eastAsia="fr-FR"/>
        </w:rPr>
        <w:lastRenderedPageBreak/>
        <w:drawing>
          <wp:inline distT="0" distB="0" distL="0" distR="0">
            <wp:extent cx="6619875" cy="7810500"/>
            <wp:effectExtent l="0" t="0" r="952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19875" cy="7810500"/>
                    </a:xfrm>
                    <a:prstGeom prst="rect">
                      <a:avLst/>
                    </a:prstGeom>
                    <a:noFill/>
                    <a:ln>
                      <a:noFill/>
                    </a:ln>
                  </pic:spPr>
                </pic:pic>
              </a:graphicData>
            </a:graphic>
          </wp:inline>
        </w:drawing>
      </w:r>
    </w:p>
    <w:p w:rsidR="00C11D5E" w:rsidRDefault="00C11D5E" w:rsidP="00B62D68">
      <w:pPr>
        <w:spacing w:after="0"/>
        <w:jc w:val="center"/>
        <w:rPr>
          <w:rFonts w:asciiTheme="majorBidi" w:hAnsiTheme="majorBidi" w:cstheme="majorBidi"/>
          <w:sz w:val="28"/>
          <w:szCs w:val="28"/>
          <w:u w:val="single"/>
        </w:rPr>
      </w:pPr>
      <w:r>
        <w:rPr>
          <w:rFonts w:asciiTheme="majorBidi" w:hAnsiTheme="majorBidi" w:cstheme="majorBidi"/>
          <w:noProof/>
          <w:sz w:val="28"/>
          <w:szCs w:val="28"/>
          <w:u w:val="single"/>
          <w:lang w:eastAsia="fr-FR"/>
        </w:rPr>
        <w:lastRenderedPageBreak/>
        <w:drawing>
          <wp:inline distT="0" distB="0" distL="0" distR="0">
            <wp:extent cx="6734175" cy="7810500"/>
            <wp:effectExtent l="0" t="0" r="9525"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34175" cy="7810500"/>
                    </a:xfrm>
                    <a:prstGeom prst="rect">
                      <a:avLst/>
                    </a:prstGeom>
                    <a:noFill/>
                    <a:ln>
                      <a:noFill/>
                    </a:ln>
                  </pic:spPr>
                </pic:pic>
              </a:graphicData>
            </a:graphic>
          </wp:inline>
        </w:drawing>
      </w:r>
    </w:p>
    <w:p w:rsidR="001B0F7A" w:rsidRDefault="001B0F7A" w:rsidP="00B8200A">
      <w:pPr>
        <w:spacing w:after="0"/>
        <w:jc w:val="center"/>
        <w:rPr>
          <w:rFonts w:asciiTheme="majorBidi" w:hAnsiTheme="majorBidi" w:cstheme="majorBidi"/>
          <w:sz w:val="28"/>
          <w:szCs w:val="28"/>
          <w:u w:val="single"/>
        </w:rPr>
      </w:pPr>
      <w:r>
        <w:rPr>
          <w:rFonts w:asciiTheme="majorBidi" w:hAnsiTheme="majorBidi" w:cstheme="majorBidi"/>
          <w:noProof/>
          <w:sz w:val="28"/>
          <w:szCs w:val="28"/>
          <w:u w:val="single"/>
          <w:lang w:eastAsia="fr-FR"/>
        </w:rPr>
        <w:lastRenderedPageBreak/>
        <w:drawing>
          <wp:inline distT="0" distB="0" distL="0" distR="0">
            <wp:extent cx="6734175" cy="7848600"/>
            <wp:effectExtent l="0" t="0" r="9525"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34175" cy="7848600"/>
                    </a:xfrm>
                    <a:prstGeom prst="rect">
                      <a:avLst/>
                    </a:prstGeom>
                    <a:noFill/>
                    <a:ln>
                      <a:noFill/>
                    </a:ln>
                  </pic:spPr>
                </pic:pic>
              </a:graphicData>
            </a:graphic>
          </wp:inline>
        </w:drawing>
      </w:r>
    </w:p>
    <w:p w:rsidR="001B0F7A" w:rsidRDefault="00EC282B" w:rsidP="00B8200A">
      <w:pPr>
        <w:spacing w:after="0"/>
        <w:jc w:val="center"/>
        <w:rPr>
          <w:rFonts w:asciiTheme="majorBidi" w:hAnsiTheme="majorBidi" w:cstheme="majorBidi"/>
          <w:sz w:val="28"/>
          <w:szCs w:val="28"/>
          <w:u w:val="single"/>
        </w:rPr>
      </w:pPr>
      <w:r>
        <w:rPr>
          <w:rFonts w:asciiTheme="majorBidi" w:hAnsiTheme="majorBidi" w:cstheme="majorBidi"/>
          <w:noProof/>
          <w:sz w:val="28"/>
          <w:szCs w:val="28"/>
          <w:u w:val="single"/>
          <w:lang w:eastAsia="fr-FR"/>
        </w:rPr>
        <w:lastRenderedPageBreak/>
        <w:drawing>
          <wp:inline distT="0" distB="0" distL="0" distR="0">
            <wp:extent cx="6610350" cy="775335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10350" cy="7753350"/>
                    </a:xfrm>
                    <a:prstGeom prst="rect">
                      <a:avLst/>
                    </a:prstGeom>
                    <a:noFill/>
                    <a:ln>
                      <a:noFill/>
                    </a:ln>
                  </pic:spPr>
                </pic:pic>
              </a:graphicData>
            </a:graphic>
          </wp:inline>
        </w:drawing>
      </w:r>
    </w:p>
    <w:p w:rsidR="001B0F7A" w:rsidRDefault="00C11D5E" w:rsidP="007200C0">
      <w:pPr>
        <w:spacing w:after="0"/>
        <w:jc w:val="center"/>
        <w:rPr>
          <w:rFonts w:asciiTheme="majorBidi" w:hAnsiTheme="majorBidi" w:cstheme="majorBidi"/>
          <w:sz w:val="28"/>
          <w:szCs w:val="28"/>
          <w:u w:val="single"/>
        </w:rPr>
      </w:pPr>
      <w:r>
        <w:rPr>
          <w:rFonts w:asciiTheme="majorBidi" w:hAnsiTheme="majorBidi" w:cstheme="majorBidi"/>
          <w:noProof/>
          <w:sz w:val="28"/>
          <w:szCs w:val="28"/>
          <w:u w:val="single"/>
          <w:lang w:eastAsia="fr-FR"/>
        </w:rPr>
        <w:lastRenderedPageBreak/>
        <w:drawing>
          <wp:inline distT="0" distB="0" distL="0" distR="0" wp14:anchorId="23B0312A" wp14:editId="395ADD91">
            <wp:extent cx="6734175" cy="7791450"/>
            <wp:effectExtent l="0" t="0" r="952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34175" cy="7791450"/>
                    </a:xfrm>
                    <a:prstGeom prst="rect">
                      <a:avLst/>
                    </a:prstGeom>
                    <a:noFill/>
                    <a:ln>
                      <a:noFill/>
                    </a:ln>
                  </pic:spPr>
                </pic:pic>
              </a:graphicData>
            </a:graphic>
          </wp:inline>
        </w:drawing>
      </w:r>
    </w:p>
    <w:sectPr w:rsidR="001B0F7A" w:rsidSect="0079000D">
      <w:headerReference w:type="default" r:id="rId20"/>
      <w:footerReference w:type="default" r:id="rId21"/>
      <w:pgSz w:w="11906" w:h="16838"/>
      <w:pgMar w:top="627" w:right="566" w:bottom="709" w:left="709"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DB3" w:rsidRDefault="000F6DB3" w:rsidP="00D90327">
      <w:pPr>
        <w:spacing w:after="0" w:line="240" w:lineRule="auto"/>
      </w:pPr>
      <w:r>
        <w:separator/>
      </w:r>
    </w:p>
  </w:endnote>
  <w:endnote w:type="continuationSeparator" w:id="0">
    <w:p w:rsidR="000F6DB3" w:rsidRDefault="000F6DB3" w:rsidP="00D9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02" w:rsidRPr="00086A02" w:rsidRDefault="00086A02" w:rsidP="00167CCE">
    <w:pPr>
      <w:pBdr>
        <w:top w:val="single" w:sz="4" w:space="4" w:color="000000"/>
      </w:pBdr>
      <w:tabs>
        <w:tab w:val="right" w:pos="9072"/>
      </w:tabs>
      <w:bidi/>
      <w:spacing w:before="120" w:after="120"/>
      <w:jc w:val="right"/>
      <w:rPr>
        <w:rFonts w:ascii="Times New Roman" w:eastAsia="Times New Roman" w:hAnsi="Times New Roman" w:cs="Times New Roman"/>
        <w:b/>
        <w:bCs/>
        <w:color w:val="800000"/>
        <w:sz w:val="24"/>
        <w:szCs w:val="24"/>
        <w:lang w:val="de-DE" w:eastAsia="ar-MA" w:bidi="ar-MA"/>
      </w:rPr>
    </w:pPr>
    <w:r w:rsidRPr="00086A02">
      <w:rPr>
        <w:rFonts w:ascii="Times New Roman" w:eastAsia="Times New Roman" w:hAnsi="Times New Roman" w:cs="Times New Roman"/>
        <w:b/>
        <w:bCs/>
        <w:color w:val="002060"/>
        <w:sz w:val="24"/>
        <w:szCs w:val="24"/>
        <w:lang w:val="de-DE" w:eastAsia="ar-MA" w:bidi="ar-MA"/>
      </w:rPr>
      <w:t xml:space="preserve"> GSM : </w:t>
    </w:r>
    <w:r w:rsidR="00167CCE" w:rsidRPr="00167CCE">
      <w:rPr>
        <w:rFonts w:ascii="Times New Roman" w:eastAsia="Times New Roman" w:hAnsi="Times New Roman" w:cs="Times New Roman"/>
        <w:b/>
        <w:bCs/>
        <w:color w:val="003300"/>
        <w:sz w:val="24"/>
        <w:szCs w:val="24"/>
        <w:lang w:val="de-DE" w:eastAsia="ar-MA" w:bidi="ar-MA"/>
      </w:rPr>
      <w:t>00212 701 24 93 08</w:t>
    </w:r>
    <w:r w:rsidRPr="00086A02">
      <w:rPr>
        <w:rFonts w:ascii="Times New Roman" w:eastAsia="Times New Roman" w:hAnsi="Times New Roman" w:cs="Times New Roman"/>
        <w:b/>
        <w:bCs/>
        <w:color w:val="800000"/>
        <w:sz w:val="24"/>
        <w:szCs w:val="24"/>
        <w:lang w:val="de-DE" w:eastAsia="ar-MA" w:bidi="ar-MA"/>
      </w:rPr>
      <w:t xml:space="preserve"> </w:t>
    </w:r>
    <w:r w:rsidRPr="00086A02">
      <w:rPr>
        <w:rFonts w:ascii="Times New Roman" w:eastAsia="Times New Roman" w:hAnsi="Times New Roman" w:cs="Times New Roman"/>
        <w:b/>
        <w:bCs/>
        <w:color w:val="002060"/>
        <w:sz w:val="24"/>
        <w:szCs w:val="24"/>
        <w:lang w:val="de-DE" w:eastAsia="ar-MA" w:bidi="ar-MA"/>
      </w:rPr>
      <w:t xml:space="preserve">/ </w:t>
    </w:r>
    <w:r w:rsidRPr="00086A02">
      <w:rPr>
        <w:rFonts w:ascii="Times New Roman" w:eastAsia="Times New Roman" w:hAnsi="Times New Roman" w:cs="Simplified Arabic"/>
        <w:b/>
        <w:bCs/>
        <w:color w:val="003300"/>
        <w:sz w:val="24"/>
        <w:szCs w:val="18"/>
        <w:lang w:val="de-DE" w:eastAsia="ar-MA" w:bidi="ar-MA"/>
      </w:rPr>
      <w:t>00212 657 36 06 03</w:t>
    </w:r>
    <w:r w:rsidRPr="00086A02">
      <w:rPr>
        <w:rFonts w:ascii="Times New Roman" w:eastAsia="Times New Roman" w:hAnsi="Times New Roman" w:cs="Simplified Arabic"/>
        <w:b/>
        <w:bCs/>
        <w:color w:val="800000"/>
        <w:sz w:val="24"/>
        <w:szCs w:val="18"/>
        <w:lang w:val="de-DE" w:eastAsia="ar-MA" w:bidi="ar-MA"/>
      </w:rPr>
      <w:t xml:space="preserve"> </w:t>
    </w:r>
    <w:r w:rsidRPr="00086A02">
      <w:rPr>
        <w:rFonts w:ascii="Times New Roman" w:eastAsia="Times New Roman" w:hAnsi="Times New Roman" w:cs="Times New Roman"/>
        <w:b/>
        <w:bCs/>
        <w:color w:val="002060"/>
        <w:sz w:val="24"/>
        <w:szCs w:val="24"/>
        <w:lang w:val="de-DE" w:eastAsia="ar-MA" w:bidi="ar-MA"/>
      </w:rPr>
      <w:t>/</w:t>
    </w:r>
    <w:r w:rsidRPr="00086A02">
      <w:rPr>
        <w:rFonts w:ascii="Times New Roman" w:eastAsia="Times New Roman" w:hAnsi="Times New Roman" w:cs="Simplified Arabic"/>
        <w:b/>
        <w:bCs/>
        <w:color w:val="800000"/>
        <w:sz w:val="24"/>
        <w:szCs w:val="18"/>
        <w:lang w:val="de-DE" w:eastAsia="ar-MA" w:bidi="ar-MA"/>
      </w:rPr>
      <w:t xml:space="preserve"> </w:t>
    </w:r>
    <w:r w:rsidRPr="00086A02">
      <w:rPr>
        <w:rFonts w:ascii="Times New Roman" w:eastAsia="Times New Roman" w:hAnsi="Times New Roman" w:cs="Simplified Arabic"/>
        <w:b/>
        <w:bCs/>
        <w:color w:val="003300"/>
        <w:sz w:val="24"/>
        <w:szCs w:val="18"/>
        <w:lang w:val="de-DE" w:eastAsia="ar-MA" w:bidi="ar-MA"/>
      </w:rPr>
      <w:t>00212 661 12 10 53</w:t>
    </w:r>
    <w:r w:rsidRPr="00086A02">
      <w:rPr>
        <w:rFonts w:ascii="Times New Roman" w:eastAsia="Times New Roman" w:hAnsi="Times New Roman" w:cs="Simplified Arabic"/>
        <w:b/>
        <w:bCs/>
        <w:color w:val="800000"/>
        <w:sz w:val="24"/>
        <w:szCs w:val="18"/>
        <w:lang w:val="de-DE" w:eastAsia="ar-MA" w:bidi="ar-MA"/>
      </w:rPr>
      <w:t xml:space="preserve">  // </w:t>
    </w:r>
    <w:r w:rsidRPr="00086A02">
      <w:rPr>
        <w:rFonts w:ascii="Times New Roman" w:eastAsia="Times New Roman" w:hAnsi="Times New Roman" w:cs="Simplified Arabic"/>
        <w:b/>
        <w:bCs/>
        <w:noProof/>
        <w:color w:val="800000"/>
        <w:sz w:val="24"/>
        <w:szCs w:val="18"/>
        <w:lang w:eastAsia="fr-FR"/>
      </w:rPr>
      <w:drawing>
        <wp:inline distT="0" distB="0" distL="0" distR="0" wp14:anchorId="410676B7" wp14:editId="30053268">
          <wp:extent cx="695325" cy="247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756" cy="247091"/>
                  </a:xfrm>
                  <a:prstGeom prst="rect">
                    <a:avLst/>
                  </a:prstGeom>
                  <a:noFill/>
                </pic:spPr>
              </pic:pic>
            </a:graphicData>
          </a:graphic>
        </wp:inline>
      </w:drawing>
    </w:r>
    <w:r w:rsidRPr="00086A02">
      <w:rPr>
        <w:rFonts w:ascii="Times New Roman" w:eastAsia="Times New Roman" w:hAnsi="Times New Roman" w:cs="Simplified Arabic"/>
        <w:b/>
        <w:bCs/>
        <w:color w:val="800000"/>
        <w:sz w:val="24"/>
        <w:szCs w:val="18"/>
        <w:lang w:val="de-DE" w:eastAsia="ar-MA" w:bidi="ar-MA"/>
      </w:rPr>
      <w:t xml:space="preserve"> </w:t>
    </w:r>
    <w:r w:rsidRPr="00086A02">
      <w:rPr>
        <w:rFonts w:ascii="Times New Roman" w:eastAsia="Times New Roman" w:hAnsi="Times New Roman" w:cs="Times New Roman"/>
        <w:b/>
        <w:bCs/>
        <w:color w:val="003300"/>
        <w:sz w:val="24"/>
        <w:szCs w:val="24"/>
        <w:lang w:val="de-DE" w:eastAsia="ar-MA" w:bidi="ar-MA"/>
      </w:rPr>
      <w:t>00212 662 07 32 58</w:t>
    </w:r>
  </w:p>
  <w:p w:rsidR="00086A02" w:rsidRPr="00086A02" w:rsidRDefault="00086A02" w:rsidP="00086A02">
    <w:pPr>
      <w:suppressAutoHyphens/>
      <w:spacing w:after="120" w:line="240" w:lineRule="auto"/>
      <w:rPr>
        <w:rFonts w:ascii="Calibri" w:eastAsia="Calibri" w:hAnsi="Calibri" w:cs="Arial"/>
      </w:rPr>
    </w:pPr>
    <w:r w:rsidRPr="00086A02">
      <w:rPr>
        <w:rFonts w:ascii="Times New Roman" w:eastAsia="Times New Roman" w:hAnsi="Times New Roman" w:cs="Times New Roman"/>
        <w:noProof/>
        <w:color w:val="002060"/>
        <w:sz w:val="24"/>
        <w:szCs w:val="24"/>
        <w:lang w:eastAsia="fr-FR"/>
      </w:rPr>
      <mc:AlternateContent>
        <mc:Choice Requires="wps">
          <w:drawing>
            <wp:anchor distT="0" distB="0" distL="114300" distR="114300" simplePos="0" relativeHeight="251659264" behindDoc="0" locked="0" layoutInCell="1" allowOverlap="1" wp14:anchorId="526B9726" wp14:editId="04925EB5">
              <wp:simplePos x="0" y="0"/>
              <wp:positionH relativeFrom="page">
                <wp:posOffset>6447154</wp:posOffset>
              </wp:positionH>
              <wp:positionV relativeFrom="page">
                <wp:posOffset>10057128</wp:posOffset>
              </wp:positionV>
              <wp:extent cx="512445" cy="441325"/>
              <wp:effectExtent l="0" t="0" r="0" b="0"/>
              <wp:wrapNone/>
              <wp:docPr id="52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086A02" w:rsidRPr="00A01C2D" w:rsidRDefault="00086A02" w:rsidP="00086A02">
                          <w:pPr>
                            <w:pStyle w:val="Pieddepage"/>
                            <w:pBdr>
                              <w:top w:val="single" w:sz="12" w:space="1" w:color="9BBB59"/>
                              <w:bottom w:val="single" w:sz="48" w:space="1" w:color="9BBB59"/>
                            </w:pBdr>
                            <w:jc w:val="center"/>
                            <w:rPr>
                              <w:rFonts w:asciiTheme="majorBidi" w:hAnsiTheme="majorBidi" w:cstheme="majorBidi"/>
                              <w:b/>
                              <w:bCs/>
                              <w:color w:val="800000"/>
                              <w:sz w:val="24"/>
                              <w:szCs w:val="24"/>
                            </w:rPr>
                          </w:pPr>
                          <w:r w:rsidRPr="00A01C2D">
                            <w:rPr>
                              <w:rFonts w:asciiTheme="majorBidi" w:hAnsiTheme="majorBidi" w:cstheme="majorBidi"/>
                              <w:b/>
                              <w:bCs/>
                              <w:color w:val="800000"/>
                              <w:sz w:val="24"/>
                              <w:szCs w:val="24"/>
                            </w:rPr>
                            <w:fldChar w:fldCharType="begin"/>
                          </w:r>
                          <w:r w:rsidRPr="00A01C2D">
                            <w:rPr>
                              <w:rFonts w:asciiTheme="majorBidi" w:hAnsiTheme="majorBidi" w:cstheme="majorBidi"/>
                              <w:b/>
                              <w:bCs/>
                              <w:color w:val="800000"/>
                              <w:sz w:val="24"/>
                              <w:szCs w:val="24"/>
                            </w:rPr>
                            <w:instrText xml:space="preserve"> PAGE    \* MERGEFORMAT </w:instrText>
                          </w:r>
                          <w:r w:rsidRPr="00A01C2D">
                            <w:rPr>
                              <w:rFonts w:asciiTheme="majorBidi" w:hAnsiTheme="majorBidi" w:cstheme="majorBidi"/>
                              <w:b/>
                              <w:bCs/>
                              <w:color w:val="800000"/>
                              <w:sz w:val="24"/>
                              <w:szCs w:val="24"/>
                            </w:rPr>
                            <w:fldChar w:fldCharType="separate"/>
                          </w:r>
                          <w:r w:rsidR="00FC267C">
                            <w:rPr>
                              <w:rFonts w:asciiTheme="majorBidi" w:hAnsiTheme="majorBidi" w:cstheme="majorBidi"/>
                              <w:b/>
                              <w:bCs/>
                              <w:noProof/>
                              <w:color w:val="800000"/>
                              <w:sz w:val="24"/>
                              <w:szCs w:val="24"/>
                            </w:rPr>
                            <w:t>16</w:t>
                          </w:r>
                          <w:r w:rsidRPr="00A01C2D">
                            <w:rPr>
                              <w:rFonts w:asciiTheme="majorBidi" w:hAnsiTheme="majorBidi" w:cstheme="majorBidi"/>
                              <w:b/>
                              <w:bCs/>
                              <w:noProof/>
                              <w:color w:val="800000"/>
                              <w:sz w:val="24"/>
                              <w:szCs w:val="24"/>
                            </w:rPr>
                            <w:fldChar w:fldCharType="end"/>
                          </w:r>
                        </w:p>
                        <w:p w:rsidR="00086A02" w:rsidRDefault="00086A02" w:rsidP="00086A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26" type="#_x0000_t176" style="position:absolute;margin-left:507.65pt;margin-top:791.9pt;width:40.35pt;height:34.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4BwAIAAL4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" filled="f" fillcolor="#5c83b4" stroked="f" strokecolor="#737373">
              <v:textbox>
                <w:txbxContent>
                  <w:p w:rsidR="00086A02" w:rsidRPr="00A01C2D" w:rsidRDefault="00086A02" w:rsidP="00086A02">
                    <w:pPr>
                      <w:pStyle w:val="Pieddepage"/>
                      <w:pBdr>
                        <w:top w:val="single" w:sz="12" w:space="1" w:color="9BBB59"/>
                        <w:bottom w:val="single" w:sz="48" w:space="1" w:color="9BBB59"/>
                      </w:pBdr>
                      <w:jc w:val="center"/>
                      <w:rPr>
                        <w:rFonts w:asciiTheme="majorBidi" w:hAnsiTheme="majorBidi" w:cstheme="majorBidi"/>
                        <w:b/>
                        <w:bCs/>
                        <w:color w:val="800000"/>
                        <w:sz w:val="24"/>
                        <w:szCs w:val="24"/>
                      </w:rPr>
                    </w:pPr>
                    <w:r w:rsidRPr="00A01C2D">
                      <w:rPr>
                        <w:rFonts w:asciiTheme="majorBidi" w:hAnsiTheme="majorBidi" w:cstheme="majorBidi"/>
                        <w:b/>
                        <w:bCs/>
                        <w:color w:val="800000"/>
                        <w:sz w:val="24"/>
                        <w:szCs w:val="24"/>
                      </w:rPr>
                      <w:fldChar w:fldCharType="begin"/>
                    </w:r>
                    <w:r w:rsidRPr="00A01C2D">
                      <w:rPr>
                        <w:rFonts w:asciiTheme="majorBidi" w:hAnsiTheme="majorBidi" w:cstheme="majorBidi"/>
                        <w:b/>
                        <w:bCs/>
                        <w:color w:val="800000"/>
                        <w:sz w:val="24"/>
                        <w:szCs w:val="24"/>
                      </w:rPr>
                      <w:instrText xml:space="preserve"> PAGE    \* MERGEFORMAT </w:instrText>
                    </w:r>
                    <w:r w:rsidRPr="00A01C2D">
                      <w:rPr>
                        <w:rFonts w:asciiTheme="majorBidi" w:hAnsiTheme="majorBidi" w:cstheme="majorBidi"/>
                        <w:b/>
                        <w:bCs/>
                        <w:color w:val="800000"/>
                        <w:sz w:val="24"/>
                        <w:szCs w:val="24"/>
                      </w:rPr>
                      <w:fldChar w:fldCharType="separate"/>
                    </w:r>
                    <w:r w:rsidR="00FC267C">
                      <w:rPr>
                        <w:rFonts w:asciiTheme="majorBidi" w:hAnsiTheme="majorBidi" w:cstheme="majorBidi"/>
                        <w:b/>
                        <w:bCs/>
                        <w:noProof/>
                        <w:color w:val="800000"/>
                        <w:sz w:val="24"/>
                        <w:szCs w:val="24"/>
                      </w:rPr>
                      <w:t>16</w:t>
                    </w:r>
                    <w:r w:rsidRPr="00A01C2D">
                      <w:rPr>
                        <w:rFonts w:asciiTheme="majorBidi" w:hAnsiTheme="majorBidi" w:cstheme="majorBidi"/>
                        <w:b/>
                        <w:bCs/>
                        <w:noProof/>
                        <w:color w:val="800000"/>
                        <w:sz w:val="24"/>
                        <w:szCs w:val="24"/>
                      </w:rPr>
                      <w:fldChar w:fldCharType="end"/>
                    </w:r>
                  </w:p>
                  <w:p w:rsidR="00086A02" w:rsidRDefault="00086A02" w:rsidP="00086A02"/>
                </w:txbxContent>
              </v:textbox>
              <w10:wrap anchorx="page" anchory="page"/>
            </v:shape>
          </w:pict>
        </mc:Fallback>
      </mc:AlternateContent>
    </w:r>
    <w:r w:rsidRPr="00086A02">
      <w:rPr>
        <w:rFonts w:ascii="Times New Roman" w:eastAsia="Times New Roman" w:hAnsi="Times New Roman" w:cs="Times New Roman"/>
        <w:b/>
        <w:bCs/>
        <w:color w:val="002060"/>
        <w:sz w:val="24"/>
        <w:szCs w:val="24"/>
        <w:lang w:val="de-DE" w:eastAsia="ar-MA" w:bidi="ar-MA"/>
      </w:rPr>
      <w:t xml:space="preserve">E-mail : </w:t>
    </w:r>
    <w:hyperlink r:id="rId2" w:history="1">
      <w:r w:rsidRPr="00086A02">
        <w:rPr>
          <w:rFonts w:ascii="Calibri" w:eastAsia="Calibri" w:hAnsi="Calibri" w:cs="Arial"/>
          <w:b/>
          <w:bCs/>
          <w:color w:val="0000FF"/>
          <w:sz w:val="24"/>
          <w:szCs w:val="24"/>
          <w:u w:val="single"/>
        </w:rPr>
        <w:t>amveaa@gmail.com</w:t>
      </w:r>
    </w:hyperlink>
    <w:r w:rsidRPr="00086A02">
      <w:rPr>
        <w:rFonts w:ascii="Times New Roman" w:eastAsia="Times New Roman" w:hAnsi="Times New Roman" w:cs="Times New Roman"/>
        <w:sz w:val="24"/>
        <w:szCs w:val="24"/>
        <w:lang w:val="de-DE" w:eastAsia="ar-SA"/>
      </w:rPr>
      <w:t xml:space="preserve">   /   </w:t>
    </w:r>
    <w:hyperlink r:id="rId3" w:history="1">
      <w:r w:rsidRPr="00086A02">
        <w:rPr>
          <w:rFonts w:ascii="Calibri" w:eastAsia="Calibri" w:hAnsi="Calibri" w:cs="Arial"/>
          <w:b/>
          <w:bCs/>
          <w:color w:val="0000FF"/>
          <w:sz w:val="24"/>
          <w:szCs w:val="24"/>
          <w:u w:val="single"/>
        </w:rPr>
        <w:t>miloud.chaouch@yahoo.fr</w:t>
      </w:r>
    </w:hyperlink>
    <w:r w:rsidRPr="00086A02">
      <w:rPr>
        <w:rFonts w:ascii="Times New Roman" w:eastAsia="Times New Roman" w:hAnsi="Times New Roman" w:cs="Times New Roman"/>
        <w:b/>
        <w:bCs/>
        <w:sz w:val="24"/>
        <w:szCs w:val="24"/>
        <w:lang w:val="de-DE" w:eastAsia="ar-MA" w:bidi="ar-MA"/>
      </w:rPr>
      <w:t xml:space="preserve">   </w:t>
    </w:r>
    <w:r w:rsidRPr="00086A02">
      <w:rPr>
        <w:rFonts w:ascii="Times New Roman" w:eastAsia="Times New Roman" w:hAnsi="Times New Roman" w:cs="Times New Roman"/>
        <w:sz w:val="24"/>
        <w:szCs w:val="24"/>
        <w:lang w:val="de-DE" w:eastAsia="ar-SA"/>
      </w:rPr>
      <w:t xml:space="preserve">/   </w:t>
    </w:r>
    <w:hyperlink r:id="rId4" w:history="1">
      <w:r w:rsidRPr="00086A02">
        <w:rPr>
          <w:rFonts w:ascii="Calibri" w:eastAsia="Calibri" w:hAnsi="Calibri" w:cs="Arial"/>
          <w:b/>
          <w:bCs/>
          <w:color w:val="0000FF"/>
          <w:sz w:val="24"/>
          <w:szCs w:val="24"/>
          <w:u w:val="single"/>
        </w:rPr>
        <w:t>https://www.facebook.com/AMVEAA/</w:t>
      </w:r>
    </w:hyperlink>
  </w:p>
  <w:p w:rsidR="00086A02" w:rsidRPr="00086A02" w:rsidRDefault="00086A02" w:rsidP="00FD2136">
    <w:pPr>
      <w:suppressLineNumbers/>
      <w:tabs>
        <w:tab w:val="center" w:pos="4536"/>
        <w:tab w:val="right" w:pos="9072"/>
      </w:tabs>
      <w:suppressAutoHyphens/>
      <w:spacing w:after="0" w:line="240" w:lineRule="auto"/>
      <w:rPr>
        <w:rFonts w:ascii="Times New Roman" w:eastAsia="Times New Roman" w:hAnsi="Times New Roman" w:cs="Times New Roman"/>
        <w:sz w:val="24"/>
        <w:szCs w:val="24"/>
        <w:lang w:eastAsia="ar-SA"/>
      </w:rPr>
    </w:pPr>
    <w:r w:rsidRPr="00086A02">
      <w:rPr>
        <w:rFonts w:ascii="Times New Roman" w:eastAsia="Times New Roman" w:hAnsi="Times New Roman" w:cs="Times New Roman"/>
        <w:b/>
        <w:bCs/>
        <w:color w:val="002060"/>
        <w:sz w:val="24"/>
        <w:szCs w:val="24"/>
        <w:lang w:eastAsia="ar-MA" w:bidi="ar-MA"/>
      </w:rPr>
      <w:t>Adresse :</w:t>
    </w:r>
    <w:r w:rsidRPr="00086A02">
      <w:rPr>
        <w:rFonts w:ascii="Times New Roman" w:eastAsia="Times New Roman" w:hAnsi="Times New Roman" w:cs="Times New Roman"/>
        <w:b/>
        <w:bCs/>
        <w:color w:val="800000"/>
        <w:sz w:val="24"/>
        <w:szCs w:val="24"/>
        <w:lang w:eastAsia="ar-MA" w:bidi="ar-MA"/>
      </w:rPr>
      <w:t xml:space="preserve"> B. P 4557 Tour Hassan Rabat Maroc ; </w:t>
    </w:r>
    <w:r w:rsidRPr="00086A02">
      <w:rPr>
        <w:rFonts w:ascii="Times New Roman" w:eastAsia="Times New Roman" w:hAnsi="Times New Roman" w:cs="Times New Roman"/>
        <w:b/>
        <w:bCs/>
        <w:color w:val="002060"/>
        <w:sz w:val="24"/>
        <w:szCs w:val="24"/>
        <w:rtl/>
        <w:lang w:eastAsia="ar-SA" w:bidi="ar-MA"/>
      </w:rPr>
      <w:t>العنـوان</w:t>
    </w:r>
    <w:r w:rsidRPr="00086A02">
      <w:rPr>
        <w:rFonts w:ascii="Times New Roman" w:eastAsia="Times New Roman" w:hAnsi="Times New Roman" w:cs="Times New Roman"/>
        <w:b/>
        <w:bCs/>
        <w:color w:val="002060"/>
        <w:sz w:val="24"/>
        <w:szCs w:val="24"/>
        <w:rtl/>
        <w:lang w:eastAsia="ar-MA" w:bidi="ar-MA"/>
      </w:rPr>
      <w:t>:</w:t>
    </w:r>
    <w:r w:rsidRPr="00086A02">
      <w:rPr>
        <w:rFonts w:ascii="Times New Roman" w:eastAsia="Times New Roman" w:hAnsi="Times New Roman" w:cs="Times New Roman"/>
        <w:b/>
        <w:bCs/>
        <w:color w:val="800000"/>
        <w:sz w:val="24"/>
        <w:szCs w:val="24"/>
        <w:rtl/>
        <w:lang w:eastAsia="ar-MA" w:bidi="ar-MA"/>
      </w:rPr>
      <w:t xml:space="preserve"> ص.ب 4557</w:t>
    </w:r>
    <w:r w:rsidRPr="00086A02">
      <w:rPr>
        <w:rFonts w:ascii="Times New Roman" w:eastAsia="Times New Roman" w:hAnsi="Times New Roman" w:cs="Times New Roman" w:hint="cs"/>
        <w:b/>
        <w:bCs/>
        <w:color w:val="800000"/>
        <w:sz w:val="24"/>
        <w:szCs w:val="24"/>
        <w:rtl/>
        <w:lang w:eastAsia="ar-MA" w:bidi="ar-MA"/>
      </w:rPr>
      <w:t xml:space="preserve"> </w:t>
    </w:r>
    <w:r w:rsidRPr="00086A02">
      <w:rPr>
        <w:rFonts w:ascii="Times New Roman" w:eastAsia="Times New Roman" w:hAnsi="Times New Roman" w:cs="Times New Roman"/>
        <w:b/>
        <w:bCs/>
        <w:color w:val="800000"/>
        <w:sz w:val="24"/>
        <w:szCs w:val="24"/>
        <w:rtl/>
        <w:lang w:eastAsia="ar-MA" w:bidi="ar-MA"/>
      </w:rPr>
      <w:t>صومعة حسان الرباط  المغرب</w:t>
    </w:r>
  </w:p>
  <w:p w:rsidR="00086A02" w:rsidRDefault="00086A02" w:rsidP="00086A02">
    <w:pPr>
      <w:pStyle w:val="Pieddepage"/>
      <w:jc w:val="center"/>
    </w:pPr>
  </w:p>
  <w:p w:rsidR="00086A02" w:rsidRDefault="00086A0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DB3" w:rsidRDefault="000F6DB3" w:rsidP="00D90327">
      <w:pPr>
        <w:spacing w:after="0" w:line="240" w:lineRule="auto"/>
      </w:pPr>
      <w:r>
        <w:separator/>
      </w:r>
    </w:p>
  </w:footnote>
  <w:footnote w:type="continuationSeparator" w:id="0">
    <w:p w:rsidR="000F6DB3" w:rsidRDefault="000F6DB3" w:rsidP="00D903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27" w:rsidRDefault="00FD2136" w:rsidP="00FD2136">
    <w:pPr>
      <w:pStyle w:val="En-tte"/>
      <w:bidi/>
      <w:jc w:val="center"/>
    </w:pPr>
    <w:r>
      <w:rPr>
        <w:noProof/>
        <w:lang w:eastAsia="fr-FR"/>
      </w:rPr>
      <w:drawing>
        <wp:inline distT="0" distB="0" distL="0" distR="0" wp14:anchorId="3C62440A" wp14:editId="20D907A1">
          <wp:extent cx="6648450" cy="1362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667048" cy="13658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B1459"/>
    <w:multiLevelType w:val="hybridMultilevel"/>
    <w:tmpl w:val="929AA5CA"/>
    <w:lvl w:ilvl="0" w:tplc="040C000B">
      <w:start w:val="1"/>
      <w:numFmt w:val="bullet"/>
      <w:lvlText w:val=""/>
      <w:lvlJc w:val="left"/>
      <w:pPr>
        <w:ind w:left="1575" w:hanging="360"/>
      </w:pPr>
      <w:rPr>
        <w:rFonts w:ascii="Wingdings" w:hAnsi="Wingdings" w:hint="default"/>
      </w:rPr>
    </w:lvl>
    <w:lvl w:ilvl="1" w:tplc="040C0003" w:tentative="1">
      <w:start w:val="1"/>
      <w:numFmt w:val="bullet"/>
      <w:lvlText w:val="o"/>
      <w:lvlJc w:val="left"/>
      <w:pPr>
        <w:ind w:left="2295" w:hanging="360"/>
      </w:pPr>
      <w:rPr>
        <w:rFonts w:ascii="Courier New" w:hAnsi="Courier New" w:cs="Courier New" w:hint="default"/>
      </w:rPr>
    </w:lvl>
    <w:lvl w:ilvl="2" w:tplc="040C0005" w:tentative="1">
      <w:start w:val="1"/>
      <w:numFmt w:val="bullet"/>
      <w:lvlText w:val=""/>
      <w:lvlJc w:val="left"/>
      <w:pPr>
        <w:ind w:left="3015" w:hanging="360"/>
      </w:pPr>
      <w:rPr>
        <w:rFonts w:ascii="Wingdings" w:hAnsi="Wingdings" w:hint="default"/>
      </w:rPr>
    </w:lvl>
    <w:lvl w:ilvl="3" w:tplc="040C0001" w:tentative="1">
      <w:start w:val="1"/>
      <w:numFmt w:val="bullet"/>
      <w:lvlText w:val=""/>
      <w:lvlJc w:val="left"/>
      <w:pPr>
        <w:ind w:left="3735" w:hanging="360"/>
      </w:pPr>
      <w:rPr>
        <w:rFonts w:ascii="Symbol" w:hAnsi="Symbol" w:hint="default"/>
      </w:rPr>
    </w:lvl>
    <w:lvl w:ilvl="4" w:tplc="040C0003" w:tentative="1">
      <w:start w:val="1"/>
      <w:numFmt w:val="bullet"/>
      <w:lvlText w:val="o"/>
      <w:lvlJc w:val="left"/>
      <w:pPr>
        <w:ind w:left="4455" w:hanging="360"/>
      </w:pPr>
      <w:rPr>
        <w:rFonts w:ascii="Courier New" w:hAnsi="Courier New" w:cs="Courier New" w:hint="default"/>
      </w:rPr>
    </w:lvl>
    <w:lvl w:ilvl="5" w:tplc="040C0005" w:tentative="1">
      <w:start w:val="1"/>
      <w:numFmt w:val="bullet"/>
      <w:lvlText w:val=""/>
      <w:lvlJc w:val="left"/>
      <w:pPr>
        <w:ind w:left="5175" w:hanging="360"/>
      </w:pPr>
      <w:rPr>
        <w:rFonts w:ascii="Wingdings" w:hAnsi="Wingdings" w:hint="default"/>
      </w:rPr>
    </w:lvl>
    <w:lvl w:ilvl="6" w:tplc="040C0001" w:tentative="1">
      <w:start w:val="1"/>
      <w:numFmt w:val="bullet"/>
      <w:lvlText w:val=""/>
      <w:lvlJc w:val="left"/>
      <w:pPr>
        <w:ind w:left="5895" w:hanging="360"/>
      </w:pPr>
      <w:rPr>
        <w:rFonts w:ascii="Symbol" w:hAnsi="Symbol" w:hint="default"/>
      </w:rPr>
    </w:lvl>
    <w:lvl w:ilvl="7" w:tplc="040C0003" w:tentative="1">
      <w:start w:val="1"/>
      <w:numFmt w:val="bullet"/>
      <w:lvlText w:val="o"/>
      <w:lvlJc w:val="left"/>
      <w:pPr>
        <w:ind w:left="6615" w:hanging="360"/>
      </w:pPr>
      <w:rPr>
        <w:rFonts w:ascii="Courier New" w:hAnsi="Courier New" w:cs="Courier New" w:hint="default"/>
      </w:rPr>
    </w:lvl>
    <w:lvl w:ilvl="8" w:tplc="040C0005" w:tentative="1">
      <w:start w:val="1"/>
      <w:numFmt w:val="bullet"/>
      <w:lvlText w:val=""/>
      <w:lvlJc w:val="left"/>
      <w:pPr>
        <w:ind w:left="7335" w:hanging="360"/>
      </w:pPr>
      <w:rPr>
        <w:rFonts w:ascii="Wingdings" w:hAnsi="Wingdings" w:hint="default"/>
      </w:rPr>
    </w:lvl>
  </w:abstractNum>
  <w:abstractNum w:abstractNumId="1">
    <w:nsid w:val="1D9D4A0E"/>
    <w:multiLevelType w:val="hybridMultilevel"/>
    <w:tmpl w:val="8CAC4BEC"/>
    <w:lvl w:ilvl="0" w:tplc="040C0011">
      <w:start w:val="1"/>
      <w:numFmt w:val="decimal"/>
      <w:lvlText w:val="%1)"/>
      <w:lvlJc w:val="left"/>
      <w:pPr>
        <w:ind w:left="1789" w:hanging="360"/>
      </w:pPr>
    </w:lvl>
    <w:lvl w:ilvl="1" w:tplc="040C0019" w:tentative="1">
      <w:start w:val="1"/>
      <w:numFmt w:val="lowerLetter"/>
      <w:lvlText w:val="%2."/>
      <w:lvlJc w:val="left"/>
      <w:pPr>
        <w:ind w:left="2509" w:hanging="360"/>
      </w:pPr>
    </w:lvl>
    <w:lvl w:ilvl="2" w:tplc="040C001B" w:tentative="1">
      <w:start w:val="1"/>
      <w:numFmt w:val="lowerRoman"/>
      <w:lvlText w:val="%3."/>
      <w:lvlJc w:val="right"/>
      <w:pPr>
        <w:ind w:left="3229" w:hanging="180"/>
      </w:pPr>
    </w:lvl>
    <w:lvl w:ilvl="3" w:tplc="040C000F" w:tentative="1">
      <w:start w:val="1"/>
      <w:numFmt w:val="decimal"/>
      <w:lvlText w:val="%4."/>
      <w:lvlJc w:val="left"/>
      <w:pPr>
        <w:ind w:left="3949" w:hanging="360"/>
      </w:pPr>
    </w:lvl>
    <w:lvl w:ilvl="4" w:tplc="040C0019" w:tentative="1">
      <w:start w:val="1"/>
      <w:numFmt w:val="lowerLetter"/>
      <w:lvlText w:val="%5."/>
      <w:lvlJc w:val="left"/>
      <w:pPr>
        <w:ind w:left="4669" w:hanging="360"/>
      </w:pPr>
    </w:lvl>
    <w:lvl w:ilvl="5" w:tplc="040C001B" w:tentative="1">
      <w:start w:val="1"/>
      <w:numFmt w:val="lowerRoman"/>
      <w:lvlText w:val="%6."/>
      <w:lvlJc w:val="right"/>
      <w:pPr>
        <w:ind w:left="5389" w:hanging="180"/>
      </w:pPr>
    </w:lvl>
    <w:lvl w:ilvl="6" w:tplc="040C000F" w:tentative="1">
      <w:start w:val="1"/>
      <w:numFmt w:val="decimal"/>
      <w:lvlText w:val="%7."/>
      <w:lvlJc w:val="left"/>
      <w:pPr>
        <w:ind w:left="6109" w:hanging="360"/>
      </w:pPr>
    </w:lvl>
    <w:lvl w:ilvl="7" w:tplc="040C0019" w:tentative="1">
      <w:start w:val="1"/>
      <w:numFmt w:val="lowerLetter"/>
      <w:lvlText w:val="%8."/>
      <w:lvlJc w:val="left"/>
      <w:pPr>
        <w:ind w:left="6829" w:hanging="360"/>
      </w:pPr>
    </w:lvl>
    <w:lvl w:ilvl="8" w:tplc="040C001B" w:tentative="1">
      <w:start w:val="1"/>
      <w:numFmt w:val="lowerRoman"/>
      <w:lvlText w:val="%9."/>
      <w:lvlJc w:val="right"/>
      <w:pPr>
        <w:ind w:left="7549" w:hanging="180"/>
      </w:pPr>
    </w:lvl>
  </w:abstractNum>
  <w:abstractNum w:abstractNumId="2">
    <w:nsid w:val="51E033AE"/>
    <w:multiLevelType w:val="hybridMultilevel"/>
    <w:tmpl w:val="ACFA6F6E"/>
    <w:lvl w:ilvl="0" w:tplc="32F2F83C">
      <w:start w:val="1"/>
      <w:numFmt w:val="decimal"/>
      <w:lvlText w:val="%1."/>
      <w:lvlJc w:val="left"/>
      <w:pPr>
        <w:ind w:left="1854" w:hanging="360"/>
      </w:pPr>
      <w:rPr>
        <w:b/>
        <w:bCs/>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3">
    <w:nsid w:val="5AC8647C"/>
    <w:multiLevelType w:val="hybridMultilevel"/>
    <w:tmpl w:val="86247C00"/>
    <w:lvl w:ilvl="0" w:tplc="040C000B">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4">
    <w:nsid w:val="740D6D80"/>
    <w:multiLevelType w:val="hybridMultilevel"/>
    <w:tmpl w:val="A1688FB0"/>
    <w:lvl w:ilvl="0" w:tplc="040C0013">
      <w:start w:val="1"/>
      <w:numFmt w:val="upperRoman"/>
      <w:lvlText w:val="%1."/>
      <w:lvlJc w:val="righ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495"/>
    <w:rsid w:val="00080C26"/>
    <w:rsid w:val="00086A02"/>
    <w:rsid w:val="000F6DB3"/>
    <w:rsid w:val="00167CCE"/>
    <w:rsid w:val="001923BE"/>
    <w:rsid w:val="001B0F7A"/>
    <w:rsid w:val="002C207C"/>
    <w:rsid w:val="002D3B8F"/>
    <w:rsid w:val="003E4619"/>
    <w:rsid w:val="0043077F"/>
    <w:rsid w:val="0043323D"/>
    <w:rsid w:val="00460009"/>
    <w:rsid w:val="004702C6"/>
    <w:rsid w:val="004F78BE"/>
    <w:rsid w:val="00517E0D"/>
    <w:rsid w:val="006606AD"/>
    <w:rsid w:val="00662FBB"/>
    <w:rsid w:val="006C428B"/>
    <w:rsid w:val="007200C0"/>
    <w:rsid w:val="007307B8"/>
    <w:rsid w:val="0079000D"/>
    <w:rsid w:val="007E0EE6"/>
    <w:rsid w:val="008239A4"/>
    <w:rsid w:val="009010B5"/>
    <w:rsid w:val="00902E7A"/>
    <w:rsid w:val="00956450"/>
    <w:rsid w:val="00970253"/>
    <w:rsid w:val="0099572B"/>
    <w:rsid w:val="009F6D2F"/>
    <w:rsid w:val="00A01C2D"/>
    <w:rsid w:val="00A3037B"/>
    <w:rsid w:val="00A37C0C"/>
    <w:rsid w:val="00A972CC"/>
    <w:rsid w:val="00AA7958"/>
    <w:rsid w:val="00AE7758"/>
    <w:rsid w:val="00B0590E"/>
    <w:rsid w:val="00B62D68"/>
    <w:rsid w:val="00B71E0E"/>
    <w:rsid w:val="00B80D35"/>
    <w:rsid w:val="00B81B42"/>
    <w:rsid w:val="00B8200A"/>
    <w:rsid w:val="00BC54F8"/>
    <w:rsid w:val="00C11D5E"/>
    <w:rsid w:val="00C61DBA"/>
    <w:rsid w:val="00C87495"/>
    <w:rsid w:val="00CD63A6"/>
    <w:rsid w:val="00CE2B3A"/>
    <w:rsid w:val="00D12A40"/>
    <w:rsid w:val="00D53391"/>
    <w:rsid w:val="00D90184"/>
    <w:rsid w:val="00D90327"/>
    <w:rsid w:val="00DB4DF6"/>
    <w:rsid w:val="00E31C1C"/>
    <w:rsid w:val="00E57E9D"/>
    <w:rsid w:val="00EB148E"/>
    <w:rsid w:val="00EC282B"/>
    <w:rsid w:val="00EE294F"/>
    <w:rsid w:val="00F1702D"/>
    <w:rsid w:val="00FC267C"/>
    <w:rsid w:val="00FD2136"/>
    <w:rsid w:val="00FE74C0"/>
    <w:rsid w:val="00FF62B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95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533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3391"/>
    <w:rPr>
      <w:rFonts w:ascii="Tahoma" w:hAnsi="Tahoma" w:cs="Tahoma"/>
      <w:sz w:val="16"/>
      <w:szCs w:val="16"/>
    </w:rPr>
  </w:style>
  <w:style w:type="character" w:styleId="Lienhypertexte">
    <w:name w:val="Hyperlink"/>
    <w:basedOn w:val="Policepardfaut"/>
    <w:uiPriority w:val="99"/>
    <w:unhideWhenUsed/>
    <w:rsid w:val="00A3037B"/>
    <w:rPr>
      <w:color w:val="0000FF" w:themeColor="hyperlink"/>
      <w:u w:val="single"/>
    </w:rPr>
  </w:style>
  <w:style w:type="paragraph" w:styleId="En-tte">
    <w:name w:val="header"/>
    <w:basedOn w:val="Normal"/>
    <w:link w:val="En-tteCar"/>
    <w:uiPriority w:val="99"/>
    <w:unhideWhenUsed/>
    <w:rsid w:val="00D90327"/>
    <w:pPr>
      <w:tabs>
        <w:tab w:val="center" w:pos="4536"/>
        <w:tab w:val="right" w:pos="9072"/>
      </w:tabs>
      <w:spacing w:after="0" w:line="240" w:lineRule="auto"/>
    </w:pPr>
  </w:style>
  <w:style w:type="character" w:customStyle="1" w:styleId="En-tteCar">
    <w:name w:val="En-tête Car"/>
    <w:basedOn w:val="Policepardfaut"/>
    <w:link w:val="En-tte"/>
    <w:uiPriority w:val="99"/>
    <w:rsid w:val="00D90327"/>
  </w:style>
  <w:style w:type="paragraph" w:styleId="Pieddepage">
    <w:name w:val="footer"/>
    <w:basedOn w:val="Normal"/>
    <w:link w:val="PieddepageCar"/>
    <w:uiPriority w:val="99"/>
    <w:unhideWhenUsed/>
    <w:rsid w:val="00D9032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90327"/>
  </w:style>
  <w:style w:type="paragraph" w:styleId="Paragraphedeliste">
    <w:name w:val="List Paragraph"/>
    <w:basedOn w:val="Normal"/>
    <w:uiPriority w:val="34"/>
    <w:qFormat/>
    <w:rsid w:val="00AA79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95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5339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3391"/>
    <w:rPr>
      <w:rFonts w:ascii="Tahoma" w:hAnsi="Tahoma" w:cs="Tahoma"/>
      <w:sz w:val="16"/>
      <w:szCs w:val="16"/>
    </w:rPr>
  </w:style>
  <w:style w:type="character" w:styleId="Lienhypertexte">
    <w:name w:val="Hyperlink"/>
    <w:basedOn w:val="Policepardfaut"/>
    <w:uiPriority w:val="99"/>
    <w:unhideWhenUsed/>
    <w:rsid w:val="00A3037B"/>
    <w:rPr>
      <w:color w:val="0000FF" w:themeColor="hyperlink"/>
      <w:u w:val="single"/>
    </w:rPr>
  </w:style>
  <w:style w:type="paragraph" w:styleId="En-tte">
    <w:name w:val="header"/>
    <w:basedOn w:val="Normal"/>
    <w:link w:val="En-tteCar"/>
    <w:uiPriority w:val="99"/>
    <w:unhideWhenUsed/>
    <w:rsid w:val="00D90327"/>
    <w:pPr>
      <w:tabs>
        <w:tab w:val="center" w:pos="4536"/>
        <w:tab w:val="right" w:pos="9072"/>
      </w:tabs>
      <w:spacing w:after="0" w:line="240" w:lineRule="auto"/>
    </w:pPr>
  </w:style>
  <w:style w:type="character" w:customStyle="1" w:styleId="En-tteCar">
    <w:name w:val="En-tête Car"/>
    <w:basedOn w:val="Policepardfaut"/>
    <w:link w:val="En-tte"/>
    <w:uiPriority w:val="99"/>
    <w:rsid w:val="00D90327"/>
  </w:style>
  <w:style w:type="paragraph" w:styleId="Pieddepage">
    <w:name w:val="footer"/>
    <w:basedOn w:val="Normal"/>
    <w:link w:val="PieddepageCar"/>
    <w:uiPriority w:val="99"/>
    <w:unhideWhenUsed/>
    <w:rsid w:val="00D9032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90327"/>
  </w:style>
  <w:style w:type="paragraph" w:styleId="Paragraphedeliste">
    <w:name w:val="List Paragraph"/>
    <w:basedOn w:val="Normal"/>
    <w:uiPriority w:val="34"/>
    <w:qFormat/>
    <w:rsid w:val="00AA7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69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mw/docs/CCMW.C.MAR.CO.1.doc" TargetMode="External"/><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miloud.chaouch@yahoo.fr" TargetMode="External"/><Relationship Id="rId2" Type="http://schemas.openxmlformats.org/officeDocument/2006/relationships/hyperlink" Target="mailto:amveaa@gmail.com" TargetMode="External"/><Relationship Id="rId1" Type="http://schemas.openxmlformats.org/officeDocument/2006/relationships/image" Target="media/image13.png"/><Relationship Id="rId4" Type="http://schemas.openxmlformats.org/officeDocument/2006/relationships/hyperlink" Target="https://www.facebook.com/AMVEA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16</Pages>
  <Words>1653</Words>
  <Characters>9097</Characters>
  <Application>Microsoft Office Word</Application>
  <DocSecurity>0</DocSecurity>
  <Lines>75</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9</cp:revision>
  <cp:lastPrinted>2023-02-19T16:39:00Z</cp:lastPrinted>
  <dcterms:created xsi:type="dcterms:W3CDTF">2023-02-19T15:23:00Z</dcterms:created>
  <dcterms:modified xsi:type="dcterms:W3CDTF">2023-02-19T16:41:00Z</dcterms:modified>
</cp:coreProperties>
</file>