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C1315" w14:textId="483A534E" w:rsidR="00214450" w:rsidRDefault="00214450" w:rsidP="00214450">
      <w:pPr>
        <w:spacing w:after="120"/>
        <w:jc w:val="center"/>
        <w:rPr>
          <w:rFonts w:cstheme="minorHAnsi"/>
          <w:b/>
          <w:bCs/>
        </w:rPr>
      </w:pPr>
      <w:r w:rsidRPr="007C7325">
        <w:rPr>
          <w:rFonts w:cstheme="minorHAnsi"/>
          <w:b/>
          <w:bCs/>
        </w:rPr>
        <w:t xml:space="preserve">ALTERNATIVE REPORT TO </w:t>
      </w:r>
      <w:r w:rsidRPr="00CB1AB9">
        <w:rPr>
          <w:rFonts w:cstheme="minorHAnsi"/>
          <w:b/>
          <w:bCs/>
        </w:rPr>
        <w:t>THE COMMITTEE ON THE ELIMINATION OF DISCRIMINATION AGAINST WOMEN (CEDAW)</w:t>
      </w:r>
    </w:p>
    <w:p w14:paraId="009AC197" w14:textId="4C0160B2" w:rsidR="00214450" w:rsidRDefault="00214450" w:rsidP="00214450">
      <w:pPr>
        <w:spacing w:after="120"/>
        <w:jc w:val="center"/>
        <w:rPr>
          <w:rFonts w:cstheme="minorHAnsi"/>
          <w:b/>
          <w:bCs/>
        </w:rPr>
      </w:pPr>
    </w:p>
    <w:p w14:paraId="6BE77843" w14:textId="1B5CFE75" w:rsidR="00214450" w:rsidRPr="00214450" w:rsidRDefault="00214450" w:rsidP="00214450">
      <w:pPr>
        <w:spacing w:after="120"/>
        <w:jc w:val="center"/>
        <w:rPr>
          <w:rFonts w:cstheme="minorHAnsi"/>
          <w:b/>
          <w:bCs/>
        </w:rPr>
      </w:pPr>
      <w:r w:rsidRPr="007C7325">
        <w:rPr>
          <w:rFonts w:cstheme="minorHAnsi"/>
          <w:b/>
          <w:bCs/>
        </w:rPr>
        <w:t>REVIEW OF THE PERIODIC REPORT OF IRAQ</w:t>
      </w:r>
    </w:p>
    <w:p w14:paraId="7D6CDD61" w14:textId="77777777" w:rsidR="00214450" w:rsidRPr="00D310CE" w:rsidRDefault="00214450" w:rsidP="00214450">
      <w:pPr>
        <w:pStyle w:val="Normal1"/>
        <w:tabs>
          <w:tab w:val="left" w:pos="142"/>
        </w:tabs>
        <w:ind w:right="260"/>
        <w:contextualSpacing w:val="0"/>
        <w:jc w:val="center"/>
        <w:rPr>
          <w:rFonts w:asciiTheme="majorBidi" w:hAnsiTheme="majorBidi" w:cstheme="majorBidi"/>
          <w:lang w:val="en-GB"/>
        </w:rPr>
      </w:pPr>
      <w:r w:rsidRPr="00D310CE">
        <w:rPr>
          <w:rFonts w:asciiTheme="majorBidi" w:eastAsia="Times New Roman" w:hAnsiTheme="majorBidi" w:cstheme="majorBidi"/>
          <w:b/>
          <w:lang w:val="en-GB"/>
        </w:rPr>
        <w:t xml:space="preserve"> </w:t>
      </w:r>
    </w:p>
    <w:p w14:paraId="5475D5A9" w14:textId="147C8FBD" w:rsidR="00214450" w:rsidRPr="00D310CE" w:rsidRDefault="00214450" w:rsidP="00214450">
      <w:pPr>
        <w:pStyle w:val="Normal1"/>
        <w:tabs>
          <w:tab w:val="left" w:pos="142"/>
        </w:tabs>
        <w:ind w:right="260"/>
        <w:contextualSpacing w:val="0"/>
        <w:jc w:val="center"/>
        <w:rPr>
          <w:rFonts w:asciiTheme="majorBidi" w:hAnsiTheme="majorBidi" w:cstheme="majorBidi"/>
          <w:lang w:val="en-GB"/>
        </w:rPr>
      </w:pPr>
      <w:r w:rsidRPr="00D310CE">
        <w:rPr>
          <w:rFonts w:asciiTheme="majorBidi" w:eastAsia="Times New Roman" w:hAnsiTheme="majorBidi" w:cstheme="majorBidi"/>
          <w:b/>
          <w:lang w:val="en-GB"/>
        </w:rPr>
        <w:t xml:space="preserve">MINORITY RIGHTS GROUP INTERNATIONAL (MRG), CEASEFIRE CENTRE FOR CIVILIAN RIGHTS, AND </w:t>
      </w:r>
      <w:r>
        <w:rPr>
          <w:rFonts w:asciiTheme="majorBidi" w:eastAsia="Times New Roman" w:hAnsiTheme="majorBidi" w:cstheme="majorBidi"/>
          <w:b/>
          <w:lang w:val="en-GB"/>
        </w:rPr>
        <w:t>ASUDA FOR COMBATING VIOLENCE AGAINST WOMEN</w:t>
      </w:r>
    </w:p>
    <w:p w14:paraId="4792A550" w14:textId="77777777" w:rsidR="00214450" w:rsidRPr="00D310CE" w:rsidRDefault="00214450" w:rsidP="00214450">
      <w:pPr>
        <w:pStyle w:val="Normal1"/>
        <w:tabs>
          <w:tab w:val="left" w:pos="142"/>
        </w:tabs>
        <w:ind w:right="260"/>
        <w:contextualSpacing w:val="0"/>
        <w:jc w:val="both"/>
        <w:rPr>
          <w:rFonts w:asciiTheme="majorBidi" w:hAnsiTheme="majorBidi" w:cstheme="majorBidi"/>
          <w:lang w:val="en-GB"/>
        </w:rPr>
      </w:pPr>
      <w:r w:rsidRPr="00D310CE">
        <w:rPr>
          <w:rFonts w:asciiTheme="majorBidi" w:eastAsia="Times New Roman" w:hAnsiTheme="majorBidi" w:cstheme="majorBidi"/>
          <w:b/>
          <w:lang w:val="en-GB"/>
        </w:rPr>
        <w:t xml:space="preserve"> </w:t>
      </w:r>
    </w:p>
    <w:p w14:paraId="3263EC4F" w14:textId="09A2F5C5" w:rsidR="00214450" w:rsidRPr="00D310CE" w:rsidRDefault="00214450" w:rsidP="00214450">
      <w:pPr>
        <w:pStyle w:val="Normal1"/>
        <w:tabs>
          <w:tab w:val="left" w:pos="142"/>
        </w:tabs>
        <w:ind w:right="260"/>
        <w:contextualSpacing w:val="0"/>
        <w:jc w:val="center"/>
        <w:rPr>
          <w:rFonts w:asciiTheme="majorBidi" w:hAnsiTheme="majorBidi" w:cstheme="majorBidi"/>
          <w:lang w:val="en-GB"/>
        </w:rPr>
      </w:pPr>
    </w:p>
    <w:p w14:paraId="3E6D6139" w14:textId="675DE458" w:rsidR="00214450" w:rsidRPr="00D310CE" w:rsidRDefault="00214450" w:rsidP="00214450">
      <w:pPr>
        <w:pStyle w:val="Normal1"/>
        <w:tabs>
          <w:tab w:val="left" w:pos="142"/>
        </w:tabs>
        <w:ind w:right="260"/>
        <w:contextualSpacing w:val="0"/>
        <w:jc w:val="center"/>
        <w:rPr>
          <w:rFonts w:asciiTheme="majorBidi" w:hAnsiTheme="majorBidi" w:cstheme="majorBidi"/>
          <w:color w:val="000000" w:themeColor="text1"/>
          <w:lang w:val="en-GB"/>
        </w:rPr>
      </w:pPr>
      <w:r>
        <w:rPr>
          <w:rFonts w:asciiTheme="majorBidi" w:eastAsia="Times New Roman" w:hAnsiTheme="majorBidi" w:cstheme="majorBidi"/>
          <w:b/>
          <w:color w:val="000000" w:themeColor="text1"/>
          <w:lang w:val="en-GB"/>
        </w:rPr>
        <w:t>7</w:t>
      </w:r>
      <w:r w:rsidRPr="00D310CE">
        <w:rPr>
          <w:rFonts w:asciiTheme="majorBidi" w:eastAsia="Times New Roman" w:hAnsiTheme="majorBidi" w:cstheme="majorBidi"/>
          <w:b/>
          <w:color w:val="000000" w:themeColor="text1"/>
          <w:lang w:val="en-GB"/>
        </w:rPr>
        <w:t>4</w:t>
      </w:r>
      <w:r w:rsidRPr="00D310CE">
        <w:rPr>
          <w:rFonts w:asciiTheme="majorBidi" w:eastAsia="Times New Roman" w:hAnsiTheme="majorBidi" w:cstheme="majorBidi"/>
          <w:b/>
          <w:color w:val="000000" w:themeColor="text1"/>
          <w:vertAlign w:val="superscript"/>
          <w:lang w:val="en-GB"/>
        </w:rPr>
        <w:t>th</w:t>
      </w:r>
      <w:r w:rsidRPr="00D310CE">
        <w:rPr>
          <w:rFonts w:asciiTheme="majorBidi" w:eastAsia="Times New Roman" w:hAnsiTheme="majorBidi" w:cstheme="majorBidi"/>
          <w:b/>
          <w:color w:val="000000" w:themeColor="text1"/>
          <w:lang w:val="en-GB"/>
        </w:rPr>
        <w:t xml:space="preserve"> Session of </w:t>
      </w:r>
      <w:r>
        <w:rPr>
          <w:rFonts w:asciiTheme="majorBidi" w:eastAsia="Times New Roman" w:hAnsiTheme="majorBidi" w:cstheme="majorBidi"/>
          <w:b/>
          <w:color w:val="000000" w:themeColor="text1"/>
          <w:lang w:val="en-GB"/>
        </w:rPr>
        <w:t>CEDAW</w:t>
      </w:r>
    </w:p>
    <w:p w14:paraId="77028B9D" w14:textId="4DDA7EC0" w:rsidR="00214450" w:rsidRPr="00214450" w:rsidRDefault="00214450" w:rsidP="00214450">
      <w:pPr>
        <w:pStyle w:val="Normal1"/>
        <w:tabs>
          <w:tab w:val="left" w:pos="142"/>
        </w:tabs>
        <w:spacing w:after="120"/>
        <w:ind w:right="260"/>
        <w:contextualSpacing w:val="0"/>
        <w:jc w:val="center"/>
        <w:rPr>
          <w:rFonts w:asciiTheme="majorBidi" w:eastAsia="Times New Roman" w:hAnsiTheme="majorBidi" w:cstheme="majorBidi"/>
          <w:b/>
          <w:color w:val="000000" w:themeColor="text1"/>
          <w:lang w:val="en-GB"/>
        </w:rPr>
      </w:pPr>
      <w:r>
        <w:rPr>
          <w:rFonts w:asciiTheme="majorBidi" w:eastAsia="Times New Roman" w:hAnsiTheme="majorBidi" w:cstheme="majorBidi"/>
          <w:b/>
          <w:color w:val="000000" w:themeColor="text1"/>
          <w:lang w:val="en-GB"/>
        </w:rPr>
        <w:t>21 October</w:t>
      </w:r>
      <w:r w:rsidRPr="00D310CE">
        <w:rPr>
          <w:rFonts w:asciiTheme="majorBidi" w:eastAsia="Times New Roman" w:hAnsiTheme="majorBidi" w:cstheme="majorBidi"/>
          <w:b/>
          <w:color w:val="000000" w:themeColor="text1"/>
          <w:lang w:val="en-GB"/>
        </w:rPr>
        <w:t>-</w:t>
      </w:r>
      <w:r>
        <w:rPr>
          <w:rFonts w:asciiTheme="majorBidi" w:eastAsia="Times New Roman" w:hAnsiTheme="majorBidi" w:cstheme="majorBidi"/>
          <w:b/>
          <w:color w:val="000000" w:themeColor="text1"/>
          <w:lang w:val="en-GB"/>
        </w:rPr>
        <w:t>8</w:t>
      </w:r>
      <w:r w:rsidRPr="00D310CE">
        <w:rPr>
          <w:rFonts w:asciiTheme="majorBidi" w:eastAsia="Times New Roman" w:hAnsiTheme="majorBidi" w:cstheme="majorBidi"/>
          <w:b/>
          <w:color w:val="000000" w:themeColor="text1"/>
          <w:lang w:val="en-GB"/>
        </w:rPr>
        <w:t xml:space="preserve"> November 2019</w:t>
      </w:r>
    </w:p>
    <w:p w14:paraId="06D6DBAE" w14:textId="77777777" w:rsidR="00214450" w:rsidRPr="00D310CE" w:rsidRDefault="00214450" w:rsidP="00214450">
      <w:pPr>
        <w:pStyle w:val="Normal1"/>
        <w:tabs>
          <w:tab w:val="left" w:pos="142"/>
        </w:tabs>
        <w:ind w:right="520"/>
        <w:contextualSpacing w:val="0"/>
        <w:jc w:val="both"/>
        <w:rPr>
          <w:rFonts w:asciiTheme="majorBidi" w:hAnsiTheme="majorBidi" w:cstheme="majorBidi"/>
          <w:lang w:val="en-GB"/>
        </w:rPr>
      </w:pPr>
    </w:p>
    <w:p w14:paraId="7BB668A4" w14:textId="77777777" w:rsidR="00214450" w:rsidRPr="00D310CE" w:rsidRDefault="00214450" w:rsidP="00214450">
      <w:pPr>
        <w:pStyle w:val="Normal1"/>
        <w:tabs>
          <w:tab w:val="left" w:pos="142"/>
        </w:tabs>
        <w:ind w:right="520"/>
        <w:contextualSpacing w:val="0"/>
        <w:jc w:val="both"/>
        <w:rPr>
          <w:rFonts w:asciiTheme="majorBidi" w:hAnsiTheme="majorBidi" w:cstheme="majorBidi"/>
          <w:lang w:val="en-GB"/>
        </w:rPr>
      </w:pPr>
    </w:p>
    <w:tbl>
      <w:tblPr>
        <w:tblStyle w:val="Grill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091"/>
      </w:tblGrid>
      <w:tr w:rsidR="00214450" w:rsidRPr="00D310CE" w14:paraId="05E555C9" w14:textId="77777777" w:rsidTr="00CE7FD4">
        <w:tc>
          <w:tcPr>
            <w:tcW w:w="3539" w:type="dxa"/>
          </w:tcPr>
          <w:p w14:paraId="1FD951E4" w14:textId="77777777" w:rsidR="00214450" w:rsidRPr="00D310CE" w:rsidRDefault="00214450" w:rsidP="00CE7FD4">
            <w:pPr>
              <w:pStyle w:val="Normal1"/>
              <w:tabs>
                <w:tab w:val="left" w:pos="142"/>
              </w:tabs>
              <w:spacing w:after="120"/>
              <w:ind w:right="260"/>
              <w:contextualSpacing w:val="0"/>
              <w:jc w:val="center"/>
              <w:rPr>
                <w:rFonts w:asciiTheme="majorBidi" w:hAnsiTheme="majorBidi" w:cstheme="majorBidi"/>
                <w:lang w:val="en-GB"/>
              </w:rPr>
            </w:pPr>
            <w:r w:rsidRPr="00D310CE">
              <w:rPr>
                <w:rFonts w:asciiTheme="majorBidi" w:hAnsiTheme="majorBidi" w:cstheme="majorBidi"/>
                <w:noProof/>
                <w:lang w:val="fr-FR" w:eastAsia="fr-FR"/>
              </w:rPr>
              <w:drawing>
                <wp:anchor distT="0" distB="0" distL="114300" distR="114300" simplePos="0" relativeHeight="251659264" behindDoc="0" locked="0" layoutInCell="1" allowOverlap="1" wp14:anchorId="2E58ADE0" wp14:editId="1B133947">
                  <wp:simplePos x="0" y="0"/>
                  <wp:positionH relativeFrom="column">
                    <wp:posOffset>507365</wp:posOffset>
                  </wp:positionH>
                  <wp:positionV relativeFrom="paragraph">
                    <wp:posOffset>281869</wp:posOffset>
                  </wp:positionV>
                  <wp:extent cx="1049866" cy="1151467"/>
                  <wp:effectExtent l="0" t="0" r="4445" b="4445"/>
                  <wp:wrapSquare wrapText="bothSides"/>
                  <wp:docPr id="2" name="image00.png"/>
                  <wp:cNvGraphicFramePr/>
                  <a:graphic xmlns:a="http://schemas.openxmlformats.org/drawingml/2006/main">
                    <a:graphicData uri="http://schemas.openxmlformats.org/drawingml/2006/picture">
                      <pic:pic xmlns:pic="http://schemas.openxmlformats.org/drawingml/2006/picture">
                        <pic:nvPicPr>
                          <pic:cNvPr id="0" name="image00.png"/>
                          <pic:cNvPicPr preferRelativeResize="0"/>
                        </pic:nvPicPr>
                        <pic:blipFill>
                          <a:blip r:embed="rId9"/>
                          <a:srcRect/>
                          <a:stretch>
                            <a:fillRect/>
                          </a:stretch>
                        </pic:blipFill>
                        <pic:spPr>
                          <a:xfrm>
                            <a:off x="0" y="0"/>
                            <a:ext cx="1049866" cy="1151467"/>
                          </a:xfrm>
                          <a:prstGeom prst="rect">
                            <a:avLst/>
                          </a:prstGeom>
                          <a:ln/>
                        </pic:spPr>
                      </pic:pic>
                    </a:graphicData>
                  </a:graphic>
                  <wp14:sizeRelH relativeFrom="page">
                    <wp14:pctWidth>0</wp14:pctWidth>
                  </wp14:sizeRelH>
                  <wp14:sizeRelV relativeFrom="page">
                    <wp14:pctHeight>0</wp14:pctHeight>
                  </wp14:sizeRelV>
                </wp:anchor>
              </w:drawing>
            </w:r>
          </w:p>
        </w:tc>
        <w:tc>
          <w:tcPr>
            <w:tcW w:w="5091" w:type="dxa"/>
          </w:tcPr>
          <w:p w14:paraId="6F276A79" w14:textId="77777777" w:rsidR="00214450" w:rsidRPr="00D310CE" w:rsidRDefault="00214450" w:rsidP="00CE7FD4">
            <w:pPr>
              <w:autoSpaceDE w:val="0"/>
              <w:autoSpaceDN w:val="0"/>
              <w:adjustRightInd w:val="0"/>
              <w:jc w:val="both"/>
              <w:rPr>
                <w:rFonts w:asciiTheme="majorBidi" w:hAnsiTheme="majorBidi" w:cstheme="majorBidi"/>
                <w:color w:val="231F20"/>
              </w:rPr>
            </w:pPr>
            <w:r w:rsidRPr="00D310CE">
              <w:rPr>
                <w:rFonts w:asciiTheme="majorBidi" w:hAnsiTheme="majorBidi" w:cstheme="majorBidi"/>
                <w:b/>
                <w:bCs/>
                <w:color w:val="231F20"/>
              </w:rPr>
              <w:t xml:space="preserve">Minority Rights Group International </w:t>
            </w:r>
            <w:r w:rsidRPr="00D310CE">
              <w:rPr>
                <w:rFonts w:asciiTheme="majorBidi" w:hAnsiTheme="majorBidi" w:cstheme="majorBidi"/>
                <w:color w:val="231F20"/>
              </w:rPr>
              <w:t xml:space="preserve">is an NGO working to secure the rights of ethnic, religious and linguistic minorities and indigenous peoples worldwide, and to promote cooperation and understanding between communities. MRG works with over 150 partner organizations in nearly 50 countries. It has consultative status with the United Nations Economic and Social Council (ECOSOC) and observer status with the African Commission on Human and Peoples’ Rights (ACHPR). </w:t>
            </w:r>
          </w:p>
          <w:p w14:paraId="562C8B35" w14:textId="77777777" w:rsidR="00214450" w:rsidRPr="00D310CE" w:rsidRDefault="00214450" w:rsidP="00CE7FD4">
            <w:pPr>
              <w:autoSpaceDE w:val="0"/>
              <w:autoSpaceDN w:val="0"/>
              <w:adjustRightInd w:val="0"/>
              <w:rPr>
                <w:rFonts w:asciiTheme="majorBidi" w:hAnsiTheme="majorBidi" w:cstheme="majorBidi"/>
                <w:color w:val="231F20"/>
              </w:rPr>
            </w:pPr>
          </w:p>
        </w:tc>
      </w:tr>
      <w:tr w:rsidR="00214450" w:rsidRPr="00D310CE" w14:paraId="2A87DCB0" w14:textId="77777777" w:rsidTr="00CE7FD4">
        <w:trPr>
          <w:trHeight w:val="2461"/>
        </w:trPr>
        <w:tc>
          <w:tcPr>
            <w:tcW w:w="3539" w:type="dxa"/>
          </w:tcPr>
          <w:p w14:paraId="4A18B837" w14:textId="77777777" w:rsidR="00214450" w:rsidRPr="00D310CE" w:rsidRDefault="00214450" w:rsidP="00CE7FD4">
            <w:pPr>
              <w:pStyle w:val="Normal1"/>
              <w:tabs>
                <w:tab w:val="left" w:pos="142"/>
              </w:tabs>
              <w:spacing w:after="120"/>
              <w:ind w:right="260"/>
              <w:contextualSpacing w:val="0"/>
              <w:jc w:val="both"/>
              <w:rPr>
                <w:rFonts w:asciiTheme="majorBidi" w:hAnsiTheme="majorBidi" w:cstheme="majorBidi"/>
                <w:lang w:val="en-GB"/>
              </w:rPr>
            </w:pPr>
          </w:p>
          <w:p w14:paraId="315FF8AA" w14:textId="77777777" w:rsidR="00214450" w:rsidRPr="00D310CE" w:rsidRDefault="00214450" w:rsidP="00CE7FD4">
            <w:pPr>
              <w:pStyle w:val="Normal1"/>
              <w:tabs>
                <w:tab w:val="left" w:pos="142"/>
              </w:tabs>
              <w:spacing w:after="120"/>
              <w:ind w:right="260"/>
              <w:contextualSpacing w:val="0"/>
              <w:jc w:val="both"/>
              <w:rPr>
                <w:rFonts w:asciiTheme="majorBidi" w:hAnsiTheme="majorBidi" w:cstheme="majorBidi"/>
                <w:lang w:val="en-GB"/>
              </w:rPr>
            </w:pPr>
            <w:r w:rsidRPr="00D310CE">
              <w:rPr>
                <w:rFonts w:asciiTheme="majorBidi" w:eastAsia="Times New Roman" w:hAnsiTheme="majorBidi" w:cstheme="majorBidi"/>
                <w:noProof/>
                <w:lang w:val="fr-FR" w:eastAsia="fr-FR"/>
              </w:rPr>
              <w:drawing>
                <wp:anchor distT="0" distB="0" distL="114300" distR="114300" simplePos="0" relativeHeight="251660288" behindDoc="0" locked="0" layoutInCell="1" allowOverlap="1" wp14:anchorId="4B891689" wp14:editId="65325305">
                  <wp:simplePos x="0" y="0"/>
                  <wp:positionH relativeFrom="column">
                    <wp:posOffset>14605</wp:posOffset>
                  </wp:positionH>
                  <wp:positionV relativeFrom="paragraph">
                    <wp:posOffset>199531</wp:posOffset>
                  </wp:positionV>
                  <wp:extent cx="1975555" cy="464669"/>
                  <wp:effectExtent l="0" t="0" r="0" b="0"/>
                  <wp:wrapSquare wrapText="bothSides"/>
                  <wp:docPr id="7" name="CF102BE3-8B4D-49C1-8264-AA389FFC5A42" descr="cid:F051EB40-E95D-4821-9A8B-80CD25CD74E8@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F102BE3-8B4D-49C1-8264-AA389FFC5A42" descr="cid:F051EB40-E95D-4821-9A8B-80CD25CD74E8@home"/>
                          <pic:cNvPicPr>
                            <a:picLocks noChangeAspect="1" noChangeArrowheads="1"/>
                          </pic:cNvPicPr>
                        </pic:nvPicPr>
                        <pic:blipFill>
                          <a:blip r:embed="rId10" r:link="rId11" cstate="print"/>
                          <a:srcRect/>
                          <a:stretch>
                            <a:fillRect/>
                          </a:stretch>
                        </pic:blipFill>
                        <pic:spPr bwMode="auto">
                          <a:xfrm>
                            <a:off x="0" y="0"/>
                            <a:ext cx="1975555" cy="46466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9D34DB3" w14:textId="77777777" w:rsidR="00214450" w:rsidRPr="00D310CE" w:rsidRDefault="00214450" w:rsidP="00CE7FD4">
            <w:pPr>
              <w:pStyle w:val="Normal1"/>
              <w:tabs>
                <w:tab w:val="left" w:pos="142"/>
              </w:tabs>
              <w:spacing w:after="120"/>
              <w:ind w:right="260"/>
              <w:contextualSpacing w:val="0"/>
              <w:jc w:val="both"/>
              <w:rPr>
                <w:rFonts w:asciiTheme="majorBidi" w:hAnsiTheme="majorBidi" w:cstheme="majorBidi"/>
                <w:lang w:val="en-GB"/>
              </w:rPr>
            </w:pPr>
          </w:p>
        </w:tc>
        <w:tc>
          <w:tcPr>
            <w:tcW w:w="5091" w:type="dxa"/>
          </w:tcPr>
          <w:p w14:paraId="4A58B1DB" w14:textId="77777777" w:rsidR="00214450" w:rsidRPr="00D310CE" w:rsidRDefault="00214450" w:rsidP="00CE7FD4">
            <w:pPr>
              <w:autoSpaceDE w:val="0"/>
              <w:autoSpaceDN w:val="0"/>
              <w:adjustRightInd w:val="0"/>
              <w:rPr>
                <w:rFonts w:asciiTheme="majorBidi" w:hAnsiTheme="majorBidi" w:cstheme="majorBidi"/>
                <w:b/>
                <w:bCs/>
                <w:color w:val="231F20"/>
              </w:rPr>
            </w:pPr>
          </w:p>
          <w:p w14:paraId="47ABF2A1" w14:textId="77777777" w:rsidR="00214450" w:rsidRPr="00D310CE" w:rsidRDefault="00214450" w:rsidP="00CE7FD4">
            <w:pPr>
              <w:autoSpaceDE w:val="0"/>
              <w:autoSpaceDN w:val="0"/>
              <w:adjustRightInd w:val="0"/>
              <w:jc w:val="both"/>
              <w:rPr>
                <w:rFonts w:asciiTheme="majorBidi" w:hAnsiTheme="majorBidi" w:cstheme="majorBidi"/>
                <w:color w:val="231F20"/>
              </w:rPr>
            </w:pPr>
            <w:r w:rsidRPr="00D310CE">
              <w:rPr>
                <w:rFonts w:asciiTheme="majorBidi" w:hAnsiTheme="majorBidi" w:cstheme="majorBidi"/>
                <w:b/>
                <w:bCs/>
                <w:color w:val="231F20"/>
              </w:rPr>
              <w:t>The Ceasefire Centre for Civilian Rights</w:t>
            </w:r>
            <w:r w:rsidRPr="00D310CE">
              <w:rPr>
                <w:rFonts w:asciiTheme="majorBidi" w:hAnsiTheme="majorBidi" w:cstheme="majorBidi"/>
                <w:color w:val="231F20"/>
              </w:rPr>
              <w:t xml:space="preserve"> is a new initiative to develop ‘civilian-led monitoring’ of violations of international humanitarian law or human rights, to pursue legal and political accountability for those responsible for such violations, and to develop the practice of civilian rights.</w:t>
            </w:r>
          </w:p>
        </w:tc>
      </w:tr>
      <w:tr w:rsidR="00214450" w:rsidRPr="00D310CE" w14:paraId="768DB3A3" w14:textId="77777777" w:rsidTr="00CE7FD4">
        <w:tc>
          <w:tcPr>
            <w:tcW w:w="3539" w:type="dxa"/>
          </w:tcPr>
          <w:p w14:paraId="6FC324FB" w14:textId="46042109" w:rsidR="005416FA" w:rsidRDefault="005416FA" w:rsidP="005416FA">
            <w:pPr>
              <w:rPr>
                <w:lang w:val="en-CA"/>
              </w:rPr>
            </w:pPr>
            <w:r>
              <w:rPr>
                <w:noProof/>
                <w:lang w:val="fr-FR" w:eastAsia="fr-FR"/>
              </w:rPr>
              <w:drawing>
                <wp:anchor distT="0" distB="0" distL="114300" distR="114300" simplePos="0" relativeHeight="251661312" behindDoc="0" locked="0" layoutInCell="1" allowOverlap="1" wp14:anchorId="418A36F9" wp14:editId="564E5F75">
                  <wp:simplePos x="0" y="0"/>
                  <wp:positionH relativeFrom="column">
                    <wp:posOffset>-3810</wp:posOffset>
                  </wp:positionH>
                  <wp:positionV relativeFrom="paragraph">
                    <wp:posOffset>163286</wp:posOffset>
                  </wp:positionV>
                  <wp:extent cx="1837690" cy="1550670"/>
                  <wp:effectExtent l="0" t="0" r="3810" b="0"/>
                  <wp:wrapSquare wrapText="bothSides"/>
                  <wp:docPr id="4" name="Picture 4" descr="Image result for asud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asuda logo"/>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201"/>
                          <a:stretch/>
                        </pic:blipFill>
                        <pic:spPr bwMode="auto">
                          <a:xfrm>
                            <a:off x="0" y="0"/>
                            <a:ext cx="1837690" cy="1550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"https://ncciraqjobs.com/nccijobsdata/data/employer/comp_72/logo/Asuda_Logo_New.jpg" \* MERGEFORMATINET </w:instrText>
            </w:r>
            <w:r>
              <w:fldChar w:fldCharType="end"/>
            </w:r>
          </w:p>
          <w:p w14:paraId="392A0961" w14:textId="16BB8DF9" w:rsidR="00214450" w:rsidRPr="00D310CE" w:rsidRDefault="00214450" w:rsidP="00CE7FD4">
            <w:pPr>
              <w:pStyle w:val="Normal1"/>
              <w:tabs>
                <w:tab w:val="left" w:pos="142"/>
              </w:tabs>
              <w:spacing w:after="120"/>
              <w:ind w:right="260"/>
              <w:contextualSpacing w:val="0"/>
              <w:jc w:val="both"/>
              <w:rPr>
                <w:rFonts w:asciiTheme="majorBidi" w:hAnsiTheme="majorBidi" w:cstheme="majorBidi"/>
                <w:lang w:val="en-GB"/>
              </w:rPr>
            </w:pPr>
          </w:p>
        </w:tc>
        <w:tc>
          <w:tcPr>
            <w:tcW w:w="5091" w:type="dxa"/>
          </w:tcPr>
          <w:p w14:paraId="1CB6A5FB" w14:textId="77777777" w:rsidR="00214450" w:rsidRPr="00D310CE" w:rsidRDefault="00214450" w:rsidP="00CE7FD4">
            <w:pPr>
              <w:autoSpaceDE w:val="0"/>
              <w:autoSpaceDN w:val="0"/>
              <w:adjustRightInd w:val="0"/>
              <w:rPr>
                <w:rFonts w:asciiTheme="majorBidi" w:hAnsiTheme="majorBidi" w:cstheme="majorBidi"/>
                <w:b/>
                <w:bCs/>
                <w:color w:val="231F20"/>
              </w:rPr>
            </w:pPr>
          </w:p>
          <w:p w14:paraId="14862F83" w14:textId="5B2AFFDD" w:rsidR="005416FA" w:rsidRPr="00D310CE" w:rsidRDefault="00214450" w:rsidP="005416FA">
            <w:pPr>
              <w:autoSpaceDE w:val="0"/>
              <w:autoSpaceDN w:val="0"/>
              <w:adjustRightInd w:val="0"/>
              <w:jc w:val="both"/>
              <w:rPr>
                <w:rFonts w:asciiTheme="majorBidi" w:hAnsiTheme="majorBidi" w:cstheme="majorBidi"/>
                <w:color w:val="231F20"/>
              </w:rPr>
            </w:pPr>
            <w:proofErr w:type="spellStart"/>
            <w:r w:rsidRPr="00214450">
              <w:rPr>
                <w:rFonts w:asciiTheme="majorBidi" w:hAnsiTheme="majorBidi" w:cstheme="majorBidi"/>
                <w:b/>
                <w:bCs/>
                <w:color w:val="231F20"/>
              </w:rPr>
              <w:t>Asuda</w:t>
            </w:r>
            <w:proofErr w:type="spellEnd"/>
            <w:r w:rsidRPr="00214450">
              <w:rPr>
                <w:rFonts w:asciiTheme="majorBidi" w:hAnsiTheme="majorBidi" w:cstheme="majorBidi"/>
                <w:b/>
                <w:bCs/>
                <w:color w:val="231F20"/>
              </w:rPr>
              <w:t xml:space="preserve"> </w:t>
            </w:r>
            <w:r w:rsidR="005416FA">
              <w:rPr>
                <w:rFonts w:asciiTheme="majorBidi" w:hAnsiTheme="majorBidi" w:cstheme="majorBidi"/>
                <w:b/>
                <w:bCs/>
                <w:color w:val="231F20"/>
              </w:rPr>
              <w:t xml:space="preserve">for Combating Violence against Women </w:t>
            </w:r>
            <w:r w:rsidRPr="00214450">
              <w:rPr>
                <w:rFonts w:asciiTheme="majorBidi" w:hAnsiTheme="majorBidi" w:cstheme="majorBidi"/>
                <w:color w:val="231F20"/>
              </w:rPr>
              <w:t>is a non-governmental, non-profit</w:t>
            </w:r>
            <w:r w:rsidR="005416FA">
              <w:rPr>
                <w:rFonts w:asciiTheme="majorBidi" w:hAnsiTheme="majorBidi" w:cstheme="majorBidi"/>
                <w:color w:val="231F20"/>
              </w:rPr>
              <w:t xml:space="preserve"> </w:t>
            </w:r>
            <w:r w:rsidRPr="00214450">
              <w:rPr>
                <w:rFonts w:asciiTheme="majorBidi" w:hAnsiTheme="majorBidi" w:cstheme="majorBidi"/>
                <w:color w:val="231F20"/>
              </w:rPr>
              <w:t>organization established on 21 August</w:t>
            </w:r>
            <w:r>
              <w:rPr>
                <w:rFonts w:asciiTheme="majorBidi" w:hAnsiTheme="majorBidi" w:cstheme="majorBidi"/>
                <w:color w:val="231F20"/>
              </w:rPr>
              <w:t xml:space="preserve"> </w:t>
            </w:r>
            <w:r w:rsidRPr="00214450">
              <w:rPr>
                <w:rFonts w:asciiTheme="majorBidi" w:hAnsiTheme="majorBidi" w:cstheme="majorBidi"/>
                <w:color w:val="231F20"/>
              </w:rPr>
              <w:t>2000</w:t>
            </w:r>
            <w:r>
              <w:rPr>
                <w:rFonts w:asciiTheme="majorBidi" w:hAnsiTheme="majorBidi" w:cstheme="majorBidi"/>
                <w:color w:val="231F20"/>
              </w:rPr>
              <w:t xml:space="preserve"> and based in Sulaymaniyah, Kurdistan Region of Iraq</w:t>
            </w:r>
            <w:r w:rsidRPr="00214450">
              <w:rPr>
                <w:rFonts w:asciiTheme="majorBidi" w:hAnsiTheme="majorBidi" w:cstheme="majorBidi"/>
                <w:color w:val="231F20"/>
              </w:rPr>
              <w:t xml:space="preserve">. </w:t>
            </w:r>
            <w:proofErr w:type="spellStart"/>
            <w:r w:rsidRPr="00214450">
              <w:rPr>
                <w:rFonts w:asciiTheme="majorBidi" w:hAnsiTheme="majorBidi" w:cstheme="majorBidi"/>
                <w:color w:val="231F20"/>
              </w:rPr>
              <w:t>Asuda’s</w:t>
            </w:r>
            <w:proofErr w:type="spellEnd"/>
            <w:r w:rsidRPr="00214450">
              <w:rPr>
                <w:rFonts w:asciiTheme="majorBidi" w:hAnsiTheme="majorBidi" w:cstheme="majorBidi"/>
                <w:color w:val="231F20"/>
              </w:rPr>
              <w:t xml:space="preserve"> vision is a world where women enjoy dignity and equal rights and</w:t>
            </w:r>
            <w:r>
              <w:rPr>
                <w:rFonts w:asciiTheme="majorBidi" w:hAnsiTheme="majorBidi" w:cstheme="majorBidi"/>
                <w:color w:val="231F20"/>
              </w:rPr>
              <w:t xml:space="preserve"> </w:t>
            </w:r>
            <w:r w:rsidRPr="00214450">
              <w:rPr>
                <w:rFonts w:asciiTheme="majorBidi" w:hAnsiTheme="majorBidi" w:cstheme="majorBidi"/>
                <w:color w:val="231F20"/>
              </w:rPr>
              <w:t>access to resources and opportunities, where all forms of</w:t>
            </w:r>
            <w:r w:rsidR="005416FA">
              <w:rPr>
                <w:rFonts w:asciiTheme="majorBidi" w:hAnsiTheme="majorBidi" w:cstheme="majorBidi"/>
                <w:color w:val="231F20"/>
              </w:rPr>
              <w:t xml:space="preserve"> </w:t>
            </w:r>
            <w:r w:rsidRPr="00214450">
              <w:rPr>
                <w:rFonts w:asciiTheme="majorBidi" w:hAnsiTheme="majorBidi" w:cstheme="majorBidi"/>
                <w:color w:val="231F20"/>
              </w:rPr>
              <w:t>discrimination and</w:t>
            </w:r>
            <w:r>
              <w:rPr>
                <w:rFonts w:asciiTheme="majorBidi" w:hAnsiTheme="majorBidi" w:cstheme="majorBidi"/>
                <w:color w:val="231F20"/>
              </w:rPr>
              <w:t xml:space="preserve"> </w:t>
            </w:r>
            <w:r w:rsidRPr="00214450">
              <w:rPr>
                <w:rFonts w:asciiTheme="majorBidi" w:hAnsiTheme="majorBidi" w:cstheme="majorBidi"/>
                <w:color w:val="231F20"/>
              </w:rPr>
              <w:t>marginalisation against women have been eliminated, where violence plays no</w:t>
            </w:r>
            <w:r w:rsidR="005416FA">
              <w:rPr>
                <w:rFonts w:asciiTheme="majorBidi" w:hAnsiTheme="majorBidi" w:cstheme="majorBidi"/>
                <w:color w:val="231F20"/>
              </w:rPr>
              <w:t xml:space="preserve"> </w:t>
            </w:r>
            <w:r w:rsidRPr="00214450">
              <w:rPr>
                <w:rFonts w:asciiTheme="majorBidi" w:hAnsiTheme="majorBidi" w:cstheme="majorBidi"/>
                <w:color w:val="231F20"/>
              </w:rPr>
              <w:t xml:space="preserve">part in women’s lives. </w:t>
            </w:r>
          </w:p>
          <w:p w14:paraId="260A5C8F" w14:textId="784D70FD" w:rsidR="00214450" w:rsidRPr="00D310CE" w:rsidRDefault="00214450" w:rsidP="00214450">
            <w:pPr>
              <w:autoSpaceDE w:val="0"/>
              <w:autoSpaceDN w:val="0"/>
              <w:adjustRightInd w:val="0"/>
              <w:jc w:val="both"/>
              <w:rPr>
                <w:rFonts w:asciiTheme="majorBidi" w:hAnsiTheme="majorBidi" w:cstheme="majorBidi"/>
                <w:color w:val="231F20"/>
              </w:rPr>
            </w:pPr>
          </w:p>
        </w:tc>
      </w:tr>
    </w:tbl>
    <w:p w14:paraId="601567AC" w14:textId="180E0513" w:rsidR="008437EB" w:rsidRPr="005416FA" w:rsidRDefault="00214450" w:rsidP="00920A68">
      <w:pPr>
        <w:spacing w:after="120"/>
        <w:jc w:val="center"/>
        <w:rPr>
          <w:rFonts w:cstheme="minorHAnsi"/>
          <w:b/>
          <w:bCs/>
          <w:color w:val="000000"/>
          <w:shd w:val="clear" w:color="auto" w:fill="FFFFFF"/>
        </w:rPr>
      </w:pPr>
      <w:r w:rsidRPr="00214450">
        <w:rPr>
          <w:rFonts w:asciiTheme="majorBidi" w:hAnsiTheme="majorBidi" w:cstheme="majorBidi"/>
          <w:b/>
          <w:color w:val="000000"/>
          <w:lang w:eastAsia="ja-JP"/>
        </w:rPr>
        <w:t>Contact: Mays Al-</w:t>
      </w:r>
      <w:proofErr w:type="spellStart"/>
      <w:r w:rsidRPr="00214450">
        <w:rPr>
          <w:rFonts w:asciiTheme="majorBidi" w:hAnsiTheme="majorBidi" w:cstheme="majorBidi"/>
          <w:b/>
          <w:color w:val="000000"/>
          <w:lang w:eastAsia="ja-JP"/>
        </w:rPr>
        <w:t>Juboori</w:t>
      </w:r>
      <w:proofErr w:type="spellEnd"/>
      <w:r w:rsidRPr="00214450">
        <w:rPr>
          <w:rFonts w:asciiTheme="majorBidi" w:hAnsiTheme="majorBidi" w:cstheme="majorBidi"/>
          <w:b/>
          <w:color w:val="000000"/>
          <w:lang w:eastAsia="ja-JP"/>
        </w:rPr>
        <w:t xml:space="preserve">, </w:t>
      </w:r>
      <w:hyperlink r:id="rId13" w:history="1">
        <w:r w:rsidRPr="00A0020C">
          <w:rPr>
            <w:rStyle w:val="Lienhypertexte"/>
            <w:rFonts w:asciiTheme="majorBidi" w:hAnsiTheme="majorBidi" w:cstheme="majorBidi"/>
            <w:b/>
            <w:lang w:eastAsia="ja-JP"/>
          </w:rPr>
          <w:t>mays.al-juboori@mrgmail.com</w:t>
        </w:r>
      </w:hyperlink>
      <w:bookmarkStart w:id="0" w:name="_Hlk14178070"/>
      <w:r>
        <w:rPr>
          <w:rFonts w:asciiTheme="majorBidi" w:hAnsiTheme="majorBidi" w:cstheme="majorBidi"/>
          <w:b/>
          <w:color w:val="000000"/>
          <w:lang w:eastAsia="ja-JP"/>
        </w:rPr>
        <w:t xml:space="preserve"> </w:t>
      </w:r>
      <w:bookmarkEnd w:id="0"/>
      <w:r w:rsidR="00B227CD" w:rsidRPr="00550951">
        <w:rPr>
          <w:b/>
          <w:bCs/>
          <w:sz w:val="21"/>
          <w:szCs w:val="21"/>
        </w:rPr>
        <w:br w:type="page"/>
      </w:r>
    </w:p>
    <w:p w14:paraId="4444F830" w14:textId="5BCBEBE3" w:rsidR="00525CD2" w:rsidRDefault="00B227CD" w:rsidP="000D0799">
      <w:pPr>
        <w:numPr>
          <w:ilvl w:val="0"/>
          <w:numId w:val="1"/>
        </w:numPr>
        <w:spacing w:after="120"/>
        <w:rPr>
          <w:rFonts w:asciiTheme="majorBidi" w:eastAsia="Calibri" w:hAnsiTheme="majorBidi" w:cstheme="majorBidi"/>
          <w:b/>
          <w:color w:val="000000"/>
        </w:rPr>
      </w:pPr>
      <w:r w:rsidRPr="00920A68">
        <w:rPr>
          <w:rFonts w:asciiTheme="majorBidi" w:eastAsia="Calibri" w:hAnsiTheme="majorBidi" w:cstheme="majorBidi"/>
          <w:b/>
          <w:color w:val="000000"/>
        </w:rPr>
        <w:lastRenderedPageBreak/>
        <w:t>BACKGROUND</w:t>
      </w:r>
    </w:p>
    <w:p w14:paraId="6FAD50E9" w14:textId="77777777" w:rsidR="00920A68" w:rsidRPr="00920A68" w:rsidRDefault="00920A68" w:rsidP="00920A68">
      <w:pPr>
        <w:spacing w:after="120"/>
        <w:ind w:left="720"/>
        <w:rPr>
          <w:rFonts w:asciiTheme="majorBidi" w:eastAsia="Calibri" w:hAnsiTheme="majorBidi" w:cstheme="majorBidi"/>
          <w:b/>
          <w:color w:val="000000"/>
        </w:rPr>
      </w:pPr>
    </w:p>
    <w:p w14:paraId="36397590" w14:textId="4C607803" w:rsidR="00D946BC" w:rsidRPr="001B2C2E" w:rsidRDefault="00525CD2" w:rsidP="000D0799">
      <w:pPr>
        <w:numPr>
          <w:ilvl w:val="0"/>
          <w:numId w:val="6"/>
        </w:numPr>
        <w:spacing w:after="120"/>
        <w:rPr>
          <w:rFonts w:asciiTheme="majorBidi" w:eastAsia="Calibri" w:hAnsiTheme="majorBidi" w:cstheme="majorBidi"/>
          <w:b/>
          <w:bCs/>
          <w:color w:val="000000"/>
        </w:rPr>
      </w:pPr>
      <w:r w:rsidRPr="00F504B0">
        <w:rPr>
          <w:rFonts w:asciiTheme="majorBidi" w:eastAsia="Calibri" w:hAnsiTheme="majorBidi" w:cstheme="majorBidi"/>
          <w:b/>
          <w:bCs/>
          <w:color w:val="000000"/>
        </w:rPr>
        <w:t>Introduction</w:t>
      </w:r>
    </w:p>
    <w:p w14:paraId="64DB39CD" w14:textId="436923D3" w:rsidR="001B2C2E" w:rsidRPr="00F504B0" w:rsidRDefault="001B2C2E" w:rsidP="000D0799">
      <w:pPr>
        <w:pStyle w:val="Paragraphedeliste"/>
        <w:numPr>
          <w:ilvl w:val="0"/>
          <w:numId w:val="25"/>
        </w:numPr>
        <w:spacing w:after="120"/>
        <w:contextualSpacing w:val="0"/>
        <w:jc w:val="both"/>
        <w:rPr>
          <w:rFonts w:asciiTheme="majorBidi" w:eastAsiaTheme="minorHAnsi" w:hAnsiTheme="majorBidi" w:cstheme="majorBidi"/>
        </w:rPr>
      </w:pPr>
      <w:r w:rsidRPr="00F504B0">
        <w:rPr>
          <w:rFonts w:asciiTheme="majorBidi" w:hAnsiTheme="majorBidi" w:cstheme="majorBidi"/>
        </w:rPr>
        <w:t xml:space="preserve">Iraq continues to perpetuate an environment of structural discrimination which hinders and, in some cases, prevents female participation in social, political and economic life. </w:t>
      </w:r>
      <w:r w:rsidR="007C79D6">
        <w:rPr>
          <w:rFonts w:asciiTheme="majorBidi" w:hAnsiTheme="majorBidi" w:cstheme="majorBidi"/>
        </w:rPr>
        <w:t>Many laws</w:t>
      </w:r>
      <w:r w:rsidRPr="00F504B0">
        <w:rPr>
          <w:rFonts w:asciiTheme="majorBidi" w:hAnsiTheme="majorBidi" w:cstheme="majorBidi"/>
        </w:rPr>
        <w:t xml:space="preserve"> and policies discriminate against women in various matters from personal status to nationality and identity, while social attitudes continue to produce harmful practices against women an</w:t>
      </w:r>
      <w:r w:rsidR="00CE7FD4">
        <w:rPr>
          <w:rFonts w:asciiTheme="majorBidi" w:hAnsiTheme="majorBidi" w:cstheme="majorBidi"/>
        </w:rPr>
        <w:t>d</w:t>
      </w:r>
      <w:r w:rsidRPr="00F504B0">
        <w:rPr>
          <w:rFonts w:asciiTheme="majorBidi" w:hAnsiTheme="majorBidi" w:cstheme="majorBidi"/>
        </w:rPr>
        <w:t xml:space="preserve"> girls</w:t>
      </w:r>
      <w:r>
        <w:rPr>
          <w:rFonts w:asciiTheme="majorBidi" w:hAnsiTheme="majorBidi" w:cstheme="majorBidi"/>
        </w:rPr>
        <w:t xml:space="preserve">. Some types of violence against women are effectively sanctioned by the </w:t>
      </w:r>
      <w:r w:rsidR="00CE7FD4">
        <w:rPr>
          <w:rFonts w:asciiTheme="majorBidi" w:hAnsiTheme="majorBidi" w:cstheme="majorBidi"/>
        </w:rPr>
        <w:t>existing</w:t>
      </w:r>
      <w:r>
        <w:rPr>
          <w:rFonts w:asciiTheme="majorBidi" w:hAnsiTheme="majorBidi" w:cstheme="majorBidi"/>
        </w:rPr>
        <w:t xml:space="preserve"> framework due to the lack of effective criminalizing legislation.</w:t>
      </w:r>
    </w:p>
    <w:p w14:paraId="0F425379" w14:textId="6501B6C2" w:rsidR="00810731" w:rsidRPr="00F504B0" w:rsidRDefault="00810731" w:rsidP="000D0799">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The rise of ISIS, which rapidly expanded across seven of Iraq’s 19 governates in 2014, and the ensuing mass displacement and campaign to eliminate the group from Iraq’s territories have had both direct and wider negative effects on women</w:t>
      </w:r>
      <w:r w:rsidRPr="000F6E20">
        <w:rPr>
          <w:rFonts w:asciiTheme="majorBidi" w:hAnsiTheme="majorBidi" w:cstheme="majorBidi"/>
        </w:rPr>
        <w:t xml:space="preserve">. Women </w:t>
      </w:r>
      <w:r w:rsidR="001B2C2E" w:rsidRPr="000F6E20">
        <w:rPr>
          <w:rFonts w:asciiTheme="majorBidi" w:hAnsiTheme="majorBidi" w:cstheme="majorBidi"/>
        </w:rPr>
        <w:t>were subjected to grave violations including</w:t>
      </w:r>
      <w:r w:rsidRPr="000F6E20">
        <w:rPr>
          <w:rFonts w:asciiTheme="majorBidi" w:hAnsiTheme="majorBidi" w:cstheme="majorBidi"/>
        </w:rPr>
        <w:t xml:space="preserve"> sexual violence, slavery and killings. Minority women have been particularly vulnerable and targeted. </w:t>
      </w:r>
      <w:r w:rsidR="001B2C2E" w:rsidRPr="000F6E20">
        <w:rPr>
          <w:rFonts w:asciiTheme="majorBidi" w:hAnsiTheme="majorBidi" w:cstheme="majorBidi"/>
        </w:rPr>
        <w:t>At time of writing</w:t>
      </w:r>
      <w:r w:rsidR="000F6E20" w:rsidRPr="000F6E20">
        <w:rPr>
          <w:rFonts w:asciiTheme="majorBidi" w:hAnsiTheme="majorBidi" w:cstheme="majorBidi"/>
        </w:rPr>
        <w:t>, the fate of over 3,000</w:t>
      </w:r>
      <w:r w:rsidR="001B2C2E" w:rsidRPr="000F6E20">
        <w:rPr>
          <w:rFonts w:asciiTheme="majorBidi" w:hAnsiTheme="majorBidi" w:cstheme="majorBidi"/>
        </w:rPr>
        <w:t xml:space="preserve"> Yezidi women</w:t>
      </w:r>
      <w:r w:rsidR="000F6E20" w:rsidRPr="000F6E20">
        <w:rPr>
          <w:rFonts w:asciiTheme="majorBidi" w:hAnsiTheme="majorBidi" w:cstheme="majorBidi"/>
        </w:rPr>
        <w:t xml:space="preserve"> and girls abducted by ISIS remains unknown.</w:t>
      </w:r>
    </w:p>
    <w:p w14:paraId="37BFB84E" w14:textId="6A6AD6E3" w:rsidR="00810731" w:rsidRPr="00920A68" w:rsidRDefault="00810731" w:rsidP="000D0799">
      <w:pPr>
        <w:pStyle w:val="Paragraphedeliste"/>
        <w:numPr>
          <w:ilvl w:val="0"/>
          <w:numId w:val="25"/>
        </w:numPr>
        <w:spacing w:after="120"/>
        <w:contextualSpacing w:val="0"/>
        <w:jc w:val="both"/>
        <w:rPr>
          <w:rFonts w:asciiTheme="majorBidi" w:eastAsiaTheme="minorHAnsi" w:hAnsiTheme="majorBidi" w:cstheme="majorBidi"/>
          <w:lang w:bidi="fa-IR"/>
        </w:rPr>
      </w:pPr>
      <w:r w:rsidRPr="00F504B0">
        <w:rPr>
          <w:rFonts w:asciiTheme="majorBidi" w:hAnsiTheme="majorBidi" w:cstheme="majorBidi"/>
        </w:rPr>
        <w:t xml:space="preserve">The strengthening of patriarchal attitudes and militarisation under ISIS and the anti-ISIS campaign have also meant that Iraq has seen an increase in forms of family-based violence alongside a heightened insecurity in the streets. </w:t>
      </w:r>
      <w:r w:rsidR="008A4548" w:rsidRPr="00F504B0">
        <w:rPr>
          <w:rFonts w:asciiTheme="majorBidi" w:hAnsiTheme="majorBidi" w:cstheme="majorBidi"/>
        </w:rPr>
        <w:t>Women in Iraq generally face high levels of gender-based violence, including female genital mutilation, domestic violence, sexual harassment, murders in the name of honour, forced and early marriage, and human trafficking. These crimes continue to be perpetrated with impunity, with few prosecutions for rape and other acts of violence</w:t>
      </w:r>
      <w:r w:rsidR="001B2C2E">
        <w:rPr>
          <w:rFonts w:asciiTheme="majorBidi" w:hAnsiTheme="majorBidi" w:cstheme="majorBidi"/>
        </w:rPr>
        <w:t>.</w:t>
      </w:r>
    </w:p>
    <w:p w14:paraId="6705F17B" w14:textId="77777777" w:rsidR="00920A68" w:rsidRPr="001B2C2E" w:rsidRDefault="00920A68" w:rsidP="00920A68">
      <w:pPr>
        <w:pStyle w:val="Paragraphedeliste"/>
        <w:spacing w:after="120"/>
        <w:contextualSpacing w:val="0"/>
        <w:jc w:val="both"/>
        <w:rPr>
          <w:rFonts w:asciiTheme="majorBidi" w:eastAsiaTheme="minorHAnsi" w:hAnsiTheme="majorBidi" w:cstheme="majorBidi"/>
          <w:lang w:bidi="fa-IR"/>
        </w:rPr>
      </w:pPr>
    </w:p>
    <w:p w14:paraId="20C6C3D8" w14:textId="402C0D0E" w:rsidR="00DA4E22" w:rsidRPr="00F504B0" w:rsidRDefault="00DA4E22" w:rsidP="000D0799">
      <w:pPr>
        <w:numPr>
          <w:ilvl w:val="0"/>
          <w:numId w:val="6"/>
        </w:numPr>
        <w:spacing w:after="120"/>
        <w:rPr>
          <w:rFonts w:asciiTheme="majorBidi" w:eastAsia="Calibri" w:hAnsiTheme="majorBidi" w:cstheme="majorBidi"/>
          <w:b/>
          <w:bCs/>
        </w:rPr>
      </w:pPr>
      <w:r w:rsidRPr="00F504B0">
        <w:rPr>
          <w:rFonts w:asciiTheme="majorBidi" w:eastAsia="Calibri" w:hAnsiTheme="majorBidi" w:cstheme="majorBidi"/>
          <w:b/>
          <w:bCs/>
        </w:rPr>
        <w:t>Constitution and Legal Framework</w:t>
      </w:r>
    </w:p>
    <w:p w14:paraId="245B43B9" w14:textId="0DCD0B98" w:rsidR="00DA4E22" w:rsidRPr="00920A68" w:rsidRDefault="00DA4E22" w:rsidP="000D0799">
      <w:pPr>
        <w:spacing w:after="120"/>
        <w:ind w:firstLine="708"/>
        <w:jc w:val="both"/>
        <w:rPr>
          <w:rFonts w:asciiTheme="majorBidi" w:eastAsia="Calibri" w:hAnsiTheme="majorBidi" w:cstheme="majorBidi"/>
          <w:i/>
        </w:rPr>
      </w:pPr>
      <w:r w:rsidRPr="00920A68">
        <w:rPr>
          <w:rFonts w:asciiTheme="majorBidi" w:eastAsia="Calibri" w:hAnsiTheme="majorBidi" w:cstheme="majorBidi"/>
          <w:i/>
        </w:rPr>
        <w:t>Articles 2; 3; 15 and</w:t>
      </w:r>
      <w:r w:rsidR="000F6E20" w:rsidRPr="00920A68">
        <w:rPr>
          <w:rFonts w:asciiTheme="majorBidi" w:eastAsia="Calibri" w:hAnsiTheme="majorBidi" w:cstheme="majorBidi"/>
          <w:i/>
        </w:rPr>
        <w:t xml:space="preserve"> </w:t>
      </w:r>
      <w:r w:rsidRPr="00920A68">
        <w:rPr>
          <w:rFonts w:asciiTheme="majorBidi" w:eastAsia="Calibri" w:hAnsiTheme="majorBidi" w:cstheme="majorBidi"/>
          <w:i/>
        </w:rPr>
        <w:t xml:space="preserve">16 of the Convention </w:t>
      </w:r>
    </w:p>
    <w:p w14:paraId="1A51AFDB" w14:textId="7FDDC79B" w:rsidR="006B66C0" w:rsidRPr="006B66C0" w:rsidRDefault="00DA4E22" w:rsidP="00C00471">
      <w:pPr>
        <w:pStyle w:val="Paragraphedeliste"/>
        <w:numPr>
          <w:ilvl w:val="0"/>
          <w:numId w:val="25"/>
        </w:numPr>
        <w:spacing w:after="120"/>
        <w:ind w:left="714" w:hanging="357"/>
        <w:contextualSpacing w:val="0"/>
        <w:jc w:val="both"/>
        <w:rPr>
          <w:rFonts w:asciiTheme="majorBidi" w:hAnsiTheme="majorBidi" w:cstheme="majorBidi"/>
        </w:rPr>
      </w:pPr>
      <w:r w:rsidRPr="00F504B0">
        <w:rPr>
          <w:rFonts w:asciiTheme="majorBidi" w:hAnsiTheme="majorBidi" w:cstheme="majorBidi"/>
        </w:rPr>
        <w:t>Iraq’s 2005 Constitution guarantees the principle of equality before the law and the enjoyment of human rights to all Iraqi citizens without discrimination</w:t>
      </w:r>
      <w:r w:rsidR="000F6E20">
        <w:rPr>
          <w:rFonts w:asciiTheme="majorBidi" w:hAnsiTheme="majorBidi" w:cstheme="majorBidi"/>
        </w:rPr>
        <w:t>,</w:t>
      </w:r>
      <w:r w:rsidRPr="00F504B0">
        <w:rPr>
          <w:rFonts w:asciiTheme="majorBidi" w:hAnsiTheme="majorBidi" w:cstheme="majorBidi"/>
        </w:rPr>
        <w:t xml:space="preserve"> (Articles 14 and 15), including specific provisions that protect women from violence (Article 29-(4)). </w:t>
      </w:r>
      <w:r w:rsidR="00160CB2">
        <w:rPr>
          <w:rFonts w:asciiTheme="majorBidi" w:hAnsiTheme="majorBidi" w:cstheme="majorBidi"/>
        </w:rPr>
        <w:t>However, many aspects of Iraq’s legal framework openly discriminate between women and men</w:t>
      </w:r>
      <w:r w:rsidR="006B66C0">
        <w:rPr>
          <w:rFonts w:asciiTheme="majorBidi" w:hAnsiTheme="majorBidi" w:cstheme="majorBidi"/>
        </w:rPr>
        <w:t xml:space="preserve"> or legitimize violence against women</w:t>
      </w:r>
      <w:r w:rsidR="00160CB2">
        <w:rPr>
          <w:rFonts w:asciiTheme="majorBidi" w:hAnsiTheme="majorBidi" w:cstheme="majorBidi"/>
        </w:rPr>
        <w:t>, in violation of its own Constitution and international conventions.</w:t>
      </w:r>
      <w:r w:rsidR="006B66C0">
        <w:rPr>
          <w:rFonts w:asciiTheme="majorBidi" w:hAnsiTheme="majorBidi" w:cstheme="majorBidi"/>
        </w:rPr>
        <w:t xml:space="preserve"> </w:t>
      </w:r>
    </w:p>
    <w:p w14:paraId="5719DA2A" w14:textId="648558A8" w:rsidR="0068583F" w:rsidRDefault="006B66C0" w:rsidP="00C00471">
      <w:pPr>
        <w:pStyle w:val="Paragraphedeliste"/>
        <w:numPr>
          <w:ilvl w:val="0"/>
          <w:numId w:val="25"/>
        </w:numPr>
        <w:spacing w:after="120"/>
        <w:ind w:left="714" w:hanging="357"/>
        <w:contextualSpacing w:val="0"/>
        <w:jc w:val="both"/>
        <w:rPr>
          <w:rFonts w:asciiTheme="majorBidi" w:hAnsiTheme="majorBidi" w:cstheme="majorBidi"/>
        </w:rPr>
      </w:pPr>
      <w:r>
        <w:rPr>
          <w:rFonts w:asciiTheme="majorBidi" w:hAnsiTheme="majorBidi" w:cstheme="majorBidi"/>
        </w:rPr>
        <w:t xml:space="preserve">The </w:t>
      </w:r>
      <w:r w:rsidRPr="000F6E20">
        <w:rPr>
          <w:rFonts w:asciiTheme="majorBidi" w:hAnsiTheme="majorBidi" w:cstheme="majorBidi"/>
        </w:rPr>
        <w:t>Iraqi Penal Code of 1969</w:t>
      </w:r>
      <w:r w:rsidR="0068583F">
        <w:rPr>
          <w:rFonts w:asciiTheme="majorBidi" w:hAnsiTheme="majorBidi" w:cstheme="majorBidi"/>
        </w:rPr>
        <w:t>,</w:t>
      </w:r>
      <w:r>
        <w:rPr>
          <w:rFonts w:asciiTheme="majorBidi" w:hAnsiTheme="majorBidi" w:cstheme="majorBidi"/>
        </w:rPr>
        <w:t xml:space="preserve"> </w:t>
      </w:r>
      <w:r w:rsidRPr="006B66C0">
        <w:rPr>
          <w:rFonts w:asciiTheme="majorBidi" w:hAnsiTheme="majorBidi" w:cstheme="majorBidi"/>
        </w:rPr>
        <w:t>Article 398</w:t>
      </w:r>
      <w:r w:rsidR="0068583F">
        <w:rPr>
          <w:rFonts w:asciiTheme="majorBidi" w:hAnsiTheme="majorBidi" w:cstheme="majorBidi"/>
        </w:rPr>
        <w:t>,</w:t>
      </w:r>
      <w:r w:rsidRPr="006B66C0">
        <w:rPr>
          <w:rFonts w:asciiTheme="majorBidi" w:hAnsiTheme="majorBidi" w:cstheme="majorBidi"/>
        </w:rPr>
        <w:t xml:space="preserve"> excuses rapists from</w:t>
      </w:r>
      <w:r>
        <w:rPr>
          <w:rFonts w:asciiTheme="majorBidi" w:hAnsiTheme="majorBidi" w:cstheme="majorBidi"/>
        </w:rPr>
        <w:t xml:space="preserve"> </w:t>
      </w:r>
      <w:r w:rsidRPr="006B66C0">
        <w:t>punishment if they marry their victims</w:t>
      </w:r>
      <w:r>
        <w:t xml:space="preserve"> </w:t>
      </w:r>
      <w:r w:rsidRPr="006B66C0">
        <w:t>for a minimum period of three years</w:t>
      </w:r>
      <w:r>
        <w:t xml:space="preserve">. The same provision applies in cases of abduction. </w:t>
      </w:r>
      <w:r w:rsidR="00665C69" w:rsidRPr="006B66C0">
        <w:rPr>
          <w:rFonts w:asciiTheme="majorBidi" w:hAnsiTheme="majorBidi" w:cstheme="majorBidi"/>
        </w:rPr>
        <w:t xml:space="preserve">Article 41 of the </w:t>
      </w:r>
      <w:r w:rsidR="00027601">
        <w:rPr>
          <w:rFonts w:asciiTheme="majorBidi" w:hAnsiTheme="majorBidi" w:cstheme="majorBidi"/>
        </w:rPr>
        <w:t>Penal Code</w:t>
      </w:r>
      <w:r w:rsidR="00665C69" w:rsidRPr="006B66C0">
        <w:rPr>
          <w:rFonts w:asciiTheme="majorBidi" w:hAnsiTheme="majorBidi" w:cstheme="majorBidi"/>
        </w:rPr>
        <w:t xml:space="preserve"> considers ‘the punishment</w:t>
      </w:r>
      <w:r>
        <w:rPr>
          <w:rFonts w:asciiTheme="majorBidi" w:hAnsiTheme="majorBidi" w:cstheme="majorBidi"/>
        </w:rPr>
        <w:t xml:space="preserve"> </w:t>
      </w:r>
      <w:r w:rsidR="00665C69" w:rsidRPr="006B66C0">
        <w:rPr>
          <w:rFonts w:asciiTheme="majorBidi" w:hAnsiTheme="majorBidi" w:cstheme="majorBidi"/>
        </w:rPr>
        <w:t>of a wife by her husband … within certain</w:t>
      </w:r>
      <w:r>
        <w:rPr>
          <w:rFonts w:asciiTheme="majorBidi" w:hAnsiTheme="majorBidi" w:cstheme="majorBidi"/>
        </w:rPr>
        <w:t xml:space="preserve"> </w:t>
      </w:r>
      <w:r w:rsidR="00665C69" w:rsidRPr="006B66C0">
        <w:rPr>
          <w:rFonts w:asciiTheme="majorBidi" w:hAnsiTheme="majorBidi" w:cstheme="majorBidi"/>
        </w:rPr>
        <w:t>limits prescribed by law or by custom’ to be a ‘legal</w:t>
      </w:r>
      <w:r>
        <w:rPr>
          <w:rFonts w:asciiTheme="majorBidi" w:hAnsiTheme="majorBidi" w:cstheme="majorBidi"/>
        </w:rPr>
        <w:t xml:space="preserve"> </w:t>
      </w:r>
      <w:r w:rsidR="00665C69" w:rsidRPr="006B66C0">
        <w:rPr>
          <w:rFonts w:asciiTheme="majorBidi" w:hAnsiTheme="majorBidi" w:cstheme="majorBidi"/>
        </w:rPr>
        <w:t>right’ and therefore not a criminal act.</w:t>
      </w:r>
      <w:r>
        <w:rPr>
          <w:rFonts w:asciiTheme="majorBidi" w:hAnsiTheme="majorBidi" w:cstheme="majorBidi"/>
        </w:rPr>
        <w:t xml:space="preserve"> </w:t>
      </w:r>
      <w:r w:rsidR="00665C69" w:rsidRPr="006B66C0">
        <w:rPr>
          <w:rFonts w:asciiTheme="majorBidi" w:hAnsiTheme="majorBidi" w:cstheme="majorBidi"/>
        </w:rPr>
        <w:t xml:space="preserve">Further, Article 128 </w:t>
      </w:r>
      <w:r w:rsidR="00027601">
        <w:rPr>
          <w:rFonts w:asciiTheme="majorBidi" w:hAnsiTheme="majorBidi" w:cstheme="majorBidi"/>
        </w:rPr>
        <w:t xml:space="preserve">considers </w:t>
      </w:r>
      <w:r w:rsidR="00665C69" w:rsidRPr="006B66C0">
        <w:rPr>
          <w:rFonts w:asciiTheme="majorBidi" w:hAnsiTheme="majorBidi" w:cstheme="majorBidi"/>
        </w:rPr>
        <w:t>‘honour</w:t>
      </w:r>
      <w:r w:rsidR="00027601">
        <w:rPr>
          <w:rFonts w:asciiTheme="majorBidi" w:hAnsiTheme="majorBidi" w:cstheme="majorBidi"/>
        </w:rPr>
        <w:t>able motives</w:t>
      </w:r>
      <w:r w:rsidR="00665C69" w:rsidRPr="006B66C0">
        <w:rPr>
          <w:rFonts w:asciiTheme="majorBidi" w:hAnsiTheme="majorBidi" w:cstheme="majorBidi"/>
        </w:rPr>
        <w:t>’</w:t>
      </w:r>
      <w:r w:rsidR="00027601">
        <w:rPr>
          <w:rFonts w:asciiTheme="majorBidi" w:hAnsiTheme="majorBidi" w:cstheme="majorBidi"/>
        </w:rPr>
        <w:t xml:space="preserve"> to be a </w:t>
      </w:r>
      <w:r w:rsidR="00665C69" w:rsidRPr="006B66C0">
        <w:rPr>
          <w:rFonts w:asciiTheme="majorBidi" w:hAnsiTheme="majorBidi" w:cstheme="majorBidi"/>
        </w:rPr>
        <w:t>mitigating</w:t>
      </w:r>
      <w:r>
        <w:rPr>
          <w:rFonts w:asciiTheme="majorBidi" w:hAnsiTheme="majorBidi" w:cstheme="majorBidi"/>
        </w:rPr>
        <w:t xml:space="preserve"> </w:t>
      </w:r>
      <w:r w:rsidR="00665C69" w:rsidRPr="006B66C0">
        <w:rPr>
          <w:rFonts w:asciiTheme="majorBidi" w:hAnsiTheme="majorBidi" w:cstheme="majorBidi"/>
        </w:rPr>
        <w:t xml:space="preserve">excuse </w:t>
      </w:r>
      <w:r w:rsidR="00027601">
        <w:rPr>
          <w:rFonts w:asciiTheme="majorBidi" w:hAnsiTheme="majorBidi" w:cstheme="majorBidi"/>
        </w:rPr>
        <w:t>in the commission of an</w:t>
      </w:r>
      <w:r w:rsidR="00665C69" w:rsidRPr="006B66C0">
        <w:rPr>
          <w:rFonts w:asciiTheme="majorBidi" w:hAnsiTheme="majorBidi" w:cstheme="majorBidi"/>
        </w:rPr>
        <w:t xml:space="preserve"> offence, </w:t>
      </w:r>
      <w:r w:rsidR="00027601">
        <w:rPr>
          <w:rFonts w:asciiTheme="majorBidi" w:hAnsiTheme="majorBidi" w:cstheme="majorBidi"/>
        </w:rPr>
        <w:t xml:space="preserve">allowing </w:t>
      </w:r>
      <w:r w:rsidR="00665C69" w:rsidRPr="006B66C0">
        <w:rPr>
          <w:rFonts w:asciiTheme="majorBidi" w:hAnsiTheme="majorBidi" w:cstheme="majorBidi"/>
        </w:rPr>
        <w:t>the applicable</w:t>
      </w:r>
      <w:r w:rsidR="00027601">
        <w:rPr>
          <w:rFonts w:asciiTheme="majorBidi" w:hAnsiTheme="majorBidi" w:cstheme="majorBidi"/>
        </w:rPr>
        <w:t xml:space="preserve"> </w:t>
      </w:r>
      <w:r w:rsidR="00665C69" w:rsidRPr="006B66C0">
        <w:rPr>
          <w:rFonts w:asciiTheme="majorBidi" w:hAnsiTheme="majorBidi" w:cstheme="majorBidi"/>
        </w:rPr>
        <w:t xml:space="preserve">penalty </w:t>
      </w:r>
      <w:r w:rsidR="00027601">
        <w:rPr>
          <w:rFonts w:asciiTheme="majorBidi" w:hAnsiTheme="majorBidi" w:cstheme="majorBidi"/>
        </w:rPr>
        <w:t>to be</w:t>
      </w:r>
      <w:r w:rsidR="00665C69" w:rsidRPr="006B66C0">
        <w:rPr>
          <w:rFonts w:asciiTheme="majorBidi" w:hAnsiTheme="majorBidi" w:cstheme="majorBidi"/>
        </w:rPr>
        <w:t xml:space="preserve"> greatly reduced</w:t>
      </w:r>
      <w:r w:rsidR="00027601">
        <w:rPr>
          <w:rFonts w:asciiTheme="majorBidi" w:hAnsiTheme="majorBidi" w:cstheme="majorBidi"/>
        </w:rPr>
        <w:t xml:space="preserve">. </w:t>
      </w:r>
      <w:r w:rsidR="00665C69" w:rsidRPr="00027601">
        <w:rPr>
          <w:rFonts w:asciiTheme="majorBidi" w:hAnsiTheme="majorBidi" w:cstheme="majorBidi"/>
        </w:rPr>
        <w:t>Since ‘honourable</w:t>
      </w:r>
      <w:r w:rsidR="00027601">
        <w:rPr>
          <w:rFonts w:asciiTheme="majorBidi" w:hAnsiTheme="majorBidi" w:cstheme="majorBidi"/>
        </w:rPr>
        <w:t xml:space="preserve"> </w:t>
      </w:r>
      <w:r w:rsidR="00665C69" w:rsidRPr="00027601">
        <w:rPr>
          <w:rFonts w:asciiTheme="majorBidi" w:hAnsiTheme="majorBidi" w:cstheme="majorBidi"/>
        </w:rPr>
        <w:t>motives’ are not defined, th</w:t>
      </w:r>
      <w:r w:rsidR="00027601">
        <w:rPr>
          <w:rFonts w:asciiTheme="majorBidi" w:hAnsiTheme="majorBidi" w:cstheme="majorBidi"/>
        </w:rPr>
        <w:t>is</w:t>
      </w:r>
      <w:r w:rsidR="00665C69" w:rsidRPr="00027601">
        <w:rPr>
          <w:rFonts w:asciiTheme="majorBidi" w:hAnsiTheme="majorBidi" w:cstheme="majorBidi"/>
        </w:rPr>
        <w:t xml:space="preserve"> article provide</w:t>
      </w:r>
      <w:r w:rsidR="00027601" w:rsidRPr="00027601">
        <w:rPr>
          <w:rFonts w:asciiTheme="majorBidi" w:hAnsiTheme="majorBidi" w:cstheme="majorBidi"/>
        </w:rPr>
        <w:t>s</w:t>
      </w:r>
      <w:r w:rsidR="00665C69" w:rsidRPr="00027601">
        <w:rPr>
          <w:rFonts w:asciiTheme="majorBidi" w:hAnsiTheme="majorBidi" w:cstheme="majorBidi"/>
        </w:rPr>
        <w:t xml:space="preserve"> a legal cover for murder and other</w:t>
      </w:r>
      <w:r w:rsidR="00027601">
        <w:rPr>
          <w:rFonts w:asciiTheme="majorBidi" w:hAnsiTheme="majorBidi" w:cstheme="majorBidi"/>
        </w:rPr>
        <w:t xml:space="preserve"> </w:t>
      </w:r>
      <w:r w:rsidR="00665C69" w:rsidRPr="00027601">
        <w:rPr>
          <w:rFonts w:asciiTheme="majorBidi" w:hAnsiTheme="majorBidi" w:cstheme="majorBidi"/>
        </w:rPr>
        <w:t>serious crimes against women on a wide variety</w:t>
      </w:r>
      <w:r w:rsidR="00027601">
        <w:rPr>
          <w:rFonts w:asciiTheme="majorBidi" w:hAnsiTheme="majorBidi" w:cstheme="majorBidi"/>
        </w:rPr>
        <w:t xml:space="preserve"> </w:t>
      </w:r>
      <w:r w:rsidR="00665C69" w:rsidRPr="00027601">
        <w:rPr>
          <w:rFonts w:asciiTheme="majorBidi" w:hAnsiTheme="majorBidi" w:cstheme="majorBidi"/>
        </w:rPr>
        <w:t>of grounds</w:t>
      </w:r>
      <w:r w:rsidR="00027601">
        <w:rPr>
          <w:rFonts w:asciiTheme="majorBidi" w:hAnsiTheme="majorBidi" w:cstheme="majorBidi"/>
        </w:rPr>
        <w:t xml:space="preserve">. </w:t>
      </w:r>
      <w:r w:rsidR="0068583F">
        <w:rPr>
          <w:rFonts w:asciiTheme="majorBidi" w:hAnsiTheme="majorBidi" w:cstheme="majorBidi"/>
        </w:rPr>
        <w:t xml:space="preserve">Along a similar vein, </w:t>
      </w:r>
      <w:r w:rsidR="00665C69" w:rsidRPr="00027601">
        <w:rPr>
          <w:rFonts w:asciiTheme="majorBidi" w:hAnsiTheme="majorBidi" w:cstheme="majorBidi"/>
        </w:rPr>
        <w:t>Article</w:t>
      </w:r>
      <w:r w:rsidR="00027601">
        <w:rPr>
          <w:rFonts w:asciiTheme="majorBidi" w:hAnsiTheme="majorBidi" w:cstheme="majorBidi"/>
        </w:rPr>
        <w:t xml:space="preserve"> </w:t>
      </w:r>
      <w:r w:rsidR="00665C69" w:rsidRPr="00027601">
        <w:rPr>
          <w:rFonts w:asciiTheme="majorBidi" w:hAnsiTheme="majorBidi" w:cstheme="majorBidi"/>
        </w:rPr>
        <w:t>409 provides that if a man catches his wife or girlfriend</w:t>
      </w:r>
      <w:r w:rsidR="00027601" w:rsidRPr="00027601">
        <w:rPr>
          <w:rFonts w:asciiTheme="majorBidi" w:hAnsiTheme="majorBidi" w:cstheme="majorBidi"/>
        </w:rPr>
        <w:t xml:space="preserve"> </w:t>
      </w:r>
      <w:r w:rsidR="00665C69" w:rsidRPr="00027601">
        <w:rPr>
          <w:rFonts w:asciiTheme="majorBidi" w:hAnsiTheme="majorBidi" w:cstheme="majorBidi"/>
        </w:rPr>
        <w:t>in the act of adultery and then murders or</w:t>
      </w:r>
      <w:r w:rsidR="00027601" w:rsidRPr="00027601">
        <w:rPr>
          <w:rFonts w:asciiTheme="majorBidi" w:hAnsiTheme="majorBidi" w:cstheme="majorBidi"/>
        </w:rPr>
        <w:t xml:space="preserve"> </w:t>
      </w:r>
      <w:r w:rsidR="00665C69" w:rsidRPr="00027601">
        <w:rPr>
          <w:rFonts w:asciiTheme="majorBidi" w:hAnsiTheme="majorBidi" w:cstheme="majorBidi"/>
        </w:rPr>
        <w:t>permanently disables her or her partner, he is eligible</w:t>
      </w:r>
      <w:r w:rsidR="00027601">
        <w:rPr>
          <w:rFonts w:asciiTheme="majorBidi" w:hAnsiTheme="majorBidi" w:cstheme="majorBidi"/>
        </w:rPr>
        <w:t xml:space="preserve"> </w:t>
      </w:r>
      <w:r w:rsidR="00665C69" w:rsidRPr="00027601">
        <w:rPr>
          <w:rFonts w:asciiTheme="majorBidi" w:hAnsiTheme="majorBidi" w:cstheme="majorBidi"/>
        </w:rPr>
        <w:t>for a reduced sentence of no more than three</w:t>
      </w:r>
      <w:r w:rsidR="00027601">
        <w:rPr>
          <w:rFonts w:asciiTheme="majorBidi" w:hAnsiTheme="majorBidi" w:cstheme="majorBidi"/>
        </w:rPr>
        <w:t xml:space="preserve"> </w:t>
      </w:r>
      <w:r w:rsidR="00665C69" w:rsidRPr="00027601">
        <w:rPr>
          <w:rFonts w:asciiTheme="majorBidi" w:hAnsiTheme="majorBidi" w:cstheme="majorBidi"/>
        </w:rPr>
        <w:t xml:space="preserve">years in prison. </w:t>
      </w:r>
    </w:p>
    <w:p w14:paraId="6C77C578" w14:textId="77777777" w:rsidR="0068583F" w:rsidRDefault="00665C69" w:rsidP="00C00471">
      <w:pPr>
        <w:pStyle w:val="Paragraphedeliste"/>
        <w:numPr>
          <w:ilvl w:val="0"/>
          <w:numId w:val="25"/>
        </w:numPr>
        <w:spacing w:after="120"/>
        <w:ind w:left="714" w:hanging="357"/>
        <w:contextualSpacing w:val="0"/>
        <w:jc w:val="both"/>
        <w:rPr>
          <w:rFonts w:asciiTheme="majorBidi" w:hAnsiTheme="majorBidi" w:cstheme="majorBidi"/>
        </w:rPr>
      </w:pPr>
      <w:r w:rsidRPr="0068583F">
        <w:rPr>
          <w:rFonts w:asciiTheme="majorBidi" w:hAnsiTheme="majorBidi" w:cstheme="majorBidi"/>
        </w:rPr>
        <w:lastRenderedPageBreak/>
        <w:t xml:space="preserve">The Personal Status Code </w:t>
      </w:r>
      <w:r w:rsidR="0068583F" w:rsidRPr="0068583F">
        <w:rPr>
          <w:rFonts w:asciiTheme="majorBidi" w:hAnsiTheme="majorBidi" w:cstheme="majorBidi"/>
        </w:rPr>
        <w:t>No. 188 of 1959</w:t>
      </w:r>
      <w:r w:rsidR="0068583F">
        <w:rPr>
          <w:rFonts w:asciiTheme="majorBidi" w:hAnsiTheme="majorBidi" w:cstheme="majorBidi"/>
        </w:rPr>
        <w:t xml:space="preserve"> </w:t>
      </w:r>
      <w:r w:rsidRPr="0068583F">
        <w:rPr>
          <w:rFonts w:asciiTheme="majorBidi" w:hAnsiTheme="majorBidi" w:cstheme="majorBidi"/>
        </w:rPr>
        <w:t>differentiates</w:t>
      </w:r>
      <w:r w:rsidR="0068583F">
        <w:rPr>
          <w:rFonts w:asciiTheme="majorBidi" w:hAnsiTheme="majorBidi" w:cstheme="majorBidi"/>
        </w:rPr>
        <w:t xml:space="preserve"> </w:t>
      </w:r>
      <w:r w:rsidRPr="0068583F">
        <w:rPr>
          <w:rFonts w:asciiTheme="majorBidi" w:hAnsiTheme="majorBidi" w:cstheme="majorBidi"/>
        </w:rPr>
        <w:t>between men and women in terms of the right to</w:t>
      </w:r>
      <w:r w:rsidR="0068583F">
        <w:rPr>
          <w:rFonts w:asciiTheme="majorBidi" w:hAnsiTheme="majorBidi" w:cstheme="majorBidi"/>
        </w:rPr>
        <w:t xml:space="preserve"> </w:t>
      </w:r>
      <w:r w:rsidRPr="0068583F">
        <w:rPr>
          <w:rFonts w:asciiTheme="majorBidi" w:hAnsiTheme="majorBidi" w:cstheme="majorBidi"/>
        </w:rPr>
        <w:t>divorce. A man can divorce his wife for any reason</w:t>
      </w:r>
      <w:r w:rsidR="0068583F">
        <w:rPr>
          <w:rFonts w:asciiTheme="majorBidi" w:hAnsiTheme="majorBidi" w:cstheme="majorBidi"/>
        </w:rPr>
        <w:t xml:space="preserve"> </w:t>
      </w:r>
      <w:r w:rsidRPr="0068583F">
        <w:rPr>
          <w:rFonts w:asciiTheme="majorBidi" w:hAnsiTheme="majorBidi" w:cstheme="majorBidi"/>
        </w:rPr>
        <w:t>by pronouncing three repudiations, whereas the</w:t>
      </w:r>
      <w:r w:rsidR="0068583F">
        <w:rPr>
          <w:rFonts w:asciiTheme="majorBidi" w:hAnsiTheme="majorBidi" w:cstheme="majorBidi"/>
        </w:rPr>
        <w:t xml:space="preserve"> </w:t>
      </w:r>
      <w:r w:rsidRPr="0068583F">
        <w:rPr>
          <w:rFonts w:asciiTheme="majorBidi" w:hAnsiTheme="majorBidi" w:cstheme="majorBidi"/>
        </w:rPr>
        <w:t>wife can only ask for separation in a fixed number</w:t>
      </w:r>
      <w:r w:rsidR="0068583F">
        <w:rPr>
          <w:rFonts w:asciiTheme="majorBidi" w:hAnsiTheme="majorBidi" w:cstheme="majorBidi"/>
        </w:rPr>
        <w:t xml:space="preserve"> </w:t>
      </w:r>
      <w:r w:rsidRPr="0068583F">
        <w:rPr>
          <w:rFonts w:asciiTheme="majorBidi" w:hAnsiTheme="majorBidi" w:cstheme="majorBidi"/>
        </w:rPr>
        <w:t>of circumstances, such as the husband’s infidelity,</w:t>
      </w:r>
      <w:r w:rsidR="0068583F">
        <w:rPr>
          <w:rFonts w:asciiTheme="majorBidi" w:hAnsiTheme="majorBidi" w:cstheme="majorBidi"/>
        </w:rPr>
        <w:t xml:space="preserve"> </w:t>
      </w:r>
      <w:r w:rsidRPr="0068583F">
        <w:rPr>
          <w:rFonts w:asciiTheme="majorBidi" w:hAnsiTheme="majorBidi" w:cstheme="majorBidi"/>
        </w:rPr>
        <w:t>his taking another wife without permission, or abstaining</w:t>
      </w:r>
      <w:r w:rsidR="0068583F">
        <w:rPr>
          <w:rFonts w:asciiTheme="majorBidi" w:hAnsiTheme="majorBidi" w:cstheme="majorBidi"/>
        </w:rPr>
        <w:t xml:space="preserve"> </w:t>
      </w:r>
      <w:r w:rsidRPr="0068583F">
        <w:rPr>
          <w:rFonts w:asciiTheme="majorBidi" w:hAnsiTheme="majorBidi" w:cstheme="majorBidi"/>
        </w:rPr>
        <w:t>from spending money on the wife. These</w:t>
      </w:r>
      <w:r w:rsidR="0068583F">
        <w:rPr>
          <w:rFonts w:asciiTheme="majorBidi" w:hAnsiTheme="majorBidi" w:cstheme="majorBidi"/>
        </w:rPr>
        <w:t xml:space="preserve"> </w:t>
      </w:r>
      <w:r w:rsidRPr="0068583F">
        <w:rPr>
          <w:rFonts w:asciiTheme="majorBidi" w:hAnsiTheme="majorBidi" w:cstheme="majorBidi"/>
        </w:rPr>
        <w:t>provisions make it more difficult for women to end</w:t>
      </w:r>
      <w:r w:rsidR="0068583F">
        <w:rPr>
          <w:rFonts w:asciiTheme="majorBidi" w:hAnsiTheme="majorBidi" w:cstheme="majorBidi"/>
        </w:rPr>
        <w:t xml:space="preserve"> </w:t>
      </w:r>
      <w:r w:rsidRPr="0068583F">
        <w:rPr>
          <w:rFonts w:asciiTheme="majorBidi" w:hAnsiTheme="majorBidi" w:cstheme="majorBidi"/>
        </w:rPr>
        <w:t>marriages than men, while leaving women vulnerable</w:t>
      </w:r>
      <w:r w:rsidR="0068583F">
        <w:rPr>
          <w:rFonts w:asciiTheme="majorBidi" w:hAnsiTheme="majorBidi" w:cstheme="majorBidi"/>
        </w:rPr>
        <w:t xml:space="preserve"> </w:t>
      </w:r>
      <w:r w:rsidRPr="0068583F">
        <w:rPr>
          <w:rFonts w:asciiTheme="majorBidi" w:hAnsiTheme="majorBidi" w:cstheme="majorBidi"/>
        </w:rPr>
        <w:t>to being divorced against their wishes.</w:t>
      </w:r>
    </w:p>
    <w:p w14:paraId="2478BB53" w14:textId="6BB98BE0" w:rsidR="00C00471" w:rsidRDefault="0068583F" w:rsidP="00C00471">
      <w:pPr>
        <w:pStyle w:val="Paragraphedeliste"/>
        <w:numPr>
          <w:ilvl w:val="0"/>
          <w:numId w:val="25"/>
        </w:numPr>
        <w:spacing w:after="120"/>
        <w:ind w:left="714" w:hanging="357"/>
        <w:contextualSpacing w:val="0"/>
        <w:jc w:val="both"/>
        <w:rPr>
          <w:rFonts w:asciiTheme="majorBidi" w:hAnsiTheme="majorBidi" w:cstheme="majorBidi"/>
        </w:rPr>
      </w:pPr>
      <w:r>
        <w:rPr>
          <w:rFonts w:asciiTheme="majorBidi" w:hAnsiTheme="majorBidi" w:cstheme="majorBidi"/>
        </w:rPr>
        <w:t>The</w:t>
      </w:r>
      <w:r w:rsidR="00A564B0" w:rsidRPr="0068583F">
        <w:rPr>
          <w:rFonts w:asciiTheme="majorBidi" w:hAnsiTheme="majorBidi" w:cstheme="majorBidi"/>
        </w:rPr>
        <w:t xml:space="preserve"> Government of Iraq (</w:t>
      </w:r>
      <w:proofErr w:type="spellStart"/>
      <w:r w:rsidR="00A564B0" w:rsidRPr="0068583F">
        <w:rPr>
          <w:rFonts w:asciiTheme="majorBidi" w:hAnsiTheme="majorBidi" w:cstheme="majorBidi"/>
        </w:rPr>
        <w:t>GoI</w:t>
      </w:r>
      <w:proofErr w:type="spellEnd"/>
      <w:r w:rsidR="00A564B0" w:rsidRPr="0068583F">
        <w:rPr>
          <w:rFonts w:asciiTheme="majorBidi" w:hAnsiTheme="majorBidi" w:cstheme="majorBidi"/>
        </w:rPr>
        <w:t>)</w:t>
      </w:r>
      <w:r>
        <w:rPr>
          <w:rFonts w:asciiTheme="majorBidi" w:hAnsiTheme="majorBidi" w:cstheme="majorBidi"/>
        </w:rPr>
        <w:t xml:space="preserve"> has yet to pass a law criminalizing domestic violence. The absence of such legislation, coupled with the above-mentioned elements of the existing legal framework which enable various forms of violence, leave survivors with few legal remedies.</w:t>
      </w:r>
      <w:r w:rsidR="008A7021">
        <w:rPr>
          <w:rFonts w:asciiTheme="majorBidi" w:hAnsiTheme="majorBidi" w:cstheme="majorBidi"/>
        </w:rPr>
        <w:t xml:space="preserve"> In 2017, </w:t>
      </w:r>
      <w:r w:rsidR="006028BB">
        <w:rPr>
          <w:rFonts w:asciiTheme="majorBidi" w:hAnsiTheme="majorBidi" w:cstheme="majorBidi"/>
        </w:rPr>
        <w:t xml:space="preserve">Iraq’s parliament reviewed </w:t>
      </w:r>
      <w:r w:rsidR="008A7021">
        <w:rPr>
          <w:rFonts w:asciiTheme="majorBidi" w:hAnsiTheme="majorBidi" w:cstheme="majorBidi"/>
        </w:rPr>
        <w:t xml:space="preserve">a </w:t>
      </w:r>
      <w:r w:rsidR="008A7021" w:rsidRPr="008A7021">
        <w:rPr>
          <w:rFonts w:asciiTheme="majorBidi" w:hAnsiTheme="majorBidi" w:cstheme="majorBidi"/>
        </w:rPr>
        <w:t>draft Anti-Domestic Violence Law</w:t>
      </w:r>
      <w:r w:rsidR="006028BB">
        <w:rPr>
          <w:rFonts w:asciiTheme="majorBidi" w:hAnsiTheme="majorBidi" w:cstheme="majorBidi"/>
        </w:rPr>
        <w:t>, first</w:t>
      </w:r>
      <w:r w:rsidR="008A7021">
        <w:rPr>
          <w:rFonts w:asciiTheme="majorBidi" w:hAnsiTheme="majorBidi" w:cstheme="majorBidi"/>
        </w:rPr>
        <w:t xml:space="preserve"> introduced </w:t>
      </w:r>
      <w:r w:rsidR="006028BB">
        <w:rPr>
          <w:rFonts w:asciiTheme="majorBidi" w:hAnsiTheme="majorBidi" w:cstheme="majorBidi"/>
        </w:rPr>
        <w:t>in 2015</w:t>
      </w:r>
      <w:r w:rsidR="008A7021">
        <w:rPr>
          <w:rFonts w:asciiTheme="majorBidi" w:hAnsiTheme="majorBidi" w:cstheme="majorBidi"/>
        </w:rPr>
        <w:t xml:space="preserve">. While this was an important development, the draft as originally presented contains a number of weaknesses that render it insufficient to protect women and girls from violence. It does not set clear penalties for acts of domestic violence, and heavily emphasizes family reconciliation as a solution, rather than prosecution of perpetrators. </w:t>
      </w:r>
      <w:r w:rsidR="006028BB">
        <w:rPr>
          <w:rFonts w:asciiTheme="majorBidi" w:hAnsiTheme="majorBidi" w:cstheme="majorBidi"/>
        </w:rPr>
        <w:t>While it mandates a system of government-run shelters, it places</w:t>
      </w:r>
      <w:r w:rsidR="008A7021" w:rsidRPr="008A7021">
        <w:rPr>
          <w:rFonts w:asciiTheme="majorBidi" w:hAnsiTheme="majorBidi" w:cstheme="majorBidi"/>
        </w:rPr>
        <w:t xml:space="preserve"> them under the control of the </w:t>
      </w:r>
      <w:r w:rsidR="006028BB">
        <w:rPr>
          <w:rFonts w:asciiTheme="majorBidi" w:hAnsiTheme="majorBidi" w:cstheme="majorBidi"/>
        </w:rPr>
        <w:t>Ministry of Interior</w:t>
      </w:r>
      <w:r w:rsidR="008A7021" w:rsidRPr="008A7021">
        <w:rPr>
          <w:rFonts w:asciiTheme="majorBidi" w:hAnsiTheme="majorBidi" w:cstheme="majorBidi"/>
        </w:rPr>
        <w:t xml:space="preserve">, </w:t>
      </w:r>
      <w:r w:rsidR="006028BB">
        <w:rPr>
          <w:rFonts w:asciiTheme="majorBidi" w:hAnsiTheme="majorBidi" w:cstheme="majorBidi"/>
        </w:rPr>
        <w:t>and places maximum limits on the time women can remain there until returning to their families.</w:t>
      </w:r>
      <w:r w:rsidR="00CE7FD4">
        <w:rPr>
          <w:rStyle w:val="Marquenotebasdepage"/>
          <w:rFonts w:asciiTheme="majorBidi" w:hAnsiTheme="majorBidi" w:cstheme="majorBidi"/>
        </w:rPr>
        <w:footnoteReference w:id="1"/>
      </w:r>
    </w:p>
    <w:p w14:paraId="1ADE7FAE" w14:textId="77777777" w:rsidR="002604F3" w:rsidRDefault="006028BB" w:rsidP="008E4E42">
      <w:pPr>
        <w:pStyle w:val="Paragraphedeliste"/>
        <w:numPr>
          <w:ilvl w:val="0"/>
          <w:numId w:val="25"/>
        </w:numPr>
        <w:spacing w:after="120"/>
        <w:ind w:left="714" w:hanging="357"/>
        <w:contextualSpacing w:val="0"/>
        <w:jc w:val="both"/>
        <w:rPr>
          <w:rFonts w:asciiTheme="majorBidi" w:hAnsiTheme="majorBidi" w:cstheme="majorBidi"/>
        </w:rPr>
      </w:pPr>
      <w:r w:rsidRPr="00C00471">
        <w:rPr>
          <w:rFonts w:asciiTheme="majorBidi" w:hAnsiTheme="majorBidi" w:cstheme="majorBidi"/>
        </w:rPr>
        <w:t>In the Kurdistan Region,</w:t>
      </w:r>
      <w:r w:rsidR="00DA4E22" w:rsidRPr="00C00471">
        <w:rPr>
          <w:rFonts w:asciiTheme="majorBidi" w:hAnsiTheme="majorBidi" w:cstheme="majorBidi"/>
        </w:rPr>
        <w:t xml:space="preserve"> </w:t>
      </w:r>
      <w:r w:rsidRPr="00C00471">
        <w:rPr>
          <w:rFonts w:asciiTheme="majorBidi" w:hAnsiTheme="majorBidi" w:cstheme="majorBidi"/>
        </w:rPr>
        <w:t xml:space="preserve">domestic violence is criminalized under the </w:t>
      </w:r>
      <w:r w:rsidR="00DA4E22" w:rsidRPr="00C00471">
        <w:rPr>
          <w:rFonts w:asciiTheme="majorBidi" w:hAnsiTheme="majorBidi" w:cstheme="majorBidi"/>
        </w:rPr>
        <w:t xml:space="preserve">Domestic Violence Act No. 8 </w:t>
      </w:r>
      <w:r w:rsidRPr="00C00471">
        <w:rPr>
          <w:rFonts w:asciiTheme="majorBidi" w:hAnsiTheme="majorBidi" w:cstheme="majorBidi"/>
        </w:rPr>
        <w:t>of</w:t>
      </w:r>
      <w:r w:rsidR="00DA4E22" w:rsidRPr="00C00471">
        <w:rPr>
          <w:rFonts w:asciiTheme="majorBidi" w:hAnsiTheme="majorBidi" w:cstheme="majorBidi"/>
        </w:rPr>
        <w:t xml:space="preserve"> 2011</w:t>
      </w:r>
      <w:r w:rsidRPr="00C00471">
        <w:rPr>
          <w:rFonts w:asciiTheme="majorBidi" w:hAnsiTheme="majorBidi" w:cstheme="majorBidi"/>
        </w:rPr>
        <w:t xml:space="preserve">, which is relatively comprehensive in its list of offences which constitute domestic violence. The law also </w:t>
      </w:r>
      <w:r w:rsidR="00C3210A">
        <w:rPr>
          <w:rFonts w:asciiTheme="majorBidi" w:hAnsiTheme="majorBidi" w:cstheme="majorBidi"/>
        </w:rPr>
        <w:t>established a system of government-run shelters for survivors of violence</w:t>
      </w:r>
      <w:r w:rsidRPr="00C00471">
        <w:rPr>
          <w:rFonts w:asciiTheme="majorBidi" w:hAnsiTheme="majorBidi" w:cstheme="majorBidi"/>
        </w:rPr>
        <w:t xml:space="preserve">. </w:t>
      </w:r>
      <w:r w:rsidR="00C3210A" w:rsidRPr="00C3210A">
        <w:rPr>
          <w:rFonts w:asciiTheme="majorBidi" w:hAnsiTheme="majorBidi" w:cstheme="majorBidi"/>
        </w:rPr>
        <w:t>The General Directorate to Combat Violence</w:t>
      </w:r>
      <w:r w:rsidR="00C3210A">
        <w:rPr>
          <w:rFonts w:asciiTheme="majorBidi" w:hAnsiTheme="majorBidi" w:cstheme="majorBidi"/>
        </w:rPr>
        <w:t xml:space="preserve"> </w:t>
      </w:r>
      <w:r w:rsidR="00C3210A" w:rsidRPr="00C3210A">
        <w:rPr>
          <w:rFonts w:asciiTheme="majorBidi" w:hAnsiTheme="majorBidi" w:cstheme="majorBidi"/>
        </w:rPr>
        <w:t>against Women (GDCVAW), a division of the Ministry of the Interior, has sub-directorates in each governorate responsible for receiving complaints and collecting data about violence against women.</w:t>
      </w:r>
      <w:r w:rsidR="00C3210A">
        <w:rPr>
          <w:rFonts w:asciiTheme="majorBidi" w:hAnsiTheme="majorBidi" w:cstheme="majorBidi"/>
        </w:rPr>
        <w:t xml:space="preserve"> </w:t>
      </w:r>
    </w:p>
    <w:p w14:paraId="2C3A976B" w14:textId="3928AA79" w:rsidR="004A0159" w:rsidRDefault="006028BB" w:rsidP="008E4E42">
      <w:pPr>
        <w:pStyle w:val="Paragraphedeliste"/>
        <w:numPr>
          <w:ilvl w:val="0"/>
          <w:numId w:val="25"/>
        </w:numPr>
        <w:spacing w:after="120"/>
        <w:jc w:val="both"/>
        <w:rPr>
          <w:rFonts w:asciiTheme="majorBidi" w:hAnsiTheme="majorBidi" w:cstheme="majorBidi"/>
        </w:rPr>
      </w:pPr>
      <w:r w:rsidRPr="00C3210A">
        <w:rPr>
          <w:rFonts w:asciiTheme="majorBidi" w:hAnsiTheme="majorBidi" w:cstheme="majorBidi"/>
        </w:rPr>
        <w:t>De</w:t>
      </w:r>
      <w:r w:rsidR="00C00471" w:rsidRPr="00C3210A">
        <w:rPr>
          <w:rFonts w:asciiTheme="majorBidi" w:hAnsiTheme="majorBidi" w:cstheme="majorBidi"/>
        </w:rPr>
        <w:t xml:space="preserve">spite progress made by </w:t>
      </w:r>
      <w:r w:rsidR="008E4E42">
        <w:rPr>
          <w:rFonts w:asciiTheme="majorBidi" w:hAnsiTheme="majorBidi" w:cstheme="majorBidi"/>
        </w:rPr>
        <w:t>Kurdistan’s</w:t>
      </w:r>
      <w:r w:rsidR="00C00471" w:rsidRPr="00C3210A">
        <w:rPr>
          <w:rFonts w:asciiTheme="majorBidi" w:hAnsiTheme="majorBidi" w:cstheme="majorBidi"/>
        </w:rPr>
        <w:t xml:space="preserve"> authorities in combating violence against women, challenges remain.</w:t>
      </w:r>
      <w:r w:rsidR="00C3210A" w:rsidRPr="00C3210A">
        <w:rPr>
          <w:rFonts w:asciiTheme="majorBidi" w:hAnsiTheme="majorBidi" w:cstheme="majorBidi"/>
        </w:rPr>
        <w:t xml:space="preserve"> </w:t>
      </w:r>
      <w:r w:rsidR="008E4E42" w:rsidRPr="008E4E42">
        <w:rPr>
          <w:rFonts w:asciiTheme="majorBidi" w:hAnsiTheme="majorBidi" w:cstheme="majorBidi"/>
        </w:rPr>
        <w:t>Admission to the government shelters requires a judicial order, which means that a victim of violence needs to initiate formal legal proceedings against the perpetrator.</w:t>
      </w:r>
      <w:r w:rsidR="008E4E42">
        <w:rPr>
          <w:rStyle w:val="Marquenotebasdepage"/>
          <w:rFonts w:asciiTheme="majorBidi" w:hAnsiTheme="majorBidi" w:cstheme="majorBidi"/>
        </w:rPr>
        <w:footnoteReference w:id="2"/>
      </w:r>
      <w:r w:rsidR="008E4E42" w:rsidRPr="008E4E42">
        <w:rPr>
          <w:rFonts w:asciiTheme="majorBidi" w:hAnsiTheme="majorBidi" w:cstheme="majorBidi"/>
        </w:rPr>
        <w:t xml:space="preserve"> This is not only impractical in emergency situations, but also a route many women are unwilling to take</w:t>
      </w:r>
      <w:r w:rsidR="008E4E42">
        <w:rPr>
          <w:rFonts w:asciiTheme="majorBidi" w:hAnsiTheme="majorBidi" w:cstheme="majorBidi"/>
        </w:rPr>
        <w:t>, due to family pressure and continuing stigma around the Domestic Violence law</w:t>
      </w:r>
      <w:r w:rsidR="008E4E42" w:rsidRPr="008E4E42">
        <w:rPr>
          <w:rFonts w:asciiTheme="majorBidi" w:hAnsiTheme="majorBidi" w:cstheme="majorBidi"/>
        </w:rPr>
        <w:t>.</w:t>
      </w:r>
      <w:r w:rsidR="008E4E42">
        <w:rPr>
          <w:rFonts w:asciiTheme="majorBidi" w:hAnsiTheme="majorBidi" w:cstheme="majorBidi"/>
        </w:rPr>
        <w:t xml:space="preserve"> Government shelters also do not permit women to bring their children with them, and conditions in the shelters were reportedly poor during the economic crisis affecting the public sector in Kurdistan.</w:t>
      </w:r>
      <w:r w:rsidR="008E4E42">
        <w:rPr>
          <w:rStyle w:val="Marquenotebasdepage"/>
          <w:rFonts w:asciiTheme="majorBidi" w:hAnsiTheme="majorBidi" w:cstheme="majorBidi"/>
        </w:rPr>
        <w:footnoteReference w:id="3"/>
      </w:r>
      <w:r w:rsidR="008E4E42">
        <w:rPr>
          <w:rFonts w:asciiTheme="majorBidi" w:hAnsiTheme="majorBidi" w:cstheme="majorBidi"/>
        </w:rPr>
        <w:t xml:space="preserve"> T</w:t>
      </w:r>
      <w:r w:rsidR="008E4E42" w:rsidRPr="00C3210A">
        <w:rPr>
          <w:rFonts w:asciiTheme="majorBidi" w:hAnsiTheme="majorBidi" w:cstheme="majorBidi"/>
        </w:rPr>
        <w:t>he</w:t>
      </w:r>
      <w:r w:rsidR="008E4E42">
        <w:rPr>
          <w:rFonts w:asciiTheme="majorBidi" w:hAnsiTheme="majorBidi" w:cstheme="majorBidi"/>
        </w:rPr>
        <w:t xml:space="preserve">re are also several issues with the Domestic Violence law itself. For example, it does </w:t>
      </w:r>
      <w:r w:rsidR="008E4E42" w:rsidRPr="00C3210A">
        <w:rPr>
          <w:rFonts w:asciiTheme="majorBidi" w:hAnsiTheme="majorBidi" w:cstheme="majorBidi"/>
        </w:rPr>
        <w:t>not allow third parties to file complaints</w:t>
      </w:r>
      <w:r w:rsidR="008E4E42">
        <w:rPr>
          <w:rFonts w:asciiTheme="majorBidi" w:hAnsiTheme="majorBidi" w:cstheme="majorBidi"/>
        </w:rPr>
        <w:t xml:space="preserve"> on behalf of victims,</w:t>
      </w:r>
      <w:r w:rsidR="000E22A4">
        <w:rPr>
          <w:rStyle w:val="Marquenotebasdepage"/>
          <w:rFonts w:asciiTheme="majorBidi" w:hAnsiTheme="majorBidi" w:cstheme="majorBidi"/>
        </w:rPr>
        <w:footnoteReference w:id="4"/>
      </w:r>
      <w:r w:rsidR="008E4E42">
        <w:rPr>
          <w:rFonts w:asciiTheme="majorBidi" w:hAnsiTheme="majorBidi" w:cstheme="majorBidi"/>
        </w:rPr>
        <w:t xml:space="preserve"> and some of the penalties in the law for acts of violence carried out by family members are lighter than the penalties prescribed for similar types of violence in the Iraqi Penal Code. </w:t>
      </w:r>
      <w:r w:rsidR="00C00471" w:rsidRPr="00C3210A">
        <w:rPr>
          <w:rFonts w:asciiTheme="majorBidi" w:hAnsiTheme="majorBidi" w:cstheme="majorBidi"/>
        </w:rPr>
        <w:t>A series</w:t>
      </w:r>
      <w:r w:rsidR="00C3210A" w:rsidRPr="00C3210A">
        <w:rPr>
          <w:rFonts w:asciiTheme="majorBidi" w:hAnsiTheme="majorBidi" w:cstheme="majorBidi"/>
        </w:rPr>
        <w:t xml:space="preserve"> </w:t>
      </w:r>
      <w:r w:rsidR="00C00471" w:rsidRPr="00C3210A">
        <w:rPr>
          <w:rFonts w:asciiTheme="majorBidi" w:hAnsiTheme="majorBidi" w:cstheme="majorBidi"/>
        </w:rPr>
        <w:lastRenderedPageBreak/>
        <w:t>of amendments to the law drafted by civil society</w:t>
      </w:r>
      <w:r w:rsidR="00C3210A" w:rsidRPr="00C3210A">
        <w:rPr>
          <w:rFonts w:asciiTheme="majorBidi" w:hAnsiTheme="majorBidi" w:cstheme="majorBidi"/>
        </w:rPr>
        <w:t xml:space="preserve"> </w:t>
      </w:r>
      <w:r w:rsidR="00C00471" w:rsidRPr="00C3210A">
        <w:rPr>
          <w:rFonts w:asciiTheme="majorBidi" w:hAnsiTheme="majorBidi" w:cstheme="majorBidi"/>
        </w:rPr>
        <w:t>organizations and think tanks have been</w:t>
      </w:r>
      <w:r w:rsidR="00C3210A" w:rsidRPr="00C3210A">
        <w:rPr>
          <w:rFonts w:asciiTheme="majorBidi" w:hAnsiTheme="majorBidi" w:cstheme="majorBidi"/>
        </w:rPr>
        <w:t xml:space="preserve"> </w:t>
      </w:r>
      <w:r w:rsidR="00C00471" w:rsidRPr="00C3210A">
        <w:rPr>
          <w:rFonts w:asciiTheme="majorBidi" w:hAnsiTheme="majorBidi" w:cstheme="majorBidi"/>
        </w:rPr>
        <w:t>presented to parliament, but have yet to be</w:t>
      </w:r>
      <w:r w:rsidR="00C3210A" w:rsidRPr="00C3210A">
        <w:rPr>
          <w:rFonts w:asciiTheme="majorBidi" w:hAnsiTheme="majorBidi" w:cstheme="majorBidi"/>
        </w:rPr>
        <w:t xml:space="preserve"> </w:t>
      </w:r>
      <w:r w:rsidR="00C00471" w:rsidRPr="00C3210A">
        <w:rPr>
          <w:rFonts w:asciiTheme="majorBidi" w:hAnsiTheme="majorBidi" w:cstheme="majorBidi"/>
        </w:rPr>
        <w:t>passed.</w:t>
      </w:r>
      <w:r w:rsidR="00C3210A">
        <w:rPr>
          <w:rStyle w:val="Marquenotebasdepage"/>
          <w:rFonts w:asciiTheme="majorBidi" w:hAnsiTheme="majorBidi" w:cstheme="majorBidi"/>
        </w:rPr>
        <w:footnoteReference w:id="5"/>
      </w:r>
    </w:p>
    <w:p w14:paraId="6A0DD8D1" w14:textId="77777777" w:rsidR="00920A68" w:rsidRPr="008E4E42" w:rsidRDefault="00920A68" w:rsidP="00920A68">
      <w:pPr>
        <w:pStyle w:val="Paragraphedeliste"/>
        <w:spacing w:after="120"/>
        <w:jc w:val="both"/>
        <w:rPr>
          <w:rFonts w:asciiTheme="majorBidi" w:hAnsiTheme="majorBidi" w:cstheme="majorBidi"/>
        </w:rPr>
      </w:pPr>
    </w:p>
    <w:p w14:paraId="51ADE96A" w14:textId="4A47B075" w:rsidR="00920A68" w:rsidRDefault="00B227CD" w:rsidP="00920A68">
      <w:pPr>
        <w:numPr>
          <w:ilvl w:val="0"/>
          <w:numId w:val="1"/>
        </w:numPr>
        <w:spacing w:before="240" w:after="120"/>
        <w:ind w:left="714" w:hanging="357"/>
        <w:rPr>
          <w:rFonts w:asciiTheme="majorBidi" w:eastAsia="Calibri" w:hAnsiTheme="majorBidi" w:cstheme="majorBidi"/>
          <w:b/>
          <w:color w:val="000000"/>
        </w:rPr>
      </w:pPr>
      <w:r w:rsidRPr="00920A68">
        <w:rPr>
          <w:rFonts w:asciiTheme="majorBidi" w:eastAsia="Calibri" w:hAnsiTheme="majorBidi" w:cstheme="majorBidi"/>
          <w:b/>
          <w:color w:val="000000"/>
        </w:rPr>
        <w:t>HUMAN RIGHTS VIOLATIONS</w:t>
      </w:r>
    </w:p>
    <w:p w14:paraId="3EAE5A25" w14:textId="77777777" w:rsidR="00920A68" w:rsidRPr="00920A68" w:rsidRDefault="00920A68" w:rsidP="00920A68">
      <w:pPr>
        <w:spacing w:before="240" w:after="120"/>
        <w:ind w:left="714"/>
        <w:rPr>
          <w:rFonts w:asciiTheme="majorBidi" w:eastAsia="Calibri" w:hAnsiTheme="majorBidi" w:cstheme="majorBidi"/>
          <w:b/>
          <w:color w:val="000000"/>
        </w:rPr>
      </w:pPr>
    </w:p>
    <w:p w14:paraId="5A62D63E" w14:textId="54F96C09" w:rsidR="004203F8" w:rsidRPr="00F504B0" w:rsidRDefault="004203F8" w:rsidP="00920A68">
      <w:pPr>
        <w:pStyle w:val="Paragraphedeliste"/>
        <w:numPr>
          <w:ilvl w:val="0"/>
          <w:numId w:val="35"/>
        </w:numPr>
        <w:spacing w:after="120"/>
        <w:contextualSpacing w:val="0"/>
        <w:jc w:val="both"/>
        <w:rPr>
          <w:rFonts w:asciiTheme="majorBidi" w:hAnsiTheme="majorBidi" w:cstheme="majorBidi"/>
          <w:b/>
          <w:bCs/>
        </w:rPr>
      </w:pPr>
      <w:bookmarkStart w:id="1" w:name="_Hlk17197041"/>
      <w:r w:rsidRPr="00F504B0">
        <w:rPr>
          <w:rFonts w:asciiTheme="majorBidi" w:hAnsiTheme="majorBidi" w:cstheme="majorBidi"/>
          <w:b/>
          <w:bCs/>
        </w:rPr>
        <w:t xml:space="preserve">Gender-Based </w:t>
      </w:r>
      <w:r w:rsidR="00D13AA8" w:rsidRPr="00F504B0">
        <w:rPr>
          <w:rFonts w:asciiTheme="majorBidi" w:hAnsiTheme="majorBidi" w:cstheme="majorBidi"/>
          <w:b/>
          <w:bCs/>
        </w:rPr>
        <w:t>Violence</w:t>
      </w:r>
      <w:r w:rsidR="00FE721F" w:rsidRPr="00F504B0">
        <w:rPr>
          <w:rFonts w:asciiTheme="majorBidi" w:hAnsiTheme="majorBidi" w:cstheme="majorBidi"/>
          <w:b/>
          <w:bCs/>
        </w:rPr>
        <w:t xml:space="preserve"> </w:t>
      </w:r>
      <w:r w:rsidR="009E4BFB" w:rsidRPr="00F504B0">
        <w:rPr>
          <w:rFonts w:asciiTheme="majorBidi" w:hAnsiTheme="majorBidi" w:cstheme="majorBidi"/>
          <w:b/>
          <w:bCs/>
        </w:rPr>
        <w:t>Due to</w:t>
      </w:r>
      <w:r w:rsidR="00FE721F" w:rsidRPr="00F504B0">
        <w:rPr>
          <w:rFonts w:asciiTheme="majorBidi" w:hAnsiTheme="majorBidi" w:cstheme="majorBidi"/>
          <w:b/>
          <w:bCs/>
        </w:rPr>
        <w:t xml:space="preserve"> </w:t>
      </w:r>
      <w:r w:rsidR="009E4BFB" w:rsidRPr="00F504B0">
        <w:rPr>
          <w:rFonts w:asciiTheme="majorBidi" w:hAnsiTheme="majorBidi" w:cstheme="majorBidi"/>
          <w:b/>
          <w:bCs/>
        </w:rPr>
        <w:t>Prejudices and Harmful Customary Practices</w:t>
      </w:r>
    </w:p>
    <w:p w14:paraId="1458673B" w14:textId="70DF7A94" w:rsidR="00936CF4" w:rsidRPr="00920A68" w:rsidRDefault="00FE721F" w:rsidP="000D0799">
      <w:pPr>
        <w:spacing w:after="120"/>
        <w:ind w:left="708"/>
        <w:jc w:val="both"/>
        <w:rPr>
          <w:rFonts w:asciiTheme="majorBidi" w:hAnsiTheme="majorBidi" w:cstheme="majorBidi"/>
          <w:i/>
        </w:rPr>
      </w:pPr>
      <w:r w:rsidRPr="00920A68">
        <w:rPr>
          <w:rFonts w:asciiTheme="majorBidi" w:hAnsiTheme="majorBidi" w:cstheme="majorBidi"/>
          <w:i/>
        </w:rPr>
        <w:t>Article 5</w:t>
      </w:r>
      <w:r w:rsidR="001E5277" w:rsidRPr="00920A68">
        <w:rPr>
          <w:rFonts w:asciiTheme="majorBidi" w:hAnsiTheme="majorBidi" w:cstheme="majorBidi"/>
          <w:i/>
        </w:rPr>
        <w:t xml:space="preserve"> of the Convention</w:t>
      </w:r>
      <w:bookmarkEnd w:id="1"/>
    </w:p>
    <w:p w14:paraId="3DD95217" w14:textId="2727F697" w:rsidR="00E00908" w:rsidRPr="00F504B0" w:rsidRDefault="00DA4E22"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So-called ‘honour’ crimes in Iraq most often take the form of murder, but also encompass other forms of violence such as physical abuse, confinement, control of movement, deprivation of education, forced marriage, and public dishonouring. The practice of </w:t>
      </w:r>
      <w:r w:rsidR="007C79D6">
        <w:rPr>
          <w:rFonts w:asciiTheme="majorBidi" w:hAnsiTheme="majorBidi" w:cstheme="majorBidi"/>
        </w:rPr>
        <w:t xml:space="preserve">forced </w:t>
      </w:r>
      <w:r w:rsidRPr="00F504B0">
        <w:rPr>
          <w:rFonts w:asciiTheme="majorBidi" w:hAnsiTheme="majorBidi" w:cstheme="majorBidi"/>
        </w:rPr>
        <w:t xml:space="preserve">self-immolation is also prevalent. As many survivors of self-immolation describe being trapped in forced marriages, exposed to domestic violence and unable to get a divorce for fear of shaming their families, </w:t>
      </w:r>
      <w:r w:rsidR="00A564B0">
        <w:rPr>
          <w:rFonts w:asciiTheme="majorBidi" w:hAnsiTheme="majorBidi" w:cstheme="majorBidi"/>
        </w:rPr>
        <w:t>the phenomenon</w:t>
      </w:r>
      <w:r w:rsidRPr="00F504B0">
        <w:rPr>
          <w:rFonts w:asciiTheme="majorBidi" w:hAnsiTheme="majorBidi" w:cstheme="majorBidi"/>
        </w:rPr>
        <w:t xml:space="preserve"> can be viewed as part of the same culture of violence and control of women that allows ‘honour’ </w:t>
      </w:r>
      <w:r w:rsidR="00A564B0">
        <w:rPr>
          <w:rFonts w:asciiTheme="majorBidi" w:hAnsiTheme="majorBidi" w:cstheme="majorBidi"/>
        </w:rPr>
        <w:t>crimes</w:t>
      </w:r>
      <w:r w:rsidRPr="00F504B0">
        <w:rPr>
          <w:rFonts w:asciiTheme="majorBidi" w:hAnsiTheme="majorBidi" w:cstheme="majorBidi"/>
        </w:rPr>
        <w:t xml:space="preserve"> to occur. </w:t>
      </w:r>
    </w:p>
    <w:p w14:paraId="1A9A815D" w14:textId="6238681E" w:rsidR="00E5060F" w:rsidRPr="00F504B0" w:rsidRDefault="00936CF4"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The practice is legitimized in the Iraqi Penal Code, which allows mitigated sentences for perpetrators of crimes against women in which ‘honour’ was a motive</w:t>
      </w:r>
      <w:r w:rsidR="00E5060F" w:rsidRPr="00F504B0">
        <w:rPr>
          <w:rFonts w:asciiTheme="majorBidi" w:hAnsiTheme="majorBidi" w:cstheme="majorBidi"/>
        </w:rPr>
        <w:t xml:space="preserve">, and prescribes the ‘punishment’ of a </w:t>
      </w:r>
      <w:proofErr w:type="gramStart"/>
      <w:r w:rsidR="00E5060F" w:rsidRPr="00F504B0">
        <w:rPr>
          <w:rFonts w:asciiTheme="majorBidi" w:hAnsiTheme="majorBidi" w:cstheme="majorBidi"/>
        </w:rPr>
        <w:t>wife</w:t>
      </w:r>
      <w:proofErr w:type="gramEnd"/>
      <w:r w:rsidR="00E5060F" w:rsidRPr="00F504B0">
        <w:rPr>
          <w:rFonts w:asciiTheme="majorBidi" w:hAnsiTheme="majorBidi" w:cstheme="majorBidi"/>
        </w:rPr>
        <w:t xml:space="preserve"> by her husband within limits to be a legal right.</w:t>
      </w:r>
      <w:r w:rsidR="004C5BFB" w:rsidRPr="00F504B0">
        <w:rPr>
          <w:rFonts w:asciiTheme="majorBidi" w:hAnsiTheme="majorBidi" w:cstheme="majorBidi"/>
        </w:rPr>
        <w:t xml:space="preserve"> </w:t>
      </w:r>
      <w:r w:rsidR="00E5060F" w:rsidRPr="00F504B0">
        <w:rPr>
          <w:rFonts w:asciiTheme="majorBidi" w:hAnsiTheme="majorBidi" w:cstheme="majorBidi"/>
        </w:rPr>
        <w:t xml:space="preserve">Despite the </w:t>
      </w:r>
      <w:proofErr w:type="spellStart"/>
      <w:r w:rsidR="00E5060F" w:rsidRPr="00F504B0">
        <w:rPr>
          <w:rFonts w:asciiTheme="majorBidi" w:hAnsiTheme="majorBidi" w:cstheme="majorBidi"/>
        </w:rPr>
        <w:t>GoI</w:t>
      </w:r>
      <w:r w:rsidR="00A564B0">
        <w:rPr>
          <w:rFonts w:asciiTheme="majorBidi" w:hAnsiTheme="majorBidi" w:cstheme="majorBidi"/>
        </w:rPr>
        <w:t>’s</w:t>
      </w:r>
      <w:proofErr w:type="spellEnd"/>
      <w:r w:rsidR="00E5060F" w:rsidRPr="00F504B0">
        <w:rPr>
          <w:rFonts w:asciiTheme="majorBidi" w:hAnsiTheme="majorBidi" w:cstheme="majorBidi"/>
        </w:rPr>
        <w:t xml:space="preserve"> claim in its state report that ‘honourable motive’ is not </w:t>
      </w:r>
      <w:r w:rsidR="00A564B0">
        <w:rPr>
          <w:rFonts w:asciiTheme="majorBidi" w:hAnsiTheme="majorBidi" w:cstheme="majorBidi"/>
        </w:rPr>
        <w:t>exclusive</w:t>
      </w:r>
      <w:r w:rsidR="00E5060F" w:rsidRPr="00F504B0">
        <w:rPr>
          <w:rFonts w:asciiTheme="majorBidi" w:hAnsiTheme="majorBidi" w:cstheme="majorBidi"/>
        </w:rPr>
        <w:t xml:space="preserve"> </w:t>
      </w:r>
      <w:r w:rsidR="00A564B0">
        <w:rPr>
          <w:rFonts w:asciiTheme="majorBidi" w:hAnsiTheme="majorBidi" w:cstheme="majorBidi"/>
        </w:rPr>
        <w:t>to</w:t>
      </w:r>
      <w:r w:rsidR="00E5060F" w:rsidRPr="00F504B0">
        <w:rPr>
          <w:rFonts w:asciiTheme="majorBidi" w:hAnsiTheme="majorBidi" w:cstheme="majorBidi"/>
        </w:rPr>
        <w:t xml:space="preserve"> crimes against women</w:t>
      </w:r>
      <w:r w:rsidR="008A4548" w:rsidRPr="00F504B0">
        <w:rPr>
          <w:rFonts w:asciiTheme="majorBidi" w:hAnsiTheme="majorBidi" w:cstheme="majorBidi"/>
        </w:rPr>
        <w:t xml:space="preserve"> but can also be cited for other crimes</w:t>
      </w:r>
      <w:r w:rsidR="00E5060F" w:rsidRPr="00F504B0">
        <w:rPr>
          <w:rFonts w:asciiTheme="majorBidi" w:hAnsiTheme="majorBidi" w:cstheme="majorBidi"/>
        </w:rPr>
        <w:t xml:space="preserve">, </w:t>
      </w:r>
      <w:r w:rsidR="008A4548" w:rsidRPr="00F504B0">
        <w:rPr>
          <w:rFonts w:asciiTheme="majorBidi" w:hAnsiTheme="majorBidi" w:cstheme="majorBidi"/>
        </w:rPr>
        <w:t>in practice the provision</w:t>
      </w:r>
      <w:r w:rsidR="00E5060F" w:rsidRPr="00F504B0">
        <w:rPr>
          <w:rFonts w:asciiTheme="majorBidi" w:hAnsiTheme="majorBidi" w:cstheme="majorBidi"/>
        </w:rPr>
        <w:t xml:space="preserve"> disproportionately affects and discriminates against women who are considered to be the bearers of honour in society. </w:t>
      </w:r>
      <w:r w:rsidR="008A4548" w:rsidRPr="00F504B0">
        <w:rPr>
          <w:rFonts w:asciiTheme="majorBidi" w:hAnsiTheme="majorBidi" w:cstheme="majorBidi"/>
        </w:rPr>
        <w:t>Meanwhile, government-run shelters tend to emphasize family reconciliation as a solution, releasing women after a short</w:t>
      </w:r>
      <w:r w:rsidR="00A564B0">
        <w:rPr>
          <w:rFonts w:asciiTheme="majorBidi" w:hAnsiTheme="majorBidi" w:cstheme="majorBidi"/>
        </w:rPr>
        <w:t xml:space="preserve"> stay</w:t>
      </w:r>
      <w:r w:rsidR="008A4548" w:rsidRPr="00F504B0">
        <w:rPr>
          <w:rFonts w:asciiTheme="majorBidi" w:hAnsiTheme="majorBidi" w:cstheme="majorBidi"/>
        </w:rPr>
        <w:t xml:space="preserve"> with no systematic procedure in place to ensure that they will not be exposed to further harm.</w:t>
      </w:r>
    </w:p>
    <w:p w14:paraId="561CF3E0" w14:textId="47F6D3FF" w:rsidR="0020313E" w:rsidRPr="00F504B0" w:rsidRDefault="00936CF4"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In </w:t>
      </w:r>
      <w:r w:rsidR="008A4548" w:rsidRPr="00F504B0">
        <w:rPr>
          <w:rFonts w:asciiTheme="majorBidi" w:hAnsiTheme="majorBidi" w:cstheme="majorBidi"/>
        </w:rPr>
        <w:t xml:space="preserve">the </w:t>
      </w:r>
      <w:r w:rsidRPr="00F504B0">
        <w:rPr>
          <w:rFonts w:asciiTheme="majorBidi" w:hAnsiTheme="majorBidi" w:cstheme="majorBidi"/>
        </w:rPr>
        <w:t>Kurdistan</w:t>
      </w:r>
      <w:r w:rsidR="008A4548" w:rsidRPr="00F504B0">
        <w:rPr>
          <w:rFonts w:asciiTheme="majorBidi" w:hAnsiTheme="majorBidi" w:cstheme="majorBidi"/>
        </w:rPr>
        <w:t xml:space="preserve"> region</w:t>
      </w:r>
      <w:r w:rsidRPr="00F504B0">
        <w:rPr>
          <w:rFonts w:asciiTheme="majorBidi" w:hAnsiTheme="majorBidi" w:cstheme="majorBidi"/>
        </w:rPr>
        <w:t>, the principle of honour as a mitigating factor has been removed from the legal system,</w:t>
      </w:r>
      <w:r w:rsidR="008A4548" w:rsidRPr="00F504B0">
        <w:rPr>
          <w:rFonts w:asciiTheme="majorBidi" w:hAnsiTheme="majorBidi" w:cstheme="majorBidi"/>
        </w:rPr>
        <w:t xml:space="preserve"> but</w:t>
      </w:r>
      <w:r w:rsidRPr="00F504B0">
        <w:rPr>
          <w:rFonts w:asciiTheme="majorBidi" w:hAnsiTheme="majorBidi" w:cstheme="majorBidi"/>
        </w:rPr>
        <w:t xml:space="preserve"> the persistent power of tribal justice means that ‘honour’ killings often continue to go unpunished.</w:t>
      </w:r>
      <w:r w:rsidR="00DD7BED" w:rsidRPr="00F504B0">
        <w:rPr>
          <w:rFonts w:asciiTheme="majorBidi" w:hAnsiTheme="majorBidi" w:cstheme="majorBidi"/>
        </w:rPr>
        <w:t xml:space="preserve"> </w:t>
      </w:r>
      <w:r w:rsidR="00D02987" w:rsidRPr="00F504B0">
        <w:rPr>
          <w:rFonts w:asciiTheme="majorBidi" w:hAnsiTheme="majorBidi" w:cstheme="majorBidi"/>
        </w:rPr>
        <w:t>Trials for ‘honour’ killings often end in acquittals or light sentences, even in the face of clear evidence incriminating the perpetrator.  Police often accept the family’s version of events and do not conduct investigations</w:t>
      </w:r>
      <w:r w:rsidR="00DA4E22" w:rsidRPr="00F504B0">
        <w:rPr>
          <w:rFonts w:asciiTheme="majorBidi" w:hAnsiTheme="majorBidi" w:cstheme="majorBidi"/>
        </w:rPr>
        <w:t xml:space="preserve"> while h</w:t>
      </w:r>
      <w:r w:rsidR="00D02987" w:rsidRPr="00F504B0">
        <w:rPr>
          <w:rFonts w:asciiTheme="majorBidi" w:hAnsiTheme="majorBidi" w:cstheme="majorBidi"/>
        </w:rPr>
        <w:t>ospitals register deaths as suicides even when a woman’s body shows signs of violence, fearing retaliation from the woman’s family.</w:t>
      </w:r>
      <w:r w:rsidR="00962056" w:rsidRPr="00F504B0">
        <w:rPr>
          <w:rFonts w:asciiTheme="majorBidi" w:hAnsiTheme="majorBidi" w:cstheme="majorBidi"/>
        </w:rPr>
        <w:t xml:space="preserve"> </w:t>
      </w:r>
    </w:p>
    <w:p w14:paraId="780676BD" w14:textId="1AA41F46" w:rsidR="000071C8" w:rsidRDefault="00A564B0" w:rsidP="00214450">
      <w:pPr>
        <w:pStyle w:val="Paragraphedeliste"/>
        <w:numPr>
          <w:ilvl w:val="0"/>
          <w:numId w:val="25"/>
        </w:numPr>
        <w:spacing w:after="120"/>
        <w:contextualSpacing w:val="0"/>
        <w:jc w:val="both"/>
        <w:rPr>
          <w:rFonts w:asciiTheme="majorBidi" w:hAnsiTheme="majorBidi" w:cstheme="majorBidi"/>
        </w:rPr>
      </w:pPr>
      <w:bookmarkStart w:id="2" w:name="_Hlk16514148"/>
      <w:r>
        <w:rPr>
          <w:rFonts w:asciiTheme="majorBidi" w:hAnsiTheme="majorBidi" w:cstheme="majorBidi"/>
        </w:rPr>
        <w:t>Despite the</w:t>
      </w:r>
      <w:r w:rsidR="00CE67B8" w:rsidRPr="00F504B0">
        <w:rPr>
          <w:rFonts w:asciiTheme="majorBidi" w:hAnsiTheme="majorBidi" w:cstheme="majorBidi"/>
        </w:rPr>
        <w:t xml:space="preserve"> criminaliz</w:t>
      </w:r>
      <w:r>
        <w:rPr>
          <w:rFonts w:asciiTheme="majorBidi" w:hAnsiTheme="majorBidi" w:cstheme="majorBidi"/>
        </w:rPr>
        <w:t xml:space="preserve">ation </w:t>
      </w:r>
      <w:r w:rsidR="00CE67B8" w:rsidRPr="00F504B0">
        <w:rPr>
          <w:rFonts w:asciiTheme="majorBidi" w:hAnsiTheme="majorBidi" w:cstheme="majorBidi"/>
        </w:rPr>
        <w:t xml:space="preserve">of </w:t>
      </w:r>
      <w:r>
        <w:rPr>
          <w:rFonts w:asciiTheme="majorBidi" w:hAnsiTheme="majorBidi" w:cstheme="majorBidi"/>
        </w:rPr>
        <w:t>female genital mutilation (</w:t>
      </w:r>
      <w:r w:rsidR="00CE67B8" w:rsidRPr="00F504B0">
        <w:rPr>
          <w:rFonts w:asciiTheme="majorBidi" w:hAnsiTheme="majorBidi" w:cstheme="majorBidi"/>
        </w:rPr>
        <w:t>FGM</w:t>
      </w:r>
      <w:r>
        <w:rPr>
          <w:rFonts w:asciiTheme="majorBidi" w:hAnsiTheme="majorBidi" w:cstheme="majorBidi"/>
        </w:rPr>
        <w:t>)</w:t>
      </w:r>
      <w:r w:rsidR="00CE67B8" w:rsidRPr="00F504B0">
        <w:rPr>
          <w:rFonts w:asciiTheme="majorBidi" w:hAnsiTheme="majorBidi" w:cstheme="majorBidi"/>
        </w:rPr>
        <w:t xml:space="preserve"> in </w:t>
      </w:r>
      <w:r>
        <w:rPr>
          <w:rFonts w:asciiTheme="majorBidi" w:hAnsiTheme="majorBidi" w:cstheme="majorBidi"/>
        </w:rPr>
        <w:t xml:space="preserve">Kurdistan in </w:t>
      </w:r>
      <w:r w:rsidR="00CE67B8" w:rsidRPr="00F504B0">
        <w:rPr>
          <w:rFonts w:asciiTheme="majorBidi" w:hAnsiTheme="majorBidi" w:cstheme="majorBidi"/>
        </w:rPr>
        <w:t>2011, FGM continues to be practised on girls and women.</w:t>
      </w:r>
      <w:r w:rsidR="00CE67B8" w:rsidRPr="00F504B0">
        <w:rPr>
          <w:rStyle w:val="Marquenotebasdepage"/>
          <w:rFonts w:asciiTheme="majorBidi" w:hAnsiTheme="majorBidi" w:cstheme="majorBidi"/>
        </w:rPr>
        <w:footnoteReference w:id="6"/>
      </w:r>
      <w:r w:rsidR="00CE67B8" w:rsidRPr="00F504B0">
        <w:rPr>
          <w:rFonts w:asciiTheme="majorBidi" w:hAnsiTheme="majorBidi" w:cstheme="majorBidi"/>
        </w:rPr>
        <w:t xml:space="preserve"> </w:t>
      </w:r>
      <w:r w:rsidR="000071C8" w:rsidRPr="00F504B0">
        <w:rPr>
          <w:rFonts w:asciiTheme="majorBidi" w:hAnsiTheme="majorBidi" w:cstheme="majorBidi"/>
        </w:rPr>
        <w:t>Prosecutions in cases of FGM are impeded by the fact that perpetrators of the practice are almost always the victim’s immediate family members or relatives, making it unlikely that the victim, especially if a minor, would report them.</w:t>
      </w:r>
      <w:r w:rsidR="001B3DD4">
        <w:rPr>
          <w:rFonts w:asciiTheme="majorBidi" w:hAnsiTheme="majorBidi" w:cstheme="majorBidi"/>
        </w:rPr>
        <w:t xml:space="preserve"> </w:t>
      </w:r>
      <w:r w:rsidR="000071C8" w:rsidRPr="00F504B0">
        <w:rPr>
          <w:rFonts w:asciiTheme="majorBidi" w:hAnsiTheme="majorBidi" w:cstheme="majorBidi"/>
        </w:rPr>
        <w:t>Moreover, reporting the incident could lead to reprisal against the victim in her community and home, and would offer little benefit to the victim once the procedure had already been performed.</w:t>
      </w:r>
      <w:r w:rsidR="00104373" w:rsidRPr="00F504B0">
        <w:rPr>
          <w:rFonts w:asciiTheme="majorBidi" w:hAnsiTheme="majorBidi" w:cstheme="majorBidi"/>
        </w:rPr>
        <w:t xml:space="preserve"> </w:t>
      </w:r>
      <w:r w:rsidR="000071C8" w:rsidRPr="00F504B0">
        <w:rPr>
          <w:rFonts w:asciiTheme="majorBidi" w:hAnsiTheme="majorBidi" w:cstheme="majorBidi"/>
        </w:rPr>
        <w:t xml:space="preserve">Due to the fact that FGM </w:t>
      </w:r>
      <w:r w:rsidR="000F164C" w:rsidRPr="00F504B0">
        <w:rPr>
          <w:rFonts w:asciiTheme="majorBidi" w:hAnsiTheme="majorBidi" w:cstheme="majorBidi"/>
        </w:rPr>
        <w:t xml:space="preserve">has become </w:t>
      </w:r>
      <w:r w:rsidR="000071C8" w:rsidRPr="00F504B0">
        <w:rPr>
          <w:rFonts w:asciiTheme="majorBidi" w:hAnsiTheme="majorBidi" w:cstheme="majorBidi"/>
        </w:rPr>
        <w:t xml:space="preserve">illegal and bears criminal consequences, the practice has now gone </w:t>
      </w:r>
      <w:r w:rsidR="000071C8" w:rsidRPr="00F504B0">
        <w:rPr>
          <w:rFonts w:asciiTheme="majorBidi" w:hAnsiTheme="majorBidi" w:cstheme="majorBidi"/>
        </w:rPr>
        <w:lastRenderedPageBreak/>
        <w:t>underground</w:t>
      </w:r>
      <w:r w:rsidR="00A315E9" w:rsidRPr="00F504B0">
        <w:rPr>
          <w:rFonts w:asciiTheme="majorBidi" w:hAnsiTheme="majorBidi" w:cstheme="majorBidi"/>
        </w:rPr>
        <w:t>.</w:t>
      </w:r>
      <w:r w:rsidR="00DD7BED" w:rsidRPr="00F504B0">
        <w:rPr>
          <w:rFonts w:asciiTheme="majorBidi" w:hAnsiTheme="majorBidi" w:cstheme="majorBidi"/>
        </w:rPr>
        <w:t xml:space="preserve"> The federal government of Iraq</w:t>
      </w:r>
      <w:r w:rsidR="00CE67B8" w:rsidRPr="00F504B0">
        <w:rPr>
          <w:rFonts w:asciiTheme="majorBidi" w:hAnsiTheme="majorBidi" w:cstheme="majorBidi"/>
        </w:rPr>
        <w:t xml:space="preserve"> </w:t>
      </w:r>
      <w:r w:rsidR="00DD7BED" w:rsidRPr="00F504B0">
        <w:rPr>
          <w:rFonts w:asciiTheme="majorBidi" w:hAnsiTheme="majorBidi" w:cstheme="majorBidi"/>
        </w:rPr>
        <w:t xml:space="preserve">does not have any legislation dealing with the issue of FGM, denying even its existence outside the Kurdistan region.  </w:t>
      </w:r>
      <w:bookmarkStart w:id="3" w:name="_Hlk17197101"/>
    </w:p>
    <w:p w14:paraId="41C50599" w14:textId="77777777" w:rsidR="00920A68" w:rsidRPr="001B2C2E" w:rsidRDefault="00920A68" w:rsidP="00920A68">
      <w:pPr>
        <w:pStyle w:val="Paragraphedeliste"/>
        <w:spacing w:after="120"/>
        <w:contextualSpacing w:val="0"/>
        <w:jc w:val="both"/>
        <w:rPr>
          <w:rFonts w:asciiTheme="majorBidi" w:hAnsiTheme="majorBidi" w:cstheme="majorBidi"/>
        </w:rPr>
      </w:pPr>
    </w:p>
    <w:p w14:paraId="7FE76EDA" w14:textId="22E78A0E" w:rsidR="00CC38DC" w:rsidRPr="00F504B0" w:rsidRDefault="00371C2A" w:rsidP="00920A68">
      <w:pPr>
        <w:pStyle w:val="Paragraphedeliste"/>
        <w:numPr>
          <w:ilvl w:val="0"/>
          <w:numId w:val="35"/>
        </w:numPr>
        <w:spacing w:after="120"/>
        <w:contextualSpacing w:val="0"/>
        <w:jc w:val="both"/>
        <w:rPr>
          <w:rFonts w:asciiTheme="majorBidi" w:hAnsiTheme="majorBidi" w:cstheme="majorBidi"/>
        </w:rPr>
      </w:pPr>
      <w:r w:rsidRPr="00F504B0">
        <w:rPr>
          <w:rFonts w:asciiTheme="majorBidi" w:hAnsiTheme="majorBidi" w:cstheme="majorBidi"/>
          <w:b/>
          <w:bCs/>
        </w:rPr>
        <w:t>Conflict-related violations of the</w:t>
      </w:r>
      <w:r w:rsidRPr="00F504B0">
        <w:rPr>
          <w:rFonts w:asciiTheme="majorBidi" w:hAnsiTheme="majorBidi" w:cstheme="majorBidi"/>
        </w:rPr>
        <w:t xml:space="preserve"> </w:t>
      </w:r>
      <w:r w:rsidR="001B2C2E">
        <w:rPr>
          <w:rFonts w:asciiTheme="majorBidi" w:hAnsiTheme="majorBidi" w:cstheme="majorBidi"/>
          <w:b/>
          <w:bCs/>
          <w:color w:val="000000" w:themeColor="text1"/>
        </w:rPr>
        <w:t>r</w:t>
      </w:r>
      <w:r w:rsidR="00FE721F" w:rsidRPr="00F504B0">
        <w:rPr>
          <w:rFonts w:asciiTheme="majorBidi" w:hAnsiTheme="majorBidi" w:cstheme="majorBidi"/>
          <w:b/>
          <w:bCs/>
          <w:color w:val="000000" w:themeColor="text1"/>
        </w:rPr>
        <w:t xml:space="preserve">ight </w:t>
      </w:r>
      <w:r w:rsidR="004203F8" w:rsidRPr="00F504B0">
        <w:rPr>
          <w:rFonts w:asciiTheme="majorBidi" w:hAnsiTheme="majorBidi" w:cstheme="majorBidi"/>
          <w:b/>
          <w:bCs/>
          <w:color w:val="000000" w:themeColor="text1"/>
        </w:rPr>
        <w:t xml:space="preserve">to </w:t>
      </w:r>
      <w:r w:rsidR="00E754E5" w:rsidRPr="00F504B0">
        <w:rPr>
          <w:rFonts w:asciiTheme="majorBidi" w:hAnsiTheme="majorBidi" w:cstheme="majorBidi"/>
          <w:b/>
          <w:bCs/>
          <w:color w:val="000000" w:themeColor="text1"/>
        </w:rPr>
        <w:t xml:space="preserve">life, </w:t>
      </w:r>
      <w:r w:rsidR="001B2C2E">
        <w:rPr>
          <w:rFonts w:asciiTheme="majorBidi" w:hAnsiTheme="majorBidi" w:cstheme="majorBidi"/>
          <w:b/>
          <w:bCs/>
          <w:color w:val="000000" w:themeColor="text1"/>
        </w:rPr>
        <w:t>s</w:t>
      </w:r>
      <w:r w:rsidR="004203F8" w:rsidRPr="00F504B0">
        <w:rPr>
          <w:rFonts w:asciiTheme="majorBidi" w:hAnsiTheme="majorBidi" w:cstheme="majorBidi"/>
          <w:b/>
          <w:bCs/>
          <w:color w:val="000000" w:themeColor="text1"/>
        </w:rPr>
        <w:t xml:space="preserve">ecurity and </w:t>
      </w:r>
      <w:r w:rsidR="001B2C2E">
        <w:rPr>
          <w:rFonts w:asciiTheme="majorBidi" w:hAnsiTheme="majorBidi" w:cstheme="majorBidi"/>
          <w:b/>
          <w:bCs/>
          <w:color w:val="000000" w:themeColor="text1"/>
        </w:rPr>
        <w:t>a</w:t>
      </w:r>
      <w:r w:rsidR="004203F8" w:rsidRPr="00F504B0">
        <w:rPr>
          <w:rFonts w:asciiTheme="majorBidi" w:hAnsiTheme="majorBidi" w:cstheme="majorBidi"/>
          <w:b/>
          <w:bCs/>
          <w:color w:val="000000" w:themeColor="text1"/>
        </w:rPr>
        <w:t xml:space="preserve">dequate </w:t>
      </w:r>
      <w:r w:rsidR="001B2C2E">
        <w:rPr>
          <w:rFonts w:asciiTheme="majorBidi" w:hAnsiTheme="majorBidi" w:cstheme="majorBidi"/>
          <w:b/>
          <w:bCs/>
          <w:color w:val="000000" w:themeColor="text1"/>
        </w:rPr>
        <w:t>p</w:t>
      </w:r>
      <w:r w:rsidR="004203F8" w:rsidRPr="00F504B0">
        <w:rPr>
          <w:rFonts w:asciiTheme="majorBidi" w:hAnsiTheme="majorBidi" w:cstheme="majorBidi"/>
          <w:b/>
          <w:bCs/>
          <w:color w:val="000000" w:themeColor="text1"/>
        </w:rPr>
        <w:t>rotection</w:t>
      </w:r>
      <w:r w:rsidR="00FE721F" w:rsidRPr="00F504B0">
        <w:rPr>
          <w:rFonts w:asciiTheme="majorBidi" w:hAnsiTheme="majorBidi" w:cstheme="majorBidi"/>
          <w:b/>
          <w:bCs/>
          <w:color w:val="000000" w:themeColor="text1"/>
        </w:rPr>
        <w:t xml:space="preserve"> (including </w:t>
      </w:r>
      <w:r w:rsidR="00CC38DC" w:rsidRPr="00F504B0">
        <w:rPr>
          <w:rFonts w:asciiTheme="majorBidi" w:hAnsiTheme="majorBidi" w:cstheme="majorBidi"/>
          <w:b/>
          <w:bCs/>
        </w:rPr>
        <w:t>right to effective remedies</w:t>
      </w:r>
      <w:r w:rsidR="00FE721F" w:rsidRPr="00F504B0">
        <w:rPr>
          <w:rFonts w:asciiTheme="majorBidi" w:hAnsiTheme="majorBidi" w:cstheme="majorBidi"/>
          <w:b/>
          <w:bCs/>
        </w:rPr>
        <w:t>)</w:t>
      </w:r>
    </w:p>
    <w:p w14:paraId="6FBB95B7" w14:textId="232F25E0" w:rsidR="00F071E4" w:rsidRPr="00920A68" w:rsidRDefault="00CC38DC" w:rsidP="000D0799">
      <w:pPr>
        <w:pStyle w:val="Paragraphedeliste"/>
        <w:spacing w:after="120"/>
        <w:contextualSpacing w:val="0"/>
        <w:jc w:val="both"/>
        <w:rPr>
          <w:rFonts w:asciiTheme="majorBidi" w:hAnsiTheme="majorBidi" w:cstheme="majorBidi"/>
          <w:i/>
        </w:rPr>
      </w:pPr>
      <w:r w:rsidRPr="00920A68">
        <w:rPr>
          <w:rFonts w:asciiTheme="majorBidi" w:hAnsiTheme="majorBidi" w:cstheme="majorBidi"/>
          <w:i/>
        </w:rPr>
        <w:t>Article</w:t>
      </w:r>
      <w:r w:rsidR="00C0123D" w:rsidRPr="00920A68">
        <w:rPr>
          <w:rFonts w:asciiTheme="majorBidi" w:hAnsiTheme="majorBidi" w:cstheme="majorBidi"/>
          <w:i/>
        </w:rPr>
        <w:t>s 3 and</w:t>
      </w:r>
      <w:r w:rsidRPr="00920A68">
        <w:rPr>
          <w:rFonts w:asciiTheme="majorBidi" w:hAnsiTheme="majorBidi" w:cstheme="majorBidi"/>
          <w:i/>
        </w:rPr>
        <w:t xml:space="preserve"> 6</w:t>
      </w:r>
      <w:r w:rsidR="00C0123D" w:rsidRPr="00920A68">
        <w:rPr>
          <w:rFonts w:asciiTheme="majorBidi" w:hAnsiTheme="majorBidi" w:cstheme="majorBidi"/>
          <w:i/>
        </w:rPr>
        <w:t xml:space="preserve"> of the convention</w:t>
      </w:r>
      <w:bookmarkEnd w:id="3"/>
    </w:p>
    <w:p w14:paraId="39B99EB8" w14:textId="33902CB8" w:rsidR="0020313E" w:rsidRPr="00F504B0" w:rsidRDefault="00F55BDD" w:rsidP="00214450">
      <w:pPr>
        <w:pStyle w:val="Paragraphedeliste"/>
        <w:numPr>
          <w:ilvl w:val="0"/>
          <w:numId w:val="25"/>
        </w:numPr>
        <w:spacing w:after="120"/>
        <w:contextualSpacing w:val="0"/>
        <w:jc w:val="both"/>
        <w:rPr>
          <w:rFonts w:asciiTheme="majorBidi" w:eastAsiaTheme="minorHAnsi" w:hAnsiTheme="majorBidi" w:cstheme="majorBidi"/>
        </w:rPr>
      </w:pPr>
      <w:r w:rsidRPr="00F504B0">
        <w:rPr>
          <w:rFonts w:asciiTheme="majorBidi" w:hAnsiTheme="majorBidi" w:cstheme="majorBidi"/>
        </w:rPr>
        <w:t>Since</w:t>
      </w:r>
      <w:r w:rsidR="001B3DD4">
        <w:rPr>
          <w:rFonts w:asciiTheme="majorBidi" w:hAnsiTheme="majorBidi" w:cstheme="majorBidi"/>
        </w:rPr>
        <w:t xml:space="preserve"> the last review,</w:t>
      </w:r>
      <w:r w:rsidRPr="00F504B0">
        <w:rPr>
          <w:rFonts w:asciiTheme="majorBidi" w:hAnsiTheme="majorBidi" w:cstheme="majorBidi"/>
        </w:rPr>
        <w:t xml:space="preserve"> </w:t>
      </w:r>
      <w:r w:rsidR="005450A1" w:rsidRPr="00F504B0">
        <w:rPr>
          <w:rFonts w:asciiTheme="majorBidi" w:hAnsiTheme="majorBidi" w:cstheme="majorBidi"/>
        </w:rPr>
        <w:t xml:space="preserve">the </w:t>
      </w:r>
      <w:proofErr w:type="spellStart"/>
      <w:r w:rsidR="001B3DD4">
        <w:rPr>
          <w:rFonts w:asciiTheme="majorBidi" w:hAnsiTheme="majorBidi" w:cstheme="majorBidi"/>
        </w:rPr>
        <w:t>GoI</w:t>
      </w:r>
      <w:proofErr w:type="spellEnd"/>
      <w:r w:rsidR="005450A1" w:rsidRPr="00F504B0">
        <w:rPr>
          <w:rFonts w:asciiTheme="majorBidi" w:hAnsiTheme="majorBidi" w:cstheme="majorBidi"/>
        </w:rPr>
        <w:t xml:space="preserve"> has failed to take adequate measures to protect women in conflict</w:t>
      </w:r>
      <w:r w:rsidR="001B3DD4">
        <w:rPr>
          <w:rFonts w:asciiTheme="majorBidi" w:hAnsiTheme="majorBidi" w:cstheme="majorBidi"/>
        </w:rPr>
        <w:t xml:space="preserve">. Women belonging to minorities, including </w:t>
      </w:r>
      <w:r w:rsidR="001B3DD4" w:rsidRPr="00F504B0">
        <w:rPr>
          <w:rFonts w:asciiTheme="majorBidi" w:hAnsiTheme="majorBidi" w:cstheme="majorBidi"/>
        </w:rPr>
        <w:t>Yezidis, Christians, Turkmen</w:t>
      </w:r>
      <w:r w:rsidR="001B3DD4">
        <w:rPr>
          <w:rFonts w:asciiTheme="majorBidi" w:hAnsiTheme="majorBidi" w:cstheme="majorBidi"/>
        </w:rPr>
        <w:t>,</w:t>
      </w:r>
      <w:r w:rsidR="001B3DD4" w:rsidRPr="00F504B0">
        <w:rPr>
          <w:rFonts w:asciiTheme="majorBidi" w:hAnsiTheme="majorBidi" w:cstheme="majorBidi"/>
        </w:rPr>
        <w:t xml:space="preserve"> </w:t>
      </w:r>
      <w:proofErr w:type="spellStart"/>
      <w:r w:rsidR="001B3DD4" w:rsidRPr="00F504B0">
        <w:rPr>
          <w:rFonts w:asciiTheme="majorBidi" w:hAnsiTheme="majorBidi" w:cstheme="majorBidi"/>
        </w:rPr>
        <w:t>Shaba</w:t>
      </w:r>
      <w:r w:rsidR="007C79D6">
        <w:rPr>
          <w:rFonts w:asciiTheme="majorBidi" w:hAnsiTheme="majorBidi" w:cstheme="majorBidi"/>
        </w:rPr>
        <w:t>k</w:t>
      </w:r>
      <w:proofErr w:type="spellEnd"/>
      <w:r w:rsidR="00385219">
        <w:rPr>
          <w:rFonts w:asciiTheme="majorBidi" w:hAnsiTheme="majorBidi" w:cstheme="majorBidi"/>
        </w:rPr>
        <w:t>,</w:t>
      </w:r>
      <w:r w:rsidR="005450A1" w:rsidRPr="00F504B0">
        <w:rPr>
          <w:rFonts w:asciiTheme="majorBidi" w:hAnsiTheme="majorBidi" w:cstheme="majorBidi"/>
        </w:rPr>
        <w:t xml:space="preserve"> and </w:t>
      </w:r>
      <w:r w:rsidR="001B3DD4">
        <w:rPr>
          <w:rFonts w:asciiTheme="majorBidi" w:hAnsiTheme="majorBidi" w:cstheme="majorBidi"/>
        </w:rPr>
        <w:t xml:space="preserve">others, </w:t>
      </w:r>
      <w:r w:rsidR="00385219">
        <w:rPr>
          <w:rFonts w:asciiTheme="majorBidi" w:hAnsiTheme="majorBidi" w:cstheme="majorBidi"/>
        </w:rPr>
        <w:t>have been particularly affected.</w:t>
      </w:r>
      <w:r w:rsidR="00F071E4" w:rsidRPr="00F504B0">
        <w:rPr>
          <w:rFonts w:asciiTheme="majorBidi" w:hAnsiTheme="majorBidi" w:cstheme="majorBidi"/>
        </w:rPr>
        <w:t xml:space="preserve"> ISIS</w:t>
      </w:r>
      <w:r w:rsidR="005450A1" w:rsidRPr="00F504B0">
        <w:rPr>
          <w:rFonts w:asciiTheme="majorBidi" w:hAnsiTheme="majorBidi" w:cstheme="majorBidi"/>
        </w:rPr>
        <w:t xml:space="preserve"> has</w:t>
      </w:r>
      <w:r w:rsidR="00F071E4" w:rsidRPr="00F504B0">
        <w:rPr>
          <w:rFonts w:asciiTheme="majorBidi" w:hAnsiTheme="majorBidi" w:cstheme="majorBidi"/>
        </w:rPr>
        <w:t xml:space="preserve"> perpetrated mass killings, arbitrary punishments, sexual violence and forced conversions. </w:t>
      </w:r>
      <w:r w:rsidR="006C0FF1" w:rsidRPr="00F504B0">
        <w:rPr>
          <w:rFonts w:asciiTheme="majorBidi" w:hAnsiTheme="majorBidi" w:cstheme="majorBidi"/>
        </w:rPr>
        <w:t>Women have been targeted and sold as sexual slaves or forcibly married to ISIS fighters and have been subjected to violations including rape, physical and verbal abuse, deprivation of basic necessities, and various forms of torture.</w:t>
      </w:r>
    </w:p>
    <w:p w14:paraId="1DD26A2F" w14:textId="6541565D" w:rsidR="0020313E" w:rsidRPr="00F504B0" w:rsidRDefault="00F071E4" w:rsidP="00214450">
      <w:pPr>
        <w:pStyle w:val="Paragraphedeliste"/>
        <w:numPr>
          <w:ilvl w:val="0"/>
          <w:numId w:val="25"/>
        </w:numPr>
        <w:spacing w:after="120"/>
        <w:contextualSpacing w:val="0"/>
        <w:jc w:val="both"/>
        <w:rPr>
          <w:rFonts w:asciiTheme="majorBidi" w:eastAsiaTheme="minorHAnsi" w:hAnsiTheme="majorBidi" w:cstheme="majorBidi"/>
        </w:rPr>
      </w:pPr>
      <w:r w:rsidRPr="00F504B0">
        <w:rPr>
          <w:rFonts w:asciiTheme="majorBidi" w:hAnsiTheme="majorBidi" w:cstheme="majorBidi"/>
        </w:rPr>
        <w:t>In August 2014, ISIS killed approximately 3,100 Yezidis and kidnapped a further 6,800 to become sex slaves or fighters.</w:t>
      </w:r>
      <w:r w:rsidR="00F55BDD" w:rsidRPr="00F504B0">
        <w:rPr>
          <w:rStyle w:val="Marquenotebasdepage"/>
          <w:rFonts w:asciiTheme="majorBidi" w:hAnsiTheme="majorBidi" w:cstheme="majorBidi"/>
        </w:rPr>
        <w:footnoteReference w:id="7"/>
      </w:r>
      <w:r w:rsidRPr="00F504B0">
        <w:rPr>
          <w:rFonts w:asciiTheme="majorBidi" w:hAnsiTheme="majorBidi" w:cstheme="majorBidi"/>
        </w:rPr>
        <w:t xml:space="preserve"> As of February 2019, over 3</w:t>
      </w:r>
      <w:r w:rsidR="00385219">
        <w:rPr>
          <w:rFonts w:asciiTheme="majorBidi" w:hAnsiTheme="majorBidi" w:cstheme="majorBidi"/>
        </w:rPr>
        <w:t>,</w:t>
      </w:r>
      <w:r w:rsidRPr="00F504B0">
        <w:rPr>
          <w:rFonts w:asciiTheme="majorBidi" w:hAnsiTheme="majorBidi" w:cstheme="majorBidi"/>
        </w:rPr>
        <w:t xml:space="preserve">000 of those kidnapped remain </w:t>
      </w:r>
      <w:r w:rsidR="00385219">
        <w:rPr>
          <w:rFonts w:asciiTheme="majorBidi" w:hAnsiTheme="majorBidi" w:cstheme="majorBidi"/>
        </w:rPr>
        <w:t>missing</w:t>
      </w:r>
      <w:r w:rsidRPr="00F504B0">
        <w:rPr>
          <w:rFonts w:asciiTheme="majorBidi" w:hAnsiTheme="majorBidi" w:cstheme="majorBidi"/>
        </w:rPr>
        <w:t>.</w:t>
      </w:r>
      <w:r w:rsidR="00F55BDD" w:rsidRPr="00F504B0">
        <w:rPr>
          <w:rStyle w:val="Marquenotebasdepage"/>
          <w:rFonts w:asciiTheme="majorBidi" w:hAnsiTheme="majorBidi" w:cstheme="majorBidi"/>
        </w:rPr>
        <w:footnoteReference w:id="8"/>
      </w:r>
      <w:r w:rsidR="006A7291" w:rsidRPr="00F504B0">
        <w:rPr>
          <w:rFonts w:asciiTheme="majorBidi" w:hAnsiTheme="majorBidi" w:cstheme="majorBidi"/>
        </w:rPr>
        <w:t xml:space="preserve"> </w:t>
      </w:r>
      <w:r w:rsidR="00F55BDD" w:rsidRPr="00F504B0">
        <w:rPr>
          <w:rFonts w:asciiTheme="majorBidi" w:hAnsiTheme="majorBidi" w:cstheme="majorBidi"/>
        </w:rPr>
        <w:t xml:space="preserve"> </w:t>
      </w:r>
      <w:r w:rsidR="009E695D" w:rsidRPr="00F504B0">
        <w:rPr>
          <w:rFonts w:asciiTheme="majorBidi" w:hAnsiTheme="majorBidi" w:cstheme="majorBidi"/>
        </w:rPr>
        <w:t>Christian and Shi’a women and girls in northern Iraq, and Sunni women who fled the violence in Anbar Province were also targeted by ISIS</w:t>
      </w:r>
      <w:r w:rsidR="00F55BDD" w:rsidRPr="00F504B0">
        <w:rPr>
          <w:rFonts w:asciiTheme="majorBidi" w:hAnsiTheme="majorBidi" w:cstheme="majorBidi"/>
        </w:rPr>
        <w:t xml:space="preserve">. </w:t>
      </w:r>
      <w:r w:rsidR="00141FDF" w:rsidRPr="00F504B0">
        <w:rPr>
          <w:rFonts w:asciiTheme="majorBidi" w:hAnsiTheme="majorBidi" w:cstheme="majorBidi"/>
        </w:rPr>
        <w:t xml:space="preserve">Shi’a Turkmen </w:t>
      </w:r>
      <w:r w:rsidR="0020313E" w:rsidRPr="00F504B0">
        <w:rPr>
          <w:rFonts w:asciiTheme="majorBidi" w:hAnsiTheme="majorBidi" w:cstheme="majorBidi"/>
        </w:rPr>
        <w:t xml:space="preserve">women and girls </w:t>
      </w:r>
      <w:r w:rsidR="00141FDF" w:rsidRPr="00F504B0">
        <w:rPr>
          <w:rFonts w:asciiTheme="majorBidi" w:hAnsiTheme="majorBidi" w:cstheme="majorBidi"/>
        </w:rPr>
        <w:t xml:space="preserve">kidnapped by ISIS from Tal Afar have also reportedly been subjected to sexual violence, including rape, before being killed. </w:t>
      </w:r>
      <w:r w:rsidR="006A7291" w:rsidRPr="00F504B0">
        <w:rPr>
          <w:rFonts w:asciiTheme="majorBidi" w:hAnsiTheme="majorBidi" w:cstheme="majorBidi"/>
        </w:rPr>
        <w:t>On 9 August 2015, the Turkmen Rescue Foundation report</w:t>
      </w:r>
      <w:r w:rsidR="00141FDF" w:rsidRPr="00F504B0">
        <w:rPr>
          <w:rFonts w:asciiTheme="majorBidi" w:hAnsiTheme="majorBidi" w:cstheme="majorBidi"/>
        </w:rPr>
        <w:t>ed</w:t>
      </w:r>
      <w:r w:rsidR="006A7291" w:rsidRPr="00F504B0">
        <w:rPr>
          <w:rFonts w:asciiTheme="majorBidi" w:hAnsiTheme="majorBidi" w:cstheme="majorBidi"/>
        </w:rPr>
        <w:t xml:space="preserve"> that 700 Turkmen </w:t>
      </w:r>
      <w:r w:rsidR="0020313E" w:rsidRPr="00F504B0">
        <w:rPr>
          <w:rFonts w:asciiTheme="majorBidi" w:hAnsiTheme="majorBidi" w:cstheme="majorBidi"/>
        </w:rPr>
        <w:t>from</w:t>
      </w:r>
      <w:r w:rsidR="006A7291" w:rsidRPr="00F504B0">
        <w:rPr>
          <w:rFonts w:asciiTheme="majorBidi" w:hAnsiTheme="majorBidi" w:cstheme="majorBidi"/>
        </w:rPr>
        <w:t xml:space="preserve"> Mosul, including women and children, had been executed by ISIS.</w:t>
      </w:r>
      <w:r w:rsidR="00141FDF" w:rsidRPr="00F504B0">
        <w:rPr>
          <w:rStyle w:val="Marquenotebasdepage"/>
          <w:rFonts w:asciiTheme="majorBidi" w:hAnsiTheme="majorBidi" w:cstheme="majorBidi"/>
        </w:rPr>
        <w:footnoteReference w:id="9"/>
      </w:r>
      <w:r w:rsidR="006A7291" w:rsidRPr="00F504B0">
        <w:rPr>
          <w:rFonts w:asciiTheme="majorBidi" w:hAnsiTheme="majorBidi" w:cstheme="majorBidi"/>
        </w:rPr>
        <w:t xml:space="preserve"> </w:t>
      </w:r>
      <w:r w:rsidR="00862CA9">
        <w:rPr>
          <w:rFonts w:asciiTheme="majorBidi" w:hAnsiTheme="majorBidi" w:cstheme="majorBidi"/>
        </w:rPr>
        <w:t>In</w:t>
      </w:r>
      <w:r w:rsidR="0020313E" w:rsidRPr="00F504B0">
        <w:rPr>
          <w:rFonts w:asciiTheme="majorBidi" w:hAnsiTheme="majorBidi" w:cstheme="majorBidi"/>
        </w:rPr>
        <w:t xml:space="preserve"> August 2019, the Iraqi parliament’s human rights committee report</w:t>
      </w:r>
      <w:r w:rsidR="00862CA9">
        <w:rPr>
          <w:rFonts w:asciiTheme="majorBidi" w:hAnsiTheme="majorBidi" w:cstheme="majorBidi"/>
        </w:rPr>
        <w:t>ed</w:t>
      </w:r>
      <w:r w:rsidR="0020313E" w:rsidRPr="00F504B0">
        <w:rPr>
          <w:rFonts w:asciiTheme="majorBidi" w:hAnsiTheme="majorBidi" w:cstheme="majorBidi"/>
        </w:rPr>
        <w:t xml:space="preserve"> that only 119 women and 22 children of Turkmen ethnicity ha</w:t>
      </w:r>
      <w:r w:rsidR="00862CA9">
        <w:rPr>
          <w:rFonts w:asciiTheme="majorBidi" w:hAnsiTheme="majorBidi" w:cstheme="majorBidi"/>
        </w:rPr>
        <w:t>d</w:t>
      </w:r>
      <w:r w:rsidR="0020313E" w:rsidRPr="00F504B0">
        <w:rPr>
          <w:rFonts w:asciiTheme="majorBidi" w:hAnsiTheme="majorBidi" w:cstheme="majorBidi"/>
        </w:rPr>
        <w:t xml:space="preserve"> been freed from ISIS captivity.</w:t>
      </w:r>
      <w:r w:rsidR="0020313E" w:rsidRPr="00F504B0">
        <w:rPr>
          <w:rStyle w:val="Marquenotebasdepage"/>
          <w:rFonts w:asciiTheme="majorBidi" w:hAnsiTheme="majorBidi" w:cstheme="majorBidi"/>
        </w:rPr>
        <w:footnoteReference w:id="10"/>
      </w:r>
    </w:p>
    <w:p w14:paraId="092675A8" w14:textId="2E745169" w:rsidR="00D946BC" w:rsidRPr="00F504B0" w:rsidRDefault="0020313E" w:rsidP="00214450">
      <w:pPr>
        <w:pStyle w:val="Paragraphedeliste"/>
        <w:numPr>
          <w:ilvl w:val="0"/>
          <w:numId w:val="25"/>
        </w:numPr>
        <w:spacing w:after="120"/>
        <w:contextualSpacing w:val="0"/>
        <w:jc w:val="both"/>
        <w:rPr>
          <w:rFonts w:asciiTheme="majorBidi" w:eastAsiaTheme="minorHAnsi" w:hAnsiTheme="majorBidi" w:cstheme="majorBidi"/>
        </w:rPr>
      </w:pPr>
      <w:r w:rsidRPr="00F504B0">
        <w:rPr>
          <w:rFonts w:asciiTheme="majorBidi" w:hAnsiTheme="majorBidi" w:cstheme="majorBidi"/>
        </w:rPr>
        <w:t xml:space="preserve">The expansion of ISIS control and ensuing conflict resulted in the internal displacement of nearly 6 million people, with severe consequences for women and girls. There has been an increase in reports of </w:t>
      </w:r>
      <w:r w:rsidR="00D946BC" w:rsidRPr="00F504B0">
        <w:rPr>
          <w:rFonts w:asciiTheme="majorBidi" w:hAnsiTheme="majorBidi" w:cstheme="majorBidi"/>
        </w:rPr>
        <w:t>incidence</w:t>
      </w:r>
      <w:r w:rsidRPr="00F504B0">
        <w:rPr>
          <w:rFonts w:asciiTheme="majorBidi" w:hAnsiTheme="majorBidi" w:cstheme="majorBidi"/>
        </w:rPr>
        <w:t>s</w:t>
      </w:r>
      <w:r w:rsidR="00D946BC" w:rsidRPr="00F504B0">
        <w:rPr>
          <w:rFonts w:asciiTheme="majorBidi" w:hAnsiTheme="majorBidi" w:cstheme="majorBidi"/>
        </w:rPr>
        <w:t xml:space="preserve"> of sexual violence inside </w:t>
      </w:r>
      <w:r w:rsidRPr="00F504B0">
        <w:rPr>
          <w:rFonts w:asciiTheme="majorBidi" w:hAnsiTheme="majorBidi" w:cstheme="majorBidi"/>
        </w:rPr>
        <w:t>displacement</w:t>
      </w:r>
      <w:r w:rsidR="00D946BC" w:rsidRPr="00F504B0">
        <w:rPr>
          <w:rFonts w:asciiTheme="majorBidi" w:hAnsiTheme="majorBidi" w:cstheme="majorBidi"/>
        </w:rPr>
        <w:t xml:space="preserve"> camps</w:t>
      </w:r>
      <w:r w:rsidRPr="00F504B0">
        <w:rPr>
          <w:rFonts w:asciiTheme="majorBidi" w:hAnsiTheme="majorBidi" w:cstheme="majorBidi"/>
        </w:rPr>
        <w:t xml:space="preserve">. Many women in displacement also </w:t>
      </w:r>
      <w:r w:rsidR="00D946BC" w:rsidRPr="00F504B0">
        <w:rPr>
          <w:rFonts w:asciiTheme="majorBidi" w:hAnsiTheme="majorBidi" w:cstheme="majorBidi"/>
        </w:rPr>
        <w:t>suffer a wide range of health issues, from severe post-traumatic stress to complicated gynaecological issues, disease and life limiting disabilities; they are in great need of psychotherapy and counselling</w:t>
      </w:r>
      <w:r w:rsidRPr="00F504B0">
        <w:rPr>
          <w:rFonts w:asciiTheme="majorBidi" w:hAnsiTheme="majorBidi" w:cstheme="majorBidi"/>
        </w:rPr>
        <w:t xml:space="preserve"> amongst other specialised care and protection measures such as suitable sanitation facilities for people with disabilities and gender-segregated safe spaces for girls and women</w:t>
      </w:r>
      <w:r w:rsidR="00D946BC" w:rsidRPr="00F504B0">
        <w:rPr>
          <w:rFonts w:asciiTheme="majorBidi" w:hAnsiTheme="majorBidi" w:cstheme="majorBidi"/>
        </w:rPr>
        <w:t>.</w:t>
      </w:r>
    </w:p>
    <w:p w14:paraId="56F82D61" w14:textId="4411402B" w:rsidR="006C0FF1" w:rsidRPr="00F504B0" w:rsidRDefault="0020313E"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Many of those </w:t>
      </w:r>
      <w:r w:rsidR="00832F2C" w:rsidRPr="00F504B0">
        <w:rPr>
          <w:rFonts w:asciiTheme="majorBidi" w:hAnsiTheme="majorBidi" w:cstheme="majorBidi"/>
        </w:rPr>
        <w:t>displaced</w:t>
      </w:r>
      <w:r w:rsidRPr="00F504B0">
        <w:rPr>
          <w:rFonts w:asciiTheme="majorBidi" w:hAnsiTheme="majorBidi" w:cstheme="majorBidi"/>
        </w:rPr>
        <w:t xml:space="preserve"> </w:t>
      </w:r>
      <w:r w:rsidR="00832F2C" w:rsidRPr="00F504B0">
        <w:rPr>
          <w:rFonts w:asciiTheme="majorBidi" w:hAnsiTheme="majorBidi" w:cstheme="majorBidi"/>
        </w:rPr>
        <w:t>were</w:t>
      </w:r>
      <w:r w:rsidRPr="00F504B0">
        <w:rPr>
          <w:rFonts w:asciiTheme="majorBidi" w:hAnsiTheme="majorBidi" w:cstheme="majorBidi"/>
        </w:rPr>
        <w:t xml:space="preserve"> female head</w:t>
      </w:r>
      <w:r w:rsidR="00862CA9">
        <w:rPr>
          <w:rFonts w:asciiTheme="majorBidi" w:hAnsiTheme="majorBidi" w:cstheme="majorBidi"/>
        </w:rPr>
        <w:t>s of</w:t>
      </w:r>
      <w:r w:rsidRPr="00F504B0">
        <w:rPr>
          <w:rFonts w:asciiTheme="majorBidi" w:hAnsiTheme="majorBidi" w:cstheme="majorBidi"/>
        </w:rPr>
        <w:t xml:space="preserve"> households who lost or </w:t>
      </w:r>
      <w:r w:rsidR="00862CA9">
        <w:rPr>
          <w:rFonts w:asciiTheme="majorBidi" w:hAnsiTheme="majorBidi" w:cstheme="majorBidi"/>
        </w:rPr>
        <w:t>were</w:t>
      </w:r>
      <w:r w:rsidRPr="00F504B0">
        <w:rPr>
          <w:rFonts w:asciiTheme="majorBidi" w:hAnsiTheme="majorBidi" w:cstheme="majorBidi"/>
        </w:rPr>
        <w:t xml:space="preserve"> separated from the male breadwinner. </w:t>
      </w:r>
      <w:r w:rsidR="006C0FF1" w:rsidRPr="00F504B0">
        <w:rPr>
          <w:rFonts w:asciiTheme="majorBidi" w:hAnsiTheme="majorBidi" w:cstheme="majorBidi"/>
        </w:rPr>
        <w:t>Displaced women travelling without a male companion are often prone to exploitation and abuse,</w:t>
      </w:r>
      <w:r w:rsidR="006C0FF1" w:rsidRPr="00F504B0">
        <w:rPr>
          <w:rStyle w:val="Marquenotebasdepage"/>
          <w:rFonts w:asciiTheme="majorBidi" w:hAnsiTheme="majorBidi" w:cstheme="majorBidi"/>
        </w:rPr>
        <w:footnoteReference w:id="11"/>
      </w:r>
      <w:r w:rsidR="006C0FF1" w:rsidRPr="00F504B0">
        <w:rPr>
          <w:rFonts w:asciiTheme="majorBidi" w:hAnsiTheme="majorBidi" w:cstheme="majorBidi"/>
        </w:rPr>
        <w:t xml:space="preserve"> and can also face challenges with documentation due to patriarchal nature of documentation systems in Iraq. Food ration cards</w:t>
      </w:r>
      <w:r w:rsidR="00862CA9">
        <w:rPr>
          <w:rFonts w:asciiTheme="majorBidi" w:hAnsiTheme="majorBidi" w:cstheme="majorBidi"/>
        </w:rPr>
        <w:t>,</w:t>
      </w:r>
      <w:r w:rsidR="006C0FF1" w:rsidRPr="00F504B0">
        <w:rPr>
          <w:rFonts w:asciiTheme="majorBidi" w:hAnsiTheme="majorBidi" w:cstheme="majorBidi"/>
        </w:rPr>
        <w:t xml:space="preserve"> for instance</w:t>
      </w:r>
      <w:r w:rsidR="00862CA9">
        <w:rPr>
          <w:rFonts w:asciiTheme="majorBidi" w:hAnsiTheme="majorBidi" w:cstheme="majorBidi"/>
        </w:rPr>
        <w:t>,</w:t>
      </w:r>
      <w:r w:rsidR="006C0FF1" w:rsidRPr="00F504B0">
        <w:rPr>
          <w:rFonts w:asciiTheme="majorBidi" w:hAnsiTheme="majorBidi" w:cstheme="majorBidi"/>
        </w:rPr>
        <w:t xml:space="preserve"> </w:t>
      </w:r>
      <w:r w:rsidR="006C0FF1" w:rsidRPr="00D946BC">
        <w:rPr>
          <w:rFonts w:asciiTheme="majorBidi" w:hAnsiTheme="majorBidi" w:cstheme="majorBidi"/>
        </w:rPr>
        <w:t xml:space="preserve">bear the name of the male head of the household, thus women without a male companion </w:t>
      </w:r>
      <w:r w:rsidR="006C0FF1" w:rsidRPr="00F504B0">
        <w:rPr>
          <w:rFonts w:asciiTheme="majorBidi" w:hAnsiTheme="majorBidi" w:cstheme="majorBidi"/>
        </w:rPr>
        <w:t>are often</w:t>
      </w:r>
      <w:r w:rsidR="006C0FF1" w:rsidRPr="00D946BC">
        <w:rPr>
          <w:rFonts w:asciiTheme="majorBidi" w:hAnsiTheme="majorBidi" w:cstheme="majorBidi"/>
        </w:rPr>
        <w:t xml:space="preserve"> prevented from transferring and using the card.</w:t>
      </w:r>
      <w:r w:rsidR="006C0FF1" w:rsidRPr="00F504B0">
        <w:rPr>
          <w:rFonts w:asciiTheme="majorBidi" w:hAnsiTheme="majorBidi" w:cstheme="majorBidi"/>
        </w:rPr>
        <w:t xml:space="preserve"> </w:t>
      </w:r>
      <w:r w:rsidR="006C0FF1" w:rsidRPr="00D946BC">
        <w:rPr>
          <w:rFonts w:asciiTheme="majorBidi" w:hAnsiTheme="majorBidi" w:cstheme="majorBidi"/>
        </w:rPr>
        <w:t xml:space="preserve">Moreover, female-headed households face additional challenges following the </w:t>
      </w:r>
      <w:r w:rsidR="006C0FF1" w:rsidRPr="00D946BC">
        <w:rPr>
          <w:rFonts w:asciiTheme="majorBidi" w:hAnsiTheme="majorBidi" w:cstheme="majorBidi"/>
        </w:rPr>
        <w:lastRenderedPageBreak/>
        <w:t>death of the provider (a likely scenario for ISF or PMU employees), as they do not receive the salary of the deceased husband.</w:t>
      </w:r>
      <w:r w:rsidR="006C0FF1" w:rsidRPr="00F504B0">
        <w:rPr>
          <w:rStyle w:val="Marquenotebasdepage"/>
          <w:rFonts w:asciiTheme="majorBidi" w:hAnsiTheme="majorBidi" w:cstheme="majorBidi"/>
        </w:rPr>
        <w:footnoteReference w:id="12"/>
      </w:r>
    </w:p>
    <w:p w14:paraId="2D3C512B" w14:textId="39CFBACA" w:rsidR="006C0FF1" w:rsidRPr="00F504B0" w:rsidRDefault="006C0FF1"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Displaced women, especially widows and female-headed households, are particularly vulnerable to trafficking. There were approximately 1,600,000 widows in Iraq at the beginning of 2014 and even more female-headed households. By February 2015, a</w:t>
      </w:r>
      <w:r w:rsidRPr="00F504B0">
        <w:rPr>
          <w:rFonts w:asciiTheme="majorBidi" w:eastAsiaTheme="minorHAnsi" w:hAnsiTheme="majorBidi" w:cstheme="majorBidi"/>
        </w:rPr>
        <w:t>pproximately 33 per cent of displaced widows had not received any humanitarian assistance and 76 per cent did not receive a pension.</w:t>
      </w:r>
      <w:r w:rsidRPr="00F504B0">
        <w:rPr>
          <w:rStyle w:val="Marquenotebasdepage"/>
          <w:rFonts w:asciiTheme="majorBidi" w:hAnsiTheme="majorBidi" w:cstheme="majorBidi"/>
        </w:rPr>
        <w:footnoteReference w:id="13"/>
      </w:r>
      <w:r w:rsidRPr="00F504B0">
        <w:rPr>
          <w:rStyle w:val="Marquenotebasdepage"/>
          <w:rFonts w:asciiTheme="majorBidi" w:hAnsiTheme="majorBidi" w:cstheme="majorBidi"/>
        </w:rPr>
        <w:t xml:space="preserve"> </w:t>
      </w:r>
      <w:r w:rsidRPr="00F504B0">
        <w:rPr>
          <w:rFonts w:asciiTheme="majorBidi" w:eastAsiaTheme="minorHAnsi" w:hAnsiTheme="majorBidi" w:cstheme="majorBidi"/>
        </w:rPr>
        <w:t xml:space="preserve">These figures are likely </w:t>
      </w:r>
      <w:r w:rsidRPr="00F504B0">
        <w:rPr>
          <w:rFonts w:asciiTheme="majorBidi" w:hAnsiTheme="majorBidi" w:cstheme="majorBidi"/>
        </w:rPr>
        <w:t>to have increased significantly due to the increased mass displacement since 2015</w:t>
      </w:r>
      <w:r w:rsidRPr="00F504B0">
        <w:rPr>
          <w:rFonts w:asciiTheme="majorBidi" w:eastAsiaTheme="minorHAnsi" w:hAnsiTheme="majorBidi" w:cstheme="majorBidi"/>
        </w:rPr>
        <w:t xml:space="preserve">. </w:t>
      </w:r>
      <w:r w:rsidR="00862CA9">
        <w:rPr>
          <w:rFonts w:asciiTheme="majorBidi" w:hAnsiTheme="majorBidi" w:cstheme="majorBidi"/>
        </w:rPr>
        <w:t>The d</w:t>
      </w:r>
      <w:r w:rsidRPr="00F504B0">
        <w:rPr>
          <w:rFonts w:asciiTheme="majorBidi" w:eastAsiaTheme="minorHAnsi" w:hAnsiTheme="majorBidi" w:cstheme="majorBidi"/>
        </w:rPr>
        <w:t xml:space="preserve">ire economic situation of widows means that many </w:t>
      </w:r>
      <w:r w:rsidRPr="00F504B0">
        <w:rPr>
          <w:rFonts w:asciiTheme="majorBidi" w:hAnsiTheme="majorBidi" w:cstheme="majorBidi"/>
        </w:rPr>
        <w:t>were</w:t>
      </w:r>
      <w:r w:rsidRPr="00F504B0">
        <w:rPr>
          <w:rFonts w:asciiTheme="majorBidi" w:eastAsiaTheme="minorHAnsi" w:hAnsiTheme="majorBidi" w:cstheme="majorBidi"/>
        </w:rPr>
        <w:t xml:space="preserve"> pushed to </w:t>
      </w:r>
      <w:r w:rsidR="00862CA9">
        <w:rPr>
          <w:rFonts w:asciiTheme="majorBidi" w:eastAsiaTheme="minorHAnsi" w:hAnsiTheme="majorBidi" w:cstheme="majorBidi"/>
        </w:rPr>
        <w:t>enter</w:t>
      </w:r>
      <w:r w:rsidRPr="00F504B0">
        <w:rPr>
          <w:rFonts w:asciiTheme="majorBidi" w:eastAsiaTheme="minorHAnsi" w:hAnsiTheme="majorBidi" w:cstheme="majorBidi"/>
        </w:rPr>
        <w:t xml:space="preserve"> temporary marriages to sustain themselves</w:t>
      </w:r>
      <w:r w:rsidRPr="00F504B0">
        <w:rPr>
          <w:rFonts w:asciiTheme="majorBidi" w:hAnsiTheme="majorBidi" w:cstheme="majorBidi"/>
        </w:rPr>
        <w:t xml:space="preserve">. Despite the </w:t>
      </w:r>
      <w:r w:rsidR="00862CA9">
        <w:rPr>
          <w:rFonts w:asciiTheme="majorBidi" w:hAnsiTheme="majorBidi" w:cstheme="majorBidi"/>
        </w:rPr>
        <w:t xml:space="preserve">information provided by the </w:t>
      </w:r>
      <w:proofErr w:type="spellStart"/>
      <w:r w:rsidRPr="00F504B0">
        <w:rPr>
          <w:rFonts w:asciiTheme="majorBidi" w:hAnsiTheme="majorBidi" w:cstheme="majorBidi"/>
        </w:rPr>
        <w:t>GoI</w:t>
      </w:r>
      <w:proofErr w:type="spellEnd"/>
      <w:r w:rsidRPr="00F504B0">
        <w:rPr>
          <w:rFonts w:asciiTheme="majorBidi" w:hAnsiTheme="majorBidi" w:cstheme="majorBidi"/>
        </w:rPr>
        <w:t xml:space="preserve"> </w:t>
      </w:r>
      <w:r w:rsidR="00862CA9">
        <w:rPr>
          <w:rFonts w:asciiTheme="majorBidi" w:hAnsiTheme="majorBidi" w:cstheme="majorBidi"/>
        </w:rPr>
        <w:t>about</w:t>
      </w:r>
      <w:r w:rsidRPr="00F504B0">
        <w:rPr>
          <w:rFonts w:asciiTheme="majorBidi" w:hAnsiTheme="majorBidi" w:cstheme="majorBidi"/>
        </w:rPr>
        <w:t xml:space="preserve"> loans granted to widows, the figures are </w:t>
      </w:r>
      <w:r w:rsidR="00862CA9">
        <w:rPr>
          <w:rFonts w:asciiTheme="majorBidi" w:hAnsiTheme="majorBidi" w:cstheme="majorBidi"/>
        </w:rPr>
        <w:t>extremely</w:t>
      </w:r>
      <w:r w:rsidRPr="00F504B0">
        <w:rPr>
          <w:rFonts w:asciiTheme="majorBidi" w:hAnsiTheme="majorBidi" w:cstheme="majorBidi"/>
        </w:rPr>
        <w:t xml:space="preserve"> </w:t>
      </w:r>
      <w:r w:rsidR="00862CA9">
        <w:rPr>
          <w:rFonts w:asciiTheme="majorBidi" w:hAnsiTheme="majorBidi" w:cstheme="majorBidi"/>
        </w:rPr>
        <w:t>low compared</w:t>
      </w:r>
      <w:r w:rsidRPr="00F504B0">
        <w:rPr>
          <w:rFonts w:asciiTheme="majorBidi" w:hAnsiTheme="majorBidi" w:cstheme="majorBidi"/>
        </w:rPr>
        <w:t xml:space="preserve"> to the number of widows and female-headed households impacted by the conflict.</w:t>
      </w:r>
    </w:p>
    <w:p w14:paraId="061A6289" w14:textId="5EF6EA93" w:rsidR="006C0FF1" w:rsidRPr="005416FA" w:rsidRDefault="005416FA" w:rsidP="00214450">
      <w:pPr>
        <w:pStyle w:val="Paragraphedeliste"/>
        <w:numPr>
          <w:ilvl w:val="0"/>
          <w:numId w:val="25"/>
        </w:numPr>
        <w:spacing w:after="120"/>
        <w:contextualSpacing w:val="0"/>
        <w:jc w:val="both"/>
        <w:rPr>
          <w:rFonts w:asciiTheme="majorBidi" w:hAnsiTheme="majorBidi" w:cstheme="majorBidi"/>
        </w:rPr>
      </w:pPr>
      <w:r w:rsidRPr="005416FA">
        <w:rPr>
          <w:rFonts w:asciiTheme="majorBidi" w:hAnsiTheme="majorBidi" w:cstheme="majorBidi"/>
        </w:rPr>
        <w:t>Despite the retaking of territories formerly under ISIS control</w:t>
      </w:r>
      <w:r w:rsidR="00F071E4" w:rsidRPr="005416FA">
        <w:rPr>
          <w:rFonts w:asciiTheme="majorBidi" w:hAnsiTheme="majorBidi" w:cstheme="majorBidi"/>
        </w:rPr>
        <w:t>, the proliferation of armed groups across Iraq is particularly acute, while a fragile state and weak rule of law have generated an atmosphere of impunity which has encouraged violence, harassment and discrimination.</w:t>
      </w:r>
      <w:r w:rsidR="000A6AB8" w:rsidRPr="005416FA">
        <w:rPr>
          <w:rFonts w:asciiTheme="majorBidi" w:hAnsiTheme="majorBidi" w:cstheme="majorBidi"/>
        </w:rPr>
        <w:t xml:space="preserve"> </w:t>
      </w:r>
      <w:r>
        <w:rPr>
          <w:rFonts w:asciiTheme="majorBidi" w:hAnsiTheme="majorBidi" w:cstheme="majorBidi"/>
        </w:rPr>
        <w:t xml:space="preserve">Militias belonging to the Popular Mobilization Forces (PMF), key partners in the military campaign against ISIS, </w:t>
      </w:r>
      <w:r w:rsidR="002D632A">
        <w:rPr>
          <w:rFonts w:asciiTheme="majorBidi" w:hAnsiTheme="majorBidi" w:cstheme="majorBidi"/>
        </w:rPr>
        <w:t xml:space="preserve">have considerable power and influence in many retaken areas. </w:t>
      </w:r>
      <w:r w:rsidRPr="005416FA">
        <w:rPr>
          <w:rFonts w:asciiTheme="majorBidi" w:hAnsiTheme="majorBidi" w:cstheme="majorBidi"/>
        </w:rPr>
        <w:t>K</w:t>
      </w:r>
      <w:r w:rsidR="0020313E" w:rsidRPr="005416FA">
        <w:rPr>
          <w:rFonts w:asciiTheme="majorBidi" w:hAnsiTheme="majorBidi" w:cstheme="majorBidi"/>
        </w:rPr>
        <w:t>illings of women by tribal or militia forces to enforce moral codes have occurred across Iraq.</w:t>
      </w:r>
      <w:r w:rsidR="00651A7C" w:rsidRPr="005416FA">
        <w:rPr>
          <w:rFonts w:asciiTheme="majorBidi" w:hAnsiTheme="majorBidi" w:cstheme="majorBidi"/>
        </w:rPr>
        <w:t xml:space="preserve"> </w:t>
      </w:r>
    </w:p>
    <w:p w14:paraId="6D0BBB2D" w14:textId="5EB98BEA" w:rsidR="00F504B0" w:rsidRPr="00920A68" w:rsidRDefault="006C0FF1" w:rsidP="00214450">
      <w:pPr>
        <w:pStyle w:val="Paragraphedeliste"/>
        <w:numPr>
          <w:ilvl w:val="0"/>
          <w:numId w:val="25"/>
        </w:numPr>
        <w:spacing w:after="120"/>
        <w:contextualSpacing w:val="0"/>
        <w:jc w:val="both"/>
        <w:rPr>
          <w:rFonts w:asciiTheme="majorBidi" w:eastAsiaTheme="minorHAnsi" w:hAnsiTheme="majorBidi" w:cstheme="majorBidi"/>
          <w:lang w:bidi="fa-IR"/>
        </w:rPr>
      </w:pPr>
      <w:r w:rsidRPr="00F504B0">
        <w:rPr>
          <w:rFonts w:asciiTheme="majorBidi" w:hAnsiTheme="majorBidi" w:cstheme="majorBidi"/>
        </w:rPr>
        <w:t>M</w:t>
      </w:r>
      <w:r w:rsidR="00651A7C" w:rsidRPr="00F504B0">
        <w:rPr>
          <w:rFonts w:asciiTheme="majorBidi" w:hAnsiTheme="majorBidi" w:cstheme="majorBidi"/>
        </w:rPr>
        <w:t xml:space="preserve">embers of the police are also known to be perpetrators of gender-based violence. Sexual assault is frequently used during police interrogation as a method of extracting </w:t>
      </w:r>
      <w:r w:rsidRPr="00F504B0">
        <w:rPr>
          <w:rFonts w:asciiTheme="majorBidi" w:hAnsiTheme="majorBidi" w:cstheme="majorBidi"/>
        </w:rPr>
        <w:t>confessions and</w:t>
      </w:r>
      <w:r w:rsidR="00651A7C" w:rsidRPr="00F504B0">
        <w:rPr>
          <w:rFonts w:asciiTheme="majorBidi" w:hAnsiTheme="majorBidi" w:cstheme="majorBidi"/>
        </w:rPr>
        <w:t xml:space="preserve"> is also widespread within the detention system.</w:t>
      </w:r>
      <w:r w:rsidRPr="00F504B0">
        <w:rPr>
          <w:rFonts w:asciiTheme="majorBidi" w:hAnsiTheme="majorBidi" w:cstheme="majorBidi"/>
        </w:rPr>
        <w:t xml:space="preserve"> </w:t>
      </w:r>
      <w:r w:rsidR="00862CA9">
        <w:rPr>
          <w:rFonts w:asciiTheme="majorBidi" w:hAnsiTheme="majorBidi" w:cstheme="majorBidi"/>
        </w:rPr>
        <w:t>W</w:t>
      </w:r>
      <w:r w:rsidRPr="00F504B0">
        <w:rPr>
          <w:rFonts w:asciiTheme="majorBidi" w:hAnsiTheme="majorBidi" w:cstheme="majorBidi"/>
        </w:rPr>
        <w:t>omen who have escaped from trafficking have been convicted on charges of prostitution, which is illegal under Iraqi law, or for other offences such as possession of forged documents.  The federal government has prevented NGOs from operating shelters, while making scant efforts to establish functioning government-run shelters. Many victims of trafficking who are serving prison sentences prefer to stay in prison past their sentences than to leave and risk being trafficked again or punished by their families.</w:t>
      </w:r>
      <w:r w:rsidRPr="00F504B0">
        <w:rPr>
          <w:rStyle w:val="Marquenotebasdepage"/>
          <w:rFonts w:asciiTheme="majorBidi" w:hAnsiTheme="majorBidi" w:cstheme="majorBidi"/>
        </w:rPr>
        <w:footnoteReference w:id="14"/>
      </w:r>
      <w:r w:rsidR="00E5060F" w:rsidRPr="00F504B0">
        <w:rPr>
          <w:rFonts w:asciiTheme="majorBidi" w:hAnsiTheme="majorBidi" w:cstheme="majorBidi"/>
        </w:rPr>
        <w:t xml:space="preserve"> </w:t>
      </w:r>
    </w:p>
    <w:p w14:paraId="6C79AEFF" w14:textId="77777777" w:rsidR="00920A68" w:rsidRPr="00862CA9" w:rsidRDefault="00920A68" w:rsidP="00920A68">
      <w:pPr>
        <w:pStyle w:val="Paragraphedeliste"/>
        <w:spacing w:after="120"/>
        <w:contextualSpacing w:val="0"/>
        <w:jc w:val="both"/>
        <w:rPr>
          <w:rFonts w:asciiTheme="majorBidi" w:eastAsiaTheme="minorHAnsi" w:hAnsiTheme="majorBidi" w:cstheme="majorBidi"/>
          <w:lang w:bidi="fa-IR"/>
        </w:rPr>
      </w:pPr>
    </w:p>
    <w:p w14:paraId="4DA2054F" w14:textId="77777777" w:rsidR="00F504B0" w:rsidRDefault="004203F8" w:rsidP="00920A68">
      <w:pPr>
        <w:pStyle w:val="Paragraphedeliste"/>
        <w:numPr>
          <w:ilvl w:val="0"/>
          <w:numId w:val="35"/>
        </w:numPr>
        <w:spacing w:after="120"/>
        <w:contextualSpacing w:val="0"/>
        <w:jc w:val="both"/>
        <w:rPr>
          <w:rFonts w:asciiTheme="majorBidi" w:hAnsiTheme="majorBidi" w:cstheme="majorBidi"/>
          <w:b/>
          <w:bCs/>
        </w:rPr>
      </w:pPr>
      <w:bookmarkStart w:id="4" w:name="_Hlk17197169"/>
      <w:bookmarkEnd w:id="2"/>
      <w:r w:rsidRPr="00F504B0">
        <w:rPr>
          <w:rFonts w:asciiTheme="majorBidi" w:hAnsiTheme="majorBidi" w:cstheme="majorBidi"/>
          <w:b/>
          <w:bCs/>
        </w:rPr>
        <w:t>Right to participate in public and political life</w:t>
      </w:r>
    </w:p>
    <w:p w14:paraId="3731F134" w14:textId="3647B1E2" w:rsidR="00F504B0" w:rsidRPr="00920A68" w:rsidRDefault="004203F8" w:rsidP="000D0799">
      <w:pPr>
        <w:pStyle w:val="Paragraphedeliste"/>
        <w:spacing w:after="120"/>
        <w:contextualSpacing w:val="0"/>
        <w:jc w:val="both"/>
        <w:rPr>
          <w:rFonts w:asciiTheme="majorBidi" w:eastAsia="Calibri" w:hAnsiTheme="majorBidi" w:cstheme="majorBidi"/>
          <w:i/>
        </w:rPr>
      </w:pPr>
      <w:r w:rsidRPr="00920A68">
        <w:rPr>
          <w:rFonts w:asciiTheme="majorBidi" w:eastAsia="Calibri" w:hAnsiTheme="majorBidi" w:cstheme="majorBidi"/>
          <w:i/>
        </w:rPr>
        <w:t>Articles 7 and 8 of the Convention</w:t>
      </w:r>
      <w:bookmarkEnd w:id="4"/>
    </w:p>
    <w:p w14:paraId="76F69D9C" w14:textId="353BF302" w:rsidR="000B669A" w:rsidRPr="00F504B0" w:rsidRDefault="00F071E4"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Iraq committed itself to improving the </w:t>
      </w:r>
      <w:r w:rsidR="00257174" w:rsidRPr="00F504B0">
        <w:rPr>
          <w:rFonts w:asciiTheme="majorBidi" w:hAnsiTheme="majorBidi" w:cstheme="majorBidi"/>
        </w:rPr>
        <w:t xml:space="preserve">political </w:t>
      </w:r>
      <w:r w:rsidRPr="00F504B0">
        <w:rPr>
          <w:rFonts w:asciiTheme="majorBidi" w:hAnsiTheme="majorBidi" w:cstheme="majorBidi"/>
        </w:rPr>
        <w:t>participation of women, including in conformity with Security Council Resolution 1325. The system of seats for women in the Iraqi parliament has boosted women’s representation in public life, but serious concerns remain at all levels about both formal and societal barriers to women’s effective public participation. Women in public life have often been exposed to threats and intimidation, and a number of killings have occurred</w:t>
      </w:r>
      <w:r w:rsidR="00257174" w:rsidRPr="00F504B0">
        <w:rPr>
          <w:rFonts w:asciiTheme="majorBidi" w:hAnsiTheme="majorBidi" w:cstheme="majorBidi"/>
        </w:rPr>
        <w:t xml:space="preserve">. </w:t>
      </w:r>
    </w:p>
    <w:p w14:paraId="6A54E2E6" w14:textId="57E653A4" w:rsidR="00257174" w:rsidRPr="00F504B0" w:rsidRDefault="00257174"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Minority women are barely represented in government and local authorities. As a result, minority defenders often work at a grassroots level, with limited access to </w:t>
      </w:r>
      <w:r w:rsidRPr="00F504B0">
        <w:rPr>
          <w:rFonts w:asciiTheme="majorBidi" w:hAnsiTheme="majorBidi" w:cstheme="majorBidi"/>
        </w:rPr>
        <w:lastRenderedPageBreak/>
        <w:t xml:space="preserve">national – let alone international – resources, platforms and formal protection structures. Many of the lands occupied by ISIS were inhabited by minority communities, including Turkmen, Yezidis, Christians, </w:t>
      </w:r>
      <w:proofErr w:type="spellStart"/>
      <w:r w:rsidRPr="00F504B0">
        <w:rPr>
          <w:rFonts w:asciiTheme="majorBidi" w:hAnsiTheme="majorBidi" w:cstheme="majorBidi"/>
        </w:rPr>
        <w:t>Shabak</w:t>
      </w:r>
      <w:proofErr w:type="spellEnd"/>
      <w:r w:rsidRPr="00F504B0">
        <w:rPr>
          <w:rFonts w:asciiTheme="majorBidi" w:hAnsiTheme="majorBidi" w:cstheme="majorBidi"/>
        </w:rPr>
        <w:t xml:space="preserve"> and </w:t>
      </w:r>
      <w:proofErr w:type="spellStart"/>
      <w:r w:rsidRPr="00F504B0">
        <w:rPr>
          <w:rFonts w:asciiTheme="majorBidi" w:hAnsiTheme="majorBidi" w:cstheme="majorBidi"/>
        </w:rPr>
        <w:t>Kaka’i</w:t>
      </w:r>
      <w:proofErr w:type="spellEnd"/>
      <w:r w:rsidRPr="00F504B0">
        <w:rPr>
          <w:rFonts w:asciiTheme="majorBidi" w:hAnsiTheme="majorBidi" w:cstheme="majorBidi"/>
        </w:rPr>
        <w:t xml:space="preserve">. Minorities have been particularly affected by the conflict and minority women defenders from these areas remain under threat. Threats against minority women defenders can go unnoticed or ignored. </w:t>
      </w:r>
    </w:p>
    <w:p w14:paraId="74B81102" w14:textId="53A44E1F" w:rsidR="0043526B" w:rsidRDefault="00906C3C"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T</w:t>
      </w:r>
      <w:r w:rsidR="00F071E4" w:rsidRPr="00F504B0">
        <w:rPr>
          <w:rFonts w:asciiTheme="majorBidi" w:hAnsiTheme="majorBidi" w:cstheme="majorBidi"/>
        </w:rPr>
        <w:t>he outbreak of large-scale popular protests in Basra and other Iraqi cities from July 2018 has led to a wave of violent repression of civilian activists</w:t>
      </w:r>
      <w:r w:rsidR="000D0799">
        <w:rPr>
          <w:rFonts w:asciiTheme="majorBidi" w:hAnsiTheme="majorBidi" w:cstheme="majorBidi"/>
        </w:rPr>
        <w:t>, including women</w:t>
      </w:r>
      <w:r w:rsidR="00F071E4" w:rsidRPr="00F504B0">
        <w:rPr>
          <w:rFonts w:asciiTheme="majorBidi" w:hAnsiTheme="majorBidi" w:cstheme="majorBidi"/>
        </w:rPr>
        <w:t>. In addition to the use of excessive force against protestors on the streets, there has been a campaign of systematic death threats</w:t>
      </w:r>
      <w:r w:rsidR="000D0799">
        <w:rPr>
          <w:rFonts w:asciiTheme="majorBidi" w:hAnsiTheme="majorBidi" w:cstheme="majorBidi"/>
        </w:rPr>
        <w:t>, arbitrary detentions</w:t>
      </w:r>
      <w:r w:rsidR="00F071E4" w:rsidRPr="00F504B0">
        <w:rPr>
          <w:rFonts w:asciiTheme="majorBidi" w:hAnsiTheme="majorBidi" w:cstheme="majorBidi"/>
        </w:rPr>
        <w:t xml:space="preserve"> and premeditated assassinations. </w:t>
      </w:r>
      <w:r w:rsidR="00AE18ED" w:rsidRPr="00F504B0">
        <w:rPr>
          <w:rFonts w:asciiTheme="majorBidi" w:hAnsiTheme="majorBidi" w:cstheme="majorBidi"/>
        </w:rPr>
        <w:t xml:space="preserve">These include Hajar </w:t>
      </w:r>
      <w:proofErr w:type="spellStart"/>
      <w:r w:rsidR="00AE18ED" w:rsidRPr="00F504B0">
        <w:rPr>
          <w:rFonts w:asciiTheme="majorBidi" w:hAnsiTheme="majorBidi" w:cstheme="majorBidi"/>
        </w:rPr>
        <w:t>Youssif</w:t>
      </w:r>
      <w:proofErr w:type="spellEnd"/>
      <w:r w:rsidR="00AE18ED" w:rsidRPr="00F504B0">
        <w:rPr>
          <w:rFonts w:asciiTheme="majorBidi" w:hAnsiTheme="majorBidi" w:cstheme="majorBidi"/>
        </w:rPr>
        <w:t xml:space="preserve">, an Iraqi activist and volunteer medic, who was kidnapped, beaten and threatened for attending protests in Basra and </w:t>
      </w:r>
      <w:proofErr w:type="spellStart"/>
      <w:r w:rsidR="00AE18ED" w:rsidRPr="00F504B0">
        <w:rPr>
          <w:rFonts w:asciiTheme="majorBidi" w:hAnsiTheme="majorBidi" w:cstheme="majorBidi"/>
        </w:rPr>
        <w:t>Suad</w:t>
      </w:r>
      <w:proofErr w:type="spellEnd"/>
      <w:r w:rsidR="00AE18ED" w:rsidRPr="00F504B0">
        <w:rPr>
          <w:rFonts w:asciiTheme="majorBidi" w:hAnsiTheme="majorBidi" w:cstheme="majorBidi"/>
        </w:rPr>
        <w:t xml:space="preserve"> Al-Ali, a human rights activist and head of Al-</w:t>
      </w:r>
      <w:proofErr w:type="spellStart"/>
      <w:r w:rsidR="00AE18ED" w:rsidRPr="00F504B0">
        <w:rPr>
          <w:rFonts w:asciiTheme="majorBidi" w:hAnsiTheme="majorBidi" w:cstheme="majorBidi"/>
        </w:rPr>
        <w:t>W</w:t>
      </w:r>
      <w:r w:rsidR="00862CA9">
        <w:rPr>
          <w:rFonts w:asciiTheme="majorBidi" w:hAnsiTheme="majorBidi" w:cstheme="majorBidi"/>
        </w:rPr>
        <w:t>i</w:t>
      </w:r>
      <w:r w:rsidR="00AE18ED" w:rsidRPr="00F504B0">
        <w:rPr>
          <w:rFonts w:asciiTheme="majorBidi" w:hAnsiTheme="majorBidi" w:cstheme="majorBidi"/>
        </w:rPr>
        <w:t>d</w:t>
      </w:r>
      <w:proofErr w:type="spellEnd"/>
      <w:r w:rsidR="00AE18ED" w:rsidRPr="00F504B0">
        <w:rPr>
          <w:rFonts w:asciiTheme="majorBidi" w:hAnsiTheme="majorBidi" w:cstheme="majorBidi"/>
        </w:rPr>
        <w:t xml:space="preserve"> Al-</w:t>
      </w:r>
      <w:proofErr w:type="spellStart"/>
      <w:r w:rsidR="00AE18ED" w:rsidRPr="00F504B0">
        <w:rPr>
          <w:rFonts w:asciiTheme="majorBidi" w:hAnsiTheme="majorBidi" w:cstheme="majorBidi"/>
        </w:rPr>
        <w:t>Alami</w:t>
      </w:r>
      <w:proofErr w:type="spellEnd"/>
      <w:r w:rsidR="00AE18ED" w:rsidRPr="00F504B0">
        <w:rPr>
          <w:rFonts w:asciiTheme="majorBidi" w:hAnsiTheme="majorBidi" w:cstheme="majorBidi"/>
        </w:rPr>
        <w:t xml:space="preserve"> for Human Rights in Basra, who was shot dead in front of a supermarket on 25 September 2018.</w:t>
      </w:r>
      <w:r w:rsidR="00AE18ED" w:rsidRPr="00F504B0">
        <w:rPr>
          <w:rStyle w:val="Marquenotebasdepage"/>
          <w:rFonts w:asciiTheme="majorBidi" w:hAnsiTheme="majorBidi" w:cstheme="majorBidi"/>
        </w:rPr>
        <w:footnoteReference w:id="15"/>
      </w:r>
      <w:r w:rsidR="00F071E4" w:rsidRPr="00F504B0">
        <w:rPr>
          <w:rFonts w:asciiTheme="majorBidi" w:hAnsiTheme="majorBidi" w:cstheme="majorBidi"/>
        </w:rPr>
        <w:t xml:space="preserve"> Women in the public sphere, participating in protests, or in the 2018 elections have </w:t>
      </w:r>
      <w:r w:rsidRPr="00F504B0">
        <w:rPr>
          <w:rFonts w:asciiTheme="majorBidi" w:hAnsiTheme="majorBidi" w:cstheme="majorBidi"/>
        </w:rPr>
        <w:t xml:space="preserve">further </w:t>
      </w:r>
      <w:r w:rsidR="00F071E4" w:rsidRPr="00F504B0">
        <w:rPr>
          <w:rFonts w:asciiTheme="majorBidi" w:hAnsiTheme="majorBidi" w:cstheme="majorBidi"/>
        </w:rPr>
        <w:t>been subjected to</w:t>
      </w:r>
      <w:r w:rsidR="000D0799">
        <w:rPr>
          <w:rFonts w:asciiTheme="majorBidi" w:hAnsiTheme="majorBidi" w:cstheme="majorBidi"/>
        </w:rPr>
        <w:t xml:space="preserve"> public defamation campaigns and</w:t>
      </w:r>
      <w:r w:rsidR="00F071E4" w:rsidRPr="00F504B0">
        <w:rPr>
          <w:rFonts w:asciiTheme="majorBidi" w:hAnsiTheme="majorBidi" w:cstheme="majorBidi"/>
        </w:rPr>
        <w:t xml:space="preserve"> sexual shamin</w:t>
      </w:r>
      <w:r w:rsidR="000D0799">
        <w:rPr>
          <w:rFonts w:asciiTheme="majorBidi" w:hAnsiTheme="majorBidi" w:cstheme="majorBidi"/>
        </w:rPr>
        <w:t xml:space="preserve">g. </w:t>
      </w:r>
      <w:r w:rsidR="00AE18ED" w:rsidRPr="00F504B0">
        <w:rPr>
          <w:rFonts w:asciiTheme="majorBidi" w:hAnsiTheme="majorBidi" w:cstheme="majorBidi"/>
        </w:rPr>
        <w:t xml:space="preserve">Such attacks </w:t>
      </w:r>
      <w:r w:rsidR="00E8650E" w:rsidRPr="00F504B0">
        <w:rPr>
          <w:rFonts w:asciiTheme="majorBidi" w:hAnsiTheme="majorBidi" w:cstheme="majorBidi"/>
        </w:rPr>
        <w:t>can leave</w:t>
      </w:r>
      <w:r w:rsidR="00AE18ED" w:rsidRPr="00F504B0">
        <w:rPr>
          <w:rFonts w:asciiTheme="majorBidi" w:hAnsiTheme="majorBidi" w:cstheme="majorBidi"/>
        </w:rPr>
        <w:t xml:space="preserve"> women defenders isolated and sometimes ostracized by their communities. </w:t>
      </w:r>
    </w:p>
    <w:p w14:paraId="12480431" w14:textId="77777777" w:rsidR="00920A68" w:rsidRPr="00214450" w:rsidRDefault="00920A68" w:rsidP="00920A68">
      <w:pPr>
        <w:pStyle w:val="Paragraphedeliste"/>
        <w:spacing w:after="120"/>
        <w:contextualSpacing w:val="0"/>
        <w:jc w:val="both"/>
        <w:rPr>
          <w:rFonts w:asciiTheme="majorBidi" w:hAnsiTheme="majorBidi" w:cstheme="majorBidi"/>
        </w:rPr>
      </w:pPr>
    </w:p>
    <w:p w14:paraId="46749B1A" w14:textId="77777777" w:rsidR="004203F8" w:rsidRPr="00F504B0" w:rsidRDefault="004203F8" w:rsidP="00920A68">
      <w:pPr>
        <w:pStyle w:val="Paragraphedeliste"/>
        <w:numPr>
          <w:ilvl w:val="0"/>
          <w:numId w:val="35"/>
        </w:numPr>
        <w:spacing w:after="120"/>
        <w:contextualSpacing w:val="0"/>
        <w:jc w:val="both"/>
        <w:rPr>
          <w:rFonts w:asciiTheme="majorBidi" w:hAnsiTheme="majorBidi" w:cstheme="majorBidi"/>
          <w:b/>
          <w:bCs/>
        </w:rPr>
      </w:pPr>
      <w:r w:rsidRPr="00F504B0">
        <w:rPr>
          <w:rFonts w:asciiTheme="majorBidi" w:hAnsiTheme="majorBidi" w:cstheme="majorBidi"/>
          <w:b/>
          <w:bCs/>
        </w:rPr>
        <w:t xml:space="preserve">Right to Nationality </w:t>
      </w:r>
    </w:p>
    <w:p w14:paraId="7B58631C" w14:textId="74901A8B" w:rsidR="004203F8" w:rsidRPr="00920A68" w:rsidRDefault="004203F8" w:rsidP="000D0799">
      <w:pPr>
        <w:spacing w:after="120"/>
        <w:ind w:firstLine="708"/>
        <w:jc w:val="both"/>
        <w:rPr>
          <w:rFonts w:asciiTheme="majorBidi" w:hAnsiTheme="majorBidi" w:cstheme="majorBidi"/>
          <w:i/>
        </w:rPr>
      </w:pPr>
      <w:r w:rsidRPr="00920A68">
        <w:rPr>
          <w:rFonts w:asciiTheme="majorBidi" w:hAnsiTheme="majorBidi" w:cstheme="majorBidi"/>
          <w:i/>
        </w:rPr>
        <w:t>Article 9</w:t>
      </w:r>
      <w:r w:rsidR="00962056" w:rsidRPr="00920A68">
        <w:rPr>
          <w:rFonts w:asciiTheme="majorBidi" w:hAnsiTheme="majorBidi" w:cstheme="majorBidi"/>
          <w:i/>
        </w:rPr>
        <w:t xml:space="preserve"> of the Convention</w:t>
      </w:r>
    </w:p>
    <w:p w14:paraId="508F1EE4" w14:textId="524A3764" w:rsidR="00E8650E" w:rsidRPr="00F504B0" w:rsidRDefault="006E46FB" w:rsidP="00214450">
      <w:pPr>
        <w:pStyle w:val="NormalWeb"/>
        <w:numPr>
          <w:ilvl w:val="0"/>
          <w:numId w:val="25"/>
        </w:numPr>
        <w:spacing w:before="0" w:beforeAutospacing="0" w:after="120" w:afterAutospacing="0"/>
        <w:jc w:val="both"/>
        <w:rPr>
          <w:rFonts w:asciiTheme="majorBidi" w:hAnsiTheme="majorBidi" w:cstheme="majorBidi"/>
        </w:rPr>
      </w:pPr>
      <w:r w:rsidRPr="00F504B0">
        <w:rPr>
          <w:rFonts w:asciiTheme="majorBidi" w:hAnsiTheme="majorBidi" w:cstheme="majorBidi"/>
        </w:rPr>
        <w:t xml:space="preserve">Many displaced </w:t>
      </w:r>
      <w:r w:rsidR="000D0799">
        <w:rPr>
          <w:rFonts w:asciiTheme="majorBidi" w:hAnsiTheme="majorBidi" w:cstheme="majorBidi"/>
        </w:rPr>
        <w:t>women</w:t>
      </w:r>
      <w:r w:rsidRPr="00F504B0">
        <w:rPr>
          <w:rFonts w:asciiTheme="majorBidi" w:hAnsiTheme="majorBidi" w:cstheme="majorBidi"/>
        </w:rPr>
        <w:t xml:space="preserve"> face serious consequences resulting from the loss or theft of their identity documentation following their displacement. Bureaucratic obstacles prevent IDPs from registering for replacement or new identity documents, such as the requirement to do so from particular inaccessible locations. Without the necessary civil documents, IDPs may find it challenging to register subsequent divorces, deaths, marriages and births, with restrictions on the latter impeding displaced children’s attainment of nationality.</w:t>
      </w:r>
    </w:p>
    <w:p w14:paraId="2A32EA97" w14:textId="77777777" w:rsidR="00C14DCA" w:rsidRPr="00F504B0" w:rsidRDefault="00C14DCA"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The Civil Status Law of 1972 holds that the religion of a child shall follow the religion of the Muslim parent while Article 45 of the Juvenile Welfare Law of 1983 also asserts that ‘the minor of an unknown affinity shall be considered as Iraqi Muslim unless it is proved to the contrary’.  This is of particular concern where children conceived through rape by ISIS militants, but born to a non-Muslim mother, must be registered as Muslim. This has placed minority children in particular, born from rape, at risk of statelessness where the mother is unwilling to identify her child as Muslim. </w:t>
      </w:r>
      <w:r w:rsidR="006E46FB" w:rsidRPr="00F504B0">
        <w:rPr>
          <w:rFonts w:asciiTheme="majorBidi" w:hAnsiTheme="majorBidi" w:cstheme="majorBidi"/>
        </w:rPr>
        <w:t xml:space="preserve">Although Iraq has reportedly reformed its laws to allow women to confer nationality to their children at birth, the inability of women to do so without paternity documents is </w:t>
      </w:r>
      <w:r w:rsidRPr="00F504B0">
        <w:rPr>
          <w:rFonts w:asciiTheme="majorBidi" w:hAnsiTheme="majorBidi" w:cstheme="majorBidi"/>
        </w:rPr>
        <w:t xml:space="preserve">still </w:t>
      </w:r>
      <w:r w:rsidR="006E46FB" w:rsidRPr="00F504B0">
        <w:rPr>
          <w:rFonts w:asciiTheme="majorBidi" w:hAnsiTheme="majorBidi" w:cstheme="majorBidi"/>
        </w:rPr>
        <w:t>a major restriction</w:t>
      </w:r>
      <w:r w:rsidRPr="00F504B0">
        <w:rPr>
          <w:rFonts w:asciiTheme="majorBidi" w:hAnsiTheme="majorBidi" w:cstheme="majorBidi"/>
        </w:rPr>
        <w:t>. This is not only true</w:t>
      </w:r>
      <w:r w:rsidR="006E46FB" w:rsidRPr="00F504B0">
        <w:rPr>
          <w:rFonts w:asciiTheme="majorBidi" w:hAnsiTheme="majorBidi" w:cstheme="majorBidi"/>
        </w:rPr>
        <w:t xml:space="preserve"> </w:t>
      </w:r>
      <w:r w:rsidRPr="00F504B0">
        <w:rPr>
          <w:rFonts w:asciiTheme="majorBidi" w:hAnsiTheme="majorBidi" w:cstheme="majorBidi"/>
        </w:rPr>
        <w:t>for minority female survivors but also mothers in displacement for example who may know the</w:t>
      </w:r>
      <w:r w:rsidR="006E46FB" w:rsidRPr="00F504B0">
        <w:rPr>
          <w:rFonts w:asciiTheme="majorBidi" w:hAnsiTheme="majorBidi" w:cstheme="majorBidi"/>
        </w:rPr>
        <w:t xml:space="preserve"> identity of the father but paternal identity documents are not attainable. Given the ethnic and religious demographics of IDPs, minority children are especially affected by this risk.</w:t>
      </w:r>
    </w:p>
    <w:p w14:paraId="0418FE0D" w14:textId="44123BFA" w:rsidR="004203F8" w:rsidRDefault="006E46FB"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 xml:space="preserve">The Personal Status Code of 1959 allows Muslim men to marry non-Muslim women but prohibits the marriage of Muslim women to non- Muslim men. This has led many couples to marry in religious services without officially registering their marriage, </w:t>
      </w:r>
      <w:r w:rsidRPr="00F504B0">
        <w:rPr>
          <w:rFonts w:asciiTheme="majorBidi" w:hAnsiTheme="majorBidi" w:cstheme="majorBidi"/>
        </w:rPr>
        <w:lastRenderedPageBreak/>
        <w:t>which may prevent their children from receiving state-issued identification documents.</w:t>
      </w:r>
    </w:p>
    <w:p w14:paraId="6FD57994" w14:textId="77777777" w:rsidR="00920A68" w:rsidRPr="000D0799" w:rsidRDefault="00920A68" w:rsidP="00920A68">
      <w:pPr>
        <w:pStyle w:val="Paragraphedeliste"/>
        <w:spacing w:after="120"/>
        <w:contextualSpacing w:val="0"/>
        <w:jc w:val="both"/>
        <w:rPr>
          <w:rFonts w:asciiTheme="majorBidi" w:hAnsiTheme="majorBidi" w:cstheme="majorBidi"/>
        </w:rPr>
      </w:pPr>
    </w:p>
    <w:p w14:paraId="08DF1560" w14:textId="353B7692" w:rsidR="004203F8" w:rsidRPr="00F504B0" w:rsidRDefault="00AE698F" w:rsidP="00920A68">
      <w:pPr>
        <w:pStyle w:val="Paragraphedeliste"/>
        <w:numPr>
          <w:ilvl w:val="0"/>
          <w:numId w:val="35"/>
        </w:numPr>
        <w:spacing w:after="120"/>
        <w:contextualSpacing w:val="0"/>
        <w:jc w:val="both"/>
        <w:rPr>
          <w:rFonts w:asciiTheme="majorBidi" w:hAnsiTheme="majorBidi" w:cstheme="majorBidi"/>
          <w:b/>
          <w:bCs/>
        </w:rPr>
      </w:pPr>
      <w:r w:rsidRPr="00F504B0">
        <w:rPr>
          <w:rFonts w:asciiTheme="majorBidi" w:hAnsiTheme="majorBidi" w:cstheme="majorBidi"/>
          <w:b/>
          <w:bCs/>
        </w:rPr>
        <w:t xml:space="preserve">Right to Equality in </w:t>
      </w:r>
      <w:r w:rsidR="004203F8" w:rsidRPr="00F504B0">
        <w:rPr>
          <w:rFonts w:asciiTheme="majorBidi" w:hAnsiTheme="majorBidi" w:cstheme="majorBidi"/>
          <w:b/>
          <w:bCs/>
        </w:rPr>
        <w:t xml:space="preserve">Economic and </w:t>
      </w:r>
      <w:r w:rsidRPr="00F504B0">
        <w:rPr>
          <w:rFonts w:asciiTheme="majorBidi" w:hAnsiTheme="majorBidi" w:cstheme="majorBidi"/>
          <w:b/>
          <w:bCs/>
        </w:rPr>
        <w:t>S</w:t>
      </w:r>
      <w:r w:rsidR="004203F8" w:rsidRPr="00F504B0">
        <w:rPr>
          <w:rFonts w:asciiTheme="majorBidi" w:hAnsiTheme="majorBidi" w:cstheme="majorBidi"/>
          <w:b/>
          <w:bCs/>
        </w:rPr>
        <w:t xml:space="preserve">ocial </w:t>
      </w:r>
      <w:r w:rsidRPr="00F504B0">
        <w:rPr>
          <w:rFonts w:asciiTheme="majorBidi" w:hAnsiTheme="majorBidi" w:cstheme="majorBidi"/>
          <w:b/>
          <w:bCs/>
        </w:rPr>
        <w:t>L</w:t>
      </w:r>
      <w:r w:rsidR="004203F8" w:rsidRPr="00F504B0">
        <w:rPr>
          <w:rFonts w:asciiTheme="majorBidi" w:hAnsiTheme="majorBidi" w:cstheme="majorBidi"/>
          <w:b/>
          <w:bCs/>
        </w:rPr>
        <w:t>ife</w:t>
      </w:r>
    </w:p>
    <w:p w14:paraId="187E5FBE" w14:textId="68501D43" w:rsidR="00D02987" w:rsidRPr="00920A68" w:rsidRDefault="004203F8" w:rsidP="000D0799">
      <w:pPr>
        <w:spacing w:after="120"/>
        <w:ind w:firstLine="708"/>
        <w:jc w:val="both"/>
        <w:rPr>
          <w:rFonts w:asciiTheme="majorBidi" w:eastAsia="Calibri" w:hAnsiTheme="majorBidi" w:cstheme="majorBidi"/>
          <w:i/>
        </w:rPr>
      </w:pPr>
      <w:r w:rsidRPr="00920A68">
        <w:rPr>
          <w:rFonts w:asciiTheme="majorBidi" w:eastAsia="Calibri" w:hAnsiTheme="majorBidi" w:cstheme="majorBidi"/>
          <w:i/>
        </w:rPr>
        <w:t>Articles</w:t>
      </w:r>
      <w:r w:rsidR="00962056" w:rsidRPr="00920A68">
        <w:rPr>
          <w:rFonts w:asciiTheme="majorBidi" w:eastAsia="Calibri" w:hAnsiTheme="majorBidi" w:cstheme="majorBidi"/>
          <w:i/>
        </w:rPr>
        <w:t xml:space="preserve"> 3</w:t>
      </w:r>
      <w:r w:rsidR="001E5277" w:rsidRPr="00920A68">
        <w:rPr>
          <w:rFonts w:asciiTheme="majorBidi" w:eastAsia="Calibri" w:hAnsiTheme="majorBidi" w:cstheme="majorBidi"/>
          <w:i/>
        </w:rPr>
        <w:t>;</w:t>
      </w:r>
      <w:r w:rsidRPr="00920A68">
        <w:rPr>
          <w:rFonts w:asciiTheme="majorBidi" w:eastAsia="Calibri" w:hAnsiTheme="majorBidi" w:cstheme="majorBidi"/>
          <w:i/>
        </w:rPr>
        <w:t xml:space="preserve"> </w:t>
      </w:r>
      <w:r w:rsidR="00962056" w:rsidRPr="00920A68">
        <w:rPr>
          <w:rFonts w:asciiTheme="majorBidi" w:eastAsia="Calibri" w:hAnsiTheme="majorBidi" w:cstheme="majorBidi"/>
          <w:i/>
        </w:rPr>
        <w:t>10</w:t>
      </w:r>
      <w:r w:rsidR="001E5277" w:rsidRPr="00920A68">
        <w:rPr>
          <w:rFonts w:asciiTheme="majorBidi" w:eastAsia="Calibri" w:hAnsiTheme="majorBidi" w:cstheme="majorBidi"/>
          <w:i/>
        </w:rPr>
        <w:t>;</w:t>
      </w:r>
      <w:r w:rsidR="00962056" w:rsidRPr="00920A68">
        <w:rPr>
          <w:rFonts w:asciiTheme="majorBidi" w:eastAsia="Calibri" w:hAnsiTheme="majorBidi" w:cstheme="majorBidi"/>
          <w:i/>
        </w:rPr>
        <w:t xml:space="preserve"> </w:t>
      </w:r>
      <w:r w:rsidRPr="00920A68">
        <w:rPr>
          <w:rFonts w:asciiTheme="majorBidi" w:eastAsia="Calibri" w:hAnsiTheme="majorBidi" w:cstheme="majorBidi"/>
          <w:i/>
        </w:rPr>
        <w:t>13</w:t>
      </w:r>
      <w:r w:rsidR="00962056" w:rsidRPr="00920A68">
        <w:rPr>
          <w:rFonts w:asciiTheme="majorBidi" w:eastAsia="Calibri" w:hAnsiTheme="majorBidi" w:cstheme="majorBidi"/>
          <w:i/>
        </w:rPr>
        <w:t xml:space="preserve"> and 14 of the Convention</w:t>
      </w:r>
    </w:p>
    <w:p w14:paraId="68E633BE" w14:textId="1638F9A3" w:rsidR="00513230" w:rsidRPr="00F504B0" w:rsidRDefault="00513230" w:rsidP="00214450">
      <w:pPr>
        <w:pStyle w:val="NormalWeb"/>
        <w:numPr>
          <w:ilvl w:val="0"/>
          <w:numId w:val="25"/>
        </w:numPr>
        <w:spacing w:before="0" w:beforeAutospacing="0" w:after="120" w:afterAutospacing="0"/>
        <w:jc w:val="both"/>
        <w:rPr>
          <w:rFonts w:asciiTheme="majorBidi" w:hAnsiTheme="majorBidi" w:cstheme="majorBidi"/>
        </w:rPr>
      </w:pPr>
      <w:r w:rsidRPr="00F504B0">
        <w:rPr>
          <w:rFonts w:asciiTheme="majorBidi" w:hAnsiTheme="majorBidi" w:cstheme="majorBidi"/>
        </w:rPr>
        <w:t>Women</w:t>
      </w:r>
      <w:r w:rsidR="00E8650E" w:rsidRPr="00F504B0">
        <w:rPr>
          <w:rFonts w:asciiTheme="majorBidi" w:hAnsiTheme="majorBidi" w:cstheme="majorBidi"/>
        </w:rPr>
        <w:t xml:space="preserve"> with disabilities are in a particularly vulnerable situation, especially if they are internally displaced. Although the 2013 Law for the Care of Persons with Disabilities and Special Needs and 2014 Social Protection Act provide cash transfer benefits and specialized services to people with disabilities, the process of claiming benefits requires several documents which many IDPs do not possess. Moreover, disabled women and girls are not entitled to social security payments if they are married or if their father is alive. </w:t>
      </w:r>
      <w:r w:rsidRPr="00F504B0">
        <w:rPr>
          <w:rFonts w:asciiTheme="majorBidi" w:hAnsiTheme="majorBidi" w:cstheme="majorBidi"/>
        </w:rPr>
        <w:t xml:space="preserve">Not only does this deprive many women from economic security, but it is particularly problematic for minority women who have lost or been separated from their fathers or husbands in displacement </w:t>
      </w:r>
      <w:r w:rsidR="00BF574E" w:rsidRPr="00F504B0">
        <w:rPr>
          <w:rFonts w:asciiTheme="majorBidi" w:hAnsiTheme="majorBidi" w:cstheme="majorBidi"/>
        </w:rPr>
        <w:t xml:space="preserve">or </w:t>
      </w:r>
      <w:r w:rsidR="009137A5" w:rsidRPr="00F504B0">
        <w:rPr>
          <w:rFonts w:asciiTheme="majorBidi" w:hAnsiTheme="majorBidi" w:cstheme="majorBidi"/>
        </w:rPr>
        <w:t xml:space="preserve">in </w:t>
      </w:r>
      <w:r w:rsidR="00BF574E" w:rsidRPr="00F504B0">
        <w:rPr>
          <w:rFonts w:asciiTheme="majorBidi" w:hAnsiTheme="majorBidi" w:cstheme="majorBidi"/>
        </w:rPr>
        <w:t>the</w:t>
      </w:r>
      <w:r w:rsidRPr="00F504B0">
        <w:rPr>
          <w:rFonts w:asciiTheme="majorBidi" w:hAnsiTheme="majorBidi" w:cstheme="majorBidi"/>
        </w:rPr>
        <w:t xml:space="preserve"> conflict and lack both familial and state economic support structures.</w:t>
      </w:r>
    </w:p>
    <w:p w14:paraId="254E9FA5" w14:textId="77777777" w:rsidR="002F0AA0" w:rsidRPr="00F504B0" w:rsidRDefault="00E8650E" w:rsidP="00214450">
      <w:pPr>
        <w:pStyle w:val="NormalWeb"/>
        <w:numPr>
          <w:ilvl w:val="0"/>
          <w:numId w:val="25"/>
        </w:numPr>
        <w:spacing w:before="0" w:beforeAutospacing="0" w:after="120" w:afterAutospacing="0"/>
        <w:jc w:val="both"/>
        <w:rPr>
          <w:rFonts w:asciiTheme="majorBidi" w:hAnsiTheme="majorBidi" w:cstheme="majorBidi"/>
        </w:rPr>
      </w:pPr>
      <w:r w:rsidRPr="00F504B0">
        <w:rPr>
          <w:rFonts w:asciiTheme="majorBidi" w:hAnsiTheme="majorBidi" w:cstheme="majorBidi"/>
        </w:rPr>
        <w:t>Conditions in IDP camps are particularly challenging for persons with disabilities. According to the Iraqi Association of Disabilities Organizations, some of the main challenges faced by IDPs with disabilities are lack of documentation, the absence of specialized medical and recreational services, and the long distance of educational facilities from the camps, leading</w:t>
      </w:r>
      <w:r w:rsidRPr="00F504B0">
        <w:rPr>
          <w:rFonts w:asciiTheme="majorBidi" w:hAnsiTheme="majorBidi" w:cstheme="majorBidi"/>
          <w:color w:val="000000" w:themeColor="text1"/>
        </w:rPr>
        <w:t xml:space="preserve"> </w:t>
      </w:r>
      <w:r w:rsidRPr="00F504B0">
        <w:rPr>
          <w:rFonts w:asciiTheme="majorBidi" w:hAnsiTheme="majorBidi" w:cstheme="majorBidi"/>
        </w:rPr>
        <w:t>many disabled children to drop out of school.</w:t>
      </w:r>
      <w:r w:rsidRPr="00F504B0">
        <w:rPr>
          <w:rStyle w:val="Marquenotebasdepage"/>
          <w:rFonts w:asciiTheme="majorBidi" w:hAnsiTheme="majorBidi" w:cstheme="majorBidi"/>
        </w:rPr>
        <w:footnoteReference w:id="16"/>
      </w:r>
      <w:r w:rsidR="00513230" w:rsidRPr="00F504B0">
        <w:rPr>
          <w:rStyle w:val="Marquenotebasdepage"/>
          <w:rFonts w:asciiTheme="majorBidi" w:hAnsiTheme="majorBidi" w:cstheme="majorBidi"/>
        </w:rPr>
        <w:t xml:space="preserve"> </w:t>
      </w:r>
      <w:r w:rsidR="00513230" w:rsidRPr="00F504B0">
        <w:rPr>
          <w:rFonts w:asciiTheme="majorBidi" w:hAnsiTheme="majorBidi" w:cstheme="majorBidi"/>
        </w:rPr>
        <w:t>Access to education is a particular challenge for girls, as displaced families have often chosen to not send their daughters on long and difficult trips to school or learning centres.</w:t>
      </w:r>
    </w:p>
    <w:p w14:paraId="2928CAFA" w14:textId="24465BB2" w:rsidR="00F071E4" w:rsidRPr="00920A68" w:rsidRDefault="00F071E4" w:rsidP="00214450">
      <w:pPr>
        <w:pStyle w:val="NormalWeb"/>
        <w:numPr>
          <w:ilvl w:val="0"/>
          <w:numId w:val="25"/>
        </w:numPr>
        <w:spacing w:before="0" w:beforeAutospacing="0" w:after="120" w:afterAutospacing="0"/>
        <w:jc w:val="both"/>
        <w:rPr>
          <w:rFonts w:asciiTheme="majorBidi" w:hAnsiTheme="majorBidi" w:cstheme="majorBidi"/>
        </w:rPr>
      </w:pPr>
      <w:r w:rsidRPr="00F504B0">
        <w:rPr>
          <w:rFonts w:asciiTheme="majorBidi" w:hAnsiTheme="majorBidi" w:cstheme="majorBidi"/>
        </w:rPr>
        <w:t>The conflict with ISIS caused an estimated IQD 2.7 trillion (U$ 2.3 billion) damage to Iraq’s healthcare system. According to World Bank statistics, apart from Tel Afar, al-</w:t>
      </w:r>
      <w:proofErr w:type="spellStart"/>
      <w:r w:rsidRPr="00F504B0">
        <w:rPr>
          <w:rFonts w:asciiTheme="majorBidi" w:hAnsiTheme="majorBidi" w:cstheme="majorBidi"/>
        </w:rPr>
        <w:t>Muqdadya</w:t>
      </w:r>
      <w:proofErr w:type="spellEnd"/>
      <w:r w:rsidRPr="00F504B0">
        <w:rPr>
          <w:rFonts w:asciiTheme="majorBidi" w:hAnsiTheme="majorBidi" w:cstheme="majorBidi"/>
        </w:rPr>
        <w:t xml:space="preserve"> and al-Ramadi, all cities in regions occupied by ISIS had at least half of their healthcare facilities partially or fully destroyed.</w:t>
      </w:r>
      <w:r w:rsidR="00513230" w:rsidRPr="00F504B0">
        <w:rPr>
          <w:rFonts w:asciiTheme="majorBidi" w:hAnsiTheme="majorBidi" w:cstheme="majorBidi"/>
        </w:rPr>
        <w:t xml:space="preserve"> </w:t>
      </w:r>
      <w:r w:rsidRPr="00F504B0">
        <w:rPr>
          <w:rFonts w:asciiTheme="majorBidi" w:hAnsiTheme="majorBidi" w:cstheme="majorBidi"/>
        </w:rPr>
        <w:t xml:space="preserve">The </w:t>
      </w:r>
      <w:proofErr w:type="spellStart"/>
      <w:r w:rsidR="000D0799">
        <w:rPr>
          <w:rFonts w:asciiTheme="majorBidi" w:hAnsiTheme="majorBidi" w:cstheme="majorBidi"/>
        </w:rPr>
        <w:t>GoI</w:t>
      </w:r>
      <w:proofErr w:type="spellEnd"/>
      <w:r w:rsidRPr="00F504B0">
        <w:rPr>
          <w:rFonts w:asciiTheme="majorBidi" w:hAnsiTheme="majorBidi" w:cstheme="majorBidi"/>
        </w:rPr>
        <w:t xml:space="preserve">, supported by the international community, has begun rebuilding healthcare infrastructure damaged during the conflict.  </w:t>
      </w:r>
      <w:r w:rsidR="002F0AA0" w:rsidRPr="00F504B0">
        <w:rPr>
          <w:rFonts w:asciiTheme="majorBidi" w:hAnsiTheme="majorBidi" w:cstheme="majorBidi"/>
        </w:rPr>
        <w:t xml:space="preserve">Damage to housing and infrastructure also threaten public health in areas of return, with the presence of explosive remnants of war and damage to basic services, including electricity and clean water, particularly pressing concerns for returning women who are unable to resume economic and social life as a result, and in particular women with disabilities whose social and economic participation may be dependent on accessibility to </w:t>
      </w:r>
      <w:r w:rsidR="00291103" w:rsidRPr="00F504B0">
        <w:rPr>
          <w:rFonts w:asciiTheme="majorBidi" w:hAnsiTheme="majorBidi" w:cstheme="majorBidi"/>
        </w:rPr>
        <w:t>such</w:t>
      </w:r>
      <w:r w:rsidR="002F0AA0" w:rsidRPr="00F504B0">
        <w:rPr>
          <w:rFonts w:asciiTheme="majorBidi" w:hAnsiTheme="majorBidi" w:cstheme="majorBidi"/>
        </w:rPr>
        <w:t xml:space="preserve"> provisions</w:t>
      </w:r>
      <w:r w:rsidRPr="00F504B0">
        <w:rPr>
          <w:rFonts w:asciiTheme="majorBidi" w:hAnsiTheme="majorBidi" w:cstheme="majorBidi"/>
        </w:rPr>
        <w:t>.</w:t>
      </w:r>
      <w:r w:rsidR="009137A5" w:rsidRPr="00F504B0">
        <w:rPr>
          <w:rFonts w:asciiTheme="majorBidi" w:hAnsiTheme="majorBidi" w:cstheme="majorBidi"/>
        </w:rPr>
        <w:t xml:space="preserve"> The lack of services and facilities </w:t>
      </w:r>
      <w:r w:rsidR="002F0AA0" w:rsidRPr="00F504B0">
        <w:rPr>
          <w:rFonts w:asciiTheme="majorBidi" w:hAnsiTheme="majorBidi" w:cstheme="majorBidi"/>
        </w:rPr>
        <w:t xml:space="preserve">in displacement </w:t>
      </w:r>
      <w:r w:rsidR="009137A5" w:rsidRPr="00F504B0">
        <w:rPr>
          <w:rFonts w:asciiTheme="majorBidi" w:hAnsiTheme="majorBidi" w:cstheme="majorBidi"/>
        </w:rPr>
        <w:t xml:space="preserve">has also added to the psychological pressures for families who struggle to meet the needs of their disabled relatives in such conditions. Many minority </w:t>
      </w:r>
      <w:proofErr w:type="gramStart"/>
      <w:r w:rsidR="000D0799">
        <w:rPr>
          <w:rFonts w:asciiTheme="majorBidi" w:hAnsiTheme="majorBidi" w:cstheme="majorBidi"/>
        </w:rPr>
        <w:t>women</w:t>
      </w:r>
      <w:proofErr w:type="gramEnd"/>
      <w:r w:rsidR="009137A5" w:rsidRPr="00F504B0">
        <w:rPr>
          <w:rFonts w:asciiTheme="majorBidi" w:hAnsiTheme="majorBidi" w:cstheme="majorBidi"/>
        </w:rPr>
        <w:t xml:space="preserve"> who have survived the conflict, including women and girls formerly held captive by ISIS, continue to suffer long-term psychological trauma which </w:t>
      </w:r>
      <w:r w:rsidR="000D0799">
        <w:rPr>
          <w:rFonts w:asciiTheme="majorBidi" w:hAnsiTheme="majorBidi" w:cstheme="majorBidi"/>
        </w:rPr>
        <w:t>hinders</w:t>
      </w:r>
      <w:r w:rsidR="009137A5" w:rsidRPr="00F504B0">
        <w:rPr>
          <w:rFonts w:asciiTheme="majorBidi" w:hAnsiTheme="majorBidi" w:cstheme="majorBidi"/>
        </w:rPr>
        <w:t xml:space="preserve"> engagement in social and economic life, and further necessitates specialised measures to ensure their protection</w:t>
      </w:r>
      <w:r w:rsidR="009137A5" w:rsidRPr="00F504B0">
        <w:rPr>
          <w:rFonts w:asciiTheme="majorBidi" w:hAnsiTheme="majorBidi" w:cstheme="majorBidi"/>
          <w:color w:val="000000"/>
          <w:lang w:val="en-CA"/>
        </w:rPr>
        <w:t>.</w:t>
      </w:r>
    </w:p>
    <w:p w14:paraId="6BA6224B" w14:textId="77777777" w:rsidR="00920A68" w:rsidRPr="00F504B0" w:rsidRDefault="00920A68" w:rsidP="00920A68">
      <w:pPr>
        <w:pStyle w:val="NormalWeb"/>
        <w:spacing w:before="0" w:beforeAutospacing="0" w:after="120" w:afterAutospacing="0"/>
        <w:ind w:left="720"/>
        <w:jc w:val="both"/>
        <w:rPr>
          <w:rFonts w:asciiTheme="majorBidi" w:hAnsiTheme="majorBidi" w:cstheme="majorBidi"/>
        </w:rPr>
      </w:pPr>
    </w:p>
    <w:p w14:paraId="778039B0" w14:textId="21EBCF78" w:rsidR="00950D45" w:rsidRPr="00F504B0" w:rsidRDefault="00BC11A4" w:rsidP="00920A68">
      <w:pPr>
        <w:pStyle w:val="Paragraphedeliste"/>
        <w:numPr>
          <w:ilvl w:val="0"/>
          <w:numId w:val="35"/>
        </w:numPr>
        <w:spacing w:after="120"/>
        <w:contextualSpacing w:val="0"/>
        <w:jc w:val="both"/>
        <w:rPr>
          <w:rFonts w:asciiTheme="majorBidi" w:hAnsiTheme="majorBidi" w:cstheme="majorBidi"/>
          <w:b/>
          <w:bCs/>
        </w:rPr>
      </w:pPr>
      <w:bookmarkStart w:id="5" w:name="_Hlk17197260"/>
      <w:r w:rsidRPr="00F504B0">
        <w:rPr>
          <w:rFonts w:asciiTheme="majorBidi" w:hAnsiTheme="majorBidi" w:cstheme="majorBidi"/>
          <w:b/>
          <w:bCs/>
        </w:rPr>
        <w:t>Marriage and family life</w:t>
      </w:r>
      <w:bookmarkEnd w:id="5"/>
    </w:p>
    <w:p w14:paraId="4EB7D208" w14:textId="3A388159" w:rsidR="00550951" w:rsidRPr="00920A68" w:rsidRDefault="00550951" w:rsidP="000D0799">
      <w:pPr>
        <w:pStyle w:val="Paragraphedeliste"/>
        <w:spacing w:after="120"/>
        <w:contextualSpacing w:val="0"/>
        <w:jc w:val="both"/>
        <w:rPr>
          <w:rFonts w:asciiTheme="majorBidi" w:hAnsiTheme="majorBidi" w:cstheme="majorBidi"/>
          <w:i/>
        </w:rPr>
      </w:pPr>
      <w:r w:rsidRPr="00920A68">
        <w:rPr>
          <w:rFonts w:asciiTheme="majorBidi" w:hAnsiTheme="majorBidi" w:cstheme="majorBidi"/>
          <w:i/>
        </w:rPr>
        <w:t>Article 16 of the Convention</w:t>
      </w:r>
    </w:p>
    <w:p w14:paraId="447D927B" w14:textId="49A87EA2" w:rsidR="00950D45" w:rsidRPr="00F504B0" w:rsidRDefault="00810731"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lastRenderedPageBreak/>
        <w:t xml:space="preserve">Forced marriage is </w:t>
      </w:r>
      <w:r w:rsidR="000D0799">
        <w:rPr>
          <w:rFonts w:asciiTheme="majorBidi" w:hAnsiTheme="majorBidi" w:cstheme="majorBidi"/>
        </w:rPr>
        <w:t>il</w:t>
      </w:r>
      <w:bookmarkStart w:id="6" w:name="_GoBack"/>
      <w:bookmarkEnd w:id="6"/>
      <w:r w:rsidR="000D0799">
        <w:rPr>
          <w:rFonts w:asciiTheme="majorBidi" w:hAnsiTheme="majorBidi" w:cstheme="majorBidi"/>
        </w:rPr>
        <w:t>legal</w:t>
      </w:r>
      <w:r w:rsidR="00950D45" w:rsidRPr="00F504B0">
        <w:rPr>
          <w:rFonts w:asciiTheme="majorBidi" w:hAnsiTheme="majorBidi" w:cstheme="majorBidi"/>
        </w:rPr>
        <w:t xml:space="preserve"> </w:t>
      </w:r>
      <w:r w:rsidRPr="00F504B0">
        <w:rPr>
          <w:rFonts w:asciiTheme="majorBidi" w:hAnsiTheme="majorBidi" w:cstheme="majorBidi"/>
        </w:rPr>
        <w:t xml:space="preserve">under </w:t>
      </w:r>
      <w:r w:rsidR="00950D45" w:rsidRPr="00F504B0">
        <w:rPr>
          <w:rFonts w:asciiTheme="majorBidi" w:hAnsiTheme="majorBidi" w:cstheme="majorBidi"/>
        </w:rPr>
        <w:t xml:space="preserve">the Iraqi Personal Status Code, </w:t>
      </w:r>
      <w:r w:rsidRPr="00F504B0">
        <w:rPr>
          <w:rFonts w:asciiTheme="majorBidi" w:hAnsiTheme="majorBidi" w:cstheme="majorBidi"/>
        </w:rPr>
        <w:t xml:space="preserve">yet </w:t>
      </w:r>
      <w:r w:rsidR="00950D45" w:rsidRPr="00F504B0">
        <w:rPr>
          <w:rFonts w:asciiTheme="majorBidi" w:hAnsiTheme="majorBidi" w:cstheme="majorBidi"/>
        </w:rPr>
        <w:t xml:space="preserve">the country has witnessed increasing rates of the practice, including large numbers of girls married </w:t>
      </w:r>
      <w:proofErr w:type="gramStart"/>
      <w:r w:rsidR="00950D45" w:rsidRPr="00F504B0">
        <w:rPr>
          <w:rFonts w:asciiTheme="majorBidi" w:hAnsiTheme="majorBidi" w:cstheme="majorBidi"/>
        </w:rPr>
        <w:t>under</w:t>
      </w:r>
      <w:proofErr w:type="gramEnd"/>
      <w:r w:rsidR="00950D45" w:rsidRPr="00F504B0">
        <w:rPr>
          <w:rFonts w:asciiTheme="majorBidi" w:hAnsiTheme="majorBidi" w:cstheme="majorBidi"/>
        </w:rPr>
        <w:t xml:space="preserve"> the age of 14 and some as young as ten.  Economic crisis brought on by war has driven many families to force their underage daughters into marriage, while a sample study conducted by ASUDA found that tribal customs, family culture or traditions played a role in 85.6% of forced marriage cases. The practice of </w:t>
      </w:r>
      <w:proofErr w:type="spellStart"/>
      <w:r w:rsidR="00950D45" w:rsidRPr="00F504B0">
        <w:rPr>
          <w:rFonts w:asciiTheme="majorBidi" w:hAnsiTheme="majorBidi" w:cstheme="majorBidi"/>
          <w:i/>
          <w:iCs/>
        </w:rPr>
        <w:t>fasliyya</w:t>
      </w:r>
      <w:proofErr w:type="spellEnd"/>
      <w:r w:rsidR="00950D45" w:rsidRPr="00F504B0">
        <w:rPr>
          <w:rFonts w:asciiTheme="majorBidi" w:hAnsiTheme="majorBidi" w:cstheme="majorBidi"/>
        </w:rPr>
        <w:t>, in which women are bartered as a means of resolving tribal disputes, is also often undertaken.</w:t>
      </w:r>
      <w:r w:rsidR="00A45923" w:rsidRPr="00F504B0">
        <w:rPr>
          <w:rStyle w:val="Marquenotebasdepage"/>
          <w:rFonts w:asciiTheme="majorBidi" w:hAnsiTheme="majorBidi" w:cstheme="majorBidi"/>
          <w:color w:val="000000" w:themeColor="text1"/>
        </w:rPr>
        <w:footnoteReference w:id="17"/>
      </w:r>
      <w:r w:rsidR="00E5060F" w:rsidRPr="00F504B0">
        <w:rPr>
          <w:rFonts w:asciiTheme="majorBidi" w:hAnsiTheme="majorBidi" w:cstheme="majorBidi"/>
        </w:rPr>
        <w:t xml:space="preserve"> Notably, the Iraqi Penal Code permits perpetrators of sexual assault to evade </w:t>
      </w:r>
      <w:r w:rsidR="00505A90" w:rsidRPr="00F504B0">
        <w:rPr>
          <w:rFonts w:asciiTheme="majorBidi" w:hAnsiTheme="majorBidi" w:cstheme="majorBidi"/>
        </w:rPr>
        <w:t>prosecution</w:t>
      </w:r>
      <w:r w:rsidR="00E5060F" w:rsidRPr="00F504B0">
        <w:rPr>
          <w:rFonts w:asciiTheme="majorBidi" w:hAnsiTheme="majorBidi" w:cstheme="majorBidi"/>
        </w:rPr>
        <w:t xml:space="preserve"> by marrying their victims, which also increases the risk of forced marriages.</w:t>
      </w:r>
    </w:p>
    <w:p w14:paraId="27B2C977" w14:textId="1DE09427" w:rsidR="00950D45" w:rsidRPr="00F504B0" w:rsidRDefault="000D0799" w:rsidP="00214450">
      <w:pPr>
        <w:pStyle w:val="Paragraphedeliste"/>
        <w:numPr>
          <w:ilvl w:val="0"/>
          <w:numId w:val="25"/>
        </w:numPr>
        <w:spacing w:after="120"/>
        <w:contextualSpacing w:val="0"/>
        <w:jc w:val="both"/>
        <w:rPr>
          <w:rFonts w:asciiTheme="majorBidi" w:hAnsiTheme="majorBidi" w:cstheme="majorBidi"/>
        </w:rPr>
      </w:pPr>
      <w:r>
        <w:rPr>
          <w:rFonts w:asciiTheme="majorBidi" w:hAnsiTheme="majorBidi" w:cstheme="majorBidi"/>
        </w:rPr>
        <w:t>F</w:t>
      </w:r>
      <w:r w:rsidR="00950D45" w:rsidRPr="00F504B0">
        <w:rPr>
          <w:rFonts w:asciiTheme="majorBidi" w:hAnsiTheme="majorBidi" w:cstheme="majorBidi"/>
        </w:rPr>
        <w:t>orced marriage in Iraq often lead</w:t>
      </w:r>
      <w:r>
        <w:rPr>
          <w:rFonts w:asciiTheme="majorBidi" w:hAnsiTheme="majorBidi" w:cstheme="majorBidi"/>
        </w:rPr>
        <w:t>s</w:t>
      </w:r>
      <w:r w:rsidR="00950D45" w:rsidRPr="00F504B0">
        <w:rPr>
          <w:rFonts w:asciiTheme="majorBidi" w:hAnsiTheme="majorBidi" w:cstheme="majorBidi"/>
        </w:rPr>
        <w:t xml:space="preserve"> to further violations including physical violence, sexual abuse and deprivation of education. Moreover, since </w:t>
      </w:r>
      <w:r w:rsidR="00A57ACF">
        <w:rPr>
          <w:rFonts w:asciiTheme="majorBidi" w:hAnsiTheme="majorBidi" w:cstheme="majorBidi"/>
        </w:rPr>
        <w:t>child</w:t>
      </w:r>
      <w:r w:rsidR="00950D45" w:rsidRPr="00F504B0">
        <w:rPr>
          <w:rFonts w:asciiTheme="majorBidi" w:hAnsiTheme="majorBidi" w:cstheme="majorBidi"/>
        </w:rPr>
        <w:t xml:space="preserve"> marriages almost always take place outside of the court system, children produced by the marriage cannot be registered or acquire identity documents. Without proof of the marriage, women are unable to obtain </w:t>
      </w:r>
      <w:r w:rsidR="00A45923" w:rsidRPr="00F504B0">
        <w:rPr>
          <w:rFonts w:asciiTheme="majorBidi" w:hAnsiTheme="majorBidi" w:cstheme="majorBidi"/>
        </w:rPr>
        <w:t xml:space="preserve">their </w:t>
      </w:r>
      <w:r w:rsidR="00950D45" w:rsidRPr="00F504B0">
        <w:rPr>
          <w:rFonts w:asciiTheme="majorBidi" w:hAnsiTheme="majorBidi" w:cstheme="majorBidi"/>
        </w:rPr>
        <w:t xml:space="preserve">rights through court proceedings such as alimony or widow’s benefits. Once </w:t>
      </w:r>
      <w:r w:rsidR="00A57ACF">
        <w:rPr>
          <w:rFonts w:asciiTheme="majorBidi" w:hAnsiTheme="majorBidi" w:cstheme="majorBidi"/>
        </w:rPr>
        <w:t>a child</w:t>
      </w:r>
      <w:r w:rsidR="00950D45" w:rsidRPr="00F504B0">
        <w:rPr>
          <w:rFonts w:asciiTheme="majorBidi" w:hAnsiTheme="majorBidi" w:cstheme="majorBidi"/>
        </w:rPr>
        <w:t xml:space="preserve"> </w:t>
      </w:r>
      <w:r w:rsidR="00A57ACF">
        <w:rPr>
          <w:rFonts w:asciiTheme="majorBidi" w:hAnsiTheme="majorBidi" w:cstheme="majorBidi"/>
        </w:rPr>
        <w:t xml:space="preserve">or forced </w:t>
      </w:r>
      <w:r w:rsidR="00950D45" w:rsidRPr="00F504B0">
        <w:rPr>
          <w:rFonts w:asciiTheme="majorBidi" w:hAnsiTheme="majorBidi" w:cstheme="majorBidi"/>
        </w:rPr>
        <w:t>marriage has been consummated, it is no</w:t>
      </w:r>
      <w:r>
        <w:rPr>
          <w:rFonts w:asciiTheme="majorBidi" w:hAnsiTheme="majorBidi" w:cstheme="majorBidi"/>
        </w:rPr>
        <w:t>t</w:t>
      </w:r>
      <w:r w:rsidR="00950D45" w:rsidRPr="00F504B0">
        <w:rPr>
          <w:rFonts w:asciiTheme="majorBidi" w:hAnsiTheme="majorBidi" w:cstheme="majorBidi"/>
        </w:rPr>
        <w:t xml:space="preserve"> considered legally void. This leaves victims responsible for pursuing legal measures in order to leave such marriages. This is an option that few women choose, since it could open them to retribution from their families and the law does not provide any protection for victims following a complaint. </w:t>
      </w:r>
      <w:r w:rsidR="00A45923" w:rsidRPr="00F504B0">
        <w:rPr>
          <w:rFonts w:asciiTheme="majorBidi" w:hAnsiTheme="majorBidi" w:cstheme="majorBidi"/>
        </w:rPr>
        <w:t>I</w:t>
      </w:r>
      <w:r w:rsidR="00950D45" w:rsidRPr="00F504B0">
        <w:rPr>
          <w:rFonts w:asciiTheme="majorBidi" w:hAnsiTheme="majorBidi" w:cstheme="majorBidi"/>
        </w:rPr>
        <w:t xml:space="preserve">n the case of </w:t>
      </w:r>
      <w:r w:rsidR="00A57ACF">
        <w:rPr>
          <w:rFonts w:asciiTheme="majorBidi" w:hAnsiTheme="majorBidi" w:cstheme="majorBidi"/>
        </w:rPr>
        <w:t>child</w:t>
      </w:r>
      <w:r w:rsidR="00950D45" w:rsidRPr="00F504B0">
        <w:rPr>
          <w:rFonts w:asciiTheme="majorBidi" w:hAnsiTheme="majorBidi" w:cstheme="majorBidi"/>
        </w:rPr>
        <w:t xml:space="preserve"> marriages, </w:t>
      </w:r>
      <w:r w:rsidR="00A57ACF">
        <w:rPr>
          <w:rFonts w:asciiTheme="majorBidi" w:hAnsiTheme="majorBidi" w:cstheme="majorBidi"/>
        </w:rPr>
        <w:t xml:space="preserve">it </w:t>
      </w:r>
      <w:r w:rsidR="00A45923" w:rsidRPr="00F504B0">
        <w:rPr>
          <w:rFonts w:asciiTheme="majorBidi" w:hAnsiTheme="majorBidi" w:cstheme="majorBidi"/>
        </w:rPr>
        <w:t>requires</w:t>
      </w:r>
      <w:r w:rsidR="00950D45" w:rsidRPr="00F504B0">
        <w:rPr>
          <w:rFonts w:asciiTheme="majorBidi" w:hAnsiTheme="majorBidi" w:cstheme="majorBidi"/>
        </w:rPr>
        <w:t xml:space="preserve"> a minor to file a lawsuit against her own family members.</w:t>
      </w:r>
      <w:r w:rsidR="00261F7E" w:rsidRPr="00F504B0">
        <w:rPr>
          <w:rStyle w:val="Marquenotebasdepage"/>
          <w:rFonts w:asciiTheme="majorBidi" w:hAnsiTheme="majorBidi" w:cstheme="majorBidi"/>
          <w:color w:val="000000" w:themeColor="text1"/>
        </w:rPr>
        <w:t xml:space="preserve"> </w:t>
      </w:r>
      <w:r w:rsidR="00261F7E" w:rsidRPr="00F504B0">
        <w:rPr>
          <w:rFonts w:asciiTheme="majorBidi" w:hAnsiTheme="majorBidi" w:cstheme="majorBidi"/>
        </w:rPr>
        <w:t xml:space="preserve">Furthermore, Iraq’s Personal Status Code </w:t>
      </w:r>
      <w:r w:rsidR="00A57ACF">
        <w:rPr>
          <w:rFonts w:asciiTheme="majorBidi" w:hAnsiTheme="majorBidi" w:cstheme="majorBidi"/>
        </w:rPr>
        <w:t xml:space="preserve">of </w:t>
      </w:r>
      <w:r w:rsidR="00261F7E" w:rsidRPr="00F504B0">
        <w:rPr>
          <w:rFonts w:asciiTheme="majorBidi" w:hAnsiTheme="majorBidi" w:cstheme="majorBidi"/>
        </w:rPr>
        <w:t>1959 does not grant equal rights to men and women to dissolve a marriage.</w:t>
      </w:r>
    </w:p>
    <w:p w14:paraId="1A8613A5" w14:textId="276B3BEE" w:rsidR="00A45923" w:rsidRPr="00F504B0" w:rsidRDefault="00A45923" w:rsidP="00214450">
      <w:pPr>
        <w:pStyle w:val="Paragraphedeliste"/>
        <w:numPr>
          <w:ilvl w:val="0"/>
          <w:numId w:val="25"/>
        </w:numPr>
        <w:spacing w:after="120"/>
        <w:contextualSpacing w:val="0"/>
        <w:jc w:val="both"/>
        <w:rPr>
          <w:rFonts w:asciiTheme="majorBidi" w:hAnsiTheme="majorBidi" w:cstheme="majorBidi"/>
        </w:rPr>
      </w:pPr>
      <w:r w:rsidRPr="00F504B0">
        <w:rPr>
          <w:rFonts w:asciiTheme="majorBidi" w:hAnsiTheme="majorBidi" w:cstheme="majorBidi"/>
        </w:rPr>
        <w:t>In the Kurdistan region, forced marriage, bride exchanges, marriage of minors, and marriages in exchange for blood money are illegal. However, these violations continue to take place in large numbers outside the formal judiciary system, particularly in rural areas. The practice finds sanction in tribal traditions, such as the tradition of ‘</w:t>
      </w:r>
      <w:proofErr w:type="spellStart"/>
      <w:r w:rsidRPr="00F504B0">
        <w:rPr>
          <w:rFonts w:asciiTheme="majorBidi" w:hAnsiTheme="majorBidi" w:cstheme="majorBidi"/>
        </w:rPr>
        <w:t>jin</w:t>
      </w:r>
      <w:proofErr w:type="spellEnd"/>
      <w:r w:rsidRPr="00F504B0">
        <w:rPr>
          <w:rFonts w:asciiTheme="majorBidi" w:hAnsiTheme="majorBidi" w:cstheme="majorBidi"/>
        </w:rPr>
        <w:t xml:space="preserve"> be </w:t>
      </w:r>
      <w:proofErr w:type="spellStart"/>
      <w:r w:rsidRPr="00F504B0">
        <w:rPr>
          <w:rFonts w:asciiTheme="majorBidi" w:hAnsiTheme="majorBidi" w:cstheme="majorBidi"/>
        </w:rPr>
        <w:t>jin</w:t>
      </w:r>
      <w:proofErr w:type="spellEnd"/>
      <w:r w:rsidRPr="00F504B0">
        <w:rPr>
          <w:rFonts w:asciiTheme="majorBidi" w:hAnsiTheme="majorBidi" w:cstheme="majorBidi"/>
        </w:rPr>
        <w:t xml:space="preserve">’ (a woman for a woman), in which brides are exchanged between tribes in order to avoid payment of dowries. As in other regions of Iraq, forced marriage is also used as a method of resolving tribal disputes and in some </w:t>
      </w:r>
      <w:r w:rsidR="005A7DDB" w:rsidRPr="00F504B0">
        <w:rPr>
          <w:rFonts w:asciiTheme="majorBidi" w:hAnsiTheme="majorBidi" w:cstheme="majorBidi"/>
        </w:rPr>
        <w:t>instances, girls</w:t>
      </w:r>
      <w:r w:rsidRPr="00F504B0">
        <w:rPr>
          <w:rFonts w:asciiTheme="majorBidi" w:hAnsiTheme="majorBidi" w:cstheme="majorBidi"/>
        </w:rPr>
        <w:t xml:space="preserve"> are betrothed to relatives or other tribe members from the time of birth.</w:t>
      </w:r>
    </w:p>
    <w:p w14:paraId="78908170" w14:textId="77777777" w:rsidR="00261F7E" w:rsidRPr="00F504B0" w:rsidRDefault="00261F7E" w:rsidP="000D0799">
      <w:pPr>
        <w:pStyle w:val="Paragraphedeliste"/>
        <w:spacing w:after="120"/>
        <w:contextualSpacing w:val="0"/>
        <w:rPr>
          <w:rFonts w:asciiTheme="majorBidi" w:hAnsiTheme="majorBidi" w:cstheme="majorBidi"/>
        </w:rPr>
      </w:pPr>
    </w:p>
    <w:p w14:paraId="092C2FFA" w14:textId="196BF296" w:rsidR="00E754E5" w:rsidRPr="00920A68" w:rsidRDefault="00F504B0" w:rsidP="00214450">
      <w:pPr>
        <w:spacing w:after="120"/>
        <w:rPr>
          <w:b/>
        </w:rPr>
      </w:pPr>
      <w:r w:rsidRPr="00920A68">
        <w:rPr>
          <w:b/>
        </w:rPr>
        <w:t>III. RECOMMENDATIONS</w:t>
      </w:r>
    </w:p>
    <w:p w14:paraId="6B9CCE7F" w14:textId="5D462501" w:rsidR="00F504B0" w:rsidRPr="00214450" w:rsidRDefault="00F504B0" w:rsidP="00214450">
      <w:pPr>
        <w:spacing w:after="120"/>
      </w:pPr>
      <w:r>
        <w:t xml:space="preserve">To the Central Government of Iraq: </w:t>
      </w:r>
    </w:p>
    <w:p w14:paraId="6DECF3E3" w14:textId="7828B8C9" w:rsidR="003F7C62" w:rsidRDefault="003F7C62" w:rsidP="000D0799">
      <w:pPr>
        <w:pStyle w:val="Paragraphedeliste"/>
        <w:numPr>
          <w:ilvl w:val="0"/>
          <w:numId w:val="26"/>
        </w:numPr>
        <w:spacing w:after="120"/>
        <w:contextualSpacing w:val="0"/>
        <w:jc w:val="both"/>
      </w:pPr>
      <w:r>
        <w:t>Withdraw reservations to Articles 2 (f) and (g), 9 (1) and (2), 16 and 29 of the Convention on the Elimination of All Forms of Discrimination against Women.</w:t>
      </w:r>
    </w:p>
    <w:p w14:paraId="433954F8" w14:textId="25A39190" w:rsidR="00745E76" w:rsidRDefault="00745E76" w:rsidP="000D0799">
      <w:pPr>
        <w:pStyle w:val="Paragraphedeliste"/>
        <w:numPr>
          <w:ilvl w:val="0"/>
          <w:numId w:val="26"/>
        </w:numPr>
        <w:spacing w:after="120"/>
        <w:contextualSpacing w:val="0"/>
        <w:jc w:val="both"/>
      </w:pPr>
      <w:r>
        <w:t>Repeal or reform Article 41 of the Iraqi Penal Code, which grants husbands the right to discipline their wives; Article 128, which allows for mitigated sentences for crimes committed with ‘honourable’ motives; Article 398, which absolves perpetrators of rape from punishment if they marry their victims; and Articles 377, 378 and 409, which discriminate between men and women in cases of adultery.</w:t>
      </w:r>
    </w:p>
    <w:p w14:paraId="0F1410E4" w14:textId="7F1E524F" w:rsidR="000F6E20" w:rsidRDefault="000F6E20" w:rsidP="000F6E20">
      <w:pPr>
        <w:pStyle w:val="Paragraphedeliste"/>
        <w:numPr>
          <w:ilvl w:val="0"/>
          <w:numId w:val="26"/>
        </w:numPr>
        <w:spacing w:after="120"/>
        <w:contextualSpacing w:val="0"/>
        <w:jc w:val="both"/>
      </w:pPr>
      <w:r>
        <w:lastRenderedPageBreak/>
        <w:t>Develop a comprehensive domestic violence law, including clear definitions of violence, effective and deterrent penalties, and support services for survivors.</w:t>
      </w:r>
    </w:p>
    <w:p w14:paraId="3C72CE6F" w14:textId="5D0E3052" w:rsidR="003F7C62" w:rsidRDefault="003F7C62" w:rsidP="000D0799">
      <w:pPr>
        <w:pStyle w:val="Paragraphedeliste"/>
        <w:numPr>
          <w:ilvl w:val="0"/>
          <w:numId w:val="26"/>
        </w:numPr>
        <w:spacing w:after="120"/>
        <w:contextualSpacing w:val="0"/>
        <w:jc w:val="both"/>
      </w:pPr>
      <w:r>
        <w:t xml:space="preserve">Carry out </w:t>
      </w:r>
      <w:r w:rsidR="00A57ACF" w:rsidRPr="00735295">
        <w:t xml:space="preserve">prompt, impartial, independent and effective </w:t>
      </w:r>
      <w:r>
        <w:t xml:space="preserve">investigations into crimes against women, including crimes committed by members of the police, security forces, </w:t>
      </w:r>
      <w:r w:rsidR="00A57ACF">
        <w:t>the PMF and other</w:t>
      </w:r>
      <w:r>
        <w:t xml:space="preserve"> non-state militias</w:t>
      </w:r>
      <w:r w:rsidR="00A57ACF">
        <w:t>.</w:t>
      </w:r>
    </w:p>
    <w:p w14:paraId="207B9D2F" w14:textId="77777777" w:rsidR="003F7C62" w:rsidRDefault="003F7C62" w:rsidP="000D0799">
      <w:pPr>
        <w:pStyle w:val="Paragraphedeliste"/>
        <w:numPr>
          <w:ilvl w:val="0"/>
          <w:numId w:val="26"/>
        </w:numPr>
        <w:spacing w:after="120"/>
        <w:contextualSpacing w:val="0"/>
        <w:jc w:val="both"/>
      </w:pPr>
      <w:r>
        <w:t>Improve efforts to implement the Human Trafficking Act No. 28 of 2011, including by establishing a database of traffickers and trafficking routes, training police and security forces to recognise the signs of trafficking, increasing efforts to identify victims and refer them to protection and rehabilitation services, and prosecuting offenders; and strengthen cooperation with destination and transit countries to improve mechanisms for fighting trafficking.</w:t>
      </w:r>
    </w:p>
    <w:p w14:paraId="60E0A9C7" w14:textId="26BCAFFB" w:rsidR="003F7C62" w:rsidRPr="00735295" w:rsidRDefault="003F7C62" w:rsidP="000D0799">
      <w:pPr>
        <w:pStyle w:val="Paragraphedeliste"/>
        <w:numPr>
          <w:ilvl w:val="0"/>
          <w:numId w:val="26"/>
        </w:numPr>
        <w:spacing w:after="120"/>
        <w:contextualSpacing w:val="0"/>
        <w:jc w:val="both"/>
      </w:pPr>
      <w:r w:rsidRPr="00735295">
        <w:t>Increase the number of shelters available to women fleeing violence and exploitation, and extend support to non-governmental organizations providing such service</w:t>
      </w:r>
      <w:r w:rsidR="00745E76" w:rsidRPr="00735295">
        <w:t>s.</w:t>
      </w:r>
    </w:p>
    <w:p w14:paraId="2FB7F93D" w14:textId="282B25BE" w:rsidR="00745E76" w:rsidRPr="00735295" w:rsidRDefault="00745E76" w:rsidP="000D0799">
      <w:pPr>
        <w:pStyle w:val="Paragraphedeliste"/>
        <w:numPr>
          <w:ilvl w:val="0"/>
          <w:numId w:val="26"/>
        </w:numPr>
        <w:spacing w:after="120"/>
        <w:contextualSpacing w:val="0"/>
        <w:jc w:val="both"/>
      </w:pPr>
      <w:r w:rsidRPr="00735295">
        <w:t>Provide all police units with gender-sensitivity training, including proper interviewing techniques for victims of sexual violence, and establish protocols for providing rape victims with forensic medical attention and appropriate support services; and take measures to increase the recruitment of women in the police force, especially in units for dealing with gender-based violence.</w:t>
      </w:r>
    </w:p>
    <w:p w14:paraId="6B225C78" w14:textId="1BF1796B" w:rsidR="003F7C62" w:rsidRPr="00735295" w:rsidRDefault="003F7C62" w:rsidP="00A57ACF">
      <w:pPr>
        <w:pStyle w:val="Paragraphedeliste"/>
        <w:numPr>
          <w:ilvl w:val="0"/>
          <w:numId w:val="26"/>
        </w:numPr>
        <w:spacing w:after="120"/>
        <w:contextualSpacing w:val="0"/>
        <w:jc w:val="both"/>
      </w:pPr>
      <w:r w:rsidRPr="00735295">
        <w:t xml:space="preserve">Work with the KRG to </w:t>
      </w:r>
      <w:r w:rsidR="00A57ACF">
        <w:t>determine the whereabouts of women and girls abducted by</w:t>
      </w:r>
      <w:r w:rsidRPr="00735295">
        <w:t xml:space="preserve"> ISIS.</w:t>
      </w:r>
    </w:p>
    <w:p w14:paraId="702C1B03" w14:textId="1DC441A0" w:rsidR="002C70CC" w:rsidRPr="00735295" w:rsidRDefault="003F7C62" w:rsidP="00A57ACF">
      <w:pPr>
        <w:pStyle w:val="Paragraphedeliste"/>
        <w:numPr>
          <w:ilvl w:val="0"/>
          <w:numId w:val="26"/>
        </w:numPr>
        <w:spacing w:after="120"/>
        <w:contextualSpacing w:val="0"/>
        <w:jc w:val="both"/>
      </w:pPr>
      <w:r w:rsidRPr="00735295">
        <w:t>Provide adequate psychosocial support to victims of the conflict, particularly minority survivors of sexual slavery and children indoctrinated by ISIS.</w:t>
      </w:r>
    </w:p>
    <w:p w14:paraId="2F0F8F78" w14:textId="77777777" w:rsidR="009E7B91" w:rsidRPr="00735295" w:rsidRDefault="009E7B91" w:rsidP="000D0799">
      <w:pPr>
        <w:pStyle w:val="Paragraphedeliste"/>
        <w:numPr>
          <w:ilvl w:val="0"/>
          <w:numId w:val="26"/>
        </w:numPr>
        <w:spacing w:after="120"/>
        <w:contextualSpacing w:val="0"/>
        <w:jc w:val="both"/>
      </w:pPr>
      <w:r w:rsidRPr="00735295">
        <w:t>Raise awareness, especially in rural areas, about the legal minimum age of marriage and the right of women and men to enter into marriage freely with a spouse of their choosing; and engage men and boys in public awareness programmes to end violence against women.</w:t>
      </w:r>
    </w:p>
    <w:p w14:paraId="2658E1E9" w14:textId="2EC50873" w:rsidR="009E7B91" w:rsidRPr="00735295" w:rsidRDefault="009E7B91" w:rsidP="00A57ACF">
      <w:pPr>
        <w:pStyle w:val="Paragraphedeliste"/>
        <w:numPr>
          <w:ilvl w:val="0"/>
          <w:numId w:val="26"/>
        </w:numPr>
        <w:spacing w:after="120"/>
        <w:contextualSpacing w:val="0"/>
        <w:jc w:val="both"/>
      </w:pPr>
      <w:r w:rsidRPr="00735295">
        <w:t>Ensure that all marriages are registered and penalize clerics found to be conducting forced and underage marriages outside the domain of the law.</w:t>
      </w:r>
    </w:p>
    <w:p w14:paraId="6B4B388E" w14:textId="0AFD2C0E" w:rsidR="00735295" w:rsidRPr="00735295" w:rsidRDefault="00735295" w:rsidP="000D0799">
      <w:pPr>
        <w:pStyle w:val="Paragraphedeliste"/>
        <w:numPr>
          <w:ilvl w:val="0"/>
          <w:numId w:val="26"/>
        </w:numPr>
        <w:autoSpaceDE w:val="0"/>
        <w:autoSpaceDN w:val="0"/>
        <w:adjustRightInd w:val="0"/>
        <w:spacing w:after="120"/>
        <w:contextualSpacing w:val="0"/>
        <w:jc w:val="both"/>
        <w:rPr>
          <w:rFonts w:eastAsia="Calibri"/>
          <w:color w:val="000000"/>
          <w:lang w:val="en-US"/>
        </w:rPr>
      </w:pPr>
      <w:r w:rsidRPr="00735295">
        <w:rPr>
          <w:rFonts w:eastAsia="Calibri"/>
          <w:color w:val="000000"/>
          <w:lang w:val="en-US"/>
        </w:rPr>
        <w:t>Simplify the procedures for registration for social funds for PWDs and increase fund amounts to reflect living and healthcare costs. Amend policies to ensure that women and girls with disabilities have equal access to social funds.</w:t>
      </w:r>
    </w:p>
    <w:p w14:paraId="017C0328" w14:textId="584DB63B" w:rsidR="00F504B0" w:rsidRDefault="00F504B0" w:rsidP="000D0799">
      <w:pPr>
        <w:spacing w:after="120"/>
      </w:pPr>
    </w:p>
    <w:p w14:paraId="318F0F60" w14:textId="63C50D44" w:rsidR="003F7C62" w:rsidRDefault="003F7C62" w:rsidP="00A57ACF">
      <w:pPr>
        <w:spacing w:after="120"/>
      </w:pPr>
      <w:r>
        <w:t>To the Kurdistan Regional Government:</w:t>
      </w:r>
    </w:p>
    <w:p w14:paraId="17A249D0" w14:textId="77777777" w:rsidR="00A57ACF" w:rsidRDefault="003F7C62" w:rsidP="00A57ACF">
      <w:pPr>
        <w:pStyle w:val="Paragraphedeliste"/>
        <w:numPr>
          <w:ilvl w:val="0"/>
          <w:numId w:val="27"/>
        </w:numPr>
        <w:spacing w:after="120"/>
        <w:contextualSpacing w:val="0"/>
        <w:jc w:val="both"/>
      </w:pPr>
      <w:r>
        <w:t>Pass a comprehensive anti-trafficking law</w:t>
      </w:r>
      <w:r w:rsidR="00735295">
        <w:t>.</w:t>
      </w:r>
    </w:p>
    <w:p w14:paraId="005BCF37" w14:textId="6B78E2D1" w:rsidR="003F7C62" w:rsidRDefault="003F7C62" w:rsidP="00A57ACF">
      <w:pPr>
        <w:pStyle w:val="Paragraphedeliste"/>
        <w:numPr>
          <w:ilvl w:val="0"/>
          <w:numId w:val="27"/>
        </w:numPr>
        <w:spacing w:after="120"/>
        <w:contextualSpacing w:val="0"/>
        <w:jc w:val="both"/>
      </w:pPr>
      <w:r>
        <w:t xml:space="preserve">Work with the federal government to </w:t>
      </w:r>
      <w:r w:rsidR="00A57ACF">
        <w:t>determine the whereabouts of women and girls abducted by</w:t>
      </w:r>
      <w:r w:rsidR="00A57ACF" w:rsidRPr="00735295">
        <w:t xml:space="preserve"> ISIS.</w:t>
      </w:r>
    </w:p>
    <w:p w14:paraId="14054332" w14:textId="515699A2" w:rsidR="009E7B91" w:rsidRDefault="003F7C62" w:rsidP="00453579">
      <w:pPr>
        <w:pStyle w:val="Paragraphedeliste"/>
        <w:numPr>
          <w:ilvl w:val="0"/>
          <w:numId w:val="27"/>
        </w:numPr>
        <w:spacing w:after="120"/>
        <w:contextualSpacing w:val="0"/>
        <w:jc w:val="both"/>
      </w:pPr>
      <w:r>
        <w:t>Improve the provision of services</w:t>
      </w:r>
      <w:r w:rsidR="00A57ACF">
        <w:t>,</w:t>
      </w:r>
      <w:r>
        <w:t xml:space="preserve"> such as counselling and psychological support</w:t>
      </w:r>
      <w:r w:rsidR="00A57ACF">
        <w:t>,</w:t>
      </w:r>
      <w:r>
        <w:t xml:space="preserve"> to </w:t>
      </w:r>
      <w:r w:rsidR="00A57ACF">
        <w:t>women</w:t>
      </w:r>
      <w:r>
        <w:t xml:space="preserve"> who have experience</w:t>
      </w:r>
      <w:r w:rsidR="00A57ACF">
        <w:t>d</w:t>
      </w:r>
      <w:r>
        <w:t xml:space="preserve"> sexual violence</w:t>
      </w:r>
      <w:r w:rsidR="00735295">
        <w:t>.</w:t>
      </w:r>
    </w:p>
    <w:p w14:paraId="1BFBB213" w14:textId="18EB7D7C" w:rsidR="009E7B91" w:rsidRDefault="009E7B91" w:rsidP="000D0799">
      <w:pPr>
        <w:pStyle w:val="Paragraphedeliste"/>
        <w:numPr>
          <w:ilvl w:val="0"/>
          <w:numId w:val="27"/>
        </w:numPr>
        <w:spacing w:after="120"/>
        <w:contextualSpacing w:val="0"/>
        <w:jc w:val="both"/>
      </w:pPr>
      <w:r>
        <w:t>Provide gender-sensitivity training to police, investigators, judges and prosecutors, including training on how to handle cases of domestic violence in an appropriate and sensitive manner and continue to increase the recruitment of women into the police force</w:t>
      </w:r>
      <w:r w:rsidR="00735295">
        <w:t>.</w:t>
      </w:r>
    </w:p>
    <w:p w14:paraId="6B7C9DAC" w14:textId="1D39B5CC" w:rsidR="009E7B91" w:rsidRDefault="009E7B91" w:rsidP="000D0799">
      <w:pPr>
        <w:pStyle w:val="Paragraphedeliste"/>
        <w:numPr>
          <w:ilvl w:val="0"/>
          <w:numId w:val="27"/>
        </w:numPr>
        <w:spacing w:after="120"/>
        <w:contextualSpacing w:val="0"/>
        <w:jc w:val="both"/>
      </w:pPr>
      <w:r>
        <w:lastRenderedPageBreak/>
        <w:t>Ensure that all marriages are registered and penalize clerics found to be conducting forced and underage marriages outside the domain of the law</w:t>
      </w:r>
      <w:r w:rsidR="00735295">
        <w:t>.</w:t>
      </w:r>
    </w:p>
    <w:p w14:paraId="05518C1D" w14:textId="7ED870D9" w:rsidR="009E7B91" w:rsidRDefault="009E7B91" w:rsidP="000D0799">
      <w:pPr>
        <w:pStyle w:val="Paragraphedeliste"/>
        <w:numPr>
          <w:ilvl w:val="0"/>
          <w:numId w:val="27"/>
        </w:numPr>
        <w:spacing w:after="120"/>
        <w:contextualSpacing w:val="0"/>
        <w:jc w:val="both"/>
      </w:pPr>
      <w:r>
        <w:t>Initiate proper investigations into all violent deaths and reported suicides of women and ensure that perpetrators are held accountable</w:t>
      </w:r>
      <w:r w:rsidR="00735295">
        <w:t>.</w:t>
      </w:r>
    </w:p>
    <w:p w14:paraId="760B78F6" w14:textId="77777777" w:rsidR="00CE7FD4" w:rsidRDefault="009E7B91" w:rsidP="00CE7FD4">
      <w:pPr>
        <w:pStyle w:val="Paragraphedeliste"/>
        <w:numPr>
          <w:ilvl w:val="0"/>
          <w:numId w:val="27"/>
        </w:numPr>
        <w:spacing w:after="120"/>
        <w:contextualSpacing w:val="0"/>
        <w:jc w:val="both"/>
      </w:pPr>
      <w:r>
        <w:t>Provide educational programmes and skills training to traditional midwives to encourage them to cease the practice of FGM</w:t>
      </w:r>
      <w:r w:rsidR="00735295">
        <w:t>.</w:t>
      </w:r>
    </w:p>
    <w:p w14:paraId="7CC4C35A" w14:textId="77777777" w:rsidR="00CE7FD4" w:rsidRDefault="00CE7FD4" w:rsidP="00CE7FD4">
      <w:pPr>
        <w:pStyle w:val="Paragraphedeliste"/>
        <w:numPr>
          <w:ilvl w:val="0"/>
          <w:numId w:val="27"/>
        </w:numPr>
        <w:spacing w:after="120"/>
        <w:contextualSpacing w:val="0"/>
        <w:jc w:val="both"/>
      </w:pPr>
      <w:r w:rsidRPr="00CE7FD4">
        <w:t>Improve the quality of shelter facilities</w:t>
      </w:r>
      <w:r>
        <w:t xml:space="preserve"> </w:t>
      </w:r>
      <w:r w:rsidRPr="00CE7FD4">
        <w:t>available for survivors of violence and reduce</w:t>
      </w:r>
      <w:r>
        <w:t xml:space="preserve"> </w:t>
      </w:r>
      <w:r w:rsidRPr="00CE7FD4">
        <w:t>the barriers to access,</w:t>
      </w:r>
      <w:r>
        <w:t xml:space="preserve"> </w:t>
      </w:r>
      <w:r w:rsidRPr="00CE7FD4">
        <w:t>including by simplifying entry procedures</w:t>
      </w:r>
      <w:r>
        <w:t>.</w:t>
      </w:r>
    </w:p>
    <w:p w14:paraId="4D9F1331" w14:textId="5AD79BB9" w:rsidR="00CE7FD4" w:rsidRDefault="00CE7FD4" w:rsidP="00CE7FD4">
      <w:pPr>
        <w:pStyle w:val="Paragraphedeliste"/>
        <w:numPr>
          <w:ilvl w:val="0"/>
          <w:numId w:val="27"/>
        </w:numPr>
        <w:spacing w:after="120"/>
        <w:contextualSpacing w:val="0"/>
        <w:jc w:val="both"/>
      </w:pPr>
      <w:r>
        <w:t>Consider passing a</w:t>
      </w:r>
      <w:r w:rsidRPr="00CE7FD4">
        <w:t>mend</w:t>
      </w:r>
      <w:r>
        <w:t>ments to strengthen</w:t>
      </w:r>
      <w:r w:rsidRPr="00CE7FD4">
        <w:t xml:space="preserve"> Law No. 8 on Domestic</w:t>
      </w:r>
      <w:r>
        <w:t xml:space="preserve"> </w:t>
      </w:r>
      <w:r w:rsidRPr="00CE7FD4">
        <w:t>Violence</w:t>
      </w:r>
      <w:r>
        <w:t>, such as by</w:t>
      </w:r>
      <w:r w:rsidRPr="00CE7FD4">
        <w:t xml:space="preserve"> allow</w:t>
      </w:r>
      <w:r>
        <w:t>ing</w:t>
      </w:r>
      <w:r w:rsidRPr="00CE7FD4">
        <w:t xml:space="preserve"> witnesses and third parties</w:t>
      </w:r>
      <w:r>
        <w:t xml:space="preserve"> </w:t>
      </w:r>
      <w:r w:rsidRPr="00CE7FD4">
        <w:t>to submit complaints on behalf of victims o</w:t>
      </w:r>
      <w:r>
        <w:t xml:space="preserve">f </w:t>
      </w:r>
      <w:r w:rsidRPr="00CE7FD4">
        <w:t>violence.</w:t>
      </w:r>
    </w:p>
    <w:p w14:paraId="3E41E23E" w14:textId="0A2BCE89" w:rsidR="009E7B91" w:rsidRDefault="009E7B91" w:rsidP="00CE7FD4">
      <w:pPr>
        <w:pStyle w:val="Paragraphedeliste"/>
        <w:numPr>
          <w:ilvl w:val="0"/>
          <w:numId w:val="27"/>
        </w:numPr>
        <w:spacing w:after="120"/>
        <w:contextualSpacing w:val="0"/>
        <w:jc w:val="both"/>
      </w:pPr>
      <w:r>
        <w:t>Engage men and boys in public awareness programmes to end violence against women and ensure such programmes target key constituencies, including religious and tribal leaders.</w:t>
      </w:r>
    </w:p>
    <w:p w14:paraId="3B1E4363" w14:textId="77777777" w:rsidR="003F7C62" w:rsidRDefault="003F7C62" w:rsidP="000D0799">
      <w:pPr>
        <w:spacing w:after="120"/>
      </w:pPr>
    </w:p>
    <w:p w14:paraId="0FC2920D" w14:textId="77777777" w:rsidR="00F504B0" w:rsidRPr="00505A90" w:rsidRDefault="00F504B0" w:rsidP="000D0799">
      <w:pPr>
        <w:spacing w:after="120"/>
        <w:jc w:val="both"/>
        <w:rPr>
          <w:rFonts w:asciiTheme="minorHAnsi" w:hAnsiTheme="minorHAnsi" w:cstheme="minorHAnsi"/>
          <w:sz w:val="22"/>
          <w:szCs w:val="22"/>
        </w:rPr>
      </w:pPr>
    </w:p>
    <w:sectPr w:rsidR="00F504B0" w:rsidRPr="00505A90">
      <w:footerReference w:type="even"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662C3F" w14:textId="77777777" w:rsidR="000D7AA5" w:rsidRDefault="000D7AA5" w:rsidP="00FE721F">
      <w:r>
        <w:separator/>
      </w:r>
    </w:p>
  </w:endnote>
  <w:endnote w:type="continuationSeparator" w:id="0">
    <w:p w14:paraId="4A49606C" w14:textId="77777777" w:rsidR="000D7AA5" w:rsidRDefault="000D7AA5" w:rsidP="00FE7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Segoe UI">
    <w:altName w:val="Calibri"/>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58C762" w14:textId="77777777" w:rsidR="00920A68" w:rsidRDefault="00920A68" w:rsidP="008160F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87C586B" w14:textId="77777777" w:rsidR="00920A68" w:rsidRDefault="00920A68" w:rsidP="00920A68">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E0DCD8" w14:textId="77777777" w:rsidR="00920A68" w:rsidRDefault="00920A68" w:rsidP="008160F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4AE3EBFB" w14:textId="77777777" w:rsidR="00920A68" w:rsidRDefault="00920A68" w:rsidP="00920A68">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0722B5" w14:textId="77777777" w:rsidR="000D7AA5" w:rsidRDefault="000D7AA5" w:rsidP="00FE721F">
      <w:r>
        <w:separator/>
      </w:r>
    </w:p>
  </w:footnote>
  <w:footnote w:type="continuationSeparator" w:id="0">
    <w:p w14:paraId="62AE0DB6" w14:textId="77777777" w:rsidR="000D7AA5" w:rsidRDefault="000D7AA5" w:rsidP="00FE721F">
      <w:r>
        <w:continuationSeparator/>
      </w:r>
    </w:p>
  </w:footnote>
  <w:footnote w:id="1">
    <w:p w14:paraId="48380184" w14:textId="78344078" w:rsidR="00CE7FD4" w:rsidRPr="00CE7FD4" w:rsidRDefault="00CE7FD4">
      <w:pPr>
        <w:pStyle w:val="Notedebasdepage"/>
        <w:rPr>
          <w:lang w:val="en-CA"/>
        </w:rPr>
      </w:pPr>
      <w:r>
        <w:rPr>
          <w:rStyle w:val="Marquenotebasdepage"/>
        </w:rPr>
        <w:footnoteRef/>
      </w:r>
      <w:r>
        <w:t xml:space="preserve"> </w:t>
      </w:r>
      <w:r w:rsidRPr="00CE7FD4">
        <w:t>Women’s Freedom Organization in Iraq Demands to Amend the “Family Violence Protection Law</w:t>
      </w:r>
      <w:r>
        <w:t>,</w:t>
      </w:r>
      <w:r w:rsidRPr="00CE7FD4">
        <w:t>”</w:t>
      </w:r>
      <w:r>
        <w:t xml:space="preserve"> 9 April 2017, </w:t>
      </w:r>
      <w:hyperlink r:id="rId1" w:history="1">
        <w:r w:rsidRPr="00A0020C">
          <w:rPr>
            <w:rStyle w:val="Lienhypertexte"/>
          </w:rPr>
          <w:t>https://www.iraqicivilsociety.org/archives/6899</w:t>
        </w:r>
      </w:hyperlink>
      <w:r>
        <w:t xml:space="preserve">. </w:t>
      </w:r>
    </w:p>
  </w:footnote>
  <w:footnote w:id="2">
    <w:p w14:paraId="448546DB" w14:textId="420BC427" w:rsidR="00CE7FD4" w:rsidRPr="008E4E42" w:rsidRDefault="00CE7FD4">
      <w:pPr>
        <w:pStyle w:val="Notedebasdepage"/>
        <w:rPr>
          <w:lang w:val="en-CA"/>
        </w:rPr>
      </w:pPr>
      <w:r>
        <w:rPr>
          <w:rStyle w:val="Marquenotebasdepage"/>
        </w:rPr>
        <w:footnoteRef/>
      </w:r>
      <w:r>
        <w:t xml:space="preserve"> </w:t>
      </w:r>
      <w:r w:rsidRPr="000E22A4">
        <w:rPr>
          <w:i/>
          <w:iCs/>
        </w:rPr>
        <w:t>Broken Lives: Violence against Syrian refugee women and girls in the Kurdistan Region of Iraq</w:t>
      </w:r>
      <w:r w:rsidRPr="000E22A4">
        <w:t xml:space="preserve"> </w:t>
      </w:r>
      <w:hyperlink r:id="rId2" w:history="1">
        <w:r w:rsidRPr="00A0020C">
          <w:rPr>
            <w:rStyle w:val="Lienhypertexte"/>
          </w:rPr>
          <w:t>https://www.ceasefire.org/wp-content/uploads/2018/05/MRG_CFRep_EN_SyrRef_Mar18.pdf /</w:t>
        </w:r>
      </w:hyperlink>
      <w:r>
        <w:t xml:space="preserve"> page 16.</w:t>
      </w:r>
    </w:p>
  </w:footnote>
  <w:footnote w:id="3">
    <w:p w14:paraId="5BDCB760" w14:textId="6F2B3F88" w:rsidR="00CE7FD4" w:rsidRPr="008E4E42" w:rsidRDefault="00CE7FD4">
      <w:pPr>
        <w:pStyle w:val="Notedebasdepage"/>
        <w:rPr>
          <w:lang w:val="en-CA"/>
        </w:rPr>
      </w:pPr>
      <w:r>
        <w:rPr>
          <w:rStyle w:val="Marquenotebasdepage"/>
        </w:rPr>
        <w:footnoteRef/>
      </w:r>
      <w:r>
        <w:t xml:space="preserve"> Ibid.</w:t>
      </w:r>
    </w:p>
  </w:footnote>
  <w:footnote w:id="4">
    <w:p w14:paraId="6820B8D9" w14:textId="5870D872" w:rsidR="00CE7FD4" w:rsidRPr="000E22A4" w:rsidRDefault="00CE7FD4">
      <w:pPr>
        <w:pStyle w:val="Notedebasdepage"/>
        <w:rPr>
          <w:lang w:val="en-CA"/>
        </w:rPr>
      </w:pPr>
      <w:r>
        <w:rPr>
          <w:rStyle w:val="Marquenotebasdepage"/>
        </w:rPr>
        <w:footnoteRef/>
      </w:r>
      <w:r>
        <w:t xml:space="preserve"> </w:t>
      </w:r>
      <w:r w:rsidRPr="000E22A4">
        <w:rPr>
          <w:i/>
          <w:iCs/>
        </w:rPr>
        <w:t>Combating Sexual and Gender-Based Violence in Refugee Crises: Lessons from working with Syrian refugees in the Kurdistan Region of Iraq</w:t>
      </w:r>
      <w:r>
        <w:rPr>
          <w:i/>
          <w:iCs/>
        </w:rPr>
        <w:t>,</w:t>
      </w:r>
      <w:r>
        <w:t xml:space="preserve"> </w:t>
      </w:r>
      <w:hyperlink r:id="rId3" w:history="1">
        <w:r w:rsidRPr="00A0020C">
          <w:rPr>
            <w:rStyle w:val="Lienhypertexte"/>
          </w:rPr>
          <w:t>https://www.ceasefire.org/wp-content/uploads/2019/05/Ceasefire-and-Asuda-EN-Combating-sexual-and-gender-based-violence-in-refugee-crises.pdf /</w:t>
        </w:r>
      </w:hyperlink>
      <w:r>
        <w:t xml:space="preserve"> page 17.</w:t>
      </w:r>
    </w:p>
  </w:footnote>
  <w:footnote w:id="5">
    <w:p w14:paraId="4C4E7B32" w14:textId="0FEA6126" w:rsidR="00CE7FD4" w:rsidRPr="00C3210A" w:rsidRDefault="00CE7FD4" w:rsidP="00214450">
      <w:pPr>
        <w:pStyle w:val="Notedebasdepage"/>
      </w:pPr>
      <w:r>
        <w:rPr>
          <w:rStyle w:val="Marquenotebasdepage"/>
        </w:rPr>
        <w:footnoteRef/>
      </w:r>
      <w:r>
        <w:t xml:space="preserve"> Middle East Research Institute, ‘Amending the Law to Combat Domestic Violence in Kurdistan Region,’ 11 January 2015, </w:t>
      </w:r>
      <w:hyperlink r:id="rId4" w:history="1">
        <w:r w:rsidRPr="00A0020C">
          <w:rPr>
            <w:rStyle w:val="Lienhypertexte"/>
          </w:rPr>
          <w:t>http://www.meri-k.org/amending-the-law-to-combat-domestic-violence-in-kurdistan-region</w:t>
        </w:r>
      </w:hyperlink>
      <w:r>
        <w:t xml:space="preserve"> </w:t>
      </w:r>
    </w:p>
  </w:footnote>
  <w:footnote w:id="6">
    <w:p w14:paraId="4B00C4D8" w14:textId="036AA1B6" w:rsidR="00CE7FD4" w:rsidRDefault="00CE7FD4" w:rsidP="00F55BDD">
      <w:pPr>
        <w:pStyle w:val="Notedebasdepage"/>
      </w:pPr>
      <w:r>
        <w:rPr>
          <w:rStyle w:val="Marquenotebasdepage"/>
        </w:rPr>
        <w:footnoteRef/>
      </w:r>
      <w:r>
        <w:t xml:space="preserve"> </w:t>
      </w:r>
      <w:r w:rsidRPr="00F8315A">
        <w:rPr>
          <w:i/>
          <w:iCs/>
        </w:rPr>
        <w:t>The Lost Women of Iraq: Family-based violence during armed conflict</w:t>
      </w:r>
      <w:r w:rsidRPr="00F8315A">
        <w:t xml:space="preserve">, </w:t>
      </w:r>
      <w:hyperlink r:id="rId5" w:history="1">
        <w:r w:rsidRPr="00F8315A">
          <w:rPr>
            <w:rStyle w:val="Lienhypertexte"/>
          </w:rPr>
          <w:t>https://minorityrights.org/wp-content/uploads/2015/08/Lost-Women-English.pdf</w:t>
        </w:r>
      </w:hyperlink>
      <w:r w:rsidRPr="00F8315A">
        <w:t>, Page 31</w:t>
      </w:r>
    </w:p>
  </w:footnote>
  <w:footnote w:id="7">
    <w:p w14:paraId="1A4272E9" w14:textId="2CCA747F" w:rsidR="00CE7FD4" w:rsidRPr="00F73605" w:rsidRDefault="00CE7FD4" w:rsidP="00F55BDD">
      <w:pPr>
        <w:rPr>
          <w:sz w:val="20"/>
          <w:szCs w:val="20"/>
        </w:rPr>
      </w:pPr>
      <w:r w:rsidRPr="00F73605">
        <w:rPr>
          <w:rStyle w:val="Marquenotebasdepage"/>
          <w:sz w:val="20"/>
          <w:szCs w:val="20"/>
        </w:rPr>
        <w:footnoteRef/>
      </w:r>
      <w:r w:rsidRPr="00F73605">
        <w:rPr>
          <w:sz w:val="20"/>
          <w:szCs w:val="20"/>
        </w:rPr>
        <w:t xml:space="preserve"> MRG, Crossroads: The Future of Iraq’s Minorities After ISIS pp.11-12</w:t>
      </w:r>
    </w:p>
  </w:footnote>
  <w:footnote w:id="8">
    <w:p w14:paraId="3A4A783C" w14:textId="56AD9C94" w:rsidR="00CE7FD4" w:rsidRPr="00F73605" w:rsidRDefault="00CE7FD4" w:rsidP="00F55BDD">
      <w:pPr>
        <w:rPr>
          <w:sz w:val="20"/>
          <w:szCs w:val="20"/>
        </w:rPr>
      </w:pPr>
      <w:r w:rsidRPr="00F73605">
        <w:rPr>
          <w:rStyle w:val="Marquenotebasdepage"/>
          <w:sz w:val="20"/>
          <w:szCs w:val="20"/>
        </w:rPr>
        <w:footnoteRef/>
      </w:r>
      <w:r w:rsidRPr="00F73605">
        <w:rPr>
          <w:sz w:val="20"/>
          <w:szCs w:val="20"/>
        </w:rPr>
        <w:t xml:space="preserve"> Hall, R., ‘Yazidi leaders call for help finding thousands of missing women and children kidnapped by Isis’, The Independent, 28 February 2019 – https://ind.pn/2TiLaV3</w:t>
      </w:r>
    </w:p>
  </w:footnote>
  <w:footnote w:id="9">
    <w:p w14:paraId="58246EEE" w14:textId="2F5F31FE" w:rsidR="00CE7FD4" w:rsidRPr="00F73605" w:rsidRDefault="00CE7FD4" w:rsidP="00141FDF">
      <w:pPr>
        <w:rPr>
          <w:sz w:val="20"/>
          <w:szCs w:val="20"/>
        </w:rPr>
      </w:pPr>
      <w:r w:rsidRPr="00F73605">
        <w:rPr>
          <w:rStyle w:val="Marquenotebasdepage"/>
          <w:sz w:val="20"/>
          <w:szCs w:val="20"/>
        </w:rPr>
        <w:footnoteRef/>
      </w:r>
      <w:r w:rsidRPr="00F73605">
        <w:rPr>
          <w:sz w:val="20"/>
          <w:szCs w:val="20"/>
        </w:rPr>
        <w:t xml:space="preserve"> ‘Iraqi Turkmen: ISIS massacre in Mosul goes unnoticed by the international community’, 10 August 2015, available at: http://unpo.org/ article/18464</w:t>
      </w:r>
    </w:p>
  </w:footnote>
  <w:footnote w:id="10">
    <w:p w14:paraId="51A8F175" w14:textId="6E99CD6A" w:rsidR="00CE7FD4" w:rsidRPr="00F73605" w:rsidRDefault="00CE7FD4" w:rsidP="0020313E">
      <w:pPr>
        <w:rPr>
          <w:sz w:val="20"/>
          <w:szCs w:val="20"/>
        </w:rPr>
      </w:pPr>
      <w:r w:rsidRPr="00F73605">
        <w:rPr>
          <w:rStyle w:val="Marquenotebasdepage"/>
          <w:sz w:val="20"/>
          <w:szCs w:val="20"/>
        </w:rPr>
        <w:footnoteRef/>
      </w:r>
      <w:r w:rsidRPr="00F73605">
        <w:rPr>
          <w:sz w:val="20"/>
          <w:szCs w:val="20"/>
        </w:rPr>
        <w:t xml:space="preserve"> </w:t>
      </w:r>
      <w:hyperlink r:id="rId6" w:history="1">
        <w:r w:rsidRPr="00F73605">
          <w:rPr>
            <w:rStyle w:val="Lienhypertexte"/>
            <w:sz w:val="20"/>
            <w:szCs w:val="20"/>
          </w:rPr>
          <w:t>http://kirkuknow.com/en/news/59957</w:t>
        </w:r>
      </w:hyperlink>
    </w:p>
  </w:footnote>
  <w:footnote w:id="11">
    <w:p w14:paraId="0F18FAC3" w14:textId="77777777" w:rsidR="00CE7FD4" w:rsidRPr="00F73605" w:rsidRDefault="00CE7FD4" w:rsidP="006C0FF1">
      <w:pPr>
        <w:pStyle w:val="Notedebasdepage"/>
      </w:pPr>
      <w:r w:rsidRPr="00F73605">
        <w:rPr>
          <w:rStyle w:val="Marquenotebasdepage"/>
        </w:rPr>
        <w:footnoteRef/>
      </w:r>
      <w:r w:rsidRPr="00F73605">
        <w:t xml:space="preserve"> Civilian protection in the battle for Mosul: critical priorities</w:t>
      </w:r>
    </w:p>
    <w:p w14:paraId="4C58C4FC" w14:textId="77777777" w:rsidR="00CE7FD4" w:rsidRPr="00F73605" w:rsidRDefault="00920A68" w:rsidP="006C0FF1">
      <w:pPr>
        <w:pStyle w:val="Notedebasdepage"/>
        <w:rPr>
          <w:lang w:val="fr-FR"/>
        </w:rPr>
      </w:pPr>
      <w:hyperlink r:id="rId7" w:history="1">
        <w:r w:rsidR="00CE7FD4" w:rsidRPr="00F73605">
          <w:rPr>
            <w:rStyle w:val="Lienhypertexte"/>
            <w:lang w:val="fr-FR"/>
          </w:rPr>
          <w:t>https://minorityrights.org/wp-content/uploads/2016/10/Civilian-protection-in-battle-for-Mosul-1.pdf /</w:t>
        </w:r>
      </w:hyperlink>
      <w:r w:rsidR="00CE7FD4" w:rsidRPr="00F73605">
        <w:rPr>
          <w:lang w:val="fr-FR"/>
        </w:rPr>
        <w:t xml:space="preserve"> page 8</w:t>
      </w:r>
    </w:p>
  </w:footnote>
  <w:footnote w:id="12">
    <w:p w14:paraId="0489CF97" w14:textId="77777777" w:rsidR="00CE7FD4" w:rsidRPr="00F73605" w:rsidRDefault="00CE7FD4" w:rsidP="006C0FF1">
      <w:pPr>
        <w:pStyle w:val="Notedebasdepage"/>
      </w:pPr>
      <w:r w:rsidRPr="00F73605">
        <w:rPr>
          <w:rStyle w:val="Marquenotebasdepage"/>
        </w:rPr>
        <w:footnoteRef/>
      </w:r>
      <w:r w:rsidRPr="00F73605">
        <w:t xml:space="preserve"> No Way Home: Iraq’s minorities on the verge of disappearance</w:t>
      </w:r>
    </w:p>
    <w:p w14:paraId="35ED97BE" w14:textId="77777777" w:rsidR="00CE7FD4" w:rsidRPr="00F73605" w:rsidRDefault="00920A68" w:rsidP="006C0FF1">
      <w:pPr>
        <w:pStyle w:val="Notedebasdepage"/>
      </w:pPr>
      <w:hyperlink r:id="rId8" w:history="1">
        <w:r w:rsidR="00CE7FD4" w:rsidRPr="00F73605">
          <w:rPr>
            <w:rStyle w:val="Lienhypertexte"/>
            <w:lang w:val="fr-FR"/>
          </w:rPr>
          <w:t>https://minorityrights.org/wp-content/uploads/2016/07/MRG_CFRep_Iraq_Aug16_UPD-2.pdf /</w:t>
        </w:r>
      </w:hyperlink>
      <w:r w:rsidR="00CE7FD4" w:rsidRPr="00F73605">
        <w:rPr>
          <w:lang w:val="fr-FR"/>
        </w:rPr>
        <w:t xml:space="preserve"> page 24</w:t>
      </w:r>
    </w:p>
  </w:footnote>
  <w:footnote w:id="13">
    <w:p w14:paraId="7E02AAE5" w14:textId="77777777" w:rsidR="00CE7FD4" w:rsidRPr="00F73605" w:rsidRDefault="00CE7FD4" w:rsidP="006C0FF1">
      <w:pPr>
        <w:pStyle w:val="Notedebasdepage"/>
      </w:pPr>
      <w:r w:rsidRPr="00F73605">
        <w:rPr>
          <w:rStyle w:val="Marquenotebasdepage"/>
        </w:rPr>
        <w:footnoteRef/>
      </w:r>
      <w:r w:rsidRPr="00F73605">
        <w:t xml:space="preserve"> </w:t>
      </w:r>
      <w:r w:rsidRPr="00F73605">
        <w:rPr>
          <w:i/>
          <w:iCs/>
        </w:rPr>
        <w:t>No Place to Turn: Violence against women in the Iraq conflict</w:t>
      </w:r>
    </w:p>
    <w:p w14:paraId="47630FF2" w14:textId="77777777" w:rsidR="00CE7FD4" w:rsidRPr="00F73605" w:rsidRDefault="00920A68" w:rsidP="006C0FF1">
      <w:pPr>
        <w:pStyle w:val="Notedebasdepage"/>
      </w:pPr>
      <w:hyperlink r:id="rId9" w:history="1">
        <w:r w:rsidR="00CE7FD4" w:rsidRPr="00F73605">
          <w:rPr>
            <w:rStyle w:val="Lienhypertexte"/>
          </w:rPr>
          <w:t>https://minorityrights.org/wp-content/uploads/2015/10/ceasefire-report-no-place-to-turn.pdf</w:t>
        </w:r>
      </w:hyperlink>
      <w:r w:rsidR="00CE7FD4" w:rsidRPr="00F73605">
        <w:t xml:space="preserve"> </w:t>
      </w:r>
    </w:p>
    <w:p w14:paraId="28A73114" w14:textId="0544F2BF" w:rsidR="00CE7FD4" w:rsidRDefault="00CE7FD4" w:rsidP="00F504B0">
      <w:pPr>
        <w:pStyle w:val="Notedebasdepage"/>
      </w:pPr>
      <w:r w:rsidRPr="00F73605">
        <w:t>Page 30</w:t>
      </w:r>
    </w:p>
  </w:footnote>
  <w:footnote w:id="14">
    <w:p w14:paraId="3D12E3E4" w14:textId="77777777" w:rsidR="00CE7FD4" w:rsidRPr="00DE4096" w:rsidRDefault="00CE7FD4" w:rsidP="006C0FF1">
      <w:pPr>
        <w:pStyle w:val="Notedebasdepage"/>
      </w:pPr>
      <w:r>
        <w:rPr>
          <w:rStyle w:val="Marquenotebasdepage"/>
        </w:rPr>
        <w:footnoteRef/>
      </w:r>
      <w:r>
        <w:t xml:space="preserve"> </w:t>
      </w:r>
      <w:r w:rsidRPr="00DE4096">
        <w:rPr>
          <w:i/>
          <w:iCs/>
        </w:rPr>
        <w:t>No Place to Turn: Violence against women in the Iraq conflict</w:t>
      </w:r>
    </w:p>
    <w:p w14:paraId="18BD6E55" w14:textId="77777777" w:rsidR="00CE7FD4" w:rsidRPr="00DE4096" w:rsidRDefault="00920A68" w:rsidP="006C0FF1">
      <w:pPr>
        <w:pStyle w:val="Notedebasdepage"/>
      </w:pPr>
      <w:hyperlink r:id="rId10" w:history="1">
        <w:r w:rsidR="00CE7FD4" w:rsidRPr="00DE4096">
          <w:rPr>
            <w:rStyle w:val="Lienhypertexte"/>
          </w:rPr>
          <w:t>https://minorityrights.org/wp-content/uploads/2015/10/ceasefire-report-no-place-to-turn.pdf</w:t>
        </w:r>
      </w:hyperlink>
      <w:r w:rsidR="00CE7FD4" w:rsidRPr="00DE4096">
        <w:t xml:space="preserve"> </w:t>
      </w:r>
    </w:p>
    <w:p w14:paraId="00C74714" w14:textId="3E3EF1BE" w:rsidR="00CE7FD4" w:rsidRDefault="00CE7FD4" w:rsidP="006C3AB0">
      <w:pPr>
        <w:pStyle w:val="Notedebasdepage"/>
      </w:pPr>
      <w:r w:rsidRPr="00DE4096">
        <w:t xml:space="preserve">Page </w:t>
      </w:r>
      <w:r>
        <w:t>33</w:t>
      </w:r>
    </w:p>
  </w:footnote>
  <w:footnote w:id="15">
    <w:p w14:paraId="24608F27" w14:textId="77777777" w:rsidR="00CE7FD4" w:rsidRPr="007B6A83" w:rsidRDefault="00CE7FD4" w:rsidP="00AE18ED">
      <w:pPr>
        <w:pStyle w:val="Notedebasdepage"/>
      </w:pPr>
      <w:r>
        <w:rPr>
          <w:rStyle w:val="Marquenotebasdepage"/>
        </w:rPr>
        <w:footnoteRef/>
      </w:r>
      <w:r>
        <w:t xml:space="preserve"> </w:t>
      </w:r>
      <w:r w:rsidRPr="007B6A83">
        <w:t xml:space="preserve">Civilian Activists under Threat in Iraq, </w:t>
      </w:r>
    </w:p>
    <w:p w14:paraId="27609E44" w14:textId="77777777" w:rsidR="00CE7FD4" w:rsidRPr="007B6A83" w:rsidRDefault="00920A68" w:rsidP="00AE18ED">
      <w:pPr>
        <w:pStyle w:val="Notedebasdepage"/>
        <w:rPr>
          <w:lang w:val="fr-FR"/>
        </w:rPr>
      </w:pPr>
      <w:hyperlink r:id="rId11" w:history="1">
        <w:r w:rsidR="00CE7FD4" w:rsidRPr="007B6A83">
          <w:rPr>
            <w:rStyle w:val="Lienhypertexte"/>
            <w:lang w:val="fr-FR"/>
          </w:rPr>
          <w:t>https://minorityrights.org/wpcontent/uploads/2018/12/MRG_CFRep_IraqCiv_EN_Dec18_FINAL2.pdf</w:t>
        </w:r>
      </w:hyperlink>
      <w:r w:rsidR="00CE7FD4" w:rsidRPr="007B6A83">
        <w:rPr>
          <w:lang w:val="fr-FR"/>
        </w:rPr>
        <w:t xml:space="preserve"> , Page 22</w:t>
      </w:r>
    </w:p>
    <w:p w14:paraId="40A45B0A" w14:textId="77777777" w:rsidR="00CE7FD4" w:rsidRPr="006C3AB0" w:rsidRDefault="00CE7FD4" w:rsidP="00AE18ED">
      <w:pPr>
        <w:pStyle w:val="Notedebasdepage"/>
        <w:rPr>
          <w:lang w:val="fr-FR"/>
        </w:rPr>
      </w:pPr>
    </w:p>
  </w:footnote>
  <w:footnote w:id="16">
    <w:p w14:paraId="7BC170C7" w14:textId="77777777" w:rsidR="00CE7FD4" w:rsidRPr="0066672E" w:rsidRDefault="00CE7FD4" w:rsidP="00E8650E">
      <w:pPr>
        <w:pStyle w:val="Notedebasdepage"/>
      </w:pPr>
      <w:r>
        <w:rPr>
          <w:rStyle w:val="Marquenotebasdepage"/>
        </w:rPr>
        <w:footnoteRef/>
      </w:r>
      <w:r>
        <w:t xml:space="preserve"> Email communication with the </w:t>
      </w:r>
      <w:r w:rsidRPr="00B82BE8">
        <w:rPr>
          <w:rFonts w:asciiTheme="majorBidi" w:hAnsiTheme="majorBidi" w:cstheme="majorBidi"/>
          <w:color w:val="000000" w:themeColor="text1"/>
        </w:rPr>
        <w:t>Iraqi Association of Disabilities Organizations</w:t>
      </w:r>
      <w:r>
        <w:rPr>
          <w:rFonts w:asciiTheme="majorBidi" w:hAnsiTheme="majorBidi" w:cstheme="majorBidi"/>
          <w:color w:val="000000" w:themeColor="text1"/>
        </w:rPr>
        <w:t>, October 2018.</w:t>
      </w:r>
    </w:p>
  </w:footnote>
  <w:footnote w:id="17">
    <w:p w14:paraId="68913957" w14:textId="15A3BC29" w:rsidR="00CE7FD4" w:rsidRPr="00D02987" w:rsidRDefault="00CE7FD4" w:rsidP="00A45923">
      <w:pPr>
        <w:pStyle w:val="Notedebasdepage"/>
      </w:pPr>
      <w:r>
        <w:rPr>
          <w:rStyle w:val="Marquenotebasdepage"/>
        </w:rPr>
        <w:footnoteRef/>
      </w:r>
      <w:r>
        <w:t xml:space="preserve"> </w:t>
      </w:r>
      <w:r w:rsidRPr="00D02987">
        <w:rPr>
          <w:i/>
          <w:iCs/>
        </w:rPr>
        <w:t>The Lost Women of Iraq: Family-based violence during armed conflict</w:t>
      </w:r>
      <w:r w:rsidRPr="00D02987">
        <w:t xml:space="preserve"> , </w:t>
      </w:r>
      <w:hyperlink r:id="rId12" w:history="1">
        <w:r w:rsidRPr="00D02987">
          <w:rPr>
            <w:rStyle w:val="Lienhypertexte"/>
          </w:rPr>
          <w:t>https://minorityrights.org/wp-content/uploads/2015/08/Lost-Women-English.pdf</w:t>
        </w:r>
      </w:hyperlink>
      <w:r w:rsidRPr="00D02987">
        <w:t>, page 20</w:t>
      </w:r>
      <w:r>
        <w:t>-25</w:t>
      </w:r>
      <w:r w:rsidR="001B7A0B">
        <w:t>.</w:t>
      </w:r>
    </w:p>
    <w:p w14:paraId="26519BAB" w14:textId="77777777" w:rsidR="00CE7FD4" w:rsidRDefault="00CE7FD4" w:rsidP="00A45923">
      <w:pPr>
        <w:pStyle w:val="Notedebasdepage"/>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15C65"/>
    <w:multiLevelType w:val="hybridMultilevel"/>
    <w:tmpl w:val="829E8C98"/>
    <w:lvl w:ilvl="0" w:tplc="479C7B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2C78B0"/>
    <w:multiLevelType w:val="hybridMultilevel"/>
    <w:tmpl w:val="87EA7B46"/>
    <w:lvl w:ilvl="0" w:tplc="8C760608">
      <w:start w:val="1"/>
      <w:numFmt w:val="upperLetter"/>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1C641D"/>
    <w:multiLevelType w:val="hybridMultilevel"/>
    <w:tmpl w:val="CC7AD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665884"/>
    <w:multiLevelType w:val="hybridMultilevel"/>
    <w:tmpl w:val="CC7AD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E438E1"/>
    <w:multiLevelType w:val="hybridMultilevel"/>
    <w:tmpl w:val="9998EDCC"/>
    <w:lvl w:ilvl="0" w:tplc="040C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1D770C"/>
    <w:multiLevelType w:val="hybridMultilevel"/>
    <w:tmpl w:val="B93A9C4A"/>
    <w:lvl w:ilvl="0" w:tplc="040C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1D366937"/>
    <w:multiLevelType w:val="hybridMultilevel"/>
    <w:tmpl w:val="BB0C4A8C"/>
    <w:lvl w:ilvl="0" w:tplc="040C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5469F5"/>
    <w:multiLevelType w:val="hybridMultilevel"/>
    <w:tmpl w:val="8806C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984452"/>
    <w:multiLevelType w:val="hybridMultilevel"/>
    <w:tmpl w:val="DCA42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BF25FE"/>
    <w:multiLevelType w:val="hybridMultilevel"/>
    <w:tmpl w:val="7C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094E27"/>
    <w:multiLevelType w:val="hybridMultilevel"/>
    <w:tmpl w:val="77544F76"/>
    <w:lvl w:ilvl="0" w:tplc="E1A2C62A">
      <w:start w:val="1"/>
      <w:numFmt w:val="decimal"/>
      <w:lvlText w:val="%1."/>
      <w:lvlJc w:val="left"/>
      <w:pPr>
        <w:ind w:left="720" w:hanging="360"/>
      </w:pPr>
      <w:rPr>
        <w:rFonts w:ascii="Times" w:hAnsi="Times" w:cs="Times New Roman" w:hint="default"/>
        <w:color w:val="000000"/>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5227B5"/>
    <w:multiLevelType w:val="hybridMultilevel"/>
    <w:tmpl w:val="E30CBEB6"/>
    <w:lvl w:ilvl="0" w:tplc="8C760608">
      <w:start w:val="1"/>
      <w:numFmt w:val="upperLetter"/>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D71124B"/>
    <w:multiLevelType w:val="hybridMultilevel"/>
    <w:tmpl w:val="D988E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17A4616"/>
    <w:multiLevelType w:val="hybridMultilevel"/>
    <w:tmpl w:val="F62486A2"/>
    <w:lvl w:ilvl="0" w:tplc="040C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803EE3"/>
    <w:multiLevelType w:val="multilevel"/>
    <w:tmpl w:val="E30CBEB6"/>
    <w:lvl w:ilvl="0">
      <w:start w:val="1"/>
      <w:numFmt w:val="upp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6F91C62"/>
    <w:multiLevelType w:val="hybridMultilevel"/>
    <w:tmpl w:val="DCA42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9C35F8"/>
    <w:multiLevelType w:val="hybridMultilevel"/>
    <w:tmpl w:val="492C7E50"/>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E4C2120"/>
    <w:multiLevelType w:val="hybridMultilevel"/>
    <w:tmpl w:val="E9CA812A"/>
    <w:lvl w:ilvl="0" w:tplc="040C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3056047"/>
    <w:multiLevelType w:val="hybridMultilevel"/>
    <w:tmpl w:val="8DF0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A427F17"/>
    <w:multiLevelType w:val="hybridMultilevel"/>
    <w:tmpl w:val="CC7AD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AF280A"/>
    <w:multiLevelType w:val="hybridMultilevel"/>
    <w:tmpl w:val="DCA42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3D5437"/>
    <w:multiLevelType w:val="hybridMultilevel"/>
    <w:tmpl w:val="5B3A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FC75FC"/>
    <w:multiLevelType w:val="hybridMultilevel"/>
    <w:tmpl w:val="38AA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2B81E48"/>
    <w:multiLevelType w:val="hybridMultilevel"/>
    <w:tmpl w:val="5F9C7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C16B5F"/>
    <w:multiLevelType w:val="hybridMultilevel"/>
    <w:tmpl w:val="D92E315E"/>
    <w:lvl w:ilvl="0" w:tplc="040C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8F8626F"/>
    <w:multiLevelType w:val="hybridMultilevel"/>
    <w:tmpl w:val="33C6A4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1F1B63"/>
    <w:multiLevelType w:val="hybridMultilevel"/>
    <w:tmpl w:val="9B7C8F7A"/>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A510E38"/>
    <w:multiLevelType w:val="hybridMultilevel"/>
    <w:tmpl w:val="5992D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277510"/>
    <w:multiLevelType w:val="hybridMultilevel"/>
    <w:tmpl w:val="69AED898"/>
    <w:lvl w:ilvl="0" w:tplc="8C760608">
      <w:start w:val="1"/>
      <w:numFmt w:val="upperLetter"/>
      <w:lvlText w:val="%1)"/>
      <w:lvlJc w:val="left"/>
      <w:pPr>
        <w:ind w:left="720" w:hanging="36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FBA1B9C"/>
    <w:multiLevelType w:val="hybridMultilevel"/>
    <w:tmpl w:val="D1703B90"/>
    <w:lvl w:ilvl="0" w:tplc="50EC01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5C74E4A"/>
    <w:multiLevelType w:val="hybridMultilevel"/>
    <w:tmpl w:val="3FF64FCC"/>
    <w:lvl w:ilvl="0" w:tplc="040C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2970EB"/>
    <w:multiLevelType w:val="hybridMultilevel"/>
    <w:tmpl w:val="714E2858"/>
    <w:lvl w:ilvl="0" w:tplc="040C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nsid w:val="75144D0B"/>
    <w:multiLevelType w:val="hybridMultilevel"/>
    <w:tmpl w:val="AFF01DFA"/>
    <w:lvl w:ilvl="0" w:tplc="040C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931313E"/>
    <w:multiLevelType w:val="hybridMultilevel"/>
    <w:tmpl w:val="60400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2B1266"/>
    <w:multiLevelType w:val="hybridMultilevel"/>
    <w:tmpl w:val="CC7AD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4"/>
  </w:num>
  <w:num w:numId="3">
    <w:abstractNumId w:val="17"/>
  </w:num>
  <w:num w:numId="4">
    <w:abstractNumId w:val="27"/>
  </w:num>
  <w:num w:numId="5">
    <w:abstractNumId w:val="12"/>
  </w:num>
  <w:num w:numId="6">
    <w:abstractNumId w:val="11"/>
  </w:num>
  <w:num w:numId="7">
    <w:abstractNumId w:val="32"/>
  </w:num>
  <w:num w:numId="8">
    <w:abstractNumId w:val="16"/>
  </w:num>
  <w:num w:numId="9">
    <w:abstractNumId w:val="6"/>
  </w:num>
  <w:num w:numId="10">
    <w:abstractNumId w:val="5"/>
  </w:num>
  <w:num w:numId="11">
    <w:abstractNumId w:val="26"/>
  </w:num>
  <w:num w:numId="12">
    <w:abstractNumId w:val="13"/>
  </w:num>
  <w:num w:numId="13">
    <w:abstractNumId w:val="30"/>
  </w:num>
  <w:num w:numId="14">
    <w:abstractNumId w:val="31"/>
  </w:num>
  <w:num w:numId="15">
    <w:abstractNumId w:val="25"/>
  </w:num>
  <w:num w:numId="16">
    <w:abstractNumId w:val="22"/>
  </w:num>
  <w:num w:numId="17">
    <w:abstractNumId w:val="9"/>
  </w:num>
  <w:num w:numId="18">
    <w:abstractNumId w:val="18"/>
  </w:num>
  <w:num w:numId="19">
    <w:abstractNumId w:val="29"/>
  </w:num>
  <w:num w:numId="20">
    <w:abstractNumId w:val="0"/>
  </w:num>
  <w:num w:numId="21">
    <w:abstractNumId w:val="1"/>
  </w:num>
  <w:num w:numId="22">
    <w:abstractNumId w:val="7"/>
  </w:num>
  <w:num w:numId="23">
    <w:abstractNumId w:val="10"/>
  </w:num>
  <w:num w:numId="24">
    <w:abstractNumId w:val="23"/>
  </w:num>
  <w:num w:numId="25">
    <w:abstractNumId w:val="21"/>
  </w:num>
  <w:num w:numId="26">
    <w:abstractNumId w:val="33"/>
  </w:num>
  <w:num w:numId="27">
    <w:abstractNumId w:val="8"/>
  </w:num>
  <w:num w:numId="28">
    <w:abstractNumId w:val="3"/>
  </w:num>
  <w:num w:numId="29">
    <w:abstractNumId w:val="19"/>
  </w:num>
  <w:num w:numId="30">
    <w:abstractNumId w:val="2"/>
  </w:num>
  <w:num w:numId="31">
    <w:abstractNumId w:val="34"/>
  </w:num>
  <w:num w:numId="32">
    <w:abstractNumId w:val="15"/>
  </w:num>
  <w:num w:numId="33">
    <w:abstractNumId w:val="20"/>
  </w:num>
  <w:num w:numId="34">
    <w:abstractNumId w:val="1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FA1"/>
    <w:rsid w:val="000071C8"/>
    <w:rsid w:val="0002280A"/>
    <w:rsid w:val="00027601"/>
    <w:rsid w:val="00052ACC"/>
    <w:rsid w:val="00054C25"/>
    <w:rsid w:val="00062711"/>
    <w:rsid w:val="00067748"/>
    <w:rsid w:val="0008549A"/>
    <w:rsid w:val="00091928"/>
    <w:rsid w:val="000A1234"/>
    <w:rsid w:val="000A3FBA"/>
    <w:rsid w:val="000A6AB8"/>
    <w:rsid w:val="000B401E"/>
    <w:rsid w:val="000B4393"/>
    <w:rsid w:val="000B669A"/>
    <w:rsid w:val="000C08E6"/>
    <w:rsid w:val="000D0799"/>
    <w:rsid w:val="000D56A1"/>
    <w:rsid w:val="000D7AA5"/>
    <w:rsid w:val="000E07AB"/>
    <w:rsid w:val="000E22A4"/>
    <w:rsid w:val="000E40C6"/>
    <w:rsid w:val="000F164C"/>
    <w:rsid w:val="000F6E20"/>
    <w:rsid w:val="00104373"/>
    <w:rsid w:val="00105300"/>
    <w:rsid w:val="0010724A"/>
    <w:rsid w:val="00111F0D"/>
    <w:rsid w:val="00112092"/>
    <w:rsid w:val="00122D38"/>
    <w:rsid w:val="00126A80"/>
    <w:rsid w:val="0013551F"/>
    <w:rsid w:val="001367BC"/>
    <w:rsid w:val="00141FDF"/>
    <w:rsid w:val="00153529"/>
    <w:rsid w:val="00153865"/>
    <w:rsid w:val="00160CB2"/>
    <w:rsid w:val="001763EE"/>
    <w:rsid w:val="00196F2C"/>
    <w:rsid w:val="001A5532"/>
    <w:rsid w:val="001B2C2E"/>
    <w:rsid w:val="001B3DD4"/>
    <w:rsid w:val="001B7A0B"/>
    <w:rsid w:val="001C0E67"/>
    <w:rsid w:val="001C49DD"/>
    <w:rsid w:val="001E5277"/>
    <w:rsid w:val="001F48A6"/>
    <w:rsid w:val="001F6222"/>
    <w:rsid w:val="0020313E"/>
    <w:rsid w:val="00214450"/>
    <w:rsid w:val="002336D1"/>
    <w:rsid w:val="00237F82"/>
    <w:rsid w:val="00243F01"/>
    <w:rsid w:val="00257174"/>
    <w:rsid w:val="002601E4"/>
    <w:rsid w:val="002604F3"/>
    <w:rsid w:val="00261F7E"/>
    <w:rsid w:val="00270FB9"/>
    <w:rsid w:val="00277DBF"/>
    <w:rsid w:val="00291103"/>
    <w:rsid w:val="002B689A"/>
    <w:rsid w:val="002C06DF"/>
    <w:rsid w:val="002C610B"/>
    <w:rsid w:val="002C70CC"/>
    <w:rsid w:val="002D632A"/>
    <w:rsid w:val="002D6BCC"/>
    <w:rsid w:val="002F0AA0"/>
    <w:rsid w:val="0030291F"/>
    <w:rsid w:val="00322593"/>
    <w:rsid w:val="00325E55"/>
    <w:rsid w:val="0033710A"/>
    <w:rsid w:val="00342030"/>
    <w:rsid w:val="00364BC0"/>
    <w:rsid w:val="00365D60"/>
    <w:rsid w:val="00371C2A"/>
    <w:rsid w:val="00383A32"/>
    <w:rsid w:val="00385219"/>
    <w:rsid w:val="00385B92"/>
    <w:rsid w:val="003C02CB"/>
    <w:rsid w:val="003C0FEE"/>
    <w:rsid w:val="003D0E0F"/>
    <w:rsid w:val="003D3EDD"/>
    <w:rsid w:val="003D6886"/>
    <w:rsid w:val="003E1469"/>
    <w:rsid w:val="003E2DFD"/>
    <w:rsid w:val="003F7C62"/>
    <w:rsid w:val="00401E60"/>
    <w:rsid w:val="004026D4"/>
    <w:rsid w:val="00410F20"/>
    <w:rsid w:val="00416BBA"/>
    <w:rsid w:val="004203F8"/>
    <w:rsid w:val="00427020"/>
    <w:rsid w:val="00433C13"/>
    <w:rsid w:val="0043526B"/>
    <w:rsid w:val="00453579"/>
    <w:rsid w:val="00476E53"/>
    <w:rsid w:val="004947B8"/>
    <w:rsid w:val="00496AAE"/>
    <w:rsid w:val="004A0159"/>
    <w:rsid w:val="004B0E35"/>
    <w:rsid w:val="004C5BFB"/>
    <w:rsid w:val="004C668C"/>
    <w:rsid w:val="004E190D"/>
    <w:rsid w:val="00505A90"/>
    <w:rsid w:val="00513230"/>
    <w:rsid w:val="00525CD2"/>
    <w:rsid w:val="00535CC7"/>
    <w:rsid w:val="00540F88"/>
    <w:rsid w:val="005416FA"/>
    <w:rsid w:val="005439CB"/>
    <w:rsid w:val="005450A1"/>
    <w:rsid w:val="00550951"/>
    <w:rsid w:val="00555F6A"/>
    <w:rsid w:val="0056063A"/>
    <w:rsid w:val="00584451"/>
    <w:rsid w:val="005A7DDB"/>
    <w:rsid w:val="005B28F1"/>
    <w:rsid w:val="005B36A7"/>
    <w:rsid w:val="005D44D7"/>
    <w:rsid w:val="005E2C89"/>
    <w:rsid w:val="005E39A8"/>
    <w:rsid w:val="005E60C3"/>
    <w:rsid w:val="006028BB"/>
    <w:rsid w:val="00617A48"/>
    <w:rsid w:val="00617A4D"/>
    <w:rsid w:val="006446C9"/>
    <w:rsid w:val="006468D0"/>
    <w:rsid w:val="0064724E"/>
    <w:rsid w:val="00650D69"/>
    <w:rsid w:val="00651A7C"/>
    <w:rsid w:val="00663535"/>
    <w:rsid w:val="00665C69"/>
    <w:rsid w:val="00671394"/>
    <w:rsid w:val="00683F24"/>
    <w:rsid w:val="00684E0A"/>
    <w:rsid w:val="0068583F"/>
    <w:rsid w:val="006A7291"/>
    <w:rsid w:val="006A77BE"/>
    <w:rsid w:val="006B2FFF"/>
    <w:rsid w:val="006B66C0"/>
    <w:rsid w:val="006C0FF1"/>
    <w:rsid w:val="006C3AB0"/>
    <w:rsid w:val="006C7398"/>
    <w:rsid w:val="006C73C0"/>
    <w:rsid w:val="006D04AF"/>
    <w:rsid w:val="006E46FB"/>
    <w:rsid w:val="00706F70"/>
    <w:rsid w:val="00735295"/>
    <w:rsid w:val="00743A18"/>
    <w:rsid w:val="00743A9F"/>
    <w:rsid w:val="00743BC3"/>
    <w:rsid w:val="00745E76"/>
    <w:rsid w:val="00754008"/>
    <w:rsid w:val="00756899"/>
    <w:rsid w:val="0078062F"/>
    <w:rsid w:val="0079653F"/>
    <w:rsid w:val="007B07E2"/>
    <w:rsid w:val="007B6A83"/>
    <w:rsid w:val="007C48F1"/>
    <w:rsid w:val="007C7372"/>
    <w:rsid w:val="007C79D6"/>
    <w:rsid w:val="007D1ACA"/>
    <w:rsid w:val="007E41B7"/>
    <w:rsid w:val="00801571"/>
    <w:rsid w:val="00805745"/>
    <w:rsid w:val="00810731"/>
    <w:rsid w:val="00832F2C"/>
    <w:rsid w:val="00842273"/>
    <w:rsid w:val="008437EB"/>
    <w:rsid w:val="00862CA9"/>
    <w:rsid w:val="00865A29"/>
    <w:rsid w:val="00883402"/>
    <w:rsid w:val="00884E36"/>
    <w:rsid w:val="0088707D"/>
    <w:rsid w:val="008A4548"/>
    <w:rsid w:val="008A56F3"/>
    <w:rsid w:val="008A7021"/>
    <w:rsid w:val="008A7AB3"/>
    <w:rsid w:val="008B2160"/>
    <w:rsid w:val="008C2CB1"/>
    <w:rsid w:val="008C34C6"/>
    <w:rsid w:val="008E2FAD"/>
    <w:rsid w:val="008E4E42"/>
    <w:rsid w:val="008F3071"/>
    <w:rsid w:val="00900EB5"/>
    <w:rsid w:val="00906C3C"/>
    <w:rsid w:val="009137A5"/>
    <w:rsid w:val="00920A68"/>
    <w:rsid w:val="00923387"/>
    <w:rsid w:val="00935C6E"/>
    <w:rsid w:val="00936CF4"/>
    <w:rsid w:val="00950D45"/>
    <w:rsid w:val="00957E35"/>
    <w:rsid w:val="009607F2"/>
    <w:rsid w:val="00962056"/>
    <w:rsid w:val="009624F8"/>
    <w:rsid w:val="009908F7"/>
    <w:rsid w:val="009976EB"/>
    <w:rsid w:val="009B094C"/>
    <w:rsid w:val="009B6129"/>
    <w:rsid w:val="009E4BFB"/>
    <w:rsid w:val="009E695D"/>
    <w:rsid w:val="009E7B91"/>
    <w:rsid w:val="009F6D2C"/>
    <w:rsid w:val="00A011F3"/>
    <w:rsid w:val="00A11D7C"/>
    <w:rsid w:val="00A20107"/>
    <w:rsid w:val="00A23219"/>
    <w:rsid w:val="00A315E9"/>
    <w:rsid w:val="00A37831"/>
    <w:rsid w:val="00A45923"/>
    <w:rsid w:val="00A4699E"/>
    <w:rsid w:val="00A53FAF"/>
    <w:rsid w:val="00A562E5"/>
    <w:rsid w:val="00A564B0"/>
    <w:rsid w:val="00A57ACF"/>
    <w:rsid w:val="00A60D0A"/>
    <w:rsid w:val="00A64C89"/>
    <w:rsid w:val="00A67DD5"/>
    <w:rsid w:val="00A726C7"/>
    <w:rsid w:val="00A82395"/>
    <w:rsid w:val="00A90FEA"/>
    <w:rsid w:val="00A92AEB"/>
    <w:rsid w:val="00A95924"/>
    <w:rsid w:val="00AD0316"/>
    <w:rsid w:val="00AD14D3"/>
    <w:rsid w:val="00AD1921"/>
    <w:rsid w:val="00AD298E"/>
    <w:rsid w:val="00AE18ED"/>
    <w:rsid w:val="00AE21E5"/>
    <w:rsid w:val="00AE698F"/>
    <w:rsid w:val="00AF6F90"/>
    <w:rsid w:val="00B05123"/>
    <w:rsid w:val="00B07D3A"/>
    <w:rsid w:val="00B11E61"/>
    <w:rsid w:val="00B227CD"/>
    <w:rsid w:val="00B25C4A"/>
    <w:rsid w:val="00B325A6"/>
    <w:rsid w:val="00B32A6F"/>
    <w:rsid w:val="00B33217"/>
    <w:rsid w:val="00B338B9"/>
    <w:rsid w:val="00B3633E"/>
    <w:rsid w:val="00B454F1"/>
    <w:rsid w:val="00B50280"/>
    <w:rsid w:val="00B525C2"/>
    <w:rsid w:val="00B72985"/>
    <w:rsid w:val="00B73C02"/>
    <w:rsid w:val="00B7530B"/>
    <w:rsid w:val="00B801C1"/>
    <w:rsid w:val="00BB628C"/>
    <w:rsid w:val="00BC11A4"/>
    <w:rsid w:val="00BC1286"/>
    <w:rsid w:val="00BD2797"/>
    <w:rsid w:val="00BD61E6"/>
    <w:rsid w:val="00BF028B"/>
    <w:rsid w:val="00BF574E"/>
    <w:rsid w:val="00C00471"/>
    <w:rsid w:val="00C0123D"/>
    <w:rsid w:val="00C11634"/>
    <w:rsid w:val="00C14DCA"/>
    <w:rsid w:val="00C31B5A"/>
    <w:rsid w:val="00C3210A"/>
    <w:rsid w:val="00C36788"/>
    <w:rsid w:val="00C44360"/>
    <w:rsid w:val="00C604FF"/>
    <w:rsid w:val="00C62343"/>
    <w:rsid w:val="00C660F1"/>
    <w:rsid w:val="00C71552"/>
    <w:rsid w:val="00C86952"/>
    <w:rsid w:val="00C97A16"/>
    <w:rsid w:val="00CB1AB9"/>
    <w:rsid w:val="00CB2A08"/>
    <w:rsid w:val="00CC01F7"/>
    <w:rsid w:val="00CC30B8"/>
    <w:rsid w:val="00CC38DC"/>
    <w:rsid w:val="00CE026A"/>
    <w:rsid w:val="00CE465E"/>
    <w:rsid w:val="00CE67B8"/>
    <w:rsid w:val="00CE7FD4"/>
    <w:rsid w:val="00CF4772"/>
    <w:rsid w:val="00CF741A"/>
    <w:rsid w:val="00D02987"/>
    <w:rsid w:val="00D10F74"/>
    <w:rsid w:val="00D13AA8"/>
    <w:rsid w:val="00D3049F"/>
    <w:rsid w:val="00D32532"/>
    <w:rsid w:val="00D33308"/>
    <w:rsid w:val="00D52A06"/>
    <w:rsid w:val="00D70337"/>
    <w:rsid w:val="00D77C98"/>
    <w:rsid w:val="00D84E7D"/>
    <w:rsid w:val="00D946BC"/>
    <w:rsid w:val="00DA0A2C"/>
    <w:rsid w:val="00DA4E22"/>
    <w:rsid w:val="00DB5A6C"/>
    <w:rsid w:val="00DD7BED"/>
    <w:rsid w:val="00DE2C74"/>
    <w:rsid w:val="00DE4096"/>
    <w:rsid w:val="00DE4281"/>
    <w:rsid w:val="00E00908"/>
    <w:rsid w:val="00E01337"/>
    <w:rsid w:val="00E21364"/>
    <w:rsid w:val="00E32A8D"/>
    <w:rsid w:val="00E37D34"/>
    <w:rsid w:val="00E46A6B"/>
    <w:rsid w:val="00E5060F"/>
    <w:rsid w:val="00E73898"/>
    <w:rsid w:val="00E754E5"/>
    <w:rsid w:val="00E7751C"/>
    <w:rsid w:val="00E8650E"/>
    <w:rsid w:val="00EB09DA"/>
    <w:rsid w:val="00EB7C23"/>
    <w:rsid w:val="00EC1FA1"/>
    <w:rsid w:val="00ED4FA9"/>
    <w:rsid w:val="00EF03A4"/>
    <w:rsid w:val="00EF4E80"/>
    <w:rsid w:val="00EF7089"/>
    <w:rsid w:val="00F071E4"/>
    <w:rsid w:val="00F14FF3"/>
    <w:rsid w:val="00F40621"/>
    <w:rsid w:val="00F42022"/>
    <w:rsid w:val="00F439D5"/>
    <w:rsid w:val="00F446B0"/>
    <w:rsid w:val="00F504B0"/>
    <w:rsid w:val="00F55BDD"/>
    <w:rsid w:val="00F56AB3"/>
    <w:rsid w:val="00F6004B"/>
    <w:rsid w:val="00F73605"/>
    <w:rsid w:val="00F8315A"/>
    <w:rsid w:val="00FA5807"/>
    <w:rsid w:val="00FD678D"/>
    <w:rsid w:val="00FE721F"/>
    <w:rsid w:val="00FF3AF2"/>
    <w:rsid w:val="00FF42C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EB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C62"/>
    <w:pPr>
      <w:spacing w:after="0" w:line="240" w:lineRule="auto"/>
    </w:pPr>
    <w:rPr>
      <w:rFonts w:ascii="Times New Roman" w:eastAsia="Times New Roman" w:hAnsi="Times New Roman" w:cs="Times New Roman"/>
      <w:sz w:val="24"/>
      <w:szCs w:val="24"/>
      <w:lang w:val="en-GB"/>
    </w:rPr>
  </w:style>
  <w:style w:type="paragraph" w:styleId="Titre1">
    <w:name w:val="heading 1"/>
    <w:basedOn w:val="Normal"/>
    <w:next w:val="Normal"/>
    <w:link w:val="Titre1Car"/>
    <w:uiPriority w:val="9"/>
    <w:qFormat/>
    <w:rsid w:val="00CE7FD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D77C98"/>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B1AB9"/>
    <w:rPr>
      <w:color w:val="0563C1" w:themeColor="hyperlink"/>
      <w:u w:val="single"/>
    </w:rPr>
  </w:style>
  <w:style w:type="paragraph" w:styleId="Paragraphedeliste">
    <w:name w:val="List Paragraph"/>
    <w:basedOn w:val="Normal"/>
    <w:uiPriority w:val="34"/>
    <w:qFormat/>
    <w:rsid w:val="00CB1AB9"/>
    <w:pPr>
      <w:ind w:left="720"/>
      <w:contextualSpacing/>
    </w:pPr>
  </w:style>
  <w:style w:type="character" w:customStyle="1" w:styleId="UnresolvedMention">
    <w:name w:val="Unresolved Mention"/>
    <w:basedOn w:val="Policepardfaut"/>
    <w:uiPriority w:val="99"/>
    <w:semiHidden/>
    <w:unhideWhenUsed/>
    <w:rsid w:val="00683F24"/>
    <w:rPr>
      <w:color w:val="605E5C"/>
      <w:shd w:val="clear" w:color="auto" w:fill="E1DFDD"/>
    </w:rPr>
  </w:style>
  <w:style w:type="paragraph" w:styleId="Notedebasdepage">
    <w:name w:val="footnote text"/>
    <w:basedOn w:val="Normal"/>
    <w:link w:val="NotedebasdepageCar"/>
    <w:uiPriority w:val="99"/>
    <w:unhideWhenUsed/>
    <w:rsid w:val="00FE721F"/>
    <w:rPr>
      <w:sz w:val="20"/>
      <w:szCs w:val="20"/>
    </w:rPr>
  </w:style>
  <w:style w:type="character" w:customStyle="1" w:styleId="NotedebasdepageCar">
    <w:name w:val="Note de bas de page Car"/>
    <w:basedOn w:val="Policepardfaut"/>
    <w:link w:val="Notedebasdepage"/>
    <w:uiPriority w:val="99"/>
    <w:rsid w:val="00FE721F"/>
    <w:rPr>
      <w:sz w:val="20"/>
      <w:szCs w:val="20"/>
      <w:lang w:val="en-GB" w:bidi="fa-IR"/>
    </w:rPr>
  </w:style>
  <w:style w:type="character" w:styleId="Marquenotebasdepage">
    <w:name w:val="footnote reference"/>
    <w:basedOn w:val="Policepardfaut"/>
    <w:uiPriority w:val="99"/>
    <w:unhideWhenUsed/>
    <w:rsid w:val="00FE721F"/>
    <w:rPr>
      <w:vertAlign w:val="superscript"/>
    </w:rPr>
  </w:style>
  <w:style w:type="character" w:styleId="Lienhypertextesuivi">
    <w:name w:val="FollowedHyperlink"/>
    <w:basedOn w:val="Policepardfaut"/>
    <w:uiPriority w:val="99"/>
    <w:semiHidden/>
    <w:unhideWhenUsed/>
    <w:rsid w:val="00A20107"/>
    <w:rPr>
      <w:color w:val="954F72" w:themeColor="followedHyperlink"/>
      <w:u w:val="single"/>
    </w:rPr>
  </w:style>
  <w:style w:type="character" w:customStyle="1" w:styleId="Titre3Car">
    <w:name w:val="Titre 3 Car"/>
    <w:basedOn w:val="Policepardfaut"/>
    <w:link w:val="Titre3"/>
    <w:uiPriority w:val="9"/>
    <w:semiHidden/>
    <w:rsid w:val="00D77C98"/>
    <w:rPr>
      <w:rFonts w:asciiTheme="majorHAnsi" w:eastAsiaTheme="majorEastAsia" w:hAnsiTheme="majorHAnsi" w:cstheme="majorBidi"/>
      <w:color w:val="1F3763" w:themeColor="accent1" w:themeShade="7F"/>
      <w:sz w:val="24"/>
      <w:szCs w:val="24"/>
      <w:lang w:val="en-GB" w:bidi="fa-IR"/>
    </w:rPr>
  </w:style>
  <w:style w:type="paragraph" w:styleId="Textedebulles">
    <w:name w:val="Balloon Text"/>
    <w:basedOn w:val="Normal"/>
    <w:link w:val="TextedebullesCar"/>
    <w:uiPriority w:val="99"/>
    <w:semiHidden/>
    <w:unhideWhenUsed/>
    <w:rsid w:val="008A56F3"/>
    <w:rPr>
      <w:rFonts w:ascii="Segoe UI" w:hAnsi="Segoe UI" w:cs="Segoe UI"/>
      <w:sz w:val="18"/>
      <w:szCs w:val="18"/>
    </w:rPr>
  </w:style>
  <w:style w:type="character" w:customStyle="1" w:styleId="TextedebullesCar">
    <w:name w:val="Texte de bulles Car"/>
    <w:basedOn w:val="Policepardfaut"/>
    <w:link w:val="Textedebulles"/>
    <w:uiPriority w:val="99"/>
    <w:semiHidden/>
    <w:rsid w:val="008A56F3"/>
    <w:rPr>
      <w:rFonts w:ascii="Segoe UI" w:hAnsi="Segoe UI" w:cs="Segoe UI"/>
      <w:sz w:val="18"/>
      <w:szCs w:val="18"/>
      <w:lang w:val="en-GB" w:bidi="fa-IR"/>
    </w:rPr>
  </w:style>
  <w:style w:type="character" w:styleId="Marquedannotation">
    <w:name w:val="annotation reference"/>
    <w:basedOn w:val="Policepardfaut"/>
    <w:uiPriority w:val="99"/>
    <w:semiHidden/>
    <w:unhideWhenUsed/>
    <w:rsid w:val="000A3FBA"/>
    <w:rPr>
      <w:sz w:val="16"/>
      <w:szCs w:val="16"/>
    </w:rPr>
  </w:style>
  <w:style w:type="paragraph" w:styleId="Commentaire">
    <w:name w:val="annotation text"/>
    <w:basedOn w:val="Normal"/>
    <w:link w:val="CommentaireCar"/>
    <w:uiPriority w:val="99"/>
    <w:semiHidden/>
    <w:unhideWhenUsed/>
    <w:rsid w:val="000A3FBA"/>
    <w:rPr>
      <w:sz w:val="20"/>
      <w:szCs w:val="20"/>
    </w:rPr>
  </w:style>
  <w:style w:type="character" w:customStyle="1" w:styleId="CommentaireCar">
    <w:name w:val="Commentaire Car"/>
    <w:basedOn w:val="Policepardfaut"/>
    <w:link w:val="Commentaire"/>
    <w:uiPriority w:val="99"/>
    <w:semiHidden/>
    <w:rsid w:val="000A3FBA"/>
    <w:rPr>
      <w:sz w:val="20"/>
      <w:szCs w:val="20"/>
      <w:lang w:val="en-GB" w:bidi="fa-IR"/>
    </w:rPr>
  </w:style>
  <w:style w:type="paragraph" w:styleId="Objetducommentaire">
    <w:name w:val="annotation subject"/>
    <w:basedOn w:val="Commentaire"/>
    <w:next w:val="Commentaire"/>
    <w:link w:val="ObjetducommentaireCar"/>
    <w:uiPriority w:val="99"/>
    <w:semiHidden/>
    <w:unhideWhenUsed/>
    <w:rsid w:val="000A3FBA"/>
    <w:rPr>
      <w:b/>
      <w:bCs/>
    </w:rPr>
  </w:style>
  <w:style w:type="character" w:customStyle="1" w:styleId="ObjetducommentaireCar">
    <w:name w:val="Objet du commentaire Car"/>
    <w:basedOn w:val="CommentaireCar"/>
    <w:link w:val="Objetducommentaire"/>
    <w:uiPriority w:val="99"/>
    <w:semiHidden/>
    <w:rsid w:val="000A3FBA"/>
    <w:rPr>
      <w:b/>
      <w:bCs/>
      <w:sz w:val="20"/>
      <w:szCs w:val="20"/>
      <w:lang w:val="en-GB" w:bidi="fa-IR"/>
    </w:rPr>
  </w:style>
  <w:style w:type="paragraph" w:styleId="Rvision">
    <w:name w:val="Revision"/>
    <w:hidden/>
    <w:uiPriority w:val="99"/>
    <w:semiHidden/>
    <w:rsid w:val="002D6BCC"/>
    <w:pPr>
      <w:spacing w:after="0" w:line="240" w:lineRule="auto"/>
    </w:pPr>
    <w:rPr>
      <w:lang w:val="en-GB" w:bidi="fa-IR"/>
    </w:rPr>
  </w:style>
  <w:style w:type="paragraph" w:styleId="NormalWeb">
    <w:name w:val="Normal (Web)"/>
    <w:basedOn w:val="Normal"/>
    <w:uiPriority w:val="99"/>
    <w:unhideWhenUsed/>
    <w:rsid w:val="006E46FB"/>
    <w:pPr>
      <w:spacing w:before="100" w:beforeAutospacing="1" w:after="100" w:afterAutospacing="1"/>
    </w:pPr>
  </w:style>
  <w:style w:type="paragraph" w:customStyle="1" w:styleId="Normal1">
    <w:name w:val="Normal1"/>
    <w:rsid w:val="00214450"/>
    <w:pPr>
      <w:widowControl w:val="0"/>
      <w:spacing w:after="0" w:line="240" w:lineRule="auto"/>
      <w:contextualSpacing/>
    </w:pPr>
    <w:rPr>
      <w:rFonts w:ascii="Cambria" w:eastAsia="Cambria" w:hAnsi="Cambria" w:cs="Cambria"/>
      <w:color w:val="000000"/>
      <w:sz w:val="24"/>
      <w:szCs w:val="24"/>
      <w:lang w:val="en-US" w:eastAsia="ja-JP"/>
    </w:rPr>
  </w:style>
  <w:style w:type="table" w:styleId="Grille">
    <w:name w:val="Table Grid"/>
    <w:basedOn w:val="TableauNormal"/>
    <w:uiPriority w:val="59"/>
    <w:rsid w:val="00214450"/>
    <w:pPr>
      <w:spacing w:after="0" w:line="240" w:lineRule="auto"/>
    </w:pPr>
    <w:rPr>
      <w:rFonts w:eastAsiaTheme="minorEastAsia"/>
      <w:sz w:val="24"/>
      <w:szCs w:val="24"/>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Policepardfaut"/>
    <w:link w:val="Titre1"/>
    <w:uiPriority w:val="9"/>
    <w:rsid w:val="00CE7FD4"/>
    <w:rPr>
      <w:rFonts w:asciiTheme="majorHAnsi" w:eastAsiaTheme="majorEastAsia" w:hAnsiTheme="majorHAnsi" w:cstheme="majorBidi"/>
      <w:color w:val="2F5496" w:themeColor="accent1" w:themeShade="BF"/>
      <w:sz w:val="32"/>
      <w:szCs w:val="32"/>
      <w:lang w:val="en-GB"/>
    </w:rPr>
  </w:style>
  <w:style w:type="paragraph" w:styleId="Pieddepage">
    <w:name w:val="footer"/>
    <w:basedOn w:val="Normal"/>
    <w:link w:val="PieddepageCar"/>
    <w:uiPriority w:val="99"/>
    <w:unhideWhenUsed/>
    <w:rsid w:val="00920A68"/>
    <w:pPr>
      <w:tabs>
        <w:tab w:val="center" w:pos="4536"/>
        <w:tab w:val="right" w:pos="9072"/>
      </w:tabs>
    </w:pPr>
  </w:style>
  <w:style w:type="character" w:customStyle="1" w:styleId="PieddepageCar">
    <w:name w:val="Pied de page Car"/>
    <w:basedOn w:val="Policepardfaut"/>
    <w:link w:val="Pieddepage"/>
    <w:uiPriority w:val="99"/>
    <w:rsid w:val="00920A68"/>
    <w:rPr>
      <w:rFonts w:ascii="Times New Roman" w:eastAsia="Times New Roman" w:hAnsi="Times New Roman" w:cs="Times New Roman"/>
      <w:sz w:val="24"/>
      <w:szCs w:val="24"/>
      <w:lang w:val="en-GB"/>
    </w:rPr>
  </w:style>
  <w:style w:type="character" w:styleId="Numrodepage">
    <w:name w:val="page number"/>
    <w:basedOn w:val="Policepardfaut"/>
    <w:uiPriority w:val="99"/>
    <w:semiHidden/>
    <w:unhideWhenUsed/>
    <w:rsid w:val="00920A6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C62"/>
    <w:pPr>
      <w:spacing w:after="0" w:line="240" w:lineRule="auto"/>
    </w:pPr>
    <w:rPr>
      <w:rFonts w:ascii="Times New Roman" w:eastAsia="Times New Roman" w:hAnsi="Times New Roman" w:cs="Times New Roman"/>
      <w:sz w:val="24"/>
      <w:szCs w:val="24"/>
      <w:lang w:val="en-GB"/>
    </w:rPr>
  </w:style>
  <w:style w:type="paragraph" w:styleId="Titre1">
    <w:name w:val="heading 1"/>
    <w:basedOn w:val="Normal"/>
    <w:next w:val="Normal"/>
    <w:link w:val="Titre1Car"/>
    <w:uiPriority w:val="9"/>
    <w:qFormat/>
    <w:rsid w:val="00CE7FD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D77C98"/>
    <w:pPr>
      <w:keepNext/>
      <w:keepLines/>
      <w:spacing w:before="40"/>
      <w:outlineLvl w:val="2"/>
    </w:pPr>
    <w:rPr>
      <w:rFonts w:asciiTheme="majorHAnsi" w:eastAsiaTheme="majorEastAsia" w:hAnsiTheme="majorHAnsi"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CB1AB9"/>
    <w:rPr>
      <w:color w:val="0563C1" w:themeColor="hyperlink"/>
      <w:u w:val="single"/>
    </w:rPr>
  </w:style>
  <w:style w:type="paragraph" w:styleId="Paragraphedeliste">
    <w:name w:val="List Paragraph"/>
    <w:basedOn w:val="Normal"/>
    <w:uiPriority w:val="34"/>
    <w:qFormat/>
    <w:rsid w:val="00CB1AB9"/>
    <w:pPr>
      <w:ind w:left="720"/>
      <w:contextualSpacing/>
    </w:pPr>
  </w:style>
  <w:style w:type="character" w:customStyle="1" w:styleId="UnresolvedMention">
    <w:name w:val="Unresolved Mention"/>
    <w:basedOn w:val="Policepardfaut"/>
    <w:uiPriority w:val="99"/>
    <w:semiHidden/>
    <w:unhideWhenUsed/>
    <w:rsid w:val="00683F24"/>
    <w:rPr>
      <w:color w:val="605E5C"/>
      <w:shd w:val="clear" w:color="auto" w:fill="E1DFDD"/>
    </w:rPr>
  </w:style>
  <w:style w:type="paragraph" w:styleId="Notedebasdepage">
    <w:name w:val="footnote text"/>
    <w:basedOn w:val="Normal"/>
    <w:link w:val="NotedebasdepageCar"/>
    <w:uiPriority w:val="99"/>
    <w:unhideWhenUsed/>
    <w:rsid w:val="00FE721F"/>
    <w:rPr>
      <w:sz w:val="20"/>
      <w:szCs w:val="20"/>
    </w:rPr>
  </w:style>
  <w:style w:type="character" w:customStyle="1" w:styleId="NotedebasdepageCar">
    <w:name w:val="Note de bas de page Car"/>
    <w:basedOn w:val="Policepardfaut"/>
    <w:link w:val="Notedebasdepage"/>
    <w:uiPriority w:val="99"/>
    <w:rsid w:val="00FE721F"/>
    <w:rPr>
      <w:sz w:val="20"/>
      <w:szCs w:val="20"/>
      <w:lang w:val="en-GB" w:bidi="fa-IR"/>
    </w:rPr>
  </w:style>
  <w:style w:type="character" w:styleId="Marquenotebasdepage">
    <w:name w:val="footnote reference"/>
    <w:basedOn w:val="Policepardfaut"/>
    <w:uiPriority w:val="99"/>
    <w:unhideWhenUsed/>
    <w:rsid w:val="00FE721F"/>
    <w:rPr>
      <w:vertAlign w:val="superscript"/>
    </w:rPr>
  </w:style>
  <w:style w:type="character" w:styleId="Lienhypertextesuivi">
    <w:name w:val="FollowedHyperlink"/>
    <w:basedOn w:val="Policepardfaut"/>
    <w:uiPriority w:val="99"/>
    <w:semiHidden/>
    <w:unhideWhenUsed/>
    <w:rsid w:val="00A20107"/>
    <w:rPr>
      <w:color w:val="954F72" w:themeColor="followedHyperlink"/>
      <w:u w:val="single"/>
    </w:rPr>
  </w:style>
  <w:style w:type="character" w:customStyle="1" w:styleId="Titre3Car">
    <w:name w:val="Titre 3 Car"/>
    <w:basedOn w:val="Policepardfaut"/>
    <w:link w:val="Titre3"/>
    <w:uiPriority w:val="9"/>
    <w:semiHidden/>
    <w:rsid w:val="00D77C98"/>
    <w:rPr>
      <w:rFonts w:asciiTheme="majorHAnsi" w:eastAsiaTheme="majorEastAsia" w:hAnsiTheme="majorHAnsi" w:cstheme="majorBidi"/>
      <w:color w:val="1F3763" w:themeColor="accent1" w:themeShade="7F"/>
      <w:sz w:val="24"/>
      <w:szCs w:val="24"/>
      <w:lang w:val="en-GB" w:bidi="fa-IR"/>
    </w:rPr>
  </w:style>
  <w:style w:type="paragraph" w:styleId="Textedebulles">
    <w:name w:val="Balloon Text"/>
    <w:basedOn w:val="Normal"/>
    <w:link w:val="TextedebullesCar"/>
    <w:uiPriority w:val="99"/>
    <w:semiHidden/>
    <w:unhideWhenUsed/>
    <w:rsid w:val="008A56F3"/>
    <w:rPr>
      <w:rFonts w:ascii="Segoe UI" w:hAnsi="Segoe UI" w:cs="Segoe UI"/>
      <w:sz w:val="18"/>
      <w:szCs w:val="18"/>
    </w:rPr>
  </w:style>
  <w:style w:type="character" w:customStyle="1" w:styleId="TextedebullesCar">
    <w:name w:val="Texte de bulles Car"/>
    <w:basedOn w:val="Policepardfaut"/>
    <w:link w:val="Textedebulles"/>
    <w:uiPriority w:val="99"/>
    <w:semiHidden/>
    <w:rsid w:val="008A56F3"/>
    <w:rPr>
      <w:rFonts w:ascii="Segoe UI" w:hAnsi="Segoe UI" w:cs="Segoe UI"/>
      <w:sz w:val="18"/>
      <w:szCs w:val="18"/>
      <w:lang w:val="en-GB" w:bidi="fa-IR"/>
    </w:rPr>
  </w:style>
  <w:style w:type="character" w:styleId="Marquedannotation">
    <w:name w:val="annotation reference"/>
    <w:basedOn w:val="Policepardfaut"/>
    <w:uiPriority w:val="99"/>
    <w:semiHidden/>
    <w:unhideWhenUsed/>
    <w:rsid w:val="000A3FBA"/>
    <w:rPr>
      <w:sz w:val="16"/>
      <w:szCs w:val="16"/>
    </w:rPr>
  </w:style>
  <w:style w:type="paragraph" w:styleId="Commentaire">
    <w:name w:val="annotation text"/>
    <w:basedOn w:val="Normal"/>
    <w:link w:val="CommentaireCar"/>
    <w:uiPriority w:val="99"/>
    <w:semiHidden/>
    <w:unhideWhenUsed/>
    <w:rsid w:val="000A3FBA"/>
    <w:rPr>
      <w:sz w:val="20"/>
      <w:szCs w:val="20"/>
    </w:rPr>
  </w:style>
  <w:style w:type="character" w:customStyle="1" w:styleId="CommentaireCar">
    <w:name w:val="Commentaire Car"/>
    <w:basedOn w:val="Policepardfaut"/>
    <w:link w:val="Commentaire"/>
    <w:uiPriority w:val="99"/>
    <w:semiHidden/>
    <w:rsid w:val="000A3FBA"/>
    <w:rPr>
      <w:sz w:val="20"/>
      <w:szCs w:val="20"/>
      <w:lang w:val="en-GB" w:bidi="fa-IR"/>
    </w:rPr>
  </w:style>
  <w:style w:type="paragraph" w:styleId="Objetducommentaire">
    <w:name w:val="annotation subject"/>
    <w:basedOn w:val="Commentaire"/>
    <w:next w:val="Commentaire"/>
    <w:link w:val="ObjetducommentaireCar"/>
    <w:uiPriority w:val="99"/>
    <w:semiHidden/>
    <w:unhideWhenUsed/>
    <w:rsid w:val="000A3FBA"/>
    <w:rPr>
      <w:b/>
      <w:bCs/>
    </w:rPr>
  </w:style>
  <w:style w:type="character" w:customStyle="1" w:styleId="ObjetducommentaireCar">
    <w:name w:val="Objet du commentaire Car"/>
    <w:basedOn w:val="CommentaireCar"/>
    <w:link w:val="Objetducommentaire"/>
    <w:uiPriority w:val="99"/>
    <w:semiHidden/>
    <w:rsid w:val="000A3FBA"/>
    <w:rPr>
      <w:b/>
      <w:bCs/>
      <w:sz w:val="20"/>
      <w:szCs w:val="20"/>
      <w:lang w:val="en-GB" w:bidi="fa-IR"/>
    </w:rPr>
  </w:style>
  <w:style w:type="paragraph" w:styleId="Rvision">
    <w:name w:val="Revision"/>
    <w:hidden/>
    <w:uiPriority w:val="99"/>
    <w:semiHidden/>
    <w:rsid w:val="002D6BCC"/>
    <w:pPr>
      <w:spacing w:after="0" w:line="240" w:lineRule="auto"/>
    </w:pPr>
    <w:rPr>
      <w:lang w:val="en-GB" w:bidi="fa-IR"/>
    </w:rPr>
  </w:style>
  <w:style w:type="paragraph" w:styleId="NormalWeb">
    <w:name w:val="Normal (Web)"/>
    <w:basedOn w:val="Normal"/>
    <w:uiPriority w:val="99"/>
    <w:unhideWhenUsed/>
    <w:rsid w:val="006E46FB"/>
    <w:pPr>
      <w:spacing w:before="100" w:beforeAutospacing="1" w:after="100" w:afterAutospacing="1"/>
    </w:pPr>
  </w:style>
  <w:style w:type="paragraph" w:customStyle="1" w:styleId="Normal1">
    <w:name w:val="Normal1"/>
    <w:rsid w:val="00214450"/>
    <w:pPr>
      <w:widowControl w:val="0"/>
      <w:spacing w:after="0" w:line="240" w:lineRule="auto"/>
      <w:contextualSpacing/>
    </w:pPr>
    <w:rPr>
      <w:rFonts w:ascii="Cambria" w:eastAsia="Cambria" w:hAnsi="Cambria" w:cs="Cambria"/>
      <w:color w:val="000000"/>
      <w:sz w:val="24"/>
      <w:szCs w:val="24"/>
      <w:lang w:val="en-US" w:eastAsia="ja-JP"/>
    </w:rPr>
  </w:style>
  <w:style w:type="table" w:styleId="Grille">
    <w:name w:val="Table Grid"/>
    <w:basedOn w:val="TableauNormal"/>
    <w:uiPriority w:val="59"/>
    <w:rsid w:val="00214450"/>
    <w:pPr>
      <w:spacing w:after="0" w:line="240" w:lineRule="auto"/>
    </w:pPr>
    <w:rPr>
      <w:rFonts w:eastAsiaTheme="minorEastAsia"/>
      <w:sz w:val="24"/>
      <w:szCs w:val="24"/>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Policepardfaut"/>
    <w:link w:val="Titre1"/>
    <w:uiPriority w:val="9"/>
    <w:rsid w:val="00CE7FD4"/>
    <w:rPr>
      <w:rFonts w:asciiTheme="majorHAnsi" w:eastAsiaTheme="majorEastAsia" w:hAnsiTheme="majorHAnsi" w:cstheme="majorBidi"/>
      <w:color w:val="2F5496" w:themeColor="accent1" w:themeShade="BF"/>
      <w:sz w:val="32"/>
      <w:szCs w:val="32"/>
      <w:lang w:val="en-GB"/>
    </w:rPr>
  </w:style>
  <w:style w:type="paragraph" w:styleId="Pieddepage">
    <w:name w:val="footer"/>
    <w:basedOn w:val="Normal"/>
    <w:link w:val="PieddepageCar"/>
    <w:uiPriority w:val="99"/>
    <w:unhideWhenUsed/>
    <w:rsid w:val="00920A68"/>
    <w:pPr>
      <w:tabs>
        <w:tab w:val="center" w:pos="4536"/>
        <w:tab w:val="right" w:pos="9072"/>
      </w:tabs>
    </w:pPr>
  </w:style>
  <w:style w:type="character" w:customStyle="1" w:styleId="PieddepageCar">
    <w:name w:val="Pied de page Car"/>
    <w:basedOn w:val="Policepardfaut"/>
    <w:link w:val="Pieddepage"/>
    <w:uiPriority w:val="99"/>
    <w:rsid w:val="00920A68"/>
    <w:rPr>
      <w:rFonts w:ascii="Times New Roman" w:eastAsia="Times New Roman" w:hAnsi="Times New Roman" w:cs="Times New Roman"/>
      <w:sz w:val="24"/>
      <w:szCs w:val="24"/>
      <w:lang w:val="en-GB"/>
    </w:rPr>
  </w:style>
  <w:style w:type="character" w:styleId="Numrodepage">
    <w:name w:val="page number"/>
    <w:basedOn w:val="Policepardfaut"/>
    <w:uiPriority w:val="99"/>
    <w:semiHidden/>
    <w:unhideWhenUsed/>
    <w:rsid w:val="00920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6023">
      <w:bodyDiv w:val="1"/>
      <w:marLeft w:val="0"/>
      <w:marRight w:val="0"/>
      <w:marTop w:val="0"/>
      <w:marBottom w:val="0"/>
      <w:divBdr>
        <w:top w:val="none" w:sz="0" w:space="0" w:color="auto"/>
        <w:left w:val="none" w:sz="0" w:space="0" w:color="auto"/>
        <w:bottom w:val="none" w:sz="0" w:space="0" w:color="auto"/>
        <w:right w:val="none" w:sz="0" w:space="0" w:color="auto"/>
      </w:divBdr>
    </w:div>
    <w:div w:id="15424299">
      <w:bodyDiv w:val="1"/>
      <w:marLeft w:val="0"/>
      <w:marRight w:val="0"/>
      <w:marTop w:val="0"/>
      <w:marBottom w:val="0"/>
      <w:divBdr>
        <w:top w:val="none" w:sz="0" w:space="0" w:color="auto"/>
        <w:left w:val="none" w:sz="0" w:space="0" w:color="auto"/>
        <w:bottom w:val="none" w:sz="0" w:space="0" w:color="auto"/>
        <w:right w:val="none" w:sz="0" w:space="0" w:color="auto"/>
      </w:divBdr>
    </w:div>
    <w:div w:id="48920608">
      <w:bodyDiv w:val="1"/>
      <w:marLeft w:val="0"/>
      <w:marRight w:val="0"/>
      <w:marTop w:val="0"/>
      <w:marBottom w:val="0"/>
      <w:divBdr>
        <w:top w:val="none" w:sz="0" w:space="0" w:color="auto"/>
        <w:left w:val="none" w:sz="0" w:space="0" w:color="auto"/>
        <w:bottom w:val="none" w:sz="0" w:space="0" w:color="auto"/>
        <w:right w:val="none" w:sz="0" w:space="0" w:color="auto"/>
      </w:divBdr>
    </w:div>
    <w:div w:id="93941440">
      <w:bodyDiv w:val="1"/>
      <w:marLeft w:val="0"/>
      <w:marRight w:val="0"/>
      <w:marTop w:val="0"/>
      <w:marBottom w:val="0"/>
      <w:divBdr>
        <w:top w:val="none" w:sz="0" w:space="0" w:color="auto"/>
        <w:left w:val="none" w:sz="0" w:space="0" w:color="auto"/>
        <w:bottom w:val="none" w:sz="0" w:space="0" w:color="auto"/>
        <w:right w:val="none" w:sz="0" w:space="0" w:color="auto"/>
      </w:divBdr>
    </w:div>
    <w:div w:id="120268066">
      <w:bodyDiv w:val="1"/>
      <w:marLeft w:val="0"/>
      <w:marRight w:val="0"/>
      <w:marTop w:val="0"/>
      <w:marBottom w:val="0"/>
      <w:divBdr>
        <w:top w:val="none" w:sz="0" w:space="0" w:color="auto"/>
        <w:left w:val="none" w:sz="0" w:space="0" w:color="auto"/>
        <w:bottom w:val="none" w:sz="0" w:space="0" w:color="auto"/>
        <w:right w:val="none" w:sz="0" w:space="0" w:color="auto"/>
      </w:divBdr>
    </w:div>
    <w:div w:id="133527346">
      <w:bodyDiv w:val="1"/>
      <w:marLeft w:val="0"/>
      <w:marRight w:val="0"/>
      <w:marTop w:val="0"/>
      <w:marBottom w:val="0"/>
      <w:divBdr>
        <w:top w:val="none" w:sz="0" w:space="0" w:color="auto"/>
        <w:left w:val="none" w:sz="0" w:space="0" w:color="auto"/>
        <w:bottom w:val="none" w:sz="0" w:space="0" w:color="auto"/>
        <w:right w:val="none" w:sz="0" w:space="0" w:color="auto"/>
      </w:divBdr>
    </w:div>
    <w:div w:id="142891061">
      <w:bodyDiv w:val="1"/>
      <w:marLeft w:val="0"/>
      <w:marRight w:val="0"/>
      <w:marTop w:val="0"/>
      <w:marBottom w:val="0"/>
      <w:divBdr>
        <w:top w:val="none" w:sz="0" w:space="0" w:color="auto"/>
        <w:left w:val="none" w:sz="0" w:space="0" w:color="auto"/>
        <w:bottom w:val="none" w:sz="0" w:space="0" w:color="auto"/>
        <w:right w:val="none" w:sz="0" w:space="0" w:color="auto"/>
      </w:divBdr>
    </w:div>
    <w:div w:id="161549333">
      <w:bodyDiv w:val="1"/>
      <w:marLeft w:val="0"/>
      <w:marRight w:val="0"/>
      <w:marTop w:val="0"/>
      <w:marBottom w:val="0"/>
      <w:divBdr>
        <w:top w:val="none" w:sz="0" w:space="0" w:color="auto"/>
        <w:left w:val="none" w:sz="0" w:space="0" w:color="auto"/>
        <w:bottom w:val="none" w:sz="0" w:space="0" w:color="auto"/>
        <w:right w:val="none" w:sz="0" w:space="0" w:color="auto"/>
      </w:divBdr>
    </w:div>
    <w:div w:id="166529187">
      <w:bodyDiv w:val="1"/>
      <w:marLeft w:val="0"/>
      <w:marRight w:val="0"/>
      <w:marTop w:val="0"/>
      <w:marBottom w:val="0"/>
      <w:divBdr>
        <w:top w:val="none" w:sz="0" w:space="0" w:color="auto"/>
        <w:left w:val="none" w:sz="0" w:space="0" w:color="auto"/>
        <w:bottom w:val="none" w:sz="0" w:space="0" w:color="auto"/>
        <w:right w:val="none" w:sz="0" w:space="0" w:color="auto"/>
      </w:divBdr>
    </w:div>
    <w:div w:id="190533568">
      <w:bodyDiv w:val="1"/>
      <w:marLeft w:val="0"/>
      <w:marRight w:val="0"/>
      <w:marTop w:val="0"/>
      <w:marBottom w:val="0"/>
      <w:divBdr>
        <w:top w:val="none" w:sz="0" w:space="0" w:color="auto"/>
        <w:left w:val="none" w:sz="0" w:space="0" w:color="auto"/>
        <w:bottom w:val="none" w:sz="0" w:space="0" w:color="auto"/>
        <w:right w:val="none" w:sz="0" w:space="0" w:color="auto"/>
      </w:divBdr>
    </w:div>
    <w:div w:id="249656339">
      <w:bodyDiv w:val="1"/>
      <w:marLeft w:val="0"/>
      <w:marRight w:val="0"/>
      <w:marTop w:val="0"/>
      <w:marBottom w:val="0"/>
      <w:divBdr>
        <w:top w:val="none" w:sz="0" w:space="0" w:color="auto"/>
        <w:left w:val="none" w:sz="0" w:space="0" w:color="auto"/>
        <w:bottom w:val="none" w:sz="0" w:space="0" w:color="auto"/>
        <w:right w:val="none" w:sz="0" w:space="0" w:color="auto"/>
      </w:divBdr>
    </w:div>
    <w:div w:id="259798214">
      <w:bodyDiv w:val="1"/>
      <w:marLeft w:val="0"/>
      <w:marRight w:val="0"/>
      <w:marTop w:val="0"/>
      <w:marBottom w:val="0"/>
      <w:divBdr>
        <w:top w:val="none" w:sz="0" w:space="0" w:color="auto"/>
        <w:left w:val="none" w:sz="0" w:space="0" w:color="auto"/>
        <w:bottom w:val="none" w:sz="0" w:space="0" w:color="auto"/>
        <w:right w:val="none" w:sz="0" w:space="0" w:color="auto"/>
      </w:divBdr>
    </w:div>
    <w:div w:id="283003872">
      <w:bodyDiv w:val="1"/>
      <w:marLeft w:val="0"/>
      <w:marRight w:val="0"/>
      <w:marTop w:val="0"/>
      <w:marBottom w:val="0"/>
      <w:divBdr>
        <w:top w:val="none" w:sz="0" w:space="0" w:color="auto"/>
        <w:left w:val="none" w:sz="0" w:space="0" w:color="auto"/>
        <w:bottom w:val="none" w:sz="0" w:space="0" w:color="auto"/>
        <w:right w:val="none" w:sz="0" w:space="0" w:color="auto"/>
      </w:divBdr>
    </w:div>
    <w:div w:id="284043254">
      <w:bodyDiv w:val="1"/>
      <w:marLeft w:val="0"/>
      <w:marRight w:val="0"/>
      <w:marTop w:val="0"/>
      <w:marBottom w:val="0"/>
      <w:divBdr>
        <w:top w:val="none" w:sz="0" w:space="0" w:color="auto"/>
        <w:left w:val="none" w:sz="0" w:space="0" w:color="auto"/>
        <w:bottom w:val="none" w:sz="0" w:space="0" w:color="auto"/>
        <w:right w:val="none" w:sz="0" w:space="0" w:color="auto"/>
      </w:divBdr>
    </w:div>
    <w:div w:id="326902691">
      <w:bodyDiv w:val="1"/>
      <w:marLeft w:val="0"/>
      <w:marRight w:val="0"/>
      <w:marTop w:val="0"/>
      <w:marBottom w:val="0"/>
      <w:divBdr>
        <w:top w:val="none" w:sz="0" w:space="0" w:color="auto"/>
        <w:left w:val="none" w:sz="0" w:space="0" w:color="auto"/>
        <w:bottom w:val="none" w:sz="0" w:space="0" w:color="auto"/>
        <w:right w:val="none" w:sz="0" w:space="0" w:color="auto"/>
      </w:divBdr>
    </w:div>
    <w:div w:id="356470760">
      <w:bodyDiv w:val="1"/>
      <w:marLeft w:val="0"/>
      <w:marRight w:val="0"/>
      <w:marTop w:val="0"/>
      <w:marBottom w:val="0"/>
      <w:divBdr>
        <w:top w:val="none" w:sz="0" w:space="0" w:color="auto"/>
        <w:left w:val="none" w:sz="0" w:space="0" w:color="auto"/>
        <w:bottom w:val="none" w:sz="0" w:space="0" w:color="auto"/>
        <w:right w:val="none" w:sz="0" w:space="0" w:color="auto"/>
      </w:divBdr>
    </w:div>
    <w:div w:id="383255761">
      <w:bodyDiv w:val="1"/>
      <w:marLeft w:val="0"/>
      <w:marRight w:val="0"/>
      <w:marTop w:val="0"/>
      <w:marBottom w:val="0"/>
      <w:divBdr>
        <w:top w:val="none" w:sz="0" w:space="0" w:color="auto"/>
        <w:left w:val="none" w:sz="0" w:space="0" w:color="auto"/>
        <w:bottom w:val="none" w:sz="0" w:space="0" w:color="auto"/>
        <w:right w:val="none" w:sz="0" w:space="0" w:color="auto"/>
      </w:divBdr>
    </w:div>
    <w:div w:id="394402701">
      <w:bodyDiv w:val="1"/>
      <w:marLeft w:val="0"/>
      <w:marRight w:val="0"/>
      <w:marTop w:val="0"/>
      <w:marBottom w:val="0"/>
      <w:divBdr>
        <w:top w:val="none" w:sz="0" w:space="0" w:color="auto"/>
        <w:left w:val="none" w:sz="0" w:space="0" w:color="auto"/>
        <w:bottom w:val="none" w:sz="0" w:space="0" w:color="auto"/>
        <w:right w:val="none" w:sz="0" w:space="0" w:color="auto"/>
      </w:divBdr>
    </w:div>
    <w:div w:id="448865482">
      <w:bodyDiv w:val="1"/>
      <w:marLeft w:val="0"/>
      <w:marRight w:val="0"/>
      <w:marTop w:val="0"/>
      <w:marBottom w:val="0"/>
      <w:divBdr>
        <w:top w:val="none" w:sz="0" w:space="0" w:color="auto"/>
        <w:left w:val="none" w:sz="0" w:space="0" w:color="auto"/>
        <w:bottom w:val="none" w:sz="0" w:space="0" w:color="auto"/>
        <w:right w:val="none" w:sz="0" w:space="0" w:color="auto"/>
      </w:divBdr>
    </w:div>
    <w:div w:id="463080000">
      <w:bodyDiv w:val="1"/>
      <w:marLeft w:val="0"/>
      <w:marRight w:val="0"/>
      <w:marTop w:val="0"/>
      <w:marBottom w:val="0"/>
      <w:divBdr>
        <w:top w:val="none" w:sz="0" w:space="0" w:color="auto"/>
        <w:left w:val="none" w:sz="0" w:space="0" w:color="auto"/>
        <w:bottom w:val="none" w:sz="0" w:space="0" w:color="auto"/>
        <w:right w:val="none" w:sz="0" w:space="0" w:color="auto"/>
      </w:divBdr>
    </w:div>
    <w:div w:id="489836608">
      <w:bodyDiv w:val="1"/>
      <w:marLeft w:val="0"/>
      <w:marRight w:val="0"/>
      <w:marTop w:val="0"/>
      <w:marBottom w:val="0"/>
      <w:divBdr>
        <w:top w:val="none" w:sz="0" w:space="0" w:color="auto"/>
        <w:left w:val="none" w:sz="0" w:space="0" w:color="auto"/>
        <w:bottom w:val="none" w:sz="0" w:space="0" w:color="auto"/>
        <w:right w:val="none" w:sz="0" w:space="0" w:color="auto"/>
      </w:divBdr>
    </w:div>
    <w:div w:id="532889875">
      <w:bodyDiv w:val="1"/>
      <w:marLeft w:val="0"/>
      <w:marRight w:val="0"/>
      <w:marTop w:val="0"/>
      <w:marBottom w:val="0"/>
      <w:divBdr>
        <w:top w:val="none" w:sz="0" w:space="0" w:color="auto"/>
        <w:left w:val="none" w:sz="0" w:space="0" w:color="auto"/>
        <w:bottom w:val="none" w:sz="0" w:space="0" w:color="auto"/>
        <w:right w:val="none" w:sz="0" w:space="0" w:color="auto"/>
      </w:divBdr>
    </w:div>
    <w:div w:id="552694319">
      <w:bodyDiv w:val="1"/>
      <w:marLeft w:val="0"/>
      <w:marRight w:val="0"/>
      <w:marTop w:val="0"/>
      <w:marBottom w:val="0"/>
      <w:divBdr>
        <w:top w:val="none" w:sz="0" w:space="0" w:color="auto"/>
        <w:left w:val="none" w:sz="0" w:space="0" w:color="auto"/>
        <w:bottom w:val="none" w:sz="0" w:space="0" w:color="auto"/>
        <w:right w:val="none" w:sz="0" w:space="0" w:color="auto"/>
      </w:divBdr>
    </w:div>
    <w:div w:id="568150869">
      <w:bodyDiv w:val="1"/>
      <w:marLeft w:val="0"/>
      <w:marRight w:val="0"/>
      <w:marTop w:val="0"/>
      <w:marBottom w:val="0"/>
      <w:divBdr>
        <w:top w:val="none" w:sz="0" w:space="0" w:color="auto"/>
        <w:left w:val="none" w:sz="0" w:space="0" w:color="auto"/>
        <w:bottom w:val="none" w:sz="0" w:space="0" w:color="auto"/>
        <w:right w:val="none" w:sz="0" w:space="0" w:color="auto"/>
      </w:divBdr>
    </w:div>
    <w:div w:id="571893911">
      <w:bodyDiv w:val="1"/>
      <w:marLeft w:val="0"/>
      <w:marRight w:val="0"/>
      <w:marTop w:val="0"/>
      <w:marBottom w:val="0"/>
      <w:divBdr>
        <w:top w:val="none" w:sz="0" w:space="0" w:color="auto"/>
        <w:left w:val="none" w:sz="0" w:space="0" w:color="auto"/>
        <w:bottom w:val="none" w:sz="0" w:space="0" w:color="auto"/>
        <w:right w:val="none" w:sz="0" w:space="0" w:color="auto"/>
      </w:divBdr>
    </w:div>
    <w:div w:id="589585587">
      <w:bodyDiv w:val="1"/>
      <w:marLeft w:val="0"/>
      <w:marRight w:val="0"/>
      <w:marTop w:val="0"/>
      <w:marBottom w:val="0"/>
      <w:divBdr>
        <w:top w:val="none" w:sz="0" w:space="0" w:color="auto"/>
        <w:left w:val="none" w:sz="0" w:space="0" w:color="auto"/>
        <w:bottom w:val="none" w:sz="0" w:space="0" w:color="auto"/>
        <w:right w:val="none" w:sz="0" w:space="0" w:color="auto"/>
      </w:divBdr>
    </w:div>
    <w:div w:id="682048206">
      <w:bodyDiv w:val="1"/>
      <w:marLeft w:val="0"/>
      <w:marRight w:val="0"/>
      <w:marTop w:val="0"/>
      <w:marBottom w:val="0"/>
      <w:divBdr>
        <w:top w:val="none" w:sz="0" w:space="0" w:color="auto"/>
        <w:left w:val="none" w:sz="0" w:space="0" w:color="auto"/>
        <w:bottom w:val="none" w:sz="0" w:space="0" w:color="auto"/>
        <w:right w:val="none" w:sz="0" w:space="0" w:color="auto"/>
      </w:divBdr>
    </w:div>
    <w:div w:id="727387404">
      <w:bodyDiv w:val="1"/>
      <w:marLeft w:val="0"/>
      <w:marRight w:val="0"/>
      <w:marTop w:val="0"/>
      <w:marBottom w:val="0"/>
      <w:divBdr>
        <w:top w:val="none" w:sz="0" w:space="0" w:color="auto"/>
        <w:left w:val="none" w:sz="0" w:space="0" w:color="auto"/>
        <w:bottom w:val="none" w:sz="0" w:space="0" w:color="auto"/>
        <w:right w:val="none" w:sz="0" w:space="0" w:color="auto"/>
      </w:divBdr>
    </w:div>
    <w:div w:id="731923258">
      <w:bodyDiv w:val="1"/>
      <w:marLeft w:val="0"/>
      <w:marRight w:val="0"/>
      <w:marTop w:val="0"/>
      <w:marBottom w:val="0"/>
      <w:divBdr>
        <w:top w:val="none" w:sz="0" w:space="0" w:color="auto"/>
        <w:left w:val="none" w:sz="0" w:space="0" w:color="auto"/>
        <w:bottom w:val="none" w:sz="0" w:space="0" w:color="auto"/>
        <w:right w:val="none" w:sz="0" w:space="0" w:color="auto"/>
      </w:divBdr>
    </w:div>
    <w:div w:id="737823392">
      <w:bodyDiv w:val="1"/>
      <w:marLeft w:val="0"/>
      <w:marRight w:val="0"/>
      <w:marTop w:val="0"/>
      <w:marBottom w:val="0"/>
      <w:divBdr>
        <w:top w:val="none" w:sz="0" w:space="0" w:color="auto"/>
        <w:left w:val="none" w:sz="0" w:space="0" w:color="auto"/>
        <w:bottom w:val="none" w:sz="0" w:space="0" w:color="auto"/>
        <w:right w:val="none" w:sz="0" w:space="0" w:color="auto"/>
      </w:divBdr>
    </w:div>
    <w:div w:id="774793301">
      <w:bodyDiv w:val="1"/>
      <w:marLeft w:val="0"/>
      <w:marRight w:val="0"/>
      <w:marTop w:val="0"/>
      <w:marBottom w:val="0"/>
      <w:divBdr>
        <w:top w:val="none" w:sz="0" w:space="0" w:color="auto"/>
        <w:left w:val="none" w:sz="0" w:space="0" w:color="auto"/>
        <w:bottom w:val="none" w:sz="0" w:space="0" w:color="auto"/>
        <w:right w:val="none" w:sz="0" w:space="0" w:color="auto"/>
      </w:divBdr>
    </w:div>
    <w:div w:id="785272938">
      <w:bodyDiv w:val="1"/>
      <w:marLeft w:val="0"/>
      <w:marRight w:val="0"/>
      <w:marTop w:val="0"/>
      <w:marBottom w:val="0"/>
      <w:divBdr>
        <w:top w:val="none" w:sz="0" w:space="0" w:color="auto"/>
        <w:left w:val="none" w:sz="0" w:space="0" w:color="auto"/>
        <w:bottom w:val="none" w:sz="0" w:space="0" w:color="auto"/>
        <w:right w:val="none" w:sz="0" w:space="0" w:color="auto"/>
      </w:divBdr>
    </w:div>
    <w:div w:id="833032915">
      <w:bodyDiv w:val="1"/>
      <w:marLeft w:val="0"/>
      <w:marRight w:val="0"/>
      <w:marTop w:val="0"/>
      <w:marBottom w:val="0"/>
      <w:divBdr>
        <w:top w:val="none" w:sz="0" w:space="0" w:color="auto"/>
        <w:left w:val="none" w:sz="0" w:space="0" w:color="auto"/>
        <w:bottom w:val="none" w:sz="0" w:space="0" w:color="auto"/>
        <w:right w:val="none" w:sz="0" w:space="0" w:color="auto"/>
      </w:divBdr>
    </w:div>
    <w:div w:id="839196233">
      <w:bodyDiv w:val="1"/>
      <w:marLeft w:val="0"/>
      <w:marRight w:val="0"/>
      <w:marTop w:val="0"/>
      <w:marBottom w:val="0"/>
      <w:divBdr>
        <w:top w:val="none" w:sz="0" w:space="0" w:color="auto"/>
        <w:left w:val="none" w:sz="0" w:space="0" w:color="auto"/>
        <w:bottom w:val="none" w:sz="0" w:space="0" w:color="auto"/>
        <w:right w:val="none" w:sz="0" w:space="0" w:color="auto"/>
      </w:divBdr>
    </w:div>
    <w:div w:id="848522418">
      <w:bodyDiv w:val="1"/>
      <w:marLeft w:val="0"/>
      <w:marRight w:val="0"/>
      <w:marTop w:val="0"/>
      <w:marBottom w:val="0"/>
      <w:divBdr>
        <w:top w:val="none" w:sz="0" w:space="0" w:color="auto"/>
        <w:left w:val="none" w:sz="0" w:space="0" w:color="auto"/>
        <w:bottom w:val="none" w:sz="0" w:space="0" w:color="auto"/>
        <w:right w:val="none" w:sz="0" w:space="0" w:color="auto"/>
      </w:divBdr>
    </w:div>
    <w:div w:id="880552565">
      <w:bodyDiv w:val="1"/>
      <w:marLeft w:val="0"/>
      <w:marRight w:val="0"/>
      <w:marTop w:val="0"/>
      <w:marBottom w:val="0"/>
      <w:divBdr>
        <w:top w:val="none" w:sz="0" w:space="0" w:color="auto"/>
        <w:left w:val="none" w:sz="0" w:space="0" w:color="auto"/>
        <w:bottom w:val="none" w:sz="0" w:space="0" w:color="auto"/>
        <w:right w:val="none" w:sz="0" w:space="0" w:color="auto"/>
      </w:divBdr>
    </w:div>
    <w:div w:id="922110363">
      <w:bodyDiv w:val="1"/>
      <w:marLeft w:val="0"/>
      <w:marRight w:val="0"/>
      <w:marTop w:val="0"/>
      <w:marBottom w:val="0"/>
      <w:divBdr>
        <w:top w:val="none" w:sz="0" w:space="0" w:color="auto"/>
        <w:left w:val="none" w:sz="0" w:space="0" w:color="auto"/>
        <w:bottom w:val="none" w:sz="0" w:space="0" w:color="auto"/>
        <w:right w:val="none" w:sz="0" w:space="0" w:color="auto"/>
      </w:divBdr>
    </w:div>
    <w:div w:id="934704988">
      <w:bodyDiv w:val="1"/>
      <w:marLeft w:val="0"/>
      <w:marRight w:val="0"/>
      <w:marTop w:val="0"/>
      <w:marBottom w:val="0"/>
      <w:divBdr>
        <w:top w:val="none" w:sz="0" w:space="0" w:color="auto"/>
        <w:left w:val="none" w:sz="0" w:space="0" w:color="auto"/>
        <w:bottom w:val="none" w:sz="0" w:space="0" w:color="auto"/>
        <w:right w:val="none" w:sz="0" w:space="0" w:color="auto"/>
      </w:divBdr>
    </w:div>
    <w:div w:id="944729062">
      <w:bodyDiv w:val="1"/>
      <w:marLeft w:val="0"/>
      <w:marRight w:val="0"/>
      <w:marTop w:val="0"/>
      <w:marBottom w:val="0"/>
      <w:divBdr>
        <w:top w:val="none" w:sz="0" w:space="0" w:color="auto"/>
        <w:left w:val="none" w:sz="0" w:space="0" w:color="auto"/>
        <w:bottom w:val="none" w:sz="0" w:space="0" w:color="auto"/>
        <w:right w:val="none" w:sz="0" w:space="0" w:color="auto"/>
      </w:divBdr>
    </w:div>
    <w:div w:id="964460227">
      <w:bodyDiv w:val="1"/>
      <w:marLeft w:val="0"/>
      <w:marRight w:val="0"/>
      <w:marTop w:val="0"/>
      <w:marBottom w:val="0"/>
      <w:divBdr>
        <w:top w:val="none" w:sz="0" w:space="0" w:color="auto"/>
        <w:left w:val="none" w:sz="0" w:space="0" w:color="auto"/>
        <w:bottom w:val="none" w:sz="0" w:space="0" w:color="auto"/>
        <w:right w:val="none" w:sz="0" w:space="0" w:color="auto"/>
      </w:divBdr>
    </w:div>
    <w:div w:id="1041630591">
      <w:bodyDiv w:val="1"/>
      <w:marLeft w:val="0"/>
      <w:marRight w:val="0"/>
      <w:marTop w:val="0"/>
      <w:marBottom w:val="0"/>
      <w:divBdr>
        <w:top w:val="none" w:sz="0" w:space="0" w:color="auto"/>
        <w:left w:val="none" w:sz="0" w:space="0" w:color="auto"/>
        <w:bottom w:val="none" w:sz="0" w:space="0" w:color="auto"/>
        <w:right w:val="none" w:sz="0" w:space="0" w:color="auto"/>
      </w:divBdr>
    </w:div>
    <w:div w:id="1049109736">
      <w:bodyDiv w:val="1"/>
      <w:marLeft w:val="0"/>
      <w:marRight w:val="0"/>
      <w:marTop w:val="0"/>
      <w:marBottom w:val="0"/>
      <w:divBdr>
        <w:top w:val="none" w:sz="0" w:space="0" w:color="auto"/>
        <w:left w:val="none" w:sz="0" w:space="0" w:color="auto"/>
        <w:bottom w:val="none" w:sz="0" w:space="0" w:color="auto"/>
        <w:right w:val="none" w:sz="0" w:space="0" w:color="auto"/>
      </w:divBdr>
    </w:div>
    <w:div w:id="1050882924">
      <w:bodyDiv w:val="1"/>
      <w:marLeft w:val="0"/>
      <w:marRight w:val="0"/>
      <w:marTop w:val="0"/>
      <w:marBottom w:val="0"/>
      <w:divBdr>
        <w:top w:val="none" w:sz="0" w:space="0" w:color="auto"/>
        <w:left w:val="none" w:sz="0" w:space="0" w:color="auto"/>
        <w:bottom w:val="none" w:sz="0" w:space="0" w:color="auto"/>
        <w:right w:val="none" w:sz="0" w:space="0" w:color="auto"/>
      </w:divBdr>
    </w:div>
    <w:div w:id="1121916852">
      <w:bodyDiv w:val="1"/>
      <w:marLeft w:val="0"/>
      <w:marRight w:val="0"/>
      <w:marTop w:val="0"/>
      <w:marBottom w:val="0"/>
      <w:divBdr>
        <w:top w:val="none" w:sz="0" w:space="0" w:color="auto"/>
        <w:left w:val="none" w:sz="0" w:space="0" w:color="auto"/>
        <w:bottom w:val="none" w:sz="0" w:space="0" w:color="auto"/>
        <w:right w:val="none" w:sz="0" w:space="0" w:color="auto"/>
      </w:divBdr>
    </w:div>
    <w:div w:id="1139954424">
      <w:bodyDiv w:val="1"/>
      <w:marLeft w:val="0"/>
      <w:marRight w:val="0"/>
      <w:marTop w:val="0"/>
      <w:marBottom w:val="0"/>
      <w:divBdr>
        <w:top w:val="none" w:sz="0" w:space="0" w:color="auto"/>
        <w:left w:val="none" w:sz="0" w:space="0" w:color="auto"/>
        <w:bottom w:val="none" w:sz="0" w:space="0" w:color="auto"/>
        <w:right w:val="none" w:sz="0" w:space="0" w:color="auto"/>
      </w:divBdr>
    </w:div>
    <w:div w:id="1215115816">
      <w:bodyDiv w:val="1"/>
      <w:marLeft w:val="0"/>
      <w:marRight w:val="0"/>
      <w:marTop w:val="0"/>
      <w:marBottom w:val="0"/>
      <w:divBdr>
        <w:top w:val="none" w:sz="0" w:space="0" w:color="auto"/>
        <w:left w:val="none" w:sz="0" w:space="0" w:color="auto"/>
        <w:bottom w:val="none" w:sz="0" w:space="0" w:color="auto"/>
        <w:right w:val="none" w:sz="0" w:space="0" w:color="auto"/>
      </w:divBdr>
    </w:div>
    <w:div w:id="1231117135">
      <w:bodyDiv w:val="1"/>
      <w:marLeft w:val="0"/>
      <w:marRight w:val="0"/>
      <w:marTop w:val="0"/>
      <w:marBottom w:val="0"/>
      <w:divBdr>
        <w:top w:val="none" w:sz="0" w:space="0" w:color="auto"/>
        <w:left w:val="none" w:sz="0" w:space="0" w:color="auto"/>
        <w:bottom w:val="none" w:sz="0" w:space="0" w:color="auto"/>
        <w:right w:val="none" w:sz="0" w:space="0" w:color="auto"/>
      </w:divBdr>
    </w:div>
    <w:div w:id="1233470905">
      <w:bodyDiv w:val="1"/>
      <w:marLeft w:val="0"/>
      <w:marRight w:val="0"/>
      <w:marTop w:val="0"/>
      <w:marBottom w:val="0"/>
      <w:divBdr>
        <w:top w:val="none" w:sz="0" w:space="0" w:color="auto"/>
        <w:left w:val="none" w:sz="0" w:space="0" w:color="auto"/>
        <w:bottom w:val="none" w:sz="0" w:space="0" w:color="auto"/>
        <w:right w:val="none" w:sz="0" w:space="0" w:color="auto"/>
      </w:divBdr>
    </w:div>
    <w:div w:id="1248877844">
      <w:bodyDiv w:val="1"/>
      <w:marLeft w:val="0"/>
      <w:marRight w:val="0"/>
      <w:marTop w:val="0"/>
      <w:marBottom w:val="0"/>
      <w:divBdr>
        <w:top w:val="none" w:sz="0" w:space="0" w:color="auto"/>
        <w:left w:val="none" w:sz="0" w:space="0" w:color="auto"/>
        <w:bottom w:val="none" w:sz="0" w:space="0" w:color="auto"/>
        <w:right w:val="none" w:sz="0" w:space="0" w:color="auto"/>
      </w:divBdr>
    </w:div>
    <w:div w:id="1271165843">
      <w:bodyDiv w:val="1"/>
      <w:marLeft w:val="0"/>
      <w:marRight w:val="0"/>
      <w:marTop w:val="0"/>
      <w:marBottom w:val="0"/>
      <w:divBdr>
        <w:top w:val="none" w:sz="0" w:space="0" w:color="auto"/>
        <w:left w:val="none" w:sz="0" w:space="0" w:color="auto"/>
        <w:bottom w:val="none" w:sz="0" w:space="0" w:color="auto"/>
        <w:right w:val="none" w:sz="0" w:space="0" w:color="auto"/>
      </w:divBdr>
    </w:div>
    <w:div w:id="1301689233">
      <w:bodyDiv w:val="1"/>
      <w:marLeft w:val="0"/>
      <w:marRight w:val="0"/>
      <w:marTop w:val="0"/>
      <w:marBottom w:val="0"/>
      <w:divBdr>
        <w:top w:val="none" w:sz="0" w:space="0" w:color="auto"/>
        <w:left w:val="none" w:sz="0" w:space="0" w:color="auto"/>
        <w:bottom w:val="none" w:sz="0" w:space="0" w:color="auto"/>
        <w:right w:val="none" w:sz="0" w:space="0" w:color="auto"/>
      </w:divBdr>
    </w:div>
    <w:div w:id="1301691741">
      <w:bodyDiv w:val="1"/>
      <w:marLeft w:val="0"/>
      <w:marRight w:val="0"/>
      <w:marTop w:val="0"/>
      <w:marBottom w:val="0"/>
      <w:divBdr>
        <w:top w:val="none" w:sz="0" w:space="0" w:color="auto"/>
        <w:left w:val="none" w:sz="0" w:space="0" w:color="auto"/>
        <w:bottom w:val="none" w:sz="0" w:space="0" w:color="auto"/>
        <w:right w:val="none" w:sz="0" w:space="0" w:color="auto"/>
      </w:divBdr>
    </w:div>
    <w:div w:id="1350906409">
      <w:bodyDiv w:val="1"/>
      <w:marLeft w:val="0"/>
      <w:marRight w:val="0"/>
      <w:marTop w:val="0"/>
      <w:marBottom w:val="0"/>
      <w:divBdr>
        <w:top w:val="none" w:sz="0" w:space="0" w:color="auto"/>
        <w:left w:val="none" w:sz="0" w:space="0" w:color="auto"/>
        <w:bottom w:val="none" w:sz="0" w:space="0" w:color="auto"/>
        <w:right w:val="none" w:sz="0" w:space="0" w:color="auto"/>
      </w:divBdr>
    </w:div>
    <w:div w:id="1356617864">
      <w:bodyDiv w:val="1"/>
      <w:marLeft w:val="0"/>
      <w:marRight w:val="0"/>
      <w:marTop w:val="0"/>
      <w:marBottom w:val="0"/>
      <w:divBdr>
        <w:top w:val="none" w:sz="0" w:space="0" w:color="auto"/>
        <w:left w:val="none" w:sz="0" w:space="0" w:color="auto"/>
        <w:bottom w:val="none" w:sz="0" w:space="0" w:color="auto"/>
        <w:right w:val="none" w:sz="0" w:space="0" w:color="auto"/>
      </w:divBdr>
    </w:div>
    <w:div w:id="1385982411">
      <w:bodyDiv w:val="1"/>
      <w:marLeft w:val="0"/>
      <w:marRight w:val="0"/>
      <w:marTop w:val="0"/>
      <w:marBottom w:val="0"/>
      <w:divBdr>
        <w:top w:val="none" w:sz="0" w:space="0" w:color="auto"/>
        <w:left w:val="none" w:sz="0" w:space="0" w:color="auto"/>
        <w:bottom w:val="none" w:sz="0" w:space="0" w:color="auto"/>
        <w:right w:val="none" w:sz="0" w:space="0" w:color="auto"/>
      </w:divBdr>
    </w:div>
    <w:div w:id="1396858875">
      <w:bodyDiv w:val="1"/>
      <w:marLeft w:val="0"/>
      <w:marRight w:val="0"/>
      <w:marTop w:val="0"/>
      <w:marBottom w:val="0"/>
      <w:divBdr>
        <w:top w:val="none" w:sz="0" w:space="0" w:color="auto"/>
        <w:left w:val="none" w:sz="0" w:space="0" w:color="auto"/>
        <w:bottom w:val="none" w:sz="0" w:space="0" w:color="auto"/>
        <w:right w:val="none" w:sz="0" w:space="0" w:color="auto"/>
      </w:divBdr>
    </w:div>
    <w:div w:id="1447315834">
      <w:bodyDiv w:val="1"/>
      <w:marLeft w:val="0"/>
      <w:marRight w:val="0"/>
      <w:marTop w:val="0"/>
      <w:marBottom w:val="0"/>
      <w:divBdr>
        <w:top w:val="none" w:sz="0" w:space="0" w:color="auto"/>
        <w:left w:val="none" w:sz="0" w:space="0" w:color="auto"/>
        <w:bottom w:val="none" w:sz="0" w:space="0" w:color="auto"/>
        <w:right w:val="none" w:sz="0" w:space="0" w:color="auto"/>
      </w:divBdr>
    </w:div>
    <w:div w:id="1453087301">
      <w:bodyDiv w:val="1"/>
      <w:marLeft w:val="0"/>
      <w:marRight w:val="0"/>
      <w:marTop w:val="0"/>
      <w:marBottom w:val="0"/>
      <w:divBdr>
        <w:top w:val="none" w:sz="0" w:space="0" w:color="auto"/>
        <w:left w:val="none" w:sz="0" w:space="0" w:color="auto"/>
        <w:bottom w:val="none" w:sz="0" w:space="0" w:color="auto"/>
        <w:right w:val="none" w:sz="0" w:space="0" w:color="auto"/>
      </w:divBdr>
    </w:div>
    <w:div w:id="1485076636">
      <w:bodyDiv w:val="1"/>
      <w:marLeft w:val="0"/>
      <w:marRight w:val="0"/>
      <w:marTop w:val="0"/>
      <w:marBottom w:val="0"/>
      <w:divBdr>
        <w:top w:val="none" w:sz="0" w:space="0" w:color="auto"/>
        <w:left w:val="none" w:sz="0" w:space="0" w:color="auto"/>
        <w:bottom w:val="none" w:sz="0" w:space="0" w:color="auto"/>
        <w:right w:val="none" w:sz="0" w:space="0" w:color="auto"/>
      </w:divBdr>
    </w:div>
    <w:div w:id="1550914160">
      <w:bodyDiv w:val="1"/>
      <w:marLeft w:val="0"/>
      <w:marRight w:val="0"/>
      <w:marTop w:val="0"/>
      <w:marBottom w:val="0"/>
      <w:divBdr>
        <w:top w:val="none" w:sz="0" w:space="0" w:color="auto"/>
        <w:left w:val="none" w:sz="0" w:space="0" w:color="auto"/>
        <w:bottom w:val="none" w:sz="0" w:space="0" w:color="auto"/>
        <w:right w:val="none" w:sz="0" w:space="0" w:color="auto"/>
      </w:divBdr>
    </w:div>
    <w:div w:id="1566835734">
      <w:bodyDiv w:val="1"/>
      <w:marLeft w:val="0"/>
      <w:marRight w:val="0"/>
      <w:marTop w:val="0"/>
      <w:marBottom w:val="0"/>
      <w:divBdr>
        <w:top w:val="none" w:sz="0" w:space="0" w:color="auto"/>
        <w:left w:val="none" w:sz="0" w:space="0" w:color="auto"/>
        <w:bottom w:val="none" w:sz="0" w:space="0" w:color="auto"/>
        <w:right w:val="none" w:sz="0" w:space="0" w:color="auto"/>
      </w:divBdr>
    </w:div>
    <w:div w:id="1591425725">
      <w:bodyDiv w:val="1"/>
      <w:marLeft w:val="0"/>
      <w:marRight w:val="0"/>
      <w:marTop w:val="0"/>
      <w:marBottom w:val="0"/>
      <w:divBdr>
        <w:top w:val="none" w:sz="0" w:space="0" w:color="auto"/>
        <w:left w:val="none" w:sz="0" w:space="0" w:color="auto"/>
        <w:bottom w:val="none" w:sz="0" w:space="0" w:color="auto"/>
        <w:right w:val="none" w:sz="0" w:space="0" w:color="auto"/>
      </w:divBdr>
    </w:div>
    <w:div w:id="1641109952">
      <w:bodyDiv w:val="1"/>
      <w:marLeft w:val="0"/>
      <w:marRight w:val="0"/>
      <w:marTop w:val="0"/>
      <w:marBottom w:val="0"/>
      <w:divBdr>
        <w:top w:val="none" w:sz="0" w:space="0" w:color="auto"/>
        <w:left w:val="none" w:sz="0" w:space="0" w:color="auto"/>
        <w:bottom w:val="none" w:sz="0" w:space="0" w:color="auto"/>
        <w:right w:val="none" w:sz="0" w:space="0" w:color="auto"/>
      </w:divBdr>
    </w:div>
    <w:div w:id="1712146055">
      <w:bodyDiv w:val="1"/>
      <w:marLeft w:val="0"/>
      <w:marRight w:val="0"/>
      <w:marTop w:val="0"/>
      <w:marBottom w:val="0"/>
      <w:divBdr>
        <w:top w:val="none" w:sz="0" w:space="0" w:color="auto"/>
        <w:left w:val="none" w:sz="0" w:space="0" w:color="auto"/>
        <w:bottom w:val="none" w:sz="0" w:space="0" w:color="auto"/>
        <w:right w:val="none" w:sz="0" w:space="0" w:color="auto"/>
      </w:divBdr>
    </w:div>
    <w:div w:id="1743522256">
      <w:bodyDiv w:val="1"/>
      <w:marLeft w:val="0"/>
      <w:marRight w:val="0"/>
      <w:marTop w:val="0"/>
      <w:marBottom w:val="0"/>
      <w:divBdr>
        <w:top w:val="none" w:sz="0" w:space="0" w:color="auto"/>
        <w:left w:val="none" w:sz="0" w:space="0" w:color="auto"/>
        <w:bottom w:val="none" w:sz="0" w:space="0" w:color="auto"/>
        <w:right w:val="none" w:sz="0" w:space="0" w:color="auto"/>
      </w:divBdr>
    </w:div>
    <w:div w:id="1745302434">
      <w:bodyDiv w:val="1"/>
      <w:marLeft w:val="0"/>
      <w:marRight w:val="0"/>
      <w:marTop w:val="0"/>
      <w:marBottom w:val="0"/>
      <w:divBdr>
        <w:top w:val="none" w:sz="0" w:space="0" w:color="auto"/>
        <w:left w:val="none" w:sz="0" w:space="0" w:color="auto"/>
        <w:bottom w:val="none" w:sz="0" w:space="0" w:color="auto"/>
        <w:right w:val="none" w:sz="0" w:space="0" w:color="auto"/>
      </w:divBdr>
    </w:div>
    <w:div w:id="1755854947">
      <w:bodyDiv w:val="1"/>
      <w:marLeft w:val="0"/>
      <w:marRight w:val="0"/>
      <w:marTop w:val="0"/>
      <w:marBottom w:val="0"/>
      <w:divBdr>
        <w:top w:val="none" w:sz="0" w:space="0" w:color="auto"/>
        <w:left w:val="none" w:sz="0" w:space="0" w:color="auto"/>
        <w:bottom w:val="none" w:sz="0" w:space="0" w:color="auto"/>
        <w:right w:val="none" w:sz="0" w:space="0" w:color="auto"/>
      </w:divBdr>
    </w:div>
    <w:div w:id="1778518850">
      <w:bodyDiv w:val="1"/>
      <w:marLeft w:val="0"/>
      <w:marRight w:val="0"/>
      <w:marTop w:val="0"/>
      <w:marBottom w:val="0"/>
      <w:divBdr>
        <w:top w:val="none" w:sz="0" w:space="0" w:color="auto"/>
        <w:left w:val="none" w:sz="0" w:space="0" w:color="auto"/>
        <w:bottom w:val="none" w:sz="0" w:space="0" w:color="auto"/>
        <w:right w:val="none" w:sz="0" w:space="0" w:color="auto"/>
      </w:divBdr>
    </w:div>
    <w:div w:id="1789273344">
      <w:bodyDiv w:val="1"/>
      <w:marLeft w:val="0"/>
      <w:marRight w:val="0"/>
      <w:marTop w:val="0"/>
      <w:marBottom w:val="0"/>
      <w:divBdr>
        <w:top w:val="none" w:sz="0" w:space="0" w:color="auto"/>
        <w:left w:val="none" w:sz="0" w:space="0" w:color="auto"/>
        <w:bottom w:val="none" w:sz="0" w:space="0" w:color="auto"/>
        <w:right w:val="none" w:sz="0" w:space="0" w:color="auto"/>
      </w:divBdr>
    </w:div>
    <w:div w:id="1828128896">
      <w:bodyDiv w:val="1"/>
      <w:marLeft w:val="0"/>
      <w:marRight w:val="0"/>
      <w:marTop w:val="0"/>
      <w:marBottom w:val="0"/>
      <w:divBdr>
        <w:top w:val="none" w:sz="0" w:space="0" w:color="auto"/>
        <w:left w:val="none" w:sz="0" w:space="0" w:color="auto"/>
        <w:bottom w:val="none" w:sz="0" w:space="0" w:color="auto"/>
        <w:right w:val="none" w:sz="0" w:space="0" w:color="auto"/>
      </w:divBdr>
    </w:div>
    <w:div w:id="1901935979">
      <w:bodyDiv w:val="1"/>
      <w:marLeft w:val="0"/>
      <w:marRight w:val="0"/>
      <w:marTop w:val="0"/>
      <w:marBottom w:val="0"/>
      <w:divBdr>
        <w:top w:val="none" w:sz="0" w:space="0" w:color="auto"/>
        <w:left w:val="none" w:sz="0" w:space="0" w:color="auto"/>
        <w:bottom w:val="none" w:sz="0" w:space="0" w:color="auto"/>
        <w:right w:val="none" w:sz="0" w:space="0" w:color="auto"/>
      </w:divBdr>
    </w:div>
    <w:div w:id="1904026151">
      <w:bodyDiv w:val="1"/>
      <w:marLeft w:val="0"/>
      <w:marRight w:val="0"/>
      <w:marTop w:val="0"/>
      <w:marBottom w:val="0"/>
      <w:divBdr>
        <w:top w:val="none" w:sz="0" w:space="0" w:color="auto"/>
        <w:left w:val="none" w:sz="0" w:space="0" w:color="auto"/>
        <w:bottom w:val="none" w:sz="0" w:space="0" w:color="auto"/>
        <w:right w:val="none" w:sz="0" w:space="0" w:color="auto"/>
      </w:divBdr>
    </w:div>
    <w:div w:id="1929265451">
      <w:bodyDiv w:val="1"/>
      <w:marLeft w:val="0"/>
      <w:marRight w:val="0"/>
      <w:marTop w:val="0"/>
      <w:marBottom w:val="0"/>
      <w:divBdr>
        <w:top w:val="none" w:sz="0" w:space="0" w:color="auto"/>
        <w:left w:val="none" w:sz="0" w:space="0" w:color="auto"/>
        <w:bottom w:val="none" w:sz="0" w:space="0" w:color="auto"/>
        <w:right w:val="none" w:sz="0" w:space="0" w:color="auto"/>
      </w:divBdr>
    </w:div>
    <w:div w:id="1943028588">
      <w:bodyDiv w:val="1"/>
      <w:marLeft w:val="0"/>
      <w:marRight w:val="0"/>
      <w:marTop w:val="0"/>
      <w:marBottom w:val="0"/>
      <w:divBdr>
        <w:top w:val="none" w:sz="0" w:space="0" w:color="auto"/>
        <w:left w:val="none" w:sz="0" w:space="0" w:color="auto"/>
        <w:bottom w:val="none" w:sz="0" w:space="0" w:color="auto"/>
        <w:right w:val="none" w:sz="0" w:space="0" w:color="auto"/>
      </w:divBdr>
    </w:div>
    <w:div w:id="1950427909">
      <w:bodyDiv w:val="1"/>
      <w:marLeft w:val="0"/>
      <w:marRight w:val="0"/>
      <w:marTop w:val="0"/>
      <w:marBottom w:val="0"/>
      <w:divBdr>
        <w:top w:val="none" w:sz="0" w:space="0" w:color="auto"/>
        <w:left w:val="none" w:sz="0" w:space="0" w:color="auto"/>
        <w:bottom w:val="none" w:sz="0" w:space="0" w:color="auto"/>
        <w:right w:val="none" w:sz="0" w:space="0" w:color="auto"/>
      </w:divBdr>
    </w:div>
    <w:div w:id="2022929196">
      <w:bodyDiv w:val="1"/>
      <w:marLeft w:val="0"/>
      <w:marRight w:val="0"/>
      <w:marTop w:val="0"/>
      <w:marBottom w:val="0"/>
      <w:divBdr>
        <w:top w:val="none" w:sz="0" w:space="0" w:color="auto"/>
        <w:left w:val="none" w:sz="0" w:space="0" w:color="auto"/>
        <w:bottom w:val="none" w:sz="0" w:space="0" w:color="auto"/>
        <w:right w:val="none" w:sz="0" w:space="0" w:color="auto"/>
      </w:divBdr>
    </w:div>
    <w:div w:id="2023512569">
      <w:bodyDiv w:val="1"/>
      <w:marLeft w:val="0"/>
      <w:marRight w:val="0"/>
      <w:marTop w:val="0"/>
      <w:marBottom w:val="0"/>
      <w:divBdr>
        <w:top w:val="none" w:sz="0" w:space="0" w:color="auto"/>
        <w:left w:val="none" w:sz="0" w:space="0" w:color="auto"/>
        <w:bottom w:val="none" w:sz="0" w:space="0" w:color="auto"/>
        <w:right w:val="none" w:sz="0" w:space="0" w:color="auto"/>
      </w:divBdr>
    </w:div>
    <w:div w:id="2078017020">
      <w:bodyDiv w:val="1"/>
      <w:marLeft w:val="0"/>
      <w:marRight w:val="0"/>
      <w:marTop w:val="0"/>
      <w:marBottom w:val="0"/>
      <w:divBdr>
        <w:top w:val="none" w:sz="0" w:space="0" w:color="auto"/>
        <w:left w:val="none" w:sz="0" w:space="0" w:color="auto"/>
        <w:bottom w:val="none" w:sz="0" w:space="0" w:color="auto"/>
        <w:right w:val="none" w:sz="0" w:space="0" w:color="auto"/>
      </w:divBdr>
    </w:div>
    <w:div w:id="2099598854">
      <w:bodyDiv w:val="1"/>
      <w:marLeft w:val="0"/>
      <w:marRight w:val="0"/>
      <w:marTop w:val="0"/>
      <w:marBottom w:val="0"/>
      <w:divBdr>
        <w:top w:val="none" w:sz="0" w:space="0" w:color="auto"/>
        <w:left w:val="none" w:sz="0" w:space="0" w:color="auto"/>
        <w:bottom w:val="none" w:sz="0" w:space="0" w:color="auto"/>
        <w:right w:val="none" w:sz="0" w:space="0" w:color="auto"/>
      </w:divBdr>
    </w:div>
    <w:div w:id="2112966131">
      <w:bodyDiv w:val="1"/>
      <w:marLeft w:val="0"/>
      <w:marRight w:val="0"/>
      <w:marTop w:val="0"/>
      <w:marBottom w:val="0"/>
      <w:divBdr>
        <w:top w:val="none" w:sz="0" w:space="0" w:color="auto"/>
        <w:left w:val="none" w:sz="0" w:space="0" w:color="auto"/>
        <w:bottom w:val="none" w:sz="0" w:space="0" w:color="auto"/>
        <w:right w:val="none" w:sz="0" w:space="0" w:color="auto"/>
      </w:divBdr>
    </w:div>
    <w:div w:id="211821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mailto:mays.al-juboori@mrgmail.com" TargetMode="External"/><Relationship Id="rId8" Type="http://schemas.openxmlformats.org/officeDocument/2006/relationships/endnotes" Target="endnotes.xml"/><Relationship Id="rId18"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theme" Target="theme/theme1.xml"/><Relationship Id="rId7" Type="http://schemas.openxmlformats.org/officeDocument/2006/relationships/footnotes" Target="footnotes.xml"/><Relationship Id="rId16"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4.xml"/><Relationship Id="rId11" Type="http://schemas.openxmlformats.org/officeDocument/2006/relationships/image" Target="cid:F051EB40-E95D-4821-9A8B-80CD25CD74E8@hom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gif"/><Relationship Id="rId19" Type="http://schemas.openxmlformats.org/officeDocument/2006/relationships/customXml" Target="../customXml/item3.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1" Type="http://schemas.openxmlformats.org/officeDocument/2006/relationships/hyperlink" Target="https://minorityrights.org/wpcontent/uploads/2018/12/MRG_CFRep_IraqCiv_EN_Dec18_FINAL2.pdf" TargetMode="External"/><Relationship Id="rId12" Type="http://schemas.openxmlformats.org/officeDocument/2006/relationships/hyperlink" Target="https://minorityrights.org/wp-content/uploads/2015/08/Lost-Women-English.pdf" TargetMode="External"/><Relationship Id="rId1" Type="http://schemas.openxmlformats.org/officeDocument/2006/relationships/hyperlink" Target="https://www.iraqicivilsociety.org/archives/6899" TargetMode="External"/><Relationship Id="rId2" Type="http://schemas.openxmlformats.org/officeDocument/2006/relationships/hyperlink" Target="https://www.ceasefire.org/wp-content/uploads/2018/05/MRG_CFRep_EN_SyrRef_Mar18.pdf%20/" TargetMode="External"/><Relationship Id="rId3" Type="http://schemas.openxmlformats.org/officeDocument/2006/relationships/hyperlink" Target="https://www.ceasefire.org/wp-content/uploads/2019/05/Ceasefire-and-Asuda-EN-Combating-sexual-and-gender-based-violence-in-refugee-crises.pdf%20/" TargetMode="External"/><Relationship Id="rId4" Type="http://schemas.openxmlformats.org/officeDocument/2006/relationships/hyperlink" Target="http://www.meri-k.org/amending-the-law-to-combat-domestic-violence-in-kurdistan-region" TargetMode="External"/><Relationship Id="rId5" Type="http://schemas.openxmlformats.org/officeDocument/2006/relationships/hyperlink" Target="https://minorityrights.org/wp-content/uploads/2015/08/Lost-Women-English.pdf" TargetMode="External"/><Relationship Id="rId6" Type="http://schemas.openxmlformats.org/officeDocument/2006/relationships/hyperlink" Target="http://kirkuknow.com/en/news/59957" TargetMode="External"/><Relationship Id="rId7" Type="http://schemas.openxmlformats.org/officeDocument/2006/relationships/hyperlink" Target="https://minorityrights.org/wp-content/uploads/2016/10/Civilian-protection-in-battle-for-Mosul-1.pdf%20/" TargetMode="External"/><Relationship Id="rId8" Type="http://schemas.openxmlformats.org/officeDocument/2006/relationships/hyperlink" Target="https://minorityrights.org/wp-content/uploads/2016/07/MRG_CFRep_Iraq_Aug16_UPD-2.pdf%20/" TargetMode="External"/><Relationship Id="rId9" Type="http://schemas.openxmlformats.org/officeDocument/2006/relationships/hyperlink" Target="https://minorityrights.org/wp-content/uploads/2015/10/ceasefire-report-no-place-to-turn.pdf" TargetMode="External"/><Relationship Id="rId10" Type="http://schemas.openxmlformats.org/officeDocument/2006/relationships/hyperlink" Target="https://minorityrights.org/wp-content/uploads/2015/10/ceasefire-report-no-place-to-turn.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5C5589-E790-C349-93B5-C7514B190310}">
  <ds:schemaRefs>
    <ds:schemaRef ds:uri="http://schemas.openxmlformats.org/officeDocument/2006/bibliography"/>
  </ds:schemaRefs>
</ds:datastoreItem>
</file>

<file path=customXml/itemProps2.xml><?xml version="1.0" encoding="utf-8"?>
<ds:datastoreItem xmlns:ds="http://schemas.openxmlformats.org/officeDocument/2006/customXml" ds:itemID="{133146AC-B78C-4D02-92DA-5E3554672D29}"/>
</file>

<file path=customXml/itemProps3.xml><?xml version="1.0" encoding="utf-8"?>
<ds:datastoreItem xmlns:ds="http://schemas.openxmlformats.org/officeDocument/2006/customXml" ds:itemID="{DB51D7B4-03CD-4FFB-9EC2-ED58A846273E}"/>
</file>

<file path=customXml/itemProps4.xml><?xml version="1.0" encoding="utf-8"?>
<ds:datastoreItem xmlns:ds="http://schemas.openxmlformats.org/officeDocument/2006/customXml" ds:itemID="{071FEA11-F24C-4179-8ADD-3568A6A62F68}"/>
</file>

<file path=docProps/app.xml><?xml version="1.0" encoding="utf-8"?>
<Properties xmlns="http://schemas.openxmlformats.org/officeDocument/2006/extended-properties" xmlns:vt="http://schemas.openxmlformats.org/officeDocument/2006/docPropsVTypes">
  <Template>Normal.dotm</Template>
  <TotalTime>3</TotalTime>
  <Pages>11</Pages>
  <Words>4566</Words>
  <Characters>25117</Characters>
  <Application>Microsoft Macintosh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KHADEMI Mohammadreza</dc:creator>
  <cp:keywords/>
  <dc:description/>
  <cp:lastModifiedBy>Glenn PAYOT</cp:lastModifiedBy>
  <cp:revision>2</cp:revision>
  <dcterms:created xsi:type="dcterms:W3CDTF">2019-10-03T07:47:00Z</dcterms:created>
  <dcterms:modified xsi:type="dcterms:W3CDTF">2019-10-03T07:47:00Z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