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FA2C9" w14:textId="53C8515C" w:rsidR="00F36C2B" w:rsidRDefault="00F36C2B" w:rsidP="00B405D5">
      <w:pPr>
        <w:jc w:val="both"/>
        <w:rPr>
          <w:rFonts w:ascii="Times New Roman" w:hAnsi="Times New Roman"/>
          <w:bCs/>
          <w:sz w:val="24"/>
          <w:szCs w:val="24"/>
        </w:rPr>
      </w:pPr>
      <w:r>
        <w:rPr>
          <w:noProof/>
          <w:lang w:eastAsia="en-GB"/>
        </w:rPr>
        <w:drawing>
          <wp:inline distT="0" distB="0" distL="0" distR="0" wp14:anchorId="46E607C6" wp14:editId="6343947B">
            <wp:extent cx="5905500" cy="84609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09184" cy="8466192"/>
                    </a:xfrm>
                    <a:prstGeom prst="rect">
                      <a:avLst/>
                    </a:prstGeom>
                  </pic:spPr>
                </pic:pic>
              </a:graphicData>
            </a:graphic>
          </wp:inline>
        </w:drawing>
      </w:r>
      <w:bookmarkStart w:id="0" w:name="_GoBack"/>
      <w:bookmarkEnd w:id="0"/>
    </w:p>
    <w:p w14:paraId="4C2A6113" w14:textId="0C46E298" w:rsidR="00334115" w:rsidRDefault="00334115" w:rsidP="00B405D5">
      <w:pPr>
        <w:jc w:val="both"/>
        <w:rPr>
          <w:rFonts w:ascii="Times New Roman" w:hAnsi="Times New Roman" w:cs="Times New Roman"/>
          <w:sz w:val="24"/>
          <w:szCs w:val="24"/>
        </w:rPr>
      </w:pPr>
      <w:r>
        <w:rPr>
          <w:rFonts w:ascii="Times New Roman" w:hAnsi="Times New Roman"/>
          <w:bCs/>
          <w:sz w:val="24"/>
          <w:szCs w:val="24"/>
        </w:rPr>
        <w:t xml:space="preserve">With regard to the report of the Committee on the Rights of Persons with Disabilities </w:t>
      </w:r>
      <w:bookmarkStart w:id="1" w:name="_Toc14428943"/>
      <w:bookmarkStart w:id="2" w:name="_Toc14429260"/>
      <w:r>
        <w:rPr>
          <w:rFonts w:ascii="Times New Roman" w:hAnsi="Times New Roman"/>
          <w:sz w:val="24"/>
          <w:szCs w:val="24"/>
        </w:rPr>
        <w:t xml:space="preserve">on the investigation concerning Hungary prepared on the basis of Article 6 of the Optional Protocol to the Convention on the Rights of Persons with Disabilities, </w:t>
      </w:r>
      <w:bookmarkStart w:id="3" w:name="_Toc14428944"/>
      <w:bookmarkStart w:id="4" w:name="_Toc14429261"/>
      <w:bookmarkEnd w:id="1"/>
      <w:bookmarkEnd w:id="2"/>
      <w:r>
        <w:rPr>
          <w:rFonts w:ascii="Times New Roman" w:hAnsi="Times New Roman"/>
          <w:sz w:val="24"/>
          <w:szCs w:val="24"/>
        </w:rPr>
        <w:t>we are submitting the following comments and clarifications</w:t>
      </w:r>
      <w:bookmarkEnd w:id="3"/>
      <w:bookmarkEnd w:id="4"/>
      <w:r>
        <w:rPr>
          <w:rFonts w:ascii="Times New Roman" w:hAnsi="Times New Roman"/>
          <w:sz w:val="24"/>
          <w:szCs w:val="24"/>
        </w:rPr>
        <w:t>:</w:t>
      </w:r>
    </w:p>
    <w:p w14:paraId="10DB0373" w14:textId="77777777" w:rsidR="00F8100A" w:rsidRPr="00427127" w:rsidRDefault="00F8100A" w:rsidP="00B405D5">
      <w:pPr>
        <w:jc w:val="both"/>
        <w:rPr>
          <w:rFonts w:ascii="Times New Roman" w:hAnsi="Times New Roman" w:cs="Times New Roman"/>
          <w:b/>
          <w:sz w:val="32"/>
          <w:szCs w:val="32"/>
          <w:u w:val="single"/>
        </w:rPr>
      </w:pPr>
      <w:r>
        <w:rPr>
          <w:rFonts w:ascii="Times New Roman" w:hAnsi="Times New Roman"/>
          <w:b/>
          <w:sz w:val="32"/>
          <w:szCs w:val="32"/>
          <w:u w:val="single"/>
        </w:rPr>
        <w:t>Guardianship, supported decision-making, the right to vote, discrimination</w:t>
      </w:r>
    </w:p>
    <w:p w14:paraId="3D201BAF" w14:textId="77777777" w:rsidR="00D6605A" w:rsidRPr="00D6605A" w:rsidRDefault="00D6605A" w:rsidP="00B405D5">
      <w:pPr>
        <w:jc w:val="both"/>
        <w:rPr>
          <w:rFonts w:ascii="Times New Roman" w:hAnsi="Times New Roman" w:cs="Times New Roman"/>
          <w:sz w:val="24"/>
          <w:szCs w:val="24"/>
        </w:rPr>
      </w:pPr>
      <w:r>
        <w:rPr>
          <w:rFonts w:ascii="Times New Roman" w:hAnsi="Times New Roman"/>
          <w:sz w:val="24"/>
          <w:szCs w:val="24"/>
        </w:rPr>
        <w:t xml:space="preserve">In Hungary, the imposition of partial or total restrictions on legal capacity is subject to </w:t>
      </w:r>
      <w:r>
        <w:rPr>
          <w:rFonts w:ascii="Times New Roman" w:hAnsi="Times New Roman"/>
          <w:b/>
          <w:bCs/>
          <w:sz w:val="24"/>
          <w:szCs w:val="24"/>
        </w:rPr>
        <w:t>strict legal conditions</w:t>
      </w:r>
      <w:r>
        <w:rPr>
          <w:rFonts w:ascii="Times New Roman" w:hAnsi="Times New Roman"/>
          <w:sz w:val="24"/>
          <w:szCs w:val="24"/>
        </w:rPr>
        <w:t xml:space="preserve">. </w:t>
      </w:r>
    </w:p>
    <w:p w14:paraId="13D2D84D" w14:textId="29355BAE" w:rsidR="00813C50" w:rsidRPr="006C5A32" w:rsidRDefault="00D6605A" w:rsidP="00813C50">
      <w:pPr>
        <w:jc w:val="both"/>
        <w:rPr>
          <w:rFonts w:ascii="Times New Roman" w:hAnsi="Times New Roman" w:cs="Times New Roman"/>
          <w:sz w:val="24"/>
          <w:szCs w:val="24"/>
        </w:rPr>
      </w:pPr>
      <w:r>
        <w:rPr>
          <w:rFonts w:ascii="Times New Roman" w:hAnsi="Times New Roman"/>
          <w:sz w:val="24"/>
          <w:szCs w:val="24"/>
        </w:rPr>
        <w:t xml:space="preserve">It is not possible for someone to be restricted in their capacity to act in every case, there are two types of placement under guardianship: placement under full guardianship (the result of it is incapacity - Article 2:21 of the Civil Code), or under partial guardianship (capacity to act is limited in a particular group of cases, the result being restricted legal capacity - Article 2:19 of the Civil Code). Placement under general </w:t>
      </w:r>
      <w:r w:rsidR="00F762D0">
        <w:rPr>
          <w:rFonts w:ascii="Times New Roman" w:hAnsi="Times New Roman"/>
          <w:sz w:val="24"/>
          <w:szCs w:val="24"/>
        </w:rPr>
        <w:t xml:space="preserve">restrictive </w:t>
      </w:r>
      <w:r>
        <w:rPr>
          <w:rFonts w:ascii="Times New Roman" w:hAnsi="Times New Roman"/>
          <w:sz w:val="24"/>
          <w:szCs w:val="24"/>
        </w:rPr>
        <w:t xml:space="preserve">guardianship ceased to exist with the entry into force of the Civil Code. By abolishing the possibility of a general restriction, the Civil Code focuses on targeted support, therefore, the court must decide on the restriction of the legal capacity </w:t>
      </w:r>
      <w:r w:rsidR="00F762D0">
        <w:rPr>
          <w:rFonts w:ascii="Times New Roman" w:hAnsi="Times New Roman"/>
          <w:sz w:val="24"/>
          <w:szCs w:val="24"/>
        </w:rPr>
        <w:t>in categories of cases on an individual basis</w:t>
      </w:r>
      <w:r>
        <w:rPr>
          <w:rFonts w:ascii="Times New Roman" w:hAnsi="Times New Roman"/>
          <w:sz w:val="24"/>
          <w:szCs w:val="24"/>
        </w:rPr>
        <w:t xml:space="preserve">, examining the living conditions of the person to be placed under guardianship. </w:t>
      </w:r>
    </w:p>
    <w:p w14:paraId="1AC0BFA4" w14:textId="77777777" w:rsidR="00E21E44" w:rsidRPr="00E21E44" w:rsidRDefault="00C75BB1" w:rsidP="00B405D5">
      <w:pPr>
        <w:jc w:val="both"/>
        <w:rPr>
          <w:rFonts w:ascii="Times New Roman" w:hAnsi="Times New Roman" w:cs="Times New Roman"/>
          <w:sz w:val="24"/>
          <w:szCs w:val="24"/>
        </w:rPr>
      </w:pPr>
      <w:r>
        <w:rPr>
          <w:rFonts w:ascii="Times New Roman" w:hAnsi="Times New Roman"/>
          <w:sz w:val="24"/>
          <w:szCs w:val="24"/>
        </w:rPr>
        <w:t xml:space="preserve">Only </w:t>
      </w:r>
      <w:r>
        <w:rPr>
          <w:rFonts w:ascii="Times New Roman" w:hAnsi="Times New Roman"/>
          <w:b/>
          <w:bCs/>
          <w:sz w:val="24"/>
          <w:szCs w:val="24"/>
        </w:rPr>
        <w:t>persons defined by law</w:t>
      </w:r>
      <w:r>
        <w:rPr>
          <w:rFonts w:ascii="Times New Roman" w:hAnsi="Times New Roman"/>
          <w:sz w:val="24"/>
          <w:szCs w:val="24"/>
        </w:rPr>
        <w:t xml:space="preserve"> (spouses, cohabitants, direct relatives, siblings, guardianship authorities, public prosecutors) </w:t>
      </w:r>
      <w:r>
        <w:rPr>
          <w:rFonts w:ascii="Times New Roman" w:hAnsi="Times New Roman"/>
          <w:b/>
          <w:bCs/>
          <w:sz w:val="24"/>
          <w:szCs w:val="24"/>
        </w:rPr>
        <w:t>may request</w:t>
      </w:r>
      <w:r>
        <w:rPr>
          <w:rFonts w:ascii="Times New Roman" w:hAnsi="Times New Roman"/>
          <w:sz w:val="24"/>
          <w:szCs w:val="24"/>
        </w:rPr>
        <w:t xml:space="preserve"> placement under guardianship. Placement under guardianship is </w:t>
      </w:r>
      <w:r>
        <w:rPr>
          <w:rFonts w:ascii="Times New Roman" w:hAnsi="Times New Roman"/>
          <w:b/>
          <w:bCs/>
          <w:sz w:val="24"/>
          <w:szCs w:val="24"/>
        </w:rPr>
        <w:t>decided by the court</w:t>
      </w:r>
      <w:r>
        <w:rPr>
          <w:rFonts w:ascii="Times New Roman" w:hAnsi="Times New Roman"/>
          <w:sz w:val="24"/>
          <w:szCs w:val="24"/>
        </w:rPr>
        <w:t xml:space="preserve">. In proceedings for placement under guardianship, </w:t>
      </w:r>
      <w:r>
        <w:rPr>
          <w:rFonts w:ascii="Times New Roman" w:hAnsi="Times New Roman"/>
          <w:b/>
          <w:bCs/>
          <w:sz w:val="24"/>
          <w:szCs w:val="24"/>
        </w:rPr>
        <w:t>the judge must hear the defendant in person</w:t>
      </w:r>
      <w:r>
        <w:rPr>
          <w:rFonts w:ascii="Times New Roman" w:hAnsi="Times New Roman"/>
          <w:sz w:val="24"/>
          <w:szCs w:val="24"/>
        </w:rPr>
        <w:t xml:space="preserve">. In each case a judicial psychiatric expert is appointed to examine the defendant's mental state. There is a statutory </w:t>
      </w:r>
      <w:r>
        <w:rPr>
          <w:rFonts w:ascii="Times New Roman" w:hAnsi="Times New Roman"/>
          <w:sz w:val="24"/>
          <w:szCs w:val="24"/>
        </w:rPr>
        <w:lastRenderedPageBreak/>
        <w:t xml:space="preserve">definition of who can be a forensic psychiatrist. The expert will give an expert opinion with respect to the defendant after all the available medical records have been examined as well as the defendant him/herself personally (this cannot be left out). If the expert opinion raises concerns, or is disputed by one of the parties, the court may call the expert to supplement the opinion, may summon the expert to the hearing or, as a last resort, may assign another expert. A judicial mental health expert opinion is a means of proof in this procedure where witnesses are heard (family members or the defendant's guardian), an environmental study and background documents are obtained, and a copy of the defendant's birth certificate is attached. </w:t>
      </w:r>
    </w:p>
    <w:p w14:paraId="524E2C4C" w14:textId="77777777" w:rsidR="00D01549" w:rsidRPr="00723D9A" w:rsidRDefault="00D01549" w:rsidP="00D01549">
      <w:pPr>
        <w:jc w:val="both"/>
        <w:rPr>
          <w:rFonts w:ascii="Times New Roman" w:hAnsi="Times New Roman" w:cs="Times New Roman"/>
          <w:i/>
          <w:sz w:val="24"/>
          <w:szCs w:val="24"/>
        </w:rPr>
      </w:pPr>
      <w:r>
        <w:rPr>
          <w:rFonts w:ascii="Times New Roman" w:hAnsi="Times New Roman"/>
          <w:sz w:val="24"/>
          <w:szCs w:val="24"/>
        </w:rPr>
        <w:t xml:space="preserve">It should be emphasized that, unlike the regulation in force before March 15, 2014, in accordance with the Civil Code, the loss of judgement is not sufficient in itself to restrict legal capacity. The law stipulates persistent, intermittent or complete loss of judgement that developed as a result of a mental disorder as a condition for restricting legal capacity, among other considerations. (Art. 2:19 and 2:21 of the Civil Code). In addition, the condition of placement under guardianship also included a reference to the 'individual circumstances, family and social relationships' of the person concerned. That is, </w:t>
      </w:r>
      <w:r>
        <w:rPr>
          <w:rFonts w:ascii="Times New Roman" w:hAnsi="Times New Roman"/>
          <w:b/>
          <w:bCs/>
          <w:sz w:val="24"/>
          <w:szCs w:val="24"/>
        </w:rPr>
        <w:t>the personal and family circumstances of the person concerned must also be taken into account by the court during the procedure of placement under guardianship</w:t>
      </w:r>
      <w:r>
        <w:rPr>
          <w:rFonts w:ascii="Times New Roman" w:hAnsi="Times New Roman"/>
          <w:sz w:val="24"/>
          <w:szCs w:val="24"/>
        </w:rPr>
        <w:t xml:space="preserve">, and it must decide by taking this into account whether there is an absolute need to restrict legal capacity, or other assistance or protection (e.g. supported decision-making) is sufficient as well. That is, the court must examine not only whether the individual is capable of conducting his or her own affairs properly, but also whether, in the event of loss of judgement, his or her environment and family can offer sufficient support in his/her everyday activities. </w:t>
      </w:r>
    </w:p>
    <w:p w14:paraId="1C063A80" w14:textId="77777777" w:rsidR="00ED5036" w:rsidRDefault="00653AD1" w:rsidP="00ED5036">
      <w:pPr>
        <w:jc w:val="both"/>
        <w:rPr>
          <w:rFonts w:ascii="Times New Roman" w:hAnsi="Times New Roman" w:cs="Times New Roman"/>
          <w:sz w:val="24"/>
          <w:szCs w:val="24"/>
        </w:rPr>
      </w:pPr>
      <w:r>
        <w:rPr>
          <w:rFonts w:ascii="Times New Roman" w:hAnsi="Times New Roman"/>
          <w:sz w:val="24"/>
          <w:szCs w:val="24"/>
        </w:rPr>
        <w:lastRenderedPageBreak/>
        <w:t xml:space="preserve">In its regulation, </w:t>
      </w:r>
      <w:r>
        <w:rPr>
          <w:rFonts w:ascii="Times New Roman" w:hAnsi="Times New Roman"/>
          <w:b/>
          <w:bCs/>
          <w:sz w:val="24"/>
          <w:szCs w:val="24"/>
        </w:rPr>
        <w:t>in accordance with the principles of necessity and proportionality, the Civil Code enforces the principle of progressive restriction</w:t>
      </w:r>
      <w:r>
        <w:rPr>
          <w:rFonts w:ascii="Times New Roman" w:hAnsi="Times New Roman"/>
          <w:sz w:val="24"/>
          <w:szCs w:val="24"/>
        </w:rPr>
        <w:t>, therefore, a more restrictive measure can be applied only if the less restrictive - in the light of necessity and proportionality - is not sufficient. The court may restrict legal capacity only if the protection of the rights of the person concerned cannot be ensured without affecting the legal capacity, for instance with supported decision-making (Section 2:19 of the Civil Code). It is also an important statutory requirement that a full restriction of the legal capacity - having regard to the principles of necessity and proportionality - may only take place if partial restriction of the legal capacity in order to protect the rights of the persons concerned is not sufficient (Art. 2.21 of the Civil Code).</w:t>
      </w:r>
    </w:p>
    <w:p w14:paraId="35FF00A4" w14:textId="7F0AE891" w:rsidR="00216C37" w:rsidRDefault="00216C37" w:rsidP="00ED5036">
      <w:pPr>
        <w:jc w:val="both"/>
        <w:rPr>
          <w:rFonts w:ascii="Times New Roman" w:hAnsi="Times New Roman" w:cs="Times New Roman"/>
          <w:sz w:val="24"/>
          <w:szCs w:val="24"/>
        </w:rPr>
      </w:pPr>
      <w:r>
        <w:rPr>
          <w:rFonts w:ascii="Times New Roman" w:hAnsi="Times New Roman"/>
          <w:sz w:val="24"/>
          <w:szCs w:val="24"/>
        </w:rPr>
        <w:t xml:space="preserve">Naturally, the court's decision can be appealed by the </w:t>
      </w:r>
      <w:r w:rsidR="001816DB">
        <w:rPr>
          <w:rFonts w:ascii="Times New Roman" w:hAnsi="Times New Roman"/>
          <w:sz w:val="24"/>
          <w:szCs w:val="24"/>
        </w:rPr>
        <w:t xml:space="preserve">person under guardianship </w:t>
      </w:r>
      <w:r>
        <w:rPr>
          <w:rFonts w:ascii="Times New Roman" w:hAnsi="Times New Roman"/>
          <w:sz w:val="24"/>
          <w:szCs w:val="24"/>
        </w:rPr>
        <w:t xml:space="preserve">as well. </w:t>
      </w:r>
    </w:p>
    <w:p w14:paraId="12C859A4" w14:textId="77777777" w:rsidR="00F73CD4" w:rsidRPr="006C5A32" w:rsidRDefault="00582B7C" w:rsidP="00F73CD4">
      <w:pPr>
        <w:jc w:val="both"/>
        <w:rPr>
          <w:rFonts w:ascii="Times New Roman" w:hAnsi="Times New Roman" w:cs="Times New Roman"/>
          <w:sz w:val="24"/>
          <w:szCs w:val="24"/>
        </w:rPr>
      </w:pPr>
      <w:r>
        <w:rPr>
          <w:rFonts w:ascii="Times New Roman" w:hAnsi="Times New Roman"/>
          <w:sz w:val="24"/>
          <w:szCs w:val="24"/>
        </w:rPr>
        <w:t xml:space="preserve">In addition, the Civil Code has introduced an essential guarantee rule by requiring that placement under guardianship, without exception, shall not be for an indefinite period of time, but that the court must in each case determine the date of the mandatory review. The </w:t>
      </w:r>
      <w:r>
        <w:rPr>
          <w:rFonts w:ascii="Times New Roman" w:hAnsi="Times New Roman"/>
          <w:b/>
          <w:bCs/>
          <w:sz w:val="24"/>
          <w:szCs w:val="24"/>
        </w:rPr>
        <w:t>review is obligatory</w:t>
      </w:r>
      <w:r>
        <w:rPr>
          <w:rFonts w:ascii="Times New Roman" w:hAnsi="Times New Roman"/>
          <w:sz w:val="24"/>
          <w:szCs w:val="24"/>
        </w:rPr>
        <w:t>, even in the case of partial or total restriction, at intervals specified by law (Article 2:29 of the Civil Code). In its judgement ordering restriction of legal capacity the court must provide for the time of commencement of proceedings for compulsory review of placement under guardianship, which in the event of partial restriction of legal capacity may not be later than five years from the date on which the judgement becomes final, and in the event of complete restriction of legal capacity, it may not be later than ten years from the date on which the judgement became final.</w:t>
      </w:r>
    </w:p>
    <w:p w14:paraId="2B2395B0" w14:textId="6088F204" w:rsidR="003E0E75" w:rsidRPr="00E21E44" w:rsidRDefault="003E0E75" w:rsidP="003E0E75">
      <w:pPr>
        <w:jc w:val="both"/>
        <w:rPr>
          <w:rFonts w:ascii="Times New Roman" w:hAnsi="Times New Roman" w:cs="Times New Roman"/>
          <w:sz w:val="24"/>
          <w:szCs w:val="24"/>
        </w:rPr>
      </w:pPr>
      <w:r>
        <w:rPr>
          <w:rFonts w:ascii="Times New Roman" w:hAnsi="Times New Roman"/>
          <w:sz w:val="24"/>
          <w:szCs w:val="24"/>
        </w:rPr>
        <w:t xml:space="preserve">It is the duty of the guardianship authority to commence </w:t>
      </w:r>
      <w:r>
        <w:rPr>
          <w:rFonts w:ascii="Times New Roman" w:hAnsi="Times New Roman"/>
          <w:i/>
          <w:iCs/>
          <w:sz w:val="24"/>
          <w:szCs w:val="24"/>
        </w:rPr>
        <w:t xml:space="preserve">ex officio </w:t>
      </w:r>
      <w:r>
        <w:rPr>
          <w:rFonts w:ascii="Times New Roman" w:hAnsi="Times New Roman"/>
          <w:sz w:val="24"/>
          <w:szCs w:val="24"/>
        </w:rPr>
        <w:t xml:space="preserve">proceedings before the expiry of the review period. The procedure is free of charge and the administrative fees </w:t>
      </w:r>
      <w:r>
        <w:rPr>
          <w:rFonts w:ascii="Times New Roman" w:hAnsi="Times New Roman"/>
          <w:sz w:val="24"/>
          <w:szCs w:val="24"/>
        </w:rPr>
        <w:lastRenderedPageBreak/>
        <w:t xml:space="preserve">and charges are </w:t>
      </w:r>
      <w:r w:rsidR="001816DB">
        <w:rPr>
          <w:rFonts w:ascii="Times New Roman" w:hAnsi="Times New Roman"/>
          <w:sz w:val="24"/>
          <w:szCs w:val="24"/>
        </w:rPr>
        <w:t xml:space="preserve">paid </w:t>
      </w:r>
      <w:r>
        <w:rPr>
          <w:rFonts w:ascii="Times New Roman" w:hAnsi="Times New Roman"/>
          <w:sz w:val="24"/>
          <w:szCs w:val="24"/>
        </w:rPr>
        <w:t>by the state. The review is never automatic. Similarly to the proceedings for placement under guardianship, the court hears the defendant, appoints witnesses and a judicial expert.</w:t>
      </w:r>
    </w:p>
    <w:p w14:paraId="0F3241C1" w14:textId="77777777" w:rsidR="003E0E75" w:rsidRPr="00E21E44" w:rsidRDefault="00582B7C" w:rsidP="003E0E75">
      <w:pPr>
        <w:jc w:val="both"/>
        <w:rPr>
          <w:rFonts w:ascii="Times New Roman" w:hAnsi="Times New Roman" w:cs="Times New Roman"/>
          <w:sz w:val="24"/>
          <w:szCs w:val="24"/>
        </w:rPr>
      </w:pPr>
      <w:r>
        <w:rPr>
          <w:rFonts w:ascii="Times New Roman" w:hAnsi="Times New Roman"/>
          <w:sz w:val="24"/>
          <w:szCs w:val="24"/>
        </w:rPr>
        <w:t xml:space="preserve">However, a mandatory review does not mean that persons who are entitled to bring an action for termination of guardianship - including the person under guardianship - may not at any time, regardless of the deadline for mandatory review, request the termination or modification of guardianship (Section 2:30 of the Civil Code). A person with a disability may at any time initiate a review procedure in court without time limit, and the consent of his or her guardian is not required. The person under guardianship has full legal capacity in such proceedings. </w:t>
      </w:r>
    </w:p>
    <w:p w14:paraId="1611412A" w14:textId="77777777"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t xml:space="preserve">The </w:t>
      </w:r>
      <w:r>
        <w:rPr>
          <w:rFonts w:ascii="Times New Roman" w:hAnsi="Times New Roman"/>
          <w:b/>
          <w:bCs/>
          <w:sz w:val="24"/>
          <w:szCs w:val="24"/>
        </w:rPr>
        <w:t xml:space="preserve">termination or modification of placement under guardianship </w:t>
      </w:r>
      <w:r>
        <w:rPr>
          <w:rFonts w:ascii="Times New Roman" w:hAnsi="Times New Roman"/>
          <w:sz w:val="24"/>
          <w:szCs w:val="24"/>
        </w:rPr>
        <w:t xml:space="preserve">may be requested from the court by persons specified by law (the person under guardianship; the spouse or common-law wife/husband living together with the person under guardianship, direct relatives, siblings, the guardian, the guardianship authority or the public prosecutor). </w:t>
      </w:r>
    </w:p>
    <w:p w14:paraId="2EFD96A4" w14:textId="00B980AA" w:rsidR="00777A59" w:rsidRDefault="00777A59" w:rsidP="00B405D5">
      <w:pPr>
        <w:jc w:val="both"/>
        <w:rPr>
          <w:rFonts w:ascii="Times New Roman" w:hAnsi="Times New Roman" w:cs="Times New Roman"/>
          <w:sz w:val="24"/>
          <w:szCs w:val="24"/>
        </w:rPr>
      </w:pPr>
      <w:r>
        <w:rPr>
          <w:rFonts w:ascii="Times New Roman" w:hAnsi="Times New Roman"/>
          <w:sz w:val="24"/>
          <w:szCs w:val="24"/>
        </w:rPr>
        <w:t>According to the case law of the Constitutional Court, the primary purpose of the rules for placement under guardianship is to protect adults who are unable to conduct their affairs and are therefore vulnerable, as well as their property. The Constitutional Court confirmed that the starting point of the regulation is that the decision-making capacity of a person under guardianship due to his or her incapacity to act is impaired to such an extent that the law must protect the person concerned from the consequences of his or her own decisions as well. “</w:t>
      </w:r>
      <w:r>
        <w:rPr>
          <w:rFonts w:ascii="Times New Roman" w:hAnsi="Times New Roman"/>
          <w:b/>
          <w:sz w:val="24"/>
          <w:szCs w:val="24"/>
        </w:rPr>
        <w:t>In this case, the guardian of the person who is unable to represent himself or herself can help to assert the fundamental rights of the person under guardianship.”</w:t>
      </w:r>
      <w:r>
        <w:rPr>
          <w:rFonts w:ascii="Times New Roman" w:hAnsi="Times New Roman"/>
          <w:sz w:val="24"/>
          <w:szCs w:val="24"/>
        </w:rPr>
        <w:t xml:space="preserve"> The Constitutional Court made a conclusion that the </w:t>
      </w:r>
      <w:r>
        <w:rPr>
          <w:rFonts w:ascii="Times New Roman" w:hAnsi="Times New Roman"/>
          <w:b/>
          <w:bCs/>
          <w:sz w:val="24"/>
          <w:szCs w:val="24"/>
        </w:rPr>
        <w:t xml:space="preserve">partial right </w:t>
      </w:r>
      <w:r w:rsidR="00596E83">
        <w:rPr>
          <w:rFonts w:ascii="Times New Roman" w:hAnsi="Times New Roman"/>
          <w:b/>
          <w:bCs/>
          <w:sz w:val="24"/>
          <w:szCs w:val="24"/>
        </w:rPr>
        <w:t>of the right to</w:t>
      </w:r>
      <w:r>
        <w:rPr>
          <w:rFonts w:ascii="Times New Roman" w:hAnsi="Times New Roman"/>
          <w:b/>
          <w:bCs/>
          <w:sz w:val="24"/>
          <w:szCs w:val="24"/>
        </w:rPr>
        <w:t xml:space="preserve"> human dignity</w:t>
      </w:r>
      <w:r>
        <w:rPr>
          <w:rFonts w:ascii="Times New Roman" w:hAnsi="Times New Roman"/>
          <w:sz w:val="24"/>
          <w:szCs w:val="24"/>
        </w:rPr>
        <w:t xml:space="preserve"> - the right to self-determination - is limited by the provisions of </w:t>
      </w:r>
      <w:r>
        <w:rPr>
          <w:rFonts w:ascii="Times New Roman" w:hAnsi="Times New Roman"/>
          <w:sz w:val="24"/>
          <w:szCs w:val="24"/>
        </w:rPr>
        <w:lastRenderedPageBreak/>
        <w:t xml:space="preserve">the Civil Code to a </w:t>
      </w:r>
      <w:r>
        <w:rPr>
          <w:rFonts w:ascii="Times New Roman" w:hAnsi="Times New Roman"/>
          <w:b/>
          <w:bCs/>
          <w:sz w:val="24"/>
          <w:szCs w:val="24"/>
        </w:rPr>
        <w:t xml:space="preserve">necessary </w:t>
      </w:r>
      <w:r>
        <w:rPr>
          <w:rFonts w:ascii="Times New Roman" w:hAnsi="Times New Roman"/>
          <w:sz w:val="24"/>
          <w:szCs w:val="24"/>
        </w:rPr>
        <w:t xml:space="preserve">(a total restriction of legal capacity can occur only in exceptional cases) </w:t>
      </w:r>
      <w:r>
        <w:rPr>
          <w:rFonts w:ascii="Times New Roman" w:hAnsi="Times New Roman"/>
          <w:b/>
          <w:bCs/>
          <w:sz w:val="24"/>
          <w:szCs w:val="24"/>
        </w:rPr>
        <w:t xml:space="preserve">and proportionate extent </w:t>
      </w:r>
      <w:r>
        <w:rPr>
          <w:rFonts w:ascii="Times New Roman" w:hAnsi="Times New Roman"/>
          <w:sz w:val="24"/>
          <w:szCs w:val="24"/>
        </w:rPr>
        <w:t xml:space="preserve">(a full restriction can occur only if the protection of the rights of the person concerned cannot be achieved in more easier way).  The constitutionally acceptable purpose of the restriction is to protect persons with restricted legal capacity due to mental disability and their property. This is reinforced by Article 2:24 of the Civil Code, according to which nullity based on partial legal capacity and incapacity may be invoked in the case of persons who are partially incapacitated, or are incapacitated. It also follows from that provision that, if the contract entered into is valid and the legal statement made is in the best interests of the person without full legal capacity, no one can invoke the nullity of the contract referring to that reason. </w:t>
      </w:r>
    </w:p>
    <w:p w14:paraId="5188D5C3" w14:textId="77777777" w:rsidR="00F32394" w:rsidRPr="00F32394" w:rsidRDefault="00F32394" w:rsidP="00F32394">
      <w:pPr>
        <w:jc w:val="both"/>
        <w:rPr>
          <w:rFonts w:ascii="Times New Roman" w:hAnsi="Times New Roman" w:cs="Times New Roman"/>
          <w:sz w:val="24"/>
          <w:szCs w:val="24"/>
        </w:rPr>
      </w:pPr>
      <w:r>
        <w:rPr>
          <w:rFonts w:ascii="Times New Roman" w:hAnsi="Times New Roman"/>
          <w:sz w:val="24"/>
          <w:szCs w:val="24"/>
        </w:rPr>
        <w:t xml:space="preserve">The legal statement of an adult placed under full guardianship is indeed null and void and the guardian acts on behalf of the person under guardianship, however, the guardian must listen to and, if possible, take into account the wishes of the incapacitated adult who is capable of expressing his or her opinion. </w:t>
      </w:r>
    </w:p>
    <w:p w14:paraId="097D7EEC" w14:textId="77777777" w:rsidR="00F32394" w:rsidRPr="00F32394" w:rsidRDefault="000D3130" w:rsidP="00F32394">
      <w:pPr>
        <w:jc w:val="both"/>
        <w:rPr>
          <w:rFonts w:ascii="Times New Roman" w:hAnsi="Times New Roman" w:cs="Times New Roman"/>
          <w:sz w:val="24"/>
          <w:szCs w:val="24"/>
        </w:rPr>
      </w:pPr>
      <w:r>
        <w:rPr>
          <w:rFonts w:ascii="Times New Roman" w:hAnsi="Times New Roman"/>
          <w:sz w:val="24"/>
          <w:szCs w:val="24"/>
        </w:rPr>
        <w:t xml:space="preserve">The advanced rule of the Civil Code is that it has introduced the legal institution of preliminary declaration. If in his/her preliminary declaration the person under guardianship determined how the guardian should act in his/her personal and property matters in the event of a restriction of his/her legal capacity, the guardian shall perform his/her duties by taking this into consideration. </w:t>
      </w:r>
    </w:p>
    <w:p w14:paraId="2E7AD87C" w14:textId="77777777" w:rsidR="00777A59" w:rsidRPr="00A06831" w:rsidRDefault="00875F43" w:rsidP="00B405D5">
      <w:pPr>
        <w:jc w:val="both"/>
        <w:rPr>
          <w:rFonts w:ascii="Times New Roman" w:hAnsi="Times New Roman" w:cs="Times New Roman"/>
          <w:i/>
          <w:sz w:val="24"/>
          <w:szCs w:val="24"/>
        </w:rPr>
      </w:pPr>
      <w:r>
        <w:rPr>
          <w:rFonts w:ascii="Times New Roman" w:hAnsi="Times New Roman"/>
          <w:sz w:val="24"/>
          <w:szCs w:val="24"/>
        </w:rPr>
        <w:t xml:space="preserve">The activity of the guardian is supervised by the guardianship authority. Several </w:t>
      </w:r>
      <w:r>
        <w:rPr>
          <w:rFonts w:ascii="Times New Roman" w:hAnsi="Times New Roman"/>
          <w:b/>
          <w:bCs/>
          <w:sz w:val="24"/>
          <w:szCs w:val="24"/>
        </w:rPr>
        <w:t>training programs</w:t>
      </w:r>
      <w:r>
        <w:rPr>
          <w:rFonts w:ascii="Times New Roman" w:hAnsi="Times New Roman"/>
          <w:sz w:val="24"/>
          <w:szCs w:val="24"/>
        </w:rPr>
        <w:t xml:space="preserve"> have been carried out in the judicial system in recent years, in cooperation with NGOs, to sensitize judges and judicial staff to the special needs of persons with disabilities. Many judges have attended and are also attending Academy of European Law (ERA) </w:t>
      </w:r>
      <w:r>
        <w:rPr>
          <w:rFonts w:ascii="Times New Roman" w:hAnsi="Times New Roman"/>
          <w:sz w:val="24"/>
          <w:szCs w:val="24"/>
        </w:rPr>
        <w:lastRenderedPageBreak/>
        <w:t>trainings focussing specifically on EU disability discrimination and CRPD. It is an ongoing task of the Network of Hungarian EU Advisory Judges, among other things, to increase the knowledge base of judges about relevant EU law (including the CRPD).</w:t>
      </w:r>
    </w:p>
    <w:p w14:paraId="39CFE217" w14:textId="67899AE0"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t xml:space="preserve">Act CXXV of 2003 on Equal Treatment and the Promotion of Equal Opportunities (hereinafter: Act CXXV of 2003) defines the concept of direct discrimination. Based on this, a discriminatory provision is one which results in a less favourable treatment of a person or group as a result of the actual or perceived disability of the person or group compared with that enjoyed by, or one that would be enjoyed by, another person or group in a comparable situation. In view of this, other </w:t>
      </w:r>
      <w:r w:rsidR="00475E93">
        <w:rPr>
          <w:rFonts w:ascii="Times New Roman" w:hAnsi="Times New Roman"/>
          <w:sz w:val="24"/>
          <w:szCs w:val="24"/>
        </w:rPr>
        <w:t xml:space="preserve">distinctive </w:t>
      </w:r>
      <w:r>
        <w:rPr>
          <w:rFonts w:ascii="Times New Roman" w:hAnsi="Times New Roman"/>
          <w:sz w:val="24"/>
          <w:szCs w:val="24"/>
        </w:rPr>
        <w:t xml:space="preserve">provisions which fulfil constitutional requirements and which are covered by statutory guarantees cannot be called directly discriminative. In view of the above, we find the use of the term “direct discrimination by law” problematic. </w:t>
      </w:r>
    </w:p>
    <w:p w14:paraId="77216C69" w14:textId="77777777"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t xml:space="preserve">We should emphasize that, in the Hungarian legal system, proceedings initiated to investigate discrimination and proceedings for placement under guardianship are two separate legal institutions, with a separate system of legal remedies in this respect. In cases of discrimination, proceedings may be initiated at the Equal Treatment Authority (hereinafter: 'ETA'), while decisions made in proceedings for placement under guardianship may be appealed in competent courts with the application of the rules of civil law.  </w:t>
      </w:r>
    </w:p>
    <w:p w14:paraId="5848F31A" w14:textId="77777777"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t>Several provisions of the Fundamental Law provide for the comprehensive protection of persons with disabilities. In accordance with the Fundamental Law, Act CXXV of 2003 established the ETA, which is independent within the meaning of Section 33(3) of Act CXXV of 2003 and is subordinate to the Act only, it cannot be instructed in its functions and carries out its tasks separately from other bodies, and free from influence. Tasks for the Authority can only be determined by law.</w:t>
      </w:r>
    </w:p>
    <w:p w14:paraId="01A30923" w14:textId="2833913D"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lastRenderedPageBreak/>
        <w:t xml:space="preserve">Article 12 of Act CXXV of 2003 leaves it to the choice of the </w:t>
      </w:r>
      <w:r w:rsidR="00496A5B" w:rsidRPr="00496A5B">
        <w:rPr>
          <w:rFonts w:ascii="Times New Roman" w:hAnsi="Times New Roman"/>
          <w:sz w:val="24"/>
          <w:szCs w:val="24"/>
        </w:rPr>
        <w:t>aggrieved</w:t>
      </w:r>
      <w:r w:rsidR="00496A5B" w:rsidRPr="00496A5B" w:rsidDel="00496A5B">
        <w:rPr>
          <w:rFonts w:ascii="Times New Roman" w:hAnsi="Times New Roman"/>
          <w:sz w:val="24"/>
          <w:szCs w:val="24"/>
        </w:rPr>
        <w:t xml:space="preserve"> </w:t>
      </w:r>
      <w:r>
        <w:rPr>
          <w:rFonts w:ascii="Times New Roman" w:hAnsi="Times New Roman"/>
          <w:sz w:val="24"/>
          <w:szCs w:val="24"/>
        </w:rPr>
        <w:t>party whether to initiate proceedings before ETA, or to launch one of the proceedings listed in Article 12 in a non-</w:t>
      </w:r>
      <w:r w:rsidR="00496A5B" w:rsidRPr="00496A5B">
        <w:rPr>
          <w:rFonts w:ascii="Times New Roman" w:hAnsi="Times New Roman"/>
          <w:sz w:val="24"/>
          <w:szCs w:val="24"/>
        </w:rPr>
        <w:t xml:space="preserve">exhaustive </w:t>
      </w:r>
      <w:r>
        <w:rPr>
          <w:rFonts w:ascii="Times New Roman" w:hAnsi="Times New Roman"/>
          <w:sz w:val="24"/>
          <w:szCs w:val="24"/>
        </w:rPr>
        <w:t xml:space="preserve">manner - litigation for the enforcement of privacy rights, employment lawsuit, litigation relating to public service and proceedings of consumer, labour or infringement authorities. An ETA investigation of a breach of the principle of equal treatment may be initiated upon submission, or </w:t>
      </w:r>
      <w:r w:rsidR="0046417F">
        <w:rPr>
          <w:rFonts w:ascii="Times New Roman" w:hAnsi="Times New Roman"/>
          <w:sz w:val="24"/>
          <w:szCs w:val="24"/>
        </w:rPr>
        <w:t xml:space="preserve">ex officio </w:t>
      </w:r>
      <w:r>
        <w:rPr>
          <w:rFonts w:ascii="Times New Roman" w:hAnsi="Times New Roman"/>
          <w:sz w:val="24"/>
          <w:szCs w:val="24"/>
        </w:rPr>
        <w:t>in the cases provided by Act CXXV of 2003. Where the authority has established a breach of the principle of equal treatment, it may order the termination of the infringement; may prohibit the unlawful conduct in the future; may order that the final decision be made public in the public interest in a way that is not personally identifiable; may impose a fine or impose a legal penalty specified in a separate law.</w:t>
      </w:r>
    </w:p>
    <w:p w14:paraId="66A22B46" w14:textId="77777777" w:rsidR="00582B7C" w:rsidRPr="006C5A32" w:rsidRDefault="00582B7C" w:rsidP="00582B7C">
      <w:pPr>
        <w:jc w:val="both"/>
        <w:rPr>
          <w:rFonts w:ascii="Times New Roman" w:hAnsi="Times New Roman" w:cs="Times New Roman"/>
          <w:sz w:val="24"/>
          <w:szCs w:val="24"/>
        </w:rPr>
      </w:pPr>
      <w:r>
        <w:rPr>
          <w:rFonts w:ascii="Times New Roman" w:hAnsi="Times New Roman"/>
          <w:sz w:val="24"/>
          <w:szCs w:val="24"/>
        </w:rPr>
        <w:t>Although Act CXXV of 2003 does not explicitly prohibit multiple discrimination, it is identifiable in the consistent practice of ETA.</w:t>
      </w:r>
    </w:p>
    <w:p w14:paraId="76631909" w14:textId="77777777" w:rsidR="0072283B" w:rsidRPr="00761F80" w:rsidRDefault="0072283B" w:rsidP="0072283B">
      <w:pPr>
        <w:jc w:val="both"/>
        <w:rPr>
          <w:rFonts w:ascii="Times New Roman" w:hAnsi="Times New Roman" w:cs="Times New Roman"/>
          <w:sz w:val="24"/>
        </w:rPr>
      </w:pPr>
      <w:r>
        <w:rPr>
          <w:rFonts w:ascii="Times New Roman" w:hAnsi="Times New Roman"/>
          <w:b/>
          <w:sz w:val="24"/>
        </w:rPr>
        <w:t>As a new legal instrument, the Civil Code introduced supported decision-making which provides support to the person concerned without restricting his or her legal capacity.</w:t>
      </w:r>
      <w:r>
        <w:rPr>
          <w:rFonts w:ascii="Times New Roman" w:hAnsi="Times New Roman"/>
          <w:sz w:val="24"/>
        </w:rPr>
        <w:t xml:space="preserve"> The introduction of a preliminary declaration, according to which anyone who is still in possession of their legal capacity can make arrangements in relation to their personal and financial affairs in the event that their legal capacity is subsequently restricted is also used to fulfil the individual's right of self-determination. In order to introduce supported decision-making as a new legal instrument, there was a need to create an independent new law aimed at providing decision-making support to persons with limited judgement without restricting their legal capacity. </w:t>
      </w:r>
    </w:p>
    <w:p w14:paraId="52C45632" w14:textId="77777777" w:rsidR="0072283B" w:rsidRPr="00761F80" w:rsidRDefault="0072283B" w:rsidP="005F03B4">
      <w:pPr>
        <w:tabs>
          <w:tab w:val="left" w:pos="8222"/>
          <w:tab w:val="left" w:pos="8647"/>
          <w:tab w:val="left" w:pos="8789"/>
          <w:tab w:val="left" w:pos="9072"/>
        </w:tabs>
        <w:jc w:val="both"/>
        <w:rPr>
          <w:rFonts w:ascii="Times New Roman" w:eastAsia="SimSun" w:hAnsi="Times New Roman" w:cs="Times New Roman"/>
          <w:sz w:val="24"/>
          <w:szCs w:val="24"/>
        </w:rPr>
      </w:pPr>
      <w:r>
        <w:rPr>
          <w:rFonts w:ascii="Times New Roman" w:hAnsi="Times New Roman"/>
          <w:sz w:val="24"/>
        </w:rPr>
        <w:t xml:space="preserve">The main provisions of Act CLV of 2013 on supported decision making are summarized below: </w:t>
      </w:r>
    </w:p>
    <w:p w14:paraId="512B939B" w14:textId="77777777" w:rsidR="008E0F18" w:rsidRPr="001B125B" w:rsidRDefault="0072283B"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sz w:val="24"/>
          <w:szCs w:val="24"/>
        </w:rPr>
        <w:lastRenderedPageBreak/>
        <w:t xml:space="preserve">A </w:t>
      </w:r>
      <w:r>
        <w:rPr>
          <w:rFonts w:ascii="Times New Roman" w:hAnsi="Times New Roman"/>
          <w:b/>
          <w:bCs/>
          <w:sz w:val="24"/>
          <w:szCs w:val="24"/>
        </w:rPr>
        <w:t>supporter</w:t>
      </w:r>
      <w:r>
        <w:rPr>
          <w:rFonts w:ascii="Times New Roman" w:hAnsi="Times New Roman"/>
          <w:b/>
          <w:sz w:val="24"/>
          <w:szCs w:val="24"/>
        </w:rPr>
        <w:t xml:space="preserve"> </w:t>
      </w:r>
    </w:p>
    <w:p w14:paraId="0FCA7A2D" w14:textId="77777777" w:rsidR="008E0F18" w:rsidRPr="00761F80" w:rsidRDefault="0072283B" w:rsidP="001B125B">
      <w:pPr>
        <w:numPr>
          <w:ilvl w:val="1"/>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b/>
          <w:bCs/>
          <w:sz w:val="24"/>
          <w:szCs w:val="24"/>
        </w:rPr>
        <w:t>may be designated at the request of the supported person, or at the request of the court,</w:t>
      </w:r>
    </w:p>
    <w:p w14:paraId="65BDD428" w14:textId="77777777" w:rsidR="008E0F18" w:rsidRPr="008E0F18" w:rsidRDefault="0072283B" w:rsidP="001B125B">
      <w:pPr>
        <w:numPr>
          <w:ilvl w:val="1"/>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b/>
          <w:bCs/>
          <w:sz w:val="24"/>
          <w:szCs w:val="24"/>
        </w:rPr>
        <w:t>may be allocated</w:t>
      </w:r>
      <w:r>
        <w:rPr>
          <w:rFonts w:ascii="Times New Roman" w:hAnsi="Times New Roman"/>
          <w:sz w:val="24"/>
          <w:szCs w:val="24"/>
        </w:rPr>
        <w:t xml:space="preserve"> </w:t>
      </w:r>
      <w:r>
        <w:rPr>
          <w:rFonts w:ascii="Times New Roman" w:hAnsi="Times New Roman"/>
          <w:b/>
          <w:bCs/>
          <w:sz w:val="24"/>
          <w:szCs w:val="24"/>
        </w:rPr>
        <w:t>only with the consent of the supported person,</w:t>
      </w:r>
      <w:r>
        <w:rPr>
          <w:rFonts w:ascii="Times New Roman" w:hAnsi="Times New Roman"/>
          <w:sz w:val="24"/>
          <w:szCs w:val="24"/>
        </w:rPr>
        <w:t xml:space="preserve">  </w:t>
      </w:r>
    </w:p>
    <w:p w14:paraId="3E80EB22" w14:textId="5D57884E" w:rsidR="0072283B" w:rsidRPr="008E0F18" w:rsidRDefault="00065F6B" w:rsidP="001B125B">
      <w:pPr>
        <w:numPr>
          <w:ilvl w:val="1"/>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sz w:val="24"/>
          <w:szCs w:val="24"/>
        </w:rPr>
        <w:t>and the person in need of support are both personally audited by the guardianship authority in the process</w:t>
      </w:r>
      <w:r w:rsidR="008E0F18">
        <w:rPr>
          <w:rFonts w:ascii="Times New Roman" w:hAnsi="Times New Roman"/>
          <w:sz w:val="24"/>
          <w:szCs w:val="24"/>
        </w:rPr>
        <w:t xml:space="preserve">, </w:t>
      </w:r>
    </w:p>
    <w:p w14:paraId="72C940B4" w14:textId="77777777" w:rsidR="00CF7441" w:rsidRPr="00761F80" w:rsidRDefault="0072283B"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b/>
          <w:sz w:val="24"/>
          <w:szCs w:val="24"/>
        </w:rPr>
      </w:pPr>
      <w:r>
        <w:rPr>
          <w:rFonts w:ascii="Times New Roman" w:hAnsi="Times New Roman"/>
          <w:sz w:val="24"/>
          <w:szCs w:val="24"/>
        </w:rPr>
        <w:t xml:space="preserve">The supporter should primarily be the person designated by the supported person, one who undertakes the task. </w:t>
      </w:r>
    </w:p>
    <w:p w14:paraId="2DC432ED" w14:textId="77777777" w:rsidR="0072283B" w:rsidRPr="00FE7260" w:rsidRDefault="0072283B"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b/>
          <w:sz w:val="24"/>
          <w:szCs w:val="24"/>
        </w:rPr>
      </w:pPr>
      <w:r w:rsidRPr="00FE7260">
        <w:rPr>
          <w:rFonts w:ascii="Times New Roman" w:hAnsi="Times New Roman"/>
          <w:b/>
          <w:bCs/>
          <w:sz w:val="24"/>
          <w:szCs w:val="24"/>
        </w:rPr>
        <w:t>The supporter may be present at administrative, civil and criminal proceedings involving the supported person and may consult with him or her in a manner which does not disturb the order of the proceedings.</w:t>
      </w:r>
      <w:r w:rsidRPr="00FE7260">
        <w:rPr>
          <w:rFonts w:ascii="Times New Roman" w:hAnsi="Times New Roman"/>
          <w:sz w:val="24"/>
          <w:szCs w:val="24"/>
        </w:rPr>
        <w:t xml:space="preserve"> The supporter may be present at the time of making a legal statement by the supported person, and, with its advice and information, may facilitate the supported person in making the legal statement, but </w:t>
      </w:r>
      <w:r w:rsidRPr="00FE7260">
        <w:rPr>
          <w:rFonts w:ascii="Times New Roman" w:hAnsi="Times New Roman"/>
          <w:b/>
          <w:bCs/>
          <w:sz w:val="24"/>
          <w:szCs w:val="24"/>
        </w:rPr>
        <w:t>may not make the decision for the supported person</w:t>
      </w:r>
      <w:r w:rsidRPr="00FE7260">
        <w:rPr>
          <w:rFonts w:ascii="Times New Roman" w:hAnsi="Times New Roman"/>
          <w:sz w:val="24"/>
          <w:szCs w:val="24"/>
        </w:rPr>
        <w:t>.</w:t>
      </w:r>
      <w:r w:rsidRPr="00FE7260">
        <w:rPr>
          <w:rFonts w:ascii="Times New Roman" w:hAnsi="Times New Roman"/>
          <w:b/>
          <w:sz w:val="24"/>
          <w:szCs w:val="24"/>
        </w:rPr>
        <w:t xml:space="preserve"> </w:t>
      </w:r>
    </w:p>
    <w:p w14:paraId="5AE2798D" w14:textId="77777777" w:rsidR="0072283B" w:rsidRPr="00761F80" w:rsidRDefault="0072283B"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sz w:val="24"/>
          <w:szCs w:val="24"/>
        </w:rPr>
        <w:t xml:space="preserve">The </w:t>
      </w:r>
      <w:r>
        <w:rPr>
          <w:rFonts w:ascii="Times New Roman" w:hAnsi="Times New Roman"/>
          <w:b/>
          <w:bCs/>
          <w:sz w:val="24"/>
          <w:szCs w:val="24"/>
        </w:rPr>
        <w:t>guardianship authority appoints the supporter for an indefinite period</w:t>
      </w:r>
      <w:r>
        <w:rPr>
          <w:rFonts w:ascii="Times New Roman" w:hAnsi="Times New Roman"/>
          <w:sz w:val="24"/>
          <w:szCs w:val="24"/>
        </w:rPr>
        <w:t xml:space="preserve">, but </w:t>
      </w:r>
      <w:r>
        <w:rPr>
          <w:rFonts w:ascii="Times New Roman" w:hAnsi="Times New Roman"/>
          <w:b/>
          <w:bCs/>
          <w:sz w:val="24"/>
          <w:szCs w:val="24"/>
        </w:rPr>
        <w:t xml:space="preserve">reviews </w:t>
      </w:r>
      <w:r>
        <w:rPr>
          <w:rFonts w:ascii="Times New Roman" w:hAnsi="Times New Roman"/>
          <w:sz w:val="24"/>
          <w:szCs w:val="24"/>
        </w:rPr>
        <w:t xml:space="preserve">the need for the appointment </w:t>
      </w:r>
      <w:r>
        <w:rPr>
          <w:rFonts w:ascii="Times New Roman" w:hAnsi="Times New Roman"/>
          <w:b/>
          <w:bCs/>
          <w:sz w:val="24"/>
          <w:szCs w:val="24"/>
        </w:rPr>
        <w:t>every five years</w:t>
      </w:r>
      <w:r>
        <w:rPr>
          <w:rFonts w:ascii="Times New Roman" w:hAnsi="Times New Roman"/>
          <w:sz w:val="24"/>
          <w:szCs w:val="24"/>
        </w:rPr>
        <w:t xml:space="preserve">. An </w:t>
      </w:r>
      <w:r>
        <w:rPr>
          <w:rFonts w:ascii="Times New Roman" w:hAnsi="Times New Roman"/>
          <w:b/>
          <w:bCs/>
          <w:sz w:val="24"/>
          <w:szCs w:val="24"/>
        </w:rPr>
        <w:t xml:space="preserve">extraordinary review may be held </w:t>
      </w:r>
      <w:r>
        <w:rPr>
          <w:rFonts w:ascii="Times New Roman" w:hAnsi="Times New Roman"/>
          <w:sz w:val="24"/>
          <w:szCs w:val="24"/>
        </w:rPr>
        <w:t xml:space="preserve">in the interest of the supported person if </w:t>
      </w:r>
      <w:r>
        <w:rPr>
          <w:rFonts w:ascii="Times New Roman" w:hAnsi="Times New Roman"/>
          <w:b/>
          <w:bCs/>
          <w:sz w:val="24"/>
          <w:szCs w:val="24"/>
        </w:rPr>
        <w:t>requested by either the</w:t>
      </w:r>
      <w:r>
        <w:rPr>
          <w:rFonts w:ascii="Times New Roman" w:hAnsi="Times New Roman"/>
          <w:sz w:val="24"/>
          <w:szCs w:val="24"/>
        </w:rPr>
        <w:t xml:space="preserve"> </w:t>
      </w:r>
      <w:r>
        <w:rPr>
          <w:rFonts w:ascii="Times New Roman" w:hAnsi="Times New Roman"/>
          <w:b/>
          <w:bCs/>
          <w:sz w:val="24"/>
          <w:szCs w:val="24"/>
        </w:rPr>
        <w:t>supported person or the</w:t>
      </w:r>
      <w:r>
        <w:rPr>
          <w:rFonts w:ascii="Times New Roman" w:hAnsi="Times New Roman"/>
          <w:sz w:val="24"/>
          <w:szCs w:val="24"/>
        </w:rPr>
        <w:t xml:space="preserve"> </w:t>
      </w:r>
      <w:r>
        <w:rPr>
          <w:rFonts w:ascii="Times New Roman" w:hAnsi="Times New Roman"/>
          <w:b/>
          <w:bCs/>
          <w:sz w:val="24"/>
          <w:szCs w:val="24"/>
        </w:rPr>
        <w:t>supporter,</w:t>
      </w:r>
      <w:r>
        <w:rPr>
          <w:rFonts w:ascii="Times New Roman" w:hAnsi="Times New Roman"/>
          <w:sz w:val="24"/>
          <w:szCs w:val="24"/>
        </w:rPr>
        <w:t xml:space="preserve"> and when a fact or circumstance (such as placement under guardianship) justifies it. </w:t>
      </w:r>
    </w:p>
    <w:p w14:paraId="3D5DECB1" w14:textId="77777777" w:rsidR="0072283B" w:rsidRPr="00761F80" w:rsidRDefault="008E0F18"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b/>
          <w:sz w:val="24"/>
          <w:szCs w:val="24"/>
        </w:rPr>
      </w:pPr>
      <w:r>
        <w:rPr>
          <w:rFonts w:ascii="Times New Roman" w:hAnsi="Times New Roman"/>
          <w:sz w:val="24"/>
          <w:szCs w:val="24"/>
        </w:rPr>
        <w:lastRenderedPageBreak/>
        <w:t xml:space="preserve">For those who do not have a trusted person in their environment who can be designated as a supporter, the law provides for </w:t>
      </w:r>
      <w:r>
        <w:rPr>
          <w:rFonts w:ascii="Times New Roman" w:hAnsi="Times New Roman"/>
          <w:b/>
          <w:bCs/>
          <w:sz w:val="24"/>
          <w:szCs w:val="24"/>
        </w:rPr>
        <w:t>the possibility of designating a professional supporter, which can only occur with the express consent of the supported person</w:t>
      </w:r>
      <w:r>
        <w:rPr>
          <w:rFonts w:ascii="Times New Roman" w:hAnsi="Times New Roman"/>
          <w:sz w:val="24"/>
          <w:szCs w:val="24"/>
        </w:rPr>
        <w:t>.</w:t>
      </w:r>
      <w:r>
        <w:rPr>
          <w:rFonts w:ascii="Times New Roman" w:hAnsi="Times New Roman"/>
          <w:b/>
          <w:sz w:val="24"/>
          <w:szCs w:val="24"/>
        </w:rPr>
        <w:t xml:space="preserve">  </w:t>
      </w:r>
    </w:p>
    <w:p w14:paraId="574E0D4E" w14:textId="77777777" w:rsidR="0072283B" w:rsidRPr="00761F80" w:rsidRDefault="0072283B" w:rsidP="005F03B4">
      <w:pPr>
        <w:numPr>
          <w:ilvl w:val="0"/>
          <w:numId w:val="27"/>
        </w:numPr>
        <w:tabs>
          <w:tab w:val="left" w:pos="8222"/>
          <w:tab w:val="left" w:pos="8647"/>
          <w:tab w:val="left" w:pos="8789"/>
          <w:tab w:val="left" w:pos="9072"/>
        </w:tabs>
        <w:ind w:right="1134"/>
        <w:jc w:val="both"/>
        <w:rPr>
          <w:rFonts w:ascii="Times New Roman" w:eastAsia="SimSun" w:hAnsi="Times New Roman" w:cs="Times New Roman"/>
          <w:sz w:val="24"/>
          <w:szCs w:val="24"/>
        </w:rPr>
      </w:pPr>
      <w:r>
        <w:rPr>
          <w:rFonts w:ascii="Times New Roman" w:hAnsi="Times New Roman"/>
          <w:sz w:val="24"/>
          <w:szCs w:val="24"/>
        </w:rPr>
        <w:t>The Act provides for the responsibilities of the supporter and the reporting obligations of the professional supporter.</w:t>
      </w:r>
    </w:p>
    <w:p w14:paraId="755552C9" w14:textId="1E712A05"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A 2010 judgement of the European Court of Human Rights (hereinafter referred to as ECHR) in the Kiss Alajos v. Hungary case found that deprivation of the right to vote without individualized judicial review could not be considered compatible with the legitimate grounds for restricting the right to vote.</w:t>
      </w:r>
    </w:p>
    <w:p w14:paraId="6555E027" w14:textId="77777777"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Under the former Constitution, persons who, for whatever reason, were under guardianship which excluded or limited their ability to act were automatically and generally excluded from the right to vote, irrespective of the extent of their mental disability. In contrast, the Fundamental Law, in line also with the judgement delivered by the ECHR in the Kiss Alajos v. Hungary case, requires that the examination of the lack or restriction of judgement ability of persons placed under guardianship shall include examination of their ability to exercise the right to vote as well. </w:t>
      </w:r>
    </w:p>
    <w:p w14:paraId="2A85312E" w14:textId="77777777"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The most common argument used to justify a restriction on the right to vote due to judgement - which has also been accepted by the ECHR as a legitimate aim - is that the state has the right to protect the integrity of its electoral system from persons who do not have the judgement needed to take part in elections. Because participation in the democratic life of society presupposes a certain intellectual capacity, the right to vote on this basis may be restricted.</w:t>
      </w:r>
    </w:p>
    <w:p w14:paraId="52BC7299" w14:textId="77777777" w:rsidR="0072283B" w:rsidRPr="00726E17" w:rsidRDefault="0072283B" w:rsidP="00726E17">
      <w:pPr>
        <w:jc w:val="both"/>
        <w:rPr>
          <w:rFonts w:ascii="Times New Roman" w:hAnsi="Times New Roman"/>
          <w:b/>
          <w:sz w:val="24"/>
          <w:szCs w:val="24"/>
        </w:rPr>
      </w:pPr>
      <w:r w:rsidRPr="00726E17">
        <w:rPr>
          <w:rFonts w:ascii="Times New Roman" w:hAnsi="Times New Roman"/>
          <w:sz w:val="24"/>
          <w:szCs w:val="24"/>
        </w:rPr>
        <w:lastRenderedPageBreak/>
        <w:t xml:space="preserve">Therefore, it is </w:t>
      </w:r>
      <w:r w:rsidRPr="00726E17">
        <w:rPr>
          <w:rFonts w:ascii="Times New Roman" w:hAnsi="Times New Roman"/>
          <w:b/>
          <w:sz w:val="24"/>
          <w:szCs w:val="24"/>
        </w:rPr>
        <w:t>only on the basis of an individual judicial consideration taking into account the actual abilities and circumstances of the individual, which takes into account the requirements of necessity and proportionality and which can be challenged by a constitutional complaint, that persons placed under guardianship may be excluded from the right to vote. This requirement is fully met by the provisions of the Electoral Procedure Act.</w:t>
      </w:r>
    </w:p>
    <w:p w14:paraId="22853CF6" w14:textId="437EC22E"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In this regard, one must emphasize in the course of the application of the law a 2018 ruling of the Curia of Hungary, according to which </w:t>
      </w:r>
      <w:r w:rsidRPr="00726E17">
        <w:rPr>
          <w:rFonts w:ascii="Times New Roman" w:hAnsi="Times New Roman"/>
          <w:i/>
          <w:sz w:val="24"/>
          <w:szCs w:val="24"/>
        </w:rPr>
        <w:t>restricted legal capacity does not necessarily include limited</w:t>
      </w:r>
      <w:r w:rsidR="00D67601" w:rsidRPr="00726E17">
        <w:rPr>
          <w:rFonts w:ascii="Times New Roman" w:hAnsi="Times New Roman"/>
          <w:i/>
          <w:sz w:val="24"/>
          <w:szCs w:val="24"/>
        </w:rPr>
        <w:t xml:space="preserve"> condition of</w:t>
      </w:r>
      <w:r w:rsidRPr="00726E17">
        <w:rPr>
          <w:rFonts w:ascii="Times New Roman" w:hAnsi="Times New Roman"/>
          <w:i/>
          <w:sz w:val="24"/>
          <w:szCs w:val="24"/>
        </w:rPr>
        <w:t xml:space="preserve"> judgement required to exercise the right to vote. The </w:t>
      </w:r>
      <w:r w:rsidR="00943B04" w:rsidRPr="00726E17">
        <w:rPr>
          <w:rFonts w:ascii="Times New Roman" w:hAnsi="Times New Roman"/>
          <w:i/>
          <w:sz w:val="24"/>
          <w:szCs w:val="24"/>
        </w:rPr>
        <w:t xml:space="preserve">limitation </w:t>
      </w:r>
      <w:r w:rsidRPr="00726E17">
        <w:rPr>
          <w:rFonts w:ascii="Times New Roman" w:hAnsi="Times New Roman"/>
          <w:i/>
          <w:sz w:val="24"/>
          <w:szCs w:val="24"/>
        </w:rPr>
        <w:t>of the judgement needed to exercise the right to vote must also be examined independently.</w:t>
      </w:r>
    </w:p>
    <w:p w14:paraId="6C8079FD" w14:textId="7E8EC931"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Expert </w:t>
      </w:r>
      <w:r w:rsidR="00943B04" w:rsidRPr="00726E17">
        <w:rPr>
          <w:rFonts w:ascii="Times New Roman" w:hAnsi="Times New Roman"/>
          <w:sz w:val="24"/>
          <w:szCs w:val="24"/>
        </w:rPr>
        <w:t xml:space="preserve">reports </w:t>
      </w:r>
      <w:r w:rsidRPr="00726E17">
        <w:rPr>
          <w:rFonts w:ascii="Times New Roman" w:hAnsi="Times New Roman"/>
          <w:sz w:val="24"/>
          <w:szCs w:val="24"/>
        </w:rPr>
        <w:t>in this regard have been presented.</w:t>
      </w:r>
    </w:p>
    <w:p w14:paraId="17D4C9D6" w14:textId="2A59B27A"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Critics of the Fundamental Law argue that Article 29 of the CRPD on the rights of political participation does not allow even such a restriction. However, in our view, this Article of the CRPD Convention cannot be interpreted in isolation, but must be examined in the light of other provisions of the CRPD Convention, in particular Article 12, which allows, subject to appropriate safeguards, for the restriction of legal capacity and related rights. It should also be noted that the rights guaranteed by the international human rights conventions generally do not mean that they are not allowed to be limited in accordance with the requirements of necessity and proportionality. The Fundamental Law, unlike the earlier Constitution’s provision on automatic restriction, complies with the International Covenant on Civil and Political Rights and the European Convention on Human Rights. </w:t>
      </w:r>
    </w:p>
    <w:p w14:paraId="594FD202" w14:textId="0F85EBAD" w:rsidR="00097158"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It should be emphasized that Article XXIII (6) of the Fundamental Law does not contain any discriminatory provision, and it does not preclude the enforcement of the requirement </w:t>
      </w:r>
      <w:r w:rsidRPr="00726E17">
        <w:rPr>
          <w:rFonts w:ascii="Times New Roman" w:hAnsi="Times New Roman"/>
          <w:sz w:val="24"/>
          <w:szCs w:val="24"/>
        </w:rPr>
        <w:lastRenderedPageBreak/>
        <w:t>of a non-discriminatory examination of judgement in relation to the right to vote. If the argument that on the basis of mental disability the right to vote cannot be subject to restrictions at all were true, then according to the same logic, the other rights contained in the Convention should not be possible to limit either, therefore, in the end no measure restricting legal capacity would be justified. Although in these matters the CRPD Convention may give rise to conflicting interpretations, it can be ruled out that the intention of the contracting parties was essentially to abolish the rules on legal capacity.</w:t>
      </w:r>
    </w:p>
    <w:p w14:paraId="66388A90" w14:textId="77777777"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Although the statutory provisions implementing the provisions of the Fundamental Law associate the examination of judgement in relation to the right to vote with the procedure for excluding legal capacity and placement under guardianship, and, in itself, the lack of electoral capacity cannot be established without restriction of judgement in other areas as well, the process of placement under guardianship can be initiated with respect to anyone. </w:t>
      </w:r>
    </w:p>
    <w:p w14:paraId="0DE083C9" w14:textId="0B7BF7F1" w:rsidR="0072283B" w:rsidRPr="00726E17" w:rsidRDefault="0072283B" w:rsidP="00726E17">
      <w:pPr>
        <w:jc w:val="both"/>
        <w:rPr>
          <w:rFonts w:ascii="Times New Roman" w:hAnsi="Times New Roman"/>
          <w:sz w:val="24"/>
          <w:szCs w:val="24"/>
        </w:rPr>
      </w:pPr>
      <w:r w:rsidRPr="00726E17">
        <w:rPr>
          <w:rFonts w:ascii="Times New Roman" w:hAnsi="Times New Roman"/>
          <w:sz w:val="24"/>
          <w:szCs w:val="24"/>
        </w:rPr>
        <w:t xml:space="preserve">It should also be noted that currently there is a double standard in UN bodies, given that </w:t>
      </w:r>
      <w:r w:rsidR="00BE6F8B" w:rsidRPr="00726E17">
        <w:rPr>
          <w:rFonts w:ascii="Times New Roman" w:hAnsi="Times New Roman"/>
          <w:sz w:val="24"/>
          <w:szCs w:val="24"/>
        </w:rPr>
        <w:t>according to</w:t>
      </w:r>
      <w:r w:rsidRPr="00726E17">
        <w:rPr>
          <w:rFonts w:ascii="Times New Roman" w:hAnsi="Times New Roman"/>
          <w:sz w:val="24"/>
          <w:szCs w:val="24"/>
        </w:rPr>
        <w:t xml:space="preserve"> the International Covenant on Civil and Political Rights and the Human Rights Committee, although disability is a protected </w:t>
      </w:r>
      <w:r w:rsidR="00FA1AB0" w:rsidRPr="00726E17">
        <w:rPr>
          <w:rFonts w:ascii="Times New Roman" w:hAnsi="Times New Roman"/>
          <w:sz w:val="24"/>
          <w:szCs w:val="24"/>
        </w:rPr>
        <w:t>characteristic</w:t>
      </w:r>
      <w:r w:rsidRPr="00726E17">
        <w:rPr>
          <w:rFonts w:ascii="Times New Roman" w:hAnsi="Times New Roman"/>
          <w:sz w:val="24"/>
          <w:szCs w:val="24"/>
        </w:rPr>
        <w:t>, this protection does not extend to all persons with disabilities with regard to the right to vote. The right to vote may be withdrawn on objective and reasonable grounds which are regulated by law. Such an objective and reasonable ground may be, for example, "</w:t>
      </w:r>
      <w:r w:rsidR="00DC412F" w:rsidRPr="00726E17">
        <w:rPr>
          <w:rFonts w:ascii="Times New Roman" w:hAnsi="Times New Roman"/>
          <w:sz w:val="24"/>
          <w:szCs w:val="24"/>
        </w:rPr>
        <w:t xml:space="preserve">identified </w:t>
      </w:r>
      <w:r w:rsidRPr="00726E17">
        <w:rPr>
          <w:rFonts w:ascii="Times New Roman" w:hAnsi="Times New Roman"/>
          <w:sz w:val="24"/>
          <w:szCs w:val="24"/>
        </w:rPr>
        <w:t xml:space="preserve">mental </w:t>
      </w:r>
      <w:r w:rsidR="002E2757" w:rsidRPr="00726E17">
        <w:rPr>
          <w:rFonts w:ascii="Times New Roman" w:hAnsi="Times New Roman"/>
          <w:sz w:val="24"/>
          <w:szCs w:val="24"/>
        </w:rPr>
        <w:t>incapacity</w:t>
      </w:r>
      <w:r w:rsidRPr="00726E17">
        <w:rPr>
          <w:rFonts w:ascii="Times New Roman" w:hAnsi="Times New Roman"/>
          <w:sz w:val="24"/>
          <w:szCs w:val="24"/>
        </w:rPr>
        <w:t xml:space="preserve">", which is defined as intellectual disability, autism or psycho-social disability. </w:t>
      </w:r>
    </w:p>
    <w:p w14:paraId="28434007" w14:textId="77777777" w:rsidR="00FE6EFD" w:rsidRDefault="00FE6EFD" w:rsidP="00F760FD">
      <w:pPr>
        <w:jc w:val="both"/>
        <w:rPr>
          <w:rFonts w:ascii="Times New Roman" w:hAnsi="Times New Roman"/>
          <w:b/>
          <w:i/>
          <w:sz w:val="24"/>
          <w:szCs w:val="24"/>
        </w:rPr>
      </w:pPr>
    </w:p>
    <w:p w14:paraId="36FC105B" w14:textId="58386FFA" w:rsidR="00FE6EFD" w:rsidRPr="00FE6EFD" w:rsidRDefault="00FE6EFD" w:rsidP="00F760FD">
      <w:pPr>
        <w:jc w:val="both"/>
        <w:rPr>
          <w:rFonts w:ascii="Times New Roman" w:hAnsi="Times New Roman"/>
          <w:b/>
          <w:sz w:val="32"/>
          <w:szCs w:val="24"/>
          <w:u w:val="single"/>
        </w:rPr>
      </w:pPr>
      <w:r w:rsidRPr="00FE6EFD">
        <w:rPr>
          <w:rFonts w:ascii="Times New Roman" w:hAnsi="Times New Roman"/>
          <w:b/>
          <w:sz w:val="32"/>
          <w:szCs w:val="24"/>
          <w:u w:val="single"/>
        </w:rPr>
        <w:t>Comments and clarifications:</w:t>
      </w:r>
    </w:p>
    <w:p w14:paraId="792C6CCA" w14:textId="6F99959C" w:rsidR="00F760FD" w:rsidRDefault="00F760FD" w:rsidP="00F760FD">
      <w:pPr>
        <w:jc w:val="both"/>
        <w:rPr>
          <w:rFonts w:ascii="Times New Roman" w:hAnsi="Times New Roman" w:cs="Times New Roman"/>
          <w:b/>
          <w:i/>
          <w:sz w:val="24"/>
          <w:szCs w:val="24"/>
        </w:rPr>
      </w:pPr>
      <w:r>
        <w:rPr>
          <w:rFonts w:ascii="Times New Roman" w:hAnsi="Times New Roman"/>
          <w:b/>
          <w:i/>
          <w:sz w:val="24"/>
          <w:szCs w:val="24"/>
        </w:rPr>
        <w:t>Comments and clarifications</w:t>
      </w:r>
      <w:r w:rsidR="009D6C85">
        <w:rPr>
          <w:rFonts w:ascii="Times New Roman" w:hAnsi="Times New Roman"/>
          <w:b/>
          <w:i/>
          <w:sz w:val="24"/>
          <w:szCs w:val="24"/>
        </w:rPr>
        <w:t>: see in appendix (1.a.)</w:t>
      </w:r>
    </w:p>
    <w:p w14:paraId="439A6066" w14:textId="720D6C5E" w:rsidR="00B405D5" w:rsidRDefault="00B405D5" w:rsidP="00B405D5">
      <w:pPr>
        <w:jc w:val="both"/>
        <w:rPr>
          <w:rFonts w:ascii="Times New Roman" w:hAnsi="Times New Roman"/>
          <w:b/>
          <w:i/>
          <w:sz w:val="24"/>
          <w:szCs w:val="24"/>
        </w:rPr>
      </w:pPr>
      <w:r>
        <w:rPr>
          <w:rFonts w:ascii="Times New Roman" w:hAnsi="Times New Roman"/>
          <w:b/>
          <w:i/>
          <w:sz w:val="24"/>
          <w:szCs w:val="24"/>
        </w:rPr>
        <w:t>Details on the number of persons excluded from the right to vote:</w:t>
      </w:r>
      <w:r w:rsidR="00DA1C2F">
        <w:rPr>
          <w:rFonts w:ascii="Times New Roman" w:hAnsi="Times New Roman"/>
          <w:b/>
          <w:i/>
          <w:sz w:val="24"/>
          <w:szCs w:val="24"/>
        </w:rPr>
        <w:t xml:space="preserve"> see in appendix (1</w:t>
      </w:r>
      <w:r w:rsidR="009D6C85">
        <w:rPr>
          <w:rFonts w:ascii="Times New Roman" w:hAnsi="Times New Roman"/>
          <w:b/>
          <w:i/>
          <w:sz w:val="24"/>
          <w:szCs w:val="24"/>
        </w:rPr>
        <w:t>.b.</w:t>
      </w:r>
      <w:r w:rsidR="00DA1C2F">
        <w:rPr>
          <w:rFonts w:ascii="Times New Roman" w:hAnsi="Times New Roman"/>
          <w:b/>
          <w:i/>
          <w:sz w:val="24"/>
          <w:szCs w:val="24"/>
        </w:rPr>
        <w:t>).</w:t>
      </w:r>
    </w:p>
    <w:p w14:paraId="18CFB979" w14:textId="00812F35" w:rsidR="001732C9" w:rsidRPr="00D6605A" w:rsidRDefault="001732C9" w:rsidP="00B405D5">
      <w:pPr>
        <w:jc w:val="both"/>
        <w:rPr>
          <w:rFonts w:ascii="Times New Roman" w:hAnsi="Times New Roman" w:cs="Times New Roman"/>
          <w:sz w:val="24"/>
          <w:szCs w:val="24"/>
        </w:rPr>
      </w:pPr>
      <w:r>
        <w:rPr>
          <w:rFonts w:ascii="Times New Roman" w:hAnsi="Times New Roman"/>
          <w:b/>
          <w:i/>
          <w:sz w:val="24"/>
          <w:szCs w:val="24"/>
        </w:rPr>
        <w:lastRenderedPageBreak/>
        <w:t>On the operation of the Working Group on Human Rights see appendix (</w:t>
      </w:r>
      <w:r w:rsidR="009D6C85">
        <w:rPr>
          <w:rFonts w:ascii="Times New Roman" w:hAnsi="Times New Roman"/>
          <w:b/>
          <w:i/>
          <w:sz w:val="24"/>
          <w:szCs w:val="24"/>
        </w:rPr>
        <w:t>1.c.</w:t>
      </w:r>
      <w:r>
        <w:rPr>
          <w:rFonts w:ascii="Times New Roman" w:hAnsi="Times New Roman"/>
          <w:b/>
          <w:i/>
          <w:sz w:val="24"/>
          <w:szCs w:val="24"/>
        </w:rPr>
        <w:t>).</w:t>
      </w:r>
    </w:p>
    <w:p w14:paraId="2AF8EB96" w14:textId="3775BE12" w:rsidR="00777A59" w:rsidRPr="00FE6EFD" w:rsidRDefault="00FE6EFD" w:rsidP="00B405D5">
      <w:pPr>
        <w:jc w:val="both"/>
        <w:rPr>
          <w:rFonts w:ascii="Times New Roman" w:hAnsi="Times New Roman"/>
          <w:b/>
          <w:i/>
          <w:sz w:val="24"/>
          <w:szCs w:val="24"/>
        </w:rPr>
      </w:pPr>
      <w:r>
        <w:rPr>
          <w:rFonts w:ascii="Times New Roman" w:hAnsi="Times New Roman"/>
          <w:b/>
          <w:i/>
          <w:sz w:val="24"/>
          <w:szCs w:val="24"/>
        </w:rPr>
        <w:t>O</w:t>
      </w:r>
      <w:r w:rsidRPr="00FE6EFD">
        <w:rPr>
          <w:rFonts w:ascii="Times New Roman" w:hAnsi="Times New Roman"/>
          <w:b/>
          <w:i/>
          <w:sz w:val="24"/>
          <w:szCs w:val="24"/>
        </w:rPr>
        <w:t xml:space="preserve">n the </w:t>
      </w:r>
      <w:r w:rsidR="00777A59" w:rsidRPr="00FE6EFD">
        <w:rPr>
          <w:rFonts w:ascii="Times New Roman" w:hAnsi="Times New Roman"/>
          <w:b/>
          <w:i/>
          <w:sz w:val="24"/>
          <w:szCs w:val="24"/>
        </w:rPr>
        <w:t>National Disability Program</w:t>
      </w:r>
      <w:r w:rsidRPr="00FE6EFD">
        <w:rPr>
          <w:rFonts w:ascii="Times New Roman" w:hAnsi="Times New Roman"/>
          <w:b/>
          <w:i/>
          <w:sz w:val="24"/>
          <w:szCs w:val="24"/>
        </w:rPr>
        <w:t>, see appendix (1.d.).</w:t>
      </w:r>
    </w:p>
    <w:p w14:paraId="5133DA56" w14:textId="77777777" w:rsidR="00FE6EFD" w:rsidRDefault="00FE6EFD" w:rsidP="00C32C1B">
      <w:pPr>
        <w:rPr>
          <w:rFonts w:ascii="Times New Roman" w:hAnsi="Times New Roman"/>
          <w:b/>
          <w:sz w:val="32"/>
          <w:szCs w:val="32"/>
          <w:u w:val="single"/>
        </w:rPr>
      </w:pPr>
    </w:p>
    <w:p w14:paraId="4830132B" w14:textId="77777777" w:rsidR="00C32C1B" w:rsidRPr="00427127" w:rsidRDefault="00C32C1B" w:rsidP="00C32C1B">
      <w:pPr>
        <w:rPr>
          <w:rFonts w:ascii="Times New Roman" w:hAnsi="Times New Roman" w:cs="Times New Roman"/>
          <w:b/>
          <w:sz w:val="32"/>
          <w:szCs w:val="32"/>
          <w:u w:val="single"/>
        </w:rPr>
      </w:pPr>
      <w:r>
        <w:rPr>
          <w:rFonts w:ascii="Times New Roman" w:hAnsi="Times New Roman"/>
          <w:b/>
          <w:sz w:val="32"/>
          <w:szCs w:val="32"/>
          <w:u w:val="single"/>
        </w:rPr>
        <w:t>Social services for persons with disabilities</w:t>
      </w:r>
    </w:p>
    <w:p w14:paraId="775C41E4" w14:textId="77777777" w:rsidR="00C32C1B" w:rsidRPr="00F22B93" w:rsidRDefault="00C32C1B" w:rsidP="00C32C1B">
      <w:pPr>
        <w:jc w:val="both"/>
        <w:rPr>
          <w:rFonts w:ascii="Times New Roman" w:hAnsi="Times New Roman" w:cs="Times New Roman"/>
          <w:sz w:val="24"/>
          <w:szCs w:val="24"/>
        </w:rPr>
      </w:pPr>
      <w:r>
        <w:rPr>
          <w:rFonts w:ascii="Times New Roman" w:hAnsi="Times New Roman"/>
          <w:sz w:val="24"/>
          <w:szCs w:val="24"/>
        </w:rPr>
        <w:t xml:space="preserve">The Government's objective is </w:t>
      </w:r>
      <w:r>
        <w:rPr>
          <w:rFonts w:ascii="Times New Roman" w:hAnsi="Times New Roman"/>
          <w:b/>
          <w:bCs/>
          <w:sz w:val="24"/>
          <w:szCs w:val="24"/>
        </w:rPr>
        <w:t>to enable persons with disabilities to remain in their own living environment for as long as possible, and to receive the services necessary for their physical, mental and intellectual development, and for maintaining their independent living.</w:t>
      </w:r>
      <w:r>
        <w:rPr>
          <w:rFonts w:ascii="Times New Roman" w:hAnsi="Times New Roman"/>
          <w:sz w:val="24"/>
          <w:szCs w:val="24"/>
        </w:rPr>
        <w:t xml:space="preserve"> </w:t>
      </w:r>
    </w:p>
    <w:p w14:paraId="2958CFE6" w14:textId="77777777" w:rsidR="00C32C1B" w:rsidRPr="00917BA9" w:rsidRDefault="00C32C1B" w:rsidP="00C32C1B">
      <w:pPr>
        <w:jc w:val="both"/>
        <w:rPr>
          <w:rFonts w:ascii="Times New Roman" w:hAnsi="Times New Roman" w:cs="Times New Roman"/>
          <w:sz w:val="24"/>
          <w:szCs w:val="24"/>
        </w:rPr>
      </w:pPr>
      <w:r>
        <w:rPr>
          <w:rFonts w:ascii="Times New Roman" w:hAnsi="Times New Roman"/>
          <w:sz w:val="24"/>
          <w:szCs w:val="24"/>
        </w:rPr>
        <w:t xml:space="preserve">In Hungary, social services include basic and specialized services. The use of </w:t>
      </w:r>
      <w:r>
        <w:rPr>
          <w:rFonts w:ascii="Times New Roman" w:hAnsi="Times New Roman"/>
          <w:b/>
          <w:bCs/>
          <w:sz w:val="24"/>
          <w:szCs w:val="24"/>
        </w:rPr>
        <w:t>social services providing personal care is voluntary</w:t>
      </w:r>
      <w:r>
        <w:rPr>
          <w:rFonts w:ascii="Times New Roman" w:hAnsi="Times New Roman"/>
          <w:sz w:val="24"/>
          <w:szCs w:val="24"/>
        </w:rPr>
        <w:t xml:space="preserve">, and they are provided at the oral or written request or motion of the person requesting the provision of care, or of his/her legal representative. If the person requesting the provision of care is a minor without legal capacity, or is a person under partial guardianship with regard to disclaimers which completely restrict legal capacity, or to legal statements relating to the use of social services, the application or motion is submitted by his/her legal representative, taking into account the opinion of the person concerned. </w:t>
      </w:r>
    </w:p>
    <w:p w14:paraId="4F2C7F00" w14:textId="04008CF2" w:rsidR="00C32C1B" w:rsidRPr="00F22B93" w:rsidRDefault="00C32C1B" w:rsidP="00C32C1B">
      <w:pPr>
        <w:jc w:val="both"/>
        <w:rPr>
          <w:rFonts w:ascii="Times New Roman" w:hAnsi="Times New Roman" w:cs="Times New Roman"/>
          <w:sz w:val="24"/>
          <w:szCs w:val="24"/>
        </w:rPr>
      </w:pPr>
      <w:r>
        <w:rPr>
          <w:rFonts w:ascii="Times New Roman" w:hAnsi="Times New Roman"/>
          <w:b/>
          <w:bCs/>
          <w:sz w:val="24"/>
          <w:szCs w:val="24"/>
        </w:rPr>
        <w:t>Basic social services</w:t>
      </w:r>
      <w:r>
        <w:rPr>
          <w:rFonts w:ascii="Times New Roman" w:hAnsi="Times New Roman"/>
          <w:sz w:val="24"/>
          <w:szCs w:val="24"/>
        </w:rPr>
        <w:t xml:space="preserve"> support people in need in their own homes and neighbourhoods. Such services include </w:t>
      </w:r>
      <w:r>
        <w:rPr>
          <w:rFonts w:ascii="Times New Roman" w:hAnsi="Times New Roman"/>
          <w:b/>
          <w:bCs/>
          <w:sz w:val="24"/>
          <w:szCs w:val="24"/>
        </w:rPr>
        <w:t xml:space="preserve">village and farmstead guardian service, </w:t>
      </w:r>
      <w:r w:rsidR="005F0CA9">
        <w:rPr>
          <w:rFonts w:ascii="Times New Roman" w:hAnsi="Times New Roman"/>
          <w:b/>
          <w:bCs/>
          <w:sz w:val="24"/>
          <w:szCs w:val="24"/>
        </w:rPr>
        <w:t>catering</w:t>
      </w:r>
      <w:r>
        <w:rPr>
          <w:rFonts w:ascii="Times New Roman" w:hAnsi="Times New Roman"/>
          <w:b/>
          <w:bCs/>
          <w:sz w:val="24"/>
          <w:szCs w:val="24"/>
        </w:rPr>
        <w:t xml:space="preserve">, help in the home, signalling system home support, support service, community care </w:t>
      </w:r>
      <w:r>
        <w:rPr>
          <w:rFonts w:ascii="Times New Roman" w:hAnsi="Times New Roman"/>
          <w:sz w:val="24"/>
          <w:szCs w:val="24"/>
        </w:rPr>
        <w:t xml:space="preserve">and </w:t>
      </w:r>
      <w:r>
        <w:rPr>
          <w:rFonts w:ascii="Times New Roman" w:hAnsi="Times New Roman"/>
          <w:b/>
          <w:bCs/>
          <w:sz w:val="24"/>
          <w:szCs w:val="24"/>
        </w:rPr>
        <w:t>day care</w:t>
      </w:r>
      <w:r>
        <w:rPr>
          <w:rFonts w:ascii="Times New Roman" w:hAnsi="Times New Roman"/>
          <w:sz w:val="24"/>
          <w:szCs w:val="24"/>
        </w:rPr>
        <w:t>.</w:t>
      </w:r>
    </w:p>
    <w:p w14:paraId="7910F1AC" w14:textId="77777777" w:rsidR="00C32C1B" w:rsidRPr="00B83432" w:rsidRDefault="00C32C1B" w:rsidP="00C32C1B">
      <w:pPr>
        <w:jc w:val="both"/>
        <w:rPr>
          <w:rFonts w:ascii="Times New Roman" w:hAnsi="Times New Roman" w:cs="Times New Roman"/>
          <w:bCs/>
          <w:sz w:val="24"/>
          <w:szCs w:val="24"/>
        </w:rPr>
      </w:pPr>
      <w:r>
        <w:rPr>
          <w:rFonts w:ascii="Times New Roman" w:hAnsi="Times New Roman"/>
          <w:bCs/>
          <w:sz w:val="24"/>
          <w:szCs w:val="24"/>
        </w:rPr>
        <w:t xml:space="preserve">Consolidation of the special basic services for persons with disabilities and psychiatric patients is a priority objective of the Government. Support service is a specialized basic </w:t>
      </w:r>
      <w:r>
        <w:rPr>
          <w:rFonts w:ascii="Times New Roman" w:hAnsi="Times New Roman"/>
          <w:bCs/>
          <w:sz w:val="24"/>
          <w:szCs w:val="24"/>
        </w:rPr>
        <w:lastRenderedPageBreak/>
        <w:t xml:space="preserve">service that provides access to essential services, public services, health care, social services and development activities, furthermore, provides information and advice on social inclusion, provides support in administrative issues, and the availability of sign language interpreting services. In the case of adults with a disability, facilitates the availability of services supporting work and employment, and in the case of children, supports access to the educational institutions. </w:t>
      </w:r>
    </w:p>
    <w:p w14:paraId="1A14490D" w14:textId="77777777" w:rsidR="00C32C1B" w:rsidRPr="00B83432" w:rsidRDefault="00C32C1B" w:rsidP="00C32C1B">
      <w:pPr>
        <w:jc w:val="both"/>
        <w:rPr>
          <w:rFonts w:ascii="Times New Roman" w:hAnsi="Times New Roman" w:cs="Times New Roman"/>
          <w:bCs/>
          <w:sz w:val="24"/>
          <w:szCs w:val="24"/>
        </w:rPr>
      </w:pPr>
      <w:r w:rsidRPr="000376C4">
        <w:rPr>
          <w:rFonts w:ascii="Times New Roman" w:hAnsi="Times New Roman"/>
          <w:bCs/>
          <w:sz w:val="24"/>
          <w:szCs w:val="24"/>
        </w:rPr>
        <w:t>From January 2016, in</w:t>
      </w:r>
      <w:r>
        <w:rPr>
          <w:rFonts w:ascii="Times New Roman" w:hAnsi="Times New Roman"/>
          <w:bCs/>
          <w:sz w:val="24"/>
          <w:szCs w:val="24"/>
        </w:rPr>
        <w:t xml:space="preserve"> the field of operation, the </w:t>
      </w:r>
      <w:r>
        <w:rPr>
          <w:rFonts w:ascii="Times New Roman" w:hAnsi="Times New Roman"/>
          <w:b/>
          <w:bCs/>
          <w:sz w:val="24"/>
          <w:szCs w:val="24"/>
        </w:rPr>
        <w:t>tendering system</w:t>
      </w:r>
      <w:r>
        <w:rPr>
          <w:rFonts w:ascii="Times New Roman" w:hAnsi="Times New Roman"/>
          <w:bCs/>
          <w:sz w:val="24"/>
          <w:szCs w:val="24"/>
        </w:rPr>
        <w:t xml:space="preserve">, which was inflexible and unpredictable, </w:t>
      </w:r>
      <w:r>
        <w:rPr>
          <w:rFonts w:ascii="Times New Roman" w:hAnsi="Times New Roman"/>
          <w:b/>
          <w:bCs/>
          <w:sz w:val="24"/>
          <w:szCs w:val="24"/>
        </w:rPr>
        <w:t>was abolished</w:t>
      </w:r>
      <w:r>
        <w:rPr>
          <w:rFonts w:ascii="Times New Roman" w:hAnsi="Times New Roman"/>
          <w:bCs/>
          <w:sz w:val="24"/>
          <w:szCs w:val="24"/>
        </w:rPr>
        <w:t xml:space="preserve">. </w:t>
      </w:r>
      <w:r>
        <w:rPr>
          <w:rFonts w:ascii="Times New Roman" w:hAnsi="Times New Roman"/>
          <w:b/>
          <w:bCs/>
          <w:sz w:val="24"/>
          <w:szCs w:val="24"/>
        </w:rPr>
        <w:t>It has been replaced by normative funding</w:t>
      </w:r>
      <w:r>
        <w:rPr>
          <w:rFonts w:ascii="Times New Roman" w:hAnsi="Times New Roman"/>
          <w:bCs/>
          <w:sz w:val="24"/>
          <w:szCs w:val="24"/>
        </w:rPr>
        <w:t xml:space="preserve">, which in the long run stabilizes support services in a sustainable and predictable way. </w:t>
      </w:r>
      <w:r>
        <w:rPr>
          <w:rFonts w:ascii="Times New Roman" w:hAnsi="Times New Roman"/>
          <w:b/>
          <w:bCs/>
          <w:sz w:val="24"/>
          <w:szCs w:val="24"/>
        </w:rPr>
        <w:t>In 2016, the total amount spent on support services and community services increased by HUF 1.2 billion.</w:t>
      </w:r>
      <w:r>
        <w:rPr>
          <w:rFonts w:ascii="Times New Roman" w:hAnsi="Times New Roman"/>
          <w:bCs/>
          <w:sz w:val="24"/>
          <w:szCs w:val="24"/>
        </w:rPr>
        <w:t xml:space="preserve"> The Government wants to reach as many people as possible, one of the tools of which is the development tender announced for the improvement of the conditions of the providers of support services and of the included service providers. </w:t>
      </w:r>
    </w:p>
    <w:p w14:paraId="17432B0D" w14:textId="77777777" w:rsidR="00CA7B8B" w:rsidRPr="00CA7B8B" w:rsidRDefault="00CA7B8B" w:rsidP="00CA7B8B">
      <w:pPr>
        <w:jc w:val="both"/>
        <w:rPr>
          <w:rFonts w:ascii="Times New Roman" w:hAnsi="Times New Roman" w:cs="Times New Roman"/>
          <w:bCs/>
          <w:sz w:val="24"/>
          <w:szCs w:val="24"/>
        </w:rPr>
      </w:pPr>
      <w:r>
        <w:rPr>
          <w:rFonts w:ascii="Times New Roman" w:hAnsi="Times New Roman"/>
          <w:bCs/>
          <w:sz w:val="24"/>
          <w:szCs w:val="24"/>
        </w:rPr>
        <w:t xml:space="preserve">In 2016 - HUF 200,000,000, in 2017 - HUF 181,500,000, in 2018 - HUF 140,000,000, and at the beginning of 2020 - a total of HUF 246,604,050 was awarded to support services for vehicle development purposes. </w:t>
      </w:r>
    </w:p>
    <w:p w14:paraId="06D75576" w14:textId="77777777" w:rsidR="00C32C1B" w:rsidRPr="00400D87" w:rsidRDefault="00C32C1B" w:rsidP="00CA7B8B">
      <w:pPr>
        <w:jc w:val="both"/>
        <w:rPr>
          <w:rFonts w:ascii="Times New Roman" w:hAnsi="Times New Roman" w:cs="Times New Roman"/>
          <w:b/>
          <w:bCs/>
          <w:sz w:val="24"/>
          <w:szCs w:val="24"/>
        </w:rPr>
      </w:pPr>
      <w:r>
        <w:rPr>
          <w:rFonts w:ascii="Times New Roman" w:hAnsi="Times New Roman"/>
          <w:b/>
          <w:bCs/>
          <w:sz w:val="24"/>
          <w:szCs w:val="24"/>
        </w:rPr>
        <w:t>Compared to 2014, by 2018 state aid spent on support services has increased by about 20%. There are currently 289 support services and 23,498 people use these services.</w:t>
      </w:r>
    </w:p>
    <w:p w14:paraId="0DF64B24" w14:textId="4443463B" w:rsidR="00C32C1B" w:rsidRDefault="00C32C1B" w:rsidP="00C32C1B">
      <w:pPr>
        <w:jc w:val="both"/>
        <w:rPr>
          <w:rFonts w:ascii="Times New Roman" w:hAnsi="Times New Roman" w:cs="Times New Roman"/>
          <w:b/>
          <w:bCs/>
          <w:sz w:val="24"/>
          <w:szCs w:val="24"/>
        </w:rPr>
      </w:pPr>
      <w:r>
        <w:rPr>
          <w:rFonts w:ascii="Times New Roman" w:hAnsi="Times New Roman"/>
          <w:b/>
          <w:bCs/>
          <w:sz w:val="24"/>
          <w:szCs w:val="24"/>
        </w:rPr>
        <w:t>The demand for support services is currently higher than the available and accessible capacity. The priority of the sector is to enable</w:t>
      </w:r>
      <w:r w:rsidR="003E2956" w:rsidRPr="003E2956">
        <w:rPr>
          <w:rFonts w:ascii="Times New Roman" w:hAnsi="Times New Roman"/>
          <w:b/>
          <w:bCs/>
          <w:sz w:val="24"/>
          <w:szCs w:val="24"/>
        </w:rPr>
        <w:t xml:space="preserve"> people with disabilities to live in their families, at home and with all the services they need,</w:t>
      </w:r>
      <w:r>
        <w:rPr>
          <w:rFonts w:ascii="Times New Roman" w:hAnsi="Times New Roman"/>
          <w:b/>
          <w:bCs/>
          <w:sz w:val="24"/>
          <w:szCs w:val="24"/>
        </w:rPr>
        <w:t xml:space="preserve">, by strengthening basic services. It is also a priority </w:t>
      </w:r>
      <w:r w:rsidR="004066CC">
        <w:rPr>
          <w:rFonts w:ascii="Times New Roman" w:hAnsi="Times New Roman"/>
          <w:b/>
          <w:bCs/>
          <w:sz w:val="24"/>
          <w:szCs w:val="24"/>
        </w:rPr>
        <w:t>in the 2021-27</w:t>
      </w:r>
      <w:r>
        <w:rPr>
          <w:rFonts w:ascii="Times New Roman" w:hAnsi="Times New Roman"/>
          <w:b/>
          <w:bCs/>
          <w:sz w:val="24"/>
          <w:szCs w:val="24"/>
        </w:rPr>
        <w:t xml:space="preserve"> European Union </w:t>
      </w:r>
      <w:r w:rsidR="004066CC">
        <w:rPr>
          <w:rFonts w:ascii="Times New Roman" w:hAnsi="Times New Roman"/>
          <w:b/>
          <w:bCs/>
          <w:sz w:val="24"/>
          <w:szCs w:val="24"/>
        </w:rPr>
        <w:t>programming period</w:t>
      </w:r>
      <w:r>
        <w:rPr>
          <w:rFonts w:ascii="Times New Roman" w:hAnsi="Times New Roman"/>
          <w:b/>
          <w:bCs/>
          <w:sz w:val="24"/>
          <w:szCs w:val="24"/>
        </w:rPr>
        <w:t xml:space="preserve"> to strengthen access to basic services in such a way that not only the number of support </w:t>
      </w:r>
      <w:r>
        <w:rPr>
          <w:rFonts w:ascii="Times New Roman" w:hAnsi="Times New Roman"/>
          <w:b/>
          <w:bCs/>
          <w:sz w:val="24"/>
          <w:szCs w:val="24"/>
        </w:rPr>
        <w:lastRenderedPageBreak/>
        <w:t>services is increased, but to improve access to the service by extending opening hours, taking into account the needs of persons with disabilities.</w:t>
      </w:r>
    </w:p>
    <w:p w14:paraId="3CAD4B31" w14:textId="77777777"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Community-based </w:t>
      </w:r>
      <w:r w:rsidR="00175391">
        <w:rPr>
          <w:rFonts w:ascii="Times New Roman" w:hAnsi="Times New Roman"/>
          <w:sz w:val="24"/>
          <w:szCs w:val="24"/>
        </w:rPr>
        <w:t xml:space="preserve">primary </w:t>
      </w:r>
      <w:r>
        <w:rPr>
          <w:rFonts w:ascii="Times New Roman" w:hAnsi="Times New Roman"/>
          <w:sz w:val="24"/>
          <w:szCs w:val="24"/>
        </w:rPr>
        <w:t xml:space="preserve">care is a service provided to support </w:t>
      </w:r>
      <w:r>
        <w:rPr>
          <w:rFonts w:ascii="Times New Roman" w:hAnsi="Times New Roman"/>
          <w:b/>
          <w:bCs/>
          <w:sz w:val="24"/>
          <w:szCs w:val="24"/>
        </w:rPr>
        <w:t>psychiatric</w:t>
      </w:r>
      <w:r>
        <w:rPr>
          <w:rFonts w:ascii="Times New Roman" w:hAnsi="Times New Roman"/>
          <w:sz w:val="24"/>
          <w:szCs w:val="24"/>
        </w:rPr>
        <w:t xml:space="preserve"> or addicted people </w:t>
      </w:r>
      <w:r>
        <w:rPr>
          <w:rFonts w:ascii="Times New Roman" w:hAnsi="Times New Roman"/>
          <w:b/>
          <w:bCs/>
          <w:sz w:val="24"/>
          <w:szCs w:val="24"/>
        </w:rPr>
        <w:t>in their home environment, to maintain independent living and to facilitate further healing and rehabilitation</w:t>
      </w:r>
      <w:r>
        <w:rPr>
          <w:rFonts w:ascii="Times New Roman" w:hAnsi="Times New Roman"/>
          <w:sz w:val="24"/>
          <w:szCs w:val="24"/>
        </w:rPr>
        <w:t xml:space="preserve">. </w:t>
      </w:r>
    </w:p>
    <w:p w14:paraId="5F2A6998" w14:textId="77777777" w:rsidR="00C32C1B" w:rsidRPr="00E84886" w:rsidRDefault="00C32C1B" w:rsidP="00C32C1B">
      <w:pPr>
        <w:jc w:val="both"/>
        <w:rPr>
          <w:rFonts w:ascii="Times New Roman" w:hAnsi="Times New Roman" w:cs="Times New Roman"/>
          <w:sz w:val="24"/>
          <w:szCs w:val="24"/>
        </w:rPr>
      </w:pPr>
      <w:r>
        <w:rPr>
          <w:rFonts w:ascii="Times New Roman" w:hAnsi="Times New Roman"/>
          <w:sz w:val="24"/>
          <w:szCs w:val="24"/>
        </w:rPr>
        <w:t xml:space="preserve">In 2019, </w:t>
      </w:r>
      <w:r>
        <w:rPr>
          <w:rFonts w:ascii="Times New Roman" w:hAnsi="Times New Roman"/>
          <w:b/>
          <w:bCs/>
          <w:sz w:val="24"/>
          <w:szCs w:val="24"/>
        </w:rPr>
        <w:t>5,619</w:t>
      </w:r>
      <w:r>
        <w:rPr>
          <w:rFonts w:ascii="Times New Roman" w:hAnsi="Times New Roman"/>
          <w:sz w:val="24"/>
          <w:szCs w:val="24"/>
        </w:rPr>
        <w:t xml:space="preserve"> psychiatric patients participated in community care.</w:t>
      </w:r>
    </w:p>
    <w:p w14:paraId="7921E167" w14:textId="27A4B344" w:rsidR="00C32C1B" w:rsidRPr="00C32C1B" w:rsidRDefault="00C32C1B" w:rsidP="00C32C1B">
      <w:pPr>
        <w:jc w:val="both"/>
        <w:rPr>
          <w:rFonts w:ascii="Times New Roman" w:hAnsi="Times New Roman" w:cs="Times New Roman"/>
          <w:sz w:val="24"/>
          <w:szCs w:val="24"/>
        </w:rPr>
      </w:pPr>
      <w:r>
        <w:rPr>
          <w:rFonts w:ascii="Times New Roman" w:hAnsi="Times New Roman"/>
          <w:b/>
          <w:bCs/>
          <w:sz w:val="24"/>
          <w:szCs w:val="24"/>
        </w:rPr>
        <w:t xml:space="preserve">In 2018, the </w:t>
      </w:r>
      <w:r w:rsidR="005422A1">
        <w:rPr>
          <w:rFonts w:ascii="Times New Roman" w:hAnsi="Times New Roman"/>
          <w:b/>
          <w:bCs/>
          <w:sz w:val="24"/>
          <w:szCs w:val="24"/>
        </w:rPr>
        <w:t>Ministry of Human Capacities</w:t>
      </w:r>
      <w:r>
        <w:rPr>
          <w:rFonts w:ascii="Times New Roman" w:hAnsi="Times New Roman"/>
          <w:b/>
          <w:bCs/>
          <w:sz w:val="24"/>
          <w:szCs w:val="24"/>
        </w:rPr>
        <w:t xml:space="preserve"> provided an opportunity for expanding capacities specifically targeting care for psychiatric patients with housing difficulties</w:t>
      </w:r>
      <w:r w:rsidR="00FD471E">
        <w:rPr>
          <w:rFonts w:ascii="Times New Roman" w:hAnsi="Times New Roman"/>
          <w:b/>
          <w:bCs/>
          <w:sz w:val="24"/>
          <w:szCs w:val="24"/>
        </w:rPr>
        <w:t xml:space="preserve"> or homeless</w:t>
      </w:r>
      <w:r>
        <w:rPr>
          <w:rFonts w:ascii="Times New Roman" w:hAnsi="Times New Roman"/>
          <w:b/>
          <w:bCs/>
          <w:sz w:val="24"/>
          <w:szCs w:val="24"/>
        </w:rPr>
        <w:t xml:space="preserve">. As a result of the call, the state provided funds for the care of 310 homeless people. </w:t>
      </w:r>
    </w:p>
    <w:p w14:paraId="23D12FEB" w14:textId="77777777" w:rsidR="00C32C1B" w:rsidRDefault="00C32C1B" w:rsidP="00C32C1B">
      <w:pPr>
        <w:jc w:val="both"/>
        <w:rPr>
          <w:rFonts w:ascii="Times New Roman" w:hAnsi="Times New Roman" w:cs="Times New Roman"/>
          <w:b/>
          <w:bCs/>
          <w:sz w:val="24"/>
          <w:szCs w:val="24"/>
        </w:rPr>
      </w:pPr>
      <w:r>
        <w:rPr>
          <w:rFonts w:ascii="Times New Roman" w:hAnsi="Times New Roman"/>
          <w:b/>
          <w:bCs/>
          <w:sz w:val="24"/>
          <w:szCs w:val="24"/>
        </w:rPr>
        <w:t xml:space="preserve">Compared to 2014, in 2019 more than one thousand people were provided with care, and state support increased by 25%. </w:t>
      </w:r>
    </w:p>
    <w:p w14:paraId="2B281BD2" w14:textId="77777777" w:rsidR="00CA7B8B" w:rsidRDefault="00CA7B8B" w:rsidP="00C32C1B">
      <w:pPr>
        <w:jc w:val="both"/>
        <w:rPr>
          <w:rFonts w:ascii="Times New Roman" w:hAnsi="Times New Roman" w:cs="Times New Roman"/>
          <w:bCs/>
          <w:sz w:val="24"/>
          <w:szCs w:val="24"/>
        </w:rPr>
      </w:pPr>
      <w:r>
        <w:rPr>
          <w:rFonts w:ascii="Times New Roman" w:hAnsi="Times New Roman"/>
          <w:bCs/>
          <w:sz w:val="24"/>
          <w:szCs w:val="24"/>
        </w:rPr>
        <w:tab/>
      </w:r>
    </w:p>
    <w:p w14:paraId="3CC00BC6" w14:textId="747E0FD1" w:rsidR="00CA7B8B" w:rsidRPr="00723D9A" w:rsidRDefault="00CA7B8B" w:rsidP="00C32C1B">
      <w:pPr>
        <w:jc w:val="both"/>
        <w:rPr>
          <w:rFonts w:ascii="Times New Roman" w:hAnsi="Times New Roman" w:cs="Times New Roman"/>
          <w:bCs/>
          <w:sz w:val="24"/>
          <w:szCs w:val="24"/>
        </w:rPr>
      </w:pPr>
      <w:r>
        <w:rPr>
          <w:rFonts w:ascii="Times New Roman" w:hAnsi="Times New Roman"/>
          <w:bCs/>
          <w:sz w:val="24"/>
          <w:szCs w:val="24"/>
        </w:rPr>
        <w:t xml:space="preserve">In the field of support provided at home, a number of changes in recent years have helped to make the service more responsive to the needs of the users. An example of this is the removal of the requirement for hourly services from January 1, 2017, and the regulation does not limit the daily duration of home support, therefore, providers can pay more attention to people's real needs. In order to make the most of the existing capacities, service providers may also provide access to care for persons who do not have a sufficient level of care needs, and other circumstances do not justify the entitlement either, and, therefore, they wish to use home support services at a cost price. Provision of care can be ensured in this way only if the needy are provided with the assistance they require by the service </w:t>
      </w:r>
      <w:r>
        <w:rPr>
          <w:rFonts w:ascii="Times New Roman" w:hAnsi="Times New Roman"/>
          <w:bCs/>
          <w:sz w:val="24"/>
          <w:szCs w:val="24"/>
        </w:rPr>
        <w:lastRenderedPageBreak/>
        <w:t xml:space="preserve">provider and the </w:t>
      </w:r>
      <w:r w:rsidR="008261E6">
        <w:rPr>
          <w:rFonts w:ascii="Times New Roman" w:hAnsi="Times New Roman"/>
          <w:bCs/>
          <w:sz w:val="24"/>
          <w:szCs w:val="24"/>
        </w:rPr>
        <w:t xml:space="preserve">carers' </w:t>
      </w:r>
      <w:r>
        <w:rPr>
          <w:rFonts w:ascii="Times New Roman" w:hAnsi="Times New Roman"/>
          <w:bCs/>
          <w:sz w:val="24"/>
          <w:szCs w:val="24"/>
        </w:rPr>
        <w:t>legal working hours still allow for meeting market needs. No state aid is available for these recipients.</w:t>
      </w:r>
    </w:p>
    <w:p w14:paraId="2E908585" w14:textId="2331B625" w:rsidR="00C32C1B" w:rsidRPr="00917BA9" w:rsidRDefault="00C32C1B" w:rsidP="00C32C1B">
      <w:pPr>
        <w:jc w:val="both"/>
        <w:rPr>
          <w:rFonts w:ascii="Times New Roman" w:hAnsi="Times New Roman" w:cs="Times New Roman"/>
          <w:sz w:val="24"/>
          <w:szCs w:val="24"/>
        </w:rPr>
      </w:pPr>
      <w:r>
        <w:rPr>
          <w:rFonts w:ascii="Times New Roman" w:hAnsi="Times New Roman"/>
          <w:b/>
          <w:bCs/>
          <w:sz w:val="24"/>
          <w:szCs w:val="24"/>
        </w:rPr>
        <w:t xml:space="preserve">Day care </w:t>
      </w:r>
      <w:r>
        <w:rPr>
          <w:rFonts w:ascii="Times New Roman" w:hAnsi="Times New Roman"/>
          <w:sz w:val="24"/>
          <w:szCs w:val="24"/>
        </w:rPr>
        <w:t xml:space="preserve">as a basic social service </w:t>
      </w:r>
      <w:r>
        <w:rPr>
          <w:rFonts w:ascii="Times New Roman" w:hAnsi="Times New Roman"/>
          <w:b/>
          <w:bCs/>
          <w:sz w:val="24"/>
          <w:szCs w:val="24"/>
        </w:rPr>
        <w:t>must be provided by municipalities with more than ten thousand inhabitants</w:t>
      </w:r>
      <w:r>
        <w:rPr>
          <w:rFonts w:ascii="Times New Roman" w:hAnsi="Times New Roman"/>
          <w:sz w:val="24"/>
          <w:szCs w:val="24"/>
        </w:rPr>
        <w:t xml:space="preserve"> </w:t>
      </w:r>
      <w:r>
        <w:rPr>
          <w:rFonts w:ascii="Times New Roman" w:hAnsi="Times New Roman"/>
          <w:b/>
          <w:bCs/>
          <w:sz w:val="24"/>
          <w:szCs w:val="24"/>
        </w:rPr>
        <w:t>(except for elderly day care where the limit is three thousand)</w:t>
      </w:r>
      <w:r>
        <w:rPr>
          <w:rFonts w:ascii="Times New Roman" w:hAnsi="Times New Roman"/>
          <w:sz w:val="24"/>
          <w:szCs w:val="24"/>
        </w:rPr>
        <w:t xml:space="preserve"> for people in need who need support to maintain their independent living. Currently, there are</w:t>
      </w:r>
      <w:r w:rsidR="00B92C43">
        <w:rPr>
          <w:rFonts w:ascii="Times New Roman" w:hAnsi="Times New Roman"/>
          <w:sz w:val="24"/>
          <w:szCs w:val="24"/>
        </w:rPr>
        <w:t xml:space="preserve"> provided capacity for</w:t>
      </w:r>
      <w:r>
        <w:rPr>
          <w:rFonts w:ascii="Times New Roman" w:hAnsi="Times New Roman"/>
          <w:sz w:val="24"/>
          <w:szCs w:val="24"/>
        </w:rPr>
        <w:t xml:space="preserve"> 8,276 for disabled people and 3,969 for psychiatric patients</w:t>
      </w:r>
      <w:r w:rsidR="00B92C43">
        <w:rPr>
          <w:rFonts w:ascii="Times New Roman" w:hAnsi="Times New Roman"/>
          <w:sz w:val="24"/>
          <w:szCs w:val="24"/>
        </w:rPr>
        <w:t xml:space="preserve"> in day care</w:t>
      </w:r>
      <w:r>
        <w:rPr>
          <w:rFonts w:ascii="Times New Roman" w:hAnsi="Times New Roman"/>
          <w:sz w:val="24"/>
          <w:szCs w:val="24"/>
        </w:rPr>
        <w:t>.</w:t>
      </w:r>
    </w:p>
    <w:p w14:paraId="795F09F1" w14:textId="4810D686" w:rsidR="00C32C1B" w:rsidRPr="00723D9A" w:rsidRDefault="00C32C1B" w:rsidP="00C32C1B">
      <w:pPr>
        <w:jc w:val="both"/>
        <w:rPr>
          <w:rFonts w:ascii="Times New Roman" w:hAnsi="Times New Roman" w:cs="Times New Roman"/>
          <w:sz w:val="24"/>
          <w:szCs w:val="24"/>
        </w:rPr>
      </w:pPr>
      <w:r>
        <w:rPr>
          <w:rFonts w:ascii="Times New Roman" w:hAnsi="Times New Roman"/>
          <w:sz w:val="24"/>
          <w:szCs w:val="24"/>
        </w:rPr>
        <w:t xml:space="preserve">The </w:t>
      </w:r>
      <w:r>
        <w:rPr>
          <w:rFonts w:ascii="Times New Roman" w:hAnsi="Times New Roman"/>
          <w:b/>
          <w:bCs/>
          <w:sz w:val="24"/>
          <w:szCs w:val="24"/>
        </w:rPr>
        <w:t>institution of psychiatric patients' day care</w:t>
      </w:r>
      <w:r>
        <w:rPr>
          <w:rFonts w:ascii="Times New Roman" w:hAnsi="Times New Roman"/>
          <w:sz w:val="24"/>
          <w:szCs w:val="24"/>
        </w:rPr>
        <w:t xml:space="preserve"> supports psychiatric patients through self-activity and self-help. Psychiatric care is not part of the day care system, but the social worker working in the institution should be in contact with the physician or the </w:t>
      </w:r>
      <w:r w:rsidR="001507C8">
        <w:rPr>
          <w:rFonts w:ascii="Times New Roman" w:hAnsi="Times New Roman"/>
          <w:sz w:val="24"/>
          <w:szCs w:val="24"/>
        </w:rPr>
        <w:t>mental facility</w:t>
      </w:r>
      <w:r>
        <w:rPr>
          <w:rFonts w:ascii="Times New Roman" w:hAnsi="Times New Roman"/>
          <w:sz w:val="24"/>
          <w:szCs w:val="24"/>
        </w:rPr>
        <w:t xml:space="preserve"> of the person receiving care, if necessary, as well as with people who play an important role in the life of the person receiving care. In addition to providing care for psychiatric patients, the institution may also provide services to persons in crisis. Currently, there are nearly 4,000 beds available.</w:t>
      </w:r>
    </w:p>
    <w:p w14:paraId="4E0D5F75" w14:textId="77777777"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If, due to their age, state of health or social status, care cannot be provided for persons with disabilities and psychiatric patients in the framework of basic services, they should receive care in a </w:t>
      </w:r>
      <w:r>
        <w:rPr>
          <w:rFonts w:ascii="Times New Roman" w:hAnsi="Times New Roman"/>
          <w:b/>
          <w:bCs/>
          <w:sz w:val="24"/>
          <w:szCs w:val="24"/>
        </w:rPr>
        <w:t xml:space="preserve">specialized care </w:t>
      </w:r>
      <w:r>
        <w:rPr>
          <w:rFonts w:ascii="Times New Roman" w:hAnsi="Times New Roman"/>
          <w:sz w:val="24"/>
          <w:szCs w:val="24"/>
        </w:rPr>
        <w:t xml:space="preserve">form according to their condition and situation, which provides comprehensive care. </w:t>
      </w:r>
    </w:p>
    <w:p w14:paraId="7213DD8C" w14:textId="49029E95" w:rsidR="002F297A" w:rsidRPr="00917BA9" w:rsidRDefault="002F297A" w:rsidP="00C32C1B">
      <w:pPr>
        <w:jc w:val="both"/>
        <w:rPr>
          <w:rFonts w:ascii="Times New Roman" w:hAnsi="Times New Roman" w:cs="Times New Roman"/>
          <w:sz w:val="24"/>
          <w:szCs w:val="24"/>
        </w:rPr>
      </w:pPr>
      <w:r>
        <w:rPr>
          <w:rFonts w:ascii="Times New Roman" w:hAnsi="Times New Roman"/>
          <w:sz w:val="24"/>
          <w:szCs w:val="24"/>
        </w:rPr>
        <w:t xml:space="preserve">The Hungarian Government is committed to providing all persons with disabilities with access to basic services or </w:t>
      </w:r>
      <w:r w:rsidR="009F17C2">
        <w:rPr>
          <w:rFonts w:ascii="Times New Roman" w:hAnsi="Times New Roman"/>
          <w:sz w:val="24"/>
          <w:szCs w:val="24"/>
        </w:rPr>
        <w:t>supported housing</w:t>
      </w:r>
      <w:r>
        <w:rPr>
          <w:rFonts w:ascii="Times New Roman" w:hAnsi="Times New Roman"/>
          <w:sz w:val="24"/>
          <w:szCs w:val="24"/>
        </w:rPr>
        <w:t xml:space="preserve"> in their own homes, but until sufficient services are available, the Government considers it necessary for persons who are unable to provide for themselves or who are in constant need of support to receive personal care services in the framework of institutional care. </w:t>
      </w:r>
    </w:p>
    <w:p w14:paraId="7F274016" w14:textId="622F3C7B" w:rsidR="00F54F55" w:rsidRDefault="00C32C1B" w:rsidP="00C32C1B">
      <w:pPr>
        <w:jc w:val="both"/>
        <w:rPr>
          <w:rFonts w:ascii="Times New Roman" w:eastAsia="Times New Roman" w:hAnsi="Times New Roman" w:cs="Times New Roman"/>
          <w:sz w:val="24"/>
          <w:szCs w:val="24"/>
        </w:rPr>
      </w:pPr>
      <w:r>
        <w:rPr>
          <w:rFonts w:ascii="Times New Roman" w:hAnsi="Times New Roman"/>
          <w:b/>
          <w:i/>
          <w:iCs/>
          <w:sz w:val="24"/>
          <w:szCs w:val="24"/>
        </w:rPr>
        <w:lastRenderedPageBreak/>
        <w:t xml:space="preserve">Compared to 2014, by 2019 </w:t>
      </w:r>
      <w:r w:rsidR="00BA4E63">
        <w:rPr>
          <w:rFonts w:ascii="Times New Roman" w:hAnsi="Times New Roman"/>
          <w:b/>
          <w:i/>
          <w:iCs/>
          <w:sz w:val="24"/>
          <w:szCs w:val="24"/>
        </w:rPr>
        <w:t xml:space="preserve">institutions </w:t>
      </w:r>
      <w:r>
        <w:rPr>
          <w:rFonts w:ascii="Times New Roman" w:hAnsi="Times New Roman"/>
          <w:b/>
          <w:i/>
          <w:iCs/>
          <w:sz w:val="24"/>
          <w:szCs w:val="24"/>
        </w:rPr>
        <w:t xml:space="preserve">providing nursing care for disabled persons that make the target group for deinstitutionalisation had 855 fewer beds, and homes for psychiatric patients 192 fewer beds.   </w:t>
      </w:r>
      <w:r>
        <w:rPr>
          <w:rFonts w:ascii="Times New Roman" w:hAnsi="Times New Roman"/>
          <w:sz w:val="24"/>
          <w:szCs w:val="24"/>
        </w:rPr>
        <w:t xml:space="preserve">Starting from 2015, </w:t>
      </w:r>
      <w:r w:rsidR="00BA4E63">
        <w:rPr>
          <w:rFonts w:ascii="Times New Roman" w:hAnsi="Times New Roman"/>
          <w:sz w:val="24"/>
          <w:szCs w:val="24"/>
        </w:rPr>
        <w:t xml:space="preserve">creating </w:t>
      </w:r>
      <w:r>
        <w:rPr>
          <w:rFonts w:ascii="Times New Roman" w:hAnsi="Times New Roman"/>
          <w:sz w:val="24"/>
          <w:szCs w:val="24"/>
        </w:rPr>
        <w:t xml:space="preserve">new nursing care facilities for disabled, psychiatric and addicted target groups </w:t>
      </w:r>
      <w:r w:rsidR="00BA4E63">
        <w:rPr>
          <w:rFonts w:ascii="Times New Roman" w:hAnsi="Times New Roman"/>
          <w:sz w:val="24"/>
          <w:szCs w:val="24"/>
        </w:rPr>
        <w:t xml:space="preserve">is </w:t>
      </w:r>
      <w:r>
        <w:rPr>
          <w:rFonts w:ascii="Times New Roman" w:hAnsi="Times New Roman"/>
          <w:sz w:val="24"/>
          <w:szCs w:val="24"/>
        </w:rPr>
        <w:t>only</w:t>
      </w:r>
      <w:r w:rsidR="00BA4E63">
        <w:rPr>
          <w:rFonts w:ascii="Times New Roman" w:hAnsi="Times New Roman"/>
          <w:sz w:val="24"/>
          <w:szCs w:val="24"/>
        </w:rPr>
        <w:t xml:space="preserve"> possible</w:t>
      </w:r>
      <w:r>
        <w:rPr>
          <w:rFonts w:ascii="Times New Roman" w:hAnsi="Times New Roman"/>
          <w:sz w:val="24"/>
          <w:szCs w:val="24"/>
        </w:rPr>
        <w:t xml:space="preserve"> in the form of </w:t>
      </w:r>
      <w:r w:rsidR="009F17C2">
        <w:rPr>
          <w:rFonts w:ascii="Times New Roman" w:hAnsi="Times New Roman"/>
          <w:sz w:val="24"/>
          <w:szCs w:val="24"/>
        </w:rPr>
        <w:t>supported housing</w:t>
      </w:r>
      <w:r>
        <w:rPr>
          <w:rFonts w:ascii="Times New Roman" w:hAnsi="Times New Roman"/>
          <w:sz w:val="24"/>
          <w:szCs w:val="24"/>
        </w:rPr>
        <w:t>, as</w:t>
      </w:r>
      <w:r w:rsidR="00BA4E63">
        <w:rPr>
          <w:rFonts w:ascii="Times New Roman" w:hAnsi="Times New Roman"/>
          <w:sz w:val="24"/>
          <w:szCs w:val="24"/>
        </w:rPr>
        <w:t xml:space="preserve"> well as</w:t>
      </w:r>
      <w:r>
        <w:rPr>
          <w:rFonts w:ascii="Times New Roman" w:hAnsi="Times New Roman"/>
          <w:sz w:val="24"/>
          <w:szCs w:val="24"/>
        </w:rPr>
        <w:t xml:space="preserve"> in the case of deinstitutionalisation, in parallel, existing nursing care facilities can be expanded </w:t>
      </w:r>
      <w:r w:rsidR="00BA4E63">
        <w:rPr>
          <w:rFonts w:ascii="Times New Roman" w:hAnsi="Times New Roman"/>
          <w:sz w:val="24"/>
          <w:szCs w:val="24"/>
        </w:rPr>
        <w:t xml:space="preserve">only </w:t>
      </w:r>
      <w:r>
        <w:rPr>
          <w:rFonts w:ascii="Times New Roman" w:hAnsi="Times New Roman"/>
          <w:sz w:val="24"/>
          <w:szCs w:val="24"/>
        </w:rPr>
        <w:t xml:space="preserve">to a maximum of 50 places. </w:t>
      </w:r>
    </w:p>
    <w:p w14:paraId="1FD2927E" w14:textId="77777777" w:rsidR="00F54F55" w:rsidRPr="00F54F55" w:rsidRDefault="00F54F55" w:rsidP="00F54F55">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objective of rehabilitation institutions, as specified in the Social Act, is to develop and restore the residents' ability to lead an independent life, to prepare the return of the residents to their family and home environment, and to organize after-care after the termination of the institutional care. </w:t>
      </w:r>
    </w:p>
    <w:p w14:paraId="6C4AA10C" w14:textId="58A0BB89" w:rsidR="00F51986" w:rsidRDefault="00F54F55" w:rsidP="00F54F55">
      <w:pPr>
        <w:jc w:val="both"/>
        <w:rPr>
          <w:rFonts w:ascii="Times New Roman" w:eastAsia="Times New Roman" w:hAnsi="Times New Roman" w:cs="Times New Roman"/>
          <w:sz w:val="24"/>
          <w:szCs w:val="24"/>
        </w:rPr>
      </w:pPr>
      <w:r>
        <w:rPr>
          <w:rFonts w:ascii="Times New Roman" w:hAnsi="Times New Roman"/>
          <w:sz w:val="24"/>
          <w:szCs w:val="24"/>
        </w:rPr>
        <w:t xml:space="preserve">For the establishment of a system of provision of services related to </w:t>
      </w:r>
      <w:r w:rsidR="009F17C2">
        <w:rPr>
          <w:rFonts w:ascii="Times New Roman" w:hAnsi="Times New Roman"/>
          <w:sz w:val="24"/>
          <w:szCs w:val="24"/>
        </w:rPr>
        <w:t>supported housing</w:t>
      </w:r>
      <w:r>
        <w:rPr>
          <w:rFonts w:ascii="Times New Roman" w:hAnsi="Times New Roman"/>
          <w:sz w:val="24"/>
          <w:szCs w:val="24"/>
        </w:rPr>
        <w:t xml:space="preserve">, adequate level </w:t>
      </w:r>
      <w:r w:rsidR="001E2685">
        <w:rPr>
          <w:rFonts w:ascii="Times New Roman" w:hAnsi="Times New Roman"/>
          <w:sz w:val="24"/>
          <w:szCs w:val="24"/>
        </w:rPr>
        <w:t xml:space="preserve">of </w:t>
      </w:r>
      <w:r>
        <w:rPr>
          <w:rFonts w:ascii="Times New Roman" w:hAnsi="Times New Roman"/>
          <w:sz w:val="24"/>
          <w:szCs w:val="24"/>
        </w:rPr>
        <w:t>availability and quality of rehabilitation institutional services complement</w:t>
      </w:r>
      <w:r w:rsidR="001E2685">
        <w:rPr>
          <w:rFonts w:ascii="Times New Roman" w:hAnsi="Times New Roman"/>
          <w:sz w:val="24"/>
          <w:szCs w:val="24"/>
        </w:rPr>
        <w:t>ary to</w:t>
      </w:r>
      <w:r>
        <w:rPr>
          <w:rFonts w:ascii="Times New Roman" w:hAnsi="Times New Roman"/>
          <w:sz w:val="24"/>
          <w:szCs w:val="24"/>
        </w:rPr>
        <w:t xml:space="preserve"> community living support services are essential. </w:t>
      </w:r>
    </w:p>
    <w:p w14:paraId="061128D2" w14:textId="479FF931" w:rsidR="00F51986" w:rsidRPr="00F51986" w:rsidRDefault="00F51986" w:rsidP="00F51986">
      <w:pPr>
        <w:jc w:val="both"/>
        <w:rPr>
          <w:rFonts w:ascii="Times New Roman" w:eastAsia="Times New Roman" w:hAnsi="Times New Roman" w:cs="Times New Roman"/>
          <w:sz w:val="24"/>
          <w:szCs w:val="24"/>
        </w:rPr>
      </w:pPr>
      <w:r>
        <w:rPr>
          <w:rFonts w:ascii="Times New Roman" w:hAnsi="Times New Roman"/>
          <w:sz w:val="24"/>
          <w:szCs w:val="24"/>
        </w:rPr>
        <w:t xml:space="preserve">During the development of the </w:t>
      </w:r>
      <w:r w:rsidR="009F17C2">
        <w:rPr>
          <w:rFonts w:ascii="Times New Roman" w:hAnsi="Times New Roman"/>
          <w:sz w:val="24"/>
          <w:szCs w:val="24"/>
        </w:rPr>
        <w:t>supported housing</w:t>
      </w:r>
      <w:r>
        <w:rPr>
          <w:rFonts w:ascii="Times New Roman" w:hAnsi="Times New Roman"/>
          <w:sz w:val="24"/>
          <w:szCs w:val="24"/>
        </w:rPr>
        <w:t xml:space="preserve"> service it was noticeable in the domestic practice that the service fits well with the existing care continuum, because the development of rehabilitation institutional care may enable the person receiving care to live a much more independent life in a </w:t>
      </w:r>
      <w:r w:rsidR="009F17C2">
        <w:rPr>
          <w:rFonts w:ascii="Times New Roman" w:hAnsi="Times New Roman"/>
          <w:sz w:val="24"/>
          <w:szCs w:val="24"/>
        </w:rPr>
        <w:t>supported housing</w:t>
      </w:r>
      <w:r>
        <w:rPr>
          <w:rFonts w:ascii="Times New Roman" w:hAnsi="Times New Roman"/>
          <w:sz w:val="24"/>
          <w:szCs w:val="24"/>
        </w:rPr>
        <w:t xml:space="preserve"> form. The co-operation of </w:t>
      </w:r>
      <w:r w:rsidR="009F17C2">
        <w:rPr>
          <w:rFonts w:ascii="Times New Roman" w:hAnsi="Times New Roman"/>
          <w:sz w:val="24"/>
          <w:szCs w:val="24"/>
        </w:rPr>
        <w:t>supported housing</w:t>
      </w:r>
      <w:r>
        <w:rPr>
          <w:rFonts w:ascii="Times New Roman" w:hAnsi="Times New Roman"/>
          <w:sz w:val="24"/>
          <w:szCs w:val="24"/>
        </w:rPr>
        <w:t xml:space="preserve"> and rehabilitation institutions, not only in preparation for getting into the institutions, but also in the event of any deterioration in condition, can provide an opportunity for the person receiving care to make use of the rehabilitation service provided, with the aim of making </w:t>
      </w:r>
      <w:r w:rsidR="009F17C2">
        <w:rPr>
          <w:rFonts w:ascii="Times New Roman" w:hAnsi="Times New Roman"/>
          <w:sz w:val="24"/>
          <w:szCs w:val="24"/>
        </w:rPr>
        <w:t>supported housing</w:t>
      </w:r>
      <w:r>
        <w:rPr>
          <w:rFonts w:ascii="Times New Roman" w:hAnsi="Times New Roman"/>
          <w:sz w:val="24"/>
          <w:szCs w:val="24"/>
        </w:rPr>
        <w:t xml:space="preserve"> a viable alternative in the future.</w:t>
      </w:r>
    </w:p>
    <w:p w14:paraId="5B57C3A6" w14:textId="6D02C405" w:rsidR="00F54F55" w:rsidRDefault="00F51986" w:rsidP="00F54F55">
      <w:pPr>
        <w:jc w:val="both"/>
        <w:rPr>
          <w:rFonts w:ascii="Times New Roman" w:eastAsia="Times New Roman" w:hAnsi="Times New Roman" w:cs="Times New Roman"/>
          <w:sz w:val="24"/>
          <w:szCs w:val="24"/>
        </w:rPr>
      </w:pPr>
      <w:r>
        <w:rPr>
          <w:rFonts w:ascii="Times New Roman" w:hAnsi="Times New Roman"/>
          <w:sz w:val="24"/>
          <w:szCs w:val="24"/>
        </w:rPr>
        <w:t xml:space="preserve">At the same time, with the help of external experts the State Secretariat for Social Affairs and Social Inclusion of the </w:t>
      </w:r>
      <w:r w:rsidR="005422A1">
        <w:rPr>
          <w:rFonts w:ascii="Times New Roman" w:hAnsi="Times New Roman"/>
          <w:sz w:val="24"/>
          <w:szCs w:val="24"/>
        </w:rPr>
        <w:t>Ministry of Human Capacities</w:t>
      </w:r>
      <w:r>
        <w:rPr>
          <w:rFonts w:ascii="Times New Roman" w:hAnsi="Times New Roman"/>
          <w:sz w:val="24"/>
          <w:szCs w:val="24"/>
        </w:rPr>
        <w:t xml:space="preserve"> is making a survey of the functioning of rehabilitation institutions and the professional content of rehabilitation. The purpose of the survey is to redefine the institutional framework of rehabilitation within </w:t>
      </w:r>
      <w:r>
        <w:rPr>
          <w:rFonts w:ascii="Times New Roman" w:hAnsi="Times New Roman"/>
          <w:sz w:val="24"/>
          <w:szCs w:val="24"/>
        </w:rPr>
        <w:lastRenderedPageBreak/>
        <w:t>the social care system</w:t>
      </w:r>
      <w:r w:rsidR="001E2685">
        <w:rPr>
          <w:rFonts w:ascii="Times New Roman" w:hAnsi="Times New Roman"/>
          <w:sz w:val="24"/>
          <w:szCs w:val="24"/>
        </w:rPr>
        <w:t>, based on experience</w:t>
      </w:r>
      <w:r>
        <w:rPr>
          <w:rFonts w:ascii="Times New Roman" w:hAnsi="Times New Roman"/>
          <w:sz w:val="24"/>
          <w:szCs w:val="24"/>
        </w:rPr>
        <w:t xml:space="preserve">, with a particular view to achieving greater consistency with </w:t>
      </w:r>
      <w:r w:rsidR="009F17C2">
        <w:rPr>
          <w:rFonts w:ascii="Times New Roman" w:hAnsi="Times New Roman"/>
          <w:sz w:val="24"/>
          <w:szCs w:val="24"/>
        </w:rPr>
        <w:t>supported housing</w:t>
      </w:r>
      <w:r>
        <w:rPr>
          <w:rFonts w:ascii="Times New Roman" w:hAnsi="Times New Roman"/>
          <w:sz w:val="24"/>
          <w:szCs w:val="24"/>
        </w:rPr>
        <w:t xml:space="preserve">.   </w:t>
      </w:r>
    </w:p>
    <w:p w14:paraId="50F99C75" w14:textId="77777777" w:rsidR="00C32C1B" w:rsidRPr="00F54F55" w:rsidRDefault="00F54F55" w:rsidP="00F54F55">
      <w:pPr>
        <w:jc w:val="both"/>
        <w:rPr>
          <w:rFonts w:ascii="Times New Roman" w:hAnsi="Times New Roman" w:cs="Times New Roman"/>
          <w:sz w:val="24"/>
          <w:szCs w:val="24"/>
        </w:rPr>
      </w:pPr>
      <w:r>
        <w:rPr>
          <w:rFonts w:ascii="Times New Roman" w:hAnsi="Times New Roman"/>
          <w:sz w:val="24"/>
          <w:szCs w:val="24"/>
        </w:rPr>
        <w:t xml:space="preserve">In 2019, there were 128 beds in the </w:t>
      </w:r>
      <w:r>
        <w:rPr>
          <w:rFonts w:ascii="Times New Roman" w:hAnsi="Times New Roman"/>
          <w:b/>
          <w:bCs/>
          <w:sz w:val="24"/>
          <w:szCs w:val="24"/>
        </w:rPr>
        <w:t>psychiatric rehabilitation institution</w:t>
      </w:r>
      <w:r>
        <w:rPr>
          <w:rFonts w:ascii="Times New Roman" w:hAnsi="Times New Roman"/>
          <w:sz w:val="24"/>
          <w:szCs w:val="24"/>
        </w:rPr>
        <w:t xml:space="preserve"> and </w:t>
      </w:r>
      <w:r>
        <w:rPr>
          <w:rFonts w:ascii="Times New Roman" w:hAnsi="Times New Roman"/>
          <w:b/>
          <w:bCs/>
          <w:sz w:val="24"/>
          <w:szCs w:val="24"/>
        </w:rPr>
        <w:t>in the rehabilitation institution for persons with disability</w:t>
      </w:r>
      <w:r>
        <w:rPr>
          <w:rFonts w:ascii="Times New Roman" w:hAnsi="Times New Roman"/>
          <w:sz w:val="24"/>
          <w:szCs w:val="24"/>
        </w:rPr>
        <w:t xml:space="preserve"> there were 799 beds available.</w:t>
      </w:r>
    </w:p>
    <w:p w14:paraId="12F41697" w14:textId="77777777" w:rsidR="00C32C1B" w:rsidRPr="00F54F55" w:rsidRDefault="00C32C1B" w:rsidP="00F54F55">
      <w:pPr>
        <w:jc w:val="both"/>
        <w:rPr>
          <w:rFonts w:ascii="Times New Roman" w:hAnsi="Times New Roman" w:cs="Times New Roman"/>
          <w:sz w:val="24"/>
          <w:szCs w:val="24"/>
        </w:rPr>
      </w:pPr>
      <w:r>
        <w:rPr>
          <w:rFonts w:ascii="Times New Roman" w:hAnsi="Times New Roman"/>
          <w:b/>
          <w:bCs/>
          <w:sz w:val="24"/>
          <w:szCs w:val="24"/>
        </w:rPr>
        <w:t xml:space="preserve">Temporary accommodation institutions </w:t>
      </w:r>
      <w:r>
        <w:rPr>
          <w:rFonts w:ascii="Times New Roman" w:hAnsi="Times New Roman"/>
          <w:sz w:val="24"/>
          <w:szCs w:val="24"/>
        </w:rPr>
        <w:t xml:space="preserve">- </w:t>
      </w:r>
      <w:r>
        <w:rPr>
          <w:rFonts w:ascii="Times New Roman" w:hAnsi="Times New Roman"/>
          <w:b/>
          <w:bCs/>
          <w:sz w:val="24"/>
          <w:szCs w:val="24"/>
        </w:rPr>
        <w:t>on a temporary basis</w:t>
      </w:r>
      <w:r>
        <w:rPr>
          <w:rFonts w:ascii="Times New Roman" w:hAnsi="Times New Roman"/>
          <w:sz w:val="24"/>
          <w:szCs w:val="24"/>
        </w:rPr>
        <w:t xml:space="preserve">, provide full care for a maximum period of one year. It belongs to this institutional scope. In 2019, there were 275 beds </w:t>
      </w:r>
      <w:r>
        <w:rPr>
          <w:rFonts w:ascii="Times New Roman" w:hAnsi="Times New Roman"/>
          <w:b/>
          <w:bCs/>
          <w:sz w:val="24"/>
          <w:szCs w:val="24"/>
        </w:rPr>
        <w:t>in the care home for persons with disabilities</w:t>
      </w:r>
      <w:r>
        <w:rPr>
          <w:rFonts w:ascii="Times New Roman" w:hAnsi="Times New Roman"/>
          <w:sz w:val="24"/>
          <w:szCs w:val="24"/>
        </w:rPr>
        <w:t xml:space="preserve"> and 101 beds </w:t>
      </w:r>
      <w:r>
        <w:rPr>
          <w:rFonts w:ascii="Times New Roman" w:hAnsi="Times New Roman"/>
          <w:b/>
          <w:bCs/>
          <w:sz w:val="24"/>
          <w:szCs w:val="24"/>
        </w:rPr>
        <w:t>in the temporary home for psychiatric patients</w:t>
      </w:r>
      <w:r>
        <w:rPr>
          <w:rFonts w:ascii="Times New Roman" w:hAnsi="Times New Roman"/>
          <w:sz w:val="24"/>
          <w:szCs w:val="24"/>
        </w:rPr>
        <w:t>.</w:t>
      </w:r>
    </w:p>
    <w:p w14:paraId="3913496A" w14:textId="77777777" w:rsidR="00C32C1B" w:rsidRPr="00400D87" w:rsidRDefault="00C32C1B" w:rsidP="00C32C1B">
      <w:pPr>
        <w:jc w:val="both"/>
        <w:rPr>
          <w:rFonts w:ascii="Times New Roman" w:hAnsi="Times New Roman" w:cs="Times New Roman"/>
          <w:iCs/>
          <w:sz w:val="24"/>
          <w:szCs w:val="24"/>
        </w:rPr>
      </w:pPr>
      <w:r>
        <w:rPr>
          <w:rFonts w:ascii="Times New Roman" w:hAnsi="Times New Roman"/>
          <w:iCs/>
          <w:sz w:val="24"/>
          <w:szCs w:val="24"/>
        </w:rPr>
        <w:t>Experience has shown that transitional institutions do not fulfil their statutory purpose and are more likely to provide permanent accommodation rather than to act as transitional institutions in the event of a crisis/immediate need for care. Because of this anomaly and in order to make the use of services more flexible, it has been formulated as a longer-term goal that transitional forms of services as separate types of services should be excluded from the system of social benefits. Under the Social Act, with the exception of night shelters and temporary accommodation for homeless persons, institutions proving temporary accommodation may operate until 31 December 2022.</w:t>
      </w:r>
    </w:p>
    <w:p w14:paraId="33F447F1" w14:textId="77777777" w:rsidR="00C32C1B" w:rsidRPr="00F22B13" w:rsidRDefault="00C32C1B" w:rsidP="00C32C1B">
      <w:pPr>
        <w:jc w:val="both"/>
        <w:rPr>
          <w:rFonts w:ascii="Times New Roman" w:hAnsi="Times New Roman" w:cs="Times New Roman"/>
          <w:sz w:val="24"/>
          <w:szCs w:val="24"/>
        </w:rPr>
      </w:pPr>
      <w:r>
        <w:rPr>
          <w:rFonts w:ascii="Times New Roman" w:hAnsi="Times New Roman"/>
          <w:b/>
          <w:bCs/>
          <w:sz w:val="24"/>
          <w:szCs w:val="24"/>
        </w:rPr>
        <w:t xml:space="preserve">Group homes </w:t>
      </w:r>
      <w:r>
        <w:rPr>
          <w:rFonts w:ascii="Times New Roman" w:hAnsi="Times New Roman"/>
          <w:sz w:val="24"/>
          <w:szCs w:val="24"/>
        </w:rPr>
        <w:t xml:space="preserve">are institutions for 8 to 12, exceptionally for 14 people with mental health problems, addictions or for persons with disabilities which provide care to the persons requesting the provision of care based on their age, health and self-sufficiency. </w:t>
      </w:r>
    </w:p>
    <w:p w14:paraId="3D78B9A0" w14:textId="5FAD7C06" w:rsidR="00C32C1B" w:rsidRDefault="00C32C1B" w:rsidP="00C32C1B">
      <w:pPr>
        <w:jc w:val="both"/>
        <w:rPr>
          <w:rFonts w:ascii="Times New Roman" w:hAnsi="Times New Roman" w:cs="Times New Roman"/>
          <w:sz w:val="24"/>
          <w:szCs w:val="24"/>
        </w:rPr>
      </w:pPr>
      <w:r>
        <w:rPr>
          <w:rFonts w:ascii="Times New Roman" w:hAnsi="Times New Roman"/>
          <w:sz w:val="24"/>
          <w:szCs w:val="24"/>
        </w:rPr>
        <w:t>It is important to emphasize that in the provision of care for people</w:t>
      </w:r>
      <w:r w:rsidR="00D96C8E">
        <w:rPr>
          <w:rFonts w:ascii="Times New Roman" w:hAnsi="Times New Roman"/>
          <w:sz w:val="24"/>
          <w:szCs w:val="24"/>
        </w:rPr>
        <w:t xml:space="preserve"> with disability</w:t>
      </w:r>
      <w:r>
        <w:rPr>
          <w:rFonts w:ascii="Times New Roman" w:hAnsi="Times New Roman"/>
          <w:sz w:val="24"/>
          <w:szCs w:val="24"/>
        </w:rPr>
        <w:t xml:space="preserve">, psychiatric patients, people with addictions and in rehabilitation care institutions there is a system of basic examination, aptitude tests and reviews, </w:t>
      </w:r>
      <w:r w:rsidR="00D96C8E">
        <w:rPr>
          <w:rFonts w:ascii="Times New Roman" w:hAnsi="Times New Roman"/>
          <w:sz w:val="24"/>
          <w:szCs w:val="24"/>
        </w:rPr>
        <w:t>and in nursing-care facilities</w:t>
      </w:r>
      <w:r w:rsidR="0086518F">
        <w:rPr>
          <w:rFonts w:ascii="Times New Roman" w:hAnsi="Times New Roman"/>
          <w:sz w:val="24"/>
          <w:szCs w:val="24"/>
        </w:rPr>
        <w:t xml:space="preserve"> in </w:t>
      </w:r>
      <w:r w:rsidR="0086518F">
        <w:rPr>
          <w:rFonts w:ascii="Times New Roman" w:hAnsi="Times New Roman"/>
          <w:sz w:val="24"/>
          <w:szCs w:val="24"/>
        </w:rPr>
        <w:lastRenderedPageBreak/>
        <w:t xml:space="preserve">case of </w:t>
      </w:r>
      <w:r w:rsidR="009F17C2">
        <w:rPr>
          <w:rFonts w:ascii="Times New Roman" w:hAnsi="Times New Roman"/>
          <w:sz w:val="24"/>
          <w:szCs w:val="24"/>
        </w:rPr>
        <w:t>supported housing</w:t>
      </w:r>
      <w:r w:rsidR="00D96C8E">
        <w:rPr>
          <w:rFonts w:ascii="Times New Roman" w:hAnsi="Times New Roman"/>
          <w:sz w:val="24"/>
          <w:szCs w:val="24"/>
        </w:rPr>
        <w:t xml:space="preserve"> </w:t>
      </w:r>
      <w:r w:rsidR="0086518F">
        <w:rPr>
          <w:rFonts w:ascii="Times New Roman" w:hAnsi="Times New Roman"/>
          <w:sz w:val="24"/>
          <w:szCs w:val="24"/>
        </w:rPr>
        <w:t>it</w:t>
      </w:r>
      <w:r>
        <w:rPr>
          <w:rFonts w:ascii="Times New Roman" w:hAnsi="Times New Roman"/>
          <w:sz w:val="24"/>
          <w:szCs w:val="24"/>
        </w:rPr>
        <w:t xml:space="preserve"> is complemented by a </w:t>
      </w:r>
      <w:r w:rsidR="0086518F">
        <w:rPr>
          <w:rFonts w:ascii="Times New Roman" w:hAnsi="Times New Roman"/>
          <w:sz w:val="24"/>
          <w:szCs w:val="24"/>
        </w:rPr>
        <w:t xml:space="preserve">compulsory </w:t>
      </w:r>
      <w:r>
        <w:rPr>
          <w:rFonts w:ascii="Times New Roman" w:hAnsi="Times New Roman"/>
          <w:sz w:val="24"/>
          <w:szCs w:val="24"/>
        </w:rPr>
        <w:t>complex needs assessment. The purpose of the assessment system is to determine, in order to provide individualized care, which type and form of care is appropriate for the individual, and to assist in the preparation of an individual care or development plan.</w:t>
      </w:r>
    </w:p>
    <w:p w14:paraId="5B75F721" w14:textId="1D7BCB46"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Again, we would like to draw attention to the fact that, under the Social Act, nursing care services for psychiatric patients, people with addictions, persons with disabilities, as a new service (including a new one created by transformation), can only be created in the form of </w:t>
      </w:r>
      <w:r w:rsidR="009F17C2">
        <w:rPr>
          <w:rFonts w:ascii="Times New Roman" w:hAnsi="Times New Roman"/>
          <w:sz w:val="24"/>
          <w:szCs w:val="24"/>
        </w:rPr>
        <w:t>supported housing</w:t>
      </w:r>
      <w:r>
        <w:rPr>
          <w:rFonts w:ascii="Times New Roman" w:hAnsi="Times New Roman"/>
          <w:sz w:val="24"/>
          <w:szCs w:val="24"/>
        </w:rPr>
        <w:t>.</w:t>
      </w:r>
    </w:p>
    <w:p w14:paraId="57969C2E" w14:textId="3131EEC8" w:rsidR="00CA7B8B" w:rsidRPr="00CA7B8B" w:rsidRDefault="00CA7B8B" w:rsidP="00CA7B8B">
      <w:pPr>
        <w:jc w:val="both"/>
        <w:rPr>
          <w:rFonts w:ascii="Times New Roman" w:hAnsi="Times New Roman" w:cs="Times New Roman"/>
          <w:bCs/>
          <w:sz w:val="24"/>
          <w:szCs w:val="24"/>
        </w:rPr>
      </w:pPr>
      <w:r>
        <w:rPr>
          <w:rFonts w:ascii="Times New Roman" w:hAnsi="Times New Roman"/>
          <w:bCs/>
          <w:sz w:val="24"/>
          <w:szCs w:val="24"/>
        </w:rPr>
        <w:t xml:space="preserve">The state contributes to the operation of social services and provides the necessary operating subsidies from the central budget. The amount of state subsidies for social and child protection services and benefits in the 2020 Budget Act will increase by an average of 36% compared to the previous year, as state subsidies will also include subsidies to compensate for the increase in the minimum wage and the guaranteed minimum wage. Without the supplementary church support, this will </w:t>
      </w:r>
      <w:r w:rsidR="00D635DE">
        <w:rPr>
          <w:rFonts w:ascii="Times New Roman" w:hAnsi="Times New Roman"/>
          <w:bCs/>
          <w:sz w:val="24"/>
          <w:szCs w:val="24"/>
        </w:rPr>
        <w:t>represent an additional</w:t>
      </w:r>
      <w:r>
        <w:rPr>
          <w:rFonts w:ascii="Times New Roman" w:hAnsi="Times New Roman"/>
          <w:bCs/>
          <w:sz w:val="24"/>
          <w:szCs w:val="24"/>
        </w:rPr>
        <w:t xml:space="preserve"> HUF 40 billion to the social sector. The integration of the contribution will reduce the administrative burden on the institutions and make their operation more predictable and stable.</w:t>
      </w:r>
    </w:p>
    <w:p w14:paraId="47F27FD4" w14:textId="77777777" w:rsidR="00CA7B8B" w:rsidRPr="00CA44B2" w:rsidRDefault="00CA7B8B" w:rsidP="00C32C1B">
      <w:pPr>
        <w:jc w:val="both"/>
        <w:rPr>
          <w:rFonts w:ascii="Times New Roman" w:hAnsi="Times New Roman" w:cs="Times New Roman"/>
          <w:sz w:val="24"/>
          <w:szCs w:val="24"/>
        </w:rPr>
      </w:pPr>
    </w:p>
    <w:p w14:paraId="3D1ED02B" w14:textId="63A24AE4" w:rsidR="00C32C1B" w:rsidRPr="00726E17" w:rsidRDefault="009F17C2" w:rsidP="00726E17">
      <w:pPr>
        <w:rPr>
          <w:rFonts w:ascii="Times New Roman" w:hAnsi="Times New Roman"/>
          <w:b/>
          <w:sz w:val="32"/>
          <w:szCs w:val="32"/>
          <w:u w:val="single"/>
        </w:rPr>
      </w:pPr>
      <w:r w:rsidRPr="00726E17">
        <w:rPr>
          <w:rFonts w:ascii="Times New Roman" w:hAnsi="Times New Roman"/>
          <w:b/>
          <w:sz w:val="32"/>
          <w:szCs w:val="32"/>
          <w:u w:val="single"/>
        </w:rPr>
        <w:t>Supported housing</w:t>
      </w:r>
      <w:r w:rsidR="00C32C1B" w:rsidRPr="00726E17">
        <w:rPr>
          <w:rFonts w:ascii="Times New Roman" w:hAnsi="Times New Roman"/>
          <w:b/>
          <w:sz w:val="32"/>
          <w:szCs w:val="32"/>
          <w:u w:val="single"/>
        </w:rPr>
        <w:t xml:space="preserve"> - deinstitutionalisation</w:t>
      </w:r>
    </w:p>
    <w:p w14:paraId="6224C787" w14:textId="3A537817" w:rsidR="00C32C1B" w:rsidRPr="004829DA" w:rsidRDefault="00C32C1B" w:rsidP="00C32C1B">
      <w:pPr>
        <w:jc w:val="both"/>
        <w:rPr>
          <w:rFonts w:ascii="Times New Roman" w:hAnsi="Times New Roman" w:cs="Times New Roman"/>
          <w:b/>
          <w:sz w:val="24"/>
          <w:szCs w:val="24"/>
        </w:rPr>
      </w:pPr>
      <w:r>
        <w:rPr>
          <w:rFonts w:ascii="Times New Roman" w:hAnsi="Times New Roman"/>
          <w:sz w:val="24"/>
          <w:szCs w:val="24"/>
        </w:rPr>
        <w:t xml:space="preserve">By adopting on July 21, 2011 </w:t>
      </w:r>
      <w:r>
        <w:rPr>
          <w:rFonts w:ascii="Times New Roman" w:hAnsi="Times New Roman"/>
          <w:b/>
          <w:bCs/>
          <w:sz w:val="24"/>
          <w:szCs w:val="24"/>
        </w:rPr>
        <w:t>Government Decision 1257/2011 (July 21) on the strategy of the replacement of social institutional capacities providing nursing and care for persons with disabilities and the implementation of governmental tasks</w:t>
      </w:r>
      <w:r>
        <w:rPr>
          <w:rFonts w:ascii="Times New Roman" w:hAnsi="Times New Roman"/>
          <w:sz w:val="24"/>
          <w:szCs w:val="24"/>
        </w:rPr>
        <w:t xml:space="preserve"> (hereinafter referred to as: ‘Strategy’), </w:t>
      </w:r>
      <w:r>
        <w:rPr>
          <w:rFonts w:ascii="Times New Roman" w:hAnsi="Times New Roman"/>
          <w:b/>
          <w:bCs/>
          <w:sz w:val="24"/>
          <w:szCs w:val="24"/>
        </w:rPr>
        <w:t>the Hungarian government is committed to supporting the independent living of persons with disabilities</w:t>
      </w:r>
      <w:r>
        <w:rPr>
          <w:rFonts w:ascii="Times New Roman" w:hAnsi="Times New Roman"/>
          <w:sz w:val="24"/>
          <w:szCs w:val="24"/>
        </w:rPr>
        <w:t xml:space="preserve">. This has placed the emphasis in the </w:t>
      </w:r>
      <w:r>
        <w:rPr>
          <w:rFonts w:ascii="Times New Roman" w:hAnsi="Times New Roman"/>
          <w:sz w:val="24"/>
          <w:szCs w:val="24"/>
        </w:rPr>
        <w:lastRenderedPageBreak/>
        <w:t xml:space="preserve">field of social services and the centre of social policy for disabled persons and psychiatric patients </w:t>
      </w:r>
      <w:r>
        <w:rPr>
          <w:rFonts w:ascii="Times New Roman" w:hAnsi="Times New Roman"/>
          <w:b/>
          <w:bCs/>
          <w:sz w:val="24"/>
          <w:szCs w:val="24"/>
        </w:rPr>
        <w:t>on community-based services that are based on individual needs and on human dignity</w:t>
      </w:r>
      <w:r>
        <w:rPr>
          <w:rFonts w:ascii="Times New Roman" w:hAnsi="Times New Roman"/>
          <w:sz w:val="24"/>
          <w:szCs w:val="24"/>
        </w:rPr>
        <w:t xml:space="preserve">. The Government has recognized that persons with disabilities need personalized conditions and services rather than social and geographic marginalisation, or standardized </w:t>
      </w:r>
      <w:r w:rsidR="00810DF9">
        <w:rPr>
          <w:rFonts w:ascii="Times New Roman" w:hAnsi="Times New Roman"/>
          <w:sz w:val="24"/>
          <w:szCs w:val="24"/>
        </w:rPr>
        <w:t>services</w:t>
      </w:r>
      <w:r>
        <w:rPr>
          <w:rFonts w:ascii="Times New Roman" w:hAnsi="Times New Roman"/>
          <w:sz w:val="24"/>
          <w:szCs w:val="24"/>
        </w:rPr>
        <w:t xml:space="preserve">. In accordance with the principles of the Strategy, </w:t>
      </w:r>
      <w:r>
        <w:rPr>
          <w:rFonts w:ascii="Times New Roman" w:hAnsi="Times New Roman"/>
          <w:b/>
          <w:bCs/>
          <w:sz w:val="24"/>
          <w:szCs w:val="24"/>
        </w:rPr>
        <w:t xml:space="preserve">on 1 January 2013, </w:t>
      </w:r>
      <w:r w:rsidR="00810DF9">
        <w:rPr>
          <w:rFonts w:ascii="Times New Roman" w:hAnsi="Times New Roman"/>
          <w:b/>
          <w:bCs/>
          <w:sz w:val="24"/>
          <w:szCs w:val="24"/>
        </w:rPr>
        <w:t xml:space="preserve">supported </w:t>
      </w:r>
      <w:r>
        <w:rPr>
          <w:rFonts w:ascii="Times New Roman" w:hAnsi="Times New Roman"/>
          <w:b/>
          <w:bCs/>
          <w:sz w:val="24"/>
          <w:szCs w:val="24"/>
        </w:rPr>
        <w:t>housing was introduced in the Social Act.</w:t>
      </w:r>
      <w:r>
        <w:rPr>
          <w:rFonts w:ascii="Times New Roman" w:hAnsi="Times New Roman"/>
          <w:b/>
          <w:sz w:val="24"/>
          <w:szCs w:val="24"/>
        </w:rPr>
        <w:t xml:space="preserve"> </w:t>
      </w:r>
    </w:p>
    <w:p w14:paraId="380771F1" w14:textId="77777777" w:rsidR="00C32C1B" w:rsidRPr="004829DA" w:rsidRDefault="00C32C1B" w:rsidP="00C32C1B">
      <w:pPr>
        <w:jc w:val="both"/>
        <w:rPr>
          <w:rFonts w:ascii="Times New Roman" w:hAnsi="Times New Roman" w:cs="Times New Roman"/>
          <w:b/>
          <w:sz w:val="24"/>
          <w:szCs w:val="24"/>
        </w:rPr>
      </w:pPr>
      <w:r>
        <w:rPr>
          <w:rFonts w:ascii="Times New Roman" w:hAnsi="Times New Roman"/>
          <w:sz w:val="24"/>
          <w:szCs w:val="24"/>
        </w:rPr>
        <w:t xml:space="preserve">In 2016, the first five years of implementation of the Strategy were completed, which made it necessary to make a summary of the available knowledge and experience, and to make a facts-based planning for the next period based on recent legislative changes. </w:t>
      </w:r>
      <w:r>
        <w:rPr>
          <w:rFonts w:ascii="Times New Roman" w:hAnsi="Times New Roman"/>
          <w:b/>
          <w:bCs/>
          <w:sz w:val="24"/>
          <w:szCs w:val="24"/>
        </w:rPr>
        <w:t xml:space="preserve">Government Decision 1023/2017 (I. 24.) on the long-term concept for the transition of social institutional capacities providing nursing and care for persons with disabilities was elaborated </w:t>
      </w:r>
      <w:r>
        <w:rPr>
          <w:rFonts w:ascii="Times New Roman" w:hAnsi="Times New Roman"/>
          <w:sz w:val="24"/>
          <w:szCs w:val="24"/>
        </w:rPr>
        <w:t>with wide professional and civil participation and published in January 2017 (hereinafter: ‘Concept’).</w:t>
      </w:r>
    </w:p>
    <w:p w14:paraId="10AAF39C" w14:textId="77777777" w:rsidR="00C32C1B" w:rsidRPr="00400D87" w:rsidRDefault="00C32C1B" w:rsidP="00C32C1B">
      <w:pPr>
        <w:jc w:val="both"/>
        <w:rPr>
          <w:rFonts w:ascii="Times New Roman" w:hAnsi="Times New Roman" w:cs="Times New Roman"/>
          <w:b/>
          <w:sz w:val="24"/>
          <w:szCs w:val="24"/>
        </w:rPr>
      </w:pPr>
      <w:r>
        <w:rPr>
          <w:rFonts w:ascii="Times New Roman" w:hAnsi="Times New Roman"/>
          <w:b/>
          <w:sz w:val="24"/>
          <w:szCs w:val="24"/>
        </w:rPr>
        <w:t>The following became more prominent in the Concept:</w:t>
      </w:r>
    </w:p>
    <w:p w14:paraId="09505EF9"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 xml:space="preserve">complexity of the scope of services, </w:t>
      </w:r>
    </w:p>
    <w:p w14:paraId="6B582BE1"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 xml:space="preserve">expanding access to basic social services, </w:t>
      </w:r>
    </w:p>
    <w:p w14:paraId="30984423"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 xml:space="preserve">the importance of access to employment, health services, education, culture, sport and other public services, </w:t>
      </w:r>
    </w:p>
    <w:p w14:paraId="5C7AADAF"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the issue of deinstitutionalisation of special target groups with different needs (minors, elderly),</w:t>
      </w:r>
    </w:p>
    <w:p w14:paraId="6965EA8A"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the needs of persons with disabilities living in families,</w:t>
      </w:r>
    </w:p>
    <w:p w14:paraId="05E3936B" w14:textId="77777777" w:rsidR="00C32C1B" w:rsidRPr="00400D87" w:rsidRDefault="00C32C1B" w:rsidP="00C32C1B">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 xml:space="preserve">the role of training, preparation, sensitization, </w:t>
      </w:r>
    </w:p>
    <w:p w14:paraId="069B16D6" w14:textId="2F32E492" w:rsidR="00C32C1B" w:rsidRPr="00400D87" w:rsidRDefault="00C32C1B" w:rsidP="00810DF9">
      <w:pPr>
        <w:pStyle w:val="ListParagraph"/>
        <w:numPr>
          <w:ilvl w:val="0"/>
          <w:numId w:val="31"/>
        </w:numPr>
        <w:jc w:val="both"/>
        <w:rPr>
          <w:rFonts w:ascii="Times New Roman" w:hAnsi="Times New Roman" w:cs="Times New Roman"/>
          <w:b/>
          <w:sz w:val="24"/>
          <w:szCs w:val="24"/>
        </w:rPr>
      </w:pPr>
      <w:r>
        <w:rPr>
          <w:rFonts w:ascii="Times New Roman" w:hAnsi="Times New Roman"/>
          <w:b/>
          <w:sz w:val="24"/>
          <w:szCs w:val="24"/>
        </w:rPr>
        <w:t xml:space="preserve">the functioning of the </w:t>
      </w:r>
      <w:r w:rsidR="00810DF9" w:rsidRPr="00810DF9">
        <w:rPr>
          <w:rFonts w:ascii="Times New Roman" w:hAnsi="Times New Roman"/>
          <w:b/>
          <w:sz w:val="24"/>
          <w:szCs w:val="24"/>
        </w:rPr>
        <w:t>National Body for the Coordination of Deinstitutionalization</w:t>
      </w:r>
      <w:r>
        <w:rPr>
          <w:rFonts w:ascii="Times New Roman" w:hAnsi="Times New Roman"/>
          <w:b/>
          <w:sz w:val="24"/>
          <w:szCs w:val="24"/>
        </w:rPr>
        <w:t xml:space="preserve"> (IFKKOT) will also be reinforced.</w:t>
      </w:r>
    </w:p>
    <w:p w14:paraId="06C7D49B" w14:textId="6E95C8E7" w:rsidR="00C32C1B" w:rsidRDefault="00C32C1B" w:rsidP="00C32C1B">
      <w:pPr>
        <w:jc w:val="both"/>
        <w:rPr>
          <w:rFonts w:ascii="Times New Roman" w:hAnsi="Times New Roman" w:cs="Times New Roman"/>
          <w:sz w:val="24"/>
          <w:szCs w:val="24"/>
        </w:rPr>
      </w:pPr>
      <w:r>
        <w:rPr>
          <w:rFonts w:ascii="Times New Roman" w:hAnsi="Times New Roman"/>
          <w:b/>
          <w:bCs/>
          <w:sz w:val="24"/>
          <w:szCs w:val="24"/>
        </w:rPr>
        <w:lastRenderedPageBreak/>
        <w:t>On November 21, 2018, a partnership agreement was signed with six national advocacy organizations representing persons with disabilities</w:t>
      </w:r>
      <w:r>
        <w:rPr>
          <w:rFonts w:ascii="Times New Roman" w:hAnsi="Times New Roman"/>
          <w:sz w:val="24"/>
          <w:szCs w:val="24"/>
        </w:rPr>
        <w:t xml:space="preserve">: the </w:t>
      </w:r>
      <w:r w:rsidR="00BD34CA" w:rsidRPr="00BD34CA">
        <w:rPr>
          <w:rFonts w:ascii="Times New Roman" w:hAnsi="Times New Roman"/>
          <w:sz w:val="24"/>
          <w:szCs w:val="24"/>
        </w:rPr>
        <w:t>Hungarian Autistic Society</w:t>
      </w:r>
      <w:r w:rsidR="00BD34CA" w:rsidRPr="00BD34CA" w:rsidDel="00BD34CA">
        <w:rPr>
          <w:rFonts w:ascii="Times New Roman" w:hAnsi="Times New Roman"/>
          <w:sz w:val="24"/>
          <w:szCs w:val="24"/>
        </w:rPr>
        <w:t xml:space="preserve"> </w:t>
      </w:r>
      <w:r>
        <w:rPr>
          <w:rFonts w:ascii="Times New Roman" w:hAnsi="Times New Roman"/>
          <w:sz w:val="24"/>
          <w:szCs w:val="24"/>
        </w:rPr>
        <w:t xml:space="preserve">(AOSZ), the </w:t>
      </w:r>
      <w:r w:rsidR="00BD34CA" w:rsidRPr="00BD34CA">
        <w:rPr>
          <w:rFonts w:ascii="Times New Roman" w:hAnsi="Times New Roman"/>
          <w:sz w:val="24"/>
          <w:szCs w:val="24"/>
        </w:rPr>
        <w:t>Hungarian Association for Persons with Intellectual Disability</w:t>
      </w:r>
      <w:r>
        <w:rPr>
          <w:rFonts w:ascii="Times New Roman" w:hAnsi="Times New Roman"/>
          <w:sz w:val="24"/>
          <w:szCs w:val="24"/>
        </w:rPr>
        <w:t xml:space="preserve"> (ÉFOÉSZ), </w:t>
      </w:r>
      <w:r w:rsidR="00BD34CA" w:rsidRPr="00BD34CA">
        <w:rPr>
          <w:rFonts w:ascii="Times New Roman" w:hAnsi="Times New Roman"/>
          <w:sz w:val="24"/>
          <w:szCs w:val="24"/>
        </w:rPr>
        <w:t>Hungarian Federation of the Blind and Partially Sighted</w:t>
      </w:r>
      <w:r>
        <w:rPr>
          <w:rFonts w:ascii="Times New Roman" w:hAnsi="Times New Roman"/>
          <w:sz w:val="24"/>
          <w:szCs w:val="24"/>
        </w:rPr>
        <w:t xml:space="preserve"> (MVGYOSZ), the </w:t>
      </w:r>
      <w:r w:rsidR="00BD34CA" w:rsidRPr="00BD34CA">
        <w:rPr>
          <w:rFonts w:ascii="Times New Roman" w:hAnsi="Times New Roman"/>
          <w:sz w:val="24"/>
          <w:szCs w:val="24"/>
        </w:rPr>
        <w:t>National Federation of Disabled Persons’ Associations</w:t>
      </w:r>
      <w:r>
        <w:rPr>
          <w:rFonts w:ascii="Times New Roman" w:hAnsi="Times New Roman"/>
          <w:sz w:val="24"/>
          <w:szCs w:val="24"/>
        </w:rPr>
        <w:t xml:space="preserve"> (MEOSZ), the National Association of the Deaf and Hard of Hearing (SINOSZ), and the </w:t>
      </w:r>
      <w:r w:rsidR="00BD34CA" w:rsidRPr="00BD34CA">
        <w:rPr>
          <w:rFonts w:ascii="Times New Roman" w:hAnsi="Times New Roman"/>
          <w:sz w:val="24"/>
          <w:szCs w:val="24"/>
        </w:rPr>
        <w:t>Hungarian Deafblind Association</w:t>
      </w:r>
      <w:r>
        <w:rPr>
          <w:rFonts w:ascii="Times New Roman" w:hAnsi="Times New Roman"/>
          <w:sz w:val="24"/>
          <w:szCs w:val="24"/>
        </w:rPr>
        <w:t xml:space="preserve"> (SVOE). </w:t>
      </w:r>
      <w:r>
        <w:rPr>
          <w:rFonts w:ascii="Times New Roman" w:hAnsi="Times New Roman"/>
          <w:b/>
          <w:bCs/>
          <w:sz w:val="24"/>
          <w:szCs w:val="24"/>
        </w:rPr>
        <w:t>The views of the organizations as well as previous experiences of deinstitutionalisation have been channelled into the second revised concept.</w:t>
      </w:r>
      <w:r>
        <w:rPr>
          <w:rFonts w:ascii="Times New Roman" w:hAnsi="Times New Roman"/>
          <w:sz w:val="24"/>
          <w:szCs w:val="24"/>
        </w:rPr>
        <w:t xml:space="preserve"> Proposals that do not appear in the Concept, but which include important practical and implementation related steps are set out in the Action Plan for the Implementation of the National Disability Program for 2019-2021, therefore, the two documets should be considered in parallel.</w:t>
      </w:r>
    </w:p>
    <w:p w14:paraId="3B33EF03" w14:textId="77777777" w:rsidR="00C32C1B" w:rsidRPr="004829DA" w:rsidRDefault="00C32C1B" w:rsidP="00C32C1B">
      <w:pPr>
        <w:jc w:val="both"/>
        <w:rPr>
          <w:rFonts w:ascii="Times New Roman" w:hAnsi="Times New Roman" w:cs="Times New Roman"/>
          <w:b/>
          <w:sz w:val="24"/>
          <w:szCs w:val="24"/>
        </w:rPr>
      </w:pPr>
      <w:r>
        <w:rPr>
          <w:rFonts w:ascii="Times New Roman" w:hAnsi="Times New Roman"/>
          <w:b/>
          <w:sz w:val="24"/>
          <w:szCs w:val="24"/>
        </w:rPr>
        <w:t>On May 27, 2019, Government Resolution 1295/2019 (May 27) on the long-term concept for the deinstitutionalisation of social institutional care facilities for persons with disabilities for the years 2019-2036 (hereinafter: Revised Concept) was adopted.</w:t>
      </w:r>
    </w:p>
    <w:p w14:paraId="5265227A" w14:textId="77777777" w:rsidR="00C32C1B" w:rsidRPr="00400D87" w:rsidRDefault="00C32C1B" w:rsidP="00C32C1B">
      <w:pPr>
        <w:jc w:val="both"/>
        <w:rPr>
          <w:rFonts w:ascii="Times New Roman" w:hAnsi="Times New Roman" w:cs="Times New Roman"/>
          <w:b/>
          <w:sz w:val="24"/>
          <w:szCs w:val="24"/>
        </w:rPr>
      </w:pPr>
      <w:r>
        <w:rPr>
          <w:rFonts w:ascii="Times New Roman" w:hAnsi="Times New Roman"/>
          <w:sz w:val="24"/>
          <w:szCs w:val="24"/>
        </w:rPr>
        <w:t xml:space="preserve">In the Revised Concept, the issue of sustainability, the complexity of the scope of services, and the question of deinstitutionalisation of special target groups with different needs have become more prominent, and thus </w:t>
      </w:r>
      <w:r>
        <w:rPr>
          <w:rFonts w:ascii="Times New Roman" w:hAnsi="Times New Roman"/>
          <w:b/>
          <w:bCs/>
          <w:sz w:val="24"/>
          <w:szCs w:val="24"/>
        </w:rPr>
        <w:t>the deinstitutionalisation of minors in institutions is also reflected in the document</w:t>
      </w:r>
      <w:r>
        <w:rPr>
          <w:rFonts w:ascii="Times New Roman" w:hAnsi="Times New Roman"/>
          <w:sz w:val="24"/>
          <w:szCs w:val="24"/>
        </w:rPr>
        <w:t>.</w:t>
      </w:r>
    </w:p>
    <w:p w14:paraId="0CE87ABD" w14:textId="77777777" w:rsidR="00C32C1B" w:rsidRDefault="00C32C1B" w:rsidP="00C32C1B">
      <w:pPr>
        <w:jc w:val="both"/>
        <w:rPr>
          <w:rFonts w:ascii="Times New Roman" w:hAnsi="Times New Roman" w:cs="Times New Roman"/>
          <w:sz w:val="24"/>
          <w:szCs w:val="24"/>
        </w:rPr>
      </w:pPr>
      <w:r>
        <w:rPr>
          <w:rFonts w:ascii="Times New Roman" w:hAnsi="Times New Roman"/>
          <w:sz w:val="24"/>
          <w:szCs w:val="24"/>
        </w:rPr>
        <w:t>Other key content in the Revised Concept:</w:t>
      </w:r>
    </w:p>
    <w:p w14:paraId="4DB96506" w14:textId="03492C6D"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 xml:space="preserve">It emphasizes the importance of cooperation between </w:t>
      </w:r>
      <w:r>
        <w:rPr>
          <w:rFonts w:ascii="Times New Roman" w:hAnsi="Times New Roman"/>
          <w:b/>
          <w:bCs/>
          <w:sz w:val="24"/>
          <w:szCs w:val="24"/>
        </w:rPr>
        <w:t xml:space="preserve">rehabilitation care and </w:t>
      </w:r>
      <w:r w:rsidR="009F17C2">
        <w:rPr>
          <w:rFonts w:ascii="Times New Roman" w:hAnsi="Times New Roman"/>
          <w:b/>
          <w:bCs/>
          <w:sz w:val="24"/>
          <w:szCs w:val="24"/>
        </w:rPr>
        <w:t>supported housing</w:t>
      </w:r>
      <w:r>
        <w:rPr>
          <w:rFonts w:ascii="Times New Roman" w:hAnsi="Times New Roman"/>
          <w:sz w:val="24"/>
          <w:szCs w:val="24"/>
        </w:rPr>
        <w:t>.</w:t>
      </w:r>
    </w:p>
    <w:p w14:paraId="5C657224" w14:textId="77777777"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There is a stronger emphasis on family and friends when choosing a home.</w:t>
      </w:r>
    </w:p>
    <w:p w14:paraId="3AD8BC8D" w14:textId="77777777"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 xml:space="preserve">The role of disability </w:t>
      </w:r>
      <w:r>
        <w:rPr>
          <w:rFonts w:ascii="Times New Roman" w:hAnsi="Times New Roman"/>
          <w:b/>
          <w:bCs/>
          <w:sz w:val="24"/>
          <w:szCs w:val="24"/>
        </w:rPr>
        <w:t>advocacy organizations</w:t>
      </w:r>
      <w:r>
        <w:rPr>
          <w:rFonts w:ascii="Times New Roman" w:hAnsi="Times New Roman"/>
          <w:sz w:val="24"/>
          <w:szCs w:val="24"/>
        </w:rPr>
        <w:t xml:space="preserve"> is reinforced throughout the process of deinstitutionalisation.</w:t>
      </w:r>
    </w:p>
    <w:p w14:paraId="27C62F29" w14:textId="2939F14B"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lastRenderedPageBreak/>
        <w:t xml:space="preserve">The need for digitalisation and innovation, as well as the need to </w:t>
      </w:r>
      <w:r>
        <w:rPr>
          <w:rFonts w:ascii="Times New Roman" w:hAnsi="Times New Roman"/>
          <w:b/>
          <w:bCs/>
          <w:sz w:val="24"/>
          <w:szCs w:val="24"/>
        </w:rPr>
        <w:t>use state-of-the-art support technologies</w:t>
      </w:r>
      <w:r>
        <w:rPr>
          <w:rFonts w:ascii="Times New Roman" w:hAnsi="Times New Roman"/>
          <w:sz w:val="24"/>
          <w:szCs w:val="24"/>
        </w:rPr>
        <w:t xml:space="preserve"> is also emerging for the institutions in the </w:t>
      </w:r>
      <w:r w:rsidR="00616C7A">
        <w:rPr>
          <w:rFonts w:ascii="Times New Roman" w:hAnsi="Times New Roman"/>
          <w:sz w:val="24"/>
          <w:szCs w:val="24"/>
        </w:rPr>
        <w:t xml:space="preserve">planning </w:t>
      </w:r>
      <w:r>
        <w:rPr>
          <w:rFonts w:ascii="Times New Roman" w:hAnsi="Times New Roman"/>
          <w:sz w:val="24"/>
          <w:szCs w:val="24"/>
        </w:rPr>
        <w:t>and implementation of the process.</w:t>
      </w:r>
    </w:p>
    <w:p w14:paraId="790C0BBC" w14:textId="2EEA9DB8"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 xml:space="preserve">Preparation of their residents </w:t>
      </w:r>
      <w:r w:rsidR="00616C7A">
        <w:rPr>
          <w:rFonts w:ascii="Times New Roman" w:hAnsi="Times New Roman"/>
          <w:sz w:val="24"/>
          <w:szCs w:val="24"/>
        </w:rPr>
        <w:t xml:space="preserve">by the institutions </w:t>
      </w:r>
      <w:r>
        <w:rPr>
          <w:rFonts w:ascii="Times New Roman" w:hAnsi="Times New Roman"/>
          <w:sz w:val="24"/>
          <w:szCs w:val="24"/>
        </w:rPr>
        <w:t xml:space="preserve">for </w:t>
      </w:r>
      <w:r>
        <w:rPr>
          <w:rFonts w:ascii="Times New Roman" w:hAnsi="Times New Roman"/>
          <w:b/>
          <w:bCs/>
          <w:sz w:val="24"/>
          <w:szCs w:val="24"/>
        </w:rPr>
        <w:t>supported decision-making and self-advocacy</w:t>
      </w:r>
      <w:r>
        <w:rPr>
          <w:rFonts w:ascii="Times New Roman" w:hAnsi="Times New Roman"/>
          <w:sz w:val="24"/>
          <w:szCs w:val="24"/>
        </w:rPr>
        <w:t xml:space="preserve"> is also more prominent, as is the need to address the needs of all affected groups in the Deinstitutionalisation Plan.</w:t>
      </w:r>
    </w:p>
    <w:p w14:paraId="5E2B3550" w14:textId="79B173A8" w:rsidR="00C32C1B" w:rsidRPr="00400D87" w:rsidRDefault="00C32C1B" w:rsidP="00C32C1B">
      <w:pPr>
        <w:pStyle w:val="ListParagraph"/>
        <w:numPr>
          <w:ilvl w:val="0"/>
          <w:numId w:val="32"/>
        </w:numPr>
        <w:jc w:val="both"/>
        <w:rPr>
          <w:rFonts w:ascii="Times New Roman" w:hAnsi="Times New Roman" w:cs="Times New Roman"/>
          <w:b/>
          <w:sz w:val="24"/>
          <w:szCs w:val="24"/>
        </w:rPr>
      </w:pPr>
      <w:r>
        <w:rPr>
          <w:rFonts w:ascii="Times New Roman" w:hAnsi="Times New Roman"/>
          <w:sz w:val="24"/>
          <w:szCs w:val="24"/>
        </w:rPr>
        <w:t xml:space="preserve">The elements of the scope of services around </w:t>
      </w:r>
      <w:r w:rsidR="009F17C2">
        <w:rPr>
          <w:rFonts w:ascii="Times New Roman" w:hAnsi="Times New Roman"/>
          <w:sz w:val="24"/>
          <w:szCs w:val="24"/>
        </w:rPr>
        <w:t>supported housing</w:t>
      </w:r>
      <w:r>
        <w:rPr>
          <w:rFonts w:ascii="Times New Roman" w:hAnsi="Times New Roman"/>
          <w:sz w:val="24"/>
          <w:szCs w:val="24"/>
        </w:rPr>
        <w:t xml:space="preserve"> are elaborated in detail: </w:t>
      </w:r>
      <w:r>
        <w:rPr>
          <w:rFonts w:ascii="Times New Roman" w:hAnsi="Times New Roman"/>
          <w:b/>
          <w:bCs/>
          <w:sz w:val="24"/>
          <w:szCs w:val="24"/>
        </w:rPr>
        <w:t>broadening access to basic social services, the importance of access to employment, health services, education, culture, sport and other public services.</w:t>
      </w:r>
    </w:p>
    <w:p w14:paraId="3AA92E61" w14:textId="27AEEFBD" w:rsidR="00C32C1B" w:rsidRPr="00427127" w:rsidRDefault="00C32C1B" w:rsidP="00C32C1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 xml:space="preserve">The importance of </w:t>
      </w:r>
      <w:r>
        <w:rPr>
          <w:rFonts w:ascii="Times New Roman" w:hAnsi="Times New Roman"/>
          <w:b/>
          <w:bCs/>
          <w:sz w:val="24"/>
          <w:szCs w:val="24"/>
        </w:rPr>
        <w:t>trainings and preparation</w:t>
      </w:r>
      <w:r>
        <w:rPr>
          <w:rFonts w:ascii="Times New Roman" w:hAnsi="Times New Roman"/>
          <w:sz w:val="24"/>
          <w:szCs w:val="24"/>
        </w:rPr>
        <w:t xml:space="preserve"> is also emphasized in the Revised Concept as activities that are essential for deinstitutionalisation:</w:t>
      </w:r>
      <w:r>
        <w:rPr>
          <w:rFonts w:ascii="Times New Roman" w:hAnsi="Times New Roman"/>
          <w:sz w:val="24"/>
          <w:szCs w:val="24"/>
        </w:rPr>
        <w:br/>
        <w:t xml:space="preserve">trainings for </w:t>
      </w:r>
      <w:r>
        <w:rPr>
          <w:rFonts w:ascii="Times New Roman" w:hAnsi="Times New Roman"/>
          <w:b/>
          <w:bCs/>
          <w:sz w:val="24"/>
          <w:szCs w:val="24"/>
        </w:rPr>
        <w:t>social work professionals</w:t>
      </w:r>
      <w:r>
        <w:rPr>
          <w:rFonts w:ascii="Times New Roman" w:hAnsi="Times New Roman"/>
          <w:sz w:val="24"/>
          <w:szCs w:val="24"/>
        </w:rPr>
        <w:t xml:space="preserve"> on the theory and practice of </w:t>
      </w:r>
      <w:r w:rsidR="009F17C2">
        <w:rPr>
          <w:rFonts w:ascii="Times New Roman" w:hAnsi="Times New Roman"/>
          <w:sz w:val="24"/>
          <w:szCs w:val="24"/>
        </w:rPr>
        <w:t>supported housing</w:t>
      </w:r>
      <w:r>
        <w:rPr>
          <w:rFonts w:ascii="Times New Roman" w:hAnsi="Times New Roman"/>
          <w:sz w:val="24"/>
          <w:szCs w:val="24"/>
        </w:rPr>
        <w:t xml:space="preserve">, for </w:t>
      </w:r>
      <w:r>
        <w:rPr>
          <w:rFonts w:ascii="Times New Roman" w:hAnsi="Times New Roman"/>
          <w:b/>
          <w:bCs/>
          <w:sz w:val="24"/>
          <w:szCs w:val="24"/>
        </w:rPr>
        <w:t>foster parents</w:t>
      </w:r>
      <w:r>
        <w:rPr>
          <w:rFonts w:ascii="Times New Roman" w:hAnsi="Times New Roman"/>
          <w:sz w:val="24"/>
          <w:szCs w:val="24"/>
        </w:rPr>
        <w:t xml:space="preserve"> with regard to the education of children with special and dual needs, as well as for </w:t>
      </w:r>
      <w:r>
        <w:rPr>
          <w:rFonts w:ascii="Times New Roman" w:hAnsi="Times New Roman"/>
          <w:b/>
          <w:bCs/>
          <w:sz w:val="24"/>
          <w:szCs w:val="24"/>
        </w:rPr>
        <w:t>judges, guardianship administrators and child protection professionals</w:t>
      </w:r>
      <w:r>
        <w:rPr>
          <w:rFonts w:ascii="Times New Roman" w:hAnsi="Times New Roman"/>
          <w:sz w:val="24"/>
          <w:szCs w:val="24"/>
        </w:rPr>
        <w:t xml:space="preserve"> in sensitizing and supported decision making is essential, as is the need to sensitize health professionals. </w:t>
      </w:r>
    </w:p>
    <w:p w14:paraId="076523CC" w14:textId="34C8AA6A" w:rsidR="00C32C1B" w:rsidRPr="00427127" w:rsidRDefault="00C32C1B" w:rsidP="00A412EB">
      <w:pPr>
        <w:pStyle w:val="ListParagraph"/>
        <w:numPr>
          <w:ilvl w:val="0"/>
          <w:numId w:val="32"/>
        </w:numPr>
        <w:jc w:val="both"/>
        <w:rPr>
          <w:rFonts w:ascii="Times New Roman" w:hAnsi="Times New Roman" w:cs="Times New Roman"/>
          <w:sz w:val="24"/>
          <w:szCs w:val="24"/>
        </w:rPr>
      </w:pPr>
      <w:r>
        <w:rPr>
          <w:rFonts w:ascii="Times New Roman" w:hAnsi="Times New Roman"/>
          <w:sz w:val="24"/>
          <w:szCs w:val="24"/>
        </w:rPr>
        <w:t xml:space="preserve">The composition and function of the </w:t>
      </w:r>
      <w:r w:rsidR="00A412EB" w:rsidRPr="00A412EB">
        <w:rPr>
          <w:rFonts w:ascii="Times New Roman" w:hAnsi="Times New Roman"/>
          <w:sz w:val="24"/>
          <w:szCs w:val="24"/>
        </w:rPr>
        <w:t>National Body for the Coordination of Deinstitutionalization</w:t>
      </w:r>
      <w:r>
        <w:rPr>
          <w:rFonts w:ascii="Times New Roman" w:hAnsi="Times New Roman"/>
          <w:sz w:val="24"/>
          <w:szCs w:val="24"/>
        </w:rPr>
        <w:t xml:space="preserve"> will be changed to include the President nominated by the Secretary of State for Social Affairs and Social Inclusion, and the National Disability Council (OFT) to delegate six key NGOs, from whom the non-governmental co-chair will be selected. The </w:t>
      </w:r>
      <w:r w:rsidR="00A412EB">
        <w:rPr>
          <w:rFonts w:ascii="Times New Roman" w:hAnsi="Times New Roman"/>
          <w:sz w:val="24"/>
          <w:szCs w:val="24"/>
        </w:rPr>
        <w:t>Body</w:t>
      </w:r>
      <w:r>
        <w:rPr>
          <w:rFonts w:ascii="Times New Roman" w:hAnsi="Times New Roman"/>
          <w:sz w:val="24"/>
          <w:szCs w:val="24"/>
        </w:rPr>
        <w:t>'s main responsibilities include contributing to the preparation, implementation and monitoring of the overall process, commenting on and evaluating the implementation of professional programs and reporting to the Minister and the National Disability Council.</w:t>
      </w:r>
    </w:p>
    <w:p w14:paraId="4E1AF371" w14:textId="258D6D7D" w:rsidR="00E776AE" w:rsidRPr="009C0C7B" w:rsidRDefault="00E776AE" w:rsidP="00E776AE">
      <w:pPr>
        <w:jc w:val="both"/>
        <w:rPr>
          <w:rFonts w:ascii="Times New Roman" w:hAnsi="Times New Roman" w:cs="Times New Roman"/>
          <w:sz w:val="24"/>
          <w:szCs w:val="24"/>
        </w:rPr>
      </w:pPr>
      <w:r>
        <w:rPr>
          <w:rFonts w:ascii="Times New Roman" w:hAnsi="Times New Roman"/>
          <w:sz w:val="24"/>
          <w:szCs w:val="24"/>
        </w:rPr>
        <w:lastRenderedPageBreak/>
        <w:t xml:space="preserve">The Hungarian Government does not agree with the Commission's recommendation that social institutions and </w:t>
      </w:r>
      <w:r w:rsidR="009F17C2">
        <w:rPr>
          <w:rFonts w:ascii="Times New Roman" w:hAnsi="Times New Roman"/>
          <w:sz w:val="24"/>
          <w:szCs w:val="24"/>
        </w:rPr>
        <w:t>supported housing</w:t>
      </w:r>
      <w:r>
        <w:rPr>
          <w:rFonts w:ascii="Times New Roman" w:hAnsi="Times New Roman"/>
          <w:sz w:val="24"/>
          <w:szCs w:val="24"/>
        </w:rPr>
        <w:t xml:space="preserve"> should be abolished. The transformation of large social institutions and the transition to a community-based system that takes into account individual needs and the autonomous decision of persons with disabilities and psychiatric patients has started in Hungary. With its system of </w:t>
      </w:r>
      <w:r w:rsidR="009F17C2">
        <w:rPr>
          <w:rFonts w:ascii="Times New Roman" w:hAnsi="Times New Roman"/>
          <w:sz w:val="24"/>
          <w:szCs w:val="24"/>
        </w:rPr>
        <w:t>supported housing</w:t>
      </w:r>
      <w:r>
        <w:rPr>
          <w:rFonts w:ascii="Times New Roman" w:hAnsi="Times New Roman"/>
          <w:sz w:val="24"/>
          <w:szCs w:val="24"/>
        </w:rPr>
        <w:t xml:space="preserve"> and the scope of services organized around it Hungary is in compliance with the UN Convention. </w:t>
      </w:r>
    </w:p>
    <w:p w14:paraId="7AFA27F0" w14:textId="3DAE1D51" w:rsidR="00E776AE" w:rsidRPr="009C0C7B" w:rsidRDefault="009F17C2" w:rsidP="00E776AE">
      <w:pPr>
        <w:jc w:val="both"/>
        <w:rPr>
          <w:rFonts w:ascii="Times New Roman" w:hAnsi="Times New Roman" w:cs="Times New Roman"/>
          <w:sz w:val="24"/>
          <w:szCs w:val="24"/>
        </w:rPr>
      </w:pPr>
      <w:r>
        <w:rPr>
          <w:rFonts w:ascii="Times New Roman" w:hAnsi="Times New Roman"/>
          <w:sz w:val="24"/>
          <w:szCs w:val="24"/>
        </w:rPr>
        <w:t>Supported housing</w:t>
      </w:r>
      <w:r w:rsidR="00E776AE">
        <w:rPr>
          <w:rFonts w:ascii="Times New Roman" w:hAnsi="Times New Roman"/>
          <w:sz w:val="24"/>
          <w:szCs w:val="24"/>
        </w:rPr>
        <w:t xml:space="preserve"> </w:t>
      </w:r>
    </w:p>
    <w:p w14:paraId="69DB25FC" w14:textId="77777777" w:rsidR="00E776AE" w:rsidRDefault="00E776AE" w:rsidP="00E776AE">
      <w:pPr>
        <w:pStyle w:val="ListParagraph"/>
        <w:numPr>
          <w:ilvl w:val="0"/>
          <w:numId w:val="43"/>
        </w:numPr>
        <w:jc w:val="both"/>
        <w:rPr>
          <w:rFonts w:ascii="Times New Roman" w:hAnsi="Times New Roman" w:cs="Times New Roman"/>
          <w:sz w:val="24"/>
          <w:szCs w:val="24"/>
        </w:rPr>
      </w:pPr>
      <w:r>
        <w:rPr>
          <w:rFonts w:ascii="Times New Roman" w:hAnsi="Times New Roman"/>
          <w:sz w:val="24"/>
          <w:szCs w:val="24"/>
        </w:rPr>
        <w:t>fits in with the needs of the individual and thus supports the development and maintenance of independent living;</w:t>
      </w:r>
    </w:p>
    <w:p w14:paraId="174D21DF" w14:textId="77777777" w:rsidR="00E776AE" w:rsidRDefault="00E776AE" w:rsidP="00E776AE">
      <w:pPr>
        <w:pStyle w:val="ListParagraph"/>
        <w:numPr>
          <w:ilvl w:val="0"/>
          <w:numId w:val="43"/>
        </w:numPr>
        <w:jc w:val="both"/>
        <w:rPr>
          <w:rFonts w:ascii="Times New Roman" w:hAnsi="Times New Roman" w:cs="Times New Roman"/>
          <w:sz w:val="24"/>
          <w:szCs w:val="24"/>
        </w:rPr>
      </w:pPr>
      <w:r>
        <w:rPr>
          <w:rFonts w:ascii="Times New Roman" w:hAnsi="Times New Roman"/>
          <w:sz w:val="24"/>
          <w:szCs w:val="24"/>
        </w:rPr>
        <w:t>provides person-centred, personalized services;</w:t>
      </w:r>
    </w:p>
    <w:p w14:paraId="05191C04" w14:textId="77777777" w:rsidR="00E776AE" w:rsidRDefault="00E776AE" w:rsidP="00E776AE">
      <w:pPr>
        <w:pStyle w:val="ListParagraph"/>
        <w:numPr>
          <w:ilvl w:val="0"/>
          <w:numId w:val="43"/>
        </w:numPr>
        <w:jc w:val="both"/>
        <w:rPr>
          <w:rFonts w:ascii="Times New Roman" w:hAnsi="Times New Roman" w:cs="Times New Roman"/>
          <w:sz w:val="24"/>
          <w:szCs w:val="24"/>
        </w:rPr>
      </w:pPr>
      <w:r>
        <w:rPr>
          <w:rFonts w:ascii="Times New Roman" w:hAnsi="Times New Roman"/>
          <w:sz w:val="24"/>
          <w:szCs w:val="24"/>
        </w:rPr>
        <w:t>ensures freedom of decision by choosing housing and the form of support;</w:t>
      </w:r>
    </w:p>
    <w:p w14:paraId="2F547B2E" w14:textId="77777777" w:rsidR="00E776AE" w:rsidRPr="00926793" w:rsidRDefault="00E776AE" w:rsidP="00E776AE">
      <w:pPr>
        <w:pStyle w:val="ListParagraph"/>
        <w:numPr>
          <w:ilvl w:val="0"/>
          <w:numId w:val="43"/>
        </w:numPr>
        <w:jc w:val="both"/>
        <w:rPr>
          <w:rFonts w:ascii="Times New Roman" w:hAnsi="Times New Roman" w:cs="Times New Roman"/>
          <w:sz w:val="24"/>
          <w:szCs w:val="24"/>
        </w:rPr>
      </w:pPr>
      <w:r>
        <w:rPr>
          <w:rFonts w:ascii="Times New Roman" w:hAnsi="Times New Roman"/>
          <w:sz w:val="24"/>
          <w:szCs w:val="24"/>
        </w:rPr>
        <w:t>it builds on the individual's existing abilities, and by separating housing and support in the everyday living, it provides an opportunity to acquire new skills for independent living.</w:t>
      </w:r>
    </w:p>
    <w:p w14:paraId="28419E76" w14:textId="5BA77C26" w:rsidR="00C32C1B" w:rsidRPr="00400D87" w:rsidRDefault="00C32C1B" w:rsidP="00C32C1B">
      <w:pPr>
        <w:jc w:val="both"/>
        <w:rPr>
          <w:rFonts w:ascii="Times New Roman" w:hAnsi="Times New Roman" w:cs="Times New Roman"/>
          <w:b/>
          <w:sz w:val="24"/>
          <w:szCs w:val="24"/>
        </w:rPr>
      </w:pPr>
      <w:r>
        <w:rPr>
          <w:rFonts w:ascii="Times New Roman" w:hAnsi="Times New Roman"/>
          <w:sz w:val="24"/>
          <w:szCs w:val="24"/>
        </w:rPr>
        <w:t xml:space="preserve">Under current rules, </w:t>
      </w:r>
      <w:r>
        <w:rPr>
          <w:rFonts w:ascii="Times New Roman" w:hAnsi="Times New Roman"/>
          <w:b/>
          <w:bCs/>
          <w:sz w:val="24"/>
          <w:szCs w:val="24"/>
        </w:rPr>
        <w:t xml:space="preserve">creation of new care facilities for disabled, psychiatric people and people with addictions is only possible through </w:t>
      </w:r>
      <w:r w:rsidR="009F17C2">
        <w:rPr>
          <w:rFonts w:ascii="Times New Roman" w:hAnsi="Times New Roman"/>
          <w:b/>
          <w:bCs/>
          <w:sz w:val="24"/>
          <w:szCs w:val="24"/>
        </w:rPr>
        <w:t>supported housing</w:t>
      </w:r>
      <w:r>
        <w:rPr>
          <w:rFonts w:ascii="Times New Roman" w:hAnsi="Times New Roman"/>
          <w:sz w:val="24"/>
          <w:szCs w:val="24"/>
        </w:rPr>
        <w:t>.</w:t>
      </w:r>
      <w:r>
        <w:rPr>
          <w:rFonts w:ascii="Times New Roman" w:hAnsi="Times New Roman"/>
          <w:b/>
          <w:sz w:val="24"/>
          <w:szCs w:val="24"/>
        </w:rPr>
        <w:t xml:space="preserve"> </w:t>
      </w:r>
    </w:p>
    <w:p w14:paraId="7868EE54" w14:textId="26CCB567"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The main principle of </w:t>
      </w:r>
      <w:r w:rsidR="009F17C2">
        <w:rPr>
          <w:rFonts w:ascii="Times New Roman" w:hAnsi="Times New Roman"/>
          <w:sz w:val="24"/>
          <w:szCs w:val="24"/>
        </w:rPr>
        <w:t>supported housing</w:t>
      </w:r>
      <w:r>
        <w:rPr>
          <w:rFonts w:ascii="Times New Roman" w:hAnsi="Times New Roman"/>
          <w:sz w:val="24"/>
          <w:szCs w:val="24"/>
        </w:rPr>
        <w:t xml:space="preserve"> is that housing and social services become separate from each other. No other social service may be provided at the place of the housing service, which may be in a house/apartment for up to 6 persons, a house/apartment for 7 to 12 persons or, in case of deinstitutionalisation, up to fifty people (</w:t>
      </w:r>
      <w:r w:rsidR="00E75FB0">
        <w:rPr>
          <w:rFonts w:ascii="Times New Roman" w:hAnsi="Times New Roman"/>
          <w:sz w:val="24"/>
          <w:szCs w:val="24"/>
        </w:rPr>
        <w:t xml:space="preserve">building of two people </w:t>
      </w:r>
      <w:r>
        <w:rPr>
          <w:rFonts w:ascii="Times New Roman" w:hAnsi="Times New Roman"/>
          <w:sz w:val="24"/>
          <w:szCs w:val="24"/>
        </w:rPr>
        <w:t xml:space="preserve">apartments for up to 25 people have been created in the framework of EU-funded developments) Instead of providing the residents with a ready-made “package” of residential care, </w:t>
      </w:r>
      <w:r w:rsidR="009F17C2">
        <w:rPr>
          <w:rFonts w:ascii="Times New Roman" w:hAnsi="Times New Roman"/>
          <w:b/>
          <w:bCs/>
          <w:sz w:val="24"/>
          <w:szCs w:val="24"/>
        </w:rPr>
        <w:t>supported housing</w:t>
      </w:r>
      <w:r>
        <w:rPr>
          <w:rFonts w:ascii="Times New Roman" w:hAnsi="Times New Roman"/>
          <w:b/>
          <w:bCs/>
          <w:sz w:val="24"/>
          <w:szCs w:val="24"/>
        </w:rPr>
        <w:t xml:space="preserve"> uses a flexible combination of different forms of housing </w:t>
      </w:r>
      <w:r>
        <w:rPr>
          <w:rFonts w:ascii="Times New Roman" w:hAnsi="Times New Roman"/>
          <w:b/>
          <w:bCs/>
          <w:sz w:val="24"/>
          <w:szCs w:val="24"/>
        </w:rPr>
        <w:lastRenderedPageBreak/>
        <w:t>services and support services, whose locations are separate as well.</w:t>
      </w:r>
      <w:r>
        <w:rPr>
          <w:rFonts w:ascii="Times New Roman" w:hAnsi="Times New Roman"/>
          <w:sz w:val="24"/>
          <w:szCs w:val="24"/>
        </w:rPr>
        <w:t xml:space="preserve"> With the separation of the places of daytime stay from the place of residence, independent participation in local community life is strengthened and encouraged. The service is based on a complex needs assessment of the users, which enables the provision of services tailored to individual needs.</w:t>
      </w:r>
    </w:p>
    <w:p w14:paraId="6C8C0812" w14:textId="7C56667B" w:rsidR="00C32C1B" w:rsidRPr="004829DA" w:rsidRDefault="00C32C1B" w:rsidP="00C32C1B">
      <w:pPr>
        <w:jc w:val="both"/>
        <w:rPr>
          <w:rFonts w:ascii="Times New Roman" w:hAnsi="Times New Roman" w:cs="Times New Roman"/>
          <w:b/>
          <w:sz w:val="24"/>
          <w:szCs w:val="24"/>
        </w:rPr>
      </w:pPr>
      <w:r>
        <w:rPr>
          <w:rFonts w:ascii="Times New Roman" w:hAnsi="Times New Roman"/>
          <w:b/>
          <w:sz w:val="24"/>
          <w:szCs w:val="24"/>
        </w:rPr>
        <w:t xml:space="preserve">Within supported </w:t>
      </w:r>
      <w:r w:rsidR="00B25595">
        <w:rPr>
          <w:rFonts w:ascii="Times New Roman" w:hAnsi="Times New Roman"/>
          <w:b/>
          <w:sz w:val="24"/>
          <w:szCs w:val="24"/>
        </w:rPr>
        <w:t>housing</w:t>
      </w:r>
      <w:r>
        <w:rPr>
          <w:rFonts w:ascii="Times New Roman" w:hAnsi="Times New Roman"/>
          <w:b/>
          <w:sz w:val="24"/>
          <w:szCs w:val="24"/>
        </w:rPr>
        <w:t>, in addition to housing, case management for individuals through the use of mental health, social work and other support techniques in order to maintain and support independent living</w:t>
      </w:r>
      <w:r w:rsidR="00B25595">
        <w:rPr>
          <w:rFonts w:ascii="Times New Roman" w:hAnsi="Times New Roman"/>
          <w:b/>
          <w:sz w:val="24"/>
          <w:szCs w:val="24"/>
        </w:rPr>
        <w:t xml:space="preserve"> must be ensured</w:t>
      </w:r>
      <w:r>
        <w:rPr>
          <w:rFonts w:ascii="Times New Roman" w:hAnsi="Times New Roman"/>
          <w:b/>
          <w:sz w:val="24"/>
          <w:szCs w:val="24"/>
        </w:rPr>
        <w:t xml:space="preserve">, </w:t>
      </w:r>
      <w:r w:rsidR="00B25595">
        <w:rPr>
          <w:rFonts w:ascii="Times New Roman" w:hAnsi="Times New Roman"/>
          <w:b/>
          <w:sz w:val="24"/>
          <w:szCs w:val="24"/>
        </w:rPr>
        <w:t>as well as</w:t>
      </w:r>
      <w:r>
        <w:rPr>
          <w:rFonts w:ascii="Times New Roman" w:hAnsi="Times New Roman"/>
          <w:b/>
          <w:sz w:val="24"/>
          <w:szCs w:val="24"/>
        </w:rPr>
        <w:t xml:space="preserve"> provide</w:t>
      </w:r>
      <w:r w:rsidR="00B25595">
        <w:rPr>
          <w:rFonts w:ascii="Times New Roman" w:hAnsi="Times New Roman"/>
          <w:b/>
          <w:sz w:val="24"/>
          <w:szCs w:val="24"/>
        </w:rPr>
        <w:t>d</w:t>
      </w:r>
      <w:r>
        <w:rPr>
          <w:rFonts w:ascii="Times New Roman" w:hAnsi="Times New Roman"/>
          <w:b/>
          <w:sz w:val="24"/>
          <w:szCs w:val="24"/>
        </w:rPr>
        <w:t xml:space="preserve"> support in accessing public services and other services contributing to social participation, and services identified on the basis of complex needs assessments. </w:t>
      </w:r>
    </w:p>
    <w:p w14:paraId="531E889C" w14:textId="19A66FB4"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In the case of real estate ensuring </w:t>
      </w:r>
      <w:r w:rsidR="009F17C2">
        <w:rPr>
          <w:rFonts w:ascii="Times New Roman" w:hAnsi="Times New Roman"/>
          <w:sz w:val="24"/>
          <w:szCs w:val="24"/>
        </w:rPr>
        <w:t>supported housing</w:t>
      </w:r>
      <w:r>
        <w:rPr>
          <w:rFonts w:ascii="Times New Roman" w:hAnsi="Times New Roman"/>
          <w:sz w:val="24"/>
          <w:szCs w:val="24"/>
        </w:rPr>
        <w:t>, barrier-free access should be ensured according to the specific needs of the user - the person with disabilities. In the event of a change in the user's condition, barrier-free access that adjusts to the change shall be provided.</w:t>
      </w:r>
    </w:p>
    <w:p w14:paraId="556B9C11" w14:textId="3326DDA5" w:rsidR="00C32C1B" w:rsidRPr="007A1B00" w:rsidRDefault="00C32C1B" w:rsidP="00C32C1B">
      <w:pPr>
        <w:jc w:val="both"/>
        <w:rPr>
          <w:rFonts w:ascii="Times New Roman" w:hAnsi="Times New Roman" w:cs="Times New Roman"/>
          <w:b/>
          <w:sz w:val="24"/>
          <w:szCs w:val="24"/>
        </w:rPr>
      </w:pPr>
      <w:r>
        <w:rPr>
          <w:rFonts w:ascii="Times New Roman" w:hAnsi="Times New Roman"/>
          <w:b/>
          <w:bCs/>
          <w:sz w:val="24"/>
          <w:szCs w:val="24"/>
        </w:rPr>
        <w:t>On January 1, 2017</w:t>
      </w:r>
      <w:r>
        <w:rPr>
          <w:rFonts w:ascii="Times New Roman" w:hAnsi="Times New Roman"/>
          <w:sz w:val="24"/>
          <w:szCs w:val="24"/>
        </w:rPr>
        <w:t xml:space="preserve">, a system of service elements for </w:t>
      </w:r>
      <w:r w:rsidR="009F17C2">
        <w:rPr>
          <w:rFonts w:ascii="Times New Roman" w:hAnsi="Times New Roman"/>
          <w:sz w:val="24"/>
          <w:szCs w:val="24"/>
        </w:rPr>
        <w:t>supported housing</w:t>
      </w:r>
      <w:r>
        <w:rPr>
          <w:rFonts w:ascii="Times New Roman" w:hAnsi="Times New Roman"/>
          <w:sz w:val="24"/>
          <w:szCs w:val="24"/>
        </w:rPr>
        <w:t xml:space="preserve"> was introduced, to be provided alongside housing services, case management and other services that facilitate social participation. The individual service elements to be provided to the user are selected on the basis of a complex needs assessment. </w:t>
      </w:r>
      <w:r>
        <w:rPr>
          <w:rFonts w:ascii="Times New Roman" w:hAnsi="Times New Roman"/>
          <w:b/>
          <w:sz w:val="24"/>
          <w:szCs w:val="24"/>
        </w:rPr>
        <w:t xml:space="preserve">Nine service elements - supervision, catering, care, skills development, counselling, </w:t>
      </w:r>
      <w:r w:rsidR="009F17C2">
        <w:rPr>
          <w:rFonts w:ascii="Times New Roman" w:hAnsi="Times New Roman"/>
          <w:b/>
          <w:sz w:val="24"/>
          <w:szCs w:val="24"/>
        </w:rPr>
        <w:t xml:space="preserve">education  </w:t>
      </w:r>
      <w:r>
        <w:rPr>
          <w:rFonts w:ascii="Times New Roman" w:hAnsi="Times New Roman"/>
          <w:b/>
          <w:sz w:val="24"/>
          <w:szCs w:val="24"/>
        </w:rPr>
        <w:t xml:space="preserve">assistance, special education assistance, transportation and household support or support substituting household - are listed which cover comprehensive groups of possible activities. </w:t>
      </w:r>
      <w:r>
        <w:rPr>
          <w:rFonts w:ascii="Times New Roman" w:hAnsi="Times New Roman"/>
          <w:sz w:val="24"/>
          <w:szCs w:val="24"/>
        </w:rPr>
        <w:t>It is worth providing the service elements through the basic services that are in place in the residential environment, thus, which basic services can be provided for each service element has also been defined in the law.</w:t>
      </w:r>
    </w:p>
    <w:p w14:paraId="1C4F1863" w14:textId="7511DCC7" w:rsidR="00C32C1B" w:rsidRPr="00AF2670" w:rsidRDefault="00C32C1B" w:rsidP="00C32C1B">
      <w:pPr>
        <w:jc w:val="both"/>
        <w:rPr>
          <w:rFonts w:ascii="Times New Roman" w:hAnsi="Times New Roman" w:cs="Times New Roman"/>
          <w:sz w:val="24"/>
          <w:szCs w:val="24"/>
        </w:rPr>
      </w:pPr>
      <w:r>
        <w:rPr>
          <w:rFonts w:ascii="Times New Roman" w:hAnsi="Times New Roman"/>
          <w:sz w:val="24"/>
          <w:szCs w:val="24"/>
        </w:rPr>
        <w:lastRenderedPageBreak/>
        <w:t xml:space="preserve">With respect to </w:t>
      </w:r>
      <w:r w:rsidR="009F17C2">
        <w:rPr>
          <w:rFonts w:ascii="Times New Roman" w:hAnsi="Times New Roman"/>
          <w:sz w:val="24"/>
          <w:szCs w:val="24"/>
        </w:rPr>
        <w:t>supported housing</w:t>
      </w:r>
      <w:r>
        <w:rPr>
          <w:rFonts w:ascii="Times New Roman" w:hAnsi="Times New Roman"/>
          <w:sz w:val="24"/>
          <w:szCs w:val="24"/>
        </w:rPr>
        <w:t xml:space="preserve"> for persons with disabilities, </w:t>
      </w:r>
      <w:r>
        <w:rPr>
          <w:rFonts w:ascii="Times New Roman" w:hAnsi="Times New Roman"/>
          <w:b/>
          <w:bCs/>
          <w:sz w:val="24"/>
          <w:szCs w:val="24"/>
        </w:rPr>
        <w:t>from January 1, 2020, based on the actual care intensity, persons with increased or high caring needs, based on a complex needs assessment, receive additional support</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 xml:space="preserve">As a result of this positive change, funding follows the real need for care. </w:t>
      </w:r>
    </w:p>
    <w:p w14:paraId="21674A22" w14:textId="12128E0F" w:rsidR="00C32C1B" w:rsidRDefault="00C32C1B" w:rsidP="00555A37">
      <w:pPr>
        <w:jc w:val="both"/>
        <w:rPr>
          <w:rFonts w:ascii="Times New Roman" w:hAnsi="Times New Roman" w:cs="Times New Roman"/>
          <w:sz w:val="24"/>
          <w:szCs w:val="24"/>
        </w:rPr>
      </w:pPr>
      <w:r>
        <w:rPr>
          <w:rFonts w:ascii="Times New Roman" w:hAnsi="Times New Roman"/>
          <w:sz w:val="24"/>
          <w:szCs w:val="24"/>
        </w:rPr>
        <w:t xml:space="preserve">Another positive change is that, in parallel with </w:t>
      </w:r>
      <w:r w:rsidR="009F17C2">
        <w:rPr>
          <w:rFonts w:ascii="Times New Roman" w:hAnsi="Times New Roman"/>
          <w:sz w:val="24"/>
          <w:szCs w:val="24"/>
        </w:rPr>
        <w:t>supported housing</w:t>
      </w:r>
      <w:r>
        <w:rPr>
          <w:rFonts w:ascii="Times New Roman" w:hAnsi="Times New Roman"/>
          <w:sz w:val="24"/>
          <w:szCs w:val="24"/>
        </w:rPr>
        <w:t xml:space="preserve"> for persons with disabilities, access to day care for disabled people can be made available to the same person, thereby further increasing the funding of </w:t>
      </w:r>
      <w:r w:rsidR="009F17C2">
        <w:rPr>
          <w:rFonts w:ascii="Times New Roman" w:hAnsi="Times New Roman"/>
          <w:sz w:val="24"/>
          <w:szCs w:val="24"/>
        </w:rPr>
        <w:t>supported housing</w:t>
      </w:r>
      <w:r>
        <w:rPr>
          <w:rFonts w:ascii="Times New Roman" w:hAnsi="Times New Roman"/>
          <w:sz w:val="24"/>
          <w:szCs w:val="24"/>
        </w:rPr>
        <w:t xml:space="preserve"> for disabled people. This has resolved another "clash" with a basic social service, similarly to social catering, support services and community-based care.</w:t>
      </w:r>
      <w:r>
        <w:t xml:space="preserve"> </w:t>
      </w:r>
    </w:p>
    <w:p w14:paraId="1293CEB9" w14:textId="6CE08B3F" w:rsidR="00C32C1B" w:rsidRDefault="00C32C1B" w:rsidP="00C32C1B">
      <w:pPr>
        <w:jc w:val="both"/>
        <w:rPr>
          <w:rFonts w:ascii="Times New Roman" w:hAnsi="Times New Roman" w:cs="Times New Roman"/>
          <w:sz w:val="24"/>
          <w:szCs w:val="24"/>
        </w:rPr>
      </w:pPr>
      <w:r>
        <w:rPr>
          <w:rFonts w:ascii="Times New Roman" w:hAnsi="Times New Roman"/>
          <w:sz w:val="24"/>
          <w:szCs w:val="24"/>
        </w:rPr>
        <w:t xml:space="preserve">In 2019, 1,151 beds were in use for persons with disabilities and 461 beds were available in the form of </w:t>
      </w:r>
      <w:r w:rsidR="009F17C2">
        <w:rPr>
          <w:rFonts w:ascii="Times New Roman" w:hAnsi="Times New Roman"/>
          <w:sz w:val="24"/>
          <w:szCs w:val="24"/>
        </w:rPr>
        <w:t>supported housing</w:t>
      </w:r>
      <w:r>
        <w:rPr>
          <w:rFonts w:ascii="Times New Roman" w:hAnsi="Times New Roman"/>
          <w:sz w:val="24"/>
          <w:szCs w:val="24"/>
        </w:rPr>
        <w:t xml:space="preserve"> for psychiatric patients.</w:t>
      </w:r>
    </w:p>
    <w:p w14:paraId="4B6E56EA" w14:textId="01D3989D" w:rsidR="00E776AE" w:rsidRDefault="00C32C1B" w:rsidP="00E776AE">
      <w:pPr>
        <w:jc w:val="both"/>
        <w:rPr>
          <w:rFonts w:ascii="Times New Roman" w:hAnsi="Times New Roman" w:cs="Times New Roman"/>
          <w:sz w:val="24"/>
          <w:szCs w:val="24"/>
        </w:rPr>
      </w:pPr>
      <w:r>
        <w:rPr>
          <w:rFonts w:ascii="Times New Roman" w:hAnsi="Times New Roman"/>
          <w:sz w:val="24"/>
          <w:szCs w:val="24"/>
        </w:rPr>
        <w:t xml:space="preserve">In 2019, nine times as many persons with disabilities made use of </w:t>
      </w:r>
      <w:r w:rsidR="009F17C2">
        <w:rPr>
          <w:rFonts w:ascii="Times New Roman" w:hAnsi="Times New Roman"/>
          <w:sz w:val="24"/>
          <w:szCs w:val="24"/>
        </w:rPr>
        <w:t>supported housing</w:t>
      </w:r>
      <w:r>
        <w:rPr>
          <w:rFonts w:ascii="Times New Roman" w:hAnsi="Times New Roman"/>
          <w:sz w:val="24"/>
          <w:szCs w:val="24"/>
        </w:rPr>
        <w:t xml:space="preserve"> as in 2014, with five times the ratio for psychiatric patients. The 2018 state subsidy for </w:t>
      </w:r>
      <w:r w:rsidR="009F17C2">
        <w:rPr>
          <w:rFonts w:ascii="Times New Roman" w:hAnsi="Times New Roman"/>
          <w:sz w:val="24"/>
          <w:szCs w:val="24"/>
        </w:rPr>
        <w:t>supported housing</w:t>
      </w:r>
      <w:r>
        <w:rPr>
          <w:rFonts w:ascii="Times New Roman" w:hAnsi="Times New Roman"/>
          <w:sz w:val="24"/>
          <w:szCs w:val="24"/>
        </w:rPr>
        <w:t xml:space="preserve"> was higher than for most types of institutional care. It is important to emphasize that in Hungary </w:t>
      </w:r>
      <w:r w:rsidR="009F17C2">
        <w:rPr>
          <w:rFonts w:ascii="Times New Roman" w:hAnsi="Times New Roman"/>
          <w:sz w:val="24"/>
          <w:szCs w:val="24"/>
        </w:rPr>
        <w:t>supported housing</w:t>
      </w:r>
      <w:r>
        <w:rPr>
          <w:rFonts w:ascii="Times New Roman" w:hAnsi="Times New Roman"/>
          <w:sz w:val="24"/>
          <w:szCs w:val="24"/>
        </w:rPr>
        <w:t xml:space="preserve"> can be created not only through deinstitutionalisation, but also through construction of new housing. </w:t>
      </w:r>
      <w:r>
        <w:rPr>
          <w:rFonts w:ascii="Times New Roman" w:hAnsi="Times New Roman"/>
          <w:b/>
          <w:sz w:val="24"/>
          <w:szCs w:val="24"/>
        </w:rPr>
        <w:t xml:space="preserve">Approximately half of the places were created not due to the closure of large institutions, but through the renovation of a couple of apartments scattered throughout the country. </w:t>
      </w:r>
      <w:r>
        <w:rPr>
          <w:rFonts w:ascii="Times New Roman" w:hAnsi="Times New Roman"/>
          <w:sz w:val="24"/>
          <w:szCs w:val="24"/>
        </w:rPr>
        <w:t xml:space="preserve">The territorial distribution of </w:t>
      </w:r>
      <w:r w:rsidR="009F17C2">
        <w:rPr>
          <w:rFonts w:ascii="Times New Roman" w:hAnsi="Times New Roman"/>
          <w:sz w:val="24"/>
          <w:szCs w:val="24"/>
        </w:rPr>
        <w:t>supported housing</w:t>
      </w:r>
      <w:r>
        <w:rPr>
          <w:rFonts w:ascii="Times New Roman" w:hAnsi="Times New Roman"/>
          <w:sz w:val="24"/>
          <w:szCs w:val="24"/>
        </w:rPr>
        <w:t xml:space="preserve"> is also a good illustration of this, since despite the limited EU funding available in the Central Hungarian region, </w:t>
      </w:r>
      <w:r>
        <w:rPr>
          <w:rFonts w:ascii="Times New Roman" w:hAnsi="Times New Roman"/>
          <w:b/>
          <w:bCs/>
          <w:sz w:val="24"/>
          <w:szCs w:val="24"/>
        </w:rPr>
        <w:t>7% of the total capacity is operated in Budapest, 122 places in total</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 xml:space="preserve">The current legal framework and professional recommendations for </w:t>
      </w:r>
      <w:r w:rsidR="009F17C2">
        <w:rPr>
          <w:rFonts w:ascii="Times New Roman" w:hAnsi="Times New Roman"/>
          <w:sz w:val="24"/>
          <w:szCs w:val="24"/>
        </w:rPr>
        <w:t>supported housing</w:t>
      </w:r>
      <w:r>
        <w:rPr>
          <w:rFonts w:ascii="Times New Roman" w:hAnsi="Times New Roman"/>
          <w:sz w:val="24"/>
          <w:szCs w:val="24"/>
        </w:rPr>
        <w:t xml:space="preserve"> meet the criteria for community-based services as set out in the Common European Guide to the transition from institutional to community-based care.  </w:t>
      </w:r>
    </w:p>
    <w:p w14:paraId="63092254" w14:textId="77777777" w:rsidR="00E776AE" w:rsidRDefault="00E776AE" w:rsidP="00E776AE">
      <w:pPr>
        <w:jc w:val="both"/>
        <w:rPr>
          <w:rFonts w:ascii="Times New Roman" w:hAnsi="Times New Roman" w:cs="Times New Roman"/>
          <w:sz w:val="24"/>
          <w:szCs w:val="24"/>
        </w:rPr>
      </w:pPr>
    </w:p>
    <w:p w14:paraId="1826D7C5" w14:textId="77777777" w:rsidR="00C32C1B" w:rsidRPr="00726E17" w:rsidRDefault="00C32C1B" w:rsidP="00C32C1B">
      <w:pPr>
        <w:jc w:val="both"/>
        <w:rPr>
          <w:rFonts w:ascii="Times New Roman" w:hAnsi="Times New Roman" w:cs="Times New Roman"/>
          <w:b/>
          <w:sz w:val="32"/>
          <w:szCs w:val="32"/>
          <w:u w:val="single"/>
        </w:rPr>
      </w:pPr>
      <w:r w:rsidRPr="00726E17">
        <w:rPr>
          <w:rFonts w:ascii="Times New Roman" w:hAnsi="Times New Roman"/>
          <w:b/>
          <w:sz w:val="32"/>
          <w:szCs w:val="32"/>
          <w:u w:val="single"/>
        </w:rPr>
        <w:t xml:space="preserve">Complex needs assessment </w:t>
      </w:r>
    </w:p>
    <w:p w14:paraId="25304E59" w14:textId="77777777" w:rsidR="00C32C1B" w:rsidRDefault="00C32C1B" w:rsidP="00C32C1B">
      <w:pPr>
        <w:jc w:val="both"/>
        <w:rPr>
          <w:rFonts w:ascii="Times New Roman" w:hAnsi="Times New Roman" w:cs="Times New Roman"/>
          <w:sz w:val="24"/>
          <w:szCs w:val="24"/>
        </w:rPr>
      </w:pPr>
      <w:r>
        <w:rPr>
          <w:rFonts w:ascii="Times New Roman" w:hAnsi="Times New Roman"/>
          <w:sz w:val="24"/>
          <w:szCs w:val="24"/>
        </w:rPr>
        <w:t>A complex needs assessment shall be repeated in the event of a change in the circumstances of the user upon which the service is based, but not later than one and a half years after the date of the first needs assessment, and at least every three years thereafter.</w:t>
      </w:r>
    </w:p>
    <w:p w14:paraId="493A857F" w14:textId="2D9263C0" w:rsidR="00C32C1B" w:rsidRPr="00F6590E" w:rsidRDefault="00C32C1B" w:rsidP="00C32C1B">
      <w:pPr>
        <w:jc w:val="both"/>
        <w:rPr>
          <w:rFonts w:ascii="Times New Roman" w:hAnsi="Times New Roman" w:cs="Times New Roman"/>
          <w:sz w:val="24"/>
          <w:szCs w:val="24"/>
        </w:rPr>
      </w:pPr>
      <w:r>
        <w:rPr>
          <w:rFonts w:ascii="Times New Roman" w:hAnsi="Times New Roman"/>
          <w:sz w:val="24"/>
          <w:szCs w:val="24"/>
        </w:rPr>
        <w:t xml:space="preserve">A complex needs assessment in </w:t>
      </w:r>
      <w:r w:rsidR="009F17C2">
        <w:rPr>
          <w:rFonts w:ascii="Times New Roman" w:hAnsi="Times New Roman"/>
          <w:sz w:val="24"/>
          <w:szCs w:val="24"/>
        </w:rPr>
        <w:t>supported housing</w:t>
      </w:r>
      <w:r>
        <w:rPr>
          <w:rFonts w:ascii="Times New Roman" w:hAnsi="Times New Roman"/>
          <w:sz w:val="24"/>
          <w:szCs w:val="24"/>
        </w:rPr>
        <w:t xml:space="preserve"> is an information process system prior to the establishment of an effective </w:t>
      </w:r>
      <w:r w:rsidR="007819D2">
        <w:rPr>
          <w:rFonts w:ascii="Times New Roman" w:hAnsi="Times New Roman"/>
          <w:sz w:val="24"/>
          <w:szCs w:val="24"/>
        </w:rPr>
        <w:t xml:space="preserve">legal </w:t>
      </w:r>
      <w:r>
        <w:rPr>
          <w:rFonts w:ascii="Times New Roman" w:hAnsi="Times New Roman"/>
          <w:sz w:val="24"/>
          <w:szCs w:val="24"/>
        </w:rPr>
        <w:t>housing relationship that aims to provide an understanding of the client's current needs and the major socio-demographic, health, natural and professional supportive environmental factors influencing the needs.</w:t>
      </w:r>
    </w:p>
    <w:p w14:paraId="652038D1" w14:textId="5EE8C745" w:rsidR="00C32C1B" w:rsidRPr="00F6590E" w:rsidRDefault="00C32C1B" w:rsidP="00C32C1B">
      <w:pPr>
        <w:jc w:val="both"/>
        <w:rPr>
          <w:rFonts w:ascii="Times New Roman" w:hAnsi="Times New Roman" w:cs="Times New Roman"/>
          <w:sz w:val="24"/>
          <w:szCs w:val="24"/>
        </w:rPr>
      </w:pPr>
      <w:r>
        <w:rPr>
          <w:rFonts w:ascii="Times New Roman" w:hAnsi="Times New Roman"/>
          <w:sz w:val="24"/>
          <w:szCs w:val="24"/>
        </w:rPr>
        <w:t>Its purpose is to identify</w:t>
      </w:r>
      <w:r w:rsidR="007819D2">
        <w:rPr>
          <w:rFonts w:ascii="Times New Roman" w:hAnsi="Times New Roman"/>
          <w:sz w:val="24"/>
          <w:szCs w:val="24"/>
        </w:rPr>
        <w:t xml:space="preserve"> </w:t>
      </w:r>
      <w:r>
        <w:rPr>
          <w:rFonts w:ascii="Times New Roman" w:hAnsi="Times New Roman"/>
          <w:sz w:val="24"/>
          <w:szCs w:val="24"/>
        </w:rPr>
        <w:t xml:space="preserve">the support needs and </w:t>
      </w:r>
      <w:r w:rsidR="00942712">
        <w:rPr>
          <w:rFonts w:ascii="Times New Roman" w:hAnsi="Times New Roman"/>
          <w:sz w:val="24"/>
          <w:szCs w:val="24"/>
        </w:rPr>
        <w:t xml:space="preserve">possible </w:t>
      </w:r>
      <w:r>
        <w:rPr>
          <w:rFonts w:ascii="Times New Roman" w:hAnsi="Times New Roman"/>
          <w:sz w:val="24"/>
          <w:szCs w:val="24"/>
        </w:rPr>
        <w:t>interventions</w:t>
      </w:r>
      <w:r w:rsidR="00942712">
        <w:rPr>
          <w:rFonts w:ascii="Times New Roman" w:hAnsi="Times New Roman"/>
          <w:sz w:val="24"/>
          <w:szCs w:val="24"/>
        </w:rPr>
        <w:t xml:space="preserve"> in a multi-faceted, mature way</w:t>
      </w:r>
      <w:r>
        <w:rPr>
          <w:rFonts w:ascii="Times New Roman" w:hAnsi="Times New Roman"/>
          <w:sz w:val="24"/>
          <w:szCs w:val="24"/>
        </w:rPr>
        <w:t xml:space="preserve"> based on which a support plan can be prepared in a </w:t>
      </w:r>
      <w:r w:rsidR="00942712">
        <w:rPr>
          <w:rFonts w:ascii="Times New Roman" w:hAnsi="Times New Roman"/>
          <w:sz w:val="24"/>
          <w:szCs w:val="24"/>
        </w:rPr>
        <w:t>tailor made, individualized manner</w:t>
      </w:r>
      <w:r>
        <w:rPr>
          <w:rFonts w:ascii="Times New Roman" w:hAnsi="Times New Roman"/>
          <w:sz w:val="24"/>
          <w:szCs w:val="24"/>
        </w:rPr>
        <w:t xml:space="preserve">. </w:t>
      </w:r>
    </w:p>
    <w:p w14:paraId="2030A868" w14:textId="77777777" w:rsidR="00C32C1B" w:rsidRDefault="00C32C1B" w:rsidP="00C32C1B">
      <w:pPr>
        <w:jc w:val="both"/>
        <w:rPr>
          <w:rFonts w:ascii="Times New Roman" w:hAnsi="Times New Roman" w:cs="Times New Roman"/>
          <w:sz w:val="24"/>
          <w:szCs w:val="24"/>
        </w:rPr>
      </w:pPr>
      <w:r>
        <w:rPr>
          <w:rFonts w:ascii="Times New Roman" w:hAnsi="Times New Roman"/>
          <w:b/>
          <w:sz w:val="24"/>
          <w:szCs w:val="24"/>
        </w:rPr>
        <w:t>The questions and aspects of the Complex support needs assessment data sheet are specifically designed for support and intervention needs and do not measure abilities or competencies.</w:t>
      </w:r>
      <w:r>
        <w:rPr>
          <w:rFonts w:ascii="Times New Roman" w:hAnsi="Times New Roman"/>
          <w:sz w:val="24"/>
          <w:szCs w:val="24"/>
        </w:rPr>
        <w:t xml:space="preserve"> The needs assessment tool consists of two parts. The data sheet assesses the user's need for support in eight areas of life and in behavioural risks, indicating the intensity, frequency, and duration of support. The results of all these are summarized by the surveyors in a Summary sheet. In addition to the need for support in the areas of life and the environmental factors that significantly influence the need for support, the tool takes into account the needs, desires, and ideas of the user of the service regarding the development and shaping of their own life, which the surveyor maps using a semi-structured interview method. The survey methodology guide is public and can be found on the Social Sector Portal.</w:t>
      </w:r>
    </w:p>
    <w:p w14:paraId="4506487A" w14:textId="77777777" w:rsidR="00942712" w:rsidRDefault="00C32C1B" w:rsidP="00C32C1B">
      <w:pPr>
        <w:jc w:val="both"/>
        <w:rPr>
          <w:rFonts w:ascii="Times New Roman" w:hAnsi="Times New Roman"/>
          <w:sz w:val="24"/>
          <w:szCs w:val="24"/>
        </w:rPr>
      </w:pPr>
      <w:r>
        <w:rPr>
          <w:rFonts w:ascii="Times New Roman" w:hAnsi="Times New Roman"/>
          <w:sz w:val="24"/>
          <w:szCs w:val="24"/>
        </w:rPr>
        <w:lastRenderedPageBreak/>
        <w:t xml:space="preserve">The complex needs assessment is typically carried out by two experts.  </w:t>
      </w:r>
    </w:p>
    <w:p w14:paraId="08259B6D" w14:textId="77777777" w:rsidR="00E13655" w:rsidRDefault="00E13655" w:rsidP="00C32C1B">
      <w:pPr>
        <w:jc w:val="both"/>
        <w:rPr>
          <w:rFonts w:ascii="Times New Roman" w:hAnsi="Times New Roman"/>
          <w:sz w:val="24"/>
          <w:szCs w:val="24"/>
        </w:rPr>
      </w:pPr>
    </w:p>
    <w:p w14:paraId="05B968A3" w14:textId="58916D90" w:rsidR="00C32C1B" w:rsidRPr="00E13655" w:rsidRDefault="00C32C1B" w:rsidP="00C32C1B">
      <w:pPr>
        <w:jc w:val="both"/>
        <w:rPr>
          <w:rFonts w:ascii="Times New Roman" w:hAnsi="Times New Roman" w:cs="Times New Roman"/>
          <w:b/>
          <w:i/>
          <w:sz w:val="24"/>
          <w:szCs w:val="24"/>
        </w:rPr>
      </w:pPr>
      <w:r w:rsidRPr="00726E17">
        <w:rPr>
          <w:rFonts w:ascii="Times New Roman" w:hAnsi="Times New Roman"/>
          <w:b/>
          <w:sz w:val="32"/>
          <w:szCs w:val="32"/>
          <w:u w:val="single"/>
        </w:rPr>
        <w:t>Tenders supporting deinstitutionalisation</w:t>
      </w:r>
      <w:r w:rsidR="00E13655">
        <w:rPr>
          <w:rFonts w:ascii="Times New Roman" w:hAnsi="Times New Roman"/>
          <w:b/>
          <w:i/>
          <w:sz w:val="24"/>
          <w:szCs w:val="24"/>
        </w:rPr>
        <w:t xml:space="preserve"> (see in appendix – </w:t>
      </w:r>
      <w:r w:rsidR="009D6C85">
        <w:rPr>
          <w:rFonts w:ascii="Times New Roman" w:hAnsi="Times New Roman"/>
          <w:b/>
          <w:i/>
          <w:sz w:val="24"/>
          <w:szCs w:val="24"/>
        </w:rPr>
        <w:t>2</w:t>
      </w:r>
      <w:r w:rsidR="00E13655">
        <w:rPr>
          <w:rFonts w:ascii="Times New Roman" w:hAnsi="Times New Roman"/>
          <w:b/>
          <w:i/>
          <w:sz w:val="24"/>
          <w:szCs w:val="24"/>
        </w:rPr>
        <w:t>.):</w:t>
      </w:r>
    </w:p>
    <w:p w14:paraId="05406D25" w14:textId="77777777" w:rsidR="00E13655" w:rsidRPr="00E13655" w:rsidRDefault="00C32C1B" w:rsidP="00C32C1B">
      <w:pPr>
        <w:pStyle w:val="ListParagraph"/>
        <w:numPr>
          <w:ilvl w:val="0"/>
          <w:numId w:val="44"/>
        </w:numPr>
        <w:jc w:val="both"/>
        <w:rPr>
          <w:rFonts w:ascii="Times New Roman" w:hAnsi="Times New Roman" w:cs="Times New Roman"/>
          <w:sz w:val="24"/>
          <w:szCs w:val="24"/>
        </w:rPr>
      </w:pPr>
      <w:r w:rsidRPr="00E13655">
        <w:rPr>
          <w:rFonts w:ascii="Times New Roman" w:hAnsi="Times New Roman"/>
          <w:b/>
          <w:bCs/>
          <w:sz w:val="24"/>
          <w:szCs w:val="24"/>
        </w:rPr>
        <w:t>TIOP-3.4.1., 672 subsidized housing units</w:t>
      </w:r>
      <w:r w:rsidR="00E13655">
        <w:rPr>
          <w:rFonts w:ascii="Times New Roman" w:hAnsi="Times New Roman"/>
          <w:b/>
          <w:bCs/>
          <w:sz w:val="24"/>
          <w:szCs w:val="24"/>
        </w:rPr>
        <w:t>,</w:t>
      </w:r>
      <w:r w:rsidRPr="00E13655">
        <w:rPr>
          <w:rFonts w:ascii="Times New Roman" w:hAnsi="Times New Roman"/>
          <w:b/>
          <w:bCs/>
          <w:sz w:val="24"/>
          <w:szCs w:val="24"/>
        </w:rPr>
        <w:t xml:space="preserve"> </w:t>
      </w:r>
      <w:r w:rsidRPr="00E13655">
        <w:rPr>
          <w:rFonts w:ascii="Times New Roman" w:hAnsi="Times New Roman"/>
          <w:sz w:val="24"/>
          <w:szCs w:val="24"/>
        </w:rPr>
        <w:t>total subsidy amount of HUF 5.8 billion.</w:t>
      </w:r>
    </w:p>
    <w:p w14:paraId="20314F85" w14:textId="77777777" w:rsidR="00E13655" w:rsidRPr="00E13655" w:rsidRDefault="00C32C1B" w:rsidP="00E13655">
      <w:pPr>
        <w:pStyle w:val="ListParagraph"/>
        <w:numPr>
          <w:ilvl w:val="0"/>
          <w:numId w:val="44"/>
        </w:numPr>
        <w:jc w:val="both"/>
        <w:rPr>
          <w:rFonts w:ascii="Times New Roman" w:hAnsi="Times New Roman" w:cs="Times New Roman"/>
          <w:sz w:val="24"/>
          <w:szCs w:val="24"/>
        </w:rPr>
      </w:pPr>
      <w:r w:rsidRPr="00E13655">
        <w:rPr>
          <w:rFonts w:ascii="Times New Roman" w:hAnsi="Times New Roman"/>
          <w:b/>
          <w:bCs/>
          <w:sz w:val="24"/>
          <w:szCs w:val="24"/>
        </w:rPr>
        <w:t>EFOP 1.9.1.-VEKOP-15-2016-00001 TÁRS project</w:t>
      </w:r>
      <w:r w:rsidR="00E13655">
        <w:rPr>
          <w:rFonts w:ascii="Times New Roman" w:hAnsi="Times New Roman"/>
          <w:b/>
          <w:bCs/>
          <w:sz w:val="24"/>
          <w:szCs w:val="24"/>
        </w:rPr>
        <w:t>,</w:t>
      </w:r>
      <w:r w:rsidRPr="00E13655">
        <w:rPr>
          <w:rFonts w:ascii="Times New Roman" w:hAnsi="Times New Roman"/>
          <w:b/>
          <w:bCs/>
          <w:sz w:val="24"/>
          <w:szCs w:val="24"/>
        </w:rPr>
        <w:t xml:space="preserve"> complex planning process of deinstitutionalisation</w:t>
      </w:r>
      <w:r w:rsidR="00E13655">
        <w:rPr>
          <w:rFonts w:ascii="Times New Roman" w:hAnsi="Times New Roman"/>
          <w:b/>
          <w:bCs/>
          <w:sz w:val="24"/>
          <w:szCs w:val="24"/>
        </w:rPr>
        <w:t xml:space="preserve">, </w:t>
      </w:r>
      <w:r w:rsidRPr="00E13655">
        <w:rPr>
          <w:rFonts w:ascii="Times New Roman" w:hAnsi="Times New Roman"/>
          <w:sz w:val="24"/>
          <w:szCs w:val="24"/>
        </w:rPr>
        <w:t xml:space="preserve">  </w:t>
      </w:r>
      <w:r w:rsidR="00E13655" w:rsidRPr="00E13655">
        <w:rPr>
          <w:rFonts w:ascii="Times New Roman" w:hAnsi="Times New Roman"/>
          <w:sz w:val="24"/>
          <w:szCs w:val="24"/>
        </w:rPr>
        <w:t>total subsidy</w:t>
      </w:r>
      <w:r w:rsidR="00E13655">
        <w:rPr>
          <w:rFonts w:ascii="Times New Roman" w:hAnsi="Times New Roman"/>
          <w:sz w:val="24"/>
          <w:szCs w:val="24"/>
        </w:rPr>
        <w:t xml:space="preserve"> amount of HUF 2</w:t>
      </w:r>
      <w:r w:rsidR="00E13655" w:rsidRPr="00E13655">
        <w:rPr>
          <w:rFonts w:ascii="Times New Roman" w:hAnsi="Times New Roman"/>
          <w:sz w:val="24"/>
          <w:szCs w:val="24"/>
        </w:rPr>
        <w:t>.</w:t>
      </w:r>
      <w:r w:rsidR="00E13655">
        <w:rPr>
          <w:rFonts w:ascii="Times New Roman" w:hAnsi="Times New Roman"/>
          <w:sz w:val="24"/>
          <w:szCs w:val="24"/>
        </w:rPr>
        <w:t>5</w:t>
      </w:r>
      <w:r w:rsidR="00E13655" w:rsidRPr="00E13655">
        <w:rPr>
          <w:rFonts w:ascii="Times New Roman" w:hAnsi="Times New Roman"/>
          <w:sz w:val="24"/>
          <w:szCs w:val="24"/>
        </w:rPr>
        <w:t xml:space="preserve"> billion.</w:t>
      </w:r>
      <w:r>
        <w:rPr>
          <w:rFonts w:ascii="Times New Roman" w:hAnsi="Times New Roman"/>
          <w:sz w:val="24"/>
          <w:szCs w:val="24"/>
        </w:rPr>
        <w:t xml:space="preserve"> </w:t>
      </w:r>
    </w:p>
    <w:p w14:paraId="0ACC01BC" w14:textId="77777777" w:rsidR="00F93765" w:rsidRPr="00F93765" w:rsidRDefault="00C32C1B" w:rsidP="00C32C1B">
      <w:pPr>
        <w:pStyle w:val="ListParagraph"/>
        <w:numPr>
          <w:ilvl w:val="0"/>
          <w:numId w:val="44"/>
        </w:numPr>
        <w:jc w:val="both"/>
        <w:rPr>
          <w:rFonts w:ascii="Times New Roman" w:hAnsi="Times New Roman" w:cs="Times New Roman"/>
          <w:b/>
          <w:sz w:val="24"/>
          <w:szCs w:val="24"/>
        </w:rPr>
      </w:pPr>
      <w:r w:rsidRPr="00F93765">
        <w:rPr>
          <w:rFonts w:ascii="Times New Roman" w:hAnsi="Times New Roman"/>
          <w:b/>
          <w:bCs/>
          <w:sz w:val="24"/>
          <w:szCs w:val="24"/>
        </w:rPr>
        <w:t xml:space="preserve">EFOP-2.2.2-17 Developing a transition from institutional to community-based services was launched, </w:t>
      </w:r>
      <w:r w:rsidRPr="00F93765">
        <w:rPr>
          <w:rFonts w:ascii="Times New Roman" w:hAnsi="Times New Roman"/>
          <w:bCs/>
          <w:sz w:val="24"/>
          <w:szCs w:val="24"/>
        </w:rPr>
        <w:t>with a budget of HUF 25.34 billion</w:t>
      </w:r>
      <w:r w:rsidRPr="00F93765">
        <w:rPr>
          <w:rFonts w:ascii="Times New Roman" w:hAnsi="Times New Roman"/>
          <w:sz w:val="24"/>
          <w:szCs w:val="24"/>
        </w:rPr>
        <w:t xml:space="preserve">. </w:t>
      </w:r>
    </w:p>
    <w:p w14:paraId="3D296702" w14:textId="77777777" w:rsidR="00F93765" w:rsidRPr="00F93765" w:rsidRDefault="00C32C1B" w:rsidP="00F93765">
      <w:pPr>
        <w:pStyle w:val="ListParagraph"/>
        <w:numPr>
          <w:ilvl w:val="0"/>
          <w:numId w:val="44"/>
        </w:numPr>
        <w:jc w:val="both"/>
        <w:rPr>
          <w:rFonts w:ascii="Times New Roman" w:hAnsi="Times New Roman" w:cs="Times New Roman"/>
          <w:b/>
          <w:sz w:val="24"/>
          <w:szCs w:val="24"/>
        </w:rPr>
      </w:pPr>
      <w:r w:rsidRPr="00F93765">
        <w:rPr>
          <w:rFonts w:ascii="Times New Roman" w:hAnsi="Times New Roman"/>
          <w:sz w:val="24"/>
          <w:szCs w:val="24"/>
        </w:rPr>
        <w:t xml:space="preserve">VEKOP-6.3.2 </w:t>
      </w:r>
      <w:r w:rsidRPr="00F93765">
        <w:rPr>
          <w:rFonts w:ascii="Times New Roman" w:hAnsi="Times New Roman"/>
          <w:b/>
          <w:sz w:val="24"/>
          <w:szCs w:val="24"/>
        </w:rPr>
        <w:t>“Development of the transition from institutional to community-based services - deinstitutionalisation</w:t>
      </w:r>
      <w:r w:rsidRPr="00F93765">
        <w:rPr>
          <w:rFonts w:ascii="Times New Roman" w:hAnsi="Times New Roman"/>
          <w:sz w:val="24"/>
          <w:szCs w:val="24"/>
        </w:rPr>
        <w:t>”</w:t>
      </w:r>
      <w:r w:rsidR="00F93765" w:rsidRPr="00F93765">
        <w:rPr>
          <w:rFonts w:ascii="Times New Roman" w:hAnsi="Times New Roman"/>
          <w:sz w:val="24"/>
          <w:szCs w:val="24"/>
        </w:rPr>
        <w:t>,</w:t>
      </w:r>
      <w:r w:rsidRPr="00F93765">
        <w:rPr>
          <w:rFonts w:ascii="Times New Roman" w:hAnsi="Times New Roman"/>
          <w:sz w:val="24"/>
          <w:szCs w:val="24"/>
        </w:rPr>
        <w:t xml:space="preserve"> </w:t>
      </w:r>
      <w:r w:rsidRPr="00F93765">
        <w:rPr>
          <w:rFonts w:ascii="Times New Roman" w:hAnsi="Times New Roman"/>
          <w:bCs/>
          <w:sz w:val="24"/>
          <w:szCs w:val="24"/>
        </w:rPr>
        <w:t>with a budget of HUF 730 million</w:t>
      </w:r>
      <w:r w:rsidRPr="00F93765">
        <w:rPr>
          <w:rFonts w:ascii="Times New Roman" w:hAnsi="Times New Roman"/>
          <w:sz w:val="24"/>
          <w:szCs w:val="24"/>
        </w:rPr>
        <w:t>.</w:t>
      </w:r>
    </w:p>
    <w:p w14:paraId="2E9F26F8" w14:textId="77777777" w:rsidR="00D83DD6" w:rsidRPr="00D83DD6" w:rsidRDefault="00816F70" w:rsidP="00C32C1B">
      <w:pPr>
        <w:pStyle w:val="ListParagraph"/>
        <w:numPr>
          <w:ilvl w:val="0"/>
          <w:numId w:val="44"/>
        </w:numPr>
        <w:jc w:val="both"/>
        <w:rPr>
          <w:rFonts w:ascii="Times New Roman" w:hAnsi="Times New Roman" w:cs="Times New Roman"/>
          <w:b/>
          <w:sz w:val="24"/>
          <w:szCs w:val="24"/>
        </w:rPr>
      </w:pPr>
      <w:r w:rsidRPr="00F93765">
        <w:rPr>
          <w:rFonts w:ascii="Times New Roman" w:hAnsi="Times New Roman"/>
          <w:sz w:val="24"/>
          <w:szCs w:val="24"/>
        </w:rPr>
        <w:t xml:space="preserve">Calls for proposals </w:t>
      </w:r>
      <w:r w:rsidR="00F93765" w:rsidRPr="00F93765">
        <w:rPr>
          <w:rFonts w:ascii="Times New Roman" w:hAnsi="Times New Roman"/>
          <w:sz w:val="24"/>
          <w:szCs w:val="24"/>
        </w:rPr>
        <w:t xml:space="preserve">in the framework of the Operational Program for Regional and Municipal Development entitled </w:t>
      </w:r>
      <w:r w:rsidR="00F93765" w:rsidRPr="00F93765">
        <w:rPr>
          <w:rFonts w:ascii="Times New Roman" w:hAnsi="Times New Roman"/>
          <w:b/>
          <w:sz w:val="24"/>
          <w:szCs w:val="24"/>
        </w:rPr>
        <w:t xml:space="preserve">"Extension and development of the infrastructure of basic social services", </w:t>
      </w:r>
      <w:r w:rsidR="00F93765" w:rsidRPr="00F93765">
        <w:rPr>
          <w:rFonts w:ascii="Times New Roman" w:hAnsi="Times New Roman"/>
          <w:sz w:val="24"/>
          <w:szCs w:val="24"/>
        </w:rPr>
        <w:t>developing</w:t>
      </w:r>
      <w:r w:rsidR="00F93765" w:rsidRPr="00F93765">
        <w:rPr>
          <w:rFonts w:ascii="Times New Roman" w:hAnsi="Times New Roman"/>
          <w:b/>
          <w:sz w:val="24"/>
          <w:szCs w:val="24"/>
        </w:rPr>
        <w:t xml:space="preserve"> </w:t>
      </w:r>
      <w:r w:rsidR="00F93765" w:rsidRPr="00F93765">
        <w:rPr>
          <w:rFonts w:ascii="Times New Roman" w:hAnsi="Times New Roman"/>
          <w:sz w:val="24"/>
          <w:szCs w:val="24"/>
        </w:rPr>
        <w:t xml:space="preserve">38 support services, 194 day care institutions, 181 home support services and 20 community care services, </w:t>
      </w:r>
      <w:r w:rsidRPr="00F93765">
        <w:rPr>
          <w:rFonts w:ascii="Times New Roman" w:hAnsi="Times New Roman"/>
          <w:sz w:val="24"/>
          <w:szCs w:val="24"/>
        </w:rPr>
        <w:t>with a bud</w:t>
      </w:r>
      <w:r w:rsidR="00F93765">
        <w:rPr>
          <w:rFonts w:ascii="Times New Roman" w:hAnsi="Times New Roman"/>
          <w:sz w:val="24"/>
          <w:szCs w:val="24"/>
        </w:rPr>
        <w:t>get of more than HUF 30 billion.</w:t>
      </w:r>
    </w:p>
    <w:p w14:paraId="7C9B5785" w14:textId="0B10CBCB" w:rsidR="00D83DD6" w:rsidRPr="00D83DD6" w:rsidRDefault="00C32C1B" w:rsidP="00C32C1B">
      <w:pPr>
        <w:pStyle w:val="ListParagraph"/>
        <w:numPr>
          <w:ilvl w:val="0"/>
          <w:numId w:val="44"/>
        </w:numPr>
        <w:jc w:val="both"/>
        <w:rPr>
          <w:rFonts w:ascii="Times New Roman" w:hAnsi="Times New Roman" w:cs="Times New Roman"/>
          <w:b/>
          <w:sz w:val="24"/>
          <w:szCs w:val="24"/>
        </w:rPr>
      </w:pPr>
      <w:r w:rsidRPr="00D83DD6">
        <w:rPr>
          <w:rFonts w:ascii="Times New Roman" w:hAnsi="Times New Roman"/>
          <w:b/>
          <w:sz w:val="24"/>
          <w:szCs w:val="24"/>
        </w:rPr>
        <w:t>EFOP-1.9.2-VEKOP-16 "Design and development of accessibility of professional and public services for persons with disabilities"</w:t>
      </w:r>
      <w:r w:rsidRPr="00D83DD6">
        <w:rPr>
          <w:rFonts w:ascii="Times New Roman" w:hAnsi="Times New Roman"/>
          <w:sz w:val="24"/>
          <w:szCs w:val="24"/>
        </w:rPr>
        <w:t>,</w:t>
      </w:r>
      <w:r w:rsidR="00C10644">
        <w:rPr>
          <w:rFonts w:ascii="Times New Roman" w:hAnsi="Times New Roman"/>
          <w:sz w:val="24"/>
          <w:szCs w:val="24"/>
        </w:rPr>
        <w:t xml:space="preserve"> </w:t>
      </w:r>
      <w:r w:rsidR="00D83DD6" w:rsidRPr="00D83DD6">
        <w:rPr>
          <w:rFonts w:ascii="Times New Roman" w:hAnsi="Times New Roman"/>
          <w:sz w:val="24"/>
          <w:szCs w:val="24"/>
        </w:rPr>
        <w:t>with</w:t>
      </w:r>
      <w:r w:rsidRPr="00D83DD6">
        <w:rPr>
          <w:rFonts w:ascii="Times New Roman" w:hAnsi="Times New Roman"/>
          <w:sz w:val="24"/>
          <w:szCs w:val="24"/>
        </w:rPr>
        <w:t xml:space="preserve"> a budget of HUF 3.3 billion. </w:t>
      </w:r>
    </w:p>
    <w:p w14:paraId="1E66DD40" w14:textId="77777777" w:rsidR="00C10644" w:rsidRDefault="00C10644" w:rsidP="00C32C1B">
      <w:pPr>
        <w:jc w:val="both"/>
        <w:rPr>
          <w:rFonts w:ascii="Times New Roman" w:hAnsi="Times New Roman"/>
          <w:b/>
          <w:sz w:val="32"/>
          <w:szCs w:val="32"/>
          <w:u w:val="single"/>
        </w:rPr>
      </w:pPr>
    </w:p>
    <w:p w14:paraId="715386E7" w14:textId="77777777" w:rsidR="00C32C1B" w:rsidRPr="005F03B4" w:rsidRDefault="00C32C1B" w:rsidP="00C32C1B">
      <w:pPr>
        <w:jc w:val="both"/>
        <w:rPr>
          <w:rFonts w:ascii="Times New Roman" w:hAnsi="Times New Roman" w:cs="Times New Roman"/>
          <w:b/>
          <w:sz w:val="32"/>
          <w:szCs w:val="32"/>
          <w:u w:val="single"/>
        </w:rPr>
      </w:pPr>
      <w:r>
        <w:rPr>
          <w:rFonts w:ascii="Times New Roman" w:hAnsi="Times New Roman"/>
          <w:b/>
          <w:sz w:val="32"/>
          <w:szCs w:val="32"/>
          <w:u w:val="single"/>
        </w:rPr>
        <w:t>Children with disabilities</w:t>
      </w:r>
    </w:p>
    <w:p w14:paraId="2C6B418F" w14:textId="145C29A8" w:rsidR="00945902" w:rsidRPr="00226485" w:rsidRDefault="00945902" w:rsidP="00945902">
      <w:pPr>
        <w:jc w:val="both"/>
        <w:rPr>
          <w:rFonts w:ascii="Times New Roman" w:hAnsi="Times New Roman" w:cs="Times New Roman"/>
          <w:sz w:val="24"/>
          <w:szCs w:val="24"/>
        </w:rPr>
      </w:pPr>
      <w:r>
        <w:rPr>
          <w:rFonts w:ascii="Times New Roman" w:hAnsi="Times New Roman"/>
          <w:sz w:val="24"/>
          <w:szCs w:val="24"/>
        </w:rPr>
        <w:lastRenderedPageBreak/>
        <w:t>Act XXXI of 1997 on the protection of children and guardianship</w:t>
      </w:r>
      <w:r w:rsidR="009B4E9A">
        <w:rPr>
          <w:rFonts w:ascii="Times New Roman" w:hAnsi="Times New Roman"/>
          <w:sz w:val="24"/>
          <w:szCs w:val="24"/>
        </w:rPr>
        <w:t xml:space="preserve"> administration</w:t>
      </w:r>
      <w:r>
        <w:rPr>
          <w:rFonts w:ascii="Times New Roman" w:hAnsi="Times New Roman"/>
          <w:sz w:val="24"/>
          <w:szCs w:val="24"/>
        </w:rPr>
        <w:t xml:space="preserve"> (hereinafter: Act XXXI of 1997) and its implementing regulations can be considered as strategic documents for deinstitutionalisation of </w:t>
      </w:r>
      <w:r w:rsidR="002040DF">
        <w:rPr>
          <w:rFonts w:ascii="Times New Roman" w:hAnsi="Times New Roman"/>
          <w:sz w:val="24"/>
          <w:szCs w:val="24"/>
        </w:rPr>
        <w:t>the children’s homes</w:t>
      </w:r>
      <w:r>
        <w:rPr>
          <w:rFonts w:ascii="Times New Roman" w:hAnsi="Times New Roman"/>
          <w:sz w:val="24"/>
          <w:szCs w:val="24"/>
        </w:rPr>
        <w:t>. Act XXXI of 1997 provided for deinstitutionalisation of large, out-of-date children's homes and also set a deadline for the conversion of children's homes to certain standards.</w:t>
      </w:r>
    </w:p>
    <w:p w14:paraId="29BEC552" w14:textId="356D7645" w:rsidR="00A80CB2" w:rsidRPr="002E6215" w:rsidRDefault="00A80CB2" w:rsidP="00A80CB2">
      <w:pPr>
        <w:jc w:val="both"/>
        <w:rPr>
          <w:rFonts w:ascii="Times New Roman" w:hAnsi="Times New Roman" w:cs="Times New Roman"/>
          <w:sz w:val="24"/>
          <w:szCs w:val="24"/>
        </w:rPr>
      </w:pPr>
      <w:r>
        <w:rPr>
          <w:rFonts w:ascii="Times New Roman" w:hAnsi="Times New Roman"/>
          <w:sz w:val="24"/>
          <w:szCs w:val="24"/>
        </w:rPr>
        <w:t xml:space="preserve">Since the entry into force of Act XXXI of 1997, the Hungarian State has been implementing deinstitutionalisation of </w:t>
      </w:r>
      <w:r w:rsidR="009B4E9A">
        <w:rPr>
          <w:rFonts w:ascii="Times New Roman" w:hAnsi="Times New Roman"/>
          <w:sz w:val="24"/>
          <w:szCs w:val="24"/>
        </w:rPr>
        <w:t>children’s homes</w:t>
      </w:r>
      <w:r>
        <w:rPr>
          <w:rFonts w:ascii="Times New Roman" w:hAnsi="Times New Roman"/>
          <w:sz w:val="24"/>
          <w:szCs w:val="24"/>
        </w:rPr>
        <w:t xml:space="preserve">: between 1997-2006 using domestic funding and, from 2007, using EU cohesion funds, that is, developing modern </w:t>
      </w:r>
      <w:r w:rsidR="009B4E9A">
        <w:rPr>
          <w:rFonts w:ascii="Times New Roman" w:hAnsi="Times New Roman"/>
          <w:sz w:val="24"/>
          <w:szCs w:val="24"/>
        </w:rPr>
        <w:t xml:space="preserve">children’s homes </w:t>
      </w:r>
      <w:r>
        <w:rPr>
          <w:rFonts w:ascii="Times New Roman" w:hAnsi="Times New Roman"/>
          <w:sz w:val="24"/>
          <w:szCs w:val="24"/>
        </w:rPr>
        <w:t xml:space="preserve">and a home care system, prioritizing foster care. As a result, the share of foster care is now 84.5% for children under the age of 12, and 90% for children under the age of 6. In 2018, the proportion of children with disabilities living with foster parents was 58.9%, compared with 50.9% in 2010, that is, showing an average increase of nearly one percentage point per year. </w:t>
      </w:r>
    </w:p>
    <w:p w14:paraId="16A4A160" w14:textId="435F017E" w:rsidR="00F00D82" w:rsidRPr="005F03B4" w:rsidRDefault="00F00D82" w:rsidP="00F00D82">
      <w:pPr>
        <w:jc w:val="both"/>
        <w:rPr>
          <w:rFonts w:ascii="Times New Roman" w:hAnsi="Times New Roman" w:cs="Times New Roman"/>
          <w:sz w:val="24"/>
          <w:szCs w:val="24"/>
        </w:rPr>
      </w:pPr>
      <w:r>
        <w:rPr>
          <w:rFonts w:ascii="Times New Roman" w:hAnsi="Times New Roman"/>
          <w:sz w:val="24"/>
          <w:szCs w:val="24"/>
        </w:rPr>
        <w:t>Precisely in order to protect the rights of permanently ill children with disabilities, Article 7(2) of Act XXXI of 1997, in force since January 1, 2017, ensures that placement with a foster parent can only be disregarded if the placement of a permanently ill child with a severe disability is not in the best interest of the child, or because of the child’s condition it is not possible, therefore, as a general rule, the placement of disabled children with a long-term illness should be attempted with foster parents, and these children will only be placed in a</w:t>
      </w:r>
      <w:r w:rsidR="009B4E9A">
        <w:rPr>
          <w:rFonts w:ascii="Times New Roman" w:hAnsi="Times New Roman"/>
          <w:sz w:val="24"/>
          <w:szCs w:val="24"/>
        </w:rPr>
        <w:t xml:space="preserve"> children’s home</w:t>
      </w:r>
      <w:r>
        <w:rPr>
          <w:rFonts w:ascii="Times New Roman" w:hAnsi="Times New Roman"/>
          <w:sz w:val="24"/>
          <w:szCs w:val="24"/>
        </w:rPr>
        <w:t xml:space="preserve"> if there is no possibility of foster care.</w:t>
      </w:r>
    </w:p>
    <w:p w14:paraId="44CF9766" w14:textId="4589B1D6" w:rsidR="00F00D82" w:rsidRPr="005F03B4" w:rsidRDefault="00F00D82" w:rsidP="00F00D82">
      <w:pPr>
        <w:jc w:val="both"/>
        <w:rPr>
          <w:rFonts w:ascii="Times New Roman" w:hAnsi="Times New Roman" w:cs="Times New Roman"/>
          <w:sz w:val="24"/>
          <w:szCs w:val="24"/>
        </w:rPr>
      </w:pPr>
      <w:r>
        <w:rPr>
          <w:rFonts w:ascii="Times New Roman" w:hAnsi="Times New Roman"/>
          <w:sz w:val="24"/>
          <w:szCs w:val="24"/>
        </w:rPr>
        <w:t xml:space="preserve">About 30% of the children removed from their families, typically adolescents, are raised in institutional care, almost half of whom receive full care in homes of 8 to 12 persons. For children requiring a higher level of control, special needs or dual care needs, in order to ensure appropriate personal and material conditions, placement in concentrated </w:t>
      </w:r>
      <w:r w:rsidR="009B4E9A">
        <w:rPr>
          <w:rFonts w:ascii="Times New Roman" w:hAnsi="Times New Roman"/>
          <w:sz w:val="24"/>
          <w:szCs w:val="24"/>
        </w:rPr>
        <w:t xml:space="preserve">children’s home </w:t>
      </w:r>
      <w:r>
        <w:rPr>
          <w:rFonts w:ascii="Times New Roman" w:hAnsi="Times New Roman"/>
          <w:sz w:val="24"/>
          <w:szCs w:val="24"/>
        </w:rPr>
        <w:t xml:space="preserve">conditions is professionally justified, however, nowadays </w:t>
      </w:r>
      <w:r w:rsidR="009B4E9A">
        <w:rPr>
          <w:rFonts w:ascii="Times New Roman" w:hAnsi="Times New Roman"/>
          <w:sz w:val="24"/>
          <w:szCs w:val="24"/>
        </w:rPr>
        <w:t xml:space="preserve">children’s homes </w:t>
      </w:r>
      <w:r>
        <w:rPr>
          <w:rFonts w:ascii="Times New Roman" w:hAnsi="Times New Roman"/>
          <w:sz w:val="24"/>
          <w:szCs w:val="24"/>
        </w:rPr>
        <w:lastRenderedPageBreak/>
        <w:t xml:space="preserve">with 40-48 beds also do not mean mass care. Each </w:t>
      </w:r>
      <w:r w:rsidR="009B4E9A">
        <w:rPr>
          <w:rFonts w:ascii="Times New Roman" w:hAnsi="Times New Roman"/>
          <w:sz w:val="24"/>
          <w:szCs w:val="24"/>
        </w:rPr>
        <w:t xml:space="preserve">children’s home </w:t>
      </w:r>
      <w:r>
        <w:rPr>
          <w:rFonts w:ascii="Times New Roman" w:hAnsi="Times New Roman"/>
          <w:sz w:val="24"/>
          <w:szCs w:val="24"/>
        </w:rPr>
        <w:t>operates in separate groups of 8 to 12 people pursuing group management in order to make the care in the least way institutional, but rather providing family-oriented socialization preparing the children for independent living.</w:t>
      </w:r>
    </w:p>
    <w:p w14:paraId="6AEFEE62" w14:textId="4E783B21" w:rsidR="00F00D82" w:rsidRPr="005F03B4" w:rsidRDefault="00F00D82" w:rsidP="00F00D82">
      <w:pPr>
        <w:jc w:val="both"/>
        <w:rPr>
          <w:rFonts w:ascii="Times New Roman" w:hAnsi="Times New Roman" w:cs="Times New Roman"/>
          <w:sz w:val="24"/>
          <w:szCs w:val="24"/>
        </w:rPr>
      </w:pPr>
      <w:r>
        <w:rPr>
          <w:rFonts w:ascii="Times New Roman" w:hAnsi="Times New Roman"/>
          <w:sz w:val="24"/>
          <w:szCs w:val="24"/>
        </w:rPr>
        <w:t xml:space="preserve">Similarly to the tender structure with a total budget of HUF 6.85 billion announced in 2016 and entitled EFOP-2.1.1-16 and VEKOP-6.3.1-16 "Deinstitutionalisation of children's homes, modernization of children's homes, creating missing capacities in children's homes", the sectoral management in the field of child protection intends to provide funding for the process of deinstitutionalisation of </w:t>
      </w:r>
      <w:r w:rsidR="00DD7BCA">
        <w:rPr>
          <w:rFonts w:ascii="Times New Roman" w:hAnsi="Times New Roman"/>
          <w:sz w:val="24"/>
          <w:szCs w:val="24"/>
        </w:rPr>
        <w:t xml:space="preserve">children’s homes </w:t>
      </w:r>
      <w:r>
        <w:rPr>
          <w:rFonts w:ascii="Times New Roman" w:hAnsi="Times New Roman"/>
          <w:sz w:val="24"/>
          <w:szCs w:val="24"/>
        </w:rPr>
        <w:t>in the 2021-2027 programming period, but is now primarily focused on the modernization of small group homes.</w:t>
      </w:r>
    </w:p>
    <w:p w14:paraId="119906A3" w14:textId="77777777" w:rsidR="008619CF" w:rsidRPr="008619CF" w:rsidRDefault="008619CF" w:rsidP="008619CF">
      <w:pPr>
        <w:jc w:val="both"/>
        <w:rPr>
          <w:rFonts w:ascii="Times New Roman" w:hAnsi="Times New Roman" w:cs="Times New Roman"/>
          <w:sz w:val="24"/>
          <w:szCs w:val="24"/>
        </w:rPr>
      </w:pPr>
      <w:r>
        <w:rPr>
          <w:rFonts w:ascii="Times New Roman" w:hAnsi="Times New Roman"/>
          <w:sz w:val="24"/>
          <w:szCs w:val="24"/>
        </w:rPr>
        <w:t>Children with disabilities who are subject to compulsory schooling and who receive public education during the school year are also entitled to day care during school breaks, or if children with disabilities receive early development and care in a public education institution or if, according to the expert opinion of the committee of experts, they are unable to attend the development-based education, they receive custom development.</w:t>
      </w:r>
    </w:p>
    <w:p w14:paraId="36A05762" w14:textId="77777777" w:rsidR="00C32C1B" w:rsidRPr="00777A59" w:rsidRDefault="00311391" w:rsidP="00C32C1B">
      <w:pPr>
        <w:jc w:val="both"/>
        <w:rPr>
          <w:rFonts w:ascii="Times New Roman" w:hAnsi="Times New Roman" w:cs="Times New Roman"/>
          <w:sz w:val="24"/>
          <w:szCs w:val="24"/>
        </w:rPr>
      </w:pPr>
      <w:r>
        <w:rPr>
          <w:rFonts w:ascii="Times New Roman" w:hAnsi="Times New Roman"/>
          <w:sz w:val="24"/>
          <w:szCs w:val="24"/>
        </w:rPr>
        <w:t>Minors with a mild intellectual disability should only be placed in homes for persons with disabilities only in exceptional cases, and care for minors and adults should be organized separately in homes for persons with disabilities. In the case of minors with disabilities, early development and care should be ensured alongside nursing and care, or collaboration with a regionally competent pedagogical service institution providing development education, as well as support in school education.</w:t>
      </w:r>
    </w:p>
    <w:p w14:paraId="40451EF9" w14:textId="79840B24" w:rsidR="00C32C1B" w:rsidRPr="00777A59" w:rsidRDefault="00C32C1B" w:rsidP="00C32C1B">
      <w:pPr>
        <w:jc w:val="both"/>
        <w:rPr>
          <w:rFonts w:ascii="Times New Roman" w:hAnsi="Times New Roman" w:cs="Times New Roman"/>
          <w:sz w:val="24"/>
          <w:szCs w:val="24"/>
        </w:rPr>
      </w:pPr>
      <w:r>
        <w:rPr>
          <w:rFonts w:ascii="Times New Roman" w:hAnsi="Times New Roman"/>
          <w:sz w:val="24"/>
          <w:szCs w:val="24"/>
        </w:rPr>
        <w:t xml:space="preserve">Establishing disability, thus eligibility for minors is assessed on the basis of an expert </w:t>
      </w:r>
      <w:r w:rsidR="00DD7BCA">
        <w:rPr>
          <w:rFonts w:ascii="Times New Roman" w:hAnsi="Times New Roman"/>
          <w:sz w:val="24"/>
          <w:szCs w:val="24"/>
        </w:rPr>
        <w:t xml:space="preserve">opinion </w:t>
      </w:r>
      <w:r>
        <w:rPr>
          <w:rFonts w:ascii="Times New Roman" w:hAnsi="Times New Roman"/>
          <w:sz w:val="24"/>
          <w:szCs w:val="24"/>
        </w:rPr>
        <w:t xml:space="preserve">of the expert and rehabilitation committee on learning ability, therefore, </w:t>
      </w:r>
      <w:r w:rsidR="00DD7BCA">
        <w:rPr>
          <w:rFonts w:ascii="Times New Roman" w:hAnsi="Times New Roman"/>
          <w:sz w:val="24"/>
          <w:szCs w:val="24"/>
        </w:rPr>
        <w:t xml:space="preserve">it is the </w:t>
      </w:r>
      <w:r w:rsidR="00DD7BCA">
        <w:rPr>
          <w:rFonts w:ascii="Times New Roman" w:hAnsi="Times New Roman"/>
          <w:sz w:val="24"/>
          <w:szCs w:val="24"/>
        </w:rPr>
        <w:lastRenderedPageBreak/>
        <w:t>only way</w:t>
      </w:r>
      <w:r>
        <w:rPr>
          <w:rFonts w:ascii="Times New Roman" w:hAnsi="Times New Roman"/>
          <w:sz w:val="24"/>
          <w:szCs w:val="24"/>
        </w:rPr>
        <w:t xml:space="preserve"> a child </w:t>
      </w:r>
      <w:r w:rsidR="00DD7BCA">
        <w:rPr>
          <w:rFonts w:ascii="Times New Roman" w:hAnsi="Times New Roman"/>
          <w:sz w:val="24"/>
          <w:szCs w:val="24"/>
        </w:rPr>
        <w:t xml:space="preserve">can </w:t>
      </w:r>
      <w:r>
        <w:rPr>
          <w:rFonts w:ascii="Times New Roman" w:hAnsi="Times New Roman"/>
          <w:sz w:val="24"/>
          <w:szCs w:val="24"/>
        </w:rPr>
        <w:t>be admitted to a social institution with the involvement of the guardianship authority.</w:t>
      </w:r>
    </w:p>
    <w:p w14:paraId="36C1FE2A" w14:textId="2E8E24C8" w:rsidR="00C32C1B" w:rsidRPr="00777A59" w:rsidRDefault="00C32C1B" w:rsidP="00C32C1B">
      <w:pPr>
        <w:jc w:val="both"/>
        <w:rPr>
          <w:rFonts w:ascii="Times New Roman" w:hAnsi="Times New Roman" w:cs="Times New Roman"/>
          <w:b/>
          <w:sz w:val="24"/>
          <w:szCs w:val="24"/>
        </w:rPr>
      </w:pPr>
      <w:r>
        <w:rPr>
          <w:rFonts w:ascii="Times New Roman" w:hAnsi="Times New Roman"/>
          <w:sz w:val="24"/>
          <w:szCs w:val="24"/>
        </w:rPr>
        <w:t xml:space="preserve">While the Deinstitutionalisation Strategy prepared in 2011 handles persons with disabilities uniformly, without age differentiation, </w:t>
      </w:r>
      <w:r>
        <w:rPr>
          <w:rFonts w:ascii="Times New Roman" w:hAnsi="Times New Roman"/>
          <w:b/>
          <w:bCs/>
          <w:sz w:val="24"/>
          <w:szCs w:val="24"/>
        </w:rPr>
        <w:t>in 2019 the concept, which was revised for the second time, emphasized the issue of deinstitutionalisation of special target groups with different needs, including deinstitutionalisation of minors in institutions.</w:t>
      </w:r>
    </w:p>
    <w:p w14:paraId="4B406494" w14:textId="59AC657A" w:rsidR="00C32C1B" w:rsidRPr="00777A59" w:rsidRDefault="00C32C1B" w:rsidP="00C32C1B">
      <w:pPr>
        <w:jc w:val="both"/>
        <w:rPr>
          <w:rFonts w:ascii="Times New Roman" w:hAnsi="Times New Roman" w:cs="Times New Roman"/>
          <w:b/>
          <w:sz w:val="24"/>
          <w:szCs w:val="24"/>
        </w:rPr>
      </w:pPr>
      <w:r>
        <w:rPr>
          <w:rFonts w:ascii="Times New Roman" w:hAnsi="Times New Roman"/>
          <w:sz w:val="24"/>
          <w:szCs w:val="24"/>
        </w:rPr>
        <w:t xml:space="preserve">In addition to adult persons, the Revised Concept also includes the target group of minors living in specialized child protection services into the focus of deinstitutionalisation. </w:t>
      </w:r>
      <w:r>
        <w:rPr>
          <w:rFonts w:ascii="Times New Roman" w:hAnsi="Times New Roman"/>
          <w:b/>
          <w:sz w:val="24"/>
          <w:szCs w:val="24"/>
        </w:rPr>
        <w:t xml:space="preserve">An important element of the Revised Concept is the arrangement of placement of children who have been removed from their families by official action, who receive specialized child protection services and live in institutions providing nursing care, in addition to foster care, in the direction of </w:t>
      </w:r>
      <w:r w:rsidR="009F17C2">
        <w:rPr>
          <w:rFonts w:ascii="Times New Roman" w:hAnsi="Times New Roman"/>
          <w:b/>
          <w:sz w:val="24"/>
          <w:szCs w:val="24"/>
        </w:rPr>
        <w:t>supported housing</w:t>
      </w:r>
      <w:r>
        <w:rPr>
          <w:rFonts w:ascii="Times New Roman" w:hAnsi="Times New Roman"/>
          <w:b/>
          <w:sz w:val="24"/>
          <w:szCs w:val="24"/>
        </w:rPr>
        <w:t xml:space="preserve"> under the Social Act. </w:t>
      </w:r>
    </w:p>
    <w:p w14:paraId="005F5B02" w14:textId="45BDEDD5" w:rsidR="00C32C1B" w:rsidRPr="00777A59" w:rsidRDefault="00C32C1B" w:rsidP="00C32C1B">
      <w:pPr>
        <w:jc w:val="both"/>
        <w:rPr>
          <w:rFonts w:ascii="Times New Roman" w:hAnsi="Times New Roman" w:cs="Times New Roman"/>
          <w:b/>
          <w:sz w:val="24"/>
          <w:szCs w:val="24"/>
        </w:rPr>
      </w:pPr>
      <w:r>
        <w:rPr>
          <w:rFonts w:ascii="Times New Roman" w:hAnsi="Times New Roman"/>
          <w:b/>
          <w:sz w:val="24"/>
          <w:szCs w:val="24"/>
        </w:rPr>
        <w:t xml:space="preserve">As of 2019, in the context of </w:t>
      </w:r>
      <w:r w:rsidR="009F17C2">
        <w:rPr>
          <w:rFonts w:ascii="Times New Roman" w:hAnsi="Times New Roman"/>
          <w:b/>
          <w:sz w:val="24"/>
          <w:szCs w:val="24"/>
        </w:rPr>
        <w:t>supported housing</w:t>
      </w:r>
      <w:r>
        <w:rPr>
          <w:rFonts w:ascii="Times New Roman" w:hAnsi="Times New Roman"/>
          <w:b/>
          <w:sz w:val="24"/>
          <w:szCs w:val="24"/>
        </w:rPr>
        <w:t>, the elements of supervision and catering services for minors should in all cases be provided with the understanding that supervision can only be provided through personal presence.</w:t>
      </w:r>
    </w:p>
    <w:p w14:paraId="65331C03" w14:textId="2259EF87" w:rsidR="00C32C1B" w:rsidRDefault="00C32C1B" w:rsidP="00C32C1B">
      <w:pPr>
        <w:jc w:val="both"/>
        <w:rPr>
          <w:rFonts w:ascii="Times New Roman" w:hAnsi="Times New Roman" w:cs="Times New Roman"/>
          <w:b/>
          <w:sz w:val="24"/>
          <w:szCs w:val="24"/>
        </w:rPr>
      </w:pPr>
      <w:r>
        <w:rPr>
          <w:rFonts w:ascii="Times New Roman" w:hAnsi="Times New Roman"/>
          <w:b/>
          <w:sz w:val="24"/>
          <w:szCs w:val="24"/>
        </w:rPr>
        <w:t xml:space="preserve">The proportion of </w:t>
      </w:r>
      <w:r w:rsidR="002A0A80">
        <w:rPr>
          <w:rFonts w:ascii="Times New Roman" w:hAnsi="Times New Roman"/>
          <w:b/>
          <w:sz w:val="24"/>
          <w:szCs w:val="24"/>
        </w:rPr>
        <w:t xml:space="preserve">minors </w:t>
      </w:r>
      <w:r>
        <w:rPr>
          <w:rFonts w:ascii="Times New Roman" w:hAnsi="Times New Roman"/>
          <w:b/>
          <w:sz w:val="24"/>
          <w:szCs w:val="24"/>
        </w:rPr>
        <w:t xml:space="preserve">under the age of 18 in nursing and care facilities which is the target group for deinstitutionalisation was 6.3% in 2014 and 5% in 2019. </w:t>
      </w:r>
    </w:p>
    <w:p w14:paraId="2705E300" w14:textId="77777777" w:rsidR="00726E17" w:rsidRDefault="00A80CB2" w:rsidP="00C32C1B">
      <w:pPr>
        <w:jc w:val="both"/>
        <w:rPr>
          <w:rFonts w:ascii="Times New Roman" w:hAnsi="Times New Roman"/>
          <w:sz w:val="24"/>
          <w:szCs w:val="24"/>
        </w:rPr>
      </w:pPr>
      <w:r>
        <w:rPr>
          <w:rFonts w:ascii="Times New Roman" w:hAnsi="Times New Roman"/>
          <w:sz w:val="24"/>
          <w:szCs w:val="24"/>
        </w:rPr>
        <w:t xml:space="preserve">With respect to children removed from their families by official action and receiving special child protection services, data on age, sex and by disability type are collected annually in the framework of the National Data Collection Program of the </w:t>
      </w:r>
      <w:r w:rsidR="00354C28">
        <w:rPr>
          <w:rFonts w:ascii="Times New Roman" w:hAnsi="Times New Roman"/>
          <w:sz w:val="24"/>
          <w:szCs w:val="24"/>
        </w:rPr>
        <w:t>Hungarian Central Statistical Office</w:t>
      </w:r>
      <w:r>
        <w:rPr>
          <w:rFonts w:ascii="Times New Roman" w:hAnsi="Times New Roman"/>
          <w:sz w:val="24"/>
          <w:szCs w:val="24"/>
        </w:rPr>
        <w:t>.</w:t>
      </w:r>
    </w:p>
    <w:p w14:paraId="74C69972" w14:textId="27E235B7" w:rsidR="004C0190" w:rsidRDefault="00A80CB2" w:rsidP="00C32C1B">
      <w:pPr>
        <w:jc w:val="both"/>
        <w:rPr>
          <w:rFonts w:ascii="Times New Roman" w:hAnsi="Times New Roman" w:cs="Times New Roman"/>
          <w:b/>
          <w:sz w:val="24"/>
          <w:szCs w:val="24"/>
        </w:rPr>
      </w:pPr>
      <w:r>
        <w:rPr>
          <w:rFonts w:ascii="Times New Roman" w:hAnsi="Times New Roman"/>
          <w:sz w:val="24"/>
          <w:szCs w:val="24"/>
        </w:rPr>
        <w:t xml:space="preserve"> </w:t>
      </w:r>
    </w:p>
    <w:p w14:paraId="01F9AA65" w14:textId="77777777" w:rsidR="00C32C1B" w:rsidRPr="00726E17" w:rsidRDefault="00C32C1B" w:rsidP="00C32C1B">
      <w:pPr>
        <w:jc w:val="both"/>
        <w:rPr>
          <w:rFonts w:ascii="Times New Roman" w:hAnsi="Times New Roman" w:cs="Times New Roman"/>
          <w:b/>
          <w:sz w:val="32"/>
          <w:szCs w:val="32"/>
          <w:u w:val="single"/>
        </w:rPr>
      </w:pPr>
      <w:r w:rsidRPr="00726E17">
        <w:rPr>
          <w:rFonts w:ascii="Times New Roman" w:hAnsi="Times New Roman"/>
          <w:b/>
          <w:sz w:val="32"/>
          <w:szCs w:val="32"/>
          <w:u w:val="single"/>
        </w:rPr>
        <w:lastRenderedPageBreak/>
        <w:t>Restrictive measure</w:t>
      </w:r>
    </w:p>
    <w:p w14:paraId="620AA175" w14:textId="4150E19B" w:rsidR="00C32C1B" w:rsidRPr="008B6EE9" w:rsidRDefault="00C32C1B" w:rsidP="00C32C1B">
      <w:pPr>
        <w:jc w:val="both"/>
        <w:rPr>
          <w:rFonts w:ascii="Times New Roman" w:hAnsi="Times New Roman" w:cs="Times New Roman"/>
          <w:b/>
          <w:sz w:val="24"/>
          <w:szCs w:val="24"/>
        </w:rPr>
      </w:pPr>
      <w:r>
        <w:rPr>
          <w:rFonts w:ascii="Times New Roman" w:hAnsi="Times New Roman"/>
          <w:sz w:val="24"/>
          <w:szCs w:val="24"/>
        </w:rPr>
        <w:t xml:space="preserve">The personal freedom of persons receiving care may be restricted by physical, chemical, biological or psychological methods or procedures only in cases of urgent need or in order to protect the life, physical integrity and health of the patient or others. </w:t>
      </w:r>
      <w:r>
        <w:rPr>
          <w:rFonts w:ascii="Times New Roman" w:hAnsi="Times New Roman"/>
          <w:b/>
          <w:sz w:val="24"/>
          <w:szCs w:val="24"/>
        </w:rPr>
        <w:t xml:space="preserve">In addition to Act CLIV of 1997 on health care, Decree 1/2000 of the Ministry of Social and Family Affairs and the Social Act provide rules for the admission of psychiatric patients in institutions and for restrictive measures that can be applied in the course of provision of the care. It declares the content of the possible restraint methods and obliges institutions which provide care for psychiatric patients to develop a protocol. </w:t>
      </w:r>
    </w:p>
    <w:p w14:paraId="780C5E65" w14:textId="77777777" w:rsidR="00726E17" w:rsidRDefault="00726E17" w:rsidP="00C32C1B">
      <w:pPr>
        <w:jc w:val="both"/>
        <w:rPr>
          <w:rFonts w:ascii="Times New Roman" w:hAnsi="Times New Roman"/>
          <w:b/>
          <w:sz w:val="24"/>
          <w:szCs w:val="24"/>
          <w:u w:val="single"/>
        </w:rPr>
      </w:pPr>
    </w:p>
    <w:p w14:paraId="4CE0EB42" w14:textId="77777777" w:rsidR="00C32C1B" w:rsidRPr="00726E17" w:rsidRDefault="00C32C1B" w:rsidP="00C32C1B">
      <w:pPr>
        <w:jc w:val="both"/>
        <w:rPr>
          <w:rFonts w:ascii="Times New Roman" w:hAnsi="Times New Roman" w:cs="Times New Roman"/>
          <w:b/>
          <w:sz w:val="32"/>
          <w:szCs w:val="32"/>
          <w:u w:val="single"/>
        </w:rPr>
      </w:pPr>
      <w:r w:rsidRPr="00726E17">
        <w:rPr>
          <w:rFonts w:ascii="Times New Roman" w:hAnsi="Times New Roman"/>
          <w:b/>
          <w:sz w:val="32"/>
          <w:szCs w:val="32"/>
          <w:u w:val="single"/>
        </w:rPr>
        <w:t>Human dignity, prevention of abuse</w:t>
      </w:r>
    </w:p>
    <w:p w14:paraId="6BAE2714" w14:textId="63A96F6A" w:rsidR="00C32C1B" w:rsidRPr="006A04E2" w:rsidRDefault="00C32C1B" w:rsidP="00C32C1B">
      <w:pPr>
        <w:jc w:val="both"/>
        <w:rPr>
          <w:rFonts w:ascii="Times New Roman" w:hAnsi="Times New Roman" w:cs="Times New Roman"/>
          <w:sz w:val="24"/>
          <w:szCs w:val="24"/>
        </w:rPr>
      </w:pPr>
      <w:r>
        <w:rPr>
          <w:rFonts w:ascii="Times New Roman" w:hAnsi="Times New Roman"/>
          <w:sz w:val="24"/>
          <w:szCs w:val="24"/>
        </w:rPr>
        <w:t xml:space="preserve">In order to prevent abuse and mistreatment of persons with disabilities, </w:t>
      </w:r>
      <w:r w:rsidR="002A0A80">
        <w:rPr>
          <w:rFonts w:ascii="Times New Roman" w:hAnsi="Times New Roman"/>
          <w:sz w:val="24"/>
          <w:szCs w:val="24"/>
        </w:rPr>
        <w:t>i</w:t>
      </w:r>
      <w:r w:rsidR="002A0A80" w:rsidRPr="002A0A80">
        <w:rPr>
          <w:rFonts w:ascii="Times New Roman" w:hAnsi="Times New Roman"/>
          <w:sz w:val="24"/>
          <w:szCs w:val="24"/>
        </w:rPr>
        <w:t>n-service training for institutional staff is ongoing, including training in aggression management.</w:t>
      </w:r>
    </w:p>
    <w:p w14:paraId="131E1DE2" w14:textId="779D9CC4" w:rsidR="00C32C1B" w:rsidRPr="006A04E2" w:rsidRDefault="00C32C1B" w:rsidP="00C32C1B">
      <w:pPr>
        <w:jc w:val="both"/>
        <w:rPr>
          <w:rFonts w:ascii="Times New Roman" w:hAnsi="Times New Roman" w:cs="Times New Roman"/>
          <w:sz w:val="24"/>
          <w:szCs w:val="24"/>
        </w:rPr>
      </w:pPr>
      <w:r>
        <w:rPr>
          <w:rFonts w:ascii="Times New Roman" w:hAnsi="Times New Roman"/>
          <w:sz w:val="24"/>
          <w:szCs w:val="24"/>
        </w:rPr>
        <w:t>In 2017, based on the OPCAT national preventive mechanism criteria, a series of investigations was launched at the Directorate-General for Social Affairs and Child Protection. Its purpose is to examine the</w:t>
      </w:r>
      <w:r w:rsidR="002A0A80">
        <w:rPr>
          <w:rFonts w:ascii="Times New Roman" w:hAnsi="Times New Roman"/>
          <w:sz w:val="24"/>
          <w:szCs w:val="24"/>
        </w:rPr>
        <w:t xml:space="preserve"> quality of</w:t>
      </w:r>
      <w:r>
        <w:rPr>
          <w:rFonts w:ascii="Times New Roman" w:hAnsi="Times New Roman"/>
          <w:sz w:val="24"/>
          <w:szCs w:val="24"/>
        </w:rPr>
        <w:t xml:space="preserve"> </w:t>
      </w:r>
      <w:r w:rsidR="00665C1D">
        <w:rPr>
          <w:rFonts w:ascii="Times New Roman" w:hAnsi="Times New Roman"/>
          <w:sz w:val="24"/>
          <w:szCs w:val="24"/>
        </w:rPr>
        <w:t xml:space="preserve">care </w:t>
      </w:r>
      <w:r>
        <w:rPr>
          <w:rFonts w:ascii="Times New Roman" w:hAnsi="Times New Roman"/>
          <w:sz w:val="24"/>
          <w:szCs w:val="24"/>
        </w:rPr>
        <w:t xml:space="preserve">persons receive </w:t>
      </w:r>
      <w:r w:rsidR="00665C1D">
        <w:rPr>
          <w:rFonts w:ascii="Times New Roman" w:hAnsi="Times New Roman"/>
          <w:sz w:val="24"/>
          <w:szCs w:val="24"/>
        </w:rPr>
        <w:t xml:space="preserve">from the </w:t>
      </w:r>
      <w:r>
        <w:rPr>
          <w:rFonts w:ascii="Times New Roman" w:hAnsi="Times New Roman"/>
          <w:sz w:val="24"/>
          <w:szCs w:val="24"/>
        </w:rPr>
        <w:t xml:space="preserve">staff members of </w:t>
      </w:r>
      <w:r w:rsidR="00665C1D">
        <w:rPr>
          <w:rFonts w:ascii="Times New Roman" w:hAnsi="Times New Roman"/>
          <w:sz w:val="24"/>
          <w:szCs w:val="24"/>
        </w:rPr>
        <w:t xml:space="preserve">the </w:t>
      </w:r>
      <w:r>
        <w:rPr>
          <w:rFonts w:ascii="Times New Roman" w:hAnsi="Times New Roman"/>
          <w:sz w:val="24"/>
          <w:szCs w:val="24"/>
        </w:rPr>
        <w:t xml:space="preserve">institutions. According to their observations, in the majority of institutions there is an understanding relationship between staff and persons receiving care, and non-verbal communication of persons receiving care did not convey fear or signs of abuse. Their verbal communication with the caring staff was relaxed and direct. In cases where the members of the inspection committee experienced a level of service below the required expertise and quality, the necessary measures were taken. </w:t>
      </w:r>
    </w:p>
    <w:p w14:paraId="056D2512" w14:textId="6F7BDF28" w:rsidR="00C32C1B" w:rsidRDefault="00C32C1B" w:rsidP="00C32C1B">
      <w:pPr>
        <w:jc w:val="both"/>
        <w:rPr>
          <w:rFonts w:ascii="Times New Roman" w:hAnsi="Times New Roman" w:cs="Times New Roman"/>
          <w:sz w:val="24"/>
          <w:szCs w:val="24"/>
        </w:rPr>
      </w:pPr>
      <w:r>
        <w:rPr>
          <w:rFonts w:ascii="Times New Roman" w:hAnsi="Times New Roman"/>
          <w:sz w:val="24"/>
          <w:szCs w:val="24"/>
        </w:rPr>
        <w:lastRenderedPageBreak/>
        <w:t xml:space="preserve">The Directorate-General for Social Affairs and Child Protection carries out, among others, monitoring and complaint-handling tasks, and </w:t>
      </w:r>
      <w:r w:rsidR="00665C1D">
        <w:rPr>
          <w:rFonts w:ascii="Times New Roman" w:hAnsi="Times New Roman"/>
          <w:sz w:val="24"/>
          <w:szCs w:val="24"/>
        </w:rPr>
        <w:t xml:space="preserve">these cases are always </w:t>
      </w:r>
      <w:r w:rsidR="00F14798">
        <w:rPr>
          <w:rFonts w:ascii="Times New Roman" w:hAnsi="Times New Roman"/>
          <w:sz w:val="24"/>
          <w:szCs w:val="24"/>
        </w:rPr>
        <w:t>documented</w:t>
      </w:r>
      <w:r>
        <w:rPr>
          <w:rFonts w:ascii="Times New Roman" w:hAnsi="Times New Roman"/>
          <w:sz w:val="24"/>
          <w:szCs w:val="24"/>
        </w:rPr>
        <w:t xml:space="preserve">. In 2017, it launched a complaint handling training; one of its goals is a more efficient prevention and investigation of instances of abuse, and to familiarize participants with the process, the legal background of complaint handling, correction of established practices where needed, and sharing of good practices to increase legal awareness. </w:t>
      </w:r>
      <w:r w:rsidR="00665C1D">
        <w:rPr>
          <w:rFonts w:ascii="Times New Roman" w:hAnsi="Times New Roman"/>
          <w:sz w:val="24"/>
          <w:szCs w:val="24"/>
        </w:rPr>
        <w:t xml:space="preserve">When participants return to </w:t>
      </w:r>
      <w:r>
        <w:rPr>
          <w:rFonts w:ascii="Times New Roman" w:hAnsi="Times New Roman"/>
          <w:sz w:val="24"/>
          <w:szCs w:val="24"/>
        </w:rPr>
        <w:t>the institutions, when investigating incoming complaints, applying what they learned in the training, participants will be prepared to deal with cases of abuse and will be more sensitive in revealing unreported complaints.</w:t>
      </w:r>
    </w:p>
    <w:p w14:paraId="4733DF55" w14:textId="1D12CFDA" w:rsidR="00C32C1B" w:rsidRDefault="00C32C1B" w:rsidP="00C32C1B">
      <w:pPr>
        <w:jc w:val="both"/>
        <w:rPr>
          <w:rFonts w:ascii="Times New Roman" w:hAnsi="Times New Roman" w:cs="Times New Roman"/>
          <w:sz w:val="24"/>
          <w:szCs w:val="24"/>
        </w:rPr>
      </w:pPr>
      <w:r>
        <w:rPr>
          <w:rFonts w:ascii="Times New Roman" w:hAnsi="Times New Roman"/>
          <w:b/>
          <w:bCs/>
          <w:sz w:val="24"/>
          <w:szCs w:val="24"/>
        </w:rPr>
        <w:t xml:space="preserve">The </w:t>
      </w:r>
      <w:r w:rsidR="00665C1D">
        <w:rPr>
          <w:rFonts w:ascii="Times New Roman" w:hAnsi="Times New Roman"/>
          <w:b/>
          <w:bCs/>
          <w:sz w:val="24"/>
          <w:szCs w:val="24"/>
        </w:rPr>
        <w:t xml:space="preserve">possibility of sexual intercourse for those living in the institution is determined by the </w:t>
      </w:r>
      <w:r>
        <w:rPr>
          <w:rFonts w:ascii="Times New Roman" w:hAnsi="Times New Roman"/>
          <w:b/>
          <w:bCs/>
          <w:sz w:val="24"/>
          <w:szCs w:val="24"/>
        </w:rPr>
        <w:t>custom practice of the institution.</w:t>
      </w:r>
      <w:r>
        <w:rPr>
          <w:rFonts w:ascii="Times New Roman" w:hAnsi="Times New Roman"/>
          <w:sz w:val="24"/>
          <w:szCs w:val="24"/>
        </w:rPr>
        <w:t xml:space="preserve"> In most places private rooms have been created for sexual privacy, and in the framework of </w:t>
      </w:r>
      <w:r w:rsidR="009F17C2">
        <w:rPr>
          <w:rFonts w:ascii="Times New Roman" w:hAnsi="Times New Roman"/>
          <w:sz w:val="24"/>
          <w:szCs w:val="24"/>
        </w:rPr>
        <w:t>supported housing</w:t>
      </w:r>
      <w:r>
        <w:rPr>
          <w:rFonts w:ascii="Times New Roman" w:hAnsi="Times New Roman"/>
          <w:sz w:val="24"/>
          <w:szCs w:val="24"/>
        </w:rPr>
        <w:t xml:space="preserve"> double rooms provide privacy. We consider it important to treat sexuality discreetly and encourage institutions and services to inform users about responsible sexual behaviour and the importance of protection.  </w:t>
      </w:r>
    </w:p>
    <w:p w14:paraId="15A4EEB5" w14:textId="77777777" w:rsidR="00726E17" w:rsidRDefault="00726E17" w:rsidP="00C32C1B">
      <w:pPr>
        <w:jc w:val="both"/>
        <w:rPr>
          <w:rFonts w:ascii="Times New Roman" w:hAnsi="Times New Roman"/>
          <w:b/>
          <w:sz w:val="24"/>
          <w:szCs w:val="24"/>
          <w:u w:val="single"/>
        </w:rPr>
      </w:pPr>
    </w:p>
    <w:p w14:paraId="2C0B97C5" w14:textId="77777777" w:rsidR="00C32C1B" w:rsidRPr="00972433" w:rsidRDefault="00C32C1B" w:rsidP="00C32C1B">
      <w:pPr>
        <w:jc w:val="both"/>
        <w:rPr>
          <w:rFonts w:ascii="Times New Roman" w:hAnsi="Times New Roman" w:cs="Times New Roman"/>
          <w:b/>
          <w:sz w:val="24"/>
          <w:szCs w:val="24"/>
          <w:u w:val="single"/>
        </w:rPr>
      </w:pPr>
      <w:r w:rsidRPr="00726E17">
        <w:rPr>
          <w:rFonts w:ascii="Times New Roman" w:hAnsi="Times New Roman"/>
          <w:b/>
          <w:sz w:val="32"/>
          <w:szCs w:val="24"/>
          <w:u w:val="single"/>
        </w:rPr>
        <w:t xml:space="preserve">Legal protection  </w:t>
      </w:r>
    </w:p>
    <w:p w14:paraId="53CA3CE1" w14:textId="77777777" w:rsidR="00816F70" w:rsidRDefault="00816F70" w:rsidP="00816F70">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The operation of social and child welfare services and institutions, as well as institutions providing specialized child protection services, is regularly inspected at intervals defined by law, and the rights of adults and children who receive care are protected in several ways. </w:t>
      </w:r>
    </w:p>
    <w:p w14:paraId="108E5530" w14:textId="77777777" w:rsidR="0003565E" w:rsidRPr="00816F70" w:rsidRDefault="0003565E" w:rsidP="00816F70">
      <w:pPr>
        <w:spacing w:after="0" w:line="240" w:lineRule="auto"/>
        <w:jc w:val="both"/>
        <w:rPr>
          <w:rFonts w:ascii="Times New Roman" w:eastAsia="Times New Roman" w:hAnsi="Times New Roman" w:cs="Times New Roman"/>
          <w:sz w:val="24"/>
          <w:szCs w:val="24"/>
          <w:lang w:eastAsia="hu-HU"/>
        </w:rPr>
      </w:pPr>
    </w:p>
    <w:p w14:paraId="3F66D6EC" w14:textId="7E2CED46" w:rsidR="00816F70" w:rsidRDefault="00816F70" w:rsidP="00816F70">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Under the social sector rules, persons receiving care and children can make complains to the head of the institution, can turn to </w:t>
      </w:r>
      <w:r w:rsidR="002B7E08">
        <w:rPr>
          <w:rFonts w:ascii="Times New Roman" w:hAnsi="Times New Roman"/>
          <w:sz w:val="24"/>
          <w:szCs w:val="24"/>
        </w:rPr>
        <w:t xml:space="preserve">the </w:t>
      </w:r>
      <w:r>
        <w:rPr>
          <w:rFonts w:ascii="Times New Roman" w:hAnsi="Times New Roman"/>
          <w:sz w:val="24"/>
          <w:szCs w:val="24"/>
        </w:rPr>
        <w:t xml:space="preserve">mandatory advocacy and interests protection </w:t>
      </w:r>
      <w:r>
        <w:rPr>
          <w:rFonts w:ascii="Times New Roman" w:hAnsi="Times New Roman"/>
          <w:sz w:val="24"/>
          <w:szCs w:val="24"/>
        </w:rPr>
        <w:lastRenderedPageBreak/>
        <w:t xml:space="preserve">forum in </w:t>
      </w:r>
      <w:r w:rsidR="002B7E08">
        <w:rPr>
          <w:rFonts w:ascii="Times New Roman" w:hAnsi="Times New Roman"/>
          <w:sz w:val="24"/>
          <w:szCs w:val="24"/>
        </w:rPr>
        <w:t>the</w:t>
      </w:r>
      <w:r>
        <w:rPr>
          <w:rFonts w:ascii="Times New Roman" w:hAnsi="Times New Roman"/>
          <w:sz w:val="24"/>
          <w:szCs w:val="24"/>
        </w:rPr>
        <w:t xml:space="preserve"> institution</w:t>
      </w:r>
      <w:r w:rsidR="002B7E08">
        <w:rPr>
          <w:rFonts w:ascii="Times New Roman" w:hAnsi="Times New Roman"/>
          <w:sz w:val="24"/>
          <w:szCs w:val="24"/>
        </w:rPr>
        <w:t xml:space="preserve"> </w:t>
      </w:r>
      <w:r w:rsidR="002B7E08" w:rsidRPr="002B7E08">
        <w:rPr>
          <w:rFonts w:ascii="Times New Roman" w:hAnsi="Times New Roman"/>
          <w:sz w:val="24"/>
          <w:szCs w:val="24"/>
        </w:rPr>
        <w:t>in residential social and home care institution</w:t>
      </w:r>
      <w:r>
        <w:rPr>
          <w:rFonts w:ascii="Times New Roman" w:hAnsi="Times New Roman"/>
          <w:sz w:val="24"/>
          <w:szCs w:val="24"/>
        </w:rPr>
        <w:t xml:space="preserve">s, and seek the assistance of the representative of the interests of persons receiving care and that of children’s rights representative. Pursuant to the Social Act, representatives of the interests of persons receiving care provide support to persons who are placed in institution providing basic and specialized care, to the beneficiaries of the service in the exercise of their rights. Their role is essential as they assist and support citizens who use social services in fully understanding their rights, assist in wording complaints, guide them through the process of complaint handling, interpret and evaluate the provided responses. The scope of their activities is so wide that they can judge the adequacy of the professional activity of the given service provided to persons receiving care, in the course of their work, they can reveal professional errors that violate the interests and rights of the person receiving care, and may initiate action appealing to the head, maintainer or authorizing and controlling authorities of the social service provider. </w:t>
      </w:r>
      <w:r w:rsidR="00C21A90" w:rsidRPr="00C21A90">
        <w:rPr>
          <w:rFonts w:ascii="Times New Roman" w:hAnsi="Times New Roman"/>
          <w:sz w:val="24"/>
          <w:szCs w:val="24"/>
        </w:rPr>
        <w:t xml:space="preserve">The objective of the Integrated Legal Service for Employees' Rights and Children's Rights is to raise public awareness of rights of </w:t>
      </w:r>
      <w:r w:rsidR="00C21A90">
        <w:rPr>
          <w:rFonts w:ascii="Times New Roman" w:hAnsi="Times New Roman"/>
          <w:sz w:val="24"/>
          <w:szCs w:val="24"/>
        </w:rPr>
        <w:t>beneficiaries</w:t>
      </w:r>
      <w:r w:rsidR="00C21A90" w:rsidRPr="00C21A90">
        <w:rPr>
          <w:rFonts w:ascii="Times New Roman" w:hAnsi="Times New Roman"/>
          <w:sz w:val="24"/>
          <w:szCs w:val="24"/>
        </w:rPr>
        <w:t>, to reduce information asymmetry among people in society, and to sensitize the population.</w:t>
      </w:r>
      <w:r w:rsidR="00F14798">
        <w:rPr>
          <w:rFonts w:ascii="Times New Roman" w:hAnsi="Times New Roman"/>
          <w:sz w:val="24"/>
          <w:szCs w:val="24"/>
        </w:rPr>
        <w:t xml:space="preserve"> </w:t>
      </w:r>
      <w:r>
        <w:rPr>
          <w:rFonts w:ascii="Times New Roman" w:hAnsi="Times New Roman"/>
          <w:sz w:val="24"/>
          <w:szCs w:val="24"/>
        </w:rPr>
        <w:t>The organization is committed to protecting the rights of person receiving care and supports initiatives that promote the effective enforcement of the rights of persons receiving care.</w:t>
      </w:r>
    </w:p>
    <w:p w14:paraId="674FF652" w14:textId="77777777" w:rsidR="0003565E" w:rsidRPr="00816F70" w:rsidRDefault="0003565E" w:rsidP="00816F70">
      <w:pPr>
        <w:spacing w:after="0" w:line="240" w:lineRule="auto"/>
        <w:jc w:val="both"/>
        <w:rPr>
          <w:rFonts w:ascii="Times New Roman" w:eastAsia="Times New Roman" w:hAnsi="Times New Roman" w:cs="Times New Roman"/>
          <w:sz w:val="24"/>
          <w:szCs w:val="24"/>
          <w:lang w:eastAsia="hu-HU"/>
        </w:rPr>
      </w:pPr>
    </w:p>
    <w:p w14:paraId="01A998C9" w14:textId="4624FEF2" w:rsidR="00816F70" w:rsidRDefault="00816F70" w:rsidP="00816F70">
      <w:pPr>
        <w:jc w:val="both"/>
        <w:rPr>
          <w:rFonts w:ascii="Times New Roman" w:eastAsia="Times New Roman" w:hAnsi="Times New Roman" w:cs="Times New Roman"/>
          <w:sz w:val="24"/>
          <w:szCs w:val="24"/>
        </w:rPr>
      </w:pPr>
      <w:r>
        <w:rPr>
          <w:rFonts w:ascii="Times New Roman" w:hAnsi="Times New Roman"/>
          <w:sz w:val="24"/>
          <w:szCs w:val="24"/>
        </w:rPr>
        <w:t xml:space="preserve">Legal protection is also provided by the procedures of the </w:t>
      </w:r>
      <w:r w:rsidR="00C21A90" w:rsidRPr="00C21A90">
        <w:rPr>
          <w:rFonts w:ascii="Times New Roman" w:hAnsi="Times New Roman"/>
          <w:sz w:val="24"/>
          <w:szCs w:val="24"/>
        </w:rPr>
        <w:t>Commissioner for Fundamental Rights</w:t>
      </w:r>
      <w:r>
        <w:rPr>
          <w:rFonts w:ascii="Times New Roman" w:hAnsi="Times New Roman"/>
          <w:sz w:val="24"/>
          <w:szCs w:val="24"/>
        </w:rPr>
        <w:t xml:space="preserve"> and by the guardian and the child protection guardian.</w:t>
      </w:r>
    </w:p>
    <w:p w14:paraId="62570732" w14:textId="145560D5" w:rsidR="00C32C1B" w:rsidRPr="008B6EE9" w:rsidRDefault="00C32C1B" w:rsidP="00C32C1B">
      <w:pPr>
        <w:jc w:val="both"/>
        <w:rPr>
          <w:rFonts w:ascii="Times New Roman" w:hAnsi="Times New Roman" w:cs="Times New Roman"/>
          <w:b/>
          <w:sz w:val="24"/>
          <w:szCs w:val="24"/>
        </w:rPr>
      </w:pPr>
      <w:r>
        <w:rPr>
          <w:rFonts w:ascii="Times New Roman" w:hAnsi="Times New Roman"/>
          <w:b/>
          <w:sz w:val="24"/>
          <w:szCs w:val="24"/>
        </w:rPr>
        <w:t>Based on the above it can be stated that it is not the persons in the "</w:t>
      </w:r>
      <w:r w:rsidR="009F17C2">
        <w:rPr>
          <w:rFonts w:ascii="Times New Roman" w:hAnsi="Times New Roman"/>
          <w:b/>
          <w:sz w:val="24"/>
          <w:szCs w:val="24"/>
        </w:rPr>
        <w:t>supported housing</w:t>
      </w:r>
      <w:r>
        <w:rPr>
          <w:rFonts w:ascii="Times New Roman" w:hAnsi="Times New Roman"/>
          <w:b/>
          <w:sz w:val="24"/>
          <w:szCs w:val="24"/>
        </w:rPr>
        <w:t>" who are inspected. Inspection is limited to the operation of institutions, with a focus on ensuring that the rights of the residents are not violated.</w:t>
      </w:r>
    </w:p>
    <w:p w14:paraId="73664ABA" w14:textId="77777777" w:rsidR="00726E17" w:rsidRDefault="00726E17" w:rsidP="00C32C1B">
      <w:pPr>
        <w:jc w:val="both"/>
        <w:rPr>
          <w:rFonts w:ascii="Times New Roman" w:hAnsi="Times New Roman"/>
          <w:b/>
          <w:sz w:val="24"/>
          <w:szCs w:val="24"/>
          <w:u w:val="single"/>
        </w:rPr>
      </w:pPr>
    </w:p>
    <w:p w14:paraId="3FBC0180" w14:textId="2A7099D5" w:rsidR="00C32C1B" w:rsidRPr="00972433" w:rsidRDefault="00027A06" w:rsidP="00C32C1B">
      <w:pPr>
        <w:jc w:val="both"/>
        <w:rPr>
          <w:rFonts w:ascii="Times New Roman" w:hAnsi="Times New Roman" w:cs="Times New Roman"/>
          <w:sz w:val="24"/>
          <w:szCs w:val="24"/>
          <w:u w:val="single"/>
        </w:rPr>
      </w:pPr>
      <w:r w:rsidRPr="00726E17">
        <w:rPr>
          <w:rFonts w:ascii="Times New Roman" w:hAnsi="Times New Roman"/>
          <w:b/>
          <w:sz w:val="32"/>
          <w:szCs w:val="24"/>
          <w:u w:val="single"/>
        </w:rPr>
        <w:t xml:space="preserve">Usage </w:t>
      </w:r>
      <w:r w:rsidR="00C32C1B" w:rsidRPr="00726E17">
        <w:rPr>
          <w:rFonts w:ascii="Times New Roman" w:hAnsi="Times New Roman"/>
          <w:b/>
          <w:sz w:val="32"/>
          <w:szCs w:val="24"/>
          <w:u w:val="single"/>
        </w:rPr>
        <w:t xml:space="preserve">fee </w:t>
      </w:r>
    </w:p>
    <w:p w14:paraId="4D5AAB5F" w14:textId="2F2BCF52" w:rsidR="00C32C1B" w:rsidRPr="00726E17" w:rsidRDefault="00C32C1B" w:rsidP="00DE2A46">
      <w:pPr>
        <w:jc w:val="both"/>
        <w:rPr>
          <w:rFonts w:ascii="Times New Roman" w:hAnsi="Times New Roman" w:cs="Times New Roman"/>
          <w:b/>
          <w:i/>
          <w:sz w:val="24"/>
          <w:szCs w:val="24"/>
        </w:rPr>
      </w:pPr>
      <w:r>
        <w:rPr>
          <w:rFonts w:ascii="Times New Roman" w:hAnsi="Times New Roman"/>
          <w:sz w:val="24"/>
          <w:szCs w:val="24"/>
        </w:rPr>
        <w:lastRenderedPageBreak/>
        <w:t xml:space="preserve">A certain part of the social services are provided free of charge, while other services are subject to a </w:t>
      </w:r>
      <w:r w:rsidR="00027A06">
        <w:rPr>
          <w:rFonts w:ascii="Times New Roman" w:hAnsi="Times New Roman"/>
          <w:sz w:val="24"/>
          <w:szCs w:val="24"/>
        </w:rPr>
        <w:t xml:space="preserve">usage </w:t>
      </w:r>
      <w:r>
        <w:rPr>
          <w:rFonts w:ascii="Times New Roman" w:hAnsi="Times New Roman"/>
          <w:sz w:val="24"/>
          <w:szCs w:val="24"/>
        </w:rPr>
        <w:t xml:space="preserve">fee. </w:t>
      </w:r>
      <w:r w:rsidR="00DE2A46">
        <w:rPr>
          <w:rFonts w:ascii="Times New Roman" w:hAnsi="Times New Roman"/>
          <w:sz w:val="24"/>
          <w:szCs w:val="24"/>
        </w:rPr>
        <w:t xml:space="preserve">On the subject, </w:t>
      </w:r>
      <w:r w:rsidR="00DE2A46" w:rsidRPr="00726E17">
        <w:rPr>
          <w:rFonts w:ascii="Times New Roman" w:hAnsi="Times New Roman"/>
          <w:b/>
          <w:i/>
          <w:sz w:val="24"/>
          <w:szCs w:val="24"/>
        </w:rPr>
        <w:t>see appendix (</w:t>
      </w:r>
      <w:r w:rsidR="009D6C85" w:rsidRPr="00726E17">
        <w:rPr>
          <w:rFonts w:ascii="Times New Roman" w:hAnsi="Times New Roman"/>
          <w:b/>
          <w:i/>
          <w:sz w:val="24"/>
          <w:szCs w:val="24"/>
        </w:rPr>
        <w:t>3</w:t>
      </w:r>
      <w:r w:rsidR="00DE2A46" w:rsidRPr="00726E17">
        <w:rPr>
          <w:rFonts w:ascii="Times New Roman" w:hAnsi="Times New Roman"/>
          <w:b/>
          <w:i/>
          <w:sz w:val="24"/>
          <w:szCs w:val="24"/>
        </w:rPr>
        <w:t>).</w:t>
      </w:r>
    </w:p>
    <w:p w14:paraId="2A6D3E6B" w14:textId="0D4BB159" w:rsidR="00C32C1B" w:rsidRPr="00400D87" w:rsidRDefault="00C32C1B" w:rsidP="00C32C1B">
      <w:pPr>
        <w:jc w:val="both"/>
        <w:rPr>
          <w:rFonts w:ascii="Times New Roman" w:hAnsi="Times New Roman" w:cs="Times New Roman"/>
          <w:b/>
          <w:sz w:val="24"/>
          <w:szCs w:val="24"/>
        </w:rPr>
      </w:pPr>
      <w:r>
        <w:rPr>
          <w:rFonts w:ascii="Times New Roman" w:hAnsi="Times New Roman"/>
          <w:b/>
          <w:sz w:val="24"/>
          <w:szCs w:val="24"/>
        </w:rPr>
        <w:t>The Social Act states that persons with no income but in need of personal care should be provided with free care.</w:t>
      </w:r>
    </w:p>
    <w:p w14:paraId="3C005FB8" w14:textId="77777777" w:rsidR="00AB036C" w:rsidRDefault="00AB036C" w:rsidP="007D104C">
      <w:pPr>
        <w:spacing w:after="0"/>
        <w:jc w:val="both"/>
        <w:rPr>
          <w:rFonts w:ascii="Times New Roman" w:hAnsi="Times New Roman" w:cs="Times New Roman"/>
          <w:sz w:val="24"/>
          <w:szCs w:val="24"/>
        </w:rPr>
      </w:pPr>
      <w:bookmarkStart w:id="5" w:name="pr1095"/>
      <w:bookmarkStart w:id="6" w:name="pr1096"/>
      <w:bookmarkStart w:id="7" w:name="pr1097"/>
      <w:bookmarkStart w:id="8" w:name="pr1098"/>
      <w:bookmarkEnd w:id="5"/>
      <w:bookmarkEnd w:id="6"/>
      <w:bookmarkEnd w:id="7"/>
      <w:bookmarkEnd w:id="8"/>
    </w:p>
    <w:p w14:paraId="16AD9A9E" w14:textId="77777777" w:rsidR="00F00D82" w:rsidRPr="00F00D82" w:rsidRDefault="00F00D82" w:rsidP="00F00D82">
      <w:pPr>
        <w:spacing w:after="0"/>
        <w:jc w:val="both"/>
        <w:rPr>
          <w:rFonts w:ascii="Times New Roman" w:hAnsi="Times New Roman" w:cs="Times New Roman"/>
          <w:sz w:val="24"/>
          <w:szCs w:val="24"/>
        </w:rPr>
      </w:pPr>
    </w:p>
    <w:p w14:paraId="1D115FB0" w14:textId="77777777" w:rsidR="00CB517C" w:rsidRPr="00427127" w:rsidRDefault="00CB517C" w:rsidP="00B405D5">
      <w:pPr>
        <w:jc w:val="both"/>
        <w:rPr>
          <w:rFonts w:ascii="Times New Roman" w:hAnsi="Times New Roman" w:cs="Times New Roman"/>
          <w:b/>
          <w:sz w:val="32"/>
          <w:szCs w:val="32"/>
          <w:u w:val="single"/>
        </w:rPr>
      </w:pPr>
      <w:r>
        <w:rPr>
          <w:rFonts w:ascii="Times New Roman" w:hAnsi="Times New Roman"/>
          <w:b/>
          <w:sz w:val="32"/>
          <w:szCs w:val="32"/>
          <w:u w:val="single"/>
        </w:rPr>
        <w:t>Provision of health care for persons with disabilities</w:t>
      </w:r>
    </w:p>
    <w:p w14:paraId="3E90B6EF" w14:textId="77777777" w:rsidR="00CB517C" w:rsidRDefault="00CB517C" w:rsidP="00B405D5">
      <w:pPr>
        <w:jc w:val="both"/>
        <w:rPr>
          <w:rFonts w:ascii="Times New Roman" w:hAnsi="Times New Roman" w:cs="Times New Roman"/>
          <w:sz w:val="24"/>
          <w:szCs w:val="24"/>
        </w:rPr>
      </w:pPr>
      <w:r>
        <w:rPr>
          <w:rFonts w:ascii="Times New Roman" w:hAnsi="Times New Roman"/>
          <w:sz w:val="24"/>
          <w:szCs w:val="24"/>
        </w:rPr>
        <w:t>According to Article 11(3) of Act CLIV of 1997 on health care, patients with a severe condition have the right to be accompanied by a person designated by them. In the case of patients without legal capacity, the person referred to in Article 16(1) to (2) shall also be entitled to designate such a person. For the purposes of this section, a patient in a severe condition is a person who, due to his or her condition, is incapable of physically taking care of himself or herself, his or her pain cannot be eliminated by medication, or he or she is in a psychological crisis.</w:t>
      </w:r>
    </w:p>
    <w:p w14:paraId="50C6BA0D" w14:textId="77777777" w:rsidR="00CB517C" w:rsidRPr="00CB517C" w:rsidRDefault="00CB517C" w:rsidP="00B405D5">
      <w:pPr>
        <w:jc w:val="both"/>
        <w:rPr>
          <w:rFonts w:ascii="Times New Roman" w:hAnsi="Times New Roman" w:cs="Times New Roman"/>
          <w:sz w:val="24"/>
          <w:szCs w:val="24"/>
        </w:rPr>
      </w:pPr>
      <w:r>
        <w:rPr>
          <w:rFonts w:ascii="Times New Roman" w:hAnsi="Times New Roman"/>
          <w:sz w:val="24"/>
          <w:szCs w:val="24"/>
        </w:rPr>
        <w:t>Pursuant to Government Decision 1234/2017 (April 28), within the “Medical tests taken to the place" program 10 general screening buses were procured in accordance with the decision of the Health care sector policy program linked to the National Public Health Strategy.  This includes provision of on-site health assessment, lifestyle and health counselling services, oral cavity screening, melanoma risk reduction counselling and screening, cervical screening, measuring of body mass index (BMI), support in quitting smoking, and counselling in issues related to diabetes.</w:t>
      </w:r>
    </w:p>
    <w:p w14:paraId="72DC6CA5" w14:textId="77777777" w:rsidR="0003565E" w:rsidRDefault="009B51EA" w:rsidP="00B405D5">
      <w:pPr>
        <w:jc w:val="both"/>
        <w:rPr>
          <w:rFonts w:ascii="Times New Roman" w:hAnsi="Times New Roman" w:cs="Times New Roman"/>
          <w:sz w:val="24"/>
          <w:szCs w:val="24"/>
        </w:rPr>
      </w:pPr>
      <w:r>
        <w:rPr>
          <w:rFonts w:ascii="Times New Roman" w:hAnsi="Times New Roman"/>
          <w:sz w:val="24"/>
          <w:szCs w:val="24"/>
        </w:rPr>
        <w:t xml:space="preserve">The Hungarian Government considers it important to ensure equal access to health services, and exactly for this reason, the 2022 Action Plan promoting implementation of the </w:t>
      </w:r>
      <w:r>
        <w:rPr>
          <w:rFonts w:ascii="Times New Roman" w:hAnsi="Times New Roman"/>
          <w:sz w:val="24"/>
          <w:szCs w:val="24"/>
        </w:rPr>
        <w:lastRenderedPageBreak/>
        <w:t>OFP decides to launch gender-based health care and health programs, improvements including sexual and reproductive health, and providing access to gynaecological screening programs for girls and women with disability.</w:t>
      </w:r>
    </w:p>
    <w:p w14:paraId="0D40F3AD" w14:textId="7FA58925" w:rsidR="00CB517C" w:rsidRPr="00CB517C" w:rsidRDefault="009C0C7B" w:rsidP="00B405D5">
      <w:pPr>
        <w:jc w:val="both"/>
        <w:rPr>
          <w:rFonts w:ascii="Times New Roman" w:hAnsi="Times New Roman" w:cs="Times New Roman"/>
          <w:b/>
          <w:i/>
          <w:sz w:val="24"/>
          <w:szCs w:val="24"/>
        </w:rPr>
      </w:pPr>
      <w:r>
        <w:rPr>
          <w:rFonts w:ascii="Times New Roman" w:hAnsi="Times New Roman"/>
          <w:b/>
          <w:i/>
          <w:sz w:val="24"/>
          <w:szCs w:val="24"/>
        </w:rPr>
        <w:t xml:space="preserve">Health improvement offices </w:t>
      </w:r>
    </w:p>
    <w:p w14:paraId="0FD0DF89" w14:textId="77777777" w:rsidR="00CB517C" w:rsidRPr="00CB517C" w:rsidRDefault="00CB517C" w:rsidP="00B405D5">
      <w:pPr>
        <w:jc w:val="both"/>
        <w:rPr>
          <w:rFonts w:ascii="Times New Roman" w:hAnsi="Times New Roman" w:cs="Times New Roman"/>
          <w:sz w:val="24"/>
          <w:szCs w:val="24"/>
        </w:rPr>
      </w:pPr>
      <w:r>
        <w:rPr>
          <w:rFonts w:ascii="Times New Roman" w:hAnsi="Times New Roman"/>
          <w:sz w:val="24"/>
          <w:szCs w:val="24"/>
        </w:rPr>
        <w:t>Health improvement offices (HIOs) constitute a preventive capacity in health care that has the purpose and function of developing individual behavioural patterns that serve health in general, and within this, specific, high-risk target groups.</w:t>
      </w:r>
    </w:p>
    <w:p w14:paraId="5B1C3A46" w14:textId="77777777" w:rsidR="00CB517C" w:rsidRPr="00CB517C" w:rsidRDefault="000049FD" w:rsidP="00B405D5">
      <w:pPr>
        <w:jc w:val="both"/>
        <w:rPr>
          <w:rFonts w:ascii="Times New Roman" w:hAnsi="Times New Roman" w:cs="Times New Roman"/>
          <w:sz w:val="24"/>
          <w:szCs w:val="24"/>
        </w:rPr>
      </w:pPr>
      <w:r>
        <w:rPr>
          <w:rFonts w:ascii="Times New Roman" w:hAnsi="Times New Roman"/>
          <w:sz w:val="24"/>
          <w:szCs w:val="24"/>
        </w:rPr>
        <w:t>This established a public health institutional system which - through the provision of individual and community-based health promotion services close to the public and free of charge, and through the establishment of a broad network of partners - constitutes an active and integrated part of the community of a given district. Currently, there are health improvement offices in 114 districts, of which 93 HIOs have a mental health function as well.</w:t>
      </w:r>
    </w:p>
    <w:p w14:paraId="64F46F69" w14:textId="77777777" w:rsidR="00CB517C" w:rsidRPr="00CB517C" w:rsidRDefault="00CB517C" w:rsidP="00BF4565">
      <w:pPr>
        <w:jc w:val="both"/>
        <w:rPr>
          <w:rFonts w:ascii="Times New Roman" w:hAnsi="Times New Roman" w:cs="Times New Roman"/>
          <w:sz w:val="24"/>
          <w:szCs w:val="24"/>
        </w:rPr>
      </w:pPr>
      <w:r>
        <w:rPr>
          <w:rFonts w:ascii="Times New Roman" w:hAnsi="Times New Roman"/>
          <w:sz w:val="24"/>
          <w:szCs w:val="24"/>
        </w:rPr>
        <w:t>Health improvement offices also reach persons with disabilities through individual counselling and community-based health improvement programs. Among their mandatory tasks for this target group in 2019 are:</w:t>
      </w:r>
    </w:p>
    <w:p w14:paraId="10630323" w14:textId="77777777" w:rsidR="00CB517C" w:rsidRPr="00CB517C" w:rsidRDefault="00CB517C" w:rsidP="00B405D5">
      <w:pPr>
        <w:jc w:val="both"/>
        <w:rPr>
          <w:rFonts w:ascii="Times New Roman" w:hAnsi="Times New Roman" w:cs="Times New Roman"/>
          <w:sz w:val="24"/>
          <w:szCs w:val="24"/>
        </w:rPr>
      </w:pPr>
      <w:r>
        <w:rPr>
          <w:rFonts w:ascii="Times New Roman" w:hAnsi="Times New Roman"/>
          <w:sz w:val="24"/>
          <w:szCs w:val="24"/>
        </w:rPr>
        <w:t>• Professional support and participation in community health promotion activities for the socially disadvantaged</w:t>
      </w:r>
    </w:p>
    <w:p w14:paraId="417C1016" w14:textId="53B7D353" w:rsidR="00CB517C" w:rsidRPr="00CB517C" w:rsidRDefault="00CB517C" w:rsidP="00B405D5">
      <w:pPr>
        <w:jc w:val="both"/>
        <w:rPr>
          <w:rFonts w:ascii="Times New Roman" w:hAnsi="Times New Roman" w:cs="Times New Roman"/>
          <w:sz w:val="24"/>
          <w:szCs w:val="24"/>
        </w:rPr>
      </w:pPr>
      <w:r>
        <w:rPr>
          <w:rFonts w:ascii="Times New Roman" w:hAnsi="Times New Roman"/>
          <w:sz w:val="24"/>
          <w:szCs w:val="24"/>
        </w:rPr>
        <w:t>• Professional support and participation in community health promotion activities for chronic</w:t>
      </w:r>
      <w:r w:rsidR="00517A47">
        <w:rPr>
          <w:rFonts w:ascii="Times New Roman" w:hAnsi="Times New Roman"/>
          <w:sz w:val="24"/>
          <w:szCs w:val="24"/>
        </w:rPr>
        <w:t>ally ill</w:t>
      </w:r>
      <w:r>
        <w:rPr>
          <w:rFonts w:ascii="Times New Roman" w:hAnsi="Times New Roman"/>
          <w:sz w:val="24"/>
          <w:szCs w:val="24"/>
        </w:rPr>
        <w:t xml:space="preserve"> patients</w:t>
      </w:r>
    </w:p>
    <w:p w14:paraId="4F81E293" w14:textId="77777777" w:rsidR="003779DC" w:rsidRPr="003779DC" w:rsidRDefault="000049FD" w:rsidP="003779DC">
      <w:pPr>
        <w:jc w:val="both"/>
        <w:rPr>
          <w:rFonts w:ascii="Times New Roman" w:hAnsi="Times New Roman" w:cs="Times New Roman"/>
          <w:sz w:val="24"/>
          <w:szCs w:val="24"/>
        </w:rPr>
      </w:pPr>
      <w:r>
        <w:rPr>
          <w:rFonts w:ascii="Times New Roman" w:hAnsi="Times New Roman"/>
          <w:sz w:val="24"/>
          <w:szCs w:val="24"/>
        </w:rPr>
        <w:lastRenderedPageBreak/>
        <w:t xml:space="preserve">Healthcare professionals have the opportunity to acquire, both in tertiary education and in secondary education, the theoretical and practical knowledge necessary in the provision of the special care for persons with disabilities. </w:t>
      </w:r>
    </w:p>
    <w:p w14:paraId="364DAB85" w14:textId="77777777" w:rsidR="00726E17" w:rsidRDefault="00726E17" w:rsidP="00B405D5">
      <w:pPr>
        <w:rPr>
          <w:rFonts w:ascii="Times New Roman" w:hAnsi="Times New Roman"/>
          <w:b/>
          <w:sz w:val="32"/>
          <w:szCs w:val="32"/>
          <w:u w:val="single"/>
        </w:rPr>
      </w:pPr>
    </w:p>
    <w:p w14:paraId="44DDFF4A" w14:textId="1E4DCEFD" w:rsidR="00AB535B" w:rsidRPr="00427127" w:rsidRDefault="0043466A" w:rsidP="00B405D5">
      <w:pPr>
        <w:rPr>
          <w:rFonts w:ascii="Times New Roman" w:hAnsi="Times New Roman" w:cs="Times New Roman"/>
          <w:b/>
          <w:sz w:val="32"/>
          <w:szCs w:val="32"/>
          <w:u w:val="single"/>
        </w:rPr>
      </w:pPr>
      <w:r>
        <w:rPr>
          <w:rFonts w:ascii="Times New Roman" w:hAnsi="Times New Roman"/>
          <w:b/>
          <w:sz w:val="32"/>
          <w:szCs w:val="32"/>
          <w:u w:val="single"/>
        </w:rPr>
        <w:t>E</w:t>
      </w:r>
      <w:r w:rsidR="00CB517C">
        <w:rPr>
          <w:rFonts w:ascii="Times New Roman" w:hAnsi="Times New Roman"/>
          <w:b/>
          <w:sz w:val="32"/>
          <w:szCs w:val="32"/>
          <w:u w:val="single"/>
        </w:rPr>
        <w:t>ducation</w:t>
      </w:r>
    </w:p>
    <w:p w14:paraId="13978437" w14:textId="2A0A77CF" w:rsidR="00A46E81" w:rsidRPr="00CB517C" w:rsidRDefault="00A46E81" w:rsidP="00A46E81">
      <w:pPr>
        <w:jc w:val="both"/>
        <w:rPr>
          <w:rFonts w:ascii="Times New Roman" w:hAnsi="Times New Roman" w:cs="Times New Roman"/>
          <w:b/>
          <w:sz w:val="24"/>
          <w:szCs w:val="24"/>
        </w:rPr>
      </w:pPr>
      <w:r>
        <w:rPr>
          <w:rFonts w:ascii="Times New Roman" w:hAnsi="Times New Roman"/>
          <w:b/>
          <w:bCs/>
          <w:sz w:val="24"/>
          <w:szCs w:val="24"/>
        </w:rPr>
        <w:t xml:space="preserve">According to the latest provision of data on October 1, 2019, the number of children and pupils with special educational needs was 93,816 (this figure was 86,442 in 2015 and 81,469 in 2010). There has been an increase, which is due to differentiated, improved diagnostics, and furthermore to the fact that SEN pupils do not drop out and </w:t>
      </w:r>
      <w:r w:rsidR="004B4736">
        <w:rPr>
          <w:rFonts w:ascii="Times New Roman" w:hAnsi="Times New Roman"/>
          <w:b/>
          <w:bCs/>
          <w:sz w:val="24"/>
          <w:szCs w:val="24"/>
        </w:rPr>
        <w:t xml:space="preserve">they </w:t>
      </w:r>
      <w:r>
        <w:rPr>
          <w:rFonts w:ascii="Times New Roman" w:hAnsi="Times New Roman"/>
          <w:b/>
          <w:bCs/>
          <w:sz w:val="24"/>
          <w:szCs w:val="24"/>
        </w:rPr>
        <w:t>continue their public education studies</w:t>
      </w:r>
      <w:r w:rsidR="004B4736">
        <w:rPr>
          <w:rFonts w:ascii="Times New Roman" w:hAnsi="Times New Roman"/>
          <w:b/>
          <w:bCs/>
          <w:sz w:val="24"/>
          <w:szCs w:val="24"/>
        </w:rPr>
        <w:t xml:space="preserve"> longer than</w:t>
      </w:r>
      <w:r>
        <w:rPr>
          <w:rFonts w:ascii="Times New Roman" w:hAnsi="Times New Roman"/>
          <w:b/>
          <w:bCs/>
          <w:sz w:val="24"/>
          <w:szCs w:val="24"/>
        </w:rPr>
        <w:t xml:space="preserve"> before. Of the pupils with SEN, 66,422 are in integrated care, which means that, by 2019, the proportion of the integrated care increased to 71% (if students with severe and multiple disabilities are treated as separate groups - see below, then  73%) (in 2015 it was 67% and in 2010 - 59%). The proportion of integrated education is increasing year by year. </w:t>
      </w:r>
    </w:p>
    <w:p w14:paraId="36B7ECA6" w14:textId="579EBBE4" w:rsidR="00A46E81" w:rsidRPr="00CB517C" w:rsidRDefault="000049FD" w:rsidP="00A46E81">
      <w:pPr>
        <w:jc w:val="both"/>
        <w:rPr>
          <w:rFonts w:ascii="Times New Roman" w:hAnsi="Times New Roman" w:cs="Times New Roman"/>
          <w:b/>
          <w:i/>
          <w:iCs/>
          <w:sz w:val="24"/>
          <w:szCs w:val="24"/>
        </w:rPr>
      </w:pPr>
      <w:r>
        <w:rPr>
          <w:rFonts w:ascii="Times New Roman" w:hAnsi="Times New Roman"/>
          <w:b/>
          <w:bCs/>
          <w:sz w:val="24"/>
          <w:szCs w:val="24"/>
        </w:rPr>
        <w:t xml:space="preserve">The proportion of integrated education is steadily rising, and the number of inclusive institutions is increasing in parallel. According to the latest fully processed data release (October 1, 2019), there are 4,341 institutions which </w:t>
      </w:r>
      <w:r w:rsidR="00BC57F1">
        <w:rPr>
          <w:rFonts w:ascii="Times New Roman" w:hAnsi="Times New Roman"/>
          <w:b/>
          <w:bCs/>
          <w:sz w:val="24"/>
          <w:szCs w:val="24"/>
        </w:rPr>
        <w:t xml:space="preserve">provide </w:t>
      </w:r>
      <w:r>
        <w:rPr>
          <w:rFonts w:ascii="Times New Roman" w:hAnsi="Times New Roman"/>
          <w:b/>
          <w:bCs/>
          <w:sz w:val="24"/>
          <w:szCs w:val="24"/>
        </w:rPr>
        <w:t>for children with special educational needs (ou</w:t>
      </w:r>
      <w:r w:rsidR="00F14798">
        <w:rPr>
          <w:rFonts w:ascii="Times New Roman" w:hAnsi="Times New Roman"/>
          <w:b/>
          <w:bCs/>
          <w:sz w:val="24"/>
          <w:szCs w:val="24"/>
        </w:rPr>
        <w:t xml:space="preserve">t of the total of 5,541, which </w:t>
      </w:r>
      <w:r>
        <w:rPr>
          <w:rFonts w:ascii="Times New Roman" w:hAnsi="Times New Roman"/>
          <w:b/>
          <w:bCs/>
          <w:sz w:val="24"/>
          <w:szCs w:val="24"/>
        </w:rPr>
        <w:t>is 78% of the institutions), in 2010 this number was 3,239. Of the 4,341 institutions providing services to children and pupils with special needs, 4,191 provide inclusive education (76%).   </w:t>
      </w:r>
      <w:r>
        <w:rPr>
          <w:rFonts w:ascii="Times New Roman" w:hAnsi="Times New Roman"/>
          <w:b/>
          <w:i/>
          <w:iCs/>
          <w:sz w:val="24"/>
          <w:szCs w:val="24"/>
        </w:rPr>
        <w:t> </w:t>
      </w:r>
    </w:p>
    <w:p w14:paraId="48FE7EC3" w14:textId="1B834AF8" w:rsidR="00CB517C" w:rsidRPr="005F03B4" w:rsidRDefault="00CB517C" w:rsidP="00B405D5">
      <w:pPr>
        <w:jc w:val="both"/>
        <w:rPr>
          <w:rFonts w:ascii="Times New Roman" w:hAnsi="Times New Roman" w:cs="Times New Roman"/>
          <w:bCs/>
          <w:sz w:val="24"/>
          <w:szCs w:val="24"/>
        </w:rPr>
      </w:pPr>
      <w:r>
        <w:rPr>
          <w:rFonts w:ascii="Times New Roman" w:hAnsi="Times New Roman"/>
          <w:bCs/>
          <w:sz w:val="24"/>
          <w:szCs w:val="24"/>
        </w:rPr>
        <w:t xml:space="preserve">The timeframe and the number of hours per week determined by the framework curriculum for the education of SEN pupils do not differ from that of non-SEN pupils, whether </w:t>
      </w:r>
      <w:r>
        <w:rPr>
          <w:rFonts w:ascii="Times New Roman" w:hAnsi="Times New Roman"/>
          <w:bCs/>
          <w:sz w:val="24"/>
          <w:szCs w:val="24"/>
        </w:rPr>
        <w:lastRenderedPageBreak/>
        <w:t xml:space="preserve">they receive integrated education or are taught in a special education setting. The misunderstanding in the statement of facts may have been based on the provision of care to students ‘with severe or multiple disabilities’. A child/student with severe or multiple disabilities: a child/student with multiple disabilities whose psychophysical performance is drastically below average due to severe or most severe impairment of bodily structures, disturbance of essential human functions - such as communication, movement, cognitive functions, perceptual functions and self-sufficiency - detectable in at least two areas. Briefly, those children with typically severe mental disability which is coupled with several other disabilities. Their development is indeed carried out not within framework curricula and through classroom activities, as it is not possible at all, but through the development of the remaining functions, as a </w:t>
      </w:r>
      <w:r w:rsidR="00BC57F1">
        <w:rPr>
          <w:rFonts w:ascii="Times New Roman" w:hAnsi="Times New Roman"/>
          <w:bCs/>
          <w:sz w:val="24"/>
          <w:szCs w:val="24"/>
        </w:rPr>
        <w:t xml:space="preserve">basic </w:t>
      </w:r>
      <w:r>
        <w:rPr>
          <w:rFonts w:ascii="Times New Roman" w:hAnsi="Times New Roman"/>
          <w:bCs/>
          <w:sz w:val="24"/>
          <w:szCs w:val="24"/>
        </w:rPr>
        <w:t>rule 20 hours a week (if justified, upon the parent's request, more or less hours can also be determined). Please note that in most countries children with severe and multiple disabilities are not covered by the education system, but they receive provision by the health or social field through nursing care. Hungary, even if not unique, is one of the rare exceptions in that it provides public education to children with severe and multiple disabilities.</w:t>
      </w:r>
    </w:p>
    <w:p w14:paraId="6651CC3D" w14:textId="77777777" w:rsidR="00CB517C" w:rsidRPr="005F03B4" w:rsidRDefault="00CB517C" w:rsidP="00B405D5">
      <w:pPr>
        <w:jc w:val="both"/>
        <w:rPr>
          <w:rFonts w:ascii="Times New Roman" w:hAnsi="Times New Roman" w:cs="Times New Roman"/>
          <w:bCs/>
          <w:sz w:val="24"/>
          <w:szCs w:val="24"/>
        </w:rPr>
      </w:pPr>
      <w:r>
        <w:rPr>
          <w:rFonts w:ascii="Times New Roman" w:hAnsi="Times New Roman"/>
          <w:bCs/>
          <w:sz w:val="24"/>
          <w:szCs w:val="24"/>
        </w:rPr>
        <w:t>The number and proportion of special education institutions is negligible:</w:t>
      </w:r>
    </w:p>
    <w:p w14:paraId="6B153259" w14:textId="77777777" w:rsidR="00B56110" w:rsidRPr="005F03B4" w:rsidRDefault="00CB517C" w:rsidP="00723D9A">
      <w:pPr>
        <w:pStyle w:val="ListParagraph"/>
        <w:numPr>
          <w:ilvl w:val="0"/>
          <w:numId w:val="40"/>
        </w:numPr>
        <w:jc w:val="both"/>
        <w:rPr>
          <w:rFonts w:ascii="Times New Roman" w:hAnsi="Times New Roman" w:cs="Times New Roman"/>
          <w:bCs/>
          <w:sz w:val="24"/>
          <w:szCs w:val="24"/>
        </w:rPr>
      </w:pPr>
      <w:r>
        <w:rPr>
          <w:rFonts w:ascii="Times New Roman" w:hAnsi="Times New Roman"/>
          <w:bCs/>
          <w:sz w:val="24"/>
          <w:szCs w:val="24"/>
        </w:rPr>
        <w:t>All public education institutions at the time of the last fully processed data release: (October 1, 2019): 5,478 (100%)</w:t>
      </w:r>
    </w:p>
    <w:p w14:paraId="273979A5" w14:textId="53B6507F" w:rsidR="00B56110" w:rsidRPr="005F03B4" w:rsidRDefault="00CB517C" w:rsidP="00723D9A">
      <w:pPr>
        <w:pStyle w:val="ListParagraph"/>
        <w:numPr>
          <w:ilvl w:val="0"/>
          <w:numId w:val="40"/>
        </w:numPr>
        <w:jc w:val="both"/>
        <w:rPr>
          <w:rFonts w:ascii="Times New Roman" w:hAnsi="Times New Roman" w:cs="Times New Roman"/>
          <w:i/>
          <w:iCs/>
          <w:sz w:val="24"/>
          <w:szCs w:val="24"/>
        </w:rPr>
      </w:pPr>
      <w:r>
        <w:rPr>
          <w:rFonts w:ascii="Times New Roman" w:hAnsi="Times New Roman"/>
          <w:sz w:val="24"/>
          <w:szCs w:val="24"/>
        </w:rPr>
        <w:t xml:space="preserve">Institutions </w:t>
      </w:r>
      <w:r w:rsidR="00E319C2">
        <w:rPr>
          <w:rFonts w:ascii="Times New Roman" w:hAnsi="Times New Roman"/>
          <w:sz w:val="24"/>
          <w:szCs w:val="24"/>
        </w:rPr>
        <w:t>not providing for SEN pupils</w:t>
      </w:r>
      <w:r>
        <w:rPr>
          <w:rFonts w:ascii="Times New Roman" w:hAnsi="Times New Roman"/>
          <w:sz w:val="24"/>
          <w:szCs w:val="24"/>
        </w:rPr>
        <w:t xml:space="preserve"> or other institutions (e.g. pedagogical specialised services): 1,195 (22%)</w:t>
      </w:r>
    </w:p>
    <w:p w14:paraId="62FC656A" w14:textId="35A3C702" w:rsidR="00B56110" w:rsidRPr="005F03B4" w:rsidRDefault="00CB517C" w:rsidP="00723D9A">
      <w:pPr>
        <w:pStyle w:val="ListParagraph"/>
        <w:numPr>
          <w:ilvl w:val="0"/>
          <w:numId w:val="40"/>
        </w:numPr>
        <w:jc w:val="both"/>
        <w:rPr>
          <w:rFonts w:ascii="Times New Roman" w:hAnsi="Times New Roman" w:cs="Times New Roman"/>
          <w:i/>
          <w:iCs/>
          <w:sz w:val="24"/>
          <w:szCs w:val="24"/>
        </w:rPr>
      </w:pPr>
      <w:r>
        <w:rPr>
          <w:rFonts w:ascii="Times New Roman" w:hAnsi="Times New Roman"/>
          <w:bCs/>
          <w:sz w:val="24"/>
          <w:szCs w:val="24"/>
        </w:rPr>
        <w:t xml:space="preserve">Institution </w:t>
      </w:r>
      <w:r w:rsidR="00E319C2">
        <w:rPr>
          <w:rFonts w:ascii="Times New Roman" w:hAnsi="Times New Roman"/>
          <w:bCs/>
          <w:sz w:val="24"/>
          <w:szCs w:val="24"/>
        </w:rPr>
        <w:t>educating SEN</w:t>
      </w:r>
      <w:r>
        <w:rPr>
          <w:rFonts w:ascii="Times New Roman" w:hAnsi="Times New Roman"/>
          <w:bCs/>
          <w:sz w:val="24"/>
          <w:szCs w:val="24"/>
        </w:rPr>
        <w:t xml:space="preserve"> children/students </w:t>
      </w:r>
      <w:r w:rsidR="00E319C2">
        <w:rPr>
          <w:rFonts w:ascii="Times New Roman" w:hAnsi="Times New Roman"/>
          <w:bCs/>
          <w:sz w:val="24"/>
          <w:szCs w:val="24"/>
        </w:rPr>
        <w:t>inclusive way</w:t>
      </w:r>
      <w:r>
        <w:rPr>
          <w:rFonts w:ascii="Times New Roman" w:hAnsi="Times New Roman"/>
          <w:bCs/>
          <w:sz w:val="24"/>
          <w:szCs w:val="24"/>
        </w:rPr>
        <w:t>: 3,975 (72.5%)</w:t>
      </w:r>
    </w:p>
    <w:p w14:paraId="07CB6F60" w14:textId="77777777" w:rsidR="00B56110" w:rsidRPr="005F03B4" w:rsidRDefault="00CB517C" w:rsidP="00723D9A">
      <w:pPr>
        <w:pStyle w:val="ListParagraph"/>
        <w:numPr>
          <w:ilvl w:val="0"/>
          <w:numId w:val="40"/>
        </w:numPr>
        <w:jc w:val="both"/>
        <w:rPr>
          <w:rFonts w:ascii="Times New Roman" w:hAnsi="Times New Roman" w:cs="Times New Roman"/>
          <w:i/>
          <w:iCs/>
          <w:sz w:val="24"/>
          <w:szCs w:val="24"/>
        </w:rPr>
      </w:pPr>
      <w:r>
        <w:rPr>
          <w:rFonts w:ascii="Times New Roman" w:hAnsi="Times New Roman"/>
          <w:sz w:val="24"/>
          <w:szCs w:val="24"/>
        </w:rPr>
        <w:t>Institution for provision of partially inclusive education of children with special educational needs: 165 (3%)</w:t>
      </w:r>
    </w:p>
    <w:p w14:paraId="227C5D84" w14:textId="77777777" w:rsidR="00CB517C" w:rsidRPr="005F03B4" w:rsidRDefault="00CB517C" w:rsidP="00723D9A">
      <w:pPr>
        <w:pStyle w:val="ListParagraph"/>
        <w:numPr>
          <w:ilvl w:val="0"/>
          <w:numId w:val="40"/>
        </w:numPr>
        <w:jc w:val="both"/>
        <w:rPr>
          <w:rFonts w:ascii="Times New Roman" w:hAnsi="Times New Roman" w:cs="Times New Roman"/>
          <w:i/>
          <w:iCs/>
          <w:sz w:val="24"/>
          <w:szCs w:val="24"/>
        </w:rPr>
      </w:pPr>
      <w:r>
        <w:rPr>
          <w:rFonts w:ascii="Times New Roman" w:hAnsi="Times New Roman"/>
          <w:sz w:val="24"/>
          <w:szCs w:val="24"/>
        </w:rPr>
        <w:lastRenderedPageBreak/>
        <w:t>Institution providing special education for children with special needs in separate educational settings: 143 (2.5%)</w:t>
      </w:r>
    </w:p>
    <w:p w14:paraId="181C47CE" w14:textId="62D05C31" w:rsidR="00CB517C" w:rsidRPr="00A06831" w:rsidRDefault="00CB517C" w:rsidP="00B405D5">
      <w:pPr>
        <w:jc w:val="both"/>
        <w:rPr>
          <w:rFonts w:ascii="Times New Roman" w:hAnsi="Times New Roman" w:cs="Times New Roman"/>
          <w:b/>
          <w:bCs/>
          <w:sz w:val="24"/>
          <w:szCs w:val="24"/>
        </w:rPr>
      </w:pPr>
      <w:r>
        <w:rPr>
          <w:rFonts w:ascii="Times New Roman" w:hAnsi="Times New Roman"/>
          <w:b/>
          <w:bCs/>
          <w:sz w:val="24"/>
          <w:szCs w:val="24"/>
        </w:rPr>
        <w:t xml:space="preserve">All SEN pupils, regardless of the type of special educational needs, should </w:t>
      </w:r>
      <w:r w:rsidR="00D07C00">
        <w:rPr>
          <w:rFonts w:ascii="Times New Roman" w:hAnsi="Times New Roman"/>
          <w:b/>
          <w:bCs/>
          <w:sz w:val="24"/>
          <w:szCs w:val="24"/>
        </w:rPr>
        <w:t>receive</w:t>
      </w:r>
      <w:r>
        <w:rPr>
          <w:rFonts w:ascii="Times New Roman" w:hAnsi="Times New Roman"/>
          <w:b/>
          <w:bCs/>
          <w:sz w:val="24"/>
          <w:szCs w:val="24"/>
        </w:rPr>
        <w:t xml:space="preserve"> development, whether in an integrated or segregated educational setting. Areas that require development are defined by the committee of experts in its expert opinion, and the weekly duration of the development is determined based on legal provisions. Developments are implemented by educators or conductors specialised in the type and severity of the special educational needs, and who can be employed as members of the institution's own staff or through a so-called "network of travelling special needs educators/conductors". The number of professionals employed in public education as special education teachers/conductors is 9,728, the number being only 5,695 in the 2010/2011 school year, thus the supply has improved significantly in the last nine years. While before 2006 only one institution of higher education trained special education teachers, after September 2019 this number raised to eight, and from 2020 to nine universities training special education teachers, which is a key issue in improving the supply of professionals in the countryside. In addition to the increase in the number of training institutions, the number of students enrolled to train for a special education teacher profession has increased significantly: while in 2013 the number of such students was 937, in 2019 it raised to 2,098 students. In addition to these improvements, SEN pupils may receive further </w:t>
      </w:r>
      <w:r w:rsidR="006A3FA5">
        <w:rPr>
          <w:rFonts w:ascii="Times New Roman" w:hAnsi="Times New Roman"/>
          <w:b/>
          <w:bCs/>
          <w:sz w:val="24"/>
          <w:szCs w:val="24"/>
        </w:rPr>
        <w:t xml:space="preserve">exemptions </w:t>
      </w:r>
      <w:r>
        <w:rPr>
          <w:rFonts w:ascii="Times New Roman" w:hAnsi="Times New Roman"/>
          <w:b/>
          <w:bCs/>
          <w:sz w:val="24"/>
          <w:szCs w:val="24"/>
        </w:rPr>
        <w:t>based on the expert opinion of the committee of experts:</w:t>
      </w:r>
    </w:p>
    <w:p w14:paraId="0FFB5BD1" w14:textId="77777777" w:rsidR="00B56110"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t xml:space="preserve">extending the time available for answering written questions, </w:t>
      </w:r>
    </w:p>
    <w:p w14:paraId="38FE1A52" w14:textId="77777777" w:rsidR="00B56110"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t>in the case of oral exams, extended thinking time for students taking an exam,</w:t>
      </w:r>
    </w:p>
    <w:p w14:paraId="07449AE0" w14:textId="77777777" w:rsidR="00B56110"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t>use of aids,</w:t>
      </w:r>
    </w:p>
    <w:p w14:paraId="6DF64A1B" w14:textId="77777777" w:rsidR="00B56110"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lastRenderedPageBreak/>
        <w:t>replacement of written tests by oral tests, or oral tests by written tests,</w:t>
      </w:r>
    </w:p>
    <w:p w14:paraId="1C85D9A2" w14:textId="77777777" w:rsidR="00B56110"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t>Exemption from grading and rating using marks and grades or, in the case of certain subjects, parts of subjects, full exemption from grading and rating,</w:t>
      </w:r>
    </w:p>
    <w:p w14:paraId="55FADE03" w14:textId="77777777" w:rsidR="00CB517C" w:rsidRPr="00723D9A" w:rsidRDefault="00CB517C" w:rsidP="00723D9A">
      <w:pPr>
        <w:pStyle w:val="ListParagraph"/>
        <w:numPr>
          <w:ilvl w:val="0"/>
          <w:numId w:val="41"/>
        </w:numPr>
        <w:jc w:val="both"/>
        <w:rPr>
          <w:rFonts w:ascii="Times New Roman" w:hAnsi="Times New Roman" w:cs="Times New Roman"/>
          <w:b/>
          <w:bCs/>
          <w:sz w:val="24"/>
          <w:szCs w:val="24"/>
        </w:rPr>
      </w:pPr>
      <w:r>
        <w:rPr>
          <w:rFonts w:ascii="Times New Roman" w:hAnsi="Times New Roman"/>
          <w:b/>
          <w:bCs/>
          <w:sz w:val="24"/>
          <w:szCs w:val="24"/>
        </w:rPr>
        <w:t>as well as individual progress based education and training.</w:t>
      </w:r>
    </w:p>
    <w:p w14:paraId="142401D8" w14:textId="6E6DAB20" w:rsidR="00CB517C" w:rsidRPr="00A06831" w:rsidRDefault="00CB517C" w:rsidP="00B405D5">
      <w:pPr>
        <w:jc w:val="both"/>
        <w:rPr>
          <w:rFonts w:ascii="Times New Roman" w:hAnsi="Times New Roman" w:cs="Times New Roman"/>
          <w:b/>
          <w:bCs/>
          <w:sz w:val="24"/>
          <w:szCs w:val="24"/>
        </w:rPr>
      </w:pPr>
      <w:r>
        <w:rPr>
          <w:rFonts w:ascii="Times New Roman" w:hAnsi="Times New Roman"/>
          <w:b/>
          <w:bCs/>
          <w:sz w:val="24"/>
          <w:szCs w:val="24"/>
        </w:rPr>
        <w:t xml:space="preserve">As there are 4,341 institutions for children and pupils with special needs, </w:t>
      </w:r>
      <w:r w:rsidR="006A3FA5">
        <w:rPr>
          <w:rFonts w:ascii="Times New Roman" w:hAnsi="Times New Roman"/>
          <w:b/>
          <w:bCs/>
          <w:sz w:val="24"/>
          <w:szCs w:val="24"/>
        </w:rPr>
        <w:t xml:space="preserve">while </w:t>
      </w:r>
      <w:r>
        <w:rPr>
          <w:rFonts w:ascii="Times New Roman" w:hAnsi="Times New Roman"/>
          <w:b/>
          <w:bCs/>
          <w:sz w:val="24"/>
          <w:szCs w:val="24"/>
        </w:rPr>
        <w:t xml:space="preserve">the number of settlements </w:t>
      </w:r>
      <w:r w:rsidR="006A3FA5">
        <w:rPr>
          <w:rFonts w:ascii="Times New Roman" w:hAnsi="Times New Roman"/>
          <w:b/>
          <w:bCs/>
          <w:sz w:val="24"/>
          <w:szCs w:val="24"/>
        </w:rPr>
        <w:t xml:space="preserve">is </w:t>
      </w:r>
      <w:r>
        <w:rPr>
          <w:rFonts w:ascii="Times New Roman" w:hAnsi="Times New Roman"/>
          <w:b/>
          <w:bCs/>
          <w:sz w:val="24"/>
          <w:szCs w:val="24"/>
        </w:rPr>
        <w:t>3,155, the territorial coverage is quite significant, and in many cases the issue of travel does not emerge at all. If it does, buses operated by schools are available for this as the so-called district schools have a duty to arrange for travels as well, and reimbursement of travel expenses and support services can be provided by the Health Insurance Fund.</w:t>
      </w:r>
    </w:p>
    <w:p w14:paraId="44676C66" w14:textId="77777777" w:rsidR="00A06831" w:rsidRPr="007D104C" w:rsidRDefault="00A06831" w:rsidP="00B405D5">
      <w:pPr>
        <w:jc w:val="both"/>
        <w:rPr>
          <w:rFonts w:ascii="Times New Roman" w:hAnsi="Times New Roman" w:cs="Times New Roman"/>
          <w:sz w:val="24"/>
          <w:szCs w:val="24"/>
        </w:rPr>
      </w:pPr>
      <w:r>
        <w:rPr>
          <w:rFonts w:ascii="Times New Roman" w:hAnsi="Times New Roman"/>
          <w:sz w:val="24"/>
          <w:szCs w:val="24"/>
        </w:rPr>
        <w:t xml:space="preserve">According to the last fully evaluated statistical data release, in the whole public education system </w:t>
      </w:r>
    </w:p>
    <w:p w14:paraId="4EB64FFB" w14:textId="77777777" w:rsidR="00A46E81" w:rsidRPr="007D104C" w:rsidRDefault="00A46E81" w:rsidP="00A46E81">
      <w:pPr>
        <w:pStyle w:val="ListParagraph"/>
        <w:numPr>
          <w:ilvl w:val="0"/>
          <w:numId w:val="16"/>
        </w:numPr>
        <w:jc w:val="both"/>
        <w:rPr>
          <w:rFonts w:ascii="Times New Roman" w:hAnsi="Times New Roman" w:cs="Times New Roman"/>
          <w:sz w:val="24"/>
          <w:szCs w:val="24"/>
        </w:rPr>
      </w:pPr>
      <w:r>
        <w:rPr>
          <w:rFonts w:ascii="Times New Roman" w:hAnsi="Times New Roman"/>
          <w:sz w:val="24"/>
          <w:szCs w:val="24"/>
        </w:rPr>
        <w:t xml:space="preserve">there are 8,456 children/pupils with autism spectrum disorders receiving pre-school and school education, </w:t>
      </w:r>
    </w:p>
    <w:p w14:paraId="43274299" w14:textId="77777777" w:rsidR="00A46E81" w:rsidRPr="007D104C" w:rsidRDefault="00A46E81" w:rsidP="00A46E81">
      <w:pPr>
        <w:pStyle w:val="ListParagraph"/>
        <w:numPr>
          <w:ilvl w:val="0"/>
          <w:numId w:val="16"/>
        </w:numPr>
        <w:jc w:val="both"/>
        <w:rPr>
          <w:rFonts w:ascii="Times New Roman" w:hAnsi="Times New Roman" w:cs="Times New Roman"/>
          <w:sz w:val="24"/>
          <w:szCs w:val="24"/>
        </w:rPr>
      </w:pPr>
      <w:r>
        <w:rPr>
          <w:rFonts w:ascii="Times New Roman" w:hAnsi="Times New Roman"/>
          <w:sz w:val="24"/>
          <w:szCs w:val="24"/>
        </w:rPr>
        <w:t xml:space="preserve">of them 1366 in upper secondary education. </w:t>
      </w:r>
    </w:p>
    <w:p w14:paraId="5432CF6F" w14:textId="77777777" w:rsidR="00A46E81" w:rsidRPr="00447460" w:rsidRDefault="00A46E81" w:rsidP="00A46E81">
      <w:pPr>
        <w:jc w:val="both"/>
        <w:rPr>
          <w:rFonts w:ascii="Times New Roman" w:hAnsi="Times New Roman" w:cs="Times New Roman"/>
          <w:b/>
          <w:sz w:val="24"/>
          <w:szCs w:val="24"/>
        </w:rPr>
      </w:pPr>
      <w:r>
        <w:rPr>
          <w:rFonts w:ascii="Times New Roman" w:hAnsi="Times New Roman"/>
          <w:sz w:val="24"/>
          <w:szCs w:val="24"/>
        </w:rPr>
        <w:t>The number of institutions providing education for children/students with autism spectrum disorders is 1,646, of which 320 are secondary schools. In 2010, this number was only 679 (91 of which secondary schools), and in 2015 only 1338 (191 of which secondary schools).</w:t>
      </w:r>
      <w:r>
        <w:rPr>
          <w:rFonts w:ascii="Times New Roman" w:hAnsi="Times New Roman"/>
          <w:b/>
          <w:sz w:val="24"/>
          <w:szCs w:val="24"/>
        </w:rPr>
        <w:t xml:space="preserve"> </w:t>
      </w:r>
    </w:p>
    <w:p w14:paraId="3C4CA5B9" w14:textId="77777777" w:rsidR="005A0EB9" w:rsidRDefault="00A06831" w:rsidP="00B405D5">
      <w:pPr>
        <w:jc w:val="both"/>
        <w:rPr>
          <w:rFonts w:ascii="Times New Roman" w:hAnsi="Times New Roman" w:cs="Times New Roman"/>
          <w:b/>
          <w:sz w:val="24"/>
          <w:szCs w:val="24"/>
        </w:rPr>
      </w:pPr>
      <w:r>
        <w:rPr>
          <w:rFonts w:ascii="Times New Roman" w:hAnsi="Times New Roman"/>
          <w:b/>
          <w:sz w:val="24"/>
          <w:szCs w:val="24"/>
        </w:rPr>
        <w:lastRenderedPageBreak/>
        <w:t>Training of special education teachers has been in place in Hungary for 119 years, currently in eight specializations, and in 2012 - the first in Europe - within the training of special education teachers, the Autism Spectrum Pedagogy specialization was launched as an independent specialization in Hungary.</w:t>
      </w:r>
    </w:p>
    <w:p w14:paraId="637E8039" w14:textId="4A9B5184" w:rsidR="00C86064" w:rsidRPr="005F03B4" w:rsidRDefault="00C86064" w:rsidP="00C86064">
      <w:pPr>
        <w:jc w:val="both"/>
        <w:rPr>
          <w:rFonts w:ascii="Times New Roman" w:hAnsi="Times New Roman" w:cs="Times New Roman"/>
          <w:sz w:val="24"/>
          <w:szCs w:val="24"/>
        </w:rPr>
      </w:pPr>
      <w:r>
        <w:rPr>
          <w:rFonts w:ascii="Times New Roman" w:hAnsi="Times New Roman"/>
          <w:sz w:val="24"/>
          <w:szCs w:val="24"/>
        </w:rPr>
        <w:t>Kindergarten education is governed by the statutory "basic curriculum for kindergarten education", while the education of school pupils is defined by the "National Core Curriculum" and the framework curricula elaborated on that basis. Deviations from the National Core Curriculum and from the “majority” framework curricula, methodological guides and guides are contained in the Directive issued in the form of a decree (broken down by the special educational needs areas) - Directive on pre-school education of children with special needs and Directive on school education of children with special needs. In addition to the statutory basis of vocational education and professional training, qualifications and partial qualifications th</w:t>
      </w:r>
      <w:r w:rsidR="00F14798">
        <w:rPr>
          <w:rFonts w:ascii="Times New Roman" w:hAnsi="Times New Roman"/>
          <w:sz w:val="24"/>
          <w:szCs w:val="24"/>
        </w:rPr>
        <w:t xml:space="preserve">at are adapted to the area of </w:t>
      </w:r>
      <w:r>
        <w:rPr>
          <w:rFonts w:ascii="Times New Roman" w:hAnsi="Times New Roman"/>
          <w:sz w:val="24"/>
          <w:szCs w:val="24"/>
        </w:rPr>
        <w:t>traditional or special educational needs are included in the list of professions and vocational training curricula.</w:t>
      </w:r>
    </w:p>
    <w:p w14:paraId="0709F8A1" w14:textId="004AD6FA" w:rsidR="00C86064" w:rsidRPr="005F03B4" w:rsidRDefault="00C86064" w:rsidP="00C86064">
      <w:pPr>
        <w:jc w:val="both"/>
        <w:rPr>
          <w:rFonts w:ascii="Times New Roman" w:hAnsi="Times New Roman" w:cs="Times New Roman"/>
          <w:sz w:val="24"/>
          <w:szCs w:val="24"/>
        </w:rPr>
      </w:pPr>
      <w:r>
        <w:rPr>
          <w:rFonts w:ascii="Times New Roman" w:hAnsi="Times New Roman"/>
          <w:sz w:val="24"/>
          <w:szCs w:val="24"/>
        </w:rPr>
        <w:t xml:space="preserve">As of 2013, the entire service of pedagogical </w:t>
      </w:r>
      <w:r w:rsidR="00594AF4">
        <w:rPr>
          <w:rFonts w:ascii="Times New Roman" w:hAnsi="Times New Roman"/>
          <w:sz w:val="24"/>
          <w:szCs w:val="24"/>
        </w:rPr>
        <w:t>a</w:t>
      </w:r>
      <w:r w:rsidR="00594AF4" w:rsidRPr="00594AF4">
        <w:rPr>
          <w:rFonts w:ascii="Times New Roman" w:hAnsi="Times New Roman"/>
          <w:sz w:val="24"/>
          <w:szCs w:val="24"/>
        </w:rPr>
        <w:t xml:space="preserve">ssistance </w:t>
      </w:r>
      <w:r w:rsidR="00594AF4">
        <w:rPr>
          <w:rFonts w:ascii="Times New Roman" w:hAnsi="Times New Roman"/>
          <w:sz w:val="24"/>
          <w:szCs w:val="24"/>
        </w:rPr>
        <w:t>s</w:t>
      </w:r>
      <w:r w:rsidR="00594AF4" w:rsidRPr="00594AF4">
        <w:rPr>
          <w:rFonts w:ascii="Times New Roman" w:hAnsi="Times New Roman"/>
          <w:sz w:val="24"/>
          <w:szCs w:val="24"/>
        </w:rPr>
        <w:t>ervice</w:t>
      </w:r>
      <w:r w:rsidR="00594AF4" w:rsidRPr="00594AF4" w:rsidDel="00594AF4">
        <w:rPr>
          <w:rFonts w:ascii="Times New Roman" w:hAnsi="Times New Roman"/>
          <w:sz w:val="24"/>
          <w:szCs w:val="24"/>
        </w:rPr>
        <w:t xml:space="preserve"> </w:t>
      </w:r>
      <w:r>
        <w:rPr>
          <w:rFonts w:ascii="Times New Roman" w:hAnsi="Times New Roman"/>
          <w:sz w:val="24"/>
          <w:szCs w:val="24"/>
        </w:rPr>
        <w:t xml:space="preserve">was reorganized. With the reorganization, a unified county-based pedagogical </w:t>
      </w:r>
      <w:r w:rsidR="00594AF4">
        <w:rPr>
          <w:rFonts w:ascii="Times New Roman" w:hAnsi="Times New Roman"/>
          <w:sz w:val="24"/>
          <w:szCs w:val="24"/>
        </w:rPr>
        <w:t xml:space="preserve">assistance </w:t>
      </w:r>
      <w:r>
        <w:rPr>
          <w:rFonts w:ascii="Times New Roman" w:hAnsi="Times New Roman"/>
          <w:sz w:val="24"/>
          <w:szCs w:val="24"/>
        </w:rPr>
        <w:t xml:space="preserve">service institution was established in each county which provides care, and a member institution was established in each district, including where there had not been such before. The purpose of the concept was to perform tasks as fully as possible, under uniform management, with uniform procedures and professional protocols, and by using a single IT tracking system. </w:t>
      </w:r>
    </w:p>
    <w:p w14:paraId="2493FDE0" w14:textId="77777777" w:rsidR="009B51EA" w:rsidRDefault="00C86064" w:rsidP="00B405D5">
      <w:pPr>
        <w:jc w:val="both"/>
        <w:rPr>
          <w:rFonts w:ascii="Times New Roman" w:hAnsi="Times New Roman" w:cs="Times New Roman"/>
          <w:sz w:val="24"/>
          <w:szCs w:val="24"/>
        </w:rPr>
      </w:pPr>
      <w:r>
        <w:rPr>
          <w:rFonts w:ascii="Times New Roman" w:hAnsi="Times New Roman"/>
          <w:sz w:val="24"/>
          <w:szCs w:val="24"/>
        </w:rPr>
        <w:t xml:space="preserve">Travel expenses incurred by children and pupils with special educational needs and by certain pedagogical support services are reimbursed in relation to the costs of their travel to the institution providing the care. </w:t>
      </w:r>
    </w:p>
    <w:p w14:paraId="5C7F357E" w14:textId="1153940C" w:rsidR="005F20E0" w:rsidRPr="007D104C" w:rsidRDefault="00C86064" w:rsidP="00B405D5">
      <w:pPr>
        <w:jc w:val="both"/>
        <w:rPr>
          <w:rFonts w:ascii="Times New Roman" w:hAnsi="Times New Roman" w:cs="Times New Roman"/>
          <w:sz w:val="24"/>
          <w:szCs w:val="24"/>
        </w:rPr>
      </w:pPr>
      <w:r>
        <w:rPr>
          <w:rFonts w:ascii="Times New Roman" w:hAnsi="Times New Roman"/>
          <w:sz w:val="24"/>
          <w:szCs w:val="24"/>
        </w:rPr>
        <w:lastRenderedPageBreak/>
        <w:t xml:space="preserve">Two projects (EFOP-3.1.6. and EFOP-4.1.6.) serve the development of special education institutions and the </w:t>
      </w:r>
      <w:r w:rsidR="00D645F0">
        <w:rPr>
          <w:rFonts w:ascii="Times New Roman" w:hAnsi="Times New Roman"/>
          <w:sz w:val="24"/>
          <w:szCs w:val="24"/>
        </w:rPr>
        <w:t xml:space="preserve">pedagogical assistance service </w:t>
      </w:r>
      <w:r>
        <w:rPr>
          <w:rFonts w:ascii="Times New Roman" w:hAnsi="Times New Roman"/>
          <w:sz w:val="24"/>
          <w:szCs w:val="24"/>
        </w:rPr>
        <w:t>institution system, with a total budget of HUF 13 billion. Partial activities: infrastructure development, acquisition of diagnostic and development tools, IT development, development of methodological materials, support provided to training and parents, and sensitization programs.</w:t>
      </w:r>
    </w:p>
    <w:p w14:paraId="0B771309" w14:textId="77777777" w:rsidR="00AB2FBC" w:rsidRDefault="00AB2FBC" w:rsidP="00723D9A">
      <w:pPr>
        <w:rPr>
          <w:rFonts w:ascii="Times New Roman" w:hAnsi="Times New Roman"/>
          <w:b/>
          <w:sz w:val="32"/>
          <w:szCs w:val="32"/>
          <w:u w:val="single"/>
        </w:rPr>
      </w:pPr>
    </w:p>
    <w:p w14:paraId="173408AE" w14:textId="65CA200D" w:rsidR="00EB59D2" w:rsidRPr="00AB2FBC" w:rsidRDefault="00EB59D2" w:rsidP="00723D9A">
      <w:pPr>
        <w:rPr>
          <w:rFonts w:ascii="Times New Roman" w:hAnsi="Times New Roman" w:cs="Times New Roman"/>
          <w:b/>
          <w:i/>
          <w:sz w:val="24"/>
          <w:szCs w:val="32"/>
        </w:rPr>
      </w:pPr>
      <w:r w:rsidRPr="00AB2FBC">
        <w:rPr>
          <w:rFonts w:ascii="Times New Roman" w:hAnsi="Times New Roman"/>
          <w:b/>
          <w:i/>
          <w:sz w:val="24"/>
          <w:szCs w:val="32"/>
        </w:rPr>
        <w:t>Steps taken to break down stereotypes</w:t>
      </w:r>
      <w:r w:rsidR="00AB2FBC">
        <w:rPr>
          <w:rFonts w:ascii="Times New Roman" w:hAnsi="Times New Roman"/>
          <w:b/>
          <w:i/>
          <w:sz w:val="24"/>
          <w:szCs w:val="32"/>
        </w:rPr>
        <w:t xml:space="preserve"> see in appendix (4).</w:t>
      </w:r>
    </w:p>
    <w:p w14:paraId="1E06324B" w14:textId="163C92A1" w:rsidR="00EB59D2" w:rsidRPr="00723D9A" w:rsidRDefault="00B56110" w:rsidP="00723D9A">
      <w:pPr>
        <w:jc w:val="both"/>
        <w:rPr>
          <w:rFonts w:ascii="Times New Roman" w:hAnsi="Times New Roman" w:cs="Times New Roman"/>
          <w:sz w:val="24"/>
          <w:szCs w:val="24"/>
        </w:rPr>
      </w:pPr>
      <w:r>
        <w:rPr>
          <w:rFonts w:ascii="Times New Roman" w:hAnsi="Times New Roman"/>
          <w:sz w:val="24"/>
          <w:szCs w:val="24"/>
        </w:rPr>
        <w:t xml:space="preserve"> </w:t>
      </w:r>
    </w:p>
    <w:p w14:paraId="6EC41C71" w14:textId="52BAE891" w:rsidR="00A06831" w:rsidRPr="00427127" w:rsidRDefault="00A06831" w:rsidP="00723D9A">
      <w:pPr>
        <w:jc w:val="both"/>
        <w:rPr>
          <w:rFonts w:ascii="Times New Roman" w:hAnsi="Times New Roman" w:cs="Times New Roman"/>
          <w:b/>
          <w:sz w:val="32"/>
          <w:szCs w:val="32"/>
          <w:u w:val="single"/>
        </w:rPr>
      </w:pPr>
      <w:r>
        <w:rPr>
          <w:rFonts w:ascii="Times New Roman" w:hAnsi="Times New Roman"/>
          <w:b/>
          <w:sz w:val="32"/>
          <w:szCs w:val="32"/>
          <w:u w:val="single"/>
        </w:rPr>
        <w:t>Employment</w:t>
      </w:r>
      <w:r w:rsidR="005D5688">
        <w:rPr>
          <w:rFonts w:ascii="Times New Roman" w:hAnsi="Times New Roman"/>
          <w:b/>
          <w:sz w:val="32"/>
          <w:szCs w:val="32"/>
          <w:u w:val="single"/>
        </w:rPr>
        <w:t xml:space="preserve"> of </w:t>
      </w:r>
      <w:r>
        <w:rPr>
          <w:rFonts w:ascii="Times New Roman" w:hAnsi="Times New Roman"/>
          <w:b/>
          <w:sz w:val="32"/>
          <w:szCs w:val="32"/>
          <w:u w:val="single"/>
        </w:rPr>
        <w:t>persons with disabilities</w:t>
      </w:r>
    </w:p>
    <w:p w14:paraId="333B5DD3" w14:textId="40F51BD9" w:rsidR="009C0C7B" w:rsidRDefault="00223B01" w:rsidP="00B2430E">
      <w:pPr>
        <w:jc w:val="both"/>
        <w:rPr>
          <w:rFonts w:ascii="Times New Roman" w:hAnsi="Times New Roman"/>
          <w:sz w:val="24"/>
          <w:szCs w:val="24"/>
        </w:rPr>
      </w:pPr>
      <w:r>
        <w:rPr>
          <w:rFonts w:ascii="Times New Roman" w:hAnsi="Times New Roman"/>
          <w:b/>
          <w:sz w:val="24"/>
          <w:szCs w:val="24"/>
        </w:rPr>
        <w:t>Contrary to the findings of the Report, Hungary has no governmental strategy, program or intention to support segregated employment.</w:t>
      </w:r>
      <w:r>
        <w:rPr>
          <w:rFonts w:ascii="Times New Roman" w:hAnsi="Times New Roman"/>
          <w:sz w:val="24"/>
          <w:szCs w:val="24"/>
        </w:rPr>
        <w:t xml:space="preserve"> Employers can employ persons with disabilities without restrictions, </w:t>
      </w:r>
      <w:r w:rsidR="00B2430E" w:rsidRPr="00726E17">
        <w:rPr>
          <w:rFonts w:ascii="Times New Roman" w:hAnsi="Times New Roman"/>
          <w:b/>
          <w:i/>
          <w:sz w:val="24"/>
          <w:szCs w:val="24"/>
        </w:rPr>
        <w:t>see details in appendix (5).</w:t>
      </w:r>
    </w:p>
    <w:p w14:paraId="2CD1E04A" w14:textId="77777777" w:rsidR="00AB2FBC" w:rsidRPr="005F03B4" w:rsidRDefault="00AB2FBC" w:rsidP="00B2430E">
      <w:pPr>
        <w:jc w:val="both"/>
        <w:rPr>
          <w:rFonts w:ascii="Times New Roman" w:hAnsi="Times New Roman" w:cs="Times New Roman"/>
          <w:sz w:val="24"/>
          <w:szCs w:val="24"/>
        </w:rPr>
      </w:pPr>
    </w:p>
    <w:p w14:paraId="39975F70" w14:textId="77777777" w:rsidR="00130554" w:rsidRPr="005F20E0" w:rsidRDefault="00130554" w:rsidP="00B405D5">
      <w:pPr>
        <w:jc w:val="both"/>
        <w:rPr>
          <w:rFonts w:ascii="Times New Roman" w:hAnsi="Times New Roman" w:cs="Times New Roman"/>
          <w:b/>
          <w:sz w:val="32"/>
          <w:szCs w:val="32"/>
          <w:u w:val="single"/>
        </w:rPr>
      </w:pPr>
      <w:r>
        <w:rPr>
          <w:rFonts w:ascii="Times New Roman" w:hAnsi="Times New Roman"/>
          <w:b/>
          <w:sz w:val="32"/>
          <w:szCs w:val="32"/>
          <w:u w:val="single"/>
        </w:rPr>
        <w:t>Financial support</w:t>
      </w:r>
    </w:p>
    <w:p w14:paraId="154E2B3C" w14:textId="77777777" w:rsidR="007D5BDF" w:rsidRDefault="007D5BDF" w:rsidP="007D5BDF">
      <w:pPr>
        <w:jc w:val="both"/>
        <w:rPr>
          <w:rFonts w:ascii="Times New Roman" w:hAnsi="Times New Roman"/>
          <w:b/>
          <w:sz w:val="24"/>
          <w:szCs w:val="24"/>
        </w:rPr>
      </w:pPr>
      <w:r>
        <w:rPr>
          <w:rFonts w:ascii="Times New Roman" w:hAnsi="Times New Roman"/>
          <w:b/>
          <w:sz w:val="24"/>
          <w:szCs w:val="24"/>
        </w:rPr>
        <w:t>The financial system uses the following types of support:</w:t>
      </w:r>
    </w:p>
    <w:p w14:paraId="67237CA6" w14:textId="77777777" w:rsidR="007D5BDF" w:rsidRPr="007D5BDF" w:rsidRDefault="007D5BDF" w:rsidP="007D5BDF">
      <w:pPr>
        <w:pStyle w:val="ListParagraph"/>
        <w:numPr>
          <w:ilvl w:val="0"/>
          <w:numId w:val="46"/>
        </w:numPr>
        <w:jc w:val="both"/>
        <w:rPr>
          <w:rFonts w:ascii="Times New Roman" w:hAnsi="Times New Roman"/>
          <w:b/>
          <w:sz w:val="24"/>
          <w:szCs w:val="24"/>
        </w:rPr>
      </w:pPr>
      <w:r w:rsidRPr="007D5BDF">
        <w:rPr>
          <w:rFonts w:ascii="Times New Roman" w:hAnsi="Times New Roman"/>
          <w:b/>
          <w:sz w:val="24"/>
          <w:szCs w:val="24"/>
        </w:rPr>
        <w:t>disability allowance</w:t>
      </w:r>
    </w:p>
    <w:p w14:paraId="4349C56C" w14:textId="77777777" w:rsidR="007D5BDF" w:rsidRPr="007D5BDF" w:rsidRDefault="00130554" w:rsidP="007D5BDF">
      <w:pPr>
        <w:pStyle w:val="ListParagraph"/>
        <w:numPr>
          <w:ilvl w:val="0"/>
          <w:numId w:val="46"/>
        </w:numPr>
        <w:jc w:val="both"/>
        <w:rPr>
          <w:rFonts w:ascii="Times New Roman" w:hAnsi="Times New Roman"/>
          <w:b/>
          <w:sz w:val="24"/>
          <w:szCs w:val="24"/>
        </w:rPr>
      </w:pPr>
      <w:r w:rsidRPr="007D5BDF">
        <w:rPr>
          <w:rFonts w:ascii="Times New Roman" w:hAnsi="Times New Roman"/>
          <w:b/>
          <w:sz w:val="24"/>
          <w:szCs w:val="24"/>
        </w:rPr>
        <w:t>income replacement benefit</w:t>
      </w:r>
    </w:p>
    <w:p w14:paraId="3DB4FA25" w14:textId="77777777" w:rsidR="007D5BDF" w:rsidRPr="007D5BDF" w:rsidRDefault="00130554" w:rsidP="007D5BDF">
      <w:pPr>
        <w:pStyle w:val="ListParagraph"/>
        <w:numPr>
          <w:ilvl w:val="0"/>
          <w:numId w:val="46"/>
        </w:numPr>
        <w:jc w:val="both"/>
        <w:rPr>
          <w:rFonts w:ascii="Times New Roman" w:hAnsi="Times New Roman"/>
          <w:b/>
          <w:sz w:val="24"/>
          <w:szCs w:val="24"/>
        </w:rPr>
      </w:pPr>
      <w:r w:rsidRPr="007D5BDF">
        <w:rPr>
          <w:rFonts w:ascii="Times New Roman" w:hAnsi="Times New Roman"/>
          <w:b/>
          <w:sz w:val="24"/>
          <w:szCs w:val="24"/>
        </w:rPr>
        <w:t>disability or rehabilitation provision</w:t>
      </w:r>
    </w:p>
    <w:p w14:paraId="4F9A5820" w14:textId="77777777" w:rsidR="007D5BDF" w:rsidRDefault="00130554" w:rsidP="007D5BDF">
      <w:pPr>
        <w:pStyle w:val="ListParagraph"/>
        <w:numPr>
          <w:ilvl w:val="0"/>
          <w:numId w:val="46"/>
        </w:numPr>
        <w:jc w:val="both"/>
        <w:rPr>
          <w:rFonts w:ascii="Times New Roman" w:hAnsi="Times New Roman"/>
          <w:b/>
          <w:sz w:val="24"/>
          <w:szCs w:val="24"/>
        </w:rPr>
      </w:pPr>
      <w:r w:rsidRPr="007D5BDF">
        <w:rPr>
          <w:rFonts w:ascii="Times New Roman" w:hAnsi="Times New Roman"/>
          <w:b/>
          <w:sz w:val="24"/>
          <w:szCs w:val="24"/>
        </w:rPr>
        <w:t>invalidity allowance</w:t>
      </w:r>
    </w:p>
    <w:p w14:paraId="46EC84D5" w14:textId="4E3EB4C8" w:rsidR="007D5BDF" w:rsidRDefault="007D5BDF" w:rsidP="007D5BDF">
      <w:pPr>
        <w:pStyle w:val="ListParagraph"/>
        <w:numPr>
          <w:ilvl w:val="0"/>
          <w:numId w:val="46"/>
        </w:numPr>
        <w:jc w:val="both"/>
        <w:rPr>
          <w:rFonts w:ascii="Times New Roman" w:hAnsi="Times New Roman"/>
          <w:b/>
          <w:sz w:val="24"/>
          <w:szCs w:val="24"/>
        </w:rPr>
      </w:pPr>
      <w:r>
        <w:rPr>
          <w:rFonts w:ascii="Times New Roman" w:hAnsi="Times New Roman"/>
          <w:b/>
          <w:sz w:val="24"/>
          <w:szCs w:val="24"/>
        </w:rPr>
        <w:t>nursing fee</w:t>
      </w:r>
    </w:p>
    <w:p w14:paraId="56AA4D0C" w14:textId="1FB51F74" w:rsidR="007D5BDF" w:rsidRDefault="007D5BDF" w:rsidP="007D5BDF">
      <w:pPr>
        <w:pStyle w:val="ListParagraph"/>
        <w:numPr>
          <w:ilvl w:val="0"/>
          <w:numId w:val="46"/>
        </w:numPr>
        <w:jc w:val="both"/>
        <w:rPr>
          <w:rFonts w:ascii="Times New Roman" w:hAnsi="Times New Roman"/>
          <w:b/>
          <w:sz w:val="24"/>
          <w:szCs w:val="24"/>
        </w:rPr>
      </w:pPr>
      <w:r>
        <w:rPr>
          <w:rFonts w:ascii="Times New Roman" w:hAnsi="Times New Roman"/>
          <w:b/>
          <w:sz w:val="24"/>
          <w:szCs w:val="24"/>
        </w:rPr>
        <w:lastRenderedPageBreak/>
        <w:t>children’s home care fee</w:t>
      </w:r>
    </w:p>
    <w:p w14:paraId="0284576C" w14:textId="280E3B74" w:rsidR="007D5BDF" w:rsidRPr="00AB2FBC" w:rsidRDefault="007D5BDF" w:rsidP="007D5BDF">
      <w:pPr>
        <w:jc w:val="both"/>
        <w:rPr>
          <w:rFonts w:ascii="Times New Roman" w:hAnsi="Times New Roman"/>
          <w:b/>
          <w:i/>
          <w:sz w:val="24"/>
          <w:szCs w:val="24"/>
        </w:rPr>
      </w:pPr>
      <w:r w:rsidRPr="00AB2FBC">
        <w:rPr>
          <w:rFonts w:ascii="Times New Roman" w:hAnsi="Times New Roman"/>
          <w:b/>
          <w:i/>
          <w:sz w:val="24"/>
          <w:szCs w:val="24"/>
        </w:rPr>
        <w:t>See details in appendix (6).</w:t>
      </w:r>
    </w:p>
    <w:p w14:paraId="2596F719" w14:textId="77777777" w:rsidR="007D5BDF" w:rsidRPr="007D5BDF" w:rsidRDefault="007D5BDF" w:rsidP="007D5BDF">
      <w:pPr>
        <w:jc w:val="both"/>
        <w:rPr>
          <w:rFonts w:ascii="Times New Roman" w:hAnsi="Times New Roman" w:cs="Times New Roman"/>
          <w:b/>
          <w:sz w:val="24"/>
          <w:szCs w:val="24"/>
          <w:u w:val="single"/>
        </w:rPr>
      </w:pPr>
    </w:p>
    <w:p w14:paraId="144E6A7B" w14:textId="2C0120F4" w:rsidR="005F20E0" w:rsidRPr="00AB2FBC" w:rsidRDefault="00AB2FBC" w:rsidP="00AB2FBC">
      <w:pPr>
        <w:jc w:val="both"/>
        <w:rPr>
          <w:rFonts w:ascii="Times New Roman" w:hAnsi="Times New Roman" w:cs="Times New Roman"/>
          <w:i/>
          <w:sz w:val="20"/>
          <w:szCs w:val="24"/>
        </w:rPr>
      </w:pPr>
      <w:r w:rsidRPr="00AB2FBC">
        <w:rPr>
          <w:rFonts w:ascii="Times New Roman" w:hAnsi="Times New Roman"/>
          <w:b/>
          <w:i/>
          <w:sz w:val="24"/>
          <w:szCs w:val="32"/>
        </w:rPr>
        <w:t xml:space="preserve">About the </w:t>
      </w:r>
      <w:r>
        <w:rPr>
          <w:rFonts w:ascii="Times New Roman" w:hAnsi="Times New Roman"/>
          <w:b/>
          <w:i/>
          <w:sz w:val="24"/>
          <w:szCs w:val="32"/>
        </w:rPr>
        <w:t>s</w:t>
      </w:r>
      <w:r w:rsidR="009C0C7B" w:rsidRPr="00AB2FBC">
        <w:rPr>
          <w:rFonts w:ascii="Times New Roman" w:hAnsi="Times New Roman"/>
          <w:b/>
          <w:i/>
          <w:sz w:val="24"/>
          <w:szCs w:val="32"/>
        </w:rPr>
        <w:t>upport</w:t>
      </w:r>
      <w:r w:rsidR="00C822A5" w:rsidRPr="00AB2FBC">
        <w:rPr>
          <w:rFonts w:ascii="Times New Roman" w:hAnsi="Times New Roman"/>
          <w:b/>
          <w:i/>
          <w:sz w:val="24"/>
          <w:szCs w:val="32"/>
        </w:rPr>
        <w:t>s</w:t>
      </w:r>
      <w:r w:rsidR="009C0C7B" w:rsidRPr="00AB2FBC">
        <w:rPr>
          <w:rFonts w:ascii="Times New Roman" w:hAnsi="Times New Roman"/>
          <w:b/>
          <w:i/>
          <w:sz w:val="24"/>
          <w:szCs w:val="32"/>
        </w:rPr>
        <w:t xml:space="preserve"> for independent living provided to persons with disabilities</w:t>
      </w:r>
      <w:r>
        <w:rPr>
          <w:rFonts w:ascii="Times New Roman" w:hAnsi="Times New Roman"/>
          <w:b/>
          <w:i/>
          <w:sz w:val="24"/>
          <w:szCs w:val="32"/>
        </w:rPr>
        <w:t xml:space="preserve"> see in appendix (7).</w:t>
      </w:r>
    </w:p>
    <w:p w14:paraId="1F57A429" w14:textId="1C946513" w:rsidR="00E1339C" w:rsidRPr="00AB2FBC" w:rsidRDefault="00AB2FBC" w:rsidP="00B405D5">
      <w:pPr>
        <w:jc w:val="both"/>
        <w:rPr>
          <w:rFonts w:ascii="Times New Roman" w:hAnsi="Times New Roman"/>
          <w:b/>
          <w:i/>
          <w:sz w:val="24"/>
          <w:szCs w:val="32"/>
        </w:rPr>
      </w:pPr>
      <w:r w:rsidRPr="00AB2FBC">
        <w:rPr>
          <w:rFonts w:ascii="Times New Roman" w:hAnsi="Times New Roman"/>
          <w:b/>
          <w:i/>
          <w:sz w:val="24"/>
          <w:szCs w:val="32"/>
        </w:rPr>
        <w:t xml:space="preserve">About the </w:t>
      </w:r>
      <w:r>
        <w:rPr>
          <w:rFonts w:ascii="Times New Roman" w:hAnsi="Times New Roman"/>
          <w:b/>
          <w:i/>
          <w:sz w:val="24"/>
          <w:szCs w:val="32"/>
        </w:rPr>
        <w:t>g</w:t>
      </w:r>
      <w:r w:rsidR="00E1339C" w:rsidRPr="00AB2FBC">
        <w:rPr>
          <w:rFonts w:ascii="Times New Roman" w:hAnsi="Times New Roman"/>
          <w:b/>
          <w:i/>
          <w:sz w:val="24"/>
          <w:szCs w:val="32"/>
        </w:rPr>
        <w:t>eneral requirements related to the use of EU funds</w:t>
      </w:r>
      <w:r>
        <w:rPr>
          <w:rFonts w:ascii="Times New Roman" w:hAnsi="Times New Roman"/>
          <w:b/>
          <w:i/>
          <w:sz w:val="24"/>
          <w:szCs w:val="32"/>
        </w:rPr>
        <w:t>, see appendix (8).</w:t>
      </w:r>
    </w:p>
    <w:p w14:paraId="6DE4366E" w14:textId="5B7BE160" w:rsidR="003779DC" w:rsidRPr="00AB2FBC" w:rsidRDefault="002F7DC9" w:rsidP="00AB2FBC">
      <w:pPr>
        <w:jc w:val="both"/>
        <w:rPr>
          <w:rFonts w:ascii="Times New Roman" w:hAnsi="Times New Roman"/>
          <w:b/>
          <w:i/>
          <w:sz w:val="24"/>
          <w:szCs w:val="32"/>
        </w:rPr>
      </w:pPr>
      <w:r w:rsidRPr="00AB2FBC">
        <w:rPr>
          <w:rFonts w:ascii="Times New Roman" w:hAnsi="Times New Roman"/>
          <w:b/>
          <w:i/>
          <w:sz w:val="24"/>
          <w:szCs w:val="32"/>
        </w:rPr>
        <w:t>About the system and source of d</w:t>
      </w:r>
      <w:r w:rsidR="003779DC" w:rsidRPr="00AB2FBC">
        <w:rPr>
          <w:rFonts w:ascii="Times New Roman" w:hAnsi="Times New Roman"/>
          <w:b/>
          <w:i/>
          <w:sz w:val="24"/>
          <w:szCs w:val="32"/>
        </w:rPr>
        <w:t>ata collection</w:t>
      </w:r>
      <w:r w:rsidRPr="00AB2FBC">
        <w:rPr>
          <w:rFonts w:ascii="Times New Roman" w:hAnsi="Times New Roman"/>
          <w:b/>
          <w:i/>
          <w:sz w:val="24"/>
          <w:szCs w:val="32"/>
        </w:rPr>
        <w:t xml:space="preserve"> in relation with people with disabilities see appendix (</w:t>
      </w:r>
      <w:r w:rsidR="00AB2FBC" w:rsidRPr="00AB2FBC">
        <w:rPr>
          <w:rFonts w:ascii="Times New Roman" w:hAnsi="Times New Roman"/>
          <w:b/>
          <w:i/>
          <w:sz w:val="24"/>
          <w:szCs w:val="32"/>
        </w:rPr>
        <w:t>9</w:t>
      </w:r>
      <w:r w:rsidRPr="00AB2FBC">
        <w:rPr>
          <w:rFonts w:ascii="Times New Roman" w:hAnsi="Times New Roman"/>
          <w:b/>
          <w:i/>
          <w:sz w:val="24"/>
          <w:szCs w:val="32"/>
        </w:rPr>
        <w:t>).</w:t>
      </w:r>
    </w:p>
    <w:p w14:paraId="66415C8D" w14:textId="3C26BDE7" w:rsidR="003B4CF3" w:rsidRPr="00AB2FBC" w:rsidRDefault="00AB2FBC" w:rsidP="00AB2FBC">
      <w:pPr>
        <w:jc w:val="both"/>
        <w:rPr>
          <w:rFonts w:ascii="Times New Roman" w:hAnsi="Times New Roman"/>
          <w:b/>
          <w:i/>
          <w:sz w:val="24"/>
          <w:szCs w:val="32"/>
        </w:rPr>
      </w:pPr>
      <w:r w:rsidRPr="00AB2FBC">
        <w:rPr>
          <w:rFonts w:ascii="Times New Roman" w:hAnsi="Times New Roman"/>
          <w:b/>
          <w:i/>
          <w:sz w:val="24"/>
          <w:szCs w:val="32"/>
        </w:rPr>
        <w:t>About the n</w:t>
      </w:r>
      <w:r w:rsidR="003B4CF3" w:rsidRPr="00AB2FBC">
        <w:rPr>
          <w:rFonts w:ascii="Times New Roman" w:hAnsi="Times New Roman"/>
          <w:b/>
          <w:i/>
          <w:sz w:val="24"/>
          <w:szCs w:val="32"/>
        </w:rPr>
        <w:t>ational level control</w:t>
      </w:r>
      <w:r w:rsidRPr="00AB2FBC">
        <w:rPr>
          <w:rFonts w:ascii="Times New Roman" w:hAnsi="Times New Roman"/>
          <w:b/>
          <w:i/>
          <w:sz w:val="24"/>
          <w:szCs w:val="32"/>
        </w:rPr>
        <w:t>, see appendix (10).</w:t>
      </w:r>
    </w:p>
    <w:p w14:paraId="1A04A7CB" w14:textId="6191802F" w:rsidR="00E94212" w:rsidRPr="00E94212" w:rsidRDefault="00E94212" w:rsidP="00CC5C74">
      <w:pPr>
        <w:keepNext/>
        <w:keepLines/>
        <w:tabs>
          <w:tab w:val="right" w:pos="851"/>
        </w:tabs>
        <w:ind w:left="1134" w:right="1134" w:hanging="1134"/>
        <w:rPr>
          <w:rFonts w:ascii="Times New Roman" w:eastAsia="SimSun" w:hAnsi="Times New Roman" w:cs="Times New Roman"/>
          <w:sz w:val="24"/>
          <w:szCs w:val="24"/>
          <w:u w:val="single"/>
        </w:rPr>
      </w:pPr>
      <w:r>
        <w:rPr>
          <w:rFonts w:ascii="Times New Roman" w:hAnsi="Times New Roman"/>
          <w:b/>
          <w:sz w:val="28"/>
          <w:szCs w:val="20"/>
        </w:rPr>
        <w:tab/>
      </w:r>
    </w:p>
    <w:p w14:paraId="34D58843" w14:textId="77777777" w:rsidR="00CC5C74" w:rsidRDefault="00CC5C74" w:rsidP="00726E17">
      <w:pPr>
        <w:jc w:val="center"/>
        <w:rPr>
          <w:rFonts w:ascii="Times New Roman" w:hAnsi="Times New Roman" w:cs="Times New Roman"/>
          <w:b/>
          <w:sz w:val="32"/>
          <w:szCs w:val="24"/>
          <w:u w:val="single"/>
        </w:rPr>
      </w:pPr>
      <w:r>
        <w:rPr>
          <w:rFonts w:ascii="Times New Roman" w:hAnsi="Times New Roman" w:cs="Times New Roman"/>
          <w:b/>
          <w:sz w:val="32"/>
          <w:szCs w:val="24"/>
          <w:u w:val="single"/>
        </w:rPr>
        <w:br w:type="page"/>
      </w:r>
    </w:p>
    <w:p w14:paraId="3FA5D40A" w14:textId="6CA5EF2D" w:rsidR="00E94212" w:rsidRPr="00726E17" w:rsidRDefault="00DA1C2F" w:rsidP="00726E17">
      <w:pPr>
        <w:jc w:val="center"/>
        <w:rPr>
          <w:rFonts w:ascii="Times New Roman" w:hAnsi="Times New Roman" w:cs="Times New Roman"/>
          <w:b/>
          <w:sz w:val="32"/>
          <w:szCs w:val="24"/>
          <w:u w:val="single"/>
        </w:rPr>
      </w:pPr>
      <w:r w:rsidRPr="00726E17">
        <w:rPr>
          <w:rFonts w:ascii="Times New Roman" w:hAnsi="Times New Roman" w:cs="Times New Roman"/>
          <w:b/>
          <w:sz w:val="32"/>
          <w:szCs w:val="24"/>
          <w:u w:val="single"/>
        </w:rPr>
        <w:lastRenderedPageBreak/>
        <w:t>Appendix:</w:t>
      </w:r>
    </w:p>
    <w:p w14:paraId="660FA127" w14:textId="00A64377" w:rsidR="00DA1C2F" w:rsidRDefault="00DA1C2F" w:rsidP="00DA1C2F">
      <w:pPr>
        <w:jc w:val="both"/>
        <w:rPr>
          <w:rFonts w:ascii="Times New Roman" w:hAnsi="Times New Roman"/>
          <w:b/>
          <w:i/>
          <w:sz w:val="24"/>
          <w:szCs w:val="24"/>
        </w:rPr>
      </w:pPr>
      <w:r>
        <w:rPr>
          <w:rFonts w:ascii="Times New Roman" w:hAnsi="Times New Roman"/>
          <w:b/>
          <w:i/>
          <w:sz w:val="24"/>
          <w:szCs w:val="24"/>
        </w:rPr>
        <w:t>1.)</w:t>
      </w:r>
    </w:p>
    <w:p w14:paraId="0ABFF809" w14:textId="6AA7800A" w:rsidR="009D6C85" w:rsidRPr="00726E17" w:rsidRDefault="009D6C85" w:rsidP="009D6C85">
      <w:pPr>
        <w:jc w:val="both"/>
        <w:rPr>
          <w:rFonts w:ascii="Times New Roman" w:hAnsi="Times New Roman"/>
          <w:b/>
          <w:sz w:val="32"/>
          <w:szCs w:val="24"/>
          <w:u w:val="single"/>
        </w:rPr>
      </w:pPr>
      <w:r w:rsidRPr="00726E17">
        <w:rPr>
          <w:rFonts w:ascii="Times New Roman" w:hAnsi="Times New Roman"/>
          <w:b/>
          <w:sz w:val="32"/>
          <w:szCs w:val="24"/>
          <w:u w:val="single"/>
        </w:rPr>
        <w:t>Comments and clarifications:</w:t>
      </w:r>
    </w:p>
    <w:p w14:paraId="16B2F681" w14:textId="36E7DCEB" w:rsidR="009D6C85" w:rsidRDefault="009D6C85" w:rsidP="009D6C85">
      <w:pPr>
        <w:jc w:val="both"/>
        <w:rPr>
          <w:rFonts w:ascii="Times New Roman" w:hAnsi="Times New Roman" w:cs="Times New Roman"/>
          <w:b/>
          <w:i/>
          <w:sz w:val="24"/>
          <w:szCs w:val="24"/>
        </w:rPr>
      </w:pPr>
      <w:r>
        <w:rPr>
          <w:rFonts w:ascii="Times New Roman" w:hAnsi="Times New Roman"/>
          <w:b/>
          <w:i/>
          <w:sz w:val="24"/>
          <w:szCs w:val="24"/>
        </w:rPr>
        <w:t>a.)</w:t>
      </w:r>
    </w:p>
    <w:p w14:paraId="019B2114" w14:textId="77777777" w:rsidR="009D6C85" w:rsidRDefault="009D6C85" w:rsidP="009D6C85">
      <w:pPr>
        <w:jc w:val="both"/>
        <w:rPr>
          <w:rFonts w:ascii="Times New Roman" w:hAnsi="Times New Roman" w:cs="Times New Roman"/>
          <w:sz w:val="24"/>
          <w:szCs w:val="24"/>
        </w:rPr>
      </w:pPr>
      <w:r>
        <w:rPr>
          <w:rFonts w:ascii="Times New Roman" w:hAnsi="Times New Roman"/>
          <w:sz w:val="24"/>
          <w:szCs w:val="24"/>
        </w:rPr>
        <w:t>The following sentence does not fully reflect that was said during the visit and the Government's intentions: “The legal culture upholds guardianship and there is no will nor initiatives to remove it from legislation or in practice.” In view of this, it is proposed to amend it as follows: The Government does not currently intend to change the rules of the guardianship system.</w:t>
      </w:r>
    </w:p>
    <w:p w14:paraId="2CCC2533" w14:textId="77777777" w:rsidR="009D6C85" w:rsidRPr="007D104C" w:rsidRDefault="009D6C85" w:rsidP="009D6C85">
      <w:pPr>
        <w:jc w:val="both"/>
        <w:rPr>
          <w:rFonts w:ascii="Times New Roman" w:hAnsi="Times New Roman" w:cs="Times New Roman"/>
          <w:sz w:val="24"/>
          <w:szCs w:val="24"/>
        </w:rPr>
      </w:pPr>
      <w:r>
        <w:rPr>
          <w:rFonts w:ascii="Times New Roman" w:hAnsi="Times New Roman"/>
          <w:sz w:val="24"/>
          <w:szCs w:val="24"/>
        </w:rPr>
        <w:t>While the Report uses the term 'legal capacity', we recommend using the term 'capacity to act' instead.</w:t>
      </w:r>
    </w:p>
    <w:p w14:paraId="3161A9E8" w14:textId="77777777" w:rsidR="009D6C85" w:rsidRDefault="009D6C85" w:rsidP="00DA1C2F">
      <w:pPr>
        <w:jc w:val="both"/>
        <w:rPr>
          <w:rFonts w:ascii="Times New Roman" w:hAnsi="Times New Roman"/>
          <w:b/>
          <w:i/>
          <w:sz w:val="24"/>
          <w:szCs w:val="24"/>
        </w:rPr>
      </w:pPr>
    </w:p>
    <w:p w14:paraId="2EBBDCDC" w14:textId="0C5AA8DA" w:rsidR="009D6C85" w:rsidRDefault="009D6C85" w:rsidP="00DA1C2F">
      <w:pPr>
        <w:jc w:val="both"/>
        <w:rPr>
          <w:rFonts w:ascii="Times New Roman" w:hAnsi="Times New Roman"/>
          <w:b/>
          <w:i/>
          <w:sz w:val="24"/>
          <w:szCs w:val="24"/>
        </w:rPr>
      </w:pPr>
      <w:r>
        <w:rPr>
          <w:rFonts w:ascii="Times New Roman" w:hAnsi="Times New Roman"/>
          <w:b/>
          <w:i/>
          <w:sz w:val="24"/>
          <w:szCs w:val="24"/>
        </w:rPr>
        <w:t>b.)</w:t>
      </w:r>
    </w:p>
    <w:p w14:paraId="1616E915" w14:textId="77777777" w:rsidR="00DA1C2F" w:rsidRPr="00D6605A" w:rsidRDefault="00DA1C2F" w:rsidP="00DA1C2F">
      <w:pPr>
        <w:jc w:val="both"/>
        <w:rPr>
          <w:rFonts w:ascii="Times New Roman" w:hAnsi="Times New Roman" w:cs="Times New Roman"/>
          <w:sz w:val="24"/>
          <w:szCs w:val="24"/>
        </w:rPr>
      </w:pPr>
      <w:r>
        <w:rPr>
          <w:rFonts w:ascii="Times New Roman" w:hAnsi="Times New Roman"/>
          <w:b/>
          <w:i/>
          <w:sz w:val="24"/>
          <w:szCs w:val="24"/>
        </w:rPr>
        <w:t>Details on the number of persons under guardianship and the number of persons excluded from the right to vote:</w:t>
      </w:r>
    </w:p>
    <w:p w14:paraId="07F878A3" w14:textId="77777777" w:rsidR="00DA1C2F" w:rsidRPr="00D6605A"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2008, the number of persons under guardianship was 54,656</w:t>
      </w:r>
    </w:p>
    <w:p w14:paraId="6238CCEB" w14:textId="77777777" w:rsidR="00DA1C2F" w:rsidRPr="00D6605A"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2008, the number of persons under full guardianship was 32,687</w:t>
      </w:r>
    </w:p>
    <w:p w14:paraId="381A4D0E" w14:textId="77777777" w:rsidR="00DA1C2F" w:rsidRPr="00D6605A"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2008, the number of persons under partial guardianship was 19,135</w:t>
      </w:r>
    </w:p>
    <w:p w14:paraId="640AEB53" w14:textId="77777777" w:rsidR="00DA1C2F" w:rsidRPr="00E21E44"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2013, the number of persons under guardianship was 61,563, those excluded from the right to vote: 59,956</w:t>
      </w:r>
    </w:p>
    <w:p w14:paraId="11F2B5CF" w14:textId="77777777" w:rsidR="00DA1C2F" w:rsidRPr="00D6605A" w:rsidRDefault="00DA1C2F" w:rsidP="00DA1C2F">
      <w:pPr>
        <w:spacing w:after="0"/>
        <w:jc w:val="both"/>
        <w:rPr>
          <w:rFonts w:ascii="Times New Roman" w:hAnsi="Times New Roman" w:cs="Times New Roman"/>
          <w:sz w:val="24"/>
          <w:szCs w:val="24"/>
        </w:rPr>
      </w:pPr>
      <w:r>
        <w:rPr>
          <w:rFonts w:ascii="Times New Roman" w:hAnsi="Times New Roman"/>
          <w:sz w:val="24"/>
          <w:szCs w:val="24"/>
        </w:rPr>
        <w:lastRenderedPageBreak/>
        <w:t>On December 31, 2017, the number of persons under guardianship was 55,056</w:t>
      </w:r>
    </w:p>
    <w:p w14:paraId="273573D5" w14:textId="77777777" w:rsidR="00DA1C2F" w:rsidRPr="00D6605A"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2017, the number of persons under full guardianship was 30,735</w:t>
      </w:r>
    </w:p>
    <w:p w14:paraId="48A97D9B" w14:textId="77777777" w:rsidR="00DA1C2F"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2017, the number of persons under partial guardianship was 24,212</w:t>
      </w:r>
    </w:p>
    <w:p w14:paraId="29448B3C" w14:textId="77777777" w:rsidR="00DA1C2F"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2017, the number of persons excluded from the right to vote was 49,565</w:t>
      </w:r>
    </w:p>
    <w:p w14:paraId="459E542A" w14:textId="77777777" w:rsidR="00DA1C2F" w:rsidRDefault="00DA1C2F" w:rsidP="00DA1C2F">
      <w:pPr>
        <w:spacing w:after="0"/>
        <w:jc w:val="both"/>
        <w:rPr>
          <w:rFonts w:ascii="Times New Roman" w:hAnsi="Times New Roman" w:cs="Times New Roman"/>
          <w:sz w:val="24"/>
          <w:szCs w:val="24"/>
        </w:rPr>
      </w:pPr>
      <w:r>
        <w:rPr>
          <w:rFonts w:ascii="Times New Roman" w:hAnsi="Times New Roman"/>
          <w:sz w:val="24"/>
          <w:szCs w:val="24"/>
        </w:rPr>
        <w:t>On December 31, 2018, the number of person under guardianship was 54,959, those excluded from the right to vote: 48,945.</w:t>
      </w:r>
    </w:p>
    <w:p w14:paraId="32B791BF" w14:textId="77777777" w:rsidR="00DA1C2F" w:rsidRDefault="00DA1C2F" w:rsidP="00B405D5">
      <w:pPr>
        <w:rPr>
          <w:rFonts w:ascii="Times New Roman" w:hAnsi="Times New Roman" w:cs="Times New Roman"/>
          <w:sz w:val="24"/>
          <w:szCs w:val="24"/>
        </w:rPr>
      </w:pPr>
    </w:p>
    <w:p w14:paraId="0CCD3923" w14:textId="30A61C54" w:rsidR="001732C9" w:rsidRDefault="009D6C85" w:rsidP="001732C9">
      <w:pPr>
        <w:jc w:val="both"/>
        <w:rPr>
          <w:rFonts w:ascii="Times New Roman" w:hAnsi="Times New Roman"/>
          <w:b/>
          <w:i/>
          <w:sz w:val="24"/>
          <w:szCs w:val="24"/>
        </w:rPr>
      </w:pPr>
      <w:r>
        <w:rPr>
          <w:rFonts w:ascii="Times New Roman" w:hAnsi="Times New Roman"/>
          <w:b/>
          <w:i/>
          <w:sz w:val="24"/>
          <w:szCs w:val="24"/>
        </w:rPr>
        <w:t>c</w:t>
      </w:r>
      <w:r w:rsidR="001732C9">
        <w:rPr>
          <w:rFonts w:ascii="Times New Roman" w:hAnsi="Times New Roman"/>
          <w:b/>
          <w:i/>
          <w:sz w:val="24"/>
          <w:szCs w:val="24"/>
        </w:rPr>
        <w:t>.)</w:t>
      </w:r>
    </w:p>
    <w:p w14:paraId="6D9D39CB" w14:textId="77777777" w:rsidR="001732C9" w:rsidRPr="00777A59" w:rsidRDefault="001732C9" w:rsidP="001732C9">
      <w:pPr>
        <w:jc w:val="both"/>
        <w:rPr>
          <w:rFonts w:ascii="Times New Roman" w:hAnsi="Times New Roman" w:cs="Times New Roman"/>
          <w:b/>
          <w:sz w:val="24"/>
          <w:szCs w:val="24"/>
          <w:u w:val="single"/>
        </w:rPr>
      </w:pPr>
      <w:r>
        <w:rPr>
          <w:rFonts w:ascii="Times New Roman" w:hAnsi="Times New Roman"/>
          <w:b/>
          <w:sz w:val="32"/>
          <w:szCs w:val="32"/>
          <w:u w:val="single"/>
        </w:rPr>
        <w:t>Working Group on Human Rights</w:t>
      </w:r>
    </w:p>
    <w:p w14:paraId="43BF06B9" w14:textId="77777777" w:rsidR="001732C9" w:rsidRPr="006C5A32" w:rsidRDefault="001732C9" w:rsidP="001732C9">
      <w:pPr>
        <w:jc w:val="both"/>
        <w:rPr>
          <w:rFonts w:ascii="Times New Roman" w:hAnsi="Times New Roman" w:cs="Times New Roman"/>
          <w:sz w:val="24"/>
          <w:szCs w:val="24"/>
        </w:rPr>
      </w:pPr>
      <w:r>
        <w:rPr>
          <w:rFonts w:ascii="Times New Roman" w:hAnsi="Times New Roman"/>
          <w:sz w:val="24"/>
          <w:szCs w:val="24"/>
        </w:rPr>
        <w:t xml:space="preserve">In its resolution of February 2012, the Government provided for the establishment of the Working Group on Human Rights (hereinafter referred to as the Working Group) whose main task is to monitor implementation of human rights in Hungary, to consult with NGOs, advocacy and professional organizations, as well as with constitutional bodies, and to promote professional communication on the implementation of human rights in Hungary. At its inaugural meeting in 2012, the Working Group decided to establish a Human Rights Roundtable of which currently 73 NGOs are members and additional 40 NGOs and professional organizations are invited participants in the thematic working groups. The Roundtable is currently working in 11 thematic working groups which are engaged in addressing any legal and practical issues, as well as policy proposals in relation of vulnerable social groups. All members, including non-governmental organizations, have the opportunity to express their opinions, share their experiences and make suggestions. </w:t>
      </w:r>
    </w:p>
    <w:p w14:paraId="1271C94B" w14:textId="77777777" w:rsidR="001732C9" w:rsidRPr="006C5A32" w:rsidRDefault="001732C9" w:rsidP="001732C9">
      <w:pPr>
        <w:jc w:val="both"/>
        <w:rPr>
          <w:rFonts w:ascii="Times New Roman" w:hAnsi="Times New Roman" w:cs="Times New Roman"/>
          <w:sz w:val="24"/>
          <w:szCs w:val="24"/>
        </w:rPr>
      </w:pPr>
      <w:r>
        <w:rPr>
          <w:rFonts w:ascii="Times New Roman" w:hAnsi="Times New Roman"/>
          <w:sz w:val="24"/>
          <w:szCs w:val="24"/>
        </w:rPr>
        <w:lastRenderedPageBreak/>
        <w:t xml:space="preserve">In 2017 and 2018, the Thematic Working Group on the Rights of Persons with Disabilities conducted a series of six meetings on the implementation of the UN Convention on the Rights of Persons with Disabilities in the following five topics:  </w:t>
      </w:r>
    </w:p>
    <w:p w14:paraId="3243ECCE" w14:textId="77777777" w:rsidR="001732C9" w:rsidRPr="006C5A32" w:rsidRDefault="001732C9" w:rsidP="001732C9">
      <w:pPr>
        <w:numPr>
          <w:ilvl w:val="0"/>
          <w:numId w:val="13"/>
        </w:numPr>
        <w:tabs>
          <w:tab w:val="left" w:pos="1134"/>
        </w:tabs>
        <w:contextualSpacing/>
        <w:jc w:val="both"/>
        <w:rPr>
          <w:rFonts w:ascii="Times New Roman" w:hAnsi="Times New Roman" w:cs="Times New Roman"/>
          <w:sz w:val="24"/>
          <w:szCs w:val="24"/>
        </w:rPr>
      </w:pPr>
      <w:r>
        <w:rPr>
          <w:rFonts w:ascii="Times New Roman" w:hAnsi="Times New Roman"/>
          <w:sz w:val="24"/>
          <w:szCs w:val="24"/>
        </w:rPr>
        <w:t>education</w:t>
      </w:r>
    </w:p>
    <w:p w14:paraId="72E07B44" w14:textId="77777777" w:rsidR="001732C9" w:rsidRPr="006C5A32" w:rsidRDefault="001732C9" w:rsidP="001732C9">
      <w:pPr>
        <w:numPr>
          <w:ilvl w:val="0"/>
          <w:numId w:val="13"/>
        </w:numPr>
        <w:contextualSpacing/>
        <w:jc w:val="both"/>
        <w:rPr>
          <w:rFonts w:ascii="Times New Roman" w:hAnsi="Times New Roman" w:cs="Times New Roman"/>
          <w:sz w:val="24"/>
          <w:szCs w:val="24"/>
        </w:rPr>
      </w:pPr>
      <w:r>
        <w:rPr>
          <w:rFonts w:ascii="Times New Roman" w:hAnsi="Times New Roman"/>
          <w:sz w:val="24"/>
          <w:szCs w:val="24"/>
        </w:rPr>
        <w:t>social and support services</w:t>
      </w:r>
    </w:p>
    <w:p w14:paraId="28E5D724" w14:textId="77777777" w:rsidR="001732C9" w:rsidRPr="006C5A32" w:rsidRDefault="001732C9" w:rsidP="001732C9">
      <w:pPr>
        <w:numPr>
          <w:ilvl w:val="0"/>
          <w:numId w:val="13"/>
        </w:numPr>
        <w:contextualSpacing/>
        <w:jc w:val="both"/>
        <w:rPr>
          <w:rFonts w:ascii="Times New Roman" w:hAnsi="Times New Roman" w:cs="Times New Roman"/>
          <w:sz w:val="24"/>
          <w:szCs w:val="24"/>
        </w:rPr>
      </w:pPr>
      <w:r>
        <w:rPr>
          <w:rFonts w:ascii="Times New Roman" w:hAnsi="Times New Roman"/>
          <w:sz w:val="24"/>
          <w:szCs w:val="24"/>
        </w:rPr>
        <w:t>civil and political rights,</w:t>
      </w:r>
    </w:p>
    <w:p w14:paraId="147B483D" w14:textId="77777777" w:rsidR="001732C9" w:rsidRPr="006C5A32" w:rsidRDefault="001732C9" w:rsidP="001732C9">
      <w:pPr>
        <w:numPr>
          <w:ilvl w:val="0"/>
          <w:numId w:val="13"/>
        </w:numPr>
        <w:contextualSpacing/>
        <w:jc w:val="both"/>
        <w:rPr>
          <w:rFonts w:ascii="Times New Roman" w:hAnsi="Times New Roman" w:cs="Times New Roman"/>
          <w:sz w:val="24"/>
          <w:szCs w:val="24"/>
        </w:rPr>
      </w:pPr>
      <w:r>
        <w:rPr>
          <w:rFonts w:ascii="Times New Roman" w:hAnsi="Times New Roman"/>
          <w:sz w:val="24"/>
          <w:szCs w:val="24"/>
        </w:rPr>
        <w:t>employment,</w:t>
      </w:r>
    </w:p>
    <w:p w14:paraId="588EFC90" w14:textId="77777777" w:rsidR="001732C9" w:rsidRPr="006C5A32" w:rsidRDefault="001732C9" w:rsidP="001732C9">
      <w:pPr>
        <w:numPr>
          <w:ilvl w:val="0"/>
          <w:numId w:val="13"/>
        </w:numPr>
        <w:contextualSpacing/>
        <w:jc w:val="both"/>
        <w:rPr>
          <w:rFonts w:ascii="Times New Roman" w:hAnsi="Times New Roman" w:cs="Times New Roman"/>
          <w:sz w:val="24"/>
          <w:szCs w:val="24"/>
        </w:rPr>
      </w:pPr>
      <w:r>
        <w:rPr>
          <w:rFonts w:ascii="Times New Roman" w:hAnsi="Times New Roman"/>
          <w:sz w:val="24"/>
          <w:szCs w:val="24"/>
        </w:rPr>
        <w:t>health care.</w:t>
      </w:r>
    </w:p>
    <w:p w14:paraId="007C0731" w14:textId="77777777" w:rsidR="001732C9" w:rsidRPr="00587A4A" w:rsidRDefault="001732C9" w:rsidP="001732C9">
      <w:pPr>
        <w:ind w:left="720"/>
        <w:contextualSpacing/>
        <w:jc w:val="both"/>
        <w:rPr>
          <w:rFonts w:ascii="Times New Roman" w:hAnsi="Times New Roman" w:cs="Times New Roman"/>
          <w:sz w:val="24"/>
          <w:szCs w:val="24"/>
        </w:rPr>
      </w:pPr>
    </w:p>
    <w:p w14:paraId="312CA557" w14:textId="77777777" w:rsidR="001732C9" w:rsidRDefault="001732C9" w:rsidP="001732C9">
      <w:pPr>
        <w:jc w:val="both"/>
        <w:rPr>
          <w:rFonts w:ascii="Times New Roman" w:hAnsi="Times New Roman" w:cs="Times New Roman"/>
          <w:sz w:val="24"/>
          <w:szCs w:val="24"/>
        </w:rPr>
      </w:pPr>
      <w:r>
        <w:rPr>
          <w:rFonts w:ascii="Times New Roman" w:hAnsi="Times New Roman"/>
          <w:sz w:val="24"/>
          <w:szCs w:val="24"/>
        </w:rPr>
        <w:t>As a result of the meetings, the Thematic Working Group adopted a package of proposals which was submitted to the Working Group on Human Rights. The proposal package formed the basis for the National Disability Program Action Plan 2022.</w:t>
      </w:r>
    </w:p>
    <w:p w14:paraId="4DA55F92" w14:textId="77777777" w:rsidR="001732C9" w:rsidRDefault="001732C9" w:rsidP="00B405D5">
      <w:pPr>
        <w:rPr>
          <w:rFonts w:ascii="Times New Roman" w:hAnsi="Times New Roman" w:cs="Times New Roman"/>
          <w:sz w:val="24"/>
          <w:szCs w:val="24"/>
        </w:rPr>
      </w:pPr>
    </w:p>
    <w:p w14:paraId="73C3F27A" w14:textId="71B292EB" w:rsidR="00FE6EFD" w:rsidRPr="00FE6EFD" w:rsidRDefault="00FE6EFD" w:rsidP="00FE6EFD">
      <w:pPr>
        <w:jc w:val="both"/>
        <w:rPr>
          <w:rFonts w:ascii="Times New Roman" w:hAnsi="Times New Roman"/>
          <w:b/>
          <w:i/>
          <w:sz w:val="24"/>
          <w:szCs w:val="24"/>
        </w:rPr>
      </w:pPr>
      <w:r>
        <w:rPr>
          <w:rFonts w:ascii="Times New Roman" w:hAnsi="Times New Roman"/>
          <w:b/>
          <w:i/>
          <w:sz w:val="24"/>
          <w:szCs w:val="24"/>
        </w:rPr>
        <w:t>d.)</w:t>
      </w:r>
    </w:p>
    <w:p w14:paraId="6F61EA2D" w14:textId="77777777" w:rsidR="00FE6EFD" w:rsidRPr="00427127" w:rsidRDefault="00FE6EFD" w:rsidP="00FE6EFD">
      <w:pPr>
        <w:jc w:val="both"/>
        <w:rPr>
          <w:rFonts w:ascii="Times New Roman" w:hAnsi="Times New Roman" w:cs="Times New Roman"/>
          <w:b/>
          <w:sz w:val="32"/>
          <w:szCs w:val="32"/>
          <w:u w:val="single"/>
        </w:rPr>
      </w:pPr>
      <w:r>
        <w:rPr>
          <w:rFonts w:ascii="Times New Roman" w:hAnsi="Times New Roman"/>
          <w:b/>
          <w:sz w:val="32"/>
          <w:szCs w:val="32"/>
          <w:u w:val="single"/>
        </w:rPr>
        <w:t>National Disability Program</w:t>
      </w:r>
    </w:p>
    <w:p w14:paraId="1A61B89C" w14:textId="77777777" w:rsidR="00FE6EFD" w:rsidRPr="003779DC" w:rsidRDefault="00FE6EFD" w:rsidP="00FE6EFD">
      <w:pPr>
        <w:jc w:val="both"/>
        <w:rPr>
          <w:rFonts w:ascii="Times New Roman" w:hAnsi="Times New Roman" w:cs="Times New Roman"/>
          <w:sz w:val="24"/>
          <w:szCs w:val="24"/>
        </w:rPr>
      </w:pPr>
      <w:r>
        <w:rPr>
          <w:rFonts w:ascii="Times New Roman" w:hAnsi="Times New Roman"/>
          <w:sz w:val="24"/>
          <w:szCs w:val="24"/>
        </w:rPr>
        <w:t>The National Disability Program (Program) sets out the goals and directions to be implemented between 2015 and 2025, in the course of 11 years, aiming to improve the living conditions and equal opportunities of persons with disabilities by taking into account the provisions of the law, the CRPD Convention and the European Commission's European Disability Strategy. The Program can be used with accessible reading software in electronic form, in the Hungarian sign language and in an easily understandable format, and through the national organization for the representation of the visually impaired - in the Braille format as well.</w:t>
      </w:r>
    </w:p>
    <w:p w14:paraId="31F400AE" w14:textId="77777777" w:rsidR="00FE6EFD" w:rsidRDefault="00FE6EFD" w:rsidP="00FE6EFD">
      <w:pPr>
        <w:jc w:val="both"/>
        <w:rPr>
          <w:rFonts w:ascii="Times New Roman" w:hAnsi="Times New Roman" w:cs="Times New Roman"/>
          <w:sz w:val="24"/>
          <w:szCs w:val="24"/>
        </w:rPr>
      </w:pPr>
      <w:r>
        <w:rPr>
          <w:rFonts w:ascii="Times New Roman" w:hAnsi="Times New Roman"/>
          <w:sz w:val="24"/>
          <w:szCs w:val="24"/>
        </w:rPr>
        <w:lastRenderedPageBreak/>
        <w:t xml:space="preserve">An interim evaluation of the achievement of the objectives set out in the Program is carried out at mid-term in cooperation with the disability advocacy organizations and submitted to the Parliament as a report by the Government.    </w:t>
      </w:r>
    </w:p>
    <w:p w14:paraId="78CADC0A" w14:textId="77777777" w:rsidR="00FE6EFD" w:rsidRPr="003779DC" w:rsidRDefault="00FE6EFD" w:rsidP="00FE6EFD">
      <w:pPr>
        <w:jc w:val="both"/>
        <w:rPr>
          <w:rFonts w:ascii="Times New Roman" w:hAnsi="Times New Roman" w:cs="Times New Roman"/>
          <w:sz w:val="24"/>
          <w:szCs w:val="24"/>
        </w:rPr>
      </w:pPr>
      <w:r>
        <w:rPr>
          <w:rFonts w:ascii="Times New Roman" w:hAnsi="Times New Roman"/>
          <w:sz w:val="24"/>
          <w:szCs w:val="24"/>
        </w:rPr>
        <w:t xml:space="preserve">Scheduled implementation of the Program is supported by action plans which contain specific actions, persons in charge of these, deadlines and resources. Government Resolution 1653/2015 (November 14) on the Action Plan for the Implementation of the National Disability Program for 2015-2018 indeed contained 80 governmental measures. Therefore, the Program, as the most important strategic document of the Hungarian disability policy, defines strategic goals, and the action plans break down these strategic goals into concrete steps. The Action Plan for the Implementation of the Program up to 2022 contains 96 government measures which follow the structure of the Program. </w:t>
      </w:r>
    </w:p>
    <w:p w14:paraId="19685AC1" w14:textId="77777777" w:rsidR="00FE6EFD" w:rsidRDefault="00FE6EFD" w:rsidP="00FE6EFD">
      <w:pPr>
        <w:jc w:val="both"/>
        <w:rPr>
          <w:rFonts w:ascii="Times New Roman" w:hAnsi="Times New Roman" w:cs="Times New Roman"/>
          <w:sz w:val="24"/>
          <w:szCs w:val="24"/>
        </w:rPr>
      </w:pPr>
      <w:r>
        <w:rPr>
          <w:rFonts w:ascii="Times New Roman" w:hAnsi="Times New Roman"/>
          <w:sz w:val="24"/>
          <w:szCs w:val="24"/>
        </w:rPr>
        <w:t xml:space="preserve">We expect that implementation of the tasks set out in the Action Plan will bring improvement in the quality of life of persons with disabilities and their families. The planned developments will contribute to increasing the accessibility of disability-specific services, and by developing new types of services they will contribute to increasing the social participation of the stakeholders. The aim of the measures is to make disabled people even more visible to society. </w:t>
      </w:r>
    </w:p>
    <w:p w14:paraId="7C4EA020" w14:textId="536E5FF9" w:rsidR="00FE6EFD" w:rsidRDefault="00FE6EFD" w:rsidP="00FE6EFD">
      <w:pPr>
        <w:rPr>
          <w:rFonts w:ascii="Times New Roman" w:hAnsi="Times New Roman"/>
          <w:sz w:val="24"/>
          <w:szCs w:val="24"/>
        </w:rPr>
      </w:pPr>
      <w:r>
        <w:rPr>
          <w:rFonts w:ascii="Times New Roman" w:hAnsi="Times New Roman"/>
          <w:sz w:val="24"/>
          <w:szCs w:val="24"/>
        </w:rPr>
        <w:t>The Action Plan has been discussed several times by the National Disability Council, which submitted comments and a significant number of new measures on it, many of which have been incorporated into the draft. As the National Disability Council is responsible for monitoring the tasks set out in the National Disability Program and in the Action Plans facilitating its implementation, and for formulating proposals and recommendations to Government members regarding governmental decisions concerning persons with disabilities, an independent control of these measures is also realized.</w:t>
      </w:r>
    </w:p>
    <w:p w14:paraId="628ABEA1" w14:textId="77777777" w:rsidR="00FE6EFD" w:rsidRDefault="00FE6EFD" w:rsidP="00FE6EFD">
      <w:pPr>
        <w:spacing w:after="0"/>
        <w:jc w:val="both"/>
        <w:rPr>
          <w:rFonts w:ascii="Times New Roman" w:hAnsi="Times New Roman"/>
          <w:b/>
          <w:sz w:val="24"/>
          <w:szCs w:val="32"/>
        </w:rPr>
      </w:pPr>
    </w:p>
    <w:p w14:paraId="54D2F1C8" w14:textId="77777777" w:rsidR="00FE6EFD" w:rsidRDefault="00FE6EFD" w:rsidP="00FE6EFD">
      <w:pPr>
        <w:spacing w:after="0"/>
        <w:jc w:val="both"/>
        <w:rPr>
          <w:rFonts w:ascii="Times New Roman" w:hAnsi="Times New Roman"/>
          <w:b/>
          <w:sz w:val="24"/>
          <w:szCs w:val="32"/>
        </w:rPr>
      </w:pPr>
      <w:r w:rsidRPr="00FE6EFD">
        <w:rPr>
          <w:rFonts w:ascii="Times New Roman" w:hAnsi="Times New Roman"/>
          <w:b/>
          <w:sz w:val="24"/>
          <w:szCs w:val="32"/>
        </w:rPr>
        <w:t xml:space="preserve">Women with disabilities </w:t>
      </w:r>
    </w:p>
    <w:p w14:paraId="7FC01AA0" w14:textId="77777777" w:rsidR="00FE6EFD" w:rsidRPr="00FE6EFD" w:rsidRDefault="00FE6EFD" w:rsidP="00FE6EFD">
      <w:pPr>
        <w:spacing w:after="0"/>
        <w:jc w:val="both"/>
        <w:rPr>
          <w:rFonts w:ascii="Times New Roman" w:hAnsi="Times New Roman" w:cs="Times New Roman"/>
          <w:b/>
          <w:sz w:val="24"/>
          <w:szCs w:val="32"/>
        </w:rPr>
      </w:pPr>
    </w:p>
    <w:p w14:paraId="7B072A0E" w14:textId="77777777" w:rsidR="00FE6EFD" w:rsidRDefault="00FE6EFD" w:rsidP="00FE6EFD">
      <w:pPr>
        <w:spacing w:after="0"/>
        <w:jc w:val="both"/>
        <w:rPr>
          <w:rFonts w:ascii="Times New Roman" w:hAnsi="Times New Roman" w:cs="Times New Roman"/>
          <w:sz w:val="24"/>
          <w:szCs w:val="24"/>
        </w:rPr>
      </w:pPr>
      <w:r>
        <w:rPr>
          <w:rFonts w:ascii="Times New Roman" w:hAnsi="Times New Roman"/>
          <w:sz w:val="24"/>
          <w:szCs w:val="24"/>
        </w:rPr>
        <w:t>The interests of women with disabilities are represented in the framework of the Human Rights Roundtable, Thematic Working Group on Women's Rights. There is currently no delegated member of the National Disability Council representing women with disabilities, but the Action Plan for the period until 2022 provides for a review of the functioning of the National Disability Council which will also enable Council members to channel women's representation.</w:t>
      </w:r>
    </w:p>
    <w:p w14:paraId="5CE544BC" w14:textId="77777777" w:rsidR="00FE6EFD" w:rsidRDefault="00FE6EFD" w:rsidP="00FE6EFD">
      <w:pPr>
        <w:spacing w:after="0"/>
        <w:jc w:val="both"/>
        <w:rPr>
          <w:rFonts w:ascii="Times New Roman" w:hAnsi="Times New Roman" w:cs="Times New Roman"/>
          <w:sz w:val="24"/>
          <w:szCs w:val="24"/>
        </w:rPr>
      </w:pPr>
      <w:r>
        <w:rPr>
          <w:rFonts w:ascii="Times New Roman" w:hAnsi="Times New Roman"/>
          <w:sz w:val="24"/>
          <w:szCs w:val="24"/>
        </w:rPr>
        <w:t>In addition, the Action Plan sets out the launch of awareness-raising campaigns, as well as educational program about persons with disabilities having children and sexual education program for persons with disabilities and their families.</w:t>
      </w:r>
    </w:p>
    <w:p w14:paraId="5EAE03C1" w14:textId="77777777" w:rsidR="00FE6EFD" w:rsidRDefault="00FE6EFD" w:rsidP="00FE6EFD">
      <w:pPr>
        <w:rPr>
          <w:rFonts w:ascii="Times New Roman" w:hAnsi="Times New Roman" w:cs="Times New Roman"/>
          <w:sz w:val="24"/>
          <w:szCs w:val="24"/>
        </w:rPr>
      </w:pPr>
    </w:p>
    <w:p w14:paraId="71C4B08B" w14:textId="77777777" w:rsidR="00C338BD" w:rsidRDefault="00C338BD" w:rsidP="00C338BD">
      <w:pPr>
        <w:spacing w:after="0"/>
        <w:jc w:val="both"/>
        <w:rPr>
          <w:rFonts w:ascii="Times New Roman" w:hAnsi="Times New Roman"/>
          <w:b/>
          <w:sz w:val="24"/>
          <w:szCs w:val="32"/>
        </w:rPr>
      </w:pPr>
      <w:r w:rsidRPr="00C338BD">
        <w:rPr>
          <w:rFonts w:ascii="Times New Roman" w:hAnsi="Times New Roman"/>
          <w:b/>
          <w:sz w:val="24"/>
          <w:szCs w:val="32"/>
        </w:rPr>
        <w:t>Measures to spread the requirement of reasonable accommodation</w:t>
      </w:r>
    </w:p>
    <w:p w14:paraId="29D3DE8D" w14:textId="77777777" w:rsidR="00C338BD" w:rsidRPr="00C338BD" w:rsidRDefault="00C338BD" w:rsidP="00C338BD">
      <w:pPr>
        <w:spacing w:after="0"/>
        <w:jc w:val="both"/>
        <w:rPr>
          <w:rFonts w:ascii="Times New Roman" w:hAnsi="Times New Roman"/>
          <w:b/>
          <w:sz w:val="24"/>
          <w:szCs w:val="32"/>
        </w:rPr>
      </w:pPr>
    </w:p>
    <w:p w14:paraId="17249715" w14:textId="21B5B7A0" w:rsidR="00C338BD" w:rsidRDefault="00C338BD" w:rsidP="00C338BD">
      <w:pPr>
        <w:rPr>
          <w:rFonts w:ascii="Times New Roman" w:hAnsi="Times New Roman" w:cs="Times New Roman"/>
          <w:sz w:val="24"/>
          <w:szCs w:val="24"/>
        </w:rPr>
      </w:pPr>
      <w:r>
        <w:rPr>
          <w:rFonts w:ascii="Times New Roman" w:hAnsi="Times New Roman"/>
          <w:sz w:val="24"/>
          <w:szCs w:val="24"/>
        </w:rPr>
        <w:t xml:space="preserve">In order to effectively enforce the requirement of reasonable accommodation in Hungary, the Action Plan sets out a targeted measure, stating that a professional proposal should be developed by the end of December 2021 in cooperation with the affected advocacy organizations to review the basic legislation for persons with disabilities in order to bring the domestic legal environment in line with the UN Convention. The purpose of the review is to ensure that the Convention's modern disability approach is systematically reflected in domestic legislation. This also leads to a more plastic formulation of the principle of reasonable accommodation. The theoretical basis for the legal review is provided by the recently closed project entitled "The world is more colourful with us - Reasonable adaptation in the daily lives of people with reduced mobility" (identification </w:t>
      </w:r>
      <w:r>
        <w:rPr>
          <w:rFonts w:ascii="Times New Roman" w:hAnsi="Times New Roman"/>
          <w:sz w:val="24"/>
          <w:szCs w:val="24"/>
        </w:rPr>
        <w:lastRenderedPageBreak/>
        <w:t xml:space="preserve">number EFOP-5.2.2-17-2017-00038), announced by the Hungarian Government and implemented by the </w:t>
      </w:r>
      <w:r w:rsidRPr="00C822A5">
        <w:rPr>
          <w:rFonts w:ascii="Times New Roman" w:hAnsi="Times New Roman"/>
          <w:sz w:val="24"/>
          <w:szCs w:val="24"/>
        </w:rPr>
        <w:t>National Federation of Disabled Persons’ Associations</w:t>
      </w:r>
      <w:r>
        <w:rPr>
          <w:rFonts w:ascii="Times New Roman" w:hAnsi="Times New Roman"/>
          <w:sz w:val="24"/>
          <w:szCs w:val="24"/>
        </w:rPr>
        <w:t xml:space="preserve"> from an EU grant in the amount of 50,000,000 HUF. The project's analyses of international and domestic practices can also serve as a starting point for a systemic review of domestic legislation supporting independent living of, and fuller access for, persons with disabilities.</w:t>
      </w:r>
    </w:p>
    <w:p w14:paraId="2C41561E" w14:textId="77777777" w:rsidR="00CC5C74" w:rsidRDefault="00CC5C74" w:rsidP="002D51B3">
      <w:pPr>
        <w:jc w:val="both"/>
        <w:rPr>
          <w:rFonts w:ascii="Times New Roman" w:hAnsi="Times New Roman"/>
          <w:b/>
          <w:i/>
          <w:sz w:val="24"/>
          <w:szCs w:val="24"/>
        </w:rPr>
      </w:pPr>
    </w:p>
    <w:p w14:paraId="2DB67971" w14:textId="4E25AE1D" w:rsidR="002D51B3" w:rsidRPr="002D51B3" w:rsidRDefault="009D6C85" w:rsidP="002D51B3">
      <w:pPr>
        <w:jc w:val="both"/>
        <w:rPr>
          <w:rFonts w:ascii="Times New Roman" w:hAnsi="Times New Roman"/>
          <w:b/>
          <w:i/>
          <w:sz w:val="24"/>
          <w:szCs w:val="24"/>
        </w:rPr>
      </w:pPr>
      <w:r>
        <w:rPr>
          <w:rFonts w:ascii="Times New Roman" w:hAnsi="Times New Roman"/>
          <w:b/>
          <w:i/>
          <w:sz w:val="24"/>
          <w:szCs w:val="24"/>
        </w:rPr>
        <w:t>2</w:t>
      </w:r>
      <w:r w:rsidR="002D51B3">
        <w:rPr>
          <w:rFonts w:ascii="Times New Roman" w:hAnsi="Times New Roman"/>
          <w:b/>
          <w:i/>
          <w:sz w:val="24"/>
          <w:szCs w:val="24"/>
        </w:rPr>
        <w:t>.)</w:t>
      </w:r>
    </w:p>
    <w:p w14:paraId="09A16D70" w14:textId="77777777" w:rsidR="001732C9" w:rsidRPr="00CC5C74" w:rsidRDefault="001732C9" w:rsidP="001732C9">
      <w:pPr>
        <w:jc w:val="both"/>
        <w:rPr>
          <w:rFonts w:ascii="Times New Roman" w:hAnsi="Times New Roman" w:cs="Times New Roman"/>
          <w:b/>
          <w:sz w:val="32"/>
          <w:szCs w:val="24"/>
          <w:u w:val="single"/>
        </w:rPr>
      </w:pPr>
      <w:r w:rsidRPr="00CC5C74">
        <w:rPr>
          <w:rFonts w:ascii="Times New Roman" w:hAnsi="Times New Roman"/>
          <w:b/>
          <w:sz w:val="32"/>
          <w:szCs w:val="24"/>
          <w:u w:val="single"/>
        </w:rPr>
        <w:t>Tenders supporting deinstitutionalisation</w:t>
      </w:r>
    </w:p>
    <w:p w14:paraId="10F0129E" w14:textId="77777777" w:rsidR="001732C9" w:rsidRDefault="001732C9" w:rsidP="001732C9">
      <w:pPr>
        <w:jc w:val="both"/>
        <w:rPr>
          <w:rFonts w:ascii="Times New Roman" w:hAnsi="Times New Roman" w:cs="Times New Roman"/>
          <w:sz w:val="24"/>
          <w:szCs w:val="24"/>
        </w:rPr>
      </w:pPr>
      <w:r>
        <w:rPr>
          <w:rFonts w:ascii="Times New Roman" w:hAnsi="Times New Roman"/>
          <w:sz w:val="24"/>
          <w:szCs w:val="24"/>
        </w:rPr>
        <w:t xml:space="preserve">The strategy, which was adopted on 21 July 2011, was initially set for a period of 30 years. Based on the strategy, the transformation of the first three years was carried out within the framework of the tender entitled Social Infrastructure Operational Program - Deinstitutionalisation of Residential Institutions - Social Institutions Component (hereinafter: TIOP-3.4.1.). </w:t>
      </w:r>
      <w:r>
        <w:rPr>
          <w:rFonts w:ascii="Times New Roman" w:hAnsi="Times New Roman"/>
          <w:b/>
          <w:bCs/>
          <w:sz w:val="24"/>
          <w:szCs w:val="24"/>
        </w:rPr>
        <w:t xml:space="preserve">In the framework of TIOP-3.4.1., 672 subsidized housing units were created </w:t>
      </w:r>
      <w:r>
        <w:rPr>
          <w:rFonts w:ascii="Times New Roman" w:hAnsi="Times New Roman"/>
          <w:sz w:val="24"/>
          <w:szCs w:val="24"/>
        </w:rPr>
        <w:t>from a total subsidy amount of HUF 5.8 billion.</w:t>
      </w:r>
    </w:p>
    <w:p w14:paraId="65070253" w14:textId="77777777" w:rsidR="001732C9" w:rsidRPr="007A1B00" w:rsidRDefault="001732C9" w:rsidP="001732C9">
      <w:pPr>
        <w:jc w:val="both"/>
        <w:rPr>
          <w:rFonts w:ascii="Times New Roman" w:hAnsi="Times New Roman" w:cs="Times New Roman"/>
          <w:b/>
          <w:sz w:val="24"/>
          <w:szCs w:val="24"/>
        </w:rPr>
      </w:pPr>
      <w:r>
        <w:rPr>
          <w:rFonts w:ascii="Times New Roman" w:hAnsi="Times New Roman"/>
          <w:sz w:val="24"/>
          <w:szCs w:val="24"/>
        </w:rPr>
        <w:t xml:space="preserve">On April 1, 2016, the </w:t>
      </w:r>
      <w:r>
        <w:rPr>
          <w:rFonts w:ascii="Times New Roman" w:hAnsi="Times New Roman"/>
          <w:b/>
          <w:bCs/>
          <w:sz w:val="24"/>
          <w:szCs w:val="24"/>
        </w:rPr>
        <w:t>EFOP 1.9.1.-VEKOP-15-2016-00001 TÁRS project was launched whose task is to ensure the professional coordination of deinstitutionalisation and to provide methodological support for the process.</w:t>
      </w:r>
      <w:r>
        <w:rPr>
          <w:rFonts w:ascii="Times New Roman" w:hAnsi="Times New Roman"/>
          <w:sz w:val="24"/>
          <w:szCs w:val="24"/>
        </w:rPr>
        <w:t xml:space="preserve"> The Deinstitutionalisation Plan (IFKT) was developed within the project as a professional-methodological tool for the </w:t>
      </w:r>
      <w:r>
        <w:rPr>
          <w:rFonts w:ascii="Times New Roman" w:hAnsi="Times New Roman"/>
          <w:b/>
          <w:bCs/>
          <w:sz w:val="24"/>
          <w:szCs w:val="24"/>
        </w:rPr>
        <w:t>complex planning process of deinstitutionalisation</w:t>
      </w:r>
      <w:r>
        <w:rPr>
          <w:rFonts w:ascii="Times New Roman" w:hAnsi="Times New Roman"/>
          <w:sz w:val="24"/>
          <w:szCs w:val="24"/>
        </w:rPr>
        <w:t>.</w:t>
      </w:r>
      <w:r>
        <w:rPr>
          <w:rFonts w:ascii="Times New Roman" w:hAnsi="Times New Roman"/>
          <w:b/>
          <w:sz w:val="24"/>
          <w:szCs w:val="24"/>
        </w:rPr>
        <w:t xml:space="preserve"> </w:t>
      </w:r>
      <w:r>
        <w:rPr>
          <w:rFonts w:ascii="Times New Roman" w:hAnsi="Times New Roman"/>
          <w:sz w:val="24"/>
          <w:szCs w:val="24"/>
        </w:rPr>
        <w:t xml:space="preserve">The IFKT provides practical support in designing a new service system for persons with disabilities, psychiatric patients and people with addictions who previously lived in different circumstances.  </w:t>
      </w:r>
    </w:p>
    <w:p w14:paraId="58F11C91" w14:textId="77777777" w:rsidR="001732C9" w:rsidRPr="00267669" w:rsidRDefault="001732C9" w:rsidP="001732C9">
      <w:pPr>
        <w:jc w:val="both"/>
        <w:rPr>
          <w:rFonts w:ascii="Times New Roman" w:hAnsi="Times New Roman" w:cs="Times New Roman"/>
          <w:sz w:val="24"/>
          <w:szCs w:val="24"/>
        </w:rPr>
      </w:pPr>
      <w:r>
        <w:rPr>
          <w:rFonts w:ascii="Times New Roman" w:hAnsi="Times New Roman"/>
          <w:sz w:val="24"/>
          <w:szCs w:val="24"/>
        </w:rPr>
        <w:lastRenderedPageBreak/>
        <w:t xml:space="preserve">In January 2017, the scheme </w:t>
      </w:r>
      <w:r>
        <w:rPr>
          <w:rFonts w:ascii="Times New Roman" w:hAnsi="Times New Roman"/>
          <w:b/>
          <w:bCs/>
          <w:sz w:val="24"/>
          <w:szCs w:val="24"/>
        </w:rPr>
        <w:t>EFOP-2.2.2-17 entitled Developing a transition from institutional to community-based services was launched, with a current framework budget of HUF 25.34 billion</w:t>
      </w:r>
      <w:r>
        <w:rPr>
          <w:rFonts w:ascii="Times New Roman" w:hAnsi="Times New Roman"/>
          <w:sz w:val="24"/>
          <w:szCs w:val="24"/>
        </w:rPr>
        <w:t>. The aim of the project is to carry out a full deinstitutionalisation of institutions providing care for more than 50 persons with disabilities, psychiatric patients and people with addictions, and to develop high-quality, accessible community-based care that reflects the needs of the residents.</w:t>
      </w:r>
    </w:p>
    <w:p w14:paraId="34E1CE87" w14:textId="77777777" w:rsidR="001732C9" w:rsidRDefault="001732C9" w:rsidP="001732C9">
      <w:pPr>
        <w:jc w:val="both"/>
        <w:rPr>
          <w:rFonts w:ascii="Times New Roman" w:hAnsi="Times New Roman" w:cs="Times New Roman"/>
          <w:b/>
          <w:sz w:val="24"/>
          <w:szCs w:val="24"/>
        </w:rPr>
      </w:pPr>
      <w:r>
        <w:rPr>
          <w:rFonts w:ascii="Times New Roman" w:hAnsi="Times New Roman"/>
          <w:sz w:val="24"/>
          <w:szCs w:val="24"/>
        </w:rPr>
        <w:t xml:space="preserve">In March 2017, the call for proposals VEKOP-6.3.2 entitled “Development of the transition from institutional to community-based services - deinstitutionalisation” was launched, which </w:t>
      </w:r>
      <w:r>
        <w:rPr>
          <w:rFonts w:ascii="Times New Roman" w:hAnsi="Times New Roman"/>
          <w:b/>
          <w:bCs/>
          <w:sz w:val="24"/>
          <w:szCs w:val="24"/>
        </w:rPr>
        <w:t>provides for the implementation of the process in the Central Hungary region with a budget of HUF 730 million</w:t>
      </w:r>
      <w:r>
        <w:rPr>
          <w:rFonts w:ascii="Times New Roman" w:hAnsi="Times New Roman"/>
          <w:sz w:val="24"/>
          <w:szCs w:val="24"/>
        </w:rPr>
        <w:t>.</w:t>
      </w:r>
    </w:p>
    <w:p w14:paraId="55BCE171" w14:textId="77777777" w:rsidR="001732C9" w:rsidRPr="00816F70" w:rsidRDefault="001732C9" w:rsidP="001732C9">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Calls for proposals with a budget of more than HUF 30 billion announced in the framework of the Operational Program for Regional and Municipal Development entitled "Extension and development of the infrastructure of basic social services" aim to make the services specified in the Social  Act and the Child Protection Act accessible to those living in settlements with a lack of services, by creating infrastructure for new services, creating new capacity and developing the infrastructure of existing services.  A total of 840 basic services and basic child welfare services were renewed and developed within the framework of the call. (38 support services, 194 day care institutions, 181 home support services and 20 community care services) </w:t>
      </w:r>
    </w:p>
    <w:p w14:paraId="4A218211" w14:textId="77777777" w:rsidR="001732C9" w:rsidRDefault="001732C9" w:rsidP="001732C9">
      <w:pPr>
        <w:jc w:val="both"/>
        <w:rPr>
          <w:rFonts w:ascii="Times New Roman" w:hAnsi="Times New Roman" w:cs="Times New Roman"/>
          <w:b/>
          <w:sz w:val="24"/>
          <w:szCs w:val="24"/>
        </w:rPr>
      </w:pPr>
      <w:r>
        <w:rPr>
          <w:rFonts w:ascii="Times New Roman" w:hAnsi="Times New Roman"/>
          <w:b/>
          <w:sz w:val="24"/>
          <w:szCs w:val="24"/>
        </w:rPr>
        <w:t xml:space="preserve">The development of service content to support the social inclusion of persons with disabilities will also receive a prominent emphasis in the planning of the 2021-2027 programming period. </w:t>
      </w:r>
    </w:p>
    <w:p w14:paraId="0287B41A" w14:textId="77777777" w:rsidR="001732C9" w:rsidRPr="005F03B4" w:rsidRDefault="001732C9" w:rsidP="001732C9">
      <w:pPr>
        <w:jc w:val="both"/>
        <w:rPr>
          <w:rFonts w:ascii="Times New Roman" w:hAnsi="Times New Roman" w:cs="Times New Roman"/>
          <w:sz w:val="24"/>
          <w:szCs w:val="24"/>
        </w:rPr>
      </w:pPr>
      <w:r>
        <w:rPr>
          <w:rFonts w:ascii="Times New Roman" w:hAnsi="Times New Roman"/>
          <w:sz w:val="24"/>
          <w:szCs w:val="24"/>
        </w:rPr>
        <w:t xml:space="preserve">Prior to the implementation of deinstitutionalisation, the professional plan prepared by the applicant institution will be subject to the opinion of the advocacy organizations representing the target group. In addition to the aspects of barrier-free access of the construction, taking into account the individual needs, the persons concerned have the opportunity </w:t>
      </w:r>
      <w:r>
        <w:rPr>
          <w:rFonts w:ascii="Times New Roman" w:hAnsi="Times New Roman"/>
          <w:sz w:val="24"/>
          <w:szCs w:val="24"/>
        </w:rPr>
        <w:lastRenderedPageBreak/>
        <w:t>to choose their roommate, housemate and place of residence, and to receive support for employment and training.</w:t>
      </w:r>
    </w:p>
    <w:p w14:paraId="2B14E878" w14:textId="77777777" w:rsidR="001732C9" w:rsidRPr="00CC5C74" w:rsidRDefault="001732C9" w:rsidP="001732C9">
      <w:pPr>
        <w:jc w:val="both"/>
        <w:rPr>
          <w:rFonts w:ascii="Times New Roman" w:hAnsi="Times New Roman" w:cs="Times New Roman"/>
          <w:b/>
          <w:sz w:val="24"/>
          <w:szCs w:val="24"/>
        </w:rPr>
      </w:pPr>
      <w:r w:rsidRPr="00CC5C74">
        <w:rPr>
          <w:rFonts w:ascii="Times New Roman" w:hAnsi="Times New Roman"/>
          <w:b/>
          <w:sz w:val="24"/>
          <w:szCs w:val="24"/>
        </w:rPr>
        <w:t>Disability advisor</w:t>
      </w:r>
    </w:p>
    <w:p w14:paraId="5C26FEB7" w14:textId="77777777" w:rsidR="001732C9" w:rsidRPr="00BD6EDD" w:rsidRDefault="001732C9" w:rsidP="001732C9">
      <w:pPr>
        <w:jc w:val="both"/>
        <w:rPr>
          <w:rFonts w:ascii="Times New Roman" w:hAnsi="Times New Roman" w:cs="Times New Roman"/>
          <w:sz w:val="24"/>
          <w:szCs w:val="24"/>
        </w:rPr>
      </w:pPr>
      <w:r>
        <w:rPr>
          <w:rFonts w:ascii="Times New Roman" w:hAnsi="Times New Roman"/>
          <w:sz w:val="24"/>
          <w:szCs w:val="24"/>
        </w:rPr>
        <w:t xml:space="preserve">In the framework of the project EFOP-1.9.2-VEKOP-16 entitled "Design and development of accessibility of professional and public services for persons with disabilities", the </w:t>
      </w:r>
      <w:r>
        <w:rPr>
          <w:rFonts w:ascii="Times New Roman" w:hAnsi="Times New Roman"/>
          <w:b/>
          <w:bCs/>
          <w:sz w:val="24"/>
          <w:szCs w:val="24"/>
        </w:rPr>
        <w:t>disability counselling service will be modelled</w:t>
      </w:r>
      <w:r>
        <w:rPr>
          <w:rFonts w:ascii="Times New Roman" w:hAnsi="Times New Roman"/>
          <w:sz w:val="24"/>
          <w:szCs w:val="24"/>
        </w:rPr>
        <w:t>.</w:t>
      </w:r>
      <w:r>
        <w:rPr>
          <w:rFonts w:ascii="Times New Roman" w:hAnsi="Times New Roman"/>
          <w:b/>
          <w:sz w:val="24"/>
          <w:szCs w:val="24"/>
        </w:rPr>
        <w:t xml:space="preserve"> Developing public services responsive to disability needs, developing an advisory network to improve access to public services, providing information, developing new services, developing existing services, and developing case management tasks in family and child welfare centres.</w:t>
      </w:r>
      <w:r>
        <w:rPr>
          <w:rFonts w:ascii="Times New Roman" w:hAnsi="Times New Roman"/>
          <w:sz w:val="24"/>
          <w:szCs w:val="24"/>
        </w:rPr>
        <w:t xml:space="preserve"> The project has a budget of HUF 3.3 billion. As part of the development, a single, transparent client pathway for persons with disabilities is designed and established, providing feedback, follow-up and, where necessary, intervention. The task of the project is to assess and/or provide the appropriate tools for this (legislative proposal, methodology, etc.). </w:t>
      </w:r>
    </w:p>
    <w:p w14:paraId="5F068905" w14:textId="77777777" w:rsidR="001732C9" w:rsidRPr="008B6EE9" w:rsidRDefault="001732C9" w:rsidP="001732C9">
      <w:pPr>
        <w:jc w:val="both"/>
        <w:rPr>
          <w:rFonts w:ascii="Times New Roman" w:hAnsi="Times New Roman" w:cs="Times New Roman"/>
          <w:b/>
          <w:sz w:val="24"/>
          <w:szCs w:val="24"/>
        </w:rPr>
      </w:pPr>
      <w:r>
        <w:rPr>
          <w:rFonts w:ascii="Times New Roman" w:hAnsi="Times New Roman"/>
          <w:sz w:val="24"/>
          <w:szCs w:val="24"/>
        </w:rPr>
        <w:t xml:space="preserve">Implemented by </w:t>
      </w:r>
      <w:r w:rsidRPr="00B347B6">
        <w:rPr>
          <w:rFonts w:ascii="Times New Roman" w:hAnsi="Times New Roman"/>
          <w:sz w:val="24"/>
          <w:szCs w:val="24"/>
        </w:rPr>
        <w:t>Equal Opportunities of Persons with Disabilities Non-profit Ltd.</w:t>
      </w:r>
      <w:r>
        <w:rPr>
          <w:rFonts w:ascii="Times New Roman" w:hAnsi="Times New Roman"/>
          <w:sz w:val="24"/>
          <w:szCs w:val="24"/>
        </w:rPr>
        <w:t xml:space="preserve">, 22 Information and Coordination Centres (ICCs) have been established nationwide, building on the system of family and child welfare centres. </w:t>
      </w:r>
      <w:r>
        <w:rPr>
          <w:rFonts w:ascii="Times New Roman" w:hAnsi="Times New Roman"/>
          <w:b/>
          <w:sz w:val="24"/>
          <w:szCs w:val="24"/>
        </w:rPr>
        <w:t>The service is available in every county and in two districts of the capital. There are currently 44 people working in ICCs who are working full time or part time. Disability advisers provide support to clients in a wide range of issues and topics.</w:t>
      </w:r>
    </w:p>
    <w:p w14:paraId="18C37D27" w14:textId="77777777" w:rsidR="001732C9" w:rsidRPr="00400D87" w:rsidRDefault="001732C9" w:rsidP="001732C9">
      <w:pPr>
        <w:jc w:val="both"/>
        <w:rPr>
          <w:rFonts w:ascii="Times New Roman" w:hAnsi="Times New Roman" w:cs="Times New Roman"/>
          <w:b/>
          <w:sz w:val="24"/>
          <w:szCs w:val="24"/>
        </w:rPr>
      </w:pPr>
      <w:r>
        <w:rPr>
          <w:rFonts w:ascii="Times New Roman" w:hAnsi="Times New Roman"/>
          <w:sz w:val="24"/>
          <w:szCs w:val="24"/>
        </w:rPr>
        <w:t xml:space="preserve"> Based on the experience and feedback of the past year and a half, the disability counselling service is filling in a gap, according to experts, the service has a legitimacy because it provides useful support to clients and families. </w:t>
      </w:r>
      <w:r>
        <w:rPr>
          <w:rFonts w:ascii="Times New Roman" w:hAnsi="Times New Roman"/>
          <w:b/>
          <w:bCs/>
          <w:sz w:val="24"/>
          <w:szCs w:val="24"/>
        </w:rPr>
        <w:t>Through collaboration with disability counsellors, the family and child welfare centres as well as related services are able to provide clients with higher quality and more complex support.</w:t>
      </w:r>
      <w:r>
        <w:rPr>
          <w:rFonts w:ascii="Times New Roman" w:hAnsi="Times New Roman"/>
          <w:b/>
          <w:sz w:val="24"/>
          <w:szCs w:val="24"/>
        </w:rPr>
        <w:t xml:space="preserve"> </w:t>
      </w:r>
    </w:p>
    <w:p w14:paraId="1EA51012" w14:textId="77777777" w:rsidR="001732C9" w:rsidRPr="00400D87" w:rsidRDefault="001732C9" w:rsidP="001732C9">
      <w:pPr>
        <w:jc w:val="both"/>
        <w:rPr>
          <w:rFonts w:ascii="Times New Roman" w:hAnsi="Times New Roman" w:cs="Times New Roman"/>
          <w:b/>
          <w:sz w:val="24"/>
          <w:szCs w:val="24"/>
        </w:rPr>
      </w:pPr>
      <w:r>
        <w:rPr>
          <w:rFonts w:ascii="Times New Roman" w:hAnsi="Times New Roman"/>
          <w:b/>
          <w:sz w:val="24"/>
          <w:szCs w:val="24"/>
        </w:rPr>
        <w:lastRenderedPageBreak/>
        <w:t xml:space="preserve">Between April 1, 2018 and November 30, 2019, disability counselling was used by a total of 6,714 people, including provision of service to minors in 913 cases. </w:t>
      </w:r>
    </w:p>
    <w:p w14:paraId="1E13272A" w14:textId="77777777" w:rsidR="001732C9" w:rsidRDefault="001732C9" w:rsidP="00B405D5">
      <w:pPr>
        <w:rPr>
          <w:rFonts w:ascii="Times New Roman" w:hAnsi="Times New Roman" w:cs="Times New Roman"/>
          <w:sz w:val="24"/>
          <w:szCs w:val="24"/>
        </w:rPr>
      </w:pPr>
    </w:p>
    <w:p w14:paraId="7ED93001" w14:textId="77777777" w:rsidR="00CC5C74" w:rsidRDefault="00CC5C74" w:rsidP="00B405D5">
      <w:pPr>
        <w:rPr>
          <w:rFonts w:ascii="Times New Roman" w:hAnsi="Times New Roman" w:cs="Times New Roman"/>
          <w:sz w:val="24"/>
          <w:szCs w:val="24"/>
        </w:rPr>
      </w:pPr>
    </w:p>
    <w:p w14:paraId="6D138302" w14:textId="77777777" w:rsidR="00CC5C74" w:rsidRDefault="00CC5C74" w:rsidP="00B405D5">
      <w:pPr>
        <w:rPr>
          <w:rFonts w:ascii="Times New Roman" w:hAnsi="Times New Roman" w:cs="Times New Roman"/>
          <w:sz w:val="24"/>
          <w:szCs w:val="24"/>
        </w:rPr>
      </w:pPr>
    </w:p>
    <w:p w14:paraId="2095CC41" w14:textId="77777777" w:rsidR="00CC5C74" w:rsidRDefault="00CC5C74" w:rsidP="00B405D5">
      <w:pPr>
        <w:rPr>
          <w:rFonts w:ascii="Times New Roman" w:hAnsi="Times New Roman" w:cs="Times New Roman"/>
          <w:sz w:val="24"/>
          <w:szCs w:val="24"/>
        </w:rPr>
      </w:pPr>
    </w:p>
    <w:p w14:paraId="34B8765A" w14:textId="7F2221E7" w:rsidR="00DE2A46" w:rsidRPr="00DE2A46" w:rsidRDefault="009D6C85" w:rsidP="00DE2A46">
      <w:pPr>
        <w:jc w:val="both"/>
        <w:rPr>
          <w:rFonts w:ascii="Times New Roman" w:hAnsi="Times New Roman"/>
          <w:b/>
          <w:i/>
          <w:sz w:val="24"/>
          <w:szCs w:val="24"/>
        </w:rPr>
      </w:pPr>
      <w:r>
        <w:rPr>
          <w:rFonts w:ascii="Times New Roman" w:hAnsi="Times New Roman"/>
          <w:b/>
          <w:i/>
          <w:sz w:val="24"/>
          <w:szCs w:val="24"/>
        </w:rPr>
        <w:t>3</w:t>
      </w:r>
      <w:r w:rsidR="00DE2A46">
        <w:rPr>
          <w:rFonts w:ascii="Times New Roman" w:hAnsi="Times New Roman"/>
          <w:b/>
          <w:i/>
          <w:sz w:val="24"/>
          <w:szCs w:val="24"/>
        </w:rPr>
        <w:t>.)</w:t>
      </w:r>
    </w:p>
    <w:p w14:paraId="33C09909" w14:textId="77777777" w:rsidR="00DE2A46" w:rsidRPr="00CC5C74" w:rsidRDefault="00DE2A46" w:rsidP="00DE2A46">
      <w:pPr>
        <w:jc w:val="both"/>
        <w:rPr>
          <w:rFonts w:ascii="Times New Roman" w:hAnsi="Times New Roman" w:cs="Times New Roman"/>
          <w:sz w:val="32"/>
          <w:szCs w:val="24"/>
          <w:u w:val="single"/>
        </w:rPr>
      </w:pPr>
      <w:r w:rsidRPr="00CC5C74">
        <w:rPr>
          <w:rFonts w:ascii="Times New Roman" w:hAnsi="Times New Roman"/>
          <w:b/>
          <w:sz w:val="32"/>
          <w:szCs w:val="24"/>
          <w:u w:val="single"/>
        </w:rPr>
        <w:t xml:space="preserve">Usage fee </w:t>
      </w:r>
    </w:p>
    <w:p w14:paraId="7EBBC722" w14:textId="77777777" w:rsidR="00DE2A46" w:rsidRPr="000525C1" w:rsidRDefault="00DE2A46" w:rsidP="00DE2A46">
      <w:pPr>
        <w:jc w:val="both"/>
        <w:rPr>
          <w:rFonts w:ascii="Times New Roman" w:hAnsi="Times New Roman" w:cs="Times New Roman"/>
          <w:sz w:val="24"/>
          <w:szCs w:val="24"/>
        </w:rPr>
      </w:pPr>
      <w:r>
        <w:rPr>
          <w:rFonts w:ascii="Times New Roman" w:hAnsi="Times New Roman"/>
          <w:sz w:val="24"/>
          <w:szCs w:val="24"/>
        </w:rPr>
        <w:t>A certain part of the social services are provided free of charge, while other services are subject to a usage fee. Services subject to the obligation to pay usage fee and the rules governing such obligation are governed by Act III of 1993 on social administration and social benefits and by Government Decree 29/1993 (February 17) on the remuneration of social services providing personal care, issued to implement the Act (hereinafter: Government Decree 29/1993). Unless otherwise provided by the Social Act, social services and benefits providing personal care are subject to payment of a usage fee.</w:t>
      </w:r>
    </w:p>
    <w:p w14:paraId="04D34D87" w14:textId="77777777" w:rsidR="00DE2A46" w:rsidRPr="008B6EE9" w:rsidRDefault="00DE2A46" w:rsidP="00DE2A46">
      <w:pPr>
        <w:jc w:val="both"/>
        <w:rPr>
          <w:rFonts w:ascii="Times New Roman" w:hAnsi="Times New Roman" w:cs="Times New Roman"/>
          <w:b/>
          <w:sz w:val="24"/>
          <w:szCs w:val="24"/>
        </w:rPr>
      </w:pPr>
      <w:r>
        <w:rPr>
          <w:rFonts w:ascii="Times New Roman" w:hAnsi="Times New Roman"/>
          <w:b/>
          <w:sz w:val="24"/>
          <w:szCs w:val="24"/>
        </w:rPr>
        <w:t xml:space="preserve">There are services which, by law, are free for everyone. These include those forms of personal care where, due to the nature of the target group of the users, no contribution to the cost of providing the service can be expected, and where establishing a fee for a potential user who is in need of the service would be counter-productive to the social objective pursued (e.g. family support). This also means that, regardless of </w:t>
      </w:r>
      <w:r>
        <w:rPr>
          <w:rFonts w:ascii="Times New Roman" w:hAnsi="Times New Roman"/>
          <w:b/>
          <w:sz w:val="24"/>
          <w:szCs w:val="24"/>
        </w:rPr>
        <w:lastRenderedPageBreak/>
        <w:t>the users' financial or income situation, there is no obligation to pay. Therefore, these forms of personal care do not require that the income of these persons is examined.</w:t>
      </w:r>
    </w:p>
    <w:p w14:paraId="3951F65B" w14:textId="77777777" w:rsidR="00DE2A46" w:rsidRPr="00400D87" w:rsidRDefault="00DE2A46" w:rsidP="00DE2A46">
      <w:pPr>
        <w:jc w:val="both"/>
        <w:rPr>
          <w:rFonts w:ascii="Times New Roman" w:hAnsi="Times New Roman" w:cs="Times New Roman"/>
          <w:b/>
          <w:sz w:val="24"/>
          <w:szCs w:val="24"/>
        </w:rPr>
      </w:pPr>
      <w:r>
        <w:rPr>
          <w:rFonts w:ascii="Times New Roman" w:hAnsi="Times New Roman"/>
          <w:b/>
          <w:sz w:val="24"/>
          <w:szCs w:val="24"/>
        </w:rPr>
        <w:t>The other category of exemption from payment is based on the income or financial situation of the user. The Social Act states that persons with no income but in need of personal care should be provided with free care.</w:t>
      </w:r>
    </w:p>
    <w:p w14:paraId="40C07E78" w14:textId="77777777" w:rsidR="00DE2A46" w:rsidRDefault="00DE2A46" w:rsidP="00B405D5">
      <w:pPr>
        <w:rPr>
          <w:rFonts w:ascii="Times New Roman" w:hAnsi="Times New Roman" w:cs="Times New Roman"/>
          <w:sz w:val="24"/>
          <w:szCs w:val="24"/>
        </w:rPr>
      </w:pPr>
    </w:p>
    <w:p w14:paraId="58807E4D" w14:textId="74F93D74" w:rsidR="00AB2FBC" w:rsidRPr="00AB2FBC" w:rsidRDefault="00AB2FBC" w:rsidP="00AB2FBC">
      <w:pPr>
        <w:jc w:val="both"/>
        <w:rPr>
          <w:rFonts w:ascii="Times New Roman" w:hAnsi="Times New Roman"/>
          <w:b/>
          <w:i/>
          <w:sz w:val="24"/>
          <w:szCs w:val="24"/>
        </w:rPr>
      </w:pPr>
      <w:r>
        <w:rPr>
          <w:rFonts w:ascii="Times New Roman" w:hAnsi="Times New Roman"/>
          <w:b/>
          <w:i/>
          <w:sz w:val="24"/>
          <w:szCs w:val="24"/>
        </w:rPr>
        <w:t>4.)</w:t>
      </w:r>
    </w:p>
    <w:p w14:paraId="4E0DCE47" w14:textId="18B7899F" w:rsidR="00AB2FBC" w:rsidRPr="00CC5C74" w:rsidRDefault="00AB2FBC" w:rsidP="00AB2FBC">
      <w:pPr>
        <w:rPr>
          <w:rFonts w:ascii="Times New Roman" w:hAnsi="Times New Roman" w:cs="Times New Roman"/>
          <w:b/>
          <w:sz w:val="32"/>
          <w:szCs w:val="32"/>
          <w:u w:val="single"/>
        </w:rPr>
      </w:pPr>
      <w:r w:rsidRPr="00CC5C74">
        <w:rPr>
          <w:rFonts w:ascii="Times New Roman" w:hAnsi="Times New Roman"/>
          <w:b/>
          <w:sz w:val="32"/>
          <w:szCs w:val="32"/>
          <w:u w:val="single"/>
        </w:rPr>
        <w:t xml:space="preserve">Steps taken to break down stereotypes </w:t>
      </w:r>
    </w:p>
    <w:p w14:paraId="02AF6AB7" w14:textId="77777777" w:rsidR="00AB2FBC" w:rsidRPr="005A0EB9" w:rsidRDefault="00AB2FBC" w:rsidP="00AB2FBC">
      <w:pPr>
        <w:jc w:val="both"/>
        <w:rPr>
          <w:rFonts w:ascii="Times New Roman" w:hAnsi="Times New Roman" w:cs="Times New Roman"/>
          <w:sz w:val="24"/>
          <w:szCs w:val="24"/>
        </w:rPr>
      </w:pPr>
      <w:r>
        <w:rPr>
          <w:rFonts w:ascii="Times New Roman" w:hAnsi="Times New Roman"/>
          <w:b/>
          <w:sz w:val="24"/>
          <w:szCs w:val="24"/>
        </w:rPr>
        <w:t>One of the main goals of the Family, Opportunity and Volunteer Homes operating in each county of Hungary and in the capital city is to break down prejudices and stereotypes about disadvantaged social groups, including persons with disabilities.</w:t>
      </w:r>
      <w:r>
        <w:rPr>
          <w:rFonts w:ascii="Times New Roman" w:hAnsi="Times New Roman"/>
          <w:sz w:val="24"/>
          <w:szCs w:val="24"/>
        </w:rPr>
        <w:t xml:space="preserve"> </w:t>
      </w:r>
    </w:p>
    <w:p w14:paraId="1E9D97B2" w14:textId="77777777" w:rsidR="00AB2FBC" w:rsidRDefault="00AB2FBC" w:rsidP="00AB2FBC">
      <w:pPr>
        <w:jc w:val="both"/>
        <w:rPr>
          <w:rFonts w:ascii="Times New Roman" w:hAnsi="Times New Roman" w:cs="Times New Roman"/>
          <w:b/>
          <w:sz w:val="24"/>
          <w:szCs w:val="24"/>
        </w:rPr>
      </w:pPr>
      <w:r>
        <w:rPr>
          <w:rFonts w:ascii="Times New Roman" w:hAnsi="Times New Roman"/>
          <w:b/>
          <w:sz w:val="24"/>
          <w:szCs w:val="24"/>
        </w:rPr>
        <w:t>The so-called Chance Hours tolerance building training which is based on a unified professional methodology across all locations is implemented within the public education system, typically targeting primary and secondary schools.</w:t>
      </w:r>
      <w:r>
        <w:rPr>
          <w:rFonts w:ascii="Times New Roman" w:hAnsi="Times New Roman"/>
          <w:sz w:val="24"/>
          <w:szCs w:val="24"/>
        </w:rPr>
        <w:t xml:space="preserve"> </w:t>
      </w:r>
      <w:r>
        <w:rPr>
          <w:rFonts w:ascii="Times New Roman" w:hAnsi="Times New Roman"/>
          <w:b/>
          <w:sz w:val="24"/>
          <w:szCs w:val="24"/>
        </w:rPr>
        <w:t>The training is held by experienced experts with disabilities. The network reaches 25-30,000 children in the course of a school year.</w:t>
      </w:r>
    </w:p>
    <w:p w14:paraId="1ED13766" w14:textId="77777777" w:rsidR="00AB2FBC" w:rsidRPr="00660AF4" w:rsidRDefault="00AB2FBC" w:rsidP="00AB2FBC">
      <w:pPr>
        <w:jc w:val="both"/>
        <w:rPr>
          <w:rFonts w:ascii="Times New Roman" w:hAnsi="Times New Roman" w:cs="Times New Roman"/>
          <w:sz w:val="24"/>
          <w:szCs w:val="24"/>
        </w:rPr>
      </w:pPr>
      <w:r>
        <w:rPr>
          <w:rFonts w:ascii="Times New Roman" w:hAnsi="Times New Roman"/>
          <w:sz w:val="24"/>
          <w:szCs w:val="24"/>
        </w:rPr>
        <w:t xml:space="preserve">With a significant increase each year, the Hungarian Government provides targeted support, as set out in the Budget Act, to national advocacy organizations representing persons with disabilities and to some organizations that provide nationwide services to persons with disabilities. The budget support provided to 13 organizations in 2020 is HUF 1.213 billion, an increase of 8.85% compared to the previous year. Using the budget support, organizations can also launch sensitization programs. </w:t>
      </w:r>
    </w:p>
    <w:p w14:paraId="5B470338" w14:textId="77777777" w:rsidR="00AB2FBC" w:rsidRDefault="00AB2FBC" w:rsidP="00AB2FBC">
      <w:pPr>
        <w:jc w:val="both"/>
        <w:rPr>
          <w:rFonts w:ascii="Times New Roman" w:hAnsi="Times New Roman" w:cs="Times New Roman"/>
          <w:sz w:val="24"/>
          <w:szCs w:val="24"/>
        </w:rPr>
      </w:pPr>
      <w:r>
        <w:rPr>
          <w:rFonts w:ascii="Times New Roman" w:hAnsi="Times New Roman"/>
          <w:sz w:val="24"/>
          <w:szCs w:val="24"/>
        </w:rPr>
        <w:lastRenderedPageBreak/>
        <w:t>In addition, in the framework of the tender entitled "Support provided to professional programs organized by local, regional and national organizations of persons with disabilities", organizations representing persons with disabilities have the opportunity to include the element of attitude change in their programs.</w:t>
      </w:r>
    </w:p>
    <w:p w14:paraId="547A2910" w14:textId="4E5359E7" w:rsidR="00AB2FBC" w:rsidRDefault="00AB2FBC" w:rsidP="00AB2FBC">
      <w:pPr>
        <w:rPr>
          <w:rFonts w:ascii="Times New Roman" w:hAnsi="Times New Roman" w:cs="Times New Roman"/>
          <w:sz w:val="24"/>
          <w:szCs w:val="24"/>
        </w:rPr>
      </w:pPr>
      <w:r>
        <w:rPr>
          <w:rFonts w:ascii="Times New Roman" w:hAnsi="Times New Roman"/>
          <w:sz w:val="24"/>
          <w:szCs w:val="24"/>
        </w:rPr>
        <w:t>Its Action Plan in force until 2022 includes a number of tasks to support the breakdown of stereotypes about persons with disabilities and the social inclusion of persons with disabilities.</w:t>
      </w:r>
    </w:p>
    <w:p w14:paraId="6D862386" w14:textId="77777777" w:rsidR="00AB2FBC" w:rsidRDefault="00AB2FBC" w:rsidP="00B405D5">
      <w:pPr>
        <w:rPr>
          <w:rFonts w:ascii="Times New Roman" w:hAnsi="Times New Roman" w:cs="Times New Roman"/>
          <w:sz w:val="24"/>
          <w:szCs w:val="24"/>
        </w:rPr>
      </w:pPr>
    </w:p>
    <w:p w14:paraId="22A1C4E9" w14:textId="30888166" w:rsidR="00B2430E" w:rsidRPr="00B2430E" w:rsidRDefault="00B2430E" w:rsidP="00B2430E">
      <w:pPr>
        <w:jc w:val="both"/>
        <w:rPr>
          <w:rFonts w:ascii="Times New Roman" w:hAnsi="Times New Roman"/>
          <w:b/>
          <w:i/>
          <w:sz w:val="24"/>
          <w:szCs w:val="24"/>
        </w:rPr>
      </w:pPr>
      <w:r>
        <w:rPr>
          <w:rFonts w:ascii="Times New Roman" w:hAnsi="Times New Roman"/>
          <w:b/>
          <w:i/>
          <w:sz w:val="24"/>
          <w:szCs w:val="24"/>
        </w:rPr>
        <w:t>5.)</w:t>
      </w:r>
    </w:p>
    <w:p w14:paraId="6B403620" w14:textId="77777777" w:rsidR="00B2430E" w:rsidRPr="00427127" w:rsidRDefault="00B2430E" w:rsidP="00B2430E">
      <w:pPr>
        <w:jc w:val="both"/>
        <w:rPr>
          <w:rFonts w:ascii="Times New Roman" w:hAnsi="Times New Roman" w:cs="Times New Roman"/>
          <w:b/>
          <w:sz w:val="32"/>
          <w:szCs w:val="32"/>
          <w:u w:val="single"/>
        </w:rPr>
      </w:pPr>
      <w:r>
        <w:rPr>
          <w:rFonts w:ascii="Times New Roman" w:hAnsi="Times New Roman"/>
          <w:b/>
          <w:sz w:val="32"/>
          <w:szCs w:val="32"/>
          <w:u w:val="single"/>
        </w:rPr>
        <w:t>Employment of persons with disabilities</w:t>
      </w:r>
    </w:p>
    <w:p w14:paraId="19695407" w14:textId="77777777" w:rsidR="00B2430E" w:rsidRPr="005F03B4" w:rsidRDefault="00B2430E" w:rsidP="00B2430E">
      <w:pPr>
        <w:jc w:val="both"/>
        <w:rPr>
          <w:rFonts w:ascii="Times New Roman" w:hAnsi="Times New Roman" w:cs="Times New Roman"/>
          <w:b/>
          <w:sz w:val="24"/>
          <w:szCs w:val="24"/>
        </w:rPr>
      </w:pPr>
      <w:r>
        <w:rPr>
          <w:rFonts w:ascii="Times New Roman" w:hAnsi="Times New Roman"/>
          <w:b/>
          <w:sz w:val="24"/>
          <w:szCs w:val="24"/>
        </w:rPr>
        <w:t>Contrary to the findings of the Report, Hungary has no governmental strategy, program or intention to support segregated employment.</w:t>
      </w:r>
      <w:r>
        <w:rPr>
          <w:rFonts w:ascii="Times New Roman" w:hAnsi="Times New Roman"/>
          <w:sz w:val="24"/>
          <w:szCs w:val="24"/>
        </w:rPr>
        <w:t xml:space="preserve"> Employers can employ persons with disabilities without restrictions, but experience shows that employers usually undertake this only if they receive targeted incentives and if there are support measures, thus compensating for any productivity loss associated with the reduced work capacity. </w:t>
      </w:r>
      <w:r>
        <w:rPr>
          <w:rFonts w:ascii="Times New Roman" w:hAnsi="Times New Roman"/>
          <w:b/>
          <w:sz w:val="24"/>
          <w:szCs w:val="24"/>
        </w:rPr>
        <w:t xml:space="preserve">An example of such an incentive measure is support provided to accredited employers, which Hungary provides under Articles 33 and 34 of Regulation (EU) No 651/2014. In our view, these targeted incentives cannot be considered as public funding for segregated employment. The Government also encourages the employment of persons with disabilities in the open labour market by providing subsidies in accordance with the above-mentioned regulation, as well as with social contribution tax relief. </w:t>
      </w:r>
      <w:r>
        <w:rPr>
          <w:rFonts w:ascii="Times New Roman" w:hAnsi="Times New Roman"/>
          <w:sz w:val="24"/>
          <w:szCs w:val="24"/>
        </w:rPr>
        <w:t xml:space="preserve">In addition, employers employing over 25 people are required to employ disabled people at a mandatory employment rate of 5%, failing which the employer is required to pay a </w:t>
      </w:r>
      <w:r>
        <w:rPr>
          <w:rFonts w:ascii="Times New Roman" w:hAnsi="Times New Roman"/>
          <w:sz w:val="24"/>
          <w:szCs w:val="24"/>
        </w:rPr>
        <w:lastRenderedPageBreak/>
        <w:t xml:space="preserve">rehabilitation contribution, which the government uses to improve the situation of persons with disabilities. The employer decides on the employment of employees independently. In addition to the conclusion made in the Report, it should be noted that </w:t>
      </w:r>
      <w:r>
        <w:rPr>
          <w:rFonts w:ascii="Times New Roman" w:hAnsi="Times New Roman"/>
          <w:b/>
          <w:bCs/>
          <w:sz w:val="24"/>
          <w:szCs w:val="24"/>
        </w:rPr>
        <w:t>the minimum wage in Hungary is set by law in agreement with the social partners, which applies to all employees, including workers with disabilities.</w:t>
      </w:r>
    </w:p>
    <w:p w14:paraId="78C94151" w14:textId="77777777" w:rsidR="00B2430E" w:rsidRDefault="00B2430E" w:rsidP="00B2430E">
      <w:pPr>
        <w:jc w:val="both"/>
        <w:rPr>
          <w:rFonts w:ascii="Times New Roman" w:hAnsi="Times New Roman" w:cs="Times New Roman"/>
          <w:sz w:val="24"/>
          <w:szCs w:val="24"/>
        </w:rPr>
      </w:pPr>
      <w:r>
        <w:rPr>
          <w:rFonts w:ascii="Times New Roman" w:hAnsi="Times New Roman"/>
          <w:sz w:val="24"/>
          <w:szCs w:val="24"/>
        </w:rPr>
        <w:t>According to the law, open labour market employers also have opportunities for development employment, and we hope that this activity will be more widespread in practice as well.</w:t>
      </w:r>
    </w:p>
    <w:p w14:paraId="330BEAEC" w14:textId="5BDBCA25" w:rsidR="00B2430E" w:rsidRDefault="00B2430E" w:rsidP="00B2430E">
      <w:pPr>
        <w:rPr>
          <w:rFonts w:ascii="Times New Roman" w:hAnsi="Times New Roman"/>
          <w:sz w:val="24"/>
          <w:szCs w:val="24"/>
        </w:rPr>
      </w:pPr>
      <w:r>
        <w:rPr>
          <w:rFonts w:ascii="Times New Roman" w:hAnsi="Times New Roman"/>
          <w:sz w:val="24"/>
          <w:szCs w:val="24"/>
        </w:rPr>
        <w:t>It is a key priority of the government to ensure that all persons with disabilities who want engage in wage-earning activities have the possibility for that. The system of state-run subsidies and incentives consists of several elements that are built on each other. In order to find suitable employment opportunities for all concerned individuals and to increase employment in the open labour market, a review of the individual support and incentive elements has begun. An important element of the review is ensuring widespread availability of occupational rehabilitation services.</w:t>
      </w:r>
    </w:p>
    <w:p w14:paraId="661E87E0" w14:textId="77777777" w:rsidR="007B26F4" w:rsidRDefault="007B26F4" w:rsidP="00B2430E">
      <w:pPr>
        <w:rPr>
          <w:rFonts w:ascii="Times New Roman" w:hAnsi="Times New Roman"/>
          <w:sz w:val="24"/>
          <w:szCs w:val="24"/>
        </w:rPr>
      </w:pPr>
    </w:p>
    <w:p w14:paraId="2DC99C13" w14:textId="77777777" w:rsidR="00CC5C74" w:rsidRDefault="00CC5C74" w:rsidP="00B2430E">
      <w:pPr>
        <w:rPr>
          <w:rFonts w:ascii="Times New Roman" w:hAnsi="Times New Roman"/>
          <w:sz w:val="24"/>
          <w:szCs w:val="24"/>
        </w:rPr>
      </w:pPr>
    </w:p>
    <w:p w14:paraId="3C4F85BA" w14:textId="76A76E4D" w:rsidR="007B26F4" w:rsidRPr="007B26F4" w:rsidRDefault="007B26F4" w:rsidP="007B26F4">
      <w:pPr>
        <w:jc w:val="both"/>
        <w:rPr>
          <w:rFonts w:ascii="Times New Roman" w:hAnsi="Times New Roman"/>
          <w:b/>
          <w:i/>
          <w:sz w:val="24"/>
          <w:szCs w:val="24"/>
        </w:rPr>
      </w:pPr>
      <w:r>
        <w:rPr>
          <w:rFonts w:ascii="Times New Roman" w:hAnsi="Times New Roman"/>
          <w:b/>
          <w:i/>
          <w:sz w:val="24"/>
          <w:szCs w:val="24"/>
        </w:rPr>
        <w:t>6.)</w:t>
      </w:r>
    </w:p>
    <w:p w14:paraId="4B77986D" w14:textId="77777777" w:rsidR="007B26F4" w:rsidRPr="005F20E0" w:rsidRDefault="007B26F4" w:rsidP="007B26F4">
      <w:pPr>
        <w:jc w:val="both"/>
        <w:rPr>
          <w:rFonts w:ascii="Times New Roman" w:hAnsi="Times New Roman" w:cs="Times New Roman"/>
          <w:b/>
          <w:sz w:val="32"/>
          <w:szCs w:val="32"/>
          <w:u w:val="single"/>
        </w:rPr>
      </w:pPr>
      <w:r>
        <w:rPr>
          <w:rFonts w:ascii="Times New Roman" w:hAnsi="Times New Roman"/>
          <w:b/>
          <w:sz w:val="32"/>
          <w:szCs w:val="32"/>
          <w:u w:val="single"/>
        </w:rPr>
        <w:t>Financial support</w:t>
      </w:r>
    </w:p>
    <w:p w14:paraId="461F5CA6" w14:textId="77777777" w:rsidR="007B26F4" w:rsidRPr="00130554" w:rsidRDefault="007B26F4" w:rsidP="007B26F4">
      <w:pPr>
        <w:jc w:val="both"/>
        <w:rPr>
          <w:rFonts w:ascii="Times New Roman" w:hAnsi="Times New Roman" w:cs="Times New Roman"/>
          <w:b/>
          <w:sz w:val="24"/>
          <w:szCs w:val="24"/>
        </w:rPr>
      </w:pPr>
      <w:r>
        <w:rPr>
          <w:rFonts w:ascii="Times New Roman" w:hAnsi="Times New Roman"/>
          <w:b/>
          <w:sz w:val="24"/>
          <w:szCs w:val="24"/>
        </w:rPr>
        <w:t xml:space="preserve">Disability allowance is intended for the care of those severely disabled persons over the age of 18 who have a severe and permanent or final disability defined by law </w:t>
      </w:r>
      <w:r>
        <w:rPr>
          <w:rFonts w:ascii="Times New Roman" w:hAnsi="Times New Roman"/>
          <w:b/>
          <w:sz w:val="24"/>
          <w:szCs w:val="24"/>
        </w:rPr>
        <w:lastRenderedPageBreak/>
        <w:t xml:space="preserve">(visual impairment, hearing disability, intellectual disability, autism, musculoskeletal disorder, multiple disability, chromosomal disorder), who are unable to live independently and require the continued support provided by others. </w:t>
      </w:r>
    </w:p>
    <w:p w14:paraId="3C3217FC" w14:textId="77777777" w:rsidR="007B26F4" w:rsidRPr="00130554" w:rsidRDefault="007B26F4" w:rsidP="007B26F4">
      <w:pPr>
        <w:jc w:val="both"/>
        <w:rPr>
          <w:rFonts w:ascii="Times New Roman" w:hAnsi="Times New Roman" w:cs="Times New Roman"/>
          <w:sz w:val="24"/>
          <w:szCs w:val="24"/>
        </w:rPr>
      </w:pPr>
      <w:r>
        <w:rPr>
          <w:rFonts w:ascii="Times New Roman" w:hAnsi="Times New Roman"/>
          <w:sz w:val="24"/>
          <w:szCs w:val="24"/>
        </w:rPr>
        <w:t xml:space="preserve">Disability allowance </w:t>
      </w:r>
    </w:p>
    <w:p w14:paraId="68CEE38E" w14:textId="77777777" w:rsidR="007B26F4" w:rsidRPr="00130554" w:rsidRDefault="007B26F4" w:rsidP="007B26F4">
      <w:pPr>
        <w:pStyle w:val="ListParagraph"/>
        <w:numPr>
          <w:ilvl w:val="0"/>
          <w:numId w:val="17"/>
        </w:numPr>
        <w:jc w:val="both"/>
        <w:rPr>
          <w:rFonts w:ascii="Times New Roman" w:hAnsi="Times New Roman" w:cs="Times New Roman"/>
          <w:sz w:val="24"/>
          <w:szCs w:val="24"/>
        </w:rPr>
      </w:pPr>
      <w:r>
        <w:rPr>
          <w:rFonts w:ascii="Times New Roman" w:hAnsi="Times New Roman"/>
          <w:sz w:val="24"/>
          <w:szCs w:val="24"/>
        </w:rPr>
        <w:t xml:space="preserve">its lower rate is HUF 23,163 if the person requesting it has a visual, hearing, intellectual or musculoskeletal disability, autism or chromosome disorder; </w:t>
      </w:r>
    </w:p>
    <w:p w14:paraId="63FCA396" w14:textId="77777777" w:rsidR="007B26F4" w:rsidRPr="00130554" w:rsidRDefault="007B26F4" w:rsidP="007B26F4">
      <w:pPr>
        <w:pStyle w:val="ListParagraph"/>
        <w:numPr>
          <w:ilvl w:val="0"/>
          <w:numId w:val="17"/>
        </w:numPr>
        <w:jc w:val="both"/>
        <w:rPr>
          <w:rFonts w:ascii="Times New Roman" w:hAnsi="Times New Roman" w:cs="Times New Roman"/>
          <w:sz w:val="24"/>
          <w:szCs w:val="24"/>
        </w:rPr>
      </w:pPr>
      <w:r>
        <w:rPr>
          <w:rFonts w:ascii="Times New Roman" w:hAnsi="Times New Roman"/>
          <w:sz w:val="24"/>
          <w:szCs w:val="24"/>
        </w:rPr>
        <w:t>its higher rate is HUF 28,510 if the person requesting it has multiple disabilities, or has a visual, intellectual or musculoskeletal disorder, autism, or chromosome disorder, provided that the ability of self-sufficiency is completely lacking.</w:t>
      </w:r>
    </w:p>
    <w:p w14:paraId="6E1CABFF" w14:textId="77777777" w:rsidR="007B26F4" w:rsidRPr="00130554" w:rsidRDefault="007B26F4" w:rsidP="007B26F4">
      <w:pPr>
        <w:jc w:val="both"/>
        <w:rPr>
          <w:rFonts w:ascii="Times New Roman" w:hAnsi="Times New Roman" w:cs="Times New Roman"/>
          <w:sz w:val="24"/>
          <w:szCs w:val="24"/>
        </w:rPr>
      </w:pPr>
      <w:r>
        <w:rPr>
          <w:rFonts w:ascii="Times New Roman" w:hAnsi="Times New Roman"/>
          <w:b/>
          <w:sz w:val="24"/>
          <w:szCs w:val="24"/>
        </w:rPr>
        <w:t>With regard to verification of status, the test method has not changed substantially after the introduction of the care in 1998. A major change introduced in 2014 is related to ensuring the stable value of the care, which results in an annual increase in disability allowance equal to the increase in retirement benefits.</w:t>
      </w:r>
      <w:r>
        <w:rPr>
          <w:rFonts w:ascii="Times New Roman" w:hAnsi="Times New Roman"/>
          <w:sz w:val="24"/>
          <w:szCs w:val="24"/>
        </w:rPr>
        <w:t xml:space="preserve"> The number of persons entitled to disability allowance was not substantially affected by these measures. </w:t>
      </w:r>
    </w:p>
    <w:p w14:paraId="5CFF552A" w14:textId="77777777" w:rsidR="007B26F4" w:rsidRPr="00130554" w:rsidRDefault="007B26F4" w:rsidP="007B26F4">
      <w:pPr>
        <w:jc w:val="both"/>
        <w:rPr>
          <w:rFonts w:ascii="Times New Roman" w:hAnsi="Times New Roman" w:cs="Times New Roman"/>
          <w:b/>
          <w:sz w:val="24"/>
          <w:szCs w:val="24"/>
        </w:rPr>
      </w:pPr>
      <w:r>
        <w:rPr>
          <w:rFonts w:ascii="Times New Roman" w:hAnsi="Times New Roman"/>
          <w:b/>
          <w:sz w:val="24"/>
          <w:szCs w:val="24"/>
        </w:rPr>
        <w:t xml:space="preserve">An essential element of the system is that disability allowance is independent of a person's income status or labour market position. </w:t>
      </w:r>
    </w:p>
    <w:p w14:paraId="4A730C17" w14:textId="77777777" w:rsidR="007B26F4" w:rsidRPr="00130554" w:rsidRDefault="007B26F4" w:rsidP="007B26F4">
      <w:pPr>
        <w:jc w:val="both"/>
        <w:rPr>
          <w:rFonts w:ascii="Times New Roman" w:hAnsi="Times New Roman" w:cs="Times New Roman"/>
          <w:b/>
          <w:sz w:val="24"/>
          <w:szCs w:val="24"/>
        </w:rPr>
      </w:pPr>
      <w:r>
        <w:rPr>
          <w:rFonts w:ascii="Times New Roman" w:hAnsi="Times New Roman"/>
          <w:b/>
          <w:sz w:val="24"/>
          <w:szCs w:val="24"/>
        </w:rPr>
        <w:t>Those who are not engaged in gainful employment due to their health status may receive income replacement benefits. Thus, persons with insurance history may receive disability or rehabilitation provision.</w:t>
      </w:r>
      <w:r>
        <w:rPr>
          <w:rFonts w:ascii="Times New Roman" w:hAnsi="Times New Roman"/>
          <w:sz w:val="24"/>
          <w:szCs w:val="24"/>
        </w:rPr>
        <w:t xml:space="preserve"> </w:t>
      </w:r>
      <w:r>
        <w:rPr>
          <w:rFonts w:ascii="Times New Roman" w:hAnsi="Times New Roman"/>
          <w:b/>
          <w:sz w:val="24"/>
          <w:szCs w:val="24"/>
        </w:rPr>
        <w:t xml:space="preserve">Persons with a significant health impairment whose health impairment dates back before they reached the age of 25 and who do not have the prior insurance period necessary to qualify for disability or rehabilitation benefits may receive an invalidity allowance. </w:t>
      </w:r>
    </w:p>
    <w:p w14:paraId="3AA3B469" w14:textId="77777777" w:rsidR="007B26F4" w:rsidRPr="00130554" w:rsidRDefault="007B26F4" w:rsidP="007B26F4">
      <w:pPr>
        <w:jc w:val="both"/>
        <w:rPr>
          <w:rFonts w:ascii="Times New Roman" w:hAnsi="Times New Roman" w:cs="Times New Roman"/>
          <w:sz w:val="24"/>
          <w:szCs w:val="24"/>
        </w:rPr>
      </w:pPr>
      <w:r>
        <w:rPr>
          <w:rFonts w:ascii="Times New Roman" w:hAnsi="Times New Roman"/>
          <w:b/>
          <w:sz w:val="24"/>
          <w:szCs w:val="24"/>
        </w:rPr>
        <w:lastRenderedPageBreak/>
        <w:t>Nursing fee, which is the allowance for persons who care for seriously disabled persons with long-term illness has been an important element of the Social Act since 1993, and on January 1, 2019 the children's home care fee (GYOD) was introduced.</w:t>
      </w:r>
      <w:r>
        <w:rPr>
          <w:rFonts w:ascii="Times New Roman" w:hAnsi="Times New Roman"/>
          <w:sz w:val="24"/>
          <w:szCs w:val="24"/>
        </w:rPr>
        <w:t xml:space="preserve"> The allowances are paid to relatives, and in the case of GYOD first and foremost to parents, who due to the duties of caring are unable to work, or can work only for up to 4 hours a day. In 2019, the gross amount of GYOD was HUF 100,000, in 2020 it is HUF 123,910, and by 2022 it will reach the amount of the minimum wage. </w:t>
      </w:r>
    </w:p>
    <w:p w14:paraId="354CE2C2" w14:textId="77777777" w:rsidR="007B26F4" w:rsidRDefault="007B26F4" w:rsidP="007B26F4">
      <w:pPr>
        <w:jc w:val="both"/>
        <w:rPr>
          <w:rFonts w:ascii="Times New Roman" w:hAnsi="Times New Roman" w:cs="Times New Roman"/>
          <w:sz w:val="24"/>
          <w:szCs w:val="24"/>
        </w:rPr>
      </w:pPr>
      <w:r>
        <w:rPr>
          <w:rFonts w:ascii="Times New Roman" w:hAnsi="Times New Roman"/>
          <w:sz w:val="24"/>
          <w:szCs w:val="24"/>
        </w:rPr>
        <w:t>In November 2019, nursing fee was paid to 31,100 persons and GYOD to 21,700 persons.</w:t>
      </w:r>
    </w:p>
    <w:p w14:paraId="51C9F2E2" w14:textId="77777777" w:rsidR="007B26F4" w:rsidRDefault="007B26F4" w:rsidP="00B2430E">
      <w:pPr>
        <w:rPr>
          <w:rFonts w:ascii="Times New Roman" w:hAnsi="Times New Roman" w:cs="Times New Roman"/>
          <w:sz w:val="24"/>
          <w:szCs w:val="24"/>
        </w:rPr>
      </w:pPr>
    </w:p>
    <w:p w14:paraId="2A75632A" w14:textId="77777777" w:rsidR="00CC5C74" w:rsidRDefault="00CC5C74" w:rsidP="00B2430E">
      <w:pPr>
        <w:rPr>
          <w:rFonts w:ascii="Times New Roman" w:hAnsi="Times New Roman" w:cs="Times New Roman"/>
          <w:sz w:val="24"/>
          <w:szCs w:val="24"/>
        </w:rPr>
      </w:pPr>
    </w:p>
    <w:p w14:paraId="2DCEFB1F" w14:textId="0E15F9C0" w:rsidR="002F7DC9" w:rsidRDefault="002F7DC9" w:rsidP="002F7DC9">
      <w:pPr>
        <w:jc w:val="both"/>
        <w:rPr>
          <w:rFonts w:ascii="Times New Roman" w:hAnsi="Times New Roman"/>
          <w:b/>
          <w:i/>
          <w:sz w:val="24"/>
          <w:szCs w:val="24"/>
        </w:rPr>
      </w:pPr>
      <w:r>
        <w:rPr>
          <w:rFonts w:ascii="Times New Roman" w:hAnsi="Times New Roman"/>
          <w:b/>
          <w:i/>
          <w:sz w:val="24"/>
          <w:szCs w:val="24"/>
        </w:rPr>
        <w:t>7.)</w:t>
      </w:r>
    </w:p>
    <w:p w14:paraId="07DADD3A" w14:textId="77777777" w:rsidR="00AB2FBC" w:rsidRPr="007D5BDF" w:rsidRDefault="00AB2FBC" w:rsidP="00AB2FBC">
      <w:pPr>
        <w:jc w:val="both"/>
        <w:rPr>
          <w:rFonts w:ascii="Times New Roman" w:hAnsi="Times New Roman" w:cs="Times New Roman"/>
          <w:b/>
          <w:sz w:val="32"/>
          <w:szCs w:val="32"/>
          <w:u w:val="single"/>
        </w:rPr>
      </w:pPr>
      <w:r w:rsidRPr="007D5BDF">
        <w:rPr>
          <w:rFonts w:ascii="Times New Roman" w:hAnsi="Times New Roman"/>
          <w:b/>
          <w:sz w:val="32"/>
          <w:szCs w:val="32"/>
          <w:u w:val="single"/>
        </w:rPr>
        <w:t>Supports for independent living provided to persons with disabilities</w:t>
      </w:r>
    </w:p>
    <w:p w14:paraId="7265B077" w14:textId="77777777" w:rsidR="00AB2FBC" w:rsidRPr="009C0C7B" w:rsidRDefault="00AB2FBC" w:rsidP="00AB2FBC">
      <w:pPr>
        <w:jc w:val="both"/>
        <w:rPr>
          <w:rFonts w:ascii="Times New Roman" w:hAnsi="Times New Roman" w:cs="Times New Roman"/>
          <w:sz w:val="24"/>
          <w:szCs w:val="24"/>
        </w:rPr>
      </w:pPr>
      <w:r>
        <w:rPr>
          <w:rFonts w:ascii="Times New Roman" w:hAnsi="Times New Roman"/>
          <w:sz w:val="24"/>
          <w:szCs w:val="24"/>
        </w:rPr>
        <w:t xml:space="preserve">The Hungarian State operates the primary rehabilitation service for the visually impaired on an annual basis and in the form of applications. Its purpose, based on the results of functional vision testing, is to provide support in the acquisition of basic, fundamental skills, independent living (orientation, transport, self-sufficiency, etc.) and life-skills needed to regain independence and to reintegrate into social life, providing support in the psychological, mental, social and educational fields.  The entry is a prerequisite for complete, complex rehabilitation, therefore, without a stable accessible system, there can be no occupational rehabilitation, that is, integration into the labour market.  Since 2010, </w:t>
      </w:r>
      <w:r>
        <w:rPr>
          <w:rFonts w:ascii="Times New Roman" w:hAnsi="Times New Roman"/>
          <w:sz w:val="24"/>
          <w:szCs w:val="24"/>
        </w:rPr>
        <w:lastRenderedPageBreak/>
        <w:t xml:space="preserve">fundamental rehabilitation has been operating in a regional system, with up to two supported service providers per region, and applicants can apply for care areas (counties) within the region. </w:t>
      </w:r>
    </w:p>
    <w:p w14:paraId="422FC07D" w14:textId="77777777" w:rsidR="00AB2FBC" w:rsidRPr="009C0C7B" w:rsidRDefault="00AB2FBC" w:rsidP="00AB2FBC">
      <w:pPr>
        <w:jc w:val="both"/>
        <w:rPr>
          <w:rFonts w:ascii="Times New Roman" w:hAnsi="Times New Roman" w:cs="Times New Roman"/>
          <w:sz w:val="24"/>
          <w:szCs w:val="24"/>
        </w:rPr>
      </w:pPr>
      <w:r>
        <w:rPr>
          <w:rFonts w:ascii="Times New Roman" w:hAnsi="Times New Roman"/>
          <w:sz w:val="24"/>
          <w:szCs w:val="24"/>
        </w:rPr>
        <w:t>Act XXVI of 1998 on the rights and equal opportunities of persons with disabilities, which provides uniform conditions for the elementary rehabilitation service for the visually impaired to ensure equal access to the service, was amended with the involvement of organizations representing visually impaired persons.</w:t>
      </w:r>
    </w:p>
    <w:p w14:paraId="3CF84D9B" w14:textId="77777777" w:rsidR="00AB2FBC" w:rsidRPr="009C0C7B" w:rsidRDefault="00AB2FBC" w:rsidP="00AB2FBC">
      <w:pPr>
        <w:jc w:val="both"/>
        <w:rPr>
          <w:rFonts w:ascii="Times New Roman" w:hAnsi="Times New Roman" w:cs="Times New Roman"/>
          <w:sz w:val="24"/>
          <w:szCs w:val="24"/>
        </w:rPr>
      </w:pPr>
      <w:r>
        <w:rPr>
          <w:rFonts w:ascii="Times New Roman" w:hAnsi="Times New Roman"/>
          <w:sz w:val="24"/>
          <w:szCs w:val="24"/>
        </w:rPr>
        <w:t xml:space="preserve">In order to support self-sufficient living, the Action Plan for the period until 2022 also covers the expansion of complex support services for community-based living, basic research, conceptual design and modelling of the foundation of personal care services. As part of the support for persons with disabilities to stay in the family, the Action Plan also includes a task to facilitate barrier-free access to housing and the living environment. </w:t>
      </w:r>
    </w:p>
    <w:p w14:paraId="1CC6171E" w14:textId="77777777" w:rsidR="00AB2FBC" w:rsidRDefault="00AB2FBC" w:rsidP="00AB2FBC">
      <w:pPr>
        <w:jc w:val="both"/>
        <w:rPr>
          <w:rFonts w:ascii="Times New Roman" w:hAnsi="Times New Roman" w:cs="Times New Roman"/>
          <w:sz w:val="24"/>
          <w:szCs w:val="24"/>
        </w:rPr>
      </w:pPr>
      <w:r>
        <w:rPr>
          <w:rFonts w:ascii="Times New Roman" w:hAnsi="Times New Roman"/>
          <w:sz w:val="24"/>
          <w:szCs w:val="24"/>
        </w:rPr>
        <w:t xml:space="preserve">The purpose of the periodic escorting and care program in the homes of families with persons with disabilities is to relieve these families by providing escorting and supervision at home. The service is available 24 hours a day, seven days a week, which can be interpreted as an extension of the support service.  The primary target group of the service is the family itself, and the secondary target group is the family member with disabilities. The service is regularly used by 650 - 700 families. The first step in integrating the service into the social services system is financing through an annual system of applications, with a framework budget of HUF 100 million, entitled HOME ASSISTANCE service, with a 100% ministerial funding. </w:t>
      </w:r>
    </w:p>
    <w:p w14:paraId="76718B46" w14:textId="77777777" w:rsidR="00AB2FBC" w:rsidRPr="0072283B" w:rsidRDefault="00AB2FBC" w:rsidP="00AB2FBC">
      <w:pPr>
        <w:jc w:val="both"/>
        <w:rPr>
          <w:rFonts w:ascii="Times New Roman" w:hAnsi="Times New Roman" w:cs="Times New Roman"/>
          <w:sz w:val="24"/>
          <w:szCs w:val="24"/>
        </w:rPr>
      </w:pPr>
      <w:r>
        <w:rPr>
          <w:rFonts w:ascii="Times New Roman" w:hAnsi="Times New Roman"/>
          <w:sz w:val="24"/>
          <w:szCs w:val="24"/>
        </w:rPr>
        <w:t>Free sign language interpretation services for deaf and hard of hearing persons assisting in independent living and in using public services is regulated at legislative level.</w:t>
      </w:r>
    </w:p>
    <w:p w14:paraId="7CF8F12A" w14:textId="77777777" w:rsidR="00AB2FBC" w:rsidRDefault="00AB2FBC" w:rsidP="00AB2FBC">
      <w:pPr>
        <w:jc w:val="both"/>
        <w:rPr>
          <w:rFonts w:ascii="Times New Roman" w:hAnsi="Times New Roman" w:cs="Times New Roman"/>
          <w:sz w:val="24"/>
          <w:szCs w:val="24"/>
        </w:rPr>
      </w:pPr>
      <w:r>
        <w:rPr>
          <w:rFonts w:ascii="Times New Roman" w:hAnsi="Times New Roman"/>
          <w:sz w:val="24"/>
          <w:szCs w:val="24"/>
        </w:rPr>
        <w:lastRenderedPageBreak/>
        <w:t>In order to increase the self-sufficiency of persons with disabilities, to improve their access to public services and to strengthen the process of social inclusion, EFOP 1.1.5-17 program entitled “21st century solutions for achieving independent living - developing an info-communication-based telecommunication service for supporting the daily life of persons with disabilities” was announced in April 2017 with a budget of HUF 4 billion.  The project implementation process which spans from January 1, 2018 to December 31, 2020 will bring about unique and innovative digital developments that can play an important role in the future for the integration and improvement of the quality of life of persons with disabilities. The aim of the project is to develop or further develop a 21st century systematic barrier-free access service for disabled people with special needs, capable of improving the integration of individual target groups, their independent living and the labour market status by using information and communication technology tools without requiring personal presence.</w:t>
      </w:r>
    </w:p>
    <w:p w14:paraId="386E987F" w14:textId="77777777" w:rsidR="00AB2FBC" w:rsidRDefault="00AB2FBC" w:rsidP="002F7DC9">
      <w:pPr>
        <w:jc w:val="both"/>
        <w:rPr>
          <w:rFonts w:ascii="Times New Roman" w:hAnsi="Times New Roman"/>
          <w:b/>
          <w:i/>
          <w:sz w:val="24"/>
          <w:szCs w:val="24"/>
        </w:rPr>
      </w:pPr>
    </w:p>
    <w:p w14:paraId="0D7620F4" w14:textId="6940EFAA" w:rsidR="00AB2FBC" w:rsidRDefault="00AB2FBC" w:rsidP="002F7DC9">
      <w:pPr>
        <w:jc w:val="both"/>
        <w:rPr>
          <w:rFonts w:ascii="Times New Roman" w:hAnsi="Times New Roman"/>
          <w:b/>
          <w:i/>
          <w:sz w:val="24"/>
          <w:szCs w:val="24"/>
        </w:rPr>
      </w:pPr>
      <w:r>
        <w:rPr>
          <w:rFonts w:ascii="Times New Roman" w:hAnsi="Times New Roman"/>
          <w:b/>
          <w:i/>
          <w:sz w:val="24"/>
          <w:szCs w:val="24"/>
        </w:rPr>
        <w:t>8.)</w:t>
      </w:r>
    </w:p>
    <w:p w14:paraId="24CA8188" w14:textId="77777777" w:rsidR="00AB2FBC" w:rsidRPr="00427127" w:rsidRDefault="00AB2FBC" w:rsidP="00AB2FBC">
      <w:pPr>
        <w:jc w:val="both"/>
        <w:rPr>
          <w:rFonts w:ascii="Times New Roman" w:hAnsi="Times New Roman" w:cs="Times New Roman"/>
          <w:b/>
          <w:sz w:val="32"/>
          <w:szCs w:val="32"/>
          <w:u w:val="single"/>
        </w:rPr>
      </w:pPr>
      <w:r>
        <w:rPr>
          <w:rFonts w:ascii="Times New Roman" w:hAnsi="Times New Roman"/>
          <w:b/>
          <w:sz w:val="32"/>
          <w:szCs w:val="32"/>
          <w:u w:val="single"/>
        </w:rPr>
        <w:t>General requirements related to the use of EU funds</w:t>
      </w:r>
    </w:p>
    <w:p w14:paraId="07D80465" w14:textId="77777777" w:rsidR="00AB2FBC" w:rsidRPr="00E1339C" w:rsidRDefault="00AB2FBC" w:rsidP="00AB2FBC">
      <w:pPr>
        <w:jc w:val="both"/>
        <w:rPr>
          <w:rFonts w:ascii="Times New Roman" w:hAnsi="Times New Roman" w:cs="Times New Roman"/>
          <w:sz w:val="24"/>
          <w:szCs w:val="24"/>
        </w:rPr>
      </w:pPr>
      <w:r>
        <w:rPr>
          <w:rFonts w:ascii="Times New Roman" w:hAnsi="Times New Roman"/>
          <w:sz w:val="24"/>
          <w:szCs w:val="24"/>
        </w:rPr>
        <w:t xml:space="preserve">In addition to the objectives set for each development fund, the European Union expects the implementation of the so-called </w:t>
      </w:r>
      <w:r>
        <w:rPr>
          <w:rFonts w:ascii="Times New Roman" w:hAnsi="Times New Roman"/>
          <w:b/>
          <w:bCs/>
          <w:sz w:val="24"/>
          <w:szCs w:val="24"/>
        </w:rPr>
        <w:t>horizontal principles</w:t>
      </w:r>
      <w:r>
        <w:rPr>
          <w:rFonts w:ascii="Times New Roman" w:hAnsi="Times New Roman"/>
          <w:sz w:val="24"/>
          <w:szCs w:val="24"/>
        </w:rPr>
        <w:t xml:space="preserve"> in the implementation of development policy subsidies. Although for each programming cycle the content of the horizontal principles has slightly changed over time, it has always been focused on meeting the requirements of equal opportunities and sustainability (using everyday wording). </w:t>
      </w:r>
    </w:p>
    <w:p w14:paraId="052D3CD5" w14:textId="77777777" w:rsidR="00AB2FBC" w:rsidRPr="00E1339C" w:rsidRDefault="00AB2FBC" w:rsidP="00AB2FBC">
      <w:pPr>
        <w:jc w:val="both"/>
        <w:rPr>
          <w:rFonts w:ascii="Times New Roman" w:hAnsi="Times New Roman" w:cs="Times New Roman"/>
          <w:sz w:val="24"/>
          <w:szCs w:val="24"/>
        </w:rPr>
      </w:pPr>
      <w:r>
        <w:rPr>
          <w:rFonts w:ascii="Times New Roman" w:hAnsi="Times New Roman"/>
          <w:sz w:val="24"/>
          <w:szCs w:val="24"/>
        </w:rPr>
        <w:lastRenderedPageBreak/>
        <w:t>The issue of "accessibility" (</w:t>
      </w:r>
      <w:r>
        <w:rPr>
          <w:rFonts w:ascii="Times New Roman" w:hAnsi="Times New Roman"/>
          <w:sz w:val="24"/>
          <w:szCs w:val="24"/>
          <w:u w:val="single"/>
        </w:rPr>
        <w:t>barrier-free access</w:t>
      </w:r>
      <w:r>
        <w:rPr>
          <w:rFonts w:ascii="Times New Roman" w:hAnsi="Times New Roman"/>
          <w:sz w:val="24"/>
          <w:szCs w:val="24"/>
        </w:rPr>
        <w:t xml:space="preserve">) is still highlighted in the annex to the law: access to the physical environment, transport and information and communication technology for all citizens (with special regard to persons with disability and the elderly) must be ensured. </w:t>
      </w:r>
    </w:p>
    <w:p w14:paraId="33837C50" w14:textId="77777777" w:rsidR="00AB2FBC" w:rsidRPr="00E1339C" w:rsidRDefault="00AB2FBC" w:rsidP="00AB2FBC">
      <w:pPr>
        <w:jc w:val="both"/>
        <w:rPr>
          <w:rFonts w:ascii="Times New Roman" w:hAnsi="Times New Roman" w:cs="Times New Roman"/>
          <w:sz w:val="24"/>
          <w:szCs w:val="24"/>
        </w:rPr>
      </w:pPr>
      <w:r>
        <w:rPr>
          <w:rFonts w:ascii="Times New Roman" w:hAnsi="Times New Roman"/>
          <w:sz w:val="24"/>
          <w:szCs w:val="24"/>
        </w:rPr>
        <w:t xml:space="preserve">The horizontal requirements of the Community legislation are directly applicable in Hungary as well, therefore, domestic regulations also make the application of these principles mandatory. Detailed domestic regulation related to horizontal requirements is enforced through several regulatory instruments:  </w:t>
      </w:r>
    </w:p>
    <w:p w14:paraId="5644E719" w14:textId="77777777" w:rsidR="00AB2FBC" w:rsidRPr="00E1339C" w:rsidRDefault="00AB2FBC" w:rsidP="00AB2FBC">
      <w:pPr>
        <w:pStyle w:val="ListParagraph"/>
        <w:numPr>
          <w:ilvl w:val="0"/>
          <w:numId w:val="23"/>
        </w:numPr>
        <w:jc w:val="both"/>
        <w:rPr>
          <w:rFonts w:ascii="Times New Roman" w:hAnsi="Times New Roman" w:cs="Times New Roman"/>
          <w:sz w:val="24"/>
          <w:szCs w:val="24"/>
        </w:rPr>
      </w:pPr>
      <w:r>
        <w:rPr>
          <w:rFonts w:ascii="Times New Roman" w:hAnsi="Times New Roman"/>
          <w:sz w:val="24"/>
          <w:szCs w:val="24"/>
        </w:rPr>
        <w:t xml:space="preserve">Government Decree 272/2014, </w:t>
      </w:r>
    </w:p>
    <w:p w14:paraId="2C628259" w14:textId="77777777" w:rsidR="00AB2FBC" w:rsidRPr="00E1339C" w:rsidRDefault="00AB2FBC" w:rsidP="00AB2FBC">
      <w:pPr>
        <w:pStyle w:val="ListParagraph"/>
        <w:numPr>
          <w:ilvl w:val="0"/>
          <w:numId w:val="23"/>
        </w:numPr>
        <w:jc w:val="both"/>
        <w:rPr>
          <w:rFonts w:ascii="Times New Roman" w:hAnsi="Times New Roman" w:cs="Times New Roman"/>
          <w:sz w:val="24"/>
          <w:szCs w:val="24"/>
        </w:rPr>
      </w:pPr>
      <w:r>
        <w:rPr>
          <w:rFonts w:ascii="Times New Roman" w:hAnsi="Times New Roman"/>
          <w:sz w:val="24"/>
          <w:szCs w:val="24"/>
        </w:rPr>
        <w:t>Document entitled "Detailed rules for the enforcement of horizontal requirements" adopted by the Monitoring Committee of the Partnership Agreement in its Decision 1/2015,</w:t>
      </w:r>
    </w:p>
    <w:p w14:paraId="5A2F691F" w14:textId="77777777" w:rsidR="00AB2FBC" w:rsidRPr="00E1339C" w:rsidRDefault="00AB2FBC" w:rsidP="00AB2FBC">
      <w:pPr>
        <w:pStyle w:val="ListParagraph"/>
        <w:numPr>
          <w:ilvl w:val="0"/>
          <w:numId w:val="23"/>
        </w:numPr>
        <w:jc w:val="both"/>
        <w:rPr>
          <w:rFonts w:ascii="Times New Roman" w:hAnsi="Times New Roman" w:cs="Times New Roman"/>
          <w:sz w:val="24"/>
          <w:szCs w:val="24"/>
        </w:rPr>
      </w:pPr>
      <w:r>
        <w:rPr>
          <w:rFonts w:ascii="Times New Roman" w:hAnsi="Times New Roman"/>
          <w:sz w:val="24"/>
          <w:szCs w:val="24"/>
        </w:rPr>
        <w:t xml:space="preserve">furthermore, through the document entitled "General guide to calls for proposals" issued by the Prime Minister's Office, which is annexed to the calls.  </w:t>
      </w:r>
    </w:p>
    <w:p w14:paraId="67E0AD77" w14:textId="77777777" w:rsidR="00AB2FBC" w:rsidRDefault="00AB2FBC" w:rsidP="00AB2FBC">
      <w:pPr>
        <w:jc w:val="both"/>
        <w:rPr>
          <w:rFonts w:ascii="Times New Roman" w:hAnsi="Times New Roman" w:cs="Times New Roman"/>
          <w:sz w:val="24"/>
          <w:szCs w:val="24"/>
        </w:rPr>
      </w:pPr>
      <w:r>
        <w:rPr>
          <w:rFonts w:ascii="Times New Roman" w:hAnsi="Times New Roman"/>
          <w:sz w:val="24"/>
          <w:szCs w:val="24"/>
        </w:rPr>
        <w:t>Hungarian regulation has assigned the power of making conceptual decisions on horizontal aspects and monitoring of the implementation to the Partnership Agreement Monitoring Committee, while the implementation is the responsibility of the Managing Authorities. Implementation of coordination is performed by the Ministry of Innovation and Technology (ITM).</w:t>
      </w:r>
    </w:p>
    <w:p w14:paraId="316B9AF4" w14:textId="77777777" w:rsidR="00AB2FBC" w:rsidRPr="00E1339C" w:rsidRDefault="00AB2FBC" w:rsidP="00AB2FBC">
      <w:pPr>
        <w:jc w:val="both"/>
        <w:rPr>
          <w:rFonts w:ascii="Times New Roman" w:hAnsi="Times New Roman" w:cs="Times New Roman"/>
          <w:sz w:val="24"/>
          <w:szCs w:val="24"/>
        </w:rPr>
      </w:pPr>
      <w:r>
        <w:rPr>
          <w:rFonts w:ascii="Times New Roman" w:hAnsi="Times New Roman"/>
          <w:sz w:val="24"/>
          <w:szCs w:val="24"/>
        </w:rPr>
        <w:t>A delegate of the National Disability Council represents the interests of persons with disabilities among the members of the Partnership Agreement Monitoring Committee and the EFOP (Human Resource Development Operational Program).</w:t>
      </w:r>
    </w:p>
    <w:p w14:paraId="08244BA0" w14:textId="77777777" w:rsidR="00AB2FBC" w:rsidRPr="007D104C" w:rsidRDefault="00AB2FBC" w:rsidP="00AB2FBC">
      <w:pPr>
        <w:jc w:val="both"/>
        <w:rPr>
          <w:rFonts w:ascii="Times New Roman" w:hAnsi="Times New Roman" w:cs="Times New Roman"/>
          <w:b/>
          <w:i/>
          <w:sz w:val="24"/>
          <w:szCs w:val="24"/>
        </w:rPr>
      </w:pPr>
      <w:r>
        <w:rPr>
          <w:rFonts w:ascii="Times New Roman" w:hAnsi="Times New Roman"/>
          <w:b/>
          <w:i/>
          <w:sz w:val="24"/>
          <w:szCs w:val="24"/>
        </w:rPr>
        <w:lastRenderedPageBreak/>
        <w:t>Evaluation of implementation of horizontal commitments made in practice, during project implementation</w:t>
      </w:r>
    </w:p>
    <w:p w14:paraId="7375E973" w14:textId="77777777" w:rsidR="00AB2FBC" w:rsidRPr="00E1339C" w:rsidRDefault="00AB2FBC" w:rsidP="00AB2FBC">
      <w:pPr>
        <w:jc w:val="both"/>
        <w:rPr>
          <w:rFonts w:ascii="Times New Roman" w:hAnsi="Times New Roman" w:cs="Times New Roman"/>
          <w:sz w:val="24"/>
          <w:szCs w:val="24"/>
        </w:rPr>
      </w:pPr>
      <w:r>
        <w:rPr>
          <w:rFonts w:ascii="Times New Roman" w:hAnsi="Times New Roman"/>
          <w:sz w:val="24"/>
          <w:szCs w:val="24"/>
        </w:rPr>
        <w:t xml:space="preserve">In June 2019, the Department for Monitoring and Evaluation of the Ministry of Innovation and Technology launched an evaluation entitled Assessing the effectiveness of horizontal principles and policies. The evaluation mainly seeks to find out how the horizontal expectations formulated in the calls were implemented in the project implementation in practice. The evaluation also focussed on identifying, on the basis of each operational program, specific projects where the implementation of horizontal requirements can be considered exemplary and can be shared as good practice. In addition, the evaluation makes a proposal for the development of a set of horizontal indicators, which will further quantify the impact of meeting the horizontal requirements. </w:t>
      </w:r>
    </w:p>
    <w:p w14:paraId="460B9B15" w14:textId="0D89E70D" w:rsidR="00AB2FBC" w:rsidRDefault="00AB2FBC" w:rsidP="00AB2FBC">
      <w:pPr>
        <w:jc w:val="both"/>
        <w:rPr>
          <w:rFonts w:ascii="Times New Roman" w:hAnsi="Times New Roman"/>
          <w:b/>
          <w:i/>
          <w:sz w:val="24"/>
          <w:szCs w:val="24"/>
        </w:rPr>
      </w:pPr>
      <w:r>
        <w:rPr>
          <w:rFonts w:ascii="Times New Roman" w:hAnsi="Times New Roman"/>
          <w:sz w:val="24"/>
          <w:szCs w:val="24"/>
        </w:rPr>
        <w:t>The evaluation will be completed in April 2020.</w:t>
      </w:r>
    </w:p>
    <w:p w14:paraId="4649537D" w14:textId="77777777" w:rsidR="00AB2FBC" w:rsidRDefault="00AB2FBC" w:rsidP="002F7DC9">
      <w:pPr>
        <w:jc w:val="both"/>
        <w:rPr>
          <w:rFonts w:ascii="Times New Roman" w:hAnsi="Times New Roman"/>
          <w:b/>
          <w:i/>
          <w:sz w:val="24"/>
          <w:szCs w:val="24"/>
        </w:rPr>
      </w:pPr>
    </w:p>
    <w:p w14:paraId="0FA91914" w14:textId="2A0945B8" w:rsidR="00AB2FBC" w:rsidRDefault="00AB2FBC" w:rsidP="00AB2FBC">
      <w:pPr>
        <w:jc w:val="both"/>
        <w:rPr>
          <w:rFonts w:ascii="Times New Roman" w:hAnsi="Times New Roman"/>
          <w:b/>
          <w:i/>
          <w:sz w:val="24"/>
          <w:szCs w:val="24"/>
        </w:rPr>
      </w:pPr>
      <w:r>
        <w:rPr>
          <w:rFonts w:ascii="Times New Roman" w:hAnsi="Times New Roman"/>
          <w:b/>
          <w:i/>
          <w:sz w:val="24"/>
          <w:szCs w:val="24"/>
        </w:rPr>
        <w:t>9.)</w:t>
      </w:r>
    </w:p>
    <w:p w14:paraId="136300C7" w14:textId="77777777" w:rsidR="002F7DC9" w:rsidRPr="005F03B4" w:rsidRDefault="002F7DC9" w:rsidP="002F7DC9">
      <w:pPr>
        <w:rPr>
          <w:rFonts w:ascii="Times New Roman" w:hAnsi="Times New Roman" w:cs="Times New Roman"/>
          <w:b/>
          <w:sz w:val="32"/>
          <w:szCs w:val="32"/>
          <w:u w:val="single"/>
        </w:rPr>
      </w:pPr>
      <w:r>
        <w:rPr>
          <w:rFonts w:ascii="Times New Roman" w:hAnsi="Times New Roman"/>
          <w:b/>
          <w:sz w:val="32"/>
          <w:szCs w:val="32"/>
          <w:u w:val="single"/>
        </w:rPr>
        <w:t>Data collection</w:t>
      </w:r>
    </w:p>
    <w:p w14:paraId="5821920E" w14:textId="77777777" w:rsidR="002F7DC9" w:rsidRPr="005F03B4" w:rsidRDefault="002F7DC9" w:rsidP="002F7DC9">
      <w:pPr>
        <w:tabs>
          <w:tab w:val="left" w:pos="8647"/>
        </w:tabs>
        <w:jc w:val="both"/>
        <w:rPr>
          <w:rFonts w:ascii="Times New Roman" w:hAnsi="Times New Roman" w:cs="Times New Roman"/>
          <w:sz w:val="24"/>
          <w:szCs w:val="24"/>
        </w:rPr>
      </w:pPr>
      <w:r>
        <w:rPr>
          <w:rFonts w:ascii="Times New Roman" w:hAnsi="Times New Roman"/>
          <w:sz w:val="24"/>
          <w:szCs w:val="24"/>
        </w:rPr>
        <w:t>The most comprehensive information on the situation and living conditions of persons with disabilities can be derived from the censuses. In view of the fact that the latest comprehensive national census was conducted in Hungary in 2011, as well as the up-to-date data on persons with disabilities needed to develop appropriate policy responses to the situation of persons with disabilities, the Hungarian Government also decided, by adopting the Action Plan, to "conduct nationwide, comprehensive disability research, independent of the census, to assess the living conditions, quality of life, employment characteristics and social role of persons with disabilities".</w:t>
      </w:r>
    </w:p>
    <w:p w14:paraId="1AED1308" w14:textId="77777777" w:rsidR="002F7DC9" w:rsidRPr="005F03B4" w:rsidRDefault="002F7DC9" w:rsidP="002F7DC9">
      <w:pPr>
        <w:tabs>
          <w:tab w:val="left" w:pos="8647"/>
        </w:tabs>
        <w:jc w:val="both"/>
        <w:rPr>
          <w:rFonts w:ascii="Times New Roman" w:hAnsi="Times New Roman" w:cs="Times New Roman"/>
          <w:sz w:val="24"/>
          <w:szCs w:val="24"/>
        </w:rPr>
      </w:pPr>
      <w:r>
        <w:rPr>
          <w:rFonts w:ascii="Times New Roman" w:hAnsi="Times New Roman"/>
          <w:sz w:val="24"/>
          <w:szCs w:val="24"/>
        </w:rPr>
        <w:lastRenderedPageBreak/>
        <w:t>The 2011 Census was extensively published by the HCSO (2011 POPULATION CENSUS - 11. persons with disabilities; 2011 POPULATION CENSUS - 17. Situation of persons with disabilities and their social care; and in volumes containing national and regional data).</w:t>
      </w:r>
    </w:p>
    <w:p w14:paraId="13FFDB9F" w14:textId="77777777" w:rsidR="002F7DC9" w:rsidRPr="005F03B4" w:rsidRDefault="002F7DC9" w:rsidP="002F7DC9">
      <w:pPr>
        <w:tabs>
          <w:tab w:val="left" w:pos="8647"/>
        </w:tabs>
        <w:jc w:val="both"/>
        <w:rPr>
          <w:rFonts w:ascii="Times New Roman" w:hAnsi="Times New Roman" w:cs="Times New Roman"/>
          <w:sz w:val="24"/>
          <w:szCs w:val="24"/>
        </w:rPr>
      </w:pPr>
      <w:r>
        <w:rPr>
          <w:rFonts w:ascii="Times New Roman" w:hAnsi="Times New Roman"/>
          <w:sz w:val="24"/>
          <w:szCs w:val="24"/>
        </w:rPr>
        <w:t xml:space="preserve">In addition to the census, several data sources are currently available to examine the characteristics of persons with disabilities. Micro-censuses and other large sample population surveys provide information between two censuses. </w:t>
      </w:r>
    </w:p>
    <w:p w14:paraId="599921B3" w14:textId="77777777" w:rsidR="002F7DC9" w:rsidRPr="005F03B4" w:rsidRDefault="002F7DC9" w:rsidP="002F7DC9">
      <w:pPr>
        <w:tabs>
          <w:tab w:val="left" w:pos="8647"/>
        </w:tabs>
        <w:jc w:val="both"/>
        <w:rPr>
          <w:rFonts w:ascii="Times New Roman" w:hAnsi="Times New Roman" w:cs="Times New Roman"/>
          <w:sz w:val="24"/>
          <w:szCs w:val="24"/>
        </w:rPr>
      </w:pPr>
      <w:r>
        <w:rPr>
          <w:rFonts w:ascii="Times New Roman" w:hAnsi="Times New Roman"/>
          <w:sz w:val="24"/>
          <w:szCs w:val="24"/>
        </w:rPr>
        <w:t xml:space="preserve">In October 2016, the Hungarian Central Statistical Office (HCSO) conducted a micro-census covering 10% of the population, in connection with which, in five additional surveys, it collected data on social phenomena focusing on user needs, including on the lack of barrier-free access with respect to those who have health problems. The census provides a comprehensive overview of the situation and social participation of persons with disabilities, and its results can significantly help to establish measures to improve the quality of daily life of the target group and to plan the development of appropriate services. The results were published by the HCSO in a separate volume (Micro-census 2016 - 8. Characteristics of the population with disabilities and population limited due to health reasons). </w:t>
      </w:r>
    </w:p>
    <w:p w14:paraId="62AEC00B" w14:textId="77777777" w:rsidR="002F7DC9" w:rsidRPr="005F03B4" w:rsidRDefault="002F7DC9" w:rsidP="002F7DC9">
      <w:pPr>
        <w:tabs>
          <w:tab w:val="left" w:pos="8647"/>
        </w:tabs>
        <w:jc w:val="both"/>
        <w:rPr>
          <w:rFonts w:ascii="Times New Roman" w:hAnsi="Times New Roman" w:cs="Times New Roman"/>
          <w:sz w:val="24"/>
          <w:szCs w:val="24"/>
        </w:rPr>
      </w:pPr>
      <w:r>
        <w:rPr>
          <w:rFonts w:ascii="Times New Roman" w:hAnsi="Times New Roman"/>
          <w:sz w:val="24"/>
          <w:szCs w:val="24"/>
        </w:rPr>
        <w:t>In preparation for the 2021 census, special attention is paid to consultation with representatives of organizations representing the interests of persons with disabilities, both in terms of the content of the questionnaire, and the implementation and communication.</w:t>
      </w:r>
    </w:p>
    <w:p w14:paraId="7884A2B5" w14:textId="650A550A" w:rsidR="002F7DC9" w:rsidRDefault="002F7DC9" w:rsidP="002F7DC9">
      <w:pPr>
        <w:rPr>
          <w:rFonts w:ascii="Times New Roman" w:hAnsi="Times New Roman"/>
          <w:sz w:val="24"/>
          <w:szCs w:val="24"/>
        </w:rPr>
      </w:pPr>
      <w:r>
        <w:rPr>
          <w:rFonts w:ascii="Times New Roman" w:hAnsi="Times New Roman"/>
          <w:sz w:val="24"/>
          <w:szCs w:val="24"/>
        </w:rPr>
        <w:t xml:space="preserve">Information suitable for data communication on the various aspects of the situation of persons with disabilities (the employment and living conditions of persons with disabilities) can be obtained, on an annual basis - from among the large sample population surveys - from the Labour Force Survey based on an internationally harmonized methodology and the European Union Statistics on Income and Living Conditions. In 2019, in the </w:t>
      </w:r>
      <w:r>
        <w:rPr>
          <w:rFonts w:ascii="Times New Roman" w:hAnsi="Times New Roman"/>
          <w:sz w:val="24"/>
          <w:szCs w:val="24"/>
        </w:rPr>
        <w:lastRenderedPageBreak/>
        <w:t>3rd wave of the health survey conducted every five years, the European Health Interview Survey, the HCSO, in addition to the Budapest Initiative/Mark2 questions on disability, also included the sixth issue of the Washington Group Short Questionnaire (Communication) so that health information could be examined using a variety of methodological approaches to disability, and a module on child health was included as well. Results are being processed and communication is expected in May. HCSO representatives have been involved in the work of the Washington Group since 2002, and are currently working on the psychosocial functionality module.</w:t>
      </w:r>
    </w:p>
    <w:p w14:paraId="00EF564A" w14:textId="77777777" w:rsidR="00AB2FBC" w:rsidRDefault="00AB2FBC" w:rsidP="002F7DC9">
      <w:pPr>
        <w:rPr>
          <w:rFonts w:ascii="Times New Roman" w:hAnsi="Times New Roman"/>
          <w:sz w:val="24"/>
          <w:szCs w:val="24"/>
        </w:rPr>
      </w:pPr>
    </w:p>
    <w:p w14:paraId="78CE16AB" w14:textId="4A256484" w:rsidR="00AB2FBC" w:rsidRPr="00AB2FBC" w:rsidRDefault="00AB2FBC" w:rsidP="00AB2FBC">
      <w:pPr>
        <w:jc w:val="both"/>
        <w:rPr>
          <w:rFonts w:ascii="Times New Roman" w:hAnsi="Times New Roman"/>
          <w:b/>
          <w:i/>
          <w:sz w:val="24"/>
          <w:szCs w:val="24"/>
        </w:rPr>
      </w:pPr>
      <w:r>
        <w:rPr>
          <w:rFonts w:ascii="Times New Roman" w:hAnsi="Times New Roman"/>
          <w:b/>
          <w:i/>
          <w:sz w:val="24"/>
          <w:szCs w:val="24"/>
        </w:rPr>
        <w:t>10.)</w:t>
      </w:r>
    </w:p>
    <w:p w14:paraId="1AF215D7" w14:textId="77777777" w:rsidR="00AB2FBC" w:rsidRPr="00EA0443" w:rsidRDefault="00AB2FBC" w:rsidP="00AB2FBC">
      <w:pPr>
        <w:tabs>
          <w:tab w:val="left" w:pos="8647"/>
        </w:tabs>
        <w:ind w:right="1134"/>
        <w:jc w:val="both"/>
        <w:rPr>
          <w:rFonts w:ascii="Times New Roman" w:hAnsi="Times New Roman" w:cs="Times New Roman"/>
          <w:b/>
          <w:sz w:val="32"/>
          <w:szCs w:val="32"/>
          <w:u w:val="single"/>
        </w:rPr>
      </w:pPr>
      <w:r>
        <w:rPr>
          <w:rFonts w:ascii="Times New Roman" w:hAnsi="Times New Roman"/>
          <w:b/>
          <w:sz w:val="32"/>
          <w:szCs w:val="32"/>
          <w:u w:val="single"/>
        </w:rPr>
        <w:t>National level control</w:t>
      </w:r>
    </w:p>
    <w:p w14:paraId="543CA814" w14:textId="77777777" w:rsidR="00AB2FBC" w:rsidRPr="005F03B4" w:rsidRDefault="00AB2FBC" w:rsidP="00AB2FBC">
      <w:pPr>
        <w:tabs>
          <w:tab w:val="left" w:pos="7938"/>
          <w:tab w:val="left" w:pos="8647"/>
        </w:tabs>
        <w:jc w:val="both"/>
        <w:rPr>
          <w:rFonts w:ascii="Times New Roman" w:hAnsi="Times New Roman" w:cs="Times New Roman"/>
          <w:sz w:val="24"/>
          <w:szCs w:val="24"/>
        </w:rPr>
      </w:pPr>
      <w:r>
        <w:rPr>
          <w:rFonts w:ascii="Times New Roman" w:hAnsi="Times New Roman"/>
          <w:sz w:val="24"/>
          <w:szCs w:val="24"/>
        </w:rPr>
        <w:t>Section 13.1 of the National Disability Program’s Action Plan launched for a period until 2022 states that “The functioning of the Council shall be reviewed with the involvement of members of the National Disability Council (hereinafter: Council) in accordance with Article 33 of the Convention on the Rights of Persons with Disabilities, promulgated by Act XCII of 2007, and in accordance with the principle of the status and functioning of national institutions for the protection and promotion of human rights.” The deadline for the implementation of this task is December 31, 2022.</w:t>
      </w:r>
    </w:p>
    <w:p w14:paraId="15488A66" w14:textId="77777777" w:rsidR="00AB2FBC" w:rsidRPr="00A06831" w:rsidRDefault="00AB2FBC" w:rsidP="002F7DC9">
      <w:pPr>
        <w:rPr>
          <w:rFonts w:ascii="Times New Roman" w:hAnsi="Times New Roman" w:cs="Times New Roman"/>
          <w:sz w:val="24"/>
          <w:szCs w:val="24"/>
        </w:rPr>
      </w:pPr>
    </w:p>
    <w:sectPr w:rsidR="00AB2FBC" w:rsidRPr="00A068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430D8" w14:textId="77777777" w:rsidR="00113830" w:rsidRDefault="00113830" w:rsidP="00AB535B">
      <w:pPr>
        <w:spacing w:after="0" w:line="240" w:lineRule="auto"/>
      </w:pPr>
      <w:r>
        <w:separator/>
      </w:r>
    </w:p>
  </w:endnote>
  <w:endnote w:type="continuationSeparator" w:id="0">
    <w:p w14:paraId="70DDF4C4" w14:textId="77777777" w:rsidR="00113830" w:rsidRDefault="00113830" w:rsidP="00AB5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2F6DE" w14:textId="77777777" w:rsidR="00113830" w:rsidRDefault="00113830" w:rsidP="00AB535B">
      <w:pPr>
        <w:spacing w:after="0" w:line="240" w:lineRule="auto"/>
      </w:pPr>
      <w:r>
        <w:separator/>
      </w:r>
    </w:p>
  </w:footnote>
  <w:footnote w:type="continuationSeparator" w:id="0">
    <w:p w14:paraId="50376FA4" w14:textId="77777777" w:rsidR="00113830" w:rsidRDefault="00113830" w:rsidP="00AB5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3FFD"/>
    <w:multiLevelType w:val="hybridMultilevel"/>
    <w:tmpl w:val="24F8BF0A"/>
    <w:lvl w:ilvl="0" w:tplc="F65E2B54">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 w15:restartNumberingAfterBreak="0">
    <w:nsid w:val="02D9645E"/>
    <w:multiLevelType w:val="hybridMultilevel"/>
    <w:tmpl w:val="8C4A7546"/>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35E4C06"/>
    <w:multiLevelType w:val="hybridMultilevel"/>
    <w:tmpl w:val="79AA1374"/>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 w15:restartNumberingAfterBreak="0">
    <w:nsid w:val="08DE6BEF"/>
    <w:multiLevelType w:val="hybridMultilevel"/>
    <w:tmpl w:val="94DAF54C"/>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94C490F"/>
    <w:multiLevelType w:val="hybridMultilevel"/>
    <w:tmpl w:val="5E14938E"/>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FA02FAB"/>
    <w:multiLevelType w:val="hybridMultilevel"/>
    <w:tmpl w:val="D086612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5ED5E5C"/>
    <w:multiLevelType w:val="hybridMultilevel"/>
    <w:tmpl w:val="495018FE"/>
    <w:lvl w:ilvl="0" w:tplc="74C2D70A">
      <w:start w:val="53"/>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 w15:restartNumberingAfterBreak="0">
    <w:nsid w:val="1F21615A"/>
    <w:multiLevelType w:val="hybridMultilevel"/>
    <w:tmpl w:val="949211F8"/>
    <w:lvl w:ilvl="0" w:tplc="040E000F">
      <w:start w:val="1"/>
      <w:numFmt w:val="decimal"/>
      <w:lvlText w:val="%1."/>
      <w:lvlJc w:val="left"/>
      <w:pPr>
        <w:ind w:left="786"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0267734"/>
    <w:multiLevelType w:val="hybridMultilevel"/>
    <w:tmpl w:val="CEC050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04E7972"/>
    <w:multiLevelType w:val="hybridMultilevel"/>
    <w:tmpl w:val="C7AC86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287482C"/>
    <w:multiLevelType w:val="hybridMultilevel"/>
    <w:tmpl w:val="FFE0F3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3F40643"/>
    <w:multiLevelType w:val="hybridMultilevel"/>
    <w:tmpl w:val="93D4CC30"/>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7B20DBD"/>
    <w:multiLevelType w:val="hybridMultilevel"/>
    <w:tmpl w:val="3208ED74"/>
    <w:lvl w:ilvl="0" w:tplc="F404FBBC">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3" w15:restartNumberingAfterBreak="0">
    <w:nsid w:val="28CF581C"/>
    <w:multiLevelType w:val="hybridMultilevel"/>
    <w:tmpl w:val="F33A79D2"/>
    <w:lvl w:ilvl="0" w:tplc="F404FBBC">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 w15:restartNumberingAfterBreak="0">
    <w:nsid w:val="29320E70"/>
    <w:multiLevelType w:val="hybridMultilevel"/>
    <w:tmpl w:val="27E00F4A"/>
    <w:lvl w:ilvl="0" w:tplc="F404FBBC">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5" w15:restartNumberingAfterBreak="0">
    <w:nsid w:val="2A512A7F"/>
    <w:multiLevelType w:val="hybridMultilevel"/>
    <w:tmpl w:val="53D81064"/>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E0D5CC7"/>
    <w:multiLevelType w:val="hybridMultilevel"/>
    <w:tmpl w:val="C096CB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12646F8"/>
    <w:multiLevelType w:val="hybridMultilevel"/>
    <w:tmpl w:val="630C25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14B4364"/>
    <w:multiLevelType w:val="hybridMultilevel"/>
    <w:tmpl w:val="4866FD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6A93846"/>
    <w:multiLevelType w:val="hybridMultilevel"/>
    <w:tmpl w:val="F1EECE2E"/>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7A2072E"/>
    <w:multiLevelType w:val="hybridMultilevel"/>
    <w:tmpl w:val="19121B2C"/>
    <w:lvl w:ilvl="0" w:tplc="F404FB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3A051862"/>
    <w:multiLevelType w:val="hybridMultilevel"/>
    <w:tmpl w:val="025E44BE"/>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ADD76B4"/>
    <w:multiLevelType w:val="hybridMultilevel"/>
    <w:tmpl w:val="329E2970"/>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CB7783B"/>
    <w:multiLevelType w:val="hybridMultilevel"/>
    <w:tmpl w:val="8D462A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E3D6B81"/>
    <w:multiLevelType w:val="hybridMultilevel"/>
    <w:tmpl w:val="63788826"/>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5" w15:restartNumberingAfterBreak="0">
    <w:nsid w:val="40704F95"/>
    <w:multiLevelType w:val="hybridMultilevel"/>
    <w:tmpl w:val="86A83B54"/>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17F5E1E"/>
    <w:multiLevelType w:val="hybridMultilevel"/>
    <w:tmpl w:val="F6E8B716"/>
    <w:lvl w:ilvl="0" w:tplc="E57E91F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3793A1A"/>
    <w:multiLevelType w:val="hybridMultilevel"/>
    <w:tmpl w:val="5BBCCF60"/>
    <w:lvl w:ilvl="0" w:tplc="0809000F">
      <w:start w:val="1"/>
      <w:numFmt w:val="decimal"/>
      <w:lvlText w:val="%1."/>
      <w:lvlJc w:val="left"/>
      <w:pPr>
        <w:ind w:left="1779"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8" w15:restartNumberingAfterBreak="0">
    <w:nsid w:val="43821081"/>
    <w:multiLevelType w:val="hybridMultilevel"/>
    <w:tmpl w:val="671AB200"/>
    <w:lvl w:ilvl="0" w:tplc="3A009CD6">
      <w:start w:val="3"/>
      <w:numFmt w:val="bullet"/>
      <w:lvlText w:val="-"/>
      <w:lvlJc w:val="left"/>
      <w:pPr>
        <w:ind w:left="720" w:hanging="360"/>
      </w:pPr>
      <w:rPr>
        <w:rFonts w:ascii="Garamond" w:eastAsia="Times New Roman" w:hAnsi="Garamond" w:hint="default"/>
        <w:b w:val="0"/>
        <w:i w:val="0"/>
        <w:u w:val="none"/>
      </w:rPr>
    </w:lvl>
    <w:lvl w:ilvl="1" w:tplc="040E000B">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3F12DB9"/>
    <w:multiLevelType w:val="hybridMultilevel"/>
    <w:tmpl w:val="7AC42978"/>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6FE3A6C"/>
    <w:multiLevelType w:val="hybridMultilevel"/>
    <w:tmpl w:val="00BECC58"/>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7F66810"/>
    <w:multiLevelType w:val="hybridMultilevel"/>
    <w:tmpl w:val="4DBEF65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9D53F74"/>
    <w:multiLevelType w:val="hybridMultilevel"/>
    <w:tmpl w:val="265C0812"/>
    <w:lvl w:ilvl="0" w:tplc="040E0003">
      <w:start w:val="1"/>
      <w:numFmt w:val="bullet"/>
      <w:lvlText w:val="o"/>
      <w:lvlJc w:val="left"/>
      <w:pPr>
        <w:ind w:left="1440" w:hanging="360"/>
      </w:pPr>
      <w:rPr>
        <w:rFonts w:ascii="Courier New" w:hAnsi="Courier New" w:cs="Courier New"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15:restartNumberingAfterBreak="0">
    <w:nsid w:val="4EE60EDE"/>
    <w:multiLevelType w:val="hybridMultilevel"/>
    <w:tmpl w:val="1D8602AA"/>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34" w15:restartNumberingAfterBreak="0">
    <w:nsid w:val="532D26FC"/>
    <w:multiLevelType w:val="hybridMultilevel"/>
    <w:tmpl w:val="82B85CD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5A2F08C2"/>
    <w:multiLevelType w:val="hybridMultilevel"/>
    <w:tmpl w:val="3EFA64A2"/>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5A4E2A94"/>
    <w:multiLevelType w:val="multilevel"/>
    <w:tmpl w:val="7786B56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7" w15:restartNumberingAfterBreak="0">
    <w:nsid w:val="5D2C18C0"/>
    <w:multiLevelType w:val="hybridMultilevel"/>
    <w:tmpl w:val="FAD6693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8" w15:restartNumberingAfterBreak="0">
    <w:nsid w:val="5DA07B6E"/>
    <w:multiLevelType w:val="hybridMultilevel"/>
    <w:tmpl w:val="EC76EAF4"/>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9" w15:restartNumberingAfterBreak="0">
    <w:nsid w:val="66063F94"/>
    <w:multiLevelType w:val="hybridMultilevel"/>
    <w:tmpl w:val="7FE015B6"/>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6B80515E"/>
    <w:multiLevelType w:val="hybridMultilevel"/>
    <w:tmpl w:val="81AAC6CA"/>
    <w:lvl w:ilvl="0" w:tplc="040E000F">
      <w:start w:val="1"/>
      <w:numFmt w:val="decimal"/>
      <w:lvlText w:val="%1."/>
      <w:lvlJc w:val="left"/>
      <w:pPr>
        <w:ind w:left="1428" w:hanging="360"/>
      </w:p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41" w15:restartNumberingAfterBreak="0">
    <w:nsid w:val="6C512ACB"/>
    <w:multiLevelType w:val="hybridMultilevel"/>
    <w:tmpl w:val="D242D322"/>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73FC5C93"/>
    <w:multiLevelType w:val="hybridMultilevel"/>
    <w:tmpl w:val="936ABC24"/>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75675100"/>
    <w:multiLevelType w:val="hybridMultilevel"/>
    <w:tmpl w:val="6A50146E"/>
    <w:lvl w:ilvl="0" w:tplc="F404FB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6892498"/>
    <w:multiLevelType w:val="hybridMultilevel"/>
    <w:tmpl w:val="7CCC3598"/>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5" w15:restartNumberingAfterBreak="0">
    <w:nsid w:val="7DB721BC"/>
    <w:multiLevelType w:val="hybridMultilevel"/>
    <w:tmpl w:val="3C6ED37C"/>
    <w:lvl w:ilvl="0" w:tplc="13CCF4E6">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20"/>
  </w:num>
  <w:num w:numId="3">
    <w:abstractNumId w:val="36"/>
  </w:num>
  <w:num w:numId="4">
    <w:abstractNumId w:val="37"/>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45"/>
  </w:num>
  <w:num w:numId="8">
    <w:abstractNumId w:val="33"/>
  </w:num>
  <w:num w:numId="9">
    <w:abstractNumId w:val="8"/>
  </w:num>
  <w:num w:numId="10">
    <w:abstractNumId w:val="32"/>
  </w:num>
  <w:num w:numId="11">
    <w:abstractNumId w:val="16"/>
  </w:num>
  <w:num w:numId="12">
    <w:abstractNumId w:val="28"/>
  </w:num>
  <w:num w:numId="13">
    <w:abstractNumId w:val="26"/>
  </w:num>
  <w:num w:numId="14">
    <w:abstractNumId w:val="6"/>
  </w:num>
  <w:num w:numId="15">
    <w:abstractNumId w:val="0"/>
  </w:num>
  <w:num w:numId="16">
    <w:abstractNumId w:val="29"/>
  </w:num>
  <w:num w:numId="17">
    <w:abstractNumId w:val="21"/>
  </w:num>
  <w:num w:numId="18">
    <w:abstractNumId w:val="9"/>
  </w:num>
  <w:num w:numId="19">
    <w:abstractNumId w:val="23"/>
  </w:num>
  <w:num w:numId="20">
    <w:abstractNumId w:val="5"/>
  </w:num>
  <w:num w:numId="21">
    <w:abstractNumId w:val="34"/>
  </w:num>
  <w:num w:numId="22">
    <w:abstractNumId w:val="11"/>
  </w:num>
  <w:num w:numId="23">
    <w:abstractNumId w:val="15"/>
  </w:num>
  <w:num w:numId="24">
    <w:abstractNumId w:val="19"/>
  </w:num>
  <w:num w:numId="25">
    <w:abstractNumId w:val="27"/>
  </w:num>
  <w:num w:numId="26">
    <w:abstractNumId w:val="3"/>
  </w:num>
  <w:num w:numId="27">
    <w:abstractNumId w:val="7"/>
  </w:num>
  <w:num w:numId="28">
    <w:abstractNumId w:val="22"/>
  </w:num>
  <w:num w:numId="29">
    <w:abstractNumId w:val="41"/>
  </w:num>
  <w:num w:numId="30">
    <w:abstractNumId w:val="1"/>
  </w:num>
  <w:num w:numId="31">
    <w:abstractNumId w:val="35"/>
  </w:num>
  <w:num w:numId="32">
    <w:abstractNumId w:val="39"/>
  </w:num>
  <w:num w:numId="33">
    <w:abstractNumId w:val="25"/>
  </w:num>
  <w:num w:numId="34">
    <w:abstractNumId w:val="42"/>
  </w:num>
  <w:num w:numId="35">
    <w:abstractNumId w:val="43"/>
  </w:num>
  <w:num w:numId="36">
    <w:abstractNumId w:val="12"/>
  </w:num>
  <w:num w:numId="37">
    <w:abstractNumId w:val="40"/>
  </w:num>
  <w:num w:numId="38">
    <w:abstractNumId w:val="2"/>
  </w:num>
  <w:num w:numId="39">
    <w:abstractNumId w:val="24"/>
  </w:num>
  <w:num w:numId="40">
    <w:abstractNumId w:val="14"/>
  </w:num>
  <w:num w:numId="41">
    <w:abstractNumId w:val="13"/>
  </w:num>
  <w:num w:numId="42">
    <w:abstractNumId w:val="31"/>
  </w:num>
  <w:num w:numId="43">
    <w:abstractNumId w:val="30"/>
  </w:num>
  <w:num w:numId="44">
    <w:abstractNumId w:val="10"/>
  </w:num>
  <w:num w:numId="45">
    <w:abstractNumId w:val="18"/>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115"/>
    <w:rsid w:val="000049FD"/>
    <w:rsid w:val="00006E1A"/>
    <w:rsid w:val="00014441"/>
    <w:rsid w:val="00021B08"/>
    <w:rsid w:val="00023540"/>
    <w:rsid w:val="00027A06"/>
    <w:rsid w:val="000308AD"/>
    <w:rsid w:val="0003565E"/>
    <w:rsid w:val="000376C4"/>
    <w:rsid w:val="000426AD"/>
    <w:rsid w:val="0004711E"/>
    <w:rsid w:val="00065F6B"/>
    <w:rsid w:val="000851D0"/>
    <w:rsid w:val="00086851"/>
    <w:rsid w:val="0009268E"/>
    <w:rsid w:val="00097158"/>
    <w:rsid w:val="000A563C"/>
    <w:rsid w:val="000B4DA9"/>
    <w:rsid w:val="000B5500"/>
    <w:rsid w:val="000D2787"/>
    <w:rsid w:val="000D3130"/>
    <w:rsid w:val="000D3D6E"/>
    <w:rsid w:val="000F63CD"/>
    <w:rsid w:val="001003DA"/>
    <w:rsid w:val="0010086D"/>
    <w:rsid w:val="00106956"/>
    <w:rsid w:val="00113830"/>
    <w:rsid w:val="00130554"/>
    <w:rsid w:val="001355AF"/>
    <w:rsid w:val="00146C62"/>
    <w:rsid w:val="00146EED"/>
    <w:rsid w:val="001507C8"/>
    <w:rsid w:val="0015370F"/>
    <w:rsid w:val="0015418B"/>
    <w:rsid w:val="00162FA7"/>
    <w:rsid w:val="0016632B"/>
    <w:rsid w:val="001732C9"/>
    <w:rsid w:val="00175391"/>
    <w:rsid w:val="0017708F"/>
    <w:rsid w:val="001816DB"/>
    <w:rsid w:val="00182D2C"/>
    <w:rsid w:val="00186909"/>
    <w:rsid w:val="001B125B"/>
    <w:rsid w:val="001B1835"/>
    <w:rsid w:val="001B4A40"/>
    <w:rsid w:val="001B7ACE"/>
    <w:rsid w:val="001D3A17"/>
    <w:rsid w:val="001E2685"/>
    <w:rsid w:val="001E50E2"/>
    <w:rsid w:val="001E5308"/>
    <w:rsid w:val="001E6DFF"/>
    <w:rsid w:val="001F56A0"/>
    <w:rsid w:val="002040DF"/>
    <w:rsid w:val="00216C37"/>
    <w:rsid w:val="00217EA1"/>
    <w:rsid w:val="002206B0"/>
    <w:rsid w:val="002208D2"/>
    <w:rsid w:val="00222C65"/>
    <w:rsid w:val="00223B01"/>
    <w:rsid w:val="00225338"/>
    <w:rsid w:val="002308F1"/>
    <w:rsid w:val="00246B16"/>
    <w:rsid w:val="00271973"/>
    <w:rsid w:val="00281C7B"/>
    <w:rsid w:val="002A0A80"/>
    <w:rsid w:val="002A0E08"/>
    <w:rsid w:val="002A7371"/>
    <w:rsid w:val="002B7786"/>
    <w:rsid w:val="002B7E08"/>
    <w:rsid w:val="002C2385"/>
    <w:rsid w:val="002C6124"/>
    <w:rsid w:val="002D51B3"/>
    <w:rsid w:val="002E2757"/>
    <w:rsid w:val="002F2572"/>
    <w:rsid w:val="002F297A"/>
    <w:rsid w:val="002F7DC9"/>
    <w:rsid w:val="00303C4D"/>
    <w:rsid w:val="00311391"/>
    <w:rsid w:val="003159D5"/>
    <w:rsid w:val="003249CE"/>
    <w:rsid w:val="00332FE8"/>
    <w:rsid w:val="00334115"/>
    <w:rsid w:val="00337537"/>
    <w:rsid w:val="00345854"/>
    <w:rsid w:val="00354C28"/>
    <w:rsid w:val="003604B3"/>
    <w:rsid w:val="00361599"/>
    <w:rsid w:val="003779DC"/>
    <w:rsid w:val="003804E4"/>
    <w:rsid w:val="0038415B"/>
    <w:rsid w:val="003B4CF3"/>
    <w:rsid w:val="003B56B8"/>
    <w:rsid w:val="003D5A42"/>
    <w:rsid w:val="003E0E75"/>
    <w:rsid w:val="003E2956"/>
    <w:rsid w:val="004066CC"/>
    <w:rsid w:val="004070F8"/>
    <w:rsid w:val="00416A59"/>
    <w:rsid w:val="00427127"/>
    <w:rsid w:val="00430451"/>
    <w:rsid w:val="0043466A"/>
    <w:rsid w:val="004407EC"/>
    <w:rsid w:val="00440C4D"/>
    <w:rsid w:val="0044325E"/>
    <w:rsid w:val="00445AD2"/>
    <w:rsid w:val="00447460"/>
    <w:rsid w:val="00450165"/>
    <w:rsid w:val="004512B7"/>
    <w:rsid w:val="0046417F"/>
    <w:rsid w:val="00470ECF"/>
    <w:rsid w:val="00475E93"/>
    <w:rsid w:val="00477A38"/>
    <w:rsid w:val="00484FF3"/>
    <w:rsid w:val="00485EB8"/>
    <w:rsid w:val="00496A5B"/>
    <w:rsid w:val="004B3F3E"/>
    <w:rsid w:val="004B4736"/>
    <w:rsid w:val="004B4CAC"/>
    <w:rsid w:val="004C0190"/>
    <w:rsid w:val="004C2E84"/>
    <w:rsid w:val="004D2CC1"/>
    <w:rsid w:val="004E14C1"/>
    <w:rsid w:val="004E76FC"/>
    <w:rsid w:val="004F01D5"/>
    <w:rsid w:val="004F2D57"/>
    <w:rsid w:val="004F3ABD"/>
    <w:rsid w:val="004F5EBE"/>
    <w:rsid w:val="00500478"/>
    <w:rsid w:val="00515706"/>
    <w:rsid w:val="0051678B"/>
    <w:rsid w:val="00517A47"/>
    <w:rsid w:val="00533E20"/>
    <w:rsid w:val="00536722"/>
    <w:rsid w:val="005422A1"/>
    <w:rsid w:val="00555A37"/>
    <w:rsid w:val="00570734"/>
    <w:rsid w:val="00582B7C"/>
    <w:rsid w:val="00587A4A"/>
    <w:rsid w:val="00594AF4"/>
    <w:rsid w:val="00596E83"/>
    <w:rsid w:val="005A0EB9"/>
    <w:rsid w:val="005A2908"/>
    <w:rsid w:val="005A3F02"/>
    <w:rsid w:val="005D0E84"/>
    <w:rsid w:val="005D1729"/>
    <w:rsid w:val="005D5688"/>
    <w:rsid w:val="005E301F"/>
    <w:rsid w:val="005E5EC9"/>
    <w:rsid w:val="005F03B4"/>
    <w:rsid w:val="005F0CA9"/>
    <w:rsid w:val="005F20E0"/>
    <w:rsid w:val="0060407D"/>
    <w:rsid w:val="006078B5"/>
    <w:rsid w:val="00611189"/>
    <w:rsid w:val="00616C7A"/>
    <w:rsid w:val="00621167"/>
    <w:rsid w:val="00627F77"/>
    <w:rsid w:val="00641408"/>
    <w:rsid w:val="00643E5F"/>
    <w:rsid w:val="006533E9"/>
    <w:rsid w:val="00653AD1"/>
    <w:rsid w:val="006607AF"/>
    <w:rsid w:val="00660AF4"/>
    <w:rsid w:val="00665C1D"/>
    <w:rsid w:val="0068573B"/>
    <w:rsid w:val="00686F5C"/>
    <w:rsid w:val="006A17F3"/>
    <w:rsid w:val="006A3FA5"/>
    <w:rsid w:val="006A724C"/>
    <w:rsid w:val="006B142B"/>
    <w:rsid w:val="006B1563"/>
    <w:rsid w:val="006C49FB"/>
    <w:rsid w:val="006C5A32"/>
    <w:rsid w:val="006D123B"/>
    <w:rsid w:val="006E0C86"/>
    <w:rsid w:val="006F08DE"/>
    <w:rsid w:val="006F1391"/>
    <w:rsid w:val="006F3632"/>
    <w:rsid w:val="006F4E80"/>
    <w:rsid w:val="007007D2"/>
    <w:rsid w:val="00702343"/>
    <w:rsid w:val="007050F3"/>
    <w:rsid w:val="00705387"/>
    <w:rsid w:val="0072283B"/>
    <w:rsid w:val="00723D9A"/>
    <w:rsid w:val="00726E17"/>
    <w:rsid w:val="00746A08"/>
    <w:rsid w:val="00747FEB"/>
    <w:rsid w:val="00761F80"/>
    <w:rsid w:val="00763084"/>
    <w:rsid w:val="00775F1D"/>
    <w:rsid w:val="00777A59"/>
    <w:rsid w:val="007819D2"/>
    <w:rsid w:val="00782D1D"/>
    <w:rsid w:val="00791931"/>
    <w:rsid w:val="007B26F4"/>
    <w:rsid w:val="007B7537"/>
    <w:rsid w:val="007D104C"/>
    <w:rsid w:val="007D5BDF"/>
    <w:rsid w:val="007D61D7"/>
    <w:rsid w:val="00810DEB"/>
    <w:rsid w:val="00810DF9"/>
    <w:rsid w:val="00813C50"/>
    <w:rsid w:val="00816F70"/>
    <w:rsid w:val="008261E6"/>
    <w:rsid w:val="00826D4A"/>
    <w:rsid w:val="00827CB9"/>
    <w:rsid w:val="008326FA"/>
    <w:rsid w:val="00853A33"/>
    <w:rsid w:val="00856772"/>
    <w:rsid w:val="008619CF"/>
    <w:rsid w:val="0086518F"/>
    <w:rsid w:val="00874077"/>
    <w:rsid w:val="00875B18"/>
    <w:rsid w:val="00875CF8"/>
    <w:rsid w:val="00875F43"/>
    <w:rsid w:val="008918A6"/>
    <w:rsid w:val="008D050A"/>
    <w:rsid w:val="008D4D6E"/>
    <w:rsid w:val="008E0F18"/>
    <w:rsid w:val="008F24EF"/>
    <w:rsid w:val="00901566"/>
    <w:rsid w:val="00920AA9"/>
    <w:rsid w:val="00930041"/>
    <w:rsid w:val="00936B7A"/>
    <w:rsid w:val="00942712"/>
    <w:rsid w:val="00943B04"/>
    <w:rsid w:val="00943C3F"/>
    <w:rsid w:val="00945902"/>
    <w:rsid w:val="009569AC"/>
    <w:rsid w:val="0095781F"/>
    <w:rsid w:val="00971688"/>
    <w:rsid w:val="00972433"/>
    <w:rsid w:val="009A45C9"/>
    <w:rsid w:val="009A471A"/>
    <w:rsid w:val="009B4E9A"/>
    <w:rsid w:val="009B51EA"/>
    <w:rsid w:val="009C0042"/>
    <w:rsid w:val="009C0C7B"/>
    <w:rsid w:val="009C3999"/>
    <w:rsid w:val="009D6C85"/>
    <w:rsid w:val="009F00C0"/>
    <w:rsid w:val="009F17C2"/>
    <w:rsid w:val="009F3084"/>
    <w:rsid w:val="00A049A4"/>
    <w:rsid w:val="00A06831"/>
    <w:rsid w:val="00A12603"/>
    <w:rsid w:val="00A36EC6"/>
    <w:rsid w:val="00A412EB"/>
    <w:rsid w:val="00A45356"/>
    <w:rsid w:val="00A46E81"/>
    <w:rsid w:val="00A50964"/>
    <w:rsid w:val="00A80CB2"/>
    <w:rsid w:val="00A840CC"/>
    <w:rsid w:val="00A858BB"/>
    <w:rsid w:val="00A91E34"/>
    <w:rsid w:val="00AA2A00"/>
    <w:rsid w:val="00AA6EB7"/>
    <w:rsid w:val="00AB036C"/>
    <w:rsid w:val="00AB2FBC"/>
    <w:rsid w:val="00AB535B"/>
    <w:rsid w:val="00AD63D9"/>
    <w:rsid w:val="00AE5835"/>
    <w:rsid w:val="00AE6860"/>
    <w:rsid w:val="00B00756"/>
    <w:rsid w:val="00B00E80"/>
    <w:rsid w:val="00B01636"/>
    <w:rsid w:val="00B0297F"/>
    <w:rsid w:val="00B2430E"/>
    <w:rsid w:val="00B25595"/>
    <w:rsid w:val="00B30376"/>
    <w:rsid w:val="00B347B6"/>
    <w:rsid w:val="00B405D5"/>
    <w:rsid w:val="00B51936"/>
    <w:rsid w:val="00B56110"/>
    <w:rsid w:val="00B7014A"/>
    <w:rsid w:val="00B866F8"/>
    <w:rsid w:val="00B92C43"/>
    <w:rsid w:val="00BA4E63"/>
    <w:rsid w:val="00BC57F1"/>
    <w:rsid w:val="00BD34CA"/>
    <w:rsid w:val="00BE6F8B"/>
    <w:rsid w:val="00BF4565"/>
    <w:rsid w:val="00BF472E"/>
    <w:rsid w:val="00BF492C"/>
    <w:rsid w:val="00C039A9"/>
    <w:rsid w:val="00C10644"/>
    <w:rsid w:val="00C11DEB"/>
    <w:rsid w:val="00C20F11"/>
    <w:rsid w:val="00C21A90"/>
    <w:rsid w:val="00C32C1B"/>
    <w:rsid w:val="00C338BD"/>
    <w:rsid w:val="00C37B8B"/>
    <w:rsid w:val="00C43A9A"/>
    <w:rsid w:val="00C56690"/>
    <w:rsid w:val="00C63A68"/>
    <w:rsid w:val="00C73C74"/>
    <w:rsid w:val="00C75BB1"/>
    <w:rsid w:val="00C822A5"/>
    <w:rsid w:val="00C86064"/>
    <w:rsid w:val="00C97A67"/>
    <w:rsid w:val="00CA645F"/>
    <w:rsid w:val="00CA7B8B"/>
    <w:rsid w:val="00CB517C"/>
    <w:rsid w:val="00CC5C74"/>
    <w:rsid w:val="00CD6ACA"/>
    <w:rsid w:val="00CE5F5F"/>
    <w:rsid w:val="00CE6CCE"/>
    <w:rsid w:val="00CE6DD1"/>
    <w:rsid w:val="00CE7BF8"/>
    <w:rsid w:val="00CF7441"/>
    <w:rsid w:val="00D01549"/>
    <w:rsid w:val="00D0323E"/>
    <w:rsid w:val="00D073A1"/>
    <w:rsid w:val="00D07C00"/>
    <w:rsid w:val="00D139AE"/>
    <w:rsid w:val="00D303F2"/>
    <w:rsid w:val="00D309B9"/>
    <w:rsid w:val="00D50AB2"/>
    <w:rsid w:val="00D51A86"/>
    <w:rsid w:val="00D635DE"/>
    <w:rsid w:val="00D645F0"/>
    <w:rsid w:val="00D6605A"/>
    <w:rsid w:val="00D67601"/>
    <w:rsid w:val="00D833E9"/>
    <w:rsid w:val="00D83DD6"/>
    <w:rsid w:val="00D86E97"/>
    <w:rsid w:val="00D8772F"/>
    <w:rsid w:val="00D960EE"/>
    <w:rsid w:val="00D96C8E"/>
    <w:rsid w:val="00DA07A7"/>
    <w:rsid w:val="00DA1C2F"/>
    <w:rsid w:val="00DB603A"/>
    <w:rsid w:val="00DB620E"/>
    <w:rsid w:val="00DC35BA"/>
    <w:rsid w:val="00DC412F"/>
    <w:rsid w:val="00DD7BCA"/>
    <w:rsid w:val="00DE2A46"/>
    <w:rsid w:val="00DF1ECE"/>
    <w:rsid w:val="00DF6247"/>
    <w:rsid w:val="00DF7677"/>
    <w:rsid w:val="00E00B73"/>
    <w:rsid w:val="00E1339C"/>
    <w:rsid w:val="00E13655"/>
    <w:rsid w:val="00E21E44"/>
    <w:rsid w:val="00E26A91"/>
    <w:rsid w:val="00E316C2"/>
    <w:rsid w:val="00E319C2"/>
    <w:rsid w:val="00E51654"/>
    <w:rsid w:val="00E5350C"/>
    <w:rsid w:val="00E61807"/>
    <w:rsid w:val="00E6293F"/>
    <w:rsid w:val="00E709BE"/>
    <w:rsid w:val="00E70B76"/>
    <w:rsid w:val="00E75FB0"/>
    <w:rsid w:val="00E776AE"/>
    <w:rsid w:val="00E94212"/>
    <w:rsid w:val="00E95E93"/>
    <w:rsid w:val="00EA37CD"/>
    <w:rsid w:val="00EA3DB5"/>
    <w:rsid w:val="00EB59D2"/>
    <w:rsid w:val="00EB7D88"/>
    <w:rsid w:val="00ED5036"/>
    <w:rsid w:val="00ED5559"/>
    <w:rsid w:val="00EE0A99"/>
    <w:rsid w:val="00EF59CE"/>
    <w:rsid w:val="00F00D82"/>
    <w:rsid w:val="00F14798"/>
    <w:rsid w:val="00F205F4"/>
    <w:rsid w:val="00F32394"/>
    <w:rsid w:val="00F3556E"/>
    <w:rsid w:val="00F36C2B"/>
    <w:rsid w:val="00F376FD"/>
    <w:rsid w:val="00F37A02"/>
    <w:rsid w:val="00F43921"/>
    <w:rsid w:val="00F51986"/>
    <w:rsid w:val="00F54F55"/>
    <w:rsid w:val="00F55F4B"/>
    <w:rsid w:val="00F56EA7"/>
    <w:rsid w:val="00F62F9D"/>
    <w:rsid w:val="00F63385"/>
    <w:rsid w:val="00F7203E"/>
    <w:rsid w:val="00F72FA0"/>
    <w:rsid w:val="00F73CD4"/>
    <w:rsid w:val="00F760FD"/>
    <w:rsid w:val="00F762D0"/>
    <w:rsid w:val="00F8100A"/>
    <w:rsid w:val="00F9062A"/>
    <w:rsid w:val="00F93765"/>
    <w:rsid w:val="00FA1AB0"/>
    <w:rsid w:val="00FB2142"/>
    <w:rsid w:val="00FD471E"/>
    <w:rsid w:val="00FE4DBD"/>
    <w:rsid w:val="00FE6EFD"/>
    <w:rsid w:val="00FE7260"/>
    <w:rsid w:val="00FE7D43"/>
    <w:rsid w:val="00FE7F83"/>
    <w:rsid w:val="00FF584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E517F"/>
  <w15:docId w15:val="{C7CEEB46-EBA0-437D-8CCA-1296F069D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50E2"/>
    <w:rPr>
      <w:color w:val="0000FF" w:themeColor="hyperlink"/>
      <w:u w:val="single"/>
    </w:rPr>
  </w:style>
  <w:style w:type="character" w:customStyle="1" w:styleId="BalloonTextChar">
    <w:name w:val="Balloon Text Char"/>
    <w:basedOn w:val="DefaultParagraphFont"/>
    <w:link w:val="BalloonText"/>
    <w:uiPriority w:val="99"/>
    <w:semiHidden/>
    <w:rsid w:val="001E50E2"/>
    <w:rPr>
      <w:rFonts w:ascii="Tahoma" w:hAnsi="Tahoma" w:cs="Tahoma"/>
      <w:sz w:val="16"/>
      <w:szCs w:val="16"/>
    </w:rPr>
  </w:style>
  <w:style w:type="paragraph" w:styleId="BalloonText">
    <w:name w:val="Balloon Text"/>
    <w:basedOn w:val="Normal"/>
    <w:link w:val="BalloonTextChar"/>
    <w:uiPriority w:val="99"/>
    <w:semiHidden/>
    <w:unhideWhenUsed/>
    <w:rsid w:val="001E50E2"/>
    <w:pPr>
      <w:spacing w:after="0" w:line="240" w:lineRule="auto"/>
    </w:pPr>
    <w:rPr>
      <w:rFonts w:ascii="Tahoma" w:hAnsi="Tahoma" w:cs="Tahoma"/>
      <w:sz w:val="16"/>
      <w:szCs w:val="16"/>
    </w:rPr>
  </w:style>
  <w:style w:type="paragraph" w:styleId="ListParagraph">
    <w:name w:val="List Paragraph"/>
    <w:basedOn w:val="Normal"/>
    <w:uiPriority w:val="34"/>
    <w:qFormat/>
    <w:rsid w:val="001E50E2"/>
    <w:pPr>
      <w:ind w:left="720"/>
      <w:contextualSpacing/>
    </w:pPr>
  </w:style>
  <w:style w:type="character" w:customStyle="1" w:styleId="CommentTextChar">
    <w:name w:val="Comment Text Char"/>
    <w:basedOn w:val="DefaultParagraphFont"/>
    <w:link w:val="CommentText"/>
    <w:uiPriority w:val="99"/>
    <w:semiHidden/>
    <w:rsid w:val="001E50E2"/>
    <w:rPr>
      <w:sz w:val="20"/>
      <w:szCs w:val="20"/>
    </w:rPr>
  </w:style>
  <w:style w:type="paragraph" w:styleId="CommentText">
    <w:name w:val="annotation text"/>
    <w:basedOn w:val="Normal"/>
    <w:link w:val="CommentTextChar"/>
    <w:uiPriority w:val="99"/>
    <w:semiHidden/>
    <w:unhideWhenUsed/>
    <w:rsid w:val="001E50E2"/>
    <w:pPr>
      <w:spacing w:line="240" w:lineRule="auto"/>
    </w:pPr>
    <w:rPr>
      <w:sz w:val="20"/>
      <w:szCs w:val="20"/>
    </w:rPr>
  </w:style>
  <w:style w:type="character" w:customStyle="1" w:styleId="CommentSubjectChar">
    <w:name w:val="Comment Subject Char"/>
    <w:basedOn w:val="CommentTextChar"/>
    <w:link w:val="CommentSubject"/>
    <w:uiPriority w:val="99"/>
    <w:semiHidden/>
    <w:rsid w:val="001E50E2"/>
    <w:rPr>
      <w:b/>
      <w:bCs/>
      <w:sz w:val="20"/>
      <w:szCs w:val="20"/>
    </w:rPr>
  </w:style>
  <w:style w:type="paragraph" w:styleId="CommentSubject">
    <w:name w:val="annotation subject"/>
    <w:basedOn w:val="CommentText"/>
    <w:next w:val="CommentText"/>
    <w:link w:val="CommentSubjectChar"/>
    <w:uiPriority w:val="99"/>
    <w:semiHidden/>
    <w:unhideWhenUsed/>
    <w:rsid w:val="001E50E2"/>
    <w:rPr>
      <w:b/>
      <w:bCs/>
    </w:rPr>
  </w:style>
  <w:style w:type="character" w:customStyle="1" w:styleId="FootnoteTextChar">
    <w:name w:val="Footnote Text Char"/>
    <w:basedOn w:val="DefaultParagraphFont"/>
    <w:link w:val="FootnoteText"/>
    <w:uiPriority w:val="99"/>
    <w:semiHidden/>
    <w:rsid w:val="001E50E2"/>
    <w:rPr>
      <w:sz w:val="20"/>
      <w:szCs w:val="20"/>
    </w:rPr>
  </w:style>
  <w:style w:type="paragraph" w:styleId="FootnoteText">
    <w:name w:val="footnote text"/>
    <w:basedOn w:val="Normal"/>
    <w:link w:val="FootnoteTextChar"/>
    <w:uiPriority w:val="99"/>
    <w:semiHidden/>
    <w:unhideWhenUsed/>
    <w:rsid w:val="001E50E2"/>
    <w:pPr>
      <w:spacing w:after="0" w:line="240" w:lineRule="auto"/>
    </w:pPr>
    <w:rPr>
      <w:sz w:val="20"/>
      <w:szCs w:val="20"/>
    </w:rPr>
  </w:style>
  <w:style w:type="table" w:customStyle="1" w:styleId="Rcsostblzat1">
    <w:name w:val="Rácsos táblázat1"/>
    <w:basedOn w:val="TableNormal"/>
    <w:next w:val="TableGrid"/>
    <w:uiPriority w:val="59"/>
    <w:rsid w:val="001E5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E5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TableNormal"/>
    <w:next w:val="TableGrid"/>
    <w:uiPriority w:val="59"/>
    <w:rsid w:val="001E5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AB535B"/>
    <w:rPr>
      <w:vertAlign w:val="superscript"/>
    </w:rPr>
  </w:style>
  <w:style w:type="character" w:styleId="CommentReference">
    <w:name w:val="annotation reference"/>
    <w:basedOn w:val="DefaultParagraphFont"/>
    <w:uiPriority w:val="99"/>
    <w:semiHidden/>
    <w:unhideWhenUsed/>
    <w:rsid w:val="00CB517C"/>
    <w:rPr>
      <w:sz w:val="16"/>
      <w:szCs w:val="16"/>
    </w:rPr>
  </w:style>
  <w:style w:type="paragraph" w:styleId="Revision">
    <w:name w:val="Revision"/>
    <w:hidden/>
    <w:uiPriority w:val="99"/>
    <w:semiHidden/>
    <w:rsid w:val="00A049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63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068F45-A2E2-4F7A-B2F2-2A06CDAD700A}">
  <ds:schemaRefs>
    <ds:schemaRef ds:uri="http://schemas.openxmlformats.org/officeDocument/2006/bibliography"/>
  </ds:schemaRefs>
</ds:datastoreItem>
</file>

<file path=customXml/itemProps2.xml><?xml version="1.0" encoding="utf-8"?>
<ds:datastoreItem xmlns:ds="http://schemas.openxmlformats.org/officeDocument/2006/customXml" ds:itemID="{0523A532-154B-4ADC-9752-7C9D4BD9F219}"/>
</file>

<file path=customXml/itemProps3.xml><?xml version="1.0" encoding="utf-8"?>
<ds:datastoreItem xmlns:ds="http://schemas.openxmlformats.org/officeDocument/2006/customXml" ds:itemID="{AD610DAA-91C9-4B00-920E-0E97FD85D2AD}"/>
</file>

<file path=customXml/itemProps4.xml><?xml version="1.0" encoding="utf-8"?>
<ds:datastoreItem xmlns:ds="http://schemas.openxmlformats.org/officeDocument/2006/customXml" ds:itemID="{DC80F539-4E58-4C50-B2CE-061EFF08FA56}"/>
</file>

<file path=docProps/app.xml><?xml version="1.0" encoding="utf-8"?>
<Properties xmlns="http://schemas.openxmlformats.org/officeDocument/2006/extended-properties" xmlns:vt="http://schemas.openxmlformats.org/officeDocument/2006/docPropsVTypes">
  <Template>Normal.dotm</Template>
  <TotalTime>0</TotalTime>
  <Pages>37</Pages>
  <Words>15253</Words>
  <Characters>86944</Characters>
  <Application>Microsoft Office Word</Application>
  <DocSecurity>0</DocSecurity>
  <Lines>724</Lines>
  <Paragraphs>203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KD</Company>
  <LinksUpToDate>false</LinksUpToDate>
  <CharactersWithSpaces>101994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Faragóné Juhász Andrea</dc:creator>
  <cp:lastModifiedBy>Céline Reynaud</cp:lastModifiedBy>
  <cp:revision>2</cp:revision>
  <cp:lastPrinted>2020-02-12T14:24:00Z</cp:lastPrinted>
  <dcterms:created xsi:type="dcterms:W3CDTF">2020-04-17T12:52:00Z</dcterms:created>
  <dcterms:modified xsi:type="dcterms:W3CDTF">2020-04-17T12:52:00Z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