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15E" w:rsidRPr="00860B9B" w:rsidRDefault="005F515E" w:rsidP="005F515E">
      <w:pPr>
        <w:spacing w:after="0" w:line="240" w:lineRule="auto"/>
        <w:jc w:val="both"/>
        <w:rPr>
          <w:rFonts w:ascii="Tahoma" w:hAnsi="Tahoma" w:cs="Tahoma"/>
          <w:sz w:val="24"/>
          <w:szCs w:val="24"/>
          <w:lang w:val="en-US"/>
        </w:rPr>
      </w:pPr>
    </w:p>
    <w:p w:rsidR="005F515E" w:rsidRPr="005F515E" w:rsidRDefault="005F515E" w:rsidP="005F515E">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i/>
          <w:sz w:val="28"/>
          <w:szCs w:val="24"/>
          <w:lang w:val="en-US"/>
        </w:rPr>
      </w:pPr>
      <w:r w:rsidRPr="005F515E">
        <w:rPr>
          <w:rFonts w:ascii="Tahoma" w:hAnsi="Tahoma" w:cs="Tahoma"/>
          <w:i/>
          <w:sz w:val="28"/>
          <w:szCs w:val="24"/>
          <w:lang w:val="en-US"/>
        </w:rPr>
        <w:t xml:space="preserve">Contribution of the National Human Rights Institution </w:t>
      </w:r>
    </w:p>
    <w:p w:rsidR="005F515E" w:rsidRPr="005F515E" w:rsidRDefault="005F515E" w:rsidP="005F515E">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i/>
          <w:sz w:val="28"/>
          <w:szCs w:val="24"/>
          <w:lang w:val="en-US"/>
        </w:rPr>
      </w:pPr>
      <w:proofErr w:type="gramStart"/>
      <w:r w:rsidRPr="005F515E">
        <w:rPr>
          <w:rFonts w:ascii="Tahoma" w:hAnsi="Tahoma" w:cs="Tahoma"/>
          <w:i/>
          <w:sz w:val="28"/>
          <w:szCs w:val="24"/>
          <w:lang w:val="en-US"/>
        </w:rPr>
        <w:t>for</w:t>
      </w:r>
      <w:proofErr w:type="gramEnd"/>
      <w:r w:rsidRPr="005F515E">
        <w:rPr>
          <w:rFonts w:ascii="Tahoma" w:hAnsi="Tahoma" w:cs="Tahoma"/>
          <w:i/>
          <w:sz w:val="28"/>
          <w:szCs w:val="24"/>
          <w:lang w:val="en-US"/>
        </w:rPr>
        <w:t xml:space="preserve"> the consideration of Cyprus’ Fourth Periodic Report </w:t>
      </w:r>
    </w:p>
    <w:p w:rsidR="00737E5C" w:rsidRPr="005F515E" w:rsidRDefault="005F515E" w:rsidP="005F515E">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i/>
          <w:sz w:val="28"/>
          <w:szCs w:val="24"/>
          <w:u w:val="single"/>
          <w:lang w:val="en-US"/>
        </w:rPr>
      </w:pPr>
      <w:r w:rsidRPr="005F515E">
        <w:rPr>
          <w:rFonts w:ascii="Tahoma" w:hAnsi="Tahoma" w:cs="Tahoma"/>
          <w:i/>
          <w:sz w:val="28"/>
          <w:szCs w:val="24"/>
          <w:lang w:val="en-US"/>
        </w:rPr>
        <w:t>at the 52</w:t>
      </w:r>
      <w:r w:rsidRPr="005F515E">
        <w:rPr>
          <w:rFonts w:ascii="Tahoma" w:hAnsi="Tahoma" w:cs="Tahoma"/>
          <w:i/>
          <w:sz w:val="28"/>
          <w:szCs w:val="24"/>
          <w:vertAlign w:val="superscript"/>
          <w:lang w:val="en-US"/>
        </w:rPr>
        <w:t>nd</w:t>
      </w:r>
      <w:r w:rsidRPr="005F515E">
        <w:rPr>
          <w:rFonts w:ascii="Tahoma" w:hAnsi="Tahoma" w:cs="Tahoma"/>
          <w:i/>
          <w:sz w:val="28"/>
          <w:szCs w:val="24"/>
          <w:lang w:val="en-US"/>
        </w:rPr>
        <w:t xml:space="preserve"> session of the </w:t>
      </w:r>
      <w:r>
        <w:rPr>
          <w:rFonts w:ascii="Tahoma" w:hAnsi="Tahoma" w:cs="Tahoma"/>
          <w:i/>
          <w:sz w:val="28"/>
          <w:szCs w:val="24"/>
          <w:lang w:val="en-US"/>
        </w:rPr>
        <w:t xml:space="preserve">UN </w:t>
      </w:r>
      <w:r w:rsidRPr="005F515E">
        <w:rPr>
          <w:rFonts w:ascii="Tahoma" w:hAnsi="Tahoma" w:cs="Tahoma"/>
          <w:i/>
          <w:sz w:val="28"/>
          <w:szCs w:val="24"/>
          <w:lang w:val="en-US"/>
        </w:rPr>
        <w:t>Committee against Torture</w:t>
      </w:r>
    </w:p>
    <w:p w:rsidR="005F515E" w:rsidRDefault="005F515E" w:rsidP="005F515E">
      <w:pPr>
        <w:spacing w:after="0" w:line="240" w:lineRule="auto"/>
        <w:jc w:val="both"/>
        <w:rPr>
          <w:rFonts w:ascii="Tahoma" w:hAnsi="Tahoma" w:cs="Tahoma"/>
          <w:sz w:val="24"/>
          <w:szCs w:val="20"/>
          <w:lang w:val="en-US"/>
        </w:rPr>
      </w:pPr>
    </w:p>
    <w:p w:rsidR="005F515E" w:rsidRDefault="005F515E" w:rsidP="005F515E">
      <w:pPr>
        <w:spacing w:after="0" w:line="240" w:lineRule="auto"/>
        <w:jc w:val="both"/>
        <w:rPr>
          <w:rFonts w:ascii="Tahoma" w:hAnsi="Tahoma" w:cs="Tahoma"/>
          <w:sz w:val="24"/>
          <w:szCs w:val="20"/>
          <w:lang w:val="en-US"/>
        </w:rPr>
      </w:pPr>
    </w:p>
    <w:p w:rsidR="005F515E" w:rsidRDefault="005F515E" w:rsidP="005F515E">
      <w:pPr>
        <w:spacing w:after="0" w:line="240" w:lineRule="auto"/>
        <w:jc w:val="both"/>
        <w:rPr>
          <w:rFonts w:ascii="Tahoma" w:hAnsi="Tahoma" w:cs="Tahoma"/>
          <w:sz w:val="24"/>
          <w:szCs w:val="20"/>
          <w:lang w:val="en-US"/>
        </w:rPr>
      </w:pPr>
    </w:p>
    <w:p w:rsidR="005F515E" w:rsidRDefault="005F515E" w:rsidP="005F515E">
      <w:pPr>
        <w:pStyle w:val="ListParagraph"/>
        <w:numPr>
          <w:ilvl w:val="0"/>
          <w:numId w:val="5"/>
        </w:numPr>
        <w:spacing w:after="0" w:line="240" w:lineRule="auto"/>
        <w:ind w:left="0" w:firstLine="0"/>
        <w:jc w:val="both"/>
        <w:rPr>
          <w:rFonts w:ascii="Tahoma" w:hAnsi="Tahoma" w:cs="Tahoma"/>
          <w:b/>
          <w:sz w:val="24"/>
          <w:szCs w:val="20"/>
          <w:lang w:val="en-US"/>
        </w:rPr>
      </w:pPr>
      <w:r w:rsidRPr="005F515E">
        <w:rPr>
          <w:rFonts w:ascii="Tahoma" w:hAnsi="Tahoma" w:cs="Tahoma"/>
          <w:b/>
          <w:sz w:val="24"/>
          <w:szCs w:val="20"/>
          <w:lang w:val="en-US"/>
        </w:rPr>
        <w:t>National Preventive Mechanism</w:t>
      </w:r>
    </w:p>
    <w:p w:rsidR="005F515E" w:rsidRPr="005F515E" w:rsidRDefault="005F515E" w:rsidP="005F515E">
      <w:pPr>
        <w:pStyle w:val="ListParagraph"/>
        <w:spacing w:after="0" w:line="240" w:lineRule="auto"/>
        <w:ind w:left="0"/>
        <w:jc w:val="both"/>
        <w:rPr>
          <w:rFonts w:ascii="Tahoma" w:hAnsi="Tahoma" w:cs="Tahoma"/>
          <w:b/>
          <w:sz w:val="24"/>
          <w:szCs w:val="20"/>
          <w:lang w:val="en-US"/>
        </w:rPr>
      </w:pPr>
    </w:p>
    <w:p w:rsidR="00737E5C" w:rsidRPr="005F515E" w:rsidRDefault="00737E5C" w:rsidP="005F515E">
      <w:pPr>
        <w:spacing w:after="0" w:line="240" w:lineRule="auto"/>
        <w:jc w:val="both"/>
        <w:rPr>
          <w:rFonts w:ascii="Tahoma" w:hAnsi="Tahoma" w:cs="Tahoma"/>
          <w:sz w:val="24"/>
          <w:szCs w:val="20"/>
          <w:lang w:val="en-US"/>
        </w:rPr>
      </w:pPr>
      <w:r w:rsidRPr="005F515E">
        <w:rPr>
          <w:rFonts w:ascii="Tahoma" w:hAnsi="Tahoma" w:cs="Tahoma"/>
          <w:sz w:val="24"/>
          <w:szCs w:val="20"/>
          <w:lang w:val="en-US"/>
        </w:rPr>
        <w:t xml:space="preserve">The Ombudsman’s Office has been designated as the National Preventive Mechanism under the Optional Protocol to the Convention against Torture (OPCAT) since 2009. The NPM initiated its activities in 2011. I attach a summary of </w:t>
      </w:r>
      <w:r w:rsidR="005F515E">
        <w:rPr>
          <w:rFonts w:ascii="Tahoma" w:hAnsi="Tahoma" w:cs="Tahoma"/>
          <w:sz w:val="24"/>
          <w:szCs w:val="20"/>
          <w:lang w:val="en-US"/>
        </w:rPr>
        <w:t>the 2012</w:t>
      </w:r>
      <w:r w:rsidRPr="005F515E">
        <w:rPr>
          <w:rFonts w:ascii="Tahoma" w:hAnsi="Tahoma" w:cs="Tahoma"/>
          <w:sz w:val="24"/>
          <w:szCs w:val="20"/>
          <w:lang w:val="en-US"/>
        </w:rPr>
        <w:t xml:space="preserve"> Annual Report</w:t>
      </w:r>
      <w:r w:rsidR="005F515E">
        <w:rPr>
          <w:rFonts w:ascii="Tahoma" w:hAnsi="Tahoma" w:cs="Tahoma"/>
          <w:sz w:val="24"/>
          <w:szCs w:val="20"/>
          <w:lang w:val="en-US"/>
        </w:rPr>
        <w:t xml:space="preserve"> and of our activities in 2013,</w:t>
      </w:r>
      <w:r w:rsidRPr="005F515E">
        <w:rPr>
          <w:rFonts w:ascii="Tahoma" w:hAnsi="Tahoma" w:cs="Tahoma"/>
          <w:sz w:val="24"/>
          <w:szCs w:val="20"/>
          <w:lang w:val="en-US"/>
        </w:rPr>
        <w:t xml:space="preserve"> which include our fin</w:t>
      </w:r>
      <w:bookmarkStart w:id="0" w:name="_GoBack"/>
      <w:bookmarkEnd w:id="0"/>
      <w:r w:rsidRPr="005F515E">
        <w:rPr>
          <w:rFonts w:ascii="Tahoma" w:hAnsi="Tahoma" w:cs="Tahoma"/>
          <w:sz w:val="24"/>
          <w:szCs w:val="20"/>
          <w:lang w:val="en-US"/>
        </w:rPr>
        <w:t xml:space="preserve">dings and suggestions concerning the places of deprivation of liberty which we have visited. </w:t>
      </w:r>
    </w:p>
    <w:p w:rsidR="00737E5C" w:rsidRDefault="00737E5C" w:rsidP="005F515E">
      <w:pPr>
        <w:spacing w:after="0" w:line="240" w:lineRule="auto"/>
        <w:jc w:val="both"/>
        <w:rPr>
          <w:rFonts w:ascii="Tahoma" w:hAnsi="Tahoma" w:cs="Tahoma"/>
          <w:sz w:val="24"/>
          <w:szCs w:val="20"/>
          <w:lang w:val="en-US"/>
        </w:rPr>
      </w:pPr>
    </w:p>
    <w:p w:rsidR="00384272" w:rsidRDefault="00384272" w:rsidP="005F515E">
      <w:pPr>
        <w:spacing w:after="0" w:line="240" w:lineRule="auto"/>
        <w:jc w:val="both"/>
        <w:rPr>
          <w:rFonts w:ascii="Tahoma" w:hAnsi="Tahoma" w:cs="Tahoma"/>
          <w:sz w:val="24"/>
          <w:szCs w:val="20"/>
          <w:lang w:val="en-US"/>
        </w:rPr>
      </w:pPr>
    </w:p>
    <w:p w:rsidR="00384272" w:rsidRDefault="00384272" w:rsidP="005F515E">
      <w:pPr>
        <w:pStyle w:val="ListParagraph"/>
        <w:numPr>
          <w:ilvl w:val="0"/>
          <w:numId w:val="2"/>
        </w:numPr>
        <w:spacing w:after="0" w:line="240" w:lineRule="auto"/>
        <w:ind w:left="0" w:firstLine="0"/>
        <w:jc w:val="both"/>
        <w:rPr>
          <w:rFonts w:ascii="Tahoma" w:hAnsi="Tahoma" w:cs="Tahoma"/>
          <w:b/>
          <w:sz w:val="24"/>
          <w:szCs w:val="20"/>
          <w:lang w:val="en-US"/>
        </w:rPr>
      </w:pPr>
      <w:r w:rsidRPr="00384272">
        <w:rPr>
          <w:rFonts w:ascii="Tahoma" w:hAnsi="Tahoma" w:cs="Tahoma"/>
          <w:b/>
          <w:sz w:val="24"/>
          <w:szCs w:val="20"/>
          <w:lang w:val="en-US"/>
        </w:rPr>
        <w:t>Domestic violence</w:t>
      </w:r>
    </w:p>
    <w:p w:rsidR="00384272" w:rsidRPr="00384272" w:rsidRDefault="00384272" w:rsidP="005F515E">
      <w:pPr>
        <w:pStyle w:val="ListParagraph"/>
        <w:spacing w:after="0" w:line="240" w:lineRule="auto"/>
        <w:jc w:val="both"/>
        <w:rPr>
          <w:rFonts w:ascii="Tahoma" w:hAnsi="Tahoma" w:cs="Tahoma"/>
          <w:b/>
          <w:sz w:val="24"/>
          <w:szCs w:val="20"/>
          <w:lang w:val="en-US"/>
        </w:rPr>
      </w:pPr>
    </w:p>
    <w:p w:rsidR="00384272" w:rsidRDefault="00CF6954" w:rsidP="005F515E">
      <w:pPr>
        <w:spacing w:after="0" w:line="240" w:lineRule="auto"/>
        <w:jc w:val="both"/>
        <w:rPr>
          <w:rFonts w:ascii="Tahoma" w:hAnsi="Tahoma" w:cs="Tahoma"/>
          <w:sz w:val="24"/>
          <w:szCs w:val="24"/>
          <w:lang w:val="en-US"/>
        </w:rPr>
      </w:pPr>
      <w:r w:rsidRPr="00384272">
        <w:rPr>
          <w:rFonts w:ascii="Tahoma" w:hAnsi="Tahoma" w:cs="Tahoma"/>
          <w:sz w:val="24"/>
          <w:szCs w:val="24"/>
          <w:lang w:val="en-US"/>
        </w:rPr>
        <w:t xml:space="preserve">The   Ombudsman submitted a Report on </w:t>
      </w:r>
      <w:r w:rsidRPr="00384272">
        <w:rPr>
          <w:rFonts w:ascii="Tahoma" w:hAnsi="Tahoma" w:cs="Tahoma"/>
          <w:bCs/>
          <w:sz w:val="24"/>
          <w:szCs w:val="24"/>
          <w:lang w:val="en-US"/>
        </w:rPr>
        <w:t>domestic violence</w:t>
      </w:r>
      <w:r w:rsidRPr="00384272">
        <w:rPr>
          <w:rFonts w:ascii="Tahoma" w:hAnsi="Tahoma" w:cs="Tahoma"/>
          <w:sz w:val="24"/>
          <w:szCs w:val="24"/>
          <w:lang w:val="en-US"/>
        </w:rPr>
        <w:t xml:space="preserve"> in Cyprus.  Based on the findings, the Ombudsman concluded that the legislative and regulatory framew</w:t>
      </w:r>
      <w:r w:rsidR="00384272">
        <w:rPr>
          <w:rFonts w:ascii="Tahoma" w:hAnsi="Tahoma" w:cs="Tahoma"/>
          <w:sz w:val="24"/>
          <w:szCs w:val="24"/>
          <w:lang w:val="en-US"/>
        </w:rPr>
        <w:t>ork which governs the issue of tackling</w:t>
      </w:r>
      <w:r w:rsidRPr="00384272">
        <w:rPr>
          <w:rFonts w:ascii="Tahoma" w:hAnsi="Tahoma" w:cs="Tahoma"/>
          <w:sz w:val="24"/>
          <w:szCs w:val="24"/>
          <w:lang w:val="en-US"/>
        </w:rPr>
        <w:t xml:space="preserve"> domestic violence in Cyprus despite its</w:t>
      </w:r>
      <w:proofErr w:type="gramStart"/>
      <w:r w:rsidRPr="00384272">
        <w:rPr>
          <w:rFonts w:ascii="Tahoma" w:hAnsi="Tahoma" w:cs="Tahoma"/>
          <w:sz w:val="24"/>
          <w:szCs w:val="24"/>
          <w:lang w:val="en-US"/>
        </w:rPr>
        <w:t>  undeniably</w:t>
      </w:r>
      <w:proofErr w:type="gramEnd"/>
      <w:r w:rsidRPr="00384272">
        <w:rPr>
          <w:rFonts w:ascii="Tahoma" w:hAnsi="Tahoma" w:cs="Tahoma"/>
          <w:sz w:val="24"/>
          <w:szCs w:val="24"/>
          <w:lang w:val="en-US"/>
        </w:rPr>
        <w:t xml:space="preserve"> positive elements, presents serious weaknesses associated either with the systematic structure of the current framework, or  either with its operational effectiveness, as well as with the ratio of specific provisions into the national law.  </w:t>
      </w:r>
    </w:p>
    <w:p w:rsidR="00384272" w:rsidRDefault="00384272" w:rsidP="005F515E">
      <w:pPr>
        <w:spacing w:after="0" w:line="240" w:lineRule="auto"/>
        <w:jc w:val="both"/>
        <w:rPr>
          <w:rFonts w:ascii="Tahoma" w:hAnsi="Tahoma" w:cs="Tahoma"/>
          <w:sz w:val="24"/>
          <w:szCs w:val="24"/>
          <w:lang w:val="en-US"/>
        </w:rPr>
      </w:pPr>
    </w:p>
    <w:p w:rsidR="00CF6954" w:rsidRPr="00384272" w:rsidRDefault="00CF6954" w:rsidP="005F515E">
      <w:pPr>
        <w:spacing w:after="0" w:line="240" w:lineRule="auto"/>
        <w:jc w:val="both"/>
        <w:rPr>
          <w:rFonts w:ascii="Tahoma" w:hAnsi="Tahoma" w:cs="Tahoma"/>
          <w:sz w:val="24"/>
          <w:szCs w:val="20"/>
          <w:lang w:val="en-US"/>
        </w:rPr>
      </w:pPr>
      <w:r w:rsidRPr="00384272">
        <w:rPr>
          <w:rFonts w:ascii="Tahoma" w:hAnsi="Tahoma" w:cs="Tahoma"/>
          <w:sz w:val="24"/>
          <w:szCs w:val="24"/>
          <w:lang w:val="en-US"/>
        </w:rPr>
        <w:t>In particular, gaps and problematic areas were detected, for which  a thorough assessment is required, in order to make the protection provided, specifically, to women victims of dome</w:t>
      </w:r>
      <w:r w:rsidR="00384272">
        <w:rPr>
          <w:rFonts w:ascii="Tahoma" w:hAnsi="Tahoma" w:cs="Tahoma"/>
          <w:sz w:val="24"/>
          <w:szCs w:val="24"/>
          <w:lang w:val="en-US"/>
        </w:rPr>
        <w:t>stic violence real, substantial</w:t>
      </w:r>
      <w:r w:rsidRPr="00384272">
        <w:rPr>
          <w:rFonts w:ascii="Tahoma" w:hAnsi="Tahoma" w:cs="Tahoma"/>
          <w:sz w:val="24"/>
          <w:szCs w:val="24"/>
          <w:lang w:val="en-US"/>
        </w:rPr>
        <w:t xml:space="preserve"> and effective. The Ombudsman’s key suggestion was the ratification and implementation of the Istanbul Convention, which specifies proper and comprehensive policies and measures that should be adopted in this field.</w:t>
      </w:r>
    </w:p>
    <w:p w:rsidR="00CF6954" w:rsidRPr="00384272" w:rsidRDefault="00CF6954" w:rsidP="005F515E">
      <w:pPr>
        <w:pStyle w:val="ListParagraph"/>
        <w:autoSpaceDE w:val="0"/>
        <w:autoSpaceDN w:val="0"/>
        <w:spacing w:after="0" w:line="240" w:lineRule="auto"/>
        <w:ind w:left="0"/>
        <w:jc w:val="both"/>
        <w:rPr>
          <w:rFonts w:ascii="Tahoma" w:hAnsi="Tahoma" w:cs="Tahoma"/>
          <w:sz w:val="24"/>
          <w:szCs w:val="24"/>
          <w:lang w:val="en-US"/>
        </w:rPr>
      </w:pPr>
    </w:p>
    <w:p w:rsidR="00B200D4" w:rsidRPr="00384272" w:rsidRDefault="00B200D4" w:rsidP="005F515E">
      <w:pPr>
        <w:spacing w:after="0" w:line="240" w:lineRule="auto"/>
        <w:jc w:val="both"/>
        <w:rPr>
          <w:rFonts w:ascii="Tahoma" w:hAnsi="Tahoma" w:cs="Tahoma"/>
          <w:sz w:val="24"/>
          <w:szCs w:val="24"/>
          <w:lang w:val="en-US"/>
        </w:rPr>
      </w:pPr>
      <w:r w:rsidRPr="00384272">
        <w:rPr>
          <w:rFonts w:ascii="Tahoma" w:hAnsi="Tahoma" w:cs="Tahoma"/>
          <w:sz w:val="24"/>
          <w:szCs w:val="24"/>
          <w:lang w:val="en-US"/>
        </w:rPr>
        <w:t>The Ombudsman’s Office, as part of its responsibilities as the Equality Authority,  is implementing actions aimed</w:t>
      </w:r>
      <w:r w:rsidR="00384272">
        <w:rPr>
          <w:rFonts w:ascii="Tahoma" w:hAnsi="Tahoma" w:cs="Tahoma"/>
          <w:sz w:val="24"/>
          <w:szCs w:val="24"/>
          <w:lang w:val="en-US"/>
        </w:rPr>
        <w:t xml:space="preserve"> to</w:t>
      </w:r>
      <w:r w:rsidRPr="00384272">
        <w:rPr>
          <w:rFonts w:ascii="Tahoma" w:hAnsi="Tahoma" w:cs="Tahoma"/>
          <w:sz w:val="24"/>
          <w:szCs w:val="24"/>
          <w:lang w:val="en-US"/>
        </w:rPr>
        <w:t xml:space="preserve"> fight / eliminate violence against women and girls in Cypriot society in cooperation with the Advisory Committee for the Prevention and Handling of Violence in the Family , the Cyprus Academy of Public Administration and the Mediterranean Institute of Gender Studies. </w:t>
      </w:r>
    </w:p>
    <w:p w:rsidR="00B200D4" w:rsidRPr="00384272" w:rsidRDefault="00B200D4" w:rsidP="005F515E">
      <w:pPr>
        <w:spacing w:after="0" w:line="240" w:lineRule="auto"/>
        <w:jc w:val="both"/>
        <w:rPr>
          <w:rFonts w:ascii="Tahoma" w:hAnsi="Tahoma" w:cs="Tahoma"/>
          <w:sz w:val="24"/>
          <w:szCs w:val="24"/>
          <w:lang w:val="en-US"/>
        </w:rPr>
      </w:pPr>
    </w:p>
    <w:p w:rsidR="00B200D4" w:rsidRPr="00384272" w:rsidRDefault="00384272" w:rsidP="005F515E">
      <w:pPr>
        <w:spacing w:after="0" w:line="240" w:lineRule="auto"/>
        <w:jc w:val="both"/>
        <w:rPr>
          <w:rFonts w:ascii="Tahoma" w:hAnsi="Tahoma" w:cs="Tahoma"/>
          <w:sz w:val="24"/>
          <w:szCs w:val="24"/>
          <w:lang w:val="en-US"/>
        </w:rPr>
      </w:pPr>
      <w:r>
        <w:rPr>
          <w:rFonts w:ascii="Tahoma" w:hAnsi="Tahoma" w:cs="Tahoma"/>
          <w:sz w:val="24"/>
          <w:szCs w:val="24"/>
          <w:lang w:val="en-US"/>
        </w:rPr>
        <w:t>These actions</w:t>
      </w:r>
      <w:r w:rsidR="00B200D4" w:rsidRPr="00384272">
        <w:rPr>
          <w:rFonts w:ascii="Tahoma" w:hAnsi="Tahoma" w:cs="Tahoma"/>
          <w:sz w:val="24"/>
          <w:szCs w:val="24"/>
          <w:lang w:val="en-US"/>
        </w:rPr>
        <w:t>, which will take place in the years 2014 and 2015 , will move in two axes : first, an awareness raising campaign in the media and  secondly a series of educational seminars to public authorities who, as part of t</w:t>
      </w:r>
      <w:r>
        <w:rPr>
          <w:rFonts w:ascii="Tahoma" w:hAnsi="Tahoma" w:cs="Tahoma"/>
          <w:sz w:val="24"/>
          <w:szCs w:val="24"/>
          <w:lang w:val="en-US"/>
        </w:rPr>
        <w:t>heir duties</w:t>
      </w:r>
      <w:r w:rsidR="00B200D4" w:rsidRPr="00384272">
        <w:rPr>
          <w:rFonts w:ascii="Tahoma" w:hAnsi="Tahoma" w:cs="Tahoma"/>
          <w:sz w:val="24"/>
          <w:szCs w:val="24"/>
          <w:lang w:val="en-US"/>
        </w:rPr>
        <w:t>, may have preventive or repressive assistance in combating violence against women and girls in Cyprus .</w:t>
      </w:r>
    </w:p>
    <w:p w:rsidR="00B200D4" w:rsidRPr="00384272" w:rsidRDefault="00B200D4" w:rsidP="005F515E">
      <w:pPr>
        <w:spacing w:after="0" w:line="240" w:lineRule="auto"/>
        <w:jc w:val="both"/>
        <w:rPr>
          <w:rFonts w:ascii="Tahoma" w:hAnsi="Tahoma" w:cs="Tahoma"/>
          <w:sz w:val="24"/>
          <w:szCs w:val="24"/>
          <w:lang w:val="en-US"/>
        </w:rPr>
      </w:pPr>
    </w:p>
    <w:p w:rsidR="00384272" w:rsidRDefault="00B200D4" w:rsidP="005F515E">
      <w:pPr>
        <w:spacing w:after="0" w:line="240" w:lineRule="auto"/>
        <w:jc w:val="both"/>
        <w:rPr>
          <w:rFonts w:ascii="Tahoma" w:hAnsi="Tahoma" w:cs="Tahoma"/>
          <w:sz w:val="24"/>
          <w:szCs w:val="24"/>
          <w:lang w:val="en-US"/>
        </w:rPr>
      </w:pPr>
      <w:r w:rsidRPr="00384272">
        <w:rPr>
          <w:rFonts w:ascii="Tahoma" w:hAnsi="Tahoma" w:cs="Tahoma"/>
          <w:sz w:val="24"/>
          <w:szCs w:val="24"/>
          <w:lang w:val="en-US"/>
        </w:rPr>
        <w:lastRenderedPageBreak/>
        <w:t>The themes and methodology of the seminars are specifically targeted to th</w:t>
      </w:r>
      <w:r w:rsidR="00384272">
        <w:rPr>
          <w:rFonts w:ascii="Tahoma" w:hAnsi="Tahoma" w:cs="Tahoma"/>
          <w:sz w:val="24"/>
          <w:szCs w:val="24"/>
          <w:lang w:val="en-US"/>
        </w:rPr>
        <w:t xml:space="preserve">e following key target groups:  </w:t>
      </w:r>
      <w:r w:rsidRPr="00384272">
        <w:rPr>
          <w:rFonts w:ascii="Tahoma" w:hAnsi="Tahoma" w:cs="Tahoma"/>
          <w:sz w:val="24"/>
          <w:szCs w:val="24"/>
          <w:lang w:val="en-US"/>
        </w:rPr>
        <w:t>Police,</w:t>
      </w:r>
      <w:r w:rsidR="00384272">
        <w:rPr>
          <w:rFonts w:ascii="Tahoma" w:hAnsi="Tahoma" w:cs="Tahoma"/>
          <w:sz w:val="24"/>
          <w:szCs w:val="24"/>
          <w:lang w:val="en-US"/>
        </w:rPr>
        <w:t xml:space="preserve"> </w:t>
      </w:r>
      <w:r w:rsidRPr="00384272">
        <w:rPr>
          <w:rFonts w:ascii="Tahoma" w:hAnsi="Tahoma" w:cs="Tahoma"/>
          <w:sz w:val="24"/>
          <w:szCs w:val="24"/>
          <w:lang w:val="en-US"/>
        </w:rPr>
        <w:t>health workers</w:t>
      </w:r>
      <w:r w:rsidR="00384272">
        <w:rPr>
          <w:rFonts w:ascii="Tahoma" w:hAnsi="Tahoma" w:cs="Tahoma"/>
          <w:sz w:val="24"/>
          <w:szCs w:val="24"/>
          <w:lang w:val="en-US"/>
        </w:rPr>
        <w:t xml:space="preserve"> </w:t>
      </w:r>
      <w:r w:rsidRPr="00384272">
        <w:rPr>
          <w:rFonts w:ascii="Tahoma" w:hAnsi="Tahoma" w:cs="Tahoma"/>
          <w:sz w:val="24"/>
          <w:szCs w:val="24"/>
          <w:lang w:val="en-US"/>
        </w:rPr>
        <w:t>(</w:t>
      </w:r>
      <w:r w:rsidR="00384272" w:rsidRPr="00384272">
        <w:rPr>
          <w:rFonts w:ascii="Tahoma" w:hAnsi="Tahoma" w:cs="Tahoma"/>
          <w:sz w:val="24"/>
          <w:szCs w:val="24"/>
          <w:lang w:val="en-US"/>
        </w:rPr>
        <w:t>doctors,</w:t>
      </w:r>
      <w:r w:rsidRPr="00384272">
        <w:rPr>
          <w:rFonts w:ascii="Tahoma" w:hAnsi="Tahoma" w:cs="Tahoma"/>
          <w:sz w:val="24"/>
          <w:szCs w:val="24"/>
          <w:lang w:val="en-US"/>
        </w:rPr>
        <w:t xml:space="preserve"> </w:t>
      </w:r>
      <w:r w:rsidR="00384272" w:rsidRPr="00384272">
        <w:rPr>
          <w:rFonts w:ascii="Tahoma" w:hAnsi="Tahoma" w:cs="Tahoma"/>
          <w:sz w:val="24"/>
          <w:szCs w:val="24"/>
          <w:lang w:val="en-US"/>
        </w:rPr>
        <w:t>nurses,</w:t>
      </w:r>
    </w:p>
    <w:p w:rsidR="00B200D4" w:rsidRPr="00384272" w:rsidRDefault="00384272" w:rsidP="005F515E">
      <w:pPr>
        <w:spacing w:after="0" w:line="240" w:lineRule="auto"/>
        <w:jc w:val="both"/>
        <w:rPr>
          <w:rFonts w:ascii="Tahoma" w:hAnsi="Tahoma" w:cs="Tahoma"/>
          <w:sz w:val="24"/>
          <w:szCs w:val="24"/>
          <w:lang w:val="en-US"/>
        </w:rPr>
      </w:pPr>
      <w:proofErr w:type="gramStart"/>
      <w:r w:rsidRPr="00384272">
        <w:rPr>
          <w:rFonts w:ascii="Tahoma" w:hAnsi="Tahoma" w:cs="Tahoma"/>
          <w:sz w:val="24"/>
          <w:szCs w:val="24"/>
          <w:lang w:val="en-US"/>
        </w:rPr>
        <w:t>Psychologists</w:t>
      </w:r>
      <w:r>
        <w:rPr>
          <w:rFonts w:ascii="Tahoma" w:hAnsi="Tahoma" w:cs="Tahoma"/>
          <w:sz w:val="24"/>
          <w:szCs w:val="24"/>
          <w:lang w:val="en-US"/>
        </w:rPr>
        <w:t>), teachers, social workers</w:t>
      </w:r>
      <w:r w:rsidR="00B200D4" w:rsidRPr="00384272">
        <w:rPr>
          <w:rFonts w:ascii="Tahoma" w:hAnsi="Tahoma" w:cs="Tahoma"/>
          <w:sz w:val="24"/>
          <w:szCs w:val="24"/>
          <w:lang w:val="en-US"/>
        </w:rPr>
        <w:t xml:space="preserve">, lawyers, Immigration and </w:t>
      </w:r>
      <w:r w:rsidRPr="00384272">
        <w:rPr>
          <w:rFonts w:ascii="Tahoma" w:hAnsi="Tahoma" w:cs="Tahoma"/>
          <w:sz w:val="24"/>
          <w:szCs w:val="24"/>
          <w:lang w:val="en-US"/>
        </w:rPr>
        <w:t>Labor</w:t>
      </w:r>
      <w:r w:rsidR="00B200D4" w:rsidRPr="00384272">
        <w:rPr>
          <w:rFonts w:ascii="Tahoma" w:hAnsi="Tahoma" w:cs="Tahoma"/>
          <w:sz w:val="24"/>
          <w:szCs w:val="24"/>
          <w:lang w:val="en-US"/>
        </w:rPr>
        <w:t xml:space="preserve"> officers </w:t>
      </w:r>
      <w:r>
        <w:rPr>
          <w:rFonts w:ascii="Tahoma" w:hAnsi="Tahoma" w:cs="Tahoma"/>
          <w:sz w:val="24"/>
          <w:szCs w:val="24"/>
          <w:lang w:val="en-US"/>
        </w:rPr>
        <w:t>(in cases of violence against migrants</w:t>
      </w:r>
      <w:r w:rsidR="00B200D4" w:rsidRPr="00384272">
        <w:rPr>
          <w:rFonts w:ascii="Tahoma" w:hAnsi="Tahoma" w:cs="Tahoma"/>
          <w:sz w:val="24"/>
          <w:szCs w:val="24"/>
          <w:lang w:val="en-US"/>
        </w:rPr>
        <w:t>) and Officers in the media.</w:t>
      </w:r>
      <w:proofErr w:type="gramEnd"/>
      <w:r w:rsidR="00B200D4" w:rsidRPr="00384272">
        <w:rPr>
          <w:rFonts w:ascii="Tahoma" w:hAnsi="Tahoma" w:cs="Tahoma"/>
          <w:sz w:val="24"/>
          <w:szCs w:val="24"/>
          <w:lang w:val="en-US"/>
        </w:rPr>
        <w:t xml:space="preserve"> </w:t>
      </w:r>
    </w:p>
    <w:p w:rsidR="00B200D4" w:rsidRPr="00384272" w:rsidRDefault="00B200D4" w:rsidP="005F515E">
      <w:pPr>
        <w:spacing w:after="0" w:line="240" w:lineRule="auto"/>
        <w:jc w:val="both"/>
        <w:rPr>
          <w:rFonts w:ascii="Tahoma" w:hAnsi="Tahoma" w:cs="Tahoma"/>
          <w:sz w:val="24"/>
          <w:szCs w:val="24"/>
          <w:lang w:val="en-US"/>
        </w:rPr>
      </w:pPr>
    </w:p>
    <w:p w:rsidR="00B200D4" w:rsidRPr="00384272" w:rsidRDefault="00B200D4" w:rsidP="005F515E">
      <w:pPr>
        <w:spacing w:after="0" w:line="240" w:lineRule="auto"/>
        <w:jc w:val="both"/>
        <w:rPr>
          <w:rFonts w:ascii="Tahoma" w:hAnsi="Tahoma" w:cs="Tahoma"/>
          <w:sz w:val="24"/>
          <w:szCs w:val="24"/>
          <w:lang w:val="en-US"/>
        </w:rPr>
      </w:pPr>
      <w:r w:rsidRPr="00384272">
        <w:rPr>
          <w:rFonts w:ascii="Tahoma" w:hAnsi="Tahoma" w:cs="Tahoma"/>
          <w:sz w:val="24"/>
          <w:szCs w:val="24"/>
          <w:lang w:val="en-US"/>
        </w:rPr>
        <w:t xml:space="preserve">The first seminar </w:t>
      </w:r>
      <w:r w:rsidR="00384272">
        <w:rPr>
          <w:rFonts w:ascii="Tahoma" w:hAnsi="Tahoma" w:cs="Tahoma"/>
          <w:sz w:val="24"/>
          <w:szCs w:val="24"/>
          <w:lang w:val="en-US"/>
        </w:rPr>
        <w:t xml:space="preserve">took </w:t>
      </w:r>
      <w:r w:rsidRPr="00384272">
        <w:rPr>
          <w:rFonts w:ascii="Tahoma" w:hAnsi="Tahoma" w:cs="Tahoma"/>
          <w:sz w:val="24"/>
          <w:szCs w:val="24"/>
          <w:lang w:val="en-US"/>
        </w:rPr>
        <w:t>place on the 15</w:t>
      </w:r>
      <w:r w:rsidRPr="00384272">
        <w:rPr>
          <w:rFonts w:ascii="Tahoma" w:hAnsi="Tahoma" w:cs="Tahoma"/>
          <w:sz w:val="24"/>
          <w:szCs w:val="24"/>
          <w:vertAlign w:val="superscript"/>
          <w:lang w:val="en-US"/>
        </w:rPr>
        <w:t>th</w:t>
      </w:r>
      <w:r w:rsidRPr="00384272">
        <w:rPr>
          <w:rFonts w:ascii="Tahoma" w:hAnsi="Tahoma" w:cs="Tahoma"/>
          <w:sz w:val="24"/>
          <w:szCs w:val="24"/>
          <w:lang w:val="en-US"/>
        </w:rPr>
        <w:t xml:space="preserve"> of March and the media campaign will begin in September 2014.</w:t>
      </w:r>
    </w:p>
    <w:p w:rsidR="00B200D4" w:rsidRDefault="00B200D4" w:rsidP="005F515E">
      <w:pPr>
        <w:spacing w:after="0" w:line="240" w:lineRule="auto"/>
        <w:jc w:val="both"/>
        <w:rPr>
          <w:rFonts w:ascii="Trebuchet MS" w:hAnsi="Trebuchet MS" w:cs="Times New Roman"/>
          <w:sz w:val="24"/>
          <w:szCs w:val="24"/>
          <w:lang w:val="en-US"/>
        </w:rPr>
      </w:pPr>
    </w:p>
    <w:p w:rsidR="00384272" w:rsidRDefault="00384272" w:rsidP="005F515E">
      <w:pPr>
        <w:pStyle w:val="ListParagraph"/>
        <w:autoSpaceDE w:val="0"/>
        <w:autoSpaceDN w:val="0"/>
        <w:spacing w:after="0" w:line="240" w:lineRule="auto"/>
        <w:ind w:left="0"/>
        <w:jc w:val="both"/>
        <w:rPr>
          <w:rFonts w:ascii="Times New Roman" w:hAnsi="Times New Roman" w:cs="Times New Roman"/>
          <w:i/>
          <w:sz w:val="24"/>
          <w:szCs w:val="24"/>
          <w:lang w:val="en-US"/>
        </w:rPr>
      </w:pPr>
    </w:p>
    <w:p w:rsidR="00384272" w:rsidRPr="00384272" w:rsidRDefault="00384272" w:rsidP="005F515E">
      <w:pPr>
        <w:pStyle w:val="ListParagraph"/>
        <w:numPr>
          <w:ilvl w:val="0"/>
          <w:numId w:val="2"/>
        </w:numPr>
        <w:autoSpaceDE w:val="0"/>
        <w:autoSpaceDN w:val="0"/>
        <w:spacing w:after="0" w:line="240" w:lineRule="auto"/>
        <w:jc w:val="both"/>
        <w:rPr>
          <w:rFonts w:ascii="Tahoma" w:hAnsi="Tahoma" w:cs="Tahoma"/>
          <w:sz w:val="24"/>
          <w:szCs w:val="24"/>
          <w:lang w:val="en-US"/>
        </w:rPr>
      </w:pPr>
      <w:r w:rsidRPr="00384272">
        <w:rPr>
          <w:rFonts w:ascii="Tahoma" w:hAnsi="Tahoma" w:cs="Tahoma"/>
          <w:b/>
          <w:sz w:val="24"/>
          <w:szCs w:val="24"/>
          <w:lang w:val="en-US"/>
        </w:rPr>
        <w:t>Trafficking</w:t>
      </w:r>
    </w:p>
    <w:p w:rsidR="00384272" w:rsidRPr="00384272" w:rsidRDefault="00384272" w:rsidP="005F515E">
      <w:pPr>
        <w:pStyle w:val="ListParagraph"/>
        <w:autoSpaceDE w:val="0"/>
        <w:autoSpaceDN w:val="0"/>
        <w:spacing w:after="0" w:line="240" w:lineRule="auto"/>
        <w:ind w:left="360"/>
        <w:jc w:val="both"/>
        <w:rPr>
          <w:rFonts w:ascii="Tahoma" w:hAnsi="Tahoma" w:cs="Tahoma"/>
          <w:sz w:val="24"/>
          <w:szCs w:val="24"/>
          <w:lang w:val="en-US"/>
        </w:rPr>
      </w:pPr>
    </w:p>
    <w:p w:rsidR="005F515E" w:rsidRDefault="00B200D4" w:rsidP="005F515E">
      <w:pPr>
        <w:pStyle w:val="ListParagraph"/>
        <w:autoSpaceDE w:val="0"/>
        <w:autoSpaceDN w:val="0"/>
        <w:spacing w:after="0" w:line="240" w:lineRule="auto"/>
        <w:ind w:left="0"/>
        <w:jc w:val="both"/>
        <w:rPr>
          <w:rFonts w:ascii="Tahoma" w:hAnsi="Tahoma" w:cs="Tahoma"/>
          <w:sz w:val="24"/>
          <w:szCs w:val="24"/>
          <w:lang w:val="en-US"/>
        </w:rPr>
      </w:pPr>
      <w:r w:rsidRPr="00384272">
        <w:rPr>
          <w:rFonts w:ascii="Tahoma" w:hAnsi="Tahoma" w:cs="Tahoma"/>
          <w:sz w:val="24"/>
          <w:szCs w:val="24"/>
          <w:lang w:val="en-US"/>
        </w:rPr>
        <w:t xml:space="preserve">As the National Human Rights Institution, the Ombudsman proceeded with a thorough investigation of the legal and institutional framework for supporting victims of </w:t>
      </w:r>
      <w:r w:rsidRPr="00384272">
        <w:rPr>
          <w:rFonts w:ascii="Tahoma" w:hAnsi="Tahoma" w:cs="Tahoma"/>
          <w:bCs/>
          <w:sz w:val="24"/>
          <w:szCs w:val="24"/>
          <w:lang w:val="en-US"/>
        </w:rPr>
        <w:t>trafficking</w:t>
      </w:r>
      <w:r w:rsidRPr="00384272">
        <w:rPr>
          <w:rFonts w:ascii="Tahoma" w:hAnsi="Tahoma" w:cs="Tahoma"/>
          <w:b/>
          <w:bCs/>
          <w:sz w:val="24"/>
          <w:szCs w:val="24"/>
          <w:lang w:val="en-US"/>
        </w:rPr>
        <w:t>,</w:t>
      </w:r>
      <w:r w:rsidRPr="00384272">
        <w:rPr>
          <w:rFonts w:ascii="Tahoma" w:hAnsi="Tahoma" w:cs="Tahoma"/>
          <w:sz w:val="24"/>
          <w:szCs w:val="24"/>
          <w:lang w:val="en-US"/>
        </w:rPr>
        <w:t xml:space="preserve"> as well as for combating and preventing trafficking of persons in Cyprus. The investigation resulted in the submission to all competent authorities and Non Governmental Organizations of an overall Report concerning the anti-trafficking framework and the problematic aspects of its implementation. After the submission of the Report, the Ombudsman organized a round - table discussion with all the stakeholders involved to discuss the different aspects of trafficking and find solutions to improve the current deficient framework to</w:t>
      </w:r>
      <w:r w:rsidR="00384272">
        <w:rPr>
          <w:rFonts w:ascii="Tahoma" w:hAnsi="Tahoma" w:cs="Tahoma"/>
          <w:sz w:val="24"/>
          <w:szCs w:val="24"/>
          <w:lang w:val="en-US"/>
        </w:rPr>
        <w:t xml:space="preserve"> better protect the victims of sex and/or labo</w:t>
      </w:r>
      <w:r w:rsidRPr="00384272">
        <w:rPr>
          <w:rFonts w:ascii="Tahoma" w:hAnsi="Tahoma" w:cs="Tahoma"/>
          <w:sz w:val="24"/>
          <w:szCs w:val="24"/>
          <w:lang w:val="en-US"/>
        </w:rPr>
        <w:t>r trafficking. The Office also contributed to the preparation of an awareness campaign, broadcasted by ten Cyprus wide radio</w:t>
      </w:r>
      <w:r w:rsidR="00384272">
        <w:rPr>
          <w:rFonts w:ascii="Tahoma" w:hAnsi="Tahoma" w:cs="Tahoma"/>
          <w:sz w:val="24"/>
          <w:szCs w:val="24"/>
          <w:lang w:val="en-US"/>
        </w:rPr>
        <w:t xml:space="preserve"> stations for almost two months</w:t>
      </w:r>
      <w:r w:rsidRPr="00384272">
        <w:rPr>
          <w:rFonts w:ascii="Tahoma" w:hAnsi="Tahoma" w:cs="Tahoma"/>
          <w:sz w:val="24"/>
          <w:szCs w:val="24"/>
          <w:lang w:val="en-US"/>
        </w:rPr>
        <w:t xml:space="preserve"> and aimed at minimizing the demand on services provided by victims of  sex/</w:t>
      </w:r>
      <w:r w:rsidR="00384272" w:rsidRPr="00384272">
        <w:rPr>
          <w:rFonts w:ascii="Tahoma" w:hAnsi="Tahoma" w:cs="Tahoma"/>
          <w:sz w:val="24"/>
          <w:szCs w:val="24"/>
          <w:lang w:val="en-US"/>
        </w:rPr>
        <w:t>labor</w:t>
      </w:r>
      <w:r w:rsidRPr="00384272">
        <w:rPr>
          <w:rFonts w:ascii="Tahoma" w:hAnsi="Tahoma" w:cs="Tahoma"/>
          <w:sz w:val="24"/>
          <w:szCs w:val="24"/>
          <w:lang w:val="en-US"/>
        </w:rPr>
        <w:t xml:space="preserve"> trafficking. </w:t>
      </w:r>
    </w:p>
    <w:p w:rsidR="00B200D4" w:rsidRPr="00384272" w:rsidRDefault="00B200D4" w:rsidP="005F515E">
      <w:pPr>
        <w:pStyle w:val="ListParagraph"/>
        <w:autoSpaceDE w:val="0"/>
        <w:autoSpaceDN w:val="0"/>
        <w:spacing w:after="0" w:line="240" w:lineRule="auto"/>
        <w:ind w:left="0"/>
        <w:jc w:val="both"/>
        <w:rPr>
          <w:rFonts w:ascii="Tahoma" w:hAnsi="Tahoma" w:cs="Tahoma"/>
          <w:sz w:val="24"/>
          <w:szCs w:val="24"/>
          <w:lang w:val="en-US"/>
        </w:rPr>
      </w:pPr>
      <w:r w:rsidRPr="00384272">
        <w:rPr>
          <w:rFonts w:ascii="Tahoma" w:hAnsi="Tahoma" w:cs="Tahoma"/>
          <w:sz w:val="24"/>
          <w:szCs w:val="24"/>
          <w:lang w:val="en-US"/>
        </w:rPr>
        <w:t xml:space="preserve">  </w:t>
      </w:r>
    </w:p>
    <w:p w:rsidR="00B200D4" w:rsidRDefault="00B200D4" w:rsidP="005F515E">
      <w:pPr>
        <w:pStyle w:val="ListParagraph"/>
        <w:autoSpaceDE w:val="0"/>
        <w:autoSpaceDN w:val="0"/>
        <w:spacing w:after="0" w:line="240" w:lineRule="auto"/>
        <w:ind w:left="0"/>
        <w:jc w:val="both"/>
        <w:rPr>
          <w:rFonts w:ascii="Trebuchet MS" w:hAnsi="Trebuchet MS"/>
          <w:sz w:val="24"/>
          <w:szCs w:val="24"/>
          <w:lang w:val="en-US"/>
        </w:rPr>
      </w:pPr>
    </w:p>
    <w:p w:rsidR="006C76FC" w:rsidRPr="00384272" w:rsidRDefault="00384272" w:rsidP="005F515E">
      <w:pPr>
        <w:pStyle w:val="Default"/>
        <w:numPr>
          <w:ilvl w:val="0"/>
          <w:numId w:val="2"/>
        </w:numPr>
        <w:jc w:val="both"/>
        <w:rPr>
          <w:rFonts w:ascii="Tahoma" w:hAnsi="Tahoma" w:cs="Tahoma"/>
          <w:b/>
          <w:color w:val="auto"/>
          <w:lang w:val="en-US"/>
        </w:rPr>
      </w:pPr>
      <w:r w:rsidRPr="00384272">
        <w:rPr>
          <w:rFonts w:ascii="Tahoma" w:hAnsi="Tahoma" w:cs="Tahoma"/>
          <w:b/>
          <w:color w:val="auto"/>
          <w:lang w:val="en-US"/>
        </w:rPr>
        <w:t>Detention of migrants awaiting deportation</w:t>
      </w:r>
    </w:p>
    <w:p w:rsidR="006C76FC" w:rsidRPr="00384272" w:rsidRDefault="006C76FC" w:rsidP="005F515E">
      <w:pPr>
        <w:pStyle w:val="Default"/>
        <w:jc w:val="both"/>
        <w:rPr>
          <w:rFonts w:ascii="Tahoma" w:hAnsi="Tahoma" w:cs="Tahoma"/>
          <w:b/>
          <w:color w:val="auto"/>
          <w:lang w:val="en-US"/>
        </w:rPr>
      </w:pPr>
    </w:p>
    <w:p w:rsidR="00812C25" w:rsidRDefault="00384272" w:rsidP="005F515E">
      <w:pPr>
        <w:pStyle w:val="Default"/>
        <w:jc w:val="both"/>
        <w:rPr>
          <w:rFonts w:ascii="Tahoma" w:hAnsi="Tahoma" w:cs="Tahoma"/>
          <w:color w:val="auto"/>
          <w:lang w:val="en-US"/>
        </w:rPr>
      </w:pPr>
      <w:r>
        <w:rPr>
          <w:rFonts w:ascii="Tahoma" w:hAnsi="Tahoma" w:cs="Tahoma"/>
          <w:color w:val="auto"/>
          <w:lang w:val="en-US"/>
        </w:rPr>
        <w:t xml:space="preserve">The Ombudsman is deeply concerned about the regular practice of detaining migrants awaiting deportation. It has become obvious that detention is not applied as a last resort but automatically when an irregular immigrant is arrested by the Police. The responsible authority (Ministry of Interior – Migration Department) does not consider other effective and less coercive measures to facilitate deportation, as it is provided for in the relevant EU Return Directive. </w:t>
      </w:r>
    </w:p>
    <w:p w:rsidR="00812C25" w:rsidRDefault="00812C25" w:rsidP="005F515E">
      <w:pPr>
        <w:pStyle w:val="Default"/>
        <w:jc w:val="both"/>
        <w:rPr>
          <w:rFonts w:ascii="Tahoma" w:hAnsi="Tahoma" w:cs="Tahoma"/>
          <w:color w:val="auto"/>
          <w:lang w:val="en-US"/>
        </w:rPr>
      </w:pPr>
    </w:p>
    <w:p w:rsidR="003104FB" w:rsidRPr="00812C25" w:rsidRDefault="003104FB" w:rsidP="005F515E">
      <w:pPr>
        <w:pStyle w:val="Default"/>
        <w:jc w:val="both"/>
        <w:rPr>
          <w:rFonts w:ascii="Tahoma" w:hAnsi="Tahoma" w:cs="Tahoma"/>
          <w:color w:val="auto"/>
          <w:lang w:val="en-US"/>
        </w:rPr>
      </w:pPr>
      <w:r w:rsidRPr="00812C25">
        <w:rPr>
          <w:rFonts w:ascii="Tahoma" w:hAnsi="Tahoma" w:cs="Tahoma"/>
          <w:color w:val="auto"/>
          <w:lang w:val="en-US"/>
        </w:rPr>
        <w:t xml:space="preserve">Moreover, </w:t>
      </w:r>
      <w:r w:rsidR="00812C25" w:rsidRPr="00812C25">
        <w:rPr>
          <w:rFonts w:ascii="Tahoma" w:hAnsi="Tahoma" w:cs="Tahoma"/>
          <w:color w:val="auto"/>
          <w:lang w:val="en-US"/>
        </w:rPr>
        <w:t xml:space="preserve">we regret to note that the reference to a government policy of maximum 6 month detention is not accurate. </w:t>
      </w:r>
      <w:proofErr w:type="gramStart"/>
      <w:r w:rsidR="00812C25" w:rsidRPr="00812C25">
        <w:rPr>
          <w:rFonts w:ascii="Tahoma" w:hAnsi="Tahoma" w:cs="Tahoma"/>
          <w:color w:val="auto"/>
          <w:lang w:val="en-US"/>
        </w:rPr>
        <w:t>The Ombudsman’s experience through handling of complaints and visits to places of detention points out to the fact that detention very often exceeds 6 months and reaches its maximum lawful length of 18 months</w:t>
      </w:r>
      <w:r w:rsidR="00812C25">
        <w:rPr>
          <w:rFonts w:ascii="Tahoma" w:hAnsi="Tahoma" w:cs="Tahoma"/>
          <w:color w:val="auto"/>
          <w:lang w:val="en-US"/>
        </w:rPr>
        <w:t>,</w:t>
      </w:r>
      <w:r w:rsidR="00812C25" w:rsidRPr="00812C25">
        <w:rPr>
          <w:rFonts w:ascii="Tahoma" w:hAnsi="Tahoma" w:cs="Tahoma"/>
          <w:color w:val="auto"/>
          <w:lang w:val="en-US"/>
        </w:rPr>
        <w:t xml:space="preserve"> although no steps are taken to process their deportation.</w:t>
      </w:r>
      <w:proofErr w:type="gramEnd"/>
      <w:r w:rsidR="00812C25" w:rsidRPr="00812C25">
        <w:rPr>
          <w:rFonts w:ascii="Tahoma" w:hAnsi="Tahoma" w:cs="Tahoma"/>
          <w:color w:val="auto"/>
          <w:lang w:val="en-US"/>
        </w:rPr>
        <w:t xml:space="preserve"> This has also been stressed out in the report made by Amnesty International after its visit in Cyprus in 2011. </w:t>
      </w:r>
      <w:r w:rsidR="00812C25">
        <w:rPr>
          <w:rFonts w:ascii="Tahoma" w:hAnsi="Tahoma" w:cs="Tahoma"/>
          <w:color w:val="auto"/>
          <w:lang w:val="en-US"/>
        </w:rPr>
        <w:t xml:space="preserve">After this period of detention, </w:t>
      </w:r>
      <w:r w:rsidR="00812C25" w:rsidRPr="00812C25">
        <w:rPr>
          <w:rFonts w:ascii="Tahoma" w:hAnsi="Tahoma" w:cs="Tahoma"/>
          <w:color w:val="auto"/>
          <w:lang w:val="en-US"/>
        </w:rPr>
        <w:t>detainees are regularly released on the tern that they will cooperate for the issue of a valid passport in case their deportation has not been feasible because of lack of travel docume</w:t>
      </w:r>
      <w:r w:rsidR="00812C25" w:rsidRPr="00FF7EA8">
        <w:rPr>
          <w:rFonts w:ascii="Tahoma" w:hAnsi="Tahoma" w:cs="Tahoma"/>
          <w:color w:val="auto"/>
          <w:lang w:val="en-US"/>
        </w:rPr>
        <w:t>nts</w:t>
      </w:r>
      <w:r w:rsidR="00FF7EA8">
        <w:rPr>
          <w:rFonts w:ascii="Tahoma" w:hAnsi="Tahoma" w:cs="Tahoma"/>
          <w:color w:val="auto"/>
          <w:lang w:val="en-US"/>
        </w:rPr>
        <w:t xml:space="preserve">. This term is usually not met and </w:t>
      </w:r>
      <w:r w:rsidRPr="00812C25">
        <w:rPr>
          <w:rFonts w:ascii="Tahoma" w:hAnsi="Tahoma" w:cs="Tahoma"/>
          <w:color w:val="auto"/>
          <w:lang w:val="en-US"/>
        </w:rPr>
        <w:t xml:space="preserve">they are detained again if arrested for another 18 months, without </w:t>
      </w:r>
      <w:r w:rsidRPr="00812C25">
        <w:rPr>
          <w:rFonts w:ascii="Tahoma" w:hAnsi="Tahoma" w:cs="Tahoma"/>
          <w:color w:val="auto"/>
          <w:lang w:val="en-US"/>
        </w:rPr>
        <w:lastRenderedPageBreak/>
        <w:t>any reasonable prospect of deportation. This practice has been criticized repeatedly by the Ombudsman and Non Governmental Organizations</w:t>
      </w:r>
      <w:r w:rsidR="00812C25" w:rsidRPr="00812C25">
        <w:rPr>
          <w:rFonts w:ascii="Tahoma" w:hAnsi="Tahoma" w:cs="Tahoma"/>
          <w:color w:val="auto"/>
          <w:lang w:val="en-US"/>
        </w:rPr>
        <w:t>, including Amnesty International</w:t>
      </w:r>
      <w:r w:rsidRPr="00812C25">
        <w:rPr>
          <w:rFonts w:ascii="Tahoma" w:hAnsi="Tahoma" w:cs="Tahoma"/>
          <w:color w:val="auto"/>
          <w:lang w:val="en-US"/>
        </w:rPr>
        <w:t xml:space="preserve">. </w:t>
      </w:r>
    </w:p>
    <w:p w:rsidR="003104FB" w:rsidRDefault="003104FB" w:rsidP="005F515E">
      <w:pPr>
        <w:pStyle w:val="Default"/>
        <w:jc w:val="both"/>
        <w:rPr>
          <w:rFonts w:ascii="Tahoma" w:hAnsi="Tahoma" w:cs="Tahoma"/>
          <w:color w:val="auto"/>
          <w:lang w:val="en-US"/>
        </w:rPr>
      </w:pPr>
    </w:p>
    <w:p w:rsidR="00FF7EA8" w:rsidRDefault="003104FB" w:rsidP="005F515E">
      <w:pPr>
        <w:pStyle w:val="Default"/>
        <w:jc w:val="both"/>
        <w:rPr>
          <w:rFonts w:ascii="Tahoma" w:hAnsi="Tahoma" w:cs="Tahoma"/>
          <w:color w:val="auto"/>
          <w:lang w:val="en-US"/>
        </w:rPr>
      </w:pPr>
      <w:r w:rsidRPr="00FF7EA8">
        <w:rPr>
          <w:rFonts w:ascii="Tahoma" w:hAnsi="Tahoma" w:cs="Tahoma"/>
          <w:color w:val="auto"/>
          <w:lang w:val="en-US"/>
        </w:rPr>
        <w:t xml:space="preserve">During the last months, we received a significant number of complaints relating to the detention of migrant women who have small children (ages ranging from infants to 15 years old). In a number of cases both parents were detained and their children were either placed in friends’ homes or in State Children Homes by the Welfare Services. </w:t>
      </w:r>
      <w:r w:rsidR="00E54042" w:rsidRPr="00FF7EA8">
        <w:rPr>
          <w:rFonts w:ascii="Tahoma" w:hAnsi="Tahoma" w:cs="Tahoma"/>
          <w:color w:val="auto"/>
          <w:lang w:val="en-US"/>
        </w:rPr>
        <w:t>The Ombudsman filed a Report last month concerning this issue, noting that detention should always be a last resort, especially when it will result to the separation of parents from their children</w:t>
      </w:r>
      <w:r w:rsidR="00812C25" w:rsidRPr="00FF7EA8">
        <w:rPr>
          <w:rFonts w:ascii="Tahoma" w:hAnsi="Tahoma" w:cs="Tahoma"/>
          <w:color w:val="auto"/>
          <w:lang w:val="en-US"/>
        </w:rPr>
        <w:t xml:space="preserve"> with devastating consequences</w:t>
      </w:r>
      <w:r w:rsidR="00E54042" w:rsidRPr="00FF7EA8">
        <w:rPr>
          <w:rFonts w:ascii="Tahoma" w:hAnsi="Tahoma" w:cs="Tahoma"/>
          <w:color w:val="auto"/>
          <w:lang w:val="en-US"/>
        </w:rPr>
        <w:t>. In any case, the best interest of the child should be the primary consi</w:t>
      </w:r>
      <w:r w:rsidR="00812C25" w:rsidRPr="00FF7EA8">
        <w:rPr>
          <w:rFonts w:ascii="Tahoma" w:hAnsi="Tahoma" w:cs="Tahoma"/>
          <w:color w:val="auto"/>
          <w:lang w:val="en-US"/>
        </w:rPr>
        <w:t>deration and should lead to other less coercive measures to facilitate deportation. Deportations should not be realized at “any cost”.</w:t>
      </w:r>
      <w:r w:rsidR="00FF7EA8" w:rsidRPr="00FF7EA8">
        <w:rPr>
          <w:rFonts w:ascii="Tahoma" w:hAnsi="Tahoma" w:cs="Tahoma"/>
          <w:color w:val="auto"/>
          <w:lang w:val="en-US"/>
        </w:rPr>
        <w:t xml:space="preserve"> After the submission of our Report, all the women in detention were released, but our Office has now </w:t>
      </w:r>
      <w:r w:rsidR="00FF7EA8">
        <w:rPr>
          <w:rFonts w:ascii="Tahoma" w:hAnsi="Tahoma" w:cs="Tahoma"/>
          <w:color w:val="auto"/>
          <w:lang w:val="en-US"/>
        </w:rPr>
        <w:t xml:space="preserve">been notified of a new case of a woman who is a mother of a breastfeeding baby who is in detention awaiting deportation. This practice is completely unacceptable. </w:t>
      </w:r>
    </w:p>
    <w:p w:rsidR="00FF7EA8" w:rsidRPr="00FF7EA8" w:rsidRDefault="00FF7EA8" w:rsidP="005F515E">
      <w:pPr>
        <w:pStyle w:val="Default"/>
        <w:jc w:val="both"/>
        <w:rPr>
          <w:rFonts w:ascii="Tahoma" w:hAnsi="Tahoma" w:cs="Tahoma"/>
          <w:color w:val="auto"/>
          <w:lang w:val="en-US"/>
        </w:rPr>
      </w:pPr>
    </w:p>
    <w:p w:rsidR="006C76FC" w:rsidRPr="00384272" w:rsidRDefault="006C76FC" w:rsidP="005F515E">
      <w:pPr>
        <w:pStyle w:val="Default"/>
        <w:jc w:val="both"/>
        <w:rPr>
          <w:rFonts w:ascii="Tahoma" w:hAnsi="Tahoma" w:cs="Tahoma"/>
          <w:color w:val="auto"/>
          <w:lang w:val="en-US"/>
        </w:rPr>
      </w:pPr>
      <w:r w:rsidRPr="00384272">
        <w:rPr>
          <w:rFonts w:ascii="Tahoma" w:hAnsi="Tahoma" w:cs="Tahoma"/>
          <w:color w:val="auto"/>
          <w:lang w:val="en-US"/>
        </w:rPr>
        <w:t xml:space="preserve">The Ombudsman has already conducted four visits </w:t>
      </w:r>
      <w:r w:rsidR="00812C25">
        <w:rPr>
          <w:rFonts w:ascii="Tahoma" w:hAnsi="Tahoma" w:cs="Tahoma"/>
          <w:color w:val="auto"/>
          <w:lang w:val="en-US"/>
        </w:rPr>
        <w:t xml:space="preserve">to the Detention Center for Migrants in </w:t>
      </w:r>
      <w:proofErr w:type="spellStart"/>
      <w:r w:rsidR="00812C25">
        <w:rPr>
          <w:rFonts w:ascii="Tahoma" w:hAnsi="Tahoma" w:cs="Tahoma"/>
          <w:color w:val="auto"/>
          <w:lang w:val="en-US"/>
        </w:rPr>
        <w:t>Menogeia</w:t>
      </w:r>
      <w:proofErr w:type="spellEnd"/>
      <w:r w:rsidR="00812C25">
        <w:rPr>
          <w:rFonts w:ascii="Tahoma" w:hAnsi="Tahoma" w:cs="Tahoma"/>
          <w:color w:val="auto"/>
          <w:lang w:val="en-US"/>
        </w:rPr>
        <w:t xml:space="preserve"> </w:t>
      </w:r>
      <w:r w:rsidRPr="00384272">
        <w:rPr>
          <w:rFonts w:ascii="Tahoma" w:hAnsi="Tahoma" w:cs="Tahoma"/>
          <w:color w:val="auto"/>
          <w:lang w:val="en-US"/>
        </w:rPr>
        <w:t xml:space="preserve">as the National Preventive Mechanism (NPM) under the OPCAT and has submitted a number of suggestions through a report filed in May 2013. The findings and suggestions of the Ombudsman on material conditions focused mainly on the provision of food and hot drinks. The NPM also submitted suggestions relating to the exercise of basic rights of detainees such as information rights, right to health care, use of handcuffs, access to asylum procedure, disciplinary procedures and the use of force. </w:t>
      </w:r>
    </w:p>
    <w:p w:rsidR="006C76FC" w:rsidRPr="00384272" w:rsidRDefault="006C76FC" w:rsidP="005F515E">
      <w:pPr>
        <w:pStyle w:val="Default"/>
        <w:jc w:val="both"/>
        <w:rPr>
          <w:rFonts w:ascii="Tahoma" w:hAnsi="Tahoma" w:cs="Tahoma"/>
          <w:color w:val="auto"/>
          <w:lang w:val="en-US"/>
        </w:rPr>
      </w:pPr>
    </w:p>
    <w:p w:rsidR="006C76FC" w:rsidRDefault="006C76FC" w:rsidP="005F515E">
      <w:pPr>
        <w:pStyle w:val="Default"/>
        <w:jc w:val="both"/>
        <w:rPr>
          <w:rFonts w:ascii="Tahoma" w:hAnsi="Tahoma" w:cs="Tahoma"/>
          <w:color w:val="auto"/>
          <w:lang w:val="en-US"/>
        </w:rPr>
      </w:pPr>
      <w:r w:rsidRPr="00384272">
        <w:rPr>
          <w:rFonts w:ascii="Tahoma" w:hAnsi="Tahoma" w:cs="Tahoma"/>
          <w:color w:val="auto"/>
          <w:lang w:val="en-US"/>
        </w:rPr>
        <w:t xml:space="preserve">The responsible authority informed the Ombudsman that the above suggestions will be followed in practice and some positive measures have been taken, although important issues remain unresolved. </w:t>
      </w:r>
    </w:p>
    <w:p w:rsidR="005F515E" w:rsidRDefault="005F515E" w:rsidP="005F515E">
      <w:pPr>
        <w:pStyle w:val="Default"/>
        <w:jc w:val="both"/>
        <w:rPr>
          <w:rFonts w:ascii="Tahoma" w:hAnsi="Tahoma" w:cs="Tahoma"/>
          <w:color w:val="auto"/>
          <w:lang w:val="en-US"/>
        </w:rPr>
      </w:pPr>
    </w:p>
    <w:p w:rsidR="00384272" w:rsidRDefault="00FF7EA8" w:rsidP="005F515E">
      <w:pPr>
        <w:pStyle w:val="Default"/>
        <w:numPr>
          <w:ilvl w:val="0"/>
          <w:numId w:val="2"/>
        </w:numPr>
        <w:jc w:val="both"/>
        <w:rPr>
          <w:rFonts w:ascii="Tahoma" w:hAnsi="Tahoma" w:cs="Tahoma"/>
          <w:b/>
          <w:color w:val="auto"/>
          <w:lang w:val="en-US"/>
        </w:rPr>
      </w:pPr>
      <w:r w:rsidRPr="00FF7EA8">
        <w:rPr>
          <w:rFonts w:ascii="Tahoma" w:hAnsi="Tahoma" w:cs="Tahoma"/>
          <w:b/>
          <w:color w:val="auto"/>
          <w:lang w:val="en-US"/>
        </w:rPr>
        <w:t>Use of force by immigration police during arrest</w:t>
      </w:r>
      <w:r>
        <w:rPr>
          <w:rFonts w:ascii="Tahoma" w:hAnsi="Tahoma" w:cs="Tahoma"/>
          <w:b/>
          <w:color w:val="auto"/>
          <w:lang w:val="en-US"/>
        </w:rPr>
        <w:t>, detention</w:t>
      </w:r>
      <w:r w:rsidRPr="00FF7EA8">
        <w:rPr>
          <w:rFonts w:ascii="Tahoma" w:hAnsi="Tahoma" w:cs="Tahoma"/>
          <w:b/>
          <w:color w:val="auto"/>
          <w:lang w:val="en-US"/>
        </w:rPr>
        <w:t xml:space="preserve"> and deportation</w:t>
      </w:r>
    </w:p>
    <w:p w:rsidR="00FF7EA8" w:rsidRDefault="00FF7EA8" w:rsidP="005F515E">
      <w:pPr>
        <w:pStyle w:val="Default"/>
        <w:jc w:val="both"/>
        <w:rPr>
          <w:rFonts w:ascii="Tahoma" w:hAnsi="Tahoma" w:cs="Tahoma"/>
          <w:color w:val="auto"/>
          <w:lang w:val="en-US"/>
        </w:rPr>
      </w:pPr>
      <w:r>
        <w:rPr>
          <w:rFonts w:ascii="Tahoma" w:hAnsi="Tahoma" w:cs="Tahoma"/>
          <w:color w:val="auto"/>
          <w:lang w:val="en-US"/>
        </w:rPr>
        <w:t xml:space="preserve">The Ombudsman filed a report after investigating a number of complaints relating to the use of force during the arrest, detention and deportation of migrants. In some cases, it was found that police members used excessive force and recommendations were submitted. The use of chemical restraints during deportation was also raised and the Ombudsman noted that medication should only be used on medical grounds and not for the facilitation of deportations. </w:t>
      </w:r>
    </w:p>
    <w:p w:rsidR="005F515E" w:rsidRDefault="005F515E" w:rsidP="005F515E">
      <w:pPr>
        <w:pStyle w:val="Default"/>
        <w:jc w:val="both"/>
        <w:rPr>
          <w:rFonts w:ascii="Tahoma" w:hAnsi="Tahoma" w:cs="Tahoma"/>
          <w:color w:val="auto"/>
          <w:lang w:val="en-US"/>
        </w:rPr>
      </w:pPr>
    </w:p>
    <w:p w:rsidR="00FF7EA8" w:rsidRPr="00FF7EA8" w:rsidRDefault="00FF7EA8" w:rsidP="005F515E">
      <w:pPr>
        <w:pStyle w:val="Default"/>
        <w:jc w:val="both"/>
        <w:rPr>
          <w:rFonts w:ascii="Tahoma" w:hAnsi="Tahoma" w:cs="Tahoma"/>
          <w:color w:val="auto"/>
          <w:lang w:val="en-US"/>
        </w:rPr>
      </w:pPr>
      <w:r>
        <w:rPr>
          <w:rFonts w:ascii="Tahoma" w:hAnsi="Tahoma" w:cs="Tahoma"/>
          <w:color w:val="auto"/>
          <w:lang w:val="en-US"/>
        </w:rPr>
        <w:t xml:space="preserve">After </w:t>
      </w:r>
      <w:r w:rsidR="0076395A">
        <w:rPr>
          <w:rFonts w:ascii="Tahoma" w:hAnsi="Tahoma" w:cs="Tahoma"/>
          <w:color w:val="auto"/>
          <w:lang w:val="en-US"/>
        </w:rPr>
        <w:t>incidents of police force</w:t>
      </w:r>
      <w:r w:rsidR="00C26C16">
        <w:rPr>
          <w:rFonts w:ascii="Tahoma" w:hAnsi="Tahoma" w:cs="Tahoma"/>
          <w:color w:val="auto"/>
          <w:lang w:val="en-US"/>
        </w:rPr>
        <w:t xml:space="preserve"> during immigration controls</w:t>
      </w:r>
      <w:r w:rsidR="0076395A">
        <w:rPr>
          <w:rFonts w:ascii="Tahoma" w:hAnsi="Tahoma" w:cs="Tahoma"/>
          <w:color w:val="auto"/>
          <w:lang w:val="en-US"/>
        </w:rPr>
        <w:t xml:space="preserve">, </w:t>
      </w:r>
      <w:r w:rsidR="00C26C16">
        <w:rPr>
          <w:rFonts w:ascii="Tahoma" w:hAnsi="Tahoma" w:cs="Tahoma"/>
          <w:color w:val="auto"/>
          <w:lang w:val="en-US"/>
        </w:rPr>
        <w:t>it was agreed with the Chief of Police th</w:t>
      </w:r>
      <w:r w:rsidR="005F515E">
        <w:rPr>
          <w:rFonts w:ascii="Tahoma" w:hAnsi="Tahoma" w:cs="Tahoma"/>
          <w:color w:val="auto"/>
          <w:lang w:val="en-US"/>
        </w:rPr>
        <w:t xml:space="preserve">at a relevant Guide will be prepared by the Ombudsman and UNHCR. </w:t>
      </w:r>
      <w:r>
        <w:rPr>
          <w:rFonts w:ascii="Tahoma" w:hAnsi="Tahoma" w:cs="Tahoma"/>
          <w:color w:val="auto"/>
          <w:lang w:val="en-US"/>
        </w:rPr>
        <w:t xml:space="preserve"> </w:t>
      </w:r>
    </w:p>
    <w:p w:rsidR="00FF7EA8" w:rsidRDefault="00FF7EA8" w:rsidP="005F515E">
      <w:pPr>
        <w:pStyle w:val="Default"/>
        <w:ind w:left="360"/>
        <w:jc w:val="both"/>
        <w:rPr>
          <w:rFonts w:ascii="Tahoma" w:hAnsi="Tahoma" w:cs="Tahoma"/>
          <w:color w:val="auto"/>
        </w:rPr>
      </w:pPr>
    </w:p>
    <w:p w:rsidR="005C4EFC" w:rsidRDefault="005C4EFC" w:rsidP="005F515E">
      <w:pPr>
        <w:pStyle w:val="Default"/>
        <w:ind w:left="360"/>
        <w:jc w:val="both"/>
        <w:rPr>
          <w:rFonts w:ascii="Tahoma" w:hAnsi="Tahoma" w:cs="Tahoma"/>
          <w:color w:val="auto"/>
          <w:lang w:val="en-US"/>
        </w:rPr>
      </w:pPr>
    </w:p>
    <w:p w:rsidR="00860B9B" w:rsidRPr="00860B9B" w:rsidRDefault="00860B9B" w:rsidP="005F515E">
      <w:pPr>
        <w:pStyle w:val="Default"/>
        <w:ind w:left="360"/>
        <w:jc w:val="both"/>
        <w:rPr>
          <w:rFonts w:ascii="Tahoma" w:hAnsi="Tahoma" w:cs="Tahoma"/>
          <w:color w:val="auto"/>
          <w:lang w:val="en-US"/>
        </w:rPr>
      </w:pPr>
    </w:p>
    <w:p w:rsidR="00B200D4" w:rsidRPr="00FF7EA8" w:rsidRDefault="00B200D4" w:rsidP="005F515E">
      <w:pPr>
        <w:pStyle w:val="Default"/>
        <w:numPr>
          <w:ilvl w:val="0"/>
          <w:numId w:val="2"/>
        </w:numPr>
        <w:jc w:val="both"/>
        <w:rPr>
          <w:rFonts w:ascii="Tahoma" w:hAnsi="Tahoma" w:cs="Tahoma"/>
          <w:b/>
          <w:color w:val="auto"/>
          <w:lang w:val="en-US"/>
        </w:rPr>
      </w:pPr>
      <w:r w:rsidRPr="00FF7EA8">
        <w:rPr>
          <w:rFonts w:ascii="Tahoma" w:hAnsi="Tahoma" w:cs="Tahoma"/>
          <w:b/>
          <w:color w:val="auto"/>
          <w:lang w:val="en-US"/>
        </w:rPr>
        <w:lastRenderedPageBreak/>
        <w:t xml:space="preserve">Nicosia Central Prisons.  </w:t>
      </w:r>
    </w:p>
    <w:p w:rsidR="00B200D4" w:rsidRPr="00FF7EA8" w:rsidRDefault="00B200D4" w:rsidP="005F515E">
      <w:pPr>
        <w:pStyle w:val="ListParagraph"/>
        <w:autoSpaceDE w:val="0"/>
        <w:autoSpaceDN w:val="0"/>
        <w:spacing w:after="0" w:line="240" w:lineRule="auto"/>
        <w:ind w:left="0"/>
        <w:jc w:val="both"/>
        <w:rPr>
          <w:rFonts w:ascii="Tahoma" w:hAnsi="Tahoma" w:cs="Tahoma"/>
          <w:sz w:val="24"/>
          <w:szCs w:val="24"/>
          <w:lang w:val="en-US"/>
        </w:rPr>
      </w:pPr>
    </w:p>
    <w:p w:rsidR="00B200D4" w:rsidRPr="00FF7EA8" w:rsidRDefault="006C76FC" w:rsidP="005F515E">
      <w:pPr>
        <w:pStyle w:val="Default"/>
        <w:jc w:val="both"/>
        <w:rPr>
          <w:rFonts w:ascii="Tahoma" w:hAnsi="Tahoma" w:cs="Tahoma"/>
          <w:color w:val="auto"/>
          <w:lang w:val="en-US"/>
        </w:rPr>
      </w:pPr>
      <w:r w:rsidRPr="00FF7EA8">
        <w:rPr>
          <w:rFonts w:ascii="Tahoma" w:hAnsi="Tahoma" w:cs="Tahoma"/>
          <w:color w:val="auto"/>
          <w:lang w:val="en-US"/>
        </w:rPr>
        <w:t>After the recent incidents of suicides in Central Prison, the Ministry of Justice and Pu</w:t>
      </w:r>
      <w:r w:rsidR="00FF7EA8">
        <w:rPr>
          <w:rFonts w:ascii="Tahoma" w:hAnsi="Tahoma" w:cs="Tahoma"/>
          <w:color w:val="auto"/>
          <w:lang w:val="en-US"/>
        </w:rPr>
        <w:t xml:space="preserve">blic Order and the Ombudsman have drafted </w:t>
      </w:r>
      <w:r w:rsidRPr="00FF7EA8">
        <w:rPr>
          <w:rFonts w:ascii="Tahoma" w:hAnsi="Tahoma" w:cs="Tahoma"/>
          <w:color w:val="auto"/>
          <w:lang w:val="en-US"/>
        </w:rPr>
        <w:t xml:space="preserve">a </w:t>
      </w:r>
      <w:proofErr w:type="gramStart"/>
      <w:r w:rsidRPr="00FF7EA8">
        <w:rPr>
          <w:rFonts w:ascii="Tahoma" w:hAnsi="Tahoma" w:cs="Tahoma"/>
          <w:color w:val="auto"/>
          <w:lang w:val="en-US"/>
        </w:rPr>
        <w:t>Manual</w:t>
      </w:r>
      <w:proofErr w:type="gramEnd"/>
      <w:r w:rsidRPr="00FF7EA8">
        <w:rPr>
          <w:rFonts w:ascii="Tahoma" w:hAnsi="Tahoma" w:cs="Tahoma"/>
          <w:color w:val="auto"/>
          <w:lang w:val="en-US"/>
        </w:rPr>
        <w:t xml:space="preserve"> aiming at providing essential guidelines on handling suicidal behavior in prison, covering the issues of initial screening, constant evaluation and preventive measures.</w:t>
      </w:r>
      <w:r w:rsidR="00FF7EA8">
        <w:rPr>
          <w:rFonts w:ascii="Tahoma" w:hAnsi="Tahoma" w:cs="Tahoma"/>
          <w:color w:val="auto"/>
          <w:lang w:val="en-US"/>
        </w:rPr>
        <w:t xml:space="preserve"> The Manual will be presented in a one-day workshop and distributed to prison and police staff. </w:t>
      </w:r>
      <w:r w:rsidRPr="00FF7EA8">
        <w:rPr>
          <w:rFonts w:ascii="Tahoma" w:hAnsi="Tahoma" w:cs="Tahoma"/>
          <w:color w:val="auto"/>
          <w:lang w:val="en-US"/>
        </w:rPr>
        <w:t xml:space="preserve">  </w:t>
      </w:r>
    </w:p>
    <w:p w:rsidR="00135561" w:rsidRDefault="00135561" w:rsidP="005F515E">
      <w:pPr>
        <w:pStyle w:val="Default"/>
        <w:jc w:val="both"/>
        <w:rPr>
          <w:i/>
          <w:color w:val="auto"/>
          <w:lang w:val="en-US"/>
        </w:rPr>
      </w:pPr>
    </w:p>
    <w:p w:rsidR="00B200D4" w:rsidRPr="00B200D4" w:rsidRDefault="00B200D4" w:rsidP="005F515E">
      <w:pPr>
        <w:spacing w:after="0" w:line="240" w:lineRule="auto"/>
        <w:jc w:val="both"/>
        <w:rPr>
          <w:rFonts w:ascii="Trebuchet MS" w:hAnsi="Trebuchet MS" w:cs="Times New Roman"/>
          <w:sz w:val="24"/>
          <w:szCs w:val="24"/>
          <w:lang w:val="en-US"/>
        </w:rPr>
      </w:pPr>
    </w:p>
    <w:p w:rsidR="006D528C" w:rsidRPr="00CF6954" w:rsidRDefault="006D528C" w:rsidP="005F515E">
      <w:pPr>
        <w:spacing w:after="0" w:line="240" w:lineRule="auto"/>
        <w:jc w:val="both"/>
        <w:rPr>
          <w:rFonts w:ascii="Times New Roman" w:hAnsi="Times New Roman" w:cs="Times New Roman"/>
          <w:b/>
          <w:sz w:val="24"/>
          <w:szCs w:val="20"/>
          <w:lang w:val="en-US"/>
        </w:rPr>
      </w:pPr>
    </w:p>
    <w:p w:rsidR="006D528C" w:rsidRPr="00CF6954" w:rsidRDefault="006D528C" w:rsidP="005F515E">
      <w:pPr>
        <w:spacing w:after="0" w:line="240" w:lineRule="auto"/>
        <w:rPr>
          <w:rFonts w:ascii="Times New Roman" w:hAnsi="Times New Roman" w:cs="Times New Roman"/>
          <w:b/>
          <w:lang w:val="en-US"/>
        </w:rPr>
      </w:pPr>
    </w:p>
    <w:sectPr w:rsidR="006D528C" w:rsidRPr="00CF6954" w:rsidSect="00B7673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01473"/>
    <w:multiLevelType w:val="hybridMultilevel"/>
    <w:tmpl w:val="A47CD440"/>
    <w:lvl w:ilvl="0" w:tplc="729402A4">
      <w:numFmt w:val="bullet"/>
      <w:lvlText w:val="-"/>
      <w:lvlJc w:val="left"/>
      <w:pPr>
        <w:ind w:left="720" w:hanging="360"/>
      </w:pPr>
      <w:rPr>
        <w:rFonts w:ascii="Times New Roman" w:eastAsia="Times New Roman"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1904704E"/>
    <w:multiLevelType w:val="hybridMultilevel"/>
    <w:tmpl w:val="67A49F1A"/>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21975687"/>
    <w:multiLevelType w:val="hybridMultilevel"/>
    <w:tmpl w:val="7D6E78DE"/>
    <w:lvl w:ilvl="0" w:tplc="4FE6A8AA">
      <w:numFmt w:val="bullet"/>
      <w:lvlText w:val="-"/>
      <w:lvlJc w:val="left"/>
      <w:pPr>
        <w:ind w:left="720" w:hanging="360"/>
      </w:pPr>
      <w:rPr>
        <w:rFonts w:ascii="Tahoma" w:eastAsiaTheme="minorHAnsi" w:hAnsi="Tahoma" w:cs="Tahoma"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23175FEB"/>
    <w:multiLevelType w:val="hybridMultilevel"/>
    <w:tmpl w:val="3DA44FDE"/>
    <w:lvl w:ilvl="0" w:tplc="0408000B">
      <w:start w:val="1"/>
      <w:numFmt w:val="bullet"/>
      <w:lvlText w:val=""/>
      <w:lvlJc w:val="left"/>
      <w:pPr>
        <w:ind w:left="36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nsid w:val="5C9D2E0E"/>
    <w:multiLevelType w:val="hybridMultilevel"/>
    <w:tmpl w:val="FB126C2E"/>
    <w:lvl w:ilvl="0" w:tplc="4FE6A8AA">
      <w:numFmt w:val="bullet"/>
      <w:lvlText w:val="-"/>
      <w:lvlJc w:val="left"/>
      <w:pPr>
        <w:ind w:left="720" w:hanging="360"/>
      </w:pPr>
      <w:rPr>
        <w:rFonts w:ascii="Tahoma" w:eastAsiaTheme="minorHAnsi" w:hAnsi="Tahoma" w:cs="Tahoma"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28C"/>
    <w:rsid w:val="00113D3D"/>
    <w:rsid w:val="00135561"/>
    <w:rsid w:val="003104FB"/>
    <w:rsid w:val="00384272"/>
    <w:rsid w:val="00470E0B"/>
    <w:rsid w:val="005C4EFC"/>
    <w:rsid w:val="005D21EB"/>
    <w:rsid w:val="005F515E"/>
    <w:rsid w:val="006A0CDE"/>
    <w:rsid w:val="006C76FC"/>
    <w:rsid w:val="006D528C"/>
    <w:rsid w:val="00737E5C"/>
    <w:rsid w:val="0076395A"/>
    <w:rsid w:val="00812C25"/>
    <w:rsid w:val="00860B9B"/>
    <w:rsid w:val="008D774B"/>
    <w:rsid w:val="009E4DC6"/>
    <w:rsid w:val="00AD0122"/>
    <w:rsid w:val="00B200D4"/>
    <w:rsid w:val="00B4672D"/>
    <w:rsid w:val="00B7673A"/>
    <w:rsid w:val="00C14592"/>
    <w:rsid w:val="00C26C16"/>
    <w:rsid w:val="00C457AD"/>
    <w:rsid w:val="00C862C5"/>
    <w:rsid w:val="00CF6954"/>
    <w:rsid w:val="00D365A3"/>
    <w:rsid w:val="00E03186"/>
    <w:rsid w:val="00E54042"/>
    <w:rsid w:val="00E81973"/>
    <w:rsid w:val="00EC44A5"/>
    <w:rsid w:val="00FF7EA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528C"/>
    <w:rPr>
      <w:color w:val="0000FF" w:themeColor="hyperlink"/>
      <w:u w:val="single"/>
    </w:rPr>
  </w:style>
  <w:style w:type="paragraph" w:customStyle="1" w:styleId="Default">
    <w:name w:val="Default"/>
    <w:rsid w:val="00CF6954"/>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el-GR"/>
    </w:rPr>
  </w:style>
  <w:style w:type="paragraph" w:styleId="ListParagraph">
    <w:name w:val="List Paragraph"/>
    <w:basedOn w:val="Normal"/>
    <w:uiPriority w:val="34"/>
    <w:qFormat/>
    <w:rsid w:val="00CF6954"/>
    <w:pPr>
      <w:ind w:left="720"/>
    </w:pPr>
    <w:rPr>
      <w:rFonts w:ascii="Calibri" w:hAnsi="Calibri" w:cs="Calibri"/>
      <w:lang w:eastAsia="el-GR"/>
    </w:rPr>
  </w:style>
  <w:style w:type="character" w:customStyle="1" w:styleId="longtext">
    <w:name w:val="long_text"/>
    <w:basedOn w:val="DefaultParagraphFont"/>
    <w:rsid w:val="00737E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528C"/>
    <w:rPr>
      <w:color w:val="0000FF" w:themeColor="hyperlink"/>
      <w:u w:val="single"/>
    </w:rPr>
  </w:style>
  <w:style w:type="paragraph" w:customStyle="1" w:styleId="Default">
    <w:name w:val="Default"/>
    <w:rsid w:val="00CF6954"/>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el-GR"/>
    </w:rPr>
  </w:style>
  <w:style w:type="paragraph" w:styleId="ListParagraph">
    <w:name w:val="List Paragraph"/>
    <w:basedOn w:val="Normal"/>
    <w:uiPriority w:val="34"/>
    <w:qFormat/>
    <w:rsid w:val="00CF6954"/>
    <w:pPr>
      <w:ind w:left="720"/>
    </w:pPr>
    <w:rPr>
      <w:rFonts w:ascii="Calibri" w:hAnsi="Calibri" w:cs="Calibri"/>
      <w:lang w:eastAsia="el-GR"/>
    </w:rPr>
  </w:style>
  <w:style w:type="character" w:customStyle="1" w:styleId="longtext">
    <w:name w:val="long_text"/>
    <w:basedOn w:val="DefaultParagraphFont"/>
    <w:rsid w:val="00737E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1986009">
      <w:bodyDiv w:val="1"/>
      <w:marLeft w:val="0"/>
      <w:marRight w:val="0"/>
      <w:marTop w:val="0"/>
      <w:marBottom w:val="0"/>
      <w:divBdr>
        <w:top w:val="none" w:sz="0" w:space="0" w:color="auto"/>
        <w:left w:val="none" w:sz="0" w:space="0" w:color="auto"/>
        <w:bottom w:val="none" w:sz="0" w:space="0" w:color="auto"/>
        <w:right w:val="none" w:sz="0" w:space="0" w:color="auto"/>
      </w:divBdr>
    </w:div>
    <w:div w:id="148709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4.xml"/><Relationship Id="rId5" Type="http://schemas.openxmlformats.org/officeDocument/2006/relationships/settings" Target="settings.xml"/><Relationship Id="rId10"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93CCAE-9D3F-448F-8038-46EAF30DAC8B}"/>
</file>

<file path=customXml/itemProps2.xml><?xml version="1.0" encoding="utf-8"?>
<ds:datastoreItem xmlns:ds="http://schemas.openxmlformats.org/officeDocument/2006/customXml" ds:itemID="{58D46872-73B6-42AB-806E-B11BE7FB6778}"/>
</file>

<file path=customXml/itemProps3.xml><?xml version="1.0" encoding="utf-8"?>
<ds:datastoreItem xmlns:ds="http://schemas.openxmlformats.org/officeDocument/2006/customXml" ds:itemID="{ABBFAC58-985E-4EB6-AE06-95FCC26B313B}"/>
</file>

<file path=customXml/itemProps4.xml><?xml version="1.0" encoding="utf-8"?>
<ds:datastoreItem xmlns:ds="http://schemas.openxmlformats.org/officeDocument/2006/customXml" ds:itemID="{20C02924-FDED-442C-8C17-A47613BF3EEE}"/>
</file>

<file path=docProps/app.xml><?xml version="1.0" encoding="utf-8"?>
<Properties xmlns="http://schemas.openxmlformats.org/officeDocument/2006/extended-properties" xmlns:vt="http://schemas.openxmlformats.org/officeDocument/2006/docPropsVTypes">
  <Template>Normal</Template>
  <TotalTime>1</TotalTime>
  <Pages>4</Pages>
  <Words>1218</Words>
  <Characters>6949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Liliana Trillo Diaz</cp:lastModifiedBy>
  <cp:revision>2</cp:revision>
  <cp:lastPrinted>2014-04-03T08:02:00Z</cp:lastPrinted>
  <dcterms:created xsi:type="dcterms:W3CDTF">2014-04-11T08:00:00Z</dcterms:created>
  <dcterms:modified xsi:type="dcterms:W3CDTF">2014-04-11T08:00:00Z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