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70764813" w14:textId="77777777" w:rsidR="00DA76E8" w:rsidRDefault="00130116" w:rsidP="00DA6C1C">
      <w:pPr>
        <w:spacing w:line="280" w:lineRule="exact"/>
        <w:jc w:val="center"/>
        <w:textAlignment w:val="baseline"/>
        <w:rPr>
          <w:b/>
          <w:color w:val="000000"/>
        </w:rPr>
      </w:pPr>
      <w:r w:rsidRPr="00130116">
        <w:rPr>
          <w:b/>
          <w:bCs/>
        </w:rPr>
        <w:t>The Islamic Republic of</w:t>
      </w:r>
      <w:r>
        <w:t xml:space="preserve"> </w:t>
      </w:r>
      <w:r w:rsidR="00A00363">
        <w:rPr>
          <w:b/>
          <w:color w:val="000000"/>
        </w:rPr>
        <w:t>Mauritania</w:t>
      </w:r>
      <w:r w:rsidR="00DA6C1C">
        <w:rPr>
          <w:b/>
          <w:color w:val="000000"/>
        </w:rPr>
        <w:t xml:space="preserve">’s Compliance with </w:t>
      </w:r>
    </w:p>
    <w:p w14:paraId="0C6D8F2F" w14:textId="7657181B" w:rsidR="00DA76E8" w:rsidRDefault="00DA76E8" w:rsidP="00DA6C1C">
      <w:pPr>
        <w:spacing w:line="280" w:lineRule="exact"/>
        <w:jc w:val="center"/>
        <w:textAlignment w:val="baseline"/>
        <w:rPr>
          <w:b/>
          <w:color w:val="000000"/>
        </w:rPr>
      </w:pPr>
      <w:r>
        <w:rPr>
          <w:b/>
          <w:color w:val="000000"/>
        </w:rPr>
        <w:t xml:space="preserve">The </w:t>
      </w:r>
      <w:r w:rsidR="00DA6C1C">
        <w:rPr>
          <w:b/>
          <w:color w:val="000000"/>
        </w:rPr>
        <w:t xml:space="preserve">Convention on the Elimination of All Forms of Discrimination against Women: </w:t>
      </w:r>
    </w:p>
    <w:p w14:paraId="17F2709A" w14:textId="0BCB2C42" w:rsidR="00DA6C1C" w:rsidRDefault="00DA6C1C" w:rsidP="00DA6C1C">
      <w:pPr>
        <w:spacing w:line="280" w:lineRule="exact"/>
        <w:jc w:val="center"/>
        <w:textAlignment w:val="baseline"/>
        <w:rPr>
          <w:b/>
          <w:color w:val="000000"/>
        </w:rPr>
      </w:pPr>
      <w:r>
        <w:rPr>
          <w:b/>
          <w:color w:val="000000"/>
        </w:rPr>
        <w:t>The Death Penalty</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C5325F4" w14:textId="3989D620" w:rsidR="00BA4C3B" w:rsidRDefault="00857D47" w:rsidP="004B1E4E">
      <w:pPr>
        <w:jc w:val="center"/>
        <w:rPr>
          <w:b/>
          <w:bCs/>
        </w:rPr>
      </w:pPr>
      <w:r>
        <w:rPr>
          <w:b/>
          <w:bCs/>
        </w:rPr>
        <w:t>The World Coalition Against the Death Penalty</w:t>
      </w:r>
    </w:p>
    <w:p w14:paraId="3EA7FDA5" w14:textId="072E6D88" w:rsidR="00F72D08" w:rsidRDefault="00F72D08" w:rsidP="004B1E4E">
      <w:pPr>
        <w:jc w:val="center"/>
        <w:rPr>
          <w:b/>
          <w:bCs/>
        </w:rPr>
      </w:pPr>
      <w:r>
        <w:rPr>
          <w:b/>
          <w:bCs/>
        </w:rPr>
        <w:t xml:space="preserve">Ensemble </w:t>
      </w:r>
      <w:proofErr w:type="spellStart"/>
      <w:r w:rsidR="004112FD">
        <w:rPr>
          <w:b/>
          <w:bCs/>
        </w:rPr>
        <w:t>c</w:t>
      </w:r>
      <w:r>
        <w:rPr>
          <w:b/>
          <w:bCs/>
        </w:rPr>
        <w:t>ontre</w:t>
      </w:r>
      <w:proofErr w:type="spellEnd"/>
      <w:r>
        <w:rPr>
          <w:b/>
          <w:bCs/>
        </w:rPr>
        <w:t xml:space="preserve"> la </w:t>
      </w:r>
      <w:proofErr w:type="spellStart"/>
      <w:r w:rsidR="004112FD">
        <w:rPr>
          <w:b/>
          <w:bCs/>
        </w:rPr>
        <w:t>p</w:t>
      </w:r>
      <w:r>
        <w:rPr>
          <w:b/>
          <w:bCs/>
        </w:rPr>
        <w:t>eine</w:t>
      </w:r>
      <w:proofErr w:type="spellEnd"/>
      <w:r>
        <w:rPr>
          <w:b/>
          <w:bCs/>
        </w:rPr>
        <w:t xml:space="preserve"> de </w:t>
      </w:r>
      <w:r w:rsidR="004112FD">
        <w:rPr>
          <w:b/>
          <w:bCs/>
        </w:rPr>
        <w:t>m</w:t>
      </w:r>
      <w:r>
        <w:rPr>
          <w:b/>
          <w:bCs/>
        </w:rPr>
        <w:t>ort</w:t>
      </w:r>
      <w:r w:rsidR="004112FD">
        <w:rPr>
          <w:b/>
          <w:bCs/>
        </w:rPr>
        <w:t xml:space="preserve"> (ECPM)</w:t>
      </w:r>
    </w:p>
    <w:p w14:paraId="1875651E" w14:textId="651162C8" w:rsidR="00450AC8" w:rsidRPr="00F72D08" w:rsidRDefault="00450AC8" w:rsidP="004B1E4E">
      <w:pPr>
        <w:jc w:val="center"/>
        <w:rPr>
          <w:b/>
          <w:bCs/>
        </w:rPr>
      </w:pPr>
      <w:r>
        <w:rPr>
          <w:b/>
          <w:bCs/>
        </w:rPr>
        <w:t>The Cornell Center on the Death Penalty Worldwide</w:t>
      </w:r>
    </w:p>
    <w:p w14:paraId="77E85E5E" w14:textId="77777777" w:rsidR="00857D47" w:rsidRPr="00857D47" w:rsidRDefault="00857D47" w:rsidP="004B1E4E">
      <w:pPr>
        <w:jc w:val="center"/>
        <w:rPr>
          <w:b/>
          <w:bCs/>
        </w:rPr>
      </w:pPr>
    </w:p>
    <w:p w14:paraId="255877AC" w14:textId="4DC5E302" w:rsidR="00DA6C1C" w:rsidRPr="005F6AE6" w:rsidRDefault="003B38FF" w:rsidP="004B1E4E">
      <w:pPr>
        <w:jc w:val="center"/>
        <w:rPr>
          <w:lang w:val="fr-LU"/>
        </w:rPr>
      </w:pPr>
      <w:proofErr w:type="gramStart"/>
      <w:r w:rsidRPr="005F6AE6">
        <w:rPr>
          <w:lang w:val="fr-LU"/>
        </w:rPr>
        <w:t>a</w:t>
      </w:r>
      <w:r w:rsidR="00DA6C1C" w:rsidRPr="005F6AE6">
        <w:rPr>
          <w:lang w:val="fr-LU"/>
        </w:rPr>
        <w:t>nd</w:t>
      </w:r>
      <w:proofErr w:type="gramEnd"/>
    </w:p>
    <w:p w14:paraId="2B9A0B8B" w14:textId="0C88D521" w:rsidR="00CC2884" w:rsidRPr="00CC2884" w:rsidRDefault="00CC2884" w:rsidP="00DA6C1C">
      <w:pPr>
        <w:spacing w:before="185" w:line="273" w:lineRule="exact"/>
        <w:jc w:val="center"/>
        <w:textAlignment w:val="baseline"/>
        <w:rPr>
          <w:lang w:val="fr-LU"/>
        </w:rPr>
      </w:pPr>
      <w:r w:rsidRPr="00CC2884">
        <w:rPr>
          <w:b/>
          <w:bCs/>
          <w:lang w:val="fr-LU"/>
        </w:rPr>
        <w:t>Association Mauritanienne des Droits de l’Homme (AMDH)</w:t>
      </w:r>
    </w:p>
    <w:p w14:paraId="1C87D4E9" w14:textId="3C79E6DA" w:rsidR="00DA6C1C" w:rsidRDefault="00DA6C1C" w:rsidP="00DA6C1C">
      <w:pPr>
        <w:spacing w:before="185" w:line="273" w:lineRule="exact"/>
        <w:jc w:val="center"/>
        <w:textAlignment w:val="baseline"/>
        <w:rPr>
          <w:b/>
          <w:color w:val="000000"/>
        </w:rPr>
      </w:pPr>
      <w:r>
        <w:rPr>
          <w:b/>
          <w:color w:val="000000"/>
        </w:rPr>
        <w:t>for the</w:t>
      </w:r>
      <w:r w:rsidRPr="00CA5CC2">
        <w:rPr>
          <w:b/>
          <w:bCs/>
        </w:rPr>
        <w:t xml:space="preserve"> </w:t>
      </w:r>
      <w:r w:rsidR="009F22CC">
        <w:rPr>
          <w:b/>
          <w:bCs/>
        </w:rPr>
        <w:t>84</w:t>
      </w:r>
      <w:r w:rsidR="00165DC6">
        <w:rPr>
          <w:b/>
          <w:bCs/>
        </w:rPr>
        <w:t>th</w:t>
      </w:r>
      <w:r w:rsidR="009F22CC">
        <w:rPr>
          <w:b/>
          <w:bCs/>
        </w:rPr>
        <w:t xml:space="preserve"> </w:t>
      </w:r>
      <w:r>
        <w:rPr>
          <w:b/>
          <w:color w:val="000000"/>
        </w:rPr>
        <w:t>Session of the Committee on the Elimination of Discrimination against Women</w:t>
      </w:r>
    </w:p>
    <w:p w14:paraId="33039B91" w14:textId="06634AD2" w:rsidR="00DA6C1C" w:rsidRPr="003B38FF" w:rsidRDefault="009F22CC" w:rsidP="003B38FF">
      <w:pPr>
        <w:jc w:val="center"/>
        <w:rPr>
          <w:b/>
          <w:bCs/>
        </w:rPr>
      </w:pPr>
      <w:r w:rsidRPr="009F22CC">
        <w:rPr>
          <w:b/>
          <w:bCs/>
        </w:rPr>
        <w:t>6</w:t>
      </w:r>
      <w:r w:rsidR="00DA6C1C" w:rsidRPr="00CA5CC2">
        <w:rPr>
          <w:b/>
          <w:bCs/>
        </w:rPr>
        <w:t>–</w:t>
      </w:r>
      <w:r w:rsidRPr="009F22CC">
        <w:rPr>
          <w:b/>
          <w:bCs/>
        </w:rPr>
        <w:t>24 Feb</w:t>
      </w:r>
      <w:r>
        <w:rPr>
          <w:b/>
          <w:bCs/>
        </w:rPr>
        <w:t xml:space="preserve">ruary </w:t>
      </w:r>
      <w:r w:rsidRPr="009F22CC">
        <w:rPr>
          <w:b/>
          <w:bCs/>
        </w:rPr>
        <w:t>2023</w:t>
      </w:r>
    </w:p>
    <w:p w14:paraId="42599716" w14:textId="02060FAC" w:rsidR="00C214BA" w:rsidRDefault="00C214BA" w:rsidP="004B1E4E">
      <w:pPr>
        <w:jc w:val="center"/>
        <w:rPr>
          <w:b/>
          <w:bCs/>
        </w:rPr>
      </w:pPr>
    </w:p>
    <w:p w14:paraId="3D93E372" w14:textId="52720A77" w:rsidR="00C214BA" w:rsidRPr="00CA5CC2" w:rsidRDefault="00C214BA" w:rsidP="004B1E4E">
      <w:pPr>
        <w:jc w:val="center"/>
        <w:rPr>
          <w:b/>
          <w:bCs/>
        </w:rPr>
      </w:pPr>
      <w:r>
        <w:rPr>
          <w:b/>
          <w:bCs/>
        </w:rPr>
        <w:t xml:space="preserve">Submitted </w:t>
      </w:r>
      <w:r w:rsidR="005F6AE6">
        <w:rPr>
          <w:b/>
          <w:bCs/>
        </w:rPr>
        <w:t>9</w:t>
      </w:r>
      <w:r>
        <w:rPr>
          <w:b/>
          <w:bCs/>
        </w:rPr>
        <w:t xml:space="preserve"> </w:t>
      </w:r>
      <w:r w:rsidR="009F22CC">
        <w:rPr>
          <w:b/>
          <w:bCs/>
        </w:rPr>
        <w:t>January</w:t>
      </w:r>
      <w:r>
        <w:rPr>
          <w:b/>
          <w:bCs/>
        </w:rPr>
        <w:t xml:space="preserve"> </w:t>
      </w:r>
      <w:r w:rsidR="003B38FF">
        <w:rPr>
          <w:b/>
          <w:bCs/>
        </w:rPr>
        <w:t>2023</w:t>
      </w:r>
      <w:r w:rsidR="009F22CC">
        <w:rPr>
          <w:b/>
          <w:bCs/>
        </w:rPr>
        <w:t xml:space="preserve"> </w:t>
      </w:r>
    </w:p>
    <w:p w14:paraId="5F0F5054" w14:textId="77777777" w:rsidR="001565F9" w:rsidRPr="00A72103" w:rsidRDefault="001565F9" w:rsidP="005132BB"/>
    <w:p w14:paraId="69899961" w14:textId="77777777" w:rsidR="005132BB" w:rsidRPr="004B1E4E" w:rsidRDefault="005132BB" w:rsidP="00626C39"/>
    <w:p w14:paraId="64B92EAF" w14:textId="7F876488"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828B34A" w14:textId="77777777" w:rsidR="00CE5498" w:rsidRDefault="00CE5498" w:rsidP="20EBB8F7">
      <w:pPr>
        <w:jc w:val="both"/>
      </w:pPr>
    </w:p>
    <w:p w14:paraId="6C90BA90" w14:textId="12C40C22" w:rsidR="00CE5498" w:rsidRDefault="00CE5498" w:rsidP="20EBB8F7">
      <w:pPr>
        <w:jc w:val="both"/>
        <w:rPr>
          <w:rStyle w:val="eop"/>
          <w:color w:val="000000"/>
          <w:shd w:val="clear" w:color="auto" w:fill="FFFFFF"/>
        </w:rPr>
      </w:pPr>
      <w:r>
        <w:rPr>
          <w:rStyle w:val="normaltextrun"/>
          <w:b/>
          <w:bCs/>
          <w:color w:val="000000"/>
          <w:shd w:val="clear" w:color="auto" w:fill="FFFFFF"/>
        </w:rPr>
        <w:t>The World Coalition Against the Death Penalty</w:t>
      </w:r>
      <w:r>
        <w:rPr>
          <w:rStyle w:val="normaltextrun"/>
          <w:color w:val="000000"/>
          <w:shd w:val="clear" w:color="auto" w:fill="FFFFFF"/>
        </w:rPr>
        <w:t xml:space="preserve"> is a volunteer-based non-government</w:t>
      </w:r>
      <w:r w:rsidR="00165DC6">
        <w:rPr>
          <w:rStyle w:val="normaltextrun"/>
          <w:color w:val="000000"/>
          <w:shd w:val="clear" w:color="auto" w:fill="FFFFFF"/>
        </w:rPr>
        <w:t>al</w:t>
      </w:r>
      <w:r>
        <w:rPr>
          <w:rStyle w:val="normaltextrun"/>
          <w:color w:val="000000"/>
          <w:shd w:val="clear" w:color="auto" w:fill="FFFFFF"/>
        </w:rPr>
        <w:t xml:space="preserve"> organization committed to strengthen</w:t>
      </w:r>
      <w:r w:rsidR="00165DC6">
        <w:rPr>
          <w:rStyle w:val="normaltextrun"/>
          <w:color w:val="000000"/>
          <w:shd w:val="clear" w:color="auto" w:fill="FFFFFF"/>
        </w:rPr>
        <w:t>ing</w:t>
      </w:r>
      <w:r>
        <w:rPr>
          <w:rStyle w:val="normaltextrun"/>
          <w:color w:val="000000"/>
          <w:shd w:val="clear" w:color="auto" w:fill="FFFFFF"/>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0721C5">
        <w:rPr>
          <w:rStyle w:val="normaltextrun"/>
          <w:color w:val="000000"/>
          <w:shd w:val="clear" w:color="auto" w:fill="FFFFFF"/>
        </w:rPr>
        <w:t xml:space="preserve"> </w:t>
      </w:r>
    </w:p>
    <w:p w14:paraId="109D58E9" w14:textId="77777777" w:rsidR="00785DDC" w:rsidRDefault="00785DDC" w:rsidP="20EBB8F7">
      <w:pPr>
        <w:jc w:val="both"/>
        <w:rPr>
          <w:rStyle w:val="eop"/>
          <w:color w:val="000000"/>
          <w:shd w:val="clear" w:color="auto" w:fill="FFFFFF"/>
        </w:rPr>
      </w:pPr>
    </w:p>
    <w:p w14:paraId="0DD50F72" w14:textId="1F363EA0" w:rsidR="003B38FF" w:rsidRPr="004C110F" w:rsidRDefault="006B61D6" w:rsidP="20EBB8F7">
      <w:pPr>
        <w:jc w:val="both"/>
      </w:pPr>
      <w:r w:rsidRPr="004C110F">
        <w:rPr>
          <w:b/>
          <w:bCs/>
        </w:rPr>
        <w:t xml:space="preserve">Association </w:t>
      </w:r>
      <w:proofErr w:type="spellStart"/>
      <w:r w:rsidRPr="004C110F">
        <w:rPr>
          <w:b/>
          <w:bCs/>
        </w:rPr>
        <w:t>Mauritanienne</w:t>
      </w:r>
      <w:proofErr w:type="spellEnd"/>
      <w:r w:rsidRPr="004C110F">
        <w:rPr>
          <w:b/>
          <w:bCs/>
        </w:rPr>
        <w:t xml:space="preserve"> des Droits de </w:t>
      </w:r>
      <w:proofErr w:type="spellStart"/>
      <w:r w:rsidRPr="004C110F">
        <w:rPr>
          <w:b/>
          <w:bCs/>
        </w:rPr>
        <w:t>l’Homme</w:t>
      </w:r>
      <w:proofErr w:type="spellEnd"/>
      <w:r w:rsidRPr="004C110F">
        <w:rPr>
          <w:b/>
          <w:bCs/>
        </w:rPr>
        <w:t xml:space="preserve"> (AMDH)</w:t>
      </w:r>
      <w:r w:rsidRPr="004C110F">
        <w:t xml:space="preserve"> </w:t>
      </w:r>
      <w:r w:rsidR="003B38FF" w:rsidRPr="004C110F">
        <w:t xml:space="preserve">is </w:t>
      </w:r>
      <w:r w:rsidR="004C110F">
        <w:t>a non</w:t>
      </w:r>
      <w:r w:rsidR="00B901E0">
        <w:t>-</w:t>
      </w:r>
      <w:r w:rsidR="004C110F">
        <w:t>governmental organization</w:t>
      </w:r>
      <w:r w:rsidR="004C110F" w:rsidRPr="004C110F">
        <w:t xml:space="preserve"> </w:t>
      </w:r>
      <w:r w:rsidR="004C110F">
        <w:t xml:space="preserve">that </w:t>
      </w:r>
      <w:r w:rsidR="00725879">
        <w:t>was</w:t>
      </w:r>
      <w:r w:rsidR="004C110F" w:rsidRPr="004C110F">
        <w:t xml:space="preserve"> created in 1991 to fight against human rights violations in Mauritania</w:t>
      </w:r>
      <w:r w:rsidR="008B049F" w:rsidRPr="008B049F">
        <w:t xml:space="preserve"> </w:t>
      </w:r>
      <w:r w:rsidR="008B049F" w:rsidRPr="00505B0A">
        <w:t xml:space="preserve">AMDH objectives are to promote human rights through public education; to counter human rights violations, and to foster justice, </w:t>
      </w:r>
      <w:r w:rsidR="00963346" w:rsidRPr="00505B0A">
        <w:t>equality,</w:t>
      </w:r>
      <w:r w:rsidR="008B049F" w:rsidRPr="00505B0A">
        <w:t xml:space="preserve"> and social peace.</w:t>
      </w:r>
      <w:r w:rsidR="008B049F">
        <w:t xml:space="preserve"> </w:t>
      </w:r>
    </w:p>
    <w:p w14:paraId="4ACE5FE4" w14:textId="6A4196E0" w:rsidR="00857D47" w:rsidRDefault="00857D47" w:rsidP="20EBB8F7">
      <w:pPr>
        <w:jc w:val="both"/>
      </w:pPr>
    </w:p>
    <w:p w14:paraId="4D5383D0" w14:textId="79DC44F0" w:rsidR="00ED5615" w:rsidRDefault="00A1464D" w:rsidP="20EBB8F7">
      <w:pPr>
        <w:jc w:val="both"/>
        <w:rPr>
          <w:rStyle w:val="eop"/>
          <w:color w:val="000000"/>
          <w:shd w:val="clear" w:color="auto" w:fill="FFFFFF"/>
        </w:rPr>
      </w:pPr>
      <w:r>
        <w:rPr>
          <w:rStyle w:val="normaltextrun"/>
          <w:b/>
          <w:bCs/>
          <w:color w:val="000000"/>
          <w:shd w:val="clear" w:color="auto" w:fill="FFFFFF"/>
        </w:rPr>
        <w:lastRenderedPageBreak/>
        <w:t>ECPM (</w:t>
      </w:r>
      <w:r w:rsidR="00A440FD">
        <w:rPr>
          <w:rStyle w:val="normaltextrun"/>
          <w:b/>
          <w:bCs/>
          <w:color w:val="000000"/>
          <w:shd w:val="clear" w:color="auto" w:fill="FFFFFF"/>
        </w:rPr>
        <w:t xml:space="preserve">Ensemble </w:t>
      </w:r>
      <w:proofErr w:type="spellStart"/>
      <w:r w:rsidR="00A440FD">
        <w:rPr>
          <w:rStyle w:val="normaltextrun"/>
          <w:b/>
          <w:bCs/>
          <w:color w:val="000000"/>
          <w:shd w:val="clear" w:color="auto" w:fill="FFFFFF"/>
        </w:rPr>
        <w:t>contre</w:t>
      </w:r>
      <w:proofErr w:type="spellEnd"/>
      <w:r w:rsidR="00A440FD">
        <w:rPr>
          <w:rStyle w:val="normaltextrun"/>
          <w:b/>
          <w:bCs/>
          <w:color w:val="000000"/>
          <w:shd w:val="clear" w:color="auto" w:fill="FFFFFF"/>
        </w:rPr>
        <w:t xml:space="preserve"> la </w:t>
      </w:r>
      <w:proofErr w:type="spellStart"/>
      <w:r w:rsidR="00A440FD">
        <w:rPr>
          <w:rStyle w:val="normaltextrun"/>
          <w:b/>
          <w:bCs/>
          <w:color w:val="000000"/>
          <w:shd w:val="clear" w:color="auto" w:fill="FFFFFF"/>
        </w:rPr>
        <w:t>peine</w:t>
      </w:r>
      <w:proofErr w:type="spellEnd"/>
      <w:r w:rsidR="00A440FD">
        <w:rPr>
          <w:rStyle w:val="normaltextrun"/>
          <w:b/>
          <w:bCs/>
          <w:color w:val="000000"/>
          <w:shd w:val="clear" w:color="auto" w:fill="FFFFFF"/>
        </w:rPr>
        <w:t xml:space="preserve"> de mort/</w:t>
      </w:r>
      <w:r>
        <w:rPr>
          <w:rStyle w:val="normaltextrun"/>
          <w:b/>
          <w:bCs/>
          <w:color w:val="000000"/>
          <w:shd w:val="clear" w:color="auto" w:fill="FFFFFF"/>
        </w:rPr>
        <w:t>Together Against the Death Penalty)</w:t>
      </w:r>
      <w:r>
        <w:rPr>
          <w:rStyle w:val="normaltextrun"/>
          <w:color w:val="000000"/>
          <w:shd w:val="clear" w:color="auto" w:fill="FFFFFF"/>
        </w:rPr>
        <w:t xml:space="preserve"> is a French non-governmental </w:t>
      </w:r>
      <w:proofErr w:type="spellStart"/>
      <w:r>
        <w:rPr>
          <w:rStyle w:val="normaltextrun"/>
          <w:color w:val="000000"/>
          <w:shd w:val="clear" w:color="auto" w:fill="FFFFFF"/>
        </w:rPr>
        <w:t>organisation</w:t>
      </w:r>
      <w:proofErr w:type="spellEnd"/>
      <w:r>
        <w:rPr>
          <w:rStyle w:val="normaltextrun"/>
          <w:color w:val="000000"/>
          <w:shd w:val="clear" w:color="auto" w:fill="FFFFFF"/>
        </w:rPr>
        <w:t xml:space="preserve"> that fights against the death penalty worldwide and in all circumstances by uniting and rallying abolitionist forces across the world. The </w:t>
      </w:r>
      <w:proofErr w:type="spellStart"/>
      <w:r>
        <w:rPr>
          <w:rStyle w:val="normaltextrun"/>
          <w:color w:val="000000"/>
          <w:shd w:val="clear" w:color="auto" w:fill="FFFFFF"/>
        </w:rPr>
        <w:t>organisation</w:t>
      </w:r>
      <w:proofErr w:type="spellEnd"/>
      <w:r>
        <w:rPr>
          <w:rStyle w:val="normaltextrun"/>
          <w:color w:val="000000"/>
          <w:shd w:val="clear" w:color="auto" w:fill="FFFFFF"/>
        </w:rPr>
        <w:t xml:space="preserve"> advocates with international bodies and encourages universal abolition through education, information, local </w:t>
      </w:r>
      <w:proofErr w:type="gramStart"/>
      <w:r>
        <w:rPr>
          <w:rStyle w:val="normaltextrun"/>
          <w:color w:val="000000"/>
          <w:shd w:val="clear" w:color="auto" w:fill="FFFFFF"/>
        </w:rPr>
        <w:t>partnerships</w:t>
      </w:r>
      <w:proofErr w:type="gramEnd"/>
      <w:r>
        <w:rPr>
          <w:rStyle w:val="normaltextrun"/>
          <w:color w:val="000000"/>
          <w:shd w:val="clear" w:color="auto" w:fill="FFFFFF"/>
        </w:rPr>
        <w:t xml:space="preserve"> and public awareness campaigns. ECPM is the </w:t>
      </w:r>
      <w:proofErr w:type="spellStart"/>
      <w:r>
        <w:rPr>
          <w:rStyle w:val="normaltextrun"/>
          <w:color w:val="000000"/>
          <w:shd w:val="clear" w:color="auto" w:fill="FFFFFF"/>
        </w:rPr>
        <w:t>organiser</w:t>
      </w:r>
      <w:proofErr w:type="spellEnd"/>
      <w:r>
        <w:rPr>
          <w:rStyle w:val="normaltextrun"/>
          <w:color w:val="000000"/>
          <w:shd w:val="clear" w:color="auto" w:fill="FFFFFF"/>
        </w:rPr>
        <w:t xml:space="preserve"> of the World Congresses Against the Death Penalty and a founding member of the World Coalition Against the Death Penalty. In 2016, ECPM was granted consultative status with ECOSOC.</w:t>
      </w:r>
      <w:r>
        <w:rPr>
          <w:rStyle w:val="eop"/>
          <w:color w:val="000000"/>
          <w:shd w:val="clear" w:color="auto" w:fill="FFFFFF"/>
        </w:rPr>
        <w:t> </w:t>
      </w:r>
    </w:p>
    <w:p w14:paraId="7E3FED1E" w14:textId="77777777" w:rsidR="00252F99" w:rsidRDefault="00252F99" w:rsidP="20EBB8F7">
      <w:pPr>
        <w:jc w:val="both"/>
        <w:rPr>
          <w:rStyle w:val="eop"/>
          <w:color w:val="000000"/>
          <w:shd w:val="clear" w:color="auto" w:fill="FFFFFF"/>
        </w:rPr>
      </w:pPr>
    </w:p>
    <w:p w14:paraId="5145B662" w14:textId="77777777" w:rsidR="00252F99" w:rsidRDefault="00252F99" w:rsidP="00252F99">
      <w:pPr>
        <w:widowControl w:val="0"/>
        <w:autoSpaceDE w:val="0"/>
        <w:autoSpaceDN w:val="0"/>
        <w:adjustRightInd w:val="0"/>
        <w:jc w:val="both"/>
      </w:pPr>
      <w:r>
        <w:rPr>
          <w:b/>
          <w:bCs/>
        </w:rPr>
        <w:t>The Cornell Center on the Death Penalty Worldwide</w:t>
      </w:r>
      <w: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6197371F" w14:textId="77777777" w:rsidR="00252F99" w:rsidRPr="004C110F" w:rsidRDefault="00252F99" w:rsidP="20EBB8F7">
      <w:pPr>
        <w:jc w:val="both"/>
      </w:pPr>
    </w:p>
    <w:p w14:paraId="71460289" w14:textId="77777777" w:rsidR="00857D47" w:rsidRPr="004C110F" w:rsidRDefault="00857D47" w:rsidP="20EBB8F7">
      <w:pPr>
        <w:jc w:val="both"/>
      </w:pPr>
    </w:p>
    <w:p w14:paraId="661F8906" w14:textId="279276EE" w:rsidR="00BA4C3B" w:rsidRPr="004C110F" w:rsidRDefault="00BA4C3B" w:rsidP="20EBB8F7">
      <w:pPr>
        <w:jc w:val="both"/>
      </w:pPr>
    </w:p>
    <w:p w14:paraId="1FF3A1F9" w14:textId="77777777" w:rsidR="00661167" w:rsidRDefault="00661167">
      <w:pPr>
        <w:rPr>
          <w:b/>
          <w:caps/>
          <w:lang w:val="fr-LU"/>
        </w:rPr>
      </w:pPr>
      <w:r>
        <w:rPr>
          <w:b/>
          <w:caps/>
          <w:lang w:val="fr-LU"/>
        </w:rPr>
        <w:br w:type="page"/>
      </w:r>
    </w:p>
    <w:p w14:paraId="1FC77D31" w14:textId="49B0D54C" w:rsidR="004B1E4E" w:rsidRPr="006B61D6" w:rsidRDefault="004B1E4E" w:rsidP="004B1E4E">
      <w:pPr>
        <w:jc w:val="center"/>
        <w:rPr>
          <w:b/>
          <w:caps/>
          <w:lang w:val="fr-LU"/>
        </w:rPr>
      </w:pPr>
      <w:r w:rsidRPr="006B61D6">
        <w:rPr>
          <w:b/>
          <w:caps/>
          <w:lang w:val="fr-LU"/>
        </w:rPr>
        <w:lastRenderedPageBreak/>
        <w:t>Executive Summary</w:t>
      </w:r>
    </w:p>
    <w:p w14:paraId="431A8E80" w14:textId="77777777" w:rsidR="004B1E4E" w:rsidRPr="006B61D6" w:rsidRDefault="004B1E4E" w:rsidP="00626C39">
      <w:pPr>
        <w:rPr>
          <w:lang w:val="fr-LU"/>
        </w:rPr>
      </w:pPr>
    </w:p>
    <w:p w14:paraId="5E522732" w14:textId="5366C683" w:rsidR="003B38FF" w:rsidRDefault="003B38FF" w:rsidP="003B38FF">
      <w:pPr>
        <w:numPr>
          <w:ilvl w:val="0"/>
          <w:numId w:val="10"/>
        </w:numPr>
        <w:spacing w:before="174" w:line="278" w:lineRule="exact"/>
        <w:ind w:left="360" w:hanging="360"/>
        <w:jc w:val="both"/>
        <w:textAlignment w:val="baseline"/>
        <w:rPr>
          <w:color w:val="000000"/>
        </w:rPr>
      </w:pPr>
      <w:r>
        <w:rPr>
          <w:color w:val="000000"/>
        </w:rPr>
        <w:t>This report addresses</w:t>
      </w:r>
      <w:r w:rsidR="00130116">
        <w:rPr>
          <w:color w:val="000000"/>
        </w:rPr>
        <w:t xml:space="preserve"> T</w:t>
      </w:r>
      <w:r w:rsidR="00130116" w:rsidRPr="00130116">
        <w:rPr>
          <w:color w:val="000000"/>
        </w:rPr>
        <w:t xml:space="preserve">he Islamic Republic of </w:t>
      </w:r>
      <w:r w:rsidR="006B61D6">
        <w:rPr>
          <w:color w:val="000000"/>
        </w:rPr>
        <w:t>Mauritania</w:t>
      </w:r>
      <w:r>
        <w:rPr>
          <w:color w:val="000000"/>
        </w:rPr>
        <w:t>’s compliance with human rights obligations under the Convention on the Elimination of All Forms of Discrimination Against Women regarding its use of the death penalty.</w:t>
      </w:r>
    </w:p>
    <w:p w14:paraId="0B4FE36F" w14:textId="7F0D50F8" w:rsidR="0089339F" w:rsidRDefault="00432D4C" w:rsidP="00392A71">
      <w:pPr>
        <w:numPr>
          <w:ilvl w:val="0"/>
          <w:numId w:val="10"/>
        </w:numPr>
        <w:spacing w:before="174" w:line="278" w:lineRule="exact"/>
        <w:ind w:left="360" w:hanging="360"/>
        <w:jc w:val="both"/>
        <w:textAlignment w:val="baseline"/>
        <w:rPr>
          <w:color w:val="000000"/>
        </w:rPr>
      </w:pPr>
      <w:r>
        <w:rPr>
          <w:color w:val="000000"/>
        </w:rPr>
        <w:t xml:space="preserve">Mauritania has </w:t>
      </w:r>
      <w:r w:rsidR="000B69FD">
        <w:rPr>
          <w:color w:val="000000"/>
        </w:rPr>
        <w:t>neither abolished</w:t>
      </w:r>
      <w:r w:rsidR="0017259B">
        <w:rPr>
          <w:color w:val="000000"/>
        </w:rPr>
        <w:t xml:space="preserve"> the death penalty</w:t>
      </w:r>
      <w:r w:rsidR="000B69FD">
        <w:rPr>
          <w:color w:val="000000"/>
        </w:rPr>
        <w:t xml:space="preserve"> nor</w:t>
      </w:r>
      <w:r>
        <w:rPr>
          <w:color w:val="000000"/>
        </w:rPr>
        <w:t xml:space="preserve"> </w:t>
      </w:r>
      <w:r w:rsidR="000B69FD">
        <w:rPr>
          <w:color w:val="000000"/>
        </w:rPr>
        <w:t xml:space="preserve">established a </w:t>
      </w:r>
      <w:r w:rsidR="000B69FD" w:rsidRPr="000B69FD">
        <w:rPr>
          <w:i/>
          <w:iCs/>
          <w:color w:val="000000"/>
        </w:rPr>
        <w:t>de jure</w:t>
      </w:r>
      <w:r w:rsidR="000B69FD">
        <w:rPr>
          <w:color w:val="000000"/>
        </w:rPr>
        <w:t xml:space="preserve"> moratorium on the death penalty</w:t>
      </w:r>
      <w:r w:rsidR="0017259B">
        <w:rPr>
          <w:color w:val="000000"/>
        </w:rPr>
        <w:t xml:space="preserve">. It does not limit </w:t>
      </w:r>
      <w:r w:rsidR="000B69FD">
        <w:rPr>
          <w:color w:val="000000"/>
        </w:rPr>
        <w:t>capital offenses to the “most serious” crimes</w:t>
      </w:r>
      <w:r w:rsidR="00DD6F61">
        <w:rPr>
          <w:color w:val="000000"/>
        </w:rPr>
        <w:t>.</w:t>
      </w:r>
      <w:r w:rsidR="00815C3B">
        <w:rPr>
          <w:rStyle w:val="FootnoteReference"/>
          <w:color w:val="000000"/>
        </w:rPr>
        <w:footnoteReference w:id="2"/>
      </w:r>
      <w:r w:rsidR="00DD6F61">
        <w:rPr>
          <w:color w:val="000000"/>
        </w:rPr>
        <w:t xml:space="preserve"> </w:t>
      </w:r>
      <w:r w:rsidR="007268A4">
        <w:rPr>
          <w:color w:val="000000"/>
        </w:rPr>
        <w:t>The enactment of a</w:t>
      </w:r>
      <w:r w:rsidR="00DD6F61">
        <w:rPr>
          <w:color w:val="000000"/>
        </w:rPr>
        <w:t xml:space="preserve"> 2018 law </w:t>
      </w:r>
      <w:r w:rsidR="0017259B">
        <w:rPr>
          <w:color w:val="000000"/>
        </w:rPr>
        <w:t xml:space="preserve">mandating </w:t>
      </w:r>
      <w:r w:rsidR="00306560">
        <w:rPr>
          <w:color w:val="000000"/>
        </w:rPr>
        <w:t>the death penalty in cases of blasphemy and apostasy, as well as for “acts of rebellion</w:t>
      </w:r>
      <w:r w:rsidR="0017259B">
        <w:rPr>
          <w:color w:val="000000"/>
        </w:rPr>
        <w:t>,</w:t>
      </w:r>
      <w:r w:rsidR="00306560">
        <w:rPr>
          <w:color w:val="000000"/>
        </w:rPr>
        <w:t xml:space="preserve">” marks a </w:t>
      </w:r>
      <w:r w:rsidR="006704EC">
        <w:rPr>
          <w:color w:val="000000"/>
        </w:rPr>
        <w:t xml:space="preserve">significant </w:t>
      </w:r>
      <w:r w:rsidR="00306560">
        <w:rPr>
          <w:color w:val="000000"/>
        </w:rPr>
        <w:t>shift away from abolition.</w:t>
      </w:r>
    </w:p>
    <w:p w14:paraId="3BA87233" w14:textId="55A614DC" w:rsidR="00392A71" w:rsidRPr="00B5671A" w:rsidRDefault="00154C93" w:rsidP="00785DDC">
      <w:pPr>
        <w:numPr>
          <w:ilvl w:val="0"/>
          <w:numId w:val="10"/>
        </w:numPr>
        <w:spacing w:before="174" w:line="278" w:lineRule="exact"/>
        <w:ind w:left="360" w:hanging="360"/>
        <w:jc w:val="both"/>
        <w:textAlignment w:val="baseline"/>
        <w:rPr>
          <w:color w:val="000000"/>
        </w:rPr>
      </w:pPr>
      <w:r w:rsidRPr="00B5671A">
        <w:rPr>
          <w:color w:val="000000"/>
        </w:rPr>
        <w:t xml:space="preserve">The Mauritanian </w:t>
      </w:r>
      <w:r w:rsidR="00B5671A" w:rsidRPr="00B5671A">
        <w:rPr>
          <w:color w:val="000000"/>
        </w:rPr>
        <w:t>judicial system still lack</w:t>
      </w:r>
      <w:r w:rsidR="0017259B">
        <w:rPr>
          <w:color w:val="000000"/>
        </w:rPr>
        <w:t>s</w:t>
      </w:r>
      <w:r w:rsidR="00B5671A" w:rsidRPr="00B5671A">
        <w:rPr>
          <w:color w:val="000000"/>
        </w:rPr>
        <w:t xml:space="preserve"> training in women’s rights and gender-based matters; however,</w:t>
      </w:r>
      <w:r w:rsidR="00B5671A">
        <w:rPr>
          <w:color w:val="000000"/>
        </w:rPr>
        <w:t xml:space="preserve"> a proposed law is pending in the legislature that </w:t>
      </w:r>
      <w:r w:rsidR="005B423C">
        <w:rPr>
          <w:color w:val="000000"/>
        </w:rPr>
        <w:t>aims to combat violence against women and girls by revising the penal code to better define criminal offenses against women, to provide for a framework for prosecution of these offenses, and to provide protection and support for victims.</w:t>
      </w:r>
      <w:r w:rsidR="00B5671A">
        <w:rPr>
          <w:color w:val="000000"/>
        </w:rPr>
        <w:t xml:space="preserve"> </w:t>
      </w:r>
      <w:r w:rsidR="0017259B">
        <w:rPr>
          <w:color w:val="000000"/>
        </w:rPr>
        <w:t>These proposals, however, would not address issues facing women at risk of being sentenced to death</w:t>
      </w:r>
      <w:r w:rsidR="004C5D64">
        <w:rPr>
          <w:color w:val="000000"/>
        </w:rPr>
        <w:t xml:space="preserve"> or the specific needs of women sentenced to death</w:t>
      </w:r>
      <w:r w:rsidR="0017259B">
        <w:rPr>
          <w:color w:val="000000"/>
        </w:rPr>
        <w:t>.</w:t>
      </w:r>
    </w:p>
    <w:p w14:paraId="2A0E87FB" w14:textId="70075319" w:rsidR="007E54A7" w:rsidRPr="00A85751" w:rsidRDefault="007E54A7" w:rsidP="00CD4534">
      <w:pPr>
        <w:spacing w:before="120" w:after="120"/>
        <w:jc w:val="center"/>
        <w:rPr>
          <w:b/>
          <w:color w:val="000000"/>
        </w:rPr>
      </w:pPr>
      <w:r>
        <w:rPr>
          <w:b/>
          <w:color w:val="000000"/>
        </w:rPr>
        <w:t xml:space="preserve">The Islamic Republic of </w:t>
      </w:r>
      <w:r w:rsidR="003E2498">
        <w:rPr>
          <w:b/>
          <w:color w:val="000000"/>
        </w:rPr>
        <w:t>Mauritania fails to uphold its obligations under the Convention on the Elimination of All Forms of Discrimination Against Women with its retention of the death penalty</w:t>
      </w:r>
    </w:p>
    <w:p w14:paraId="135004F1" w14:textId="6E8E1CD5" w:rsidR="003E2498" w:rsidRDefault="003E2498" w:rsidP="00A85751">
      <w:pPr>
        <w:numPr>
          <w:ilvl w:val="0"/>
          <w:numId w:val="10"/>
        </w:numPr>
        <w:spacing w:before="174" w:line="278" w:lineRule="exact"/>
        <w:ind w:left="360" w:hanging="360"/>
        <w:jc w:val="both"/>
        <w:textAlignment w:val="baseline"/>
        <w:rPr>
          <w:color w:val="000000"/>
        </w:rPr>
      </w:pPr>
      <w:r w:rsidRPr="003E2498">
        <w:rPr>
          <w:color w:val="000000"/>
        </w:rPr>
        <w:t>Mauritanian law allows and</w:t>
      </w:r>
      <w:r>
        <w:rPr>
          <w:color w:val="000000"/>
        </w:rPr>
        <w:t>,</w:t>
      </w:r>
      <w:r w:rsidRPr="003E2498">
        <w:rPr>
          <w:color w:val="000000"/>
        </w:rPr>
        <w:t xml:space="preserve"> in some cases</w:t>
      </w:r>
      <w:r>
        <w:rPr>
          <w:color w:val="000000"/>
        </w:rPr>
        <w:t>,</w:t>
      </w:r>
      <w:r w:rsidRPr="003E2498">
        <w:rPr>
          <w:color w:val="000000"/>
        </w:rPr>
        <w:t xml:space="preserve"> mandates the death penalty. Crimes punishable by death include aggravated murder, murder, other crimes resulting in death, terrorism, rape, robbery, arson, adultery, apostasy, homosexual acts, treason, and espionage, some repeat offenses not </w:t>
      </w:r>
      <w:r w:rsidRPr="00A85751">
        <w:rPr>
          <w:color w:val="000000"/>
        </w:rPr>
        <w:t>resulting</w:t>
      </w:r>
      <w:r w:rsidRPr="003E2498">
        <w:rPr>
          <w:color w:val="000000"/>
        </w:rPr>
        <w:t xml:space="preserve"> in death, torture, perjury leading to another </w:t>
      </w:r>
      <w:r w:rsidR="007822E9">
        <w:rPr>
          <w:color w:val="000000"/>
        </w:rPr>
        <w:t>person’</w:t>
      </w:r>
      <w:r w:rsidRPr="003E2498">
        <w:rPr>
          <w:color w:val="000000"/>
        </w:rPr>
        <w:t>s death sentence, and being an accomplice to a perpetrator whose crime is punishable by death. The death penalty is mandatory for aggravated murder, murder, rape, adultery, apostasy, and homosexual acts.</w:t>
      </w:r>
      <w:r w:rsidR="00130116">
        <w:rPr>
          <w:rStyle w:val="FootnoteReference"/>
          <w:color w:val="000000"/>
        </w:rPr>
        <w:footnoteReference w:id="3"/>
      </w:r>
      <w:r w:rsidR="000721C5">
        <w:rPr>
          <w:color w:val="000000"/>
        </w:rPr>
        <w:t xml:space="preserve"> </w:t>
      </w:r>
      <w:r w:rsidR="001C580B">
        <w:rPr>
          <w:color w:val="000000"/>
        </w:rPr>
        <w:t xml:space="preserve">The majority of death sentences are imposed </w:t>
      </w:r>
      <w:r w:rsidR="000D54EF">
        <w:rPr>
          <w:color w:val="000000"/>
        </w:rPr>
        <w:t>for murder, armed robbery, rape, infanticide, and adultery.</w:t>
      </w:r>
      <w:r w:rsidR="000D54EF">
        <w:rPr>
          <w:rStyle w:val="FootnoteReference"/>
          <w:color w:val="000000"/>
        </w:rPr>
        <w:footnoteReference w:id="4"/>
      </w:r>
      <w:r w:rsidR="000721C5">
        <w:rPr>
          <w:color w:val="000000"/>
        </w:rPr>
        <w:t xml:space="preserve"> </w:t>
      </w:r>
    </w:p>
    <w:p w14:paraId="098DBF5F" w14:textId="5CA24A06" w:rsidR="002C0BC0" w:rsidRPr="002C0BC0" w:rsidRDefault="002C0BC0" w:rsidP="002C0BC0">
      <w:pPr>
        <w:numPr>
          <w:ilvl w:val="0"/>
          <w:numId w:val="10"/>
        </w:numPr>
        <w:spacing w:before="174" w:line="278" w:lineRule="exact"/>
        <w:ind w:left="360" w:hanging="360"/>
        <w:jc w:val="both"/>
        <w:textAlignment w:val="baseline"/>
        <w:rPr>
          <w:color w:val="000000"/>
        </w:rPr>
      </w:pPr>
      <w:r>
        <w:rPr>
          <w:color w:val="000000"/>
        </w:rPr>
        <w:t>In 2018</w:t>
      </w:r>
      <w:r w:rsidR="0017259B">
        <w:rPr>
          <w:color w:val="000000"/>
        </w:rPr>
        <w:t>,</w:t>
      </w:r>
      <w:r>
        <w:rPr>
          <w:color w:val="000000"/>
        </w:rPr>
        <w:t xml:space="preserve"> t</w:t>
      </w:r>
      <w:r w:rsidRPr="002C0BC0">
        <w:rPr>
          <w:color w:val="000000"/>
        </w:rPr>
        <w:t>he Mauritanian National Assembly</w:t>
      </w:r>
      <w:r>
        <w:rPr>
          <w:color w:val="000000"/>
        </w:rPr>
        <w:t xml:space="preserve"> </w:t>
      </w:r>
      <w:r w:rsidRPr="002C0BC0">
        <w:rPr>
          <w:color w:val="000000"/>
        </w:rPr>
        <w:t xml:space="preserve">adopted a bill making the death penalty mandatory for </w:t>
      </w:r>
      <w:r w:rsidR="000F3F98">
        <w:rPr>
          <w:color w:val="000000"/>
        </w:rPr>
        <w:t>“</w:t>
      </w:r>
      <w:r w:rsidRPr="002C0BC0">
        <w:rPr>
          <w:color w:val="000000"/>
        </w:rPr>
        <w:t>blasphemous words</w:t>
      </w:r>
      <w:r w:rsidR="000F3F98">
        <w:rPr>
          <w:color w:val="000000"/>
        </w:rPr>
        <w:t>”</w:t>
      </w:r>
      <w:r w:rsidRPr="002C0BC0">
        <w:rPr>
          <w:color w:val="000000"/>
        </w:rPr>
        <w:t xml:space="preserve"> and </w:t>
      </w:r>
      <w:r w:rsidR="000F3F98">
        <w:rPr>
          <w:color w:val="000000"/>
        </w:rPr>
        <w:t>“</w:t>
      </w:r>
      <w:r w:rsidRPr="002C0BC0">
        <w:rPr>
          <w:color w:val="000000"/>
        </w:rPr>
        <w:t>sacrilegious acts.</w:t>
      </w:r>
      <w:r w:rsidR="000F3F98">
        <w:rPr>
          <w:color w:val="000000"/>
        </w:rPr>
        <w:t>”</w:t>
      </w:r>
      <w:r w:rsidRPr="002C0BC0">
        <w:rPr>
          <w:color w:val="000000"/>
        </w:rPr>
        <w:t xml:space="preserve"> The bill re</w:t>
      </w:r>
      <w:r>
        <w:rPr>
          <w:color w:val="000000"/>
        </w:rPr>
        <w:t>peal</w:t>
      </w:r>
      <w:r w:rsidR="00CF6271">
        <w:rPr>
          <w:color w:val="000000"/>
        </w:rPr>
        <w:t>ed</w:t>
      </w:r>
      <w:r w:rsidRPr="002C0BC0">
        <w:rPr>
          <w:color w:val="000000"/>
        </w:rPr>
        <w:t xml:space="preserve"> Article 306 of the Penal Code, which allowed for a reduced sentence for apostasy in case of repentance.</w:t>
      </w:r>
      <w:r>
        <w:rPr>
          <w:color w:val="000000"/>
        </w:rPr>
        <w:t xml:space="preserve"> </w:t>
      </w:r>
      <w:r w:rsidRPr="002C0BC0">
        <w:rPr>
          <w:color w:val="000000"/>
        </w:rPr>
        <w:t xml:space="preserve">It also </w:t>
      </w:r>
      <w:r w:rsidR="00534A7D">
        <w:rPr>
          <w:color w:val="000000"/>
        </w:rPr>
        <w:t>broadened</w:t>
      </w:r>
      <w:r w:rsidRPr="002C0BC0">
        <w:rPr>
          <w:color w:val="000000"/>
        </w:rPr>
        <w:t xml:space="preserve"> the scope of </w:t>
      </w:r>
      <w:r w:rsidR="00534A7D">
        <w:rPr>
          <w:color w:val="000000"/>
        </w:rPr>
        <w:t xml:space="preserve">offenses </w:t>
      </w:r>
      <w:r w:rsidR="007268A4">
        <w:rPr>
          <w:color w:val="000000"/>
        </w:rPr>
        <w:t>punishable by death</w:t>
      </w:r>
      <w:r w:rsidRPr="002C0BC0">
        <w:rPr>
          <w:color w:val="000000"/>
        </w:rPr>
        <w:t xml:space="preserve"> </w:t>
      </w:r>
      <w:r w:rsidR="00534A7D">
        <w:rPr>
          <w:color w:val="000000"/>
        </w:rPr>
        <w:t>to include</w:t>
      </w:r>
      <w:r w:rsidRPr="002C0BC0">
        <w:rPr>
          <w:color w:val="000000"/>
        </w:rPr>
        <w:t xml:space="preserve"> </w:t>
      </w:r>
      <w:r w:rsidR="000F3F98">
        <w:rPr>
          <w:color w:val="000000"/>
        </w:rPr>
        <w:t>“</w:t>
      </w:r>
      <w:r w:rsidRPr="002C0BC0">
        <w:rPr>
          <w:color w:val="000000"/>
        </w:rPr>
        <w:t>acts of rebellion.</w:t>
      </w:r>
      <w:r w:rsidR="000F3F98">
        <w:rPr>
          <w:color w:val="000000"/>
        </w:rPr>
        <w:t>”</w:t>
      </w:r>
      <w:r w:rsidR="00C85A6B">
        <w:rPr>
          <w:rStyle w:val="FootnoteReference"/>
          <w:color w:val="000000"/>
        </w:rPr>
        <w:footnoteReference w:id="5"/>
      </w:r>
      <w:r w:rsidR="00C85A6B">
        <w:rPr>
          <w:color w:val="000000"/>
        </w:rPr>
        <w:t xml:space="preserve"> </w:t>
      </w:r>
      <w:r w:rsidR="00D94CBE">
        <w:rPr>
          <w:color w:val="000000"/>
        </w:rPr>
        <w:t xml:space="preserve">The </w:t>
      </w:r>
      <w:r w:rsidR="00D94CBE">
        <w:rPr>
          <w:color w:val="000000"/>
        </w:rPr>
        <w:lastRenderedPageBreak/>
        <w:t xml:space="preserve">passage of this law </w:t>
      </w:r>
      <w:r w:rsidR="000C70E8">
        <w:rPr>
          <w:color w:val="000000"/>
        </w:rPr>
        <w:t>represents</w:t>
      </w:r>
      <w:r w:rsidR="00CF6271">
        <w:rPr>
          <w:color w:val="000000"/>
        </w:rPr>
        <w:t xml:space="preserve"> a significant </w:t>
      </w:r>
      <w:r w:rsidR="0017259B">
        <w:rPr>
          <w:color w:val="000000"/>
        </w:rPr>
        <w:t>step backward regarding Mauritania’s human rights obligations</w:t>
      </w:r>
      <w:r w:rsidR="000C70E8">
        <w:rPr>
          <w:color w:val="000000"/>
        </w:rPr>
        <w:t>.</w:t>
      </w:r>
      <w:r w:rsidR="000C70E8">
        <w:rPr>
          <w:rStyle w:val="FootnoteReference"/>
          <w:color w:val="000000"/>
        </w:rPr>
        <w:footnoteReference w:id="6"/>
      </w:r>
    </w:p>
    <w:p w14:paraId="118AC263" w14:textId="3E54E661" w:rsidR="003E2498" w:rsidRPr="000F3F98" w:rsidRDefault="00130116" w:rsidP="000F3F98">
      <w:pPr>
        <w:numPr>
          <w:ilvl w:val="0"/>
          <w:numId w:val="10"/>
        </w:numPr>
        <w:spacing w:before="174" w:line="278" w:lineRule="exact"/>
        <w:ind w:left="360" w:hanging="360"/>
        <w:jc w:val="both"/>
        <w:textAlignment w:val="baseline"/>
        <w:rPr>
          <w:color w:val="000000"/>
          <w:spacing w:val="-2"/>
        </w:rPr>
      </w:pPr>
      <w:r>
        <w:rPr>
          <w:color w:val="000000"/>
          <w:spacing w:val="-2"/>
        </w:rPr>
        <w:t>Ma</w:t>
      </w:r>
      <w:r w:rsidR="00A85751">
        <w:rPr>
          <w:color w:val="000000"/>
          <w:spacing w:val="-2"/>
        </w:rPr>
        <w:t>uritania</w:t>
      </w:r>
      <w:r>
        <w:rPr>
          <w:color w:val="000000"/>
          <w:spacing w:val="-2"/>
        </w:rPr>
        <w:t xml:space="preserve"> is an “abolitionist in practice” state with regard to the death penalty.</w:t>
      </w:r>
      <w:r w:rsidR="00A85751">
        <w:rPr>
          <w:rStyle w:val="FootnoteReference"/>
          <w:color w:val="000000"/>
          <w:spacing w:val="-2"/>
        </w:rPr>
        <w:footnoteReference w:id="7"/>
      </w:r>
      <w:r w:rsidR="000721C5">
        <w:rPr>
          <w:color w:val="000000"/>
          <w:spacing w:val="-2"/>
          <w:vertAlign w:val="superscript"/>
        </w:rPr>
        <w:t xml:space="preserve"> </w:t>
      </w:r>
      <w:r w:rsidRPr="00B83F72">
        <w:rPr>
          <w:color w:val="000000"/>
          <w:spacing w:val="-2"/>
        </w:rPr>
        <w:t>Since 19</w:t>
      </w:r>
      <w:r w:rsidR="00A85751" w:rsidRPr="00B83F72">
        <w:rPr>
          <w:color w:val="000000"/>
          <w:spacing w:val="-2"/>
        </w:rPr>
        <w:t>87</w:t>
      </w:r>
      <w:r w:rsidRPr="00B83F72">
        <w:rPr>
          <w:color w:val="000000"/>
          <w:spacing w:val="-2"/>
        </w:rPr>
        <w:t xml:space="preserve">, </w:t>
      </w:r>
      <w:r w:rsidR="00B83F72">
        <w:rPr>
          <w:color w:val="000000"/>
          <w:spacing w:val="-2"/>
        </w:rPr>
        <w:t xml:space="preserve">it </w:t>
      </w:r>
      <w:r w:rsidRPr="00B83F72">
        <w:rPr>
          <w:color w:val="000000"/>
          <w:spacing w:val="-2"/>
        </w:rPr>
        <w:t xml:space="preserve">has had a </w:t>
      </w:r>
      <w:r w:rsidRPr="0089339F">
        <w:rPr>
          <w:i/>
          <w:iCs/>
          <w:color w:val="000000"/>
          <w:spacing w:val="-2"/>
        </w:rPr>
        <w:t>de facto</w:t>
      </w:r>
      <w:r w:rsidRPr="00B83F72">
        <w:rPr>
          <w:color w:val="000000"/>
          <w:spacing w:val="-2"/>
        </w:rPr>
        <w:t xml:space="preserve"> moratorium on executions.</w:t>
      </w:r>
      <w:r w:rsidR="0098483F">
        <w:rPr>
          <w:rStyle w:val="FootnoteReference"/>
          <w:color w:val="000000"/>
          <w:spacing w:val="-2"/>
        </w:rPr>
        <w:footnoteReference w:id="8"/>
      </w:r>
      <w:r w:rsidRPr="00B83F72">
        <w:rPr>
          <w:color w:val="000000"/>
          <w:spacing w:val="-2"/>
        </w:rPr>
        <w:t xml:space="preserve"> Ma</w:t>
      </w:r>
      <w:r w:rsidR="00A85751" w:rsidRPr="00B83F72">
        <w:rPr>
          <w:color w:val="000000"/>
          <w:spacing w:val="-2"/>
        </w:rPr>
        <w:t>uritania’s</w:t>
      </w:r>
      <w:r w:rsidRPr="00B83F72">
        <w:rPr>
          <w:color w:val="000000"/>
          <w:spacing w:val="-2"/>
        </w:rPr>
        <w:t xml:space="preserve"> courts nonetheless continue to issue death sentences.</w:t>
      </w:r>
      <w:r w:rsidR="006E1D0C">
        <w:rPr>
          <w:rStyle w:val="FootnoteReference"/>
          <w:color w:val="000000"/>
          <w:spacing w:val="-2"/>
        </w:rPr>
        <w:footnoteReference w:id="9"/>
      </w:r>
      <w:r w:rsidRPr="00B83F72">
        <w:rPr>
          <w:color w:val="000000"/>
          <w:spacing w:val="-2"/>
        </w:rPr>
        <w:t xml:space="preserve"> </w:t>
      </w:r>
      <w:r w:rsidR="000B69FD">
        <w:rPr>
          <w:color w:val="000000"/>
        </w:rPr>
        <w:t>One hundred eighty-three</w:t>
      </w:r>
      <w:r w:rsidR="00370BDC" w:rsidRPr="00B83F72">
        <w:rPr>
          <w:color w:val="000000"/>
        </w:rPr>
        <w:t xml:space="preserve"> individuals</w:t>
      </w:r>
      <w:r w:rsidR="00ED0031" w:rsidRPr="00B83F72">
        <w:rPr>
          <w:color w:val="000000"/>
        </w:rPr>
        <w:t xml:space="preserve"> were known</w:t>
      </w:r>
      <w:r w:rsidR="00370BDC" w:rsidRPr="00B83F72">
        <w:rPr>
          <w:color w:val="000000"/>
        </w:rPr>
        <w:t xml:space="preserve"> </w:t>
      </w:r>
      <w:r w:rsidR="00CF6271">
        <w:rPr>
          <w:color w:val="000000"/>
        </w:rPr>
        <w:t>to be under a death sentence</w:t>
      </w:r>
      <w:r w:rsidR="00ED0031" w:rsidRPr="00B83F72">
        <w:rPr>
          <w:color w:val="000000"/>
        </w:rPr>
        <w:t xml:space="preserve"> in 2021</w:t>
      </w:r>
      <w:r w:rsidR="00C63A23">
        <w:rPr>
          <w:color w:val="000000"/>
        </w:rPr>
        <w:t>,</w:t>
      </w:r>
      <w:r w:rsidR="00ED0031">
        <w:rPr>
          <w:rStyle w:val="FootnoteReference"/>
          <w:color w:val="000000"/>
        </w:rPr>
        <w:footnoteReference w:id="10"/>
      </w:r>
      <w:r w:rsidR="00370BDC" w:rsidRPr="00B83F72">
        <w:rPr>
          <w:color w:val="000000"/>
        </w:rPr>
        <w:t xml:space="preserve"> </w:t>
      </w:r>
      <w:r w:rsidR="00C63A23">
        <w:rPr>
          <w:color w:val="000000"/>
        </w:rPr>
        <w:t>and</w:t>
      </w:r>
      <w:r w:rsidR="000C70E8">
        <w:rPr>
          <w:color w:val="000000"/>
        </w:rPr>
        <w:t xml:space="preserve"> </w:t>
      </w:r>
      <w:r w:rsidR="00370BDC" w:rsidRPr="00B83F72">
        <w:rPr>
          <w:color w:val="000000"/>
        </w:rPr>
        <w:t>Amnesty International report</w:t>
      </w:r>
      <w:r w:rsidR="00CF6271">
        <w:rPr>
          <w:color w:val="000000"/>
        </w:rPr>
        <w:t>ed</w:t>
      </w:r>
      <w:r w:rsidR="00370BDC" w:rsidRPr="00B83F72">
        <w:rPr>
          <w:color w:val="000000"/>
        </w:rPr>
        <w:t xml:space="preserve"> </w:t>
      </w:r>
      <w:r w:rsidR="00C63A23">
        <w:rPr>
          <w:color w:val="000000"/>
        </w:rPr>
        <w:t xml:space="preserve">a </w:t>
      </w:r>
      <w:r w:rsidR="00370BDC" w:rsidRPr="00B83F72">
        <w:rPr>
          <w:color w:val="000000"/>
        </w:rPr>
        <w:t xml:space="preserve">significant increase </w:t>
      </w:r>
      <w:r w:rsidR="00534A7D">
        <w:rPr>
          <w:color w:val="000000"/>
        </w:rPr>
        <w:t xml:space="preserve">in the number of death sentences </w:t>
      </w:r>
      <w:r w:rsidR="00C63A23">
        <w:rPr>
          <w:color w:val="000000"/>
        </w:rPr>
        <w:t xml:space="preserve">handed down </w:t>
      </w:r>
      <w:r w:rsidR="00CF6271">
        <w:rPr>
          <w:color w:val="000000"/>
        </w:rPr>
        <w:t xml:space="preserve">during </w:t>
      </w:r>
      <w:r w:rsidR="00370BDC" w:rsidRPr="00B83F72">
        <w:rPr>
          <w:color w:val="000000"/>
        </w:rPr>
        <w:t>2021 (from at least 1 to 60).</w:t>
      </w:r>
      <w:r w:rsidR="00370BDC">
        <w:rPr>
          <w:rStyle w:val="FootnoteReference"/>
          <w:color w:val="000000"/>
        </w:rPr>
        <w:footnoteReference w:id="11"/>
      </w:r>
      <w:r w:rsidR="006E1D0C">
        <w:rPr>
          <w:color w:val="000000"/>
        </w:rPr>
        <w:t xml:space="preserve"> Courts sentence people to death for a wide </w:t>
      </w:r>
      <w:r w:rsidR="00937E88">
        <w:rPr>
          <w:color w:val="000000"/>
        </w:rPr>
        <w:t xml:space="preserve">variety of crimes, including murder, rape, slavery, human trafficking, terrorism, coup </w:t>
      </w:r>
      <w:proofErr w:type="spellStart"/>
      <w:r w:rsidR="00937E88">
        <w:rPr>
          <w:color w:val="000000"/>
        </w:rPr>
        <w:t>d'etat</w:t>
      </w:r>
      <w:proofErr w:type="spellEnd"/>
      <w:r w:rsidR="00937E88">
        <w:rPr>
          <w:color w:val="000000"/>
        </w:rPr>
        <w:t>, desertion, conspiracy, and robbery.</w:t>
      </w:r>
      <w:r w:rsidR="0053316D">
        <w:rPr>
          <w:color w:val="000000"/>
        </w:rPr>
        <w:t xml:space="preserve"> </w:t>
      </w:r>
      <w:r w:rsidR="0053316D">
        <w:rPr>
          <w:color w:val="000000"/>
          <w:spacing w:val="-2"/>
        </w:rPr>
        <w:t xml:space="preserve">There is currently one woman under </w:t>
      </w:r>
      <w:r w:rsidR="00CF6271">
        <w:rPr>
          <w:color w:val="000000"/>
          <w:spacing w:val="-2"/>
        </w:rPr>
        <w:t>sentence</w:t>
      </w:r>
      <w:r w:rsidR="0017259B">
        <w:rPr>
          <w:color w:val="000000"/>
          <w:spacing w:val="-2"/>
        </w:rPr>
        <w:t xml:space="preserve"> of death</w:t>
      </w:r>
      <w:r w:rsidR="0053316D">
        <w:rPr>
          <w:color w:val="000000"/>
          <w:spacing w:val="-2"/>
        </w:rPr>
        <w:t>.</w:t>
      </w:r>
      <w:r w:rsidR="0053316D">
        <w:rPr>
          <w:rStyle w:val="FootnoteReference"/>
          <w:color w:val="000000"/>
          <w:spacing w:val="-2"/>
        </w:rPr>
        <w:footnoteReference w:id="12"/>
      </w:r>
    </w:p>
    <w:p w14:paraId="3C40AE0D" w14:textId="7FFC97B3" w:rsidR="00B57498" w:rsidRDefault="00B57498" w:rsidP="00F23CD7">
      <w:pPr>
        <w:keepNext/>
        <w:numPr>
          <w:ilvl w:val="0"/>
          <w:numId w:val="8"/>
        </w:numPr>
        <w:spacing w:before="240" w:after="240"/>
        <w:ind w:left="720" w:hanging="360"/>
        <w:rPr>
          <w:b/>
        </w:rPr>
      </w:pPr>
      <w:r>
        <w:rPr>
          <w:b/>
        </w:rPr>
        <w:t>Criminal provisions authorizing the death penalty are discriminatory (</w:t>
      </w:r>
      <w:r w:rsidR="00AE4EB3">
        <w:rPr>
          <w:b/>
        </w:rPr>
        <w:t xml:space="preserve">2014 </w:t>
      </w:r>
      <w:r>
        <w:rPr>
          <w:b/>
        </w:rPr>
        <w:t>Concluding Observations paras. 14-15)</w:t>
      </w:r>
    </w:p>
    <w:p w14:paraId="153046B5" w14:textId="3A7F91B8" w:rsidR="00B57498" w:rsidRDefault="00B57498" w:rsidP="00BC25A3">
      <w:pPr>
        <w:numPr>
          <w:ilvl w:val="0"/>
          <w:numId w:val="10"/>
        </w:numPr>
        <w:spacing w:before="174" w:line="278" w:lineRule="exact"/>
        <w:ind w:left="360" w:hanging="360"/>
        <w:jc w:val="both"/>
        <w:textAlignment w:val="baseline"/>
        <w:rPr>
          <w:color w:val="000000"/>
          <w:spacing w:val="-2"/>
        </w:rPr>
      </w:pPr>
      <w:r>
        <w:rPr>
          <w:color w:val="000000"/>
          <w:spacing w:val="-2"/>
        </w:rPr>
        <w:t xml:space="preserve">In its 2014 Concluding Observations, the Committee </w:t>
      </w:r>
      <w:r w:rsidR="00045F83">
        <w:rPr>
          <w:color w:val="000000"/>
          <w:spacing w:val="-2"/>
        </w:rPr>
        <w:t>expressed concern about laws that “continue to discriminate against women, including provisions of the Penal Code.”</w:t>
      </w:r>
      <w:r w:rsidR="00045F83">
        <w:rPr>
          <w:rStyle w:val="FootnoteReference"/>
          <w:color w:val="000000"/>
          <w:spacing w:val="-2"/>
        </w:rPr>
        <w:footnoteReference w:id="13"/>
      </w:r>
      <w:r w:rsidR="00045F83">
        <w:rPr>
          <w:color w:val="000000"/>
          <w:spacing w:val="-2"/>
        </w:rPr>
        <w:t xml:space="preserve"> The Committee recommended that Mauritania “establish a legal reform process aimed at amending or repealing discriminatory legislation, including the discriminatory provisions of its penal” code.</w:t>
      </w:r>
      <w:r w:rsidR="00045F83">
        <w:rPr>
          <w:rStyle w:val="FootnoteReference"/>
          <w:color w:val="000000"/>
          <w:spacing w:val="-2"/>
        </w:rPr>
        <w:footnoteReference w:id="14"/>
      </w:r>
      <w:r w:rsidR="00045F83">
        <w:rPr>
          <w:color w:val="000000"/>
          <w:spacing w:val="-2"/>
        </w:rPr>
        <w:t xml:space="preserve"> </w:t>
      </w:r>
      <w:r w:rsidR="00AE4EB3">
        <w:rPr>
          <w:color w:val="000000"/>
          <w:spacing w:val="-2"/>
        </w:rPr>
        <w:t>The Fourth Periodic Report did not respond to these recommendations.</w:t>
      </w:r>
    </w:p>
    <w:p w14:paraId="3473186D" w14:textId="75468B04" w:rsidR="00234F24" w:rsidRDefault="0017284A" w:rsidP="00BC25A3">
      <w:pPr>
        <w:numPr>
          <w:ilvl w:val="0"/>
          <w:numId w:val="10"/>
        </w:numPr>
        <w:spacing w:before="174" w:line="278" w:lineRule="exact"/>
        <w:ind w:left="360" w:hanging="360"/>
        <w:jc w:val="both"/>
        <w:textAlignment w:val="baseline"/>
        <w:rPr>
          <w:color w:val="000000"/>
          <w:spacing w:val="-2"/>
        </w:rPr>
      </w:pPr>
      <w:r>
        <w:rPr>
          <w:color w:val="000000"/>
          <w:spacing w:val="-2"/>
        </w:rPr>
        <w:t>W</w:t>
      </w:r>
      <w:r w:rsidR="007F2AE9" w:rsidRPr="00EE5EB3">
        <w:rPr>
          <w:color w:val="000000"/>
          <w:spacing w:val="-2"/>
        </w:rPr>
        <w:t>omen</w:t>
      </w:r>
      <w:r>
        <w:rPr>
          <w:color w:val="000000"/>
          <w:spacing w:val="-2"/>
        </w:rPr>
        <w:t xml:space="preserve"> in Mauritania</w:t>
      </w:r>
      <w:r w:rsidR="007F2AE9" w:rsidRPr="00EE5EB3">
        <w:rPr>
          <w:color w:val="000000"/>
          <w:spacing w:val="-2"/>
        </w:rPr>
        <w:t xml:space="preserve"> </w:t>
      </w:r>
      <w:r w:rsidR="00595721">
        <w:rPr>
          <w:color w:val="000000"/>
          <w:spacing w:val="-2"/>
        </w:rPr>
        <w:t>remain</w:t>
      </w:r>
      <w:r w:rsidR="007F2AE9" w:rsidRPr="00EE5EB3">
        <w:rPr>
          <w:color w:val="000000"/>
          <w:spacing w:val="-2"/>
        </w:rPr>
        <w:t xml:space="preserve"> at risk of being</w:t>
      </w:r>
      <w:r w:rsidR="007F2AE9">
        <w:rPr>
          <w:color w:val="000000"/>
          <w:spacing w:val="-2"/>
        </w:rPr>
        <w:t xml:space="preserve"> </w:t>
      </w:r>
      <w:r w:rsidR="007F2AE9" w:rsidRPr="00EE5EB3">
        <w:rPr>
          <w:color w:val="000000"/>
          <w:spacing w:val="-2"/>
        </w:rPr>
        <w:t>sentenced to death</w:t>
      </w:r>
      <w:r w:rsidR="00AE4EB3">
        <w:rPr>
          <w:color w:val="000000"/>
          <w:spacing w:val="-2"/>
        </w:rPr>
        <w:t xml:space="preserve">, and in this context the criminal legal system continues to discriminate against women. For </w:t>
      </w:r>
      <w:r w:rsidR="00BC25A3">
        <w:rPr>
          <w:color w:val="000000"/>
          <w:spacing w:val="-2"/>
        </w:rPr>
        <w:t xml:space="preserve">example, the rules of evidence for </w:t>
      </w:r>
      <w:r w:rsidR="00BC25A3">
        <w:rPr>
          <w:color w:val="000000"/>
          <w:spacing w:val="-2"/>
        </w:rPr>
        <w:lastRenderedPageBreak/>
        <w:t>adultery</w:t>
      </w:r>
      <w:r w:rsidR="00BC25A3">
        <w:rPr>
          <w:rStyle w:val="FootnoteReference"/>
          <w:color w:val="000000"/>
          <w:spacing w:val="-2"/>
        </w:rPr>
        <w:footnoteReference w:id="15"/>
      </w:r>
      <w:r w:rsidR="00AE4EB3">
        <w:rPr>
          <w:color w:val="000000"/>
          <w:spacing w:val="-2"/>
        </w:rPr>
        <w:t>—a capital crime—</w:t>
      </w:r>
      <w:r w:rsidR="00BC25A3">
        <w:rPr>
          <w:color w:val="000000"/>
          <w:spacing w:val="-2"/>
        </w:rPr>
        <w:t xml:space="preserve">differ </w:t>
      </w:r>
      <w:r w:rsidR="00651022">
        <w:rPr>
          <w:color w:val="000000"/>
          <w:spacing w:val="-2"/>
        </w:rPr>
        <w:t>for</w:t>
      </w:r>
      <w:r w:rsidR="00BC25A3">
        <w:rPr>
          <w:color w:val="000000"/>
          <w:spacing w:val="-2"/>
        </w:rPr>
        <w:t xml:space="preserve"> men and women, notably for women with no legal partner.</w:t>
      </w:r>
      <w:r w:rsidR="00BC25A3">
        <w:rPr>
          <w:rStyle w:val="FootnoteReference"/>
          <w:color w:val="000000"/>
          <w:spacing w:val="-2"/>
        </w:rPr>
        <w:footnoteReference w:id="16"/>
      </w:r>
      <w:r w:rsidR="00BC25A3">
        <w:rPr>
          <w:color w:val="000000"/>
          <w:spacing w:val="-2"/>
        </w:rPr>
        <w:t xml:space="preserve"> </w:t>
      </w:r>
    </w:p>
    <w:p w14:paraId="0617FF91" w14:textId="610D8D59" w:rsidR="000D7142" w:rsidRDefault="000D7142" w:rsidP="00BC25A3">
      <w:pPr>
        <w:numPr>
          <w:ilvl w:val="0"/>
          <w:numId w:val="10"/>
        </w:numPr>
        <w:spacing w:before="174" w:line="278" w:lineRule="exact"/>
        <w:ind w:left="360" w:hanging="360"/>
        <w:jc w:val="both"/>
        <w:textAlignment w:val="baseline"/>
        <w:rPr>
          <w:color w:val="000000"/>
          <w:spacing w:val="-2"/>
        </w:rPr>
      </w:pPr>
      <w:r>
        <w:rPr>
          <w:color w:val="000000"/>
          <w:spacing w:val="-2"/>
        </w:rPr>
        <w:t>People sentenced to death for rape, slavery, human trafficking, and terrorism do not have the right to seek presidential pardon.</w:t>
      </w:r>
      <w:r>
        <w:rPr>
          <w:rStyle w:val="FootnoteReference"/>
          <w:color w:val="000000"/>
          <w:spacing w:val="-2"/>
        </w:rPr>
        <w:footnoteReference w:id="17"/>
      </w:r>
    </w:p>
    <w:p w14:paraId="1D911AA7" w14:textId="39689468" w:rsidR="00227EEC" w:rsidRDefault="007C447F" w:rsidP="00BC25A3">
      <w:pPr>
        <w:numPr>
          <w:ilvl w:val="0"/>
          <w:numId w:val="10"/>
        </w:numPr>
        <w:spacing w:before="174" w:line="278" w:lineRule="exact"/>
        <w:ind w:left="360" w:hanging="360"/>
        <w:jc w:val="both"/>
        <w:textAlignment w:val="baseline"/>
        <w:rPr>
          <w:color w:val="000000"/>
          <w:spacing w:val="-2"/>
        </w:rPr>
      </w:pPr>
      <w:r>
        <w:rPr>
          <w:color w:val="000000"/>
          <w:spacing w:val="-2"/>
        </w:rPr>
        <w:t xml:space="preserve">In the criminal legal system, women and girls are often charged with crimes such as infanticide and </w:t>
      </w:r>
      <w:r w:rsidR="00A71CCB">
        <w:rPr>
          <w:i/>
          <w:iCs/>
          <w:color w:val="000000"/>
          <w:spacing w:val="-2"/>
        </w:rPr>
        <w:t xml:space="preserve">zina </w:t>
      </w:r>
      <w:r w:rsidR="00A71CCB">
        <w:rPr>
          <w:color w:val="000000"/>
          <w:spacing w:val="-2"/>
        </w:rPr>
        <w:t xml:space="preserve">(extramarital sex). </w:t>
      </w:r>
      <w:r w:rsidR="00CB7E5B">
        <w:rPr>
          <w:color w:val="000000"/>
          <w:spacing w:val="-2"/>
        </w:rPr>
        <w:t xml:space="preserve">Migrant women are increasingly charged with </w:t>
      </w:r>
      <w:r w:rsidR="00770414">
        <w:rPr>
          <w:color w:val="000000"/>
          <w:spacing w:val="-2"/>
        </w:rPr>
        <w:t>smuggling and human trafficking.</w:t>
      </w:r>
      <w:r w:rsidR="00770414">
        <w:rPr>
          <w:rStyle w:val="FootnoteReference"/>
          <w:color w:val="000000"/>
          <w:spacing w:val="-2"/>
        </w:rPr>
        <w:footnoteReference w:id="18"/>
      </w:r>
    </w:p>
    <w:p w14:paraId="4BF9338B" w14:textId="6337C6C9" w:rsidR="008D492A" w:rsidRDefault="00413554" w:rsidP="00CD4534">
      <w:pPr>
        <w:keepNext/>
        <w:numPr>
          <w:ilvl w:val="0"/>
          <w:numId w:val="8"/>
        </w:numPr>
        <w:spacing w:before="240" w:after="240"/>
        <w:ind w:left="720" w:hanging="360"/>
        <w:rPr>
          <w:b/>
          <w:bCs/>
        </w:rPr>
      </w:pPr>
      <w:r w:rsidRPr="00CD4534">
        <w:rPr>
          <w:b/>
          <w:bCs/>
          <w:color w:val="000000"/>
          <w:spacing w:val="-2"/>
        </w:rPr>
        <w:t xml:space="preserve">Women in conflict with the law face violations of their rights to </w:t>
      </w:r>
      <w:r w:rsidR="00E035F7">
        <w:rPr>
          <w:b/>
          <w:bCs/>
        </w:rPr>
        <w:t>a fair</w:t>
      </w:r>
      <w:r w:rsidR="00172F5D">
        <w:rPr>
          <w:b/>
          <w:bCs/>
        </w:rPr>
        <w:t xml:space="preserve"> trial and access to justice</w:t>
      </w:r>
      <w:r w:rsidR="0017284A">
        <w:rPr>
          <w:b/>
          <w:bCs/>
        </w:rPr>
        <w:t>,</w:t>
      </w:r>
      <w:r>
        <w:rPr>
          <w:b/>
          <w:bCs/>
        </w:rPr>
        <w:t xml:space="preserve"> and legal actors fail to </w:t>
      </w:r>
      <w:proofErr w:type="gramStart"/>
      <w:r>
        <w:rPr>
          <w:b/>
          <w:bCs/>
        </w:rPr>
        <w:t>take into account</w:t>
      </w:r>
      <w:proofErr w:type="gramEnd"/>
      <w:r>
        <w:rPr>
          <w:b/>
          <w:bCs/>
        </w:rPr>
        <w:t xml:space="preserve"> </w:t>
      </w:r>
      <w:r w:rsidR="0017284A">
        <w:rPr>
          <w:b/>
          <w:bCs/>
        </w:rPr>
        <w:t>gender-based violence</w:t>
      </w:r>
      <w:r w:rsidR="00172F5D">
        <w:rPr>
          <w:b/>
          <w:bCs/>
        </w:rPr>
        <w:t xml:space="preserve"> </w:t>
      </w:r>
      <w:r w:rsidR="0017284A">
        <w:rPr>
          <w:b/>
          <w:bCs/>
        </w:rPr>
        <w:t>(List of Issues paras. 6, 9</w:t>
      </w:r>
      <w:r w:rsidR="00AE4EB3">
        <w:rPr>
          <w:b/>
          <w:bCs/>
        </w:rPr>
        <w:t>, 11</w:t>
      </w:r>
      <w:r w:rsidR="0017284A">
        <w:rPr>
          <w:b/>
          <w:bCs/>
        </w:rPr>
        <w:t>)</w:t>
      </w:r>
    </w:p>
    <w:p w14:paraId="35A8D63E" w14:textId="4F471791" w:rsidR="00172F5D" w:rsidRDefault="00172F5D" w:rsidP="00172F5D">
      <w:pPr>
        <w:numPr>
          <w:ilvl w:val="0"/>
          <w:numId w:val="10"/>
        </w:numPr>
        <w:spacing w:before="174" w:line="278" w:lineRule="exact"/>
        <w:ind w:left="360" w:hanging="360"/>
        <w:jc w:val="both"/>
        <w:textAlignment w:val="baseline"/>
        <w:rPr>
          <w:color w:val="000000"/>
          <w:spacing w:val="-2"/>
        </w:rPr>
      </w:pPr>
      <w:r w:rsidRPr="000A358B">
        <w:rPr>
          <w:color w:val="000000"/>
          <w:spacing w:val="-2"/>
        </w:rPr>
        <w:t xml:space="preserve">In </w:t>
      </w:r>
      <w:r w:rsidR="00045F83">
        <w:rPr>
          <w:color w:val="000000"/>
          <w:spacing w:val="-2"/>
        </w:rPr>
        <w:t>its 2014 C</w:t>
      </w:r>
      <w:r w:rsidRPr="000A358B">
        <w:rPr>
          <w:color w:val="000000"/>
          <w:spacing w:val="-2"/>
        </w:rPr>
        <w:t xml:space="preserve">oncluding </w:t>
      </w:r>
      <w:r w:rsidR="00045F83">
        <w:rPr>
          <w:color w:val="000000"/>
          <w:spacing w:val="-2"/>
        </w:rPr>
        <w:t>O</w:t>
      </w:r>
      <w:r w:rsidRPr="000A358B">
        <w:rPr>
          <w:color w:val="000000"/>
          <w:spacing w:val="-2"/>
        </w:rPr>
        <w:t>bservations</w:t>
      </w:r>
      <w:r w:rsidR="00045F83">
        <w:rPr>
          <w:color w:val="000000"/>
          <w:spacing w:val="-2"/>
        </w:rPr>
        <w:t xml:space="preserve">, </w:t>
      </w:r>
      <w:r w:rsidR="00816B41">
        <w:rPr>
          <w:color w:val="000000"/>
          <w:spacing w:val="-2"/>
        </w:rPr>
        <w:t>t</w:t>
      </w:r>
      <w:r>
        <w:rPr>
          <w:color w:val="000000"/>
          <w:spacing w:val="-2"/>
        </w:rPr>
        <w:t xml:space="preserve">he </w:t>
      </w:r>
      <w:r w:rsidR="00816B41">
        <w:rPr>
          <w:color w:val="000000"/>
          <w:spacing w:val="-2"/>
        </w:rPr>
        <w:t>Committee</w:t>
      </w:r>
      <w:r w:rsidRPr="000A358B">
        <w:rPr>
          <w:color w:val="000000"/>
          <w:spacing w:val="-2"/>
        </w:rPr>
        <w:t xml:space="preserve"> </w:t>
      </w:r>
      <w:r>
        <w:rPr>
          <w:color w:val="000000"/>
          <w:spacing w:val="-2"/>
        </w:rPr>
        <w:t>noted</w:t>
      </w:r>
      <w:r w:rsidR="00045F83">
        <w:rPr>
          <w:color w:val="000000"/>
          <w:spacing w:val="-2"/>
        </w:rPr>
        <w:t xml:space="preserve"> “with concern the</w:t>
      </w:r>
      <w:r w:rsidR="000721C5">
        <w:rPr>
          <w:color w:val="000000"/>
          <w:spacing w:val="-2"/>
        </w:rPr>
        <w:t xml:space="preserve"> </w:t>
      </w:r>
      <w:r>
        <w:rPr>
          <w:color w:val="000000"/>
          <w:spacing w:val="-2"/>
        </w:rPr>
        <w:t xml:space="preserve">lack </w:t>
      </w:r>
      <w:r w:rsidRPr="00A1238C">
        <w:rPr>
          <w:color w:val="000000"/>
          <w:spacing w:val="-2"/>
        </w:rPr>
        <w:t>of training for judges, prosecutors and lawyers on</w:t>
      </w:r>
      <w:r>
        <w:rPr>
          <w:color w:val="000000"/>
          <w:spacing w:val="-2"/>
        </w:rPr>
        <w:t xml:space="preserve"> </w:t>
      </w:r>
      <w:r w:rsidRPr="00A1238C">
        <w:rPr>
          <w:color w:val="000000"/>
          <w:spacing w:val="-2"/>
        </w:rPr>
        <w:t>women’s rights and gender sensitivities</w:t>
      </w:r>
      <w:r>
        <w:rPr>
          <w:color w:val="000000"/>
          <w:spacing w:val="-2"/>
        </w:rPr>
        <w:t>.</w:t>
      </w:r>
      <w:r w:rsidR="00045F83">
        <w:rPr>
          <w:color w:val="000000"/>
          <w:spacing w:val="-2"/>
        </w:rPr>
        <w:t>”</w:t>
      </w:r>
      <w:r w:rsidR="00F5066B">
        <w:rPr>
          <w:rStyle w:val="FootnoteReference"/>
          <w:color w:val="000000"/>
          <w:spacing w:val="-2"/>
        </w:rPr>
        <w:footnoteReference w:id="19"/>
      </w:r>
      <w:r w:rsidR="00045F83">
        <w:rPr>
          <w:color w:val="000000"/>
          <w:spacing w:val="-2"/>
        </w:rPr>
        <w:t xml:space="preserve"> The Committee recommended that Mauritania “[p]</w:t>
      </w:r>
      <w:proofErr w:type="spellStart"/>
      <w:r w:rsidR="00045F83">
        <w:rPr>
          <w:color w:val="000000"/>
          <w:spacing w:val="-2"/>
        </w:rPr>
        <w:t>rovide</w:t>
      </w:r>
      <w:proofErr w:type="spellEnd"/>
      <w:r w:rsidR="00045F83">
        <w:rPr>
          <w:color w:val="000000"/>
          <w:spacing w:val="-2"/>
        </w:rPr>
        <w:t xml:space="preserve"> systematic training to judges, prosecutors and lawyers on women’s rights and access to justice.”</w:t>
      </w:r>
      <w:r w:rsidR="00045F83">
        <w:rPr>
          <w:rStyle w:val="FootnoteReference"/>
          <w:color w:val="000000"/>
          <w:spacing w:val="-2"/>
        </w:rPr>
        <w:footnoteReference w:id="20"/>
      </w:r>
      <w:r w:rsidR="00AE4EB3">
        <w:rPr>
          <w:color w:val="000000"/>
          <w:spacing w:val="-2"/>
        </w:rPr>
        <w:t xml:space="preserve"> The Fourth Periodic Report reported that “[t]raining on access to justice and on human rights, including women’s rights, is now an integral part of the curricula of the National School of Administration, Journalism and the Judiciary, which provides pre-service and in-service training for members of the judiciary.”</w:t>
      </w:r>
      <w:r w:rsidR="00AE4EB3">
        <w:rPr>
          <w:rStyle w:val="FootnoteReference"/>
          <w:color w:val="000000"/>
          <w:spacing w:val="-2"/>
        </w:rPr>
        <w:footnoteReference w:id="21"/>
      </w:r>
    </w:p>
    <w:p w14:paraId="7D808927" w14:textId="79296777" w:rsidR="0017284A" w:rsidRDefault="0017284A" w:rsidP="00172F5D">
      <w:pPr>
        <w:numPr>
          <w:ilvl w:val="0"/>
          <w:numId w:val="10"/>
        </w:numPr>
        <w:spacing w:before="174" w:line="278" w:lineRule="exact"/>
        <w:ind w:left="360" w:hanging="360"/>
        <w:jc w:val="both"/>
        <w:textAlignment w:val="baseline"/>
        <w:rPr>
          <w:color w:val="000000"/>
          <w:spacing w:val="-2"/>
        </w:rPr>
      </w:pPr>
      <w:r>
        <w:rPr>
          <w:color w:val="000000"/>
          <w:spacing w:val="-2"/>
        </w:rPr>
        <w:t>In the List of Issues, the Committee asked about “the availability of free legal aid to women in Mauritania, the number of women beneficiaries of such aid and any factors impeding their access.”</w:t>
      </w:r>
      <w:r>
        <w:rPr>
          <w:rStyle w:val="FootnoteReference"/>
          <w:color w:val="000000"/>
          <w:spacing w:val="-2"/>
        </w:rPr>
        <w:footnoteReference w:id="22"/>
      </w:r>
      <w:r>
        <w:rPr>
          <w:color w:val="000000"/>
          <w:spacing w:val="-2"/>
        </w:rPr>
        <w:t xml:space="preserve"> The Committee also requested updates on efforts to combat gender-based violence against women,</w:t>
      </w:r>
      <w:r>
        <w:rPr>
          <w:rStyle w:val="FootnoteReference"/>
          <w:color w:val="000000"/>
          <w:spacing w:val="-2"/>
        </w:rPr>
        <w:footnoteReference w:id="23"/>
      </w:r>
      <w:r>
        <w:rPr>
          <w:color w:val="000000"/>
          <w:spacing w:val="-2"/>
        </w:rPr>
        <w:t xml:space="preserve"> and on measures taken to increase and accelerate the equal participation of women at all levels of government including the judiciary.</w:t>
      </w:r>
      <w:r>
        <w:rPr>
          <w:rStyle w:val="FootnoteReference"/>
          <w:color w:val="000000"/>
          <w:spacing w:val="-2"/>
        </w:rPr>
        <w:footnoteReference w:id="24"/>
      </w:r>
      <w:r>
        <w:rPr>
          <w:color w:val="000000"/>
          <w:spacing w:val="-2"/>
        </w:rPr>
        <w:t xml:space="preserve"> </w:t>
      </w:r>
    </w:p>
    <w:p w14:paraId="37A48F49" w14:textId="5A251E09" w:rsidR="00AE4EB3" w:rsidRPr="00BC25A3" w:rsidRDefault="00413554" w:rsidP="00AE4EB3">
      <w:pPr>
        <w:numPr>
          <w:ilvl w:val="0"/>
          <w:numId w:val="10"/>
        </w:numPr>
        <w:spacing w:before="174" w:line="278" w:lineRule="exact"/>
        <w:ind w:left="360" w:hanging="360"/>
        <w:jc w:val="both"/>
        <w:textAlignment w:val="baseline"/>
        <w:rPr>
          <w:color w:val="000000"/>
          <w:spacing w:val="-2"/>
        </w:rPr>
      </w:pPr>
      <w:r>
        <w:rPr>
          <w:color w:val="000000"/>
          <w:spacing w:val="-2"/>
        </w:rPr>
        <w:t>A groundbreaking 2018 study, t</w:t>
      </w:r>
      <w:r w:rsidR="00AE4EB3" w:rsidRPr="00EE5EB3">
        <w:rPr>
          <w:color w:val="000000"/>
          <w:spacing w:val="-2"/>
        </w:rPr>
        <w:t xml:space="preserve">he Cornell Center on the Death Penalty Worldwide </w:t>
      </w:r>
      <w:r>
        <w:rPr>
          <w:color w:val="000000"/>
          <w:spacing w:val="-2"/>
        </w:rPr>
        <w:t xml:space="preserve">found that, </w:t>
      </w:r>
      <w:r w:rsidR="00AE4EB3">
        <w:rPr>
          <w:color w:val="000000"/>
          <w:spacing w:val="-2"/>
        </w:rPr>
        <w:t>in the global context</w:t>
      </w:r>
      <w:r>
        <w:rPr>
          <w:color w:val="000000"/>
          <w:spacing w:val="-2"/>
        </w:rPr>
        <w:t>,</w:t>
      </w:r>
      <w:r w:rsidR="00AE4EB3">
        <w:rPr>
          <w:color w:val="000000"/>
          <w:spacing w:val="-2"/>
        </w:rPr>
        <w:t xml:space="preserve"> women are more vulnerable and most likely to be </w:t>
      </w:r>
      <w:r w:rsidR="00AE4EB3" w:rsidRPr="00EE5EB3">
        <w:rPr>
          <w:color w:val="000000"/>
          <w:spacing w:val="-2"/>
        </w:rPr>
        <w:t xml:space="preserve">sentenced to death for </w:t>
      </w:r>
      <w:r w:rsidR="00AE4EB3">
        <w:rPr>
          <w:color w:val="000000"/>
          <w:spacing w:val="-2"/>
        </w:rPr>
        <w:lastRenderedPageBreak/>
        <w:t>criminal offenses committed</w:t>
      </w:r>
      <w:r w:rsidR="00AE4EB3" w:rsidRPr="00EE5EB3">
        <w:rPr>
          <w:color w:val="000000"/>
          <w:spacing w:val="-2"/>
        </w:rPr>
        <w:t xml:space="preserve"> </w:t>
      </w:r>
      <w:r w:rsidR="00AE4EB3">
        <w:rPr>
          <w:color w:val="000000"/>
          <w:spacing w:val="-2"/>
        </w:rPr>
        <w:t>within</w:t>
      </w:r>
      <w:r w:rsidR="00AE4EB3" w:rsidRPr="00EE5EB3">
        <w:rPr>
          <w:color w:val="000000"/>
          <w:spacing w:val="-2"/>
        </w:rPr>
        <w:t xml:space="preserve"> the context of</w:t>
      </w:r>
      <w:r w:rsidR="00AE4EB3">
        <w:rPr>
          <w:color w:val="000000"/>
          <w:spacing w:val="-2"/>
        </w:rPr>
        <w:t xml:space="preserve"> </w:t>
      </w:r>
      <w:r w:rsidR="00AE4EB3" w:rsidRPr="00EE5EB3">
        <w:rPr>
          <w:color w:val="000000"/>
          <w:spacing w:val="-2"/>
        </w:rPr>
        <w:t>gender-based violence</w:t>
      </w:r>
      <w:r w:rsidR="00AE4EB3">
        <w:rPr>
          <w:rStyle w:val="FootnoteReference"/>
          <w:color w:val="000000"/>
          <w:spacing w:val="-2"/>
        </w:rPr>
        <w:footnoteReference w:id="25"/>
      </w:r>
      <w:r>
        <w:rPr>
          <w:color w:val="000000"/>
          <w:spacing w:val="-2"/>
        </w:rPr>
        <w:t xml:space="preserve"> and</w:t>
      </w:r>
      <w:r w:rsidR="00AE4EB3">
        <w:rPr>
          <w:color w:val="000000"/>
          <w:spacing w:val="-2"/>
        </w:rPr>
        <w:t xml:space="preserve"> manipulative or coercive relationships with male co-defendants.</w:t>
      </w:r>
      <w:r w:rsidR="00AE4EB3">
        <w:rPr>
          <w:rStyle w:val="FootnoteReference"/>
          <w:color w:val="000000"/>
          <w:spacing w:val="-2"/>
        </w:rPr>
        <w:footnoteReference w:id="26"/>
      </w:r>
      <w:r w:rsidR="00AE4EB3">
        <w:rPr>
          <w:color w:val="000000"/>
          <w:spacing w:val="-2"/>
        </w:rPr>
        <w:t xml:space="preserve"> </w:t>
      </w:r>
      <w:r w:rsidR="00AE4EB3" w:rsidRPr="00E147CB">
        <w:rPr>
          <w:color w:val="000000"/>
          <w:spacing w:val="-2"/>
        </w:rPr>
        <w:t>In many countries that retain the death penalty, however, courts</w:t>
      </w:r>
      <w:r>
        <w:rPr>
          <w:color w:val="000000"/>
          <w:spacing w:val="-2"/>
        </w:rPr>
        <w:t xml:space="preserve"> typically</w:t>
      </w:r>
      <w:r w:rsidR="00AE4EB3" w:rsidRPr="00E147CB">
        <w:rPr>
          <w:color w:val="000000"/>
          <w:spacing w:val="-2"/>
        </w:rPr>
        <w:t xml:space="preserve"> fail to take into account a defendant’s experience as a survivor of gender-based violence</w:t>
      </w:r>
      <w:r w:rsidR="00AE4EB3">
        <w:rPr>
          <w:color w:val="000000"/>
          <w:spacing w:val="-2"/>
        </w:rPr>
        <w:t xml:space="preserve"> or a victim of a manipulative or coercive relationship</w:t>
      </w:r>
      <w:r w:rsidR="00AE4EB3" w:rsidRPr="00E147CB">
        <w:rPr>
          <w:color w:val="000000"/>
          <w:spacing w:val="-2"/>
        </w:rPr>
        <w:t xml:space="preserve"> </w:t>
      </w:r>
      <w:r w:rsidR="00AE4EB3">
        <w:rPr>
          <w:color w:val="000000"/>
          <w:spacing w:val="-2"/>
        </w:rPr>
        <w:t xml:space="preserve">(for example in cases where women are pressured or tricked into transporting drugs) </w:t>
      </w:r>
      <w:r w:rsidR="00AE4EB3" w:rsidRPr="00E147CB">
        <w:rPr>
          <w:color w:val="000000"/>
          <w:spacing w:val="-2"/>
        </w:rPr>
        <w:t>when making sentencing decisions.</w:t>
      </w:r>
      <w:r w:rsidR="00AE4EB3">
        <w:rPr>
          <w:rStyle w:val="FootnoteReference"/>
          <w:color w:val="000000"/>
          <w:spacing w:val="-2"/>
        </w:rPr>
        <w:footnoteReference w:id="27"/>
      </w:r>
      <w:r w:rsidR="00AE4EB3">
        <w:rPr>
          <w:color w:val="000000"/>
          <w:spacing w:val="-2"/>
        </w:rPr>
        <w:t xml:space="preserve"> </w:t>
      </w:r>
    </w:p>
    <w:p w14:paraId="5A104672" w14:textId="0099F7F3" w:rsidR="00BC25A3" w:rsidRDefault="00EE022F" w:rsidP="006D05DE">
      <w:pPr>
        <w:numPr>
          <w:ilvl w:val="0"/>
          <w:numId w:val="10"/>
        </w:numPr>
        <w:spacing w:before="174" w:line="278" w:lineRule="exact"/>
        <w:ind w:left="360" w:hanging="360"/>
        <w:jc w:val="both"/>
        <w:textAlignment w:val="baseline"/>
        <w:rPr>
          <w:color w:val="000000"/>
          <w:spacing w:val="-2"/>
        </w:rPr>
      </w:pPr>
      <w:r>
        <w:rPr>
          <w:color w:val="000000"/>
          <w:spacing w:val="-2"/>
        </w:rPr>
        <w:t>Cases</w:t>
      </w:r>
      <w:r w:rsidRPr="00E147CB">
        <w:rPr>
          <w:color w:val="000000"/>
          <w:spacing w:val="-2"/>
        </w:rPr>
        <w:t xml:space="preserve"> documented by the Cornell Center on the Death Penalty Worldwide have shown violation</w:t>
      </w:r>
      <w:r w:rsidR="00413554">
        <w:rPr>
          <w:color w:val="000000"/>
          <w:spacing w:val="-2"/>
        </w:rPr>
        <w:t>s</w:t>
      </w:r>
      <w:r w:rsidRPr="00E147CB">
        <w:rPr>
          <w:color w:val="000000"/>
          <w:spacing w:val="-2"/>
        </w:rPr>
        <w:t xml:space="preserve"> </w:t>
      </w:r>
      <w:r>
        <w:rPr>
          <w:color w:val="000000"/>
          <w:spacing w:val="-2"/>
        </w:rPr>
        <w:t>of women</w:t>
      </w:r>
      <w:r w:rsidR="00AB457D">
        <w:rPr>
          <w:color w:val="000000"/>
          <w:spacing w:val="-2"/>
        </w:rPr>
        <w:t>’s</w:t>
      </w:r>
      <w:r w:rsidRPr="00E147CB">
        <w:rPr>
          <w:color w:val="000000"/>
          <w:spacing w:val="-2"/>
        </w:rPr>
        <w:t xml:space="preserve"> right to a fair trial</w:t>
      </w:r>
      <w:r>
        <w:rPr>
          <w:color w:val="000000"/>
          <w:spacing w:val="-2"/>
        </w:rPr>
        <w:t xml:space="preserve">. </w:t>
      </w:r>
      <w:r w:rsidR="00413554">
        <w:rPr>
          <w:color w:val="000000"/>
          <w:spacing w:val="-2"/>
        </w:rPr>
        <w:t xml:space="preserve">A 2021 follow-up study demonstrated </w:t>
      </w:r>
      <w:r>
        <w:rPr>
          <w:color w:val="000000"/>
          <w:spacing w:val="-2"/>
        </w:rPr>
        <w:t>that “f</w:t>
      </w:r>
      <w:r w:rsidRPr="00F122E4">
        <w:rPr>
          <w:color w:val="000000"/>
          <w:spacing w:val="-2"/>
        </w:rPr>
        <w:t>air trial principles dictate that courts should consider all</w:t>
      </w:r>
      <w:r>
        <w:rPr>
          <w:color w:val="000000"/>
          <w:spacing w:val="-2"/>
        </w:rPr>
        <w:t xml:space="preserve"> </w:t>
      </w:r>
      <w:r w:rsidRPr="00F122E4">
        <w:rPr>
          <w:color w:val="000000"/>
          <w:spacing w:val="-2"/>
        </w:rPr>
        <w:t>relevant mitigating circumstances</w:t>
      </w:r>
      <w:r>
        <w:rPr>
          <w:color w:val="000000"/>
          <w:spacing w:val="-2"/>
        </w:rPr>
        <w:t xml:space="preserve"> </w:t>
      </w:r>
      <w:r w:rsidRPr="00F122E4">
        <w:rPr>
          <w:color w:val="000000"/>
          <w:spacing w:val="-2"/>
        </w:rPr>
        <w:t>before imposing a sentence. In practice, however, many courts neglect gender-specific</w:t>
      </w:r>
      <w:r>
        <w:rPr>
          <w:color w:val="000000"/>
          <w:spacing w:val="-2"/>
        </w:rPr>
        <w:t xml:space="preserve"> </w:t>
      </w:r>
      <w:r w:rsidRPr="00F122E4">
        <w:rPr>
          <w:color w:val="000000"/>
          <w:spacing w:val="-2"/>
        </w:rPr>
        <w:t>mitigation, and in states that impose a mandatory death penalty, courts may not consider any</w:t>
      </w:r>
      <w:r>
        <w:rPr>
          <w:color w:val="000000"/>
          <w:spacing w:val="-2"/>
        </w:rPr>
        <w:t xml:space="preserve"> </w:t>
      </w:r>
      <w:r w:rsidRPr="00F122E4">
        <w:rPr>
          <w:color w:val="000000"/>
          <w:spacing w:val="-2"/>
        </w:rPr>
        <w:t>mitigating circumstances at all</w:t>
      </w:r>
      <w:r w:rsidR="002F46CA">
        <w:rPr>
          <w:color w:val="000000"/>
          <w:spacing w:val="-2"/>
        </w:rPr>
        <w:t>.</w:t>
      </w:r>
      <w:r>
        <w:rPr>
          <w:color w:val="000000"/>
          <w:spacing w:val="-2"/>
        </w:rPr>
        <w:t>”</w:t>
      </w:r>
      <w:r>
        <w:rPr>
          <w:rStyle w:val="FootnoteReference"/>
          <w:color w:val="000000"/>
          <w:spacing w:val="-2"/>
        </w:rPr>
        <w:footnoteReference w:id="28"/>
      </w:r>
    </w:p>
    <w:p w14:paraId="72D5C447" w14:textId="5E9C6015" w:rsidR="000A502E" w:rsidRPr="00231CE7" w:rsidRDefault="004371D0" w:rsidP="006D05DE">
      <w:pPr>
        <w:numPr>
          <w:ilvl w:val="0"/>
          <w:numId w:val="10"/>
        </w:numPr>
        <w:spacing w:before="174" w:line="278" w:lineRule="exact"/>
        <w:ind w:left="360" w:hanging="360"/>
        <w:jc w:val="both"/>
        <w:textAlignment w:val="baseline"/>
        <w:rPr>
          <w:rStyle w:val="FootnoteReference"/>
          <w:color w:val="000000"/>
          <w:spacing w:val="-2"/>
          <w:vertAlign w:val="baseline"/>
        </w:rPr>
      </w:pPr>
      <w:r>
        <w:rPr>
          <w:color w:val="000000"/>
          <w:spacing w:val="-2"/>
        </w:rPr>
        <w:t xml:space="preserve">For offenses such as murder, defendants often face challenges in accessing justice. </w:t>
      </w:r>
      <w:r w:rsidR="007643DC">
        <w:rPr>
          <w:color w:val="000000"/>
          <w:spacing w:val="-2"/>
        </w:rPr>
        <w:t>Often the lawyer who is designated ex officio has access to the case file only at the time of the hearing</w:t>
      </w:r>
      <w:r w:rsidR="00E242F5">
        <w:rPr>
          <w:color w:val="000000"/>
          <w:spacing w:val="-2"/>
        </w:rPr>
        <w:t>.</w:t>
      </w:r>
      <w:r w:rsidR="000A502E">
        <w:rPr>
          <w:rStyle w:val="FootnoteReference"/>
          <w:color w:val="000000"/>
          <w:spacing w:val="-2"/>
        </w:rPr>
        <w:footnoteReference w:id="29"/>
      </w:r>
      <w:r w:rsidR="000A502E" w:rsidRPr="000A502E">
        <w:rPr>
          <w:rStyle w:val="FootnoteReference"/>
          <w:color w:val="000000"/>
          <w:spacing w:val="-2"/>
        </w:rPr>
        <w:t xml:space="preserve"> </w:t>
      </w:r>
    </w:p>
    <w:p w14:paraId="5CD9FE75" w14:textId="34FD96D0" w:rsidR="001044F8" w:rsidRDefault="000A502E" w:rsidP="006D05DE">
      <w:pPr>
        <w:numPr>
          <w:ilvl w:val="0"/>
          <w:numId w:val="10"/>
        </w:numPr>
        <w:spacing w:before="174" w:line="278" w:lineRule="exact"/>
        <w:ind w:left="360" w:hanging="360"/>
        <w:jc w:val="both"/>
        <w:textAlignment w:val="baseline"/>
        <w:rPr>
          <w:color w:val="000000"/>
          <w:spacing w:val="-2"/>
        </w:rPr>
      </w:pPr>
      <w:r>
        <w:rPr>
          <w:color w:val="000000"/>
          <w:spacing w:val="-2"/>
        </w:rPr>
        <w:t xml:space="preserve">Of </w:t>
      </w:r>
      <w:proofErr w:type="gramStart"/>
      <w:r>
        <w:rPr>
          <w:color w:val="000000"/>
          <w:spacing w:val="-2"/>
        </w:rPr>
        <w:t>particular relevance</w:t>
      </w:r>
      <w:proofErr w:type="gramEnd"/>
      <w:r>
        <w:rPr>
          <w:color w:val="000000"/>
          <w:spacing w:val="-2"/>
        </w:rPr>
        <w:t xml:space="preserve"> to migrant women, many people are denied interpreters. All court proceedings take place in Arabic and interpretation is not always guaranteed, particularly for </w:t>
      </w:r>
      <w:r w:rsidR="00962EDE">
        <w:rPr>
          <w:color w:val="000000"/>
          <w:spacing w:val="-2"/>
        </w:rPr>
        <w:t>foreigners and Mauritanians who speak neither French nor Arabic.</w:t>
      </w:r>
      <w:r>
        <w:rPr>
          <w:rStyle w:val="FootnoteReference"/>
          <w:color w:val="000000"/>
          <w:spacing w:val="-2"/>
        </w:rPr>
        <w:footnoteReference w:id="30"/>
      </w:r>
      <w:r w:rsidR="00E242F5">
        <w:rPr>
          <w:color w:val="000000"/>
          <w:spacing w:val="-2"/>
        </w:rPr>
        <w:t xml:space="preserve"> </w:t>
      </w:r>
    </w:p>
    <w:p w14:paraId="77738193" w14:textId="30DF7534" w:rsidR="00304499" w:rsidRDefault="00375086" w:rsidP="006D05DE">
      <w:pPr>
        <w:numPr>
          <w:ilvl w:val="0"/>
          <w:numId w:val="10"/>
        </w:numPr>
        <w:spacing w:before="174" w:line="278" w:lineRule="exact"/>
        <w:ind w:left="360" w:hanging="360"/>
        <w:jc w:val="both"/>
        <w:textAlignment w:val="baseline"/>
        <w:rPr>
          <w:color w:val="000000"/>
          <w:spacing w:val="-2"/>
        </w:rPr>
      </w:pPr>
      <w:r>
        <w:rPr>
          <w:color w:val="000000"/>
          <w:spacing w:val="-2"/>
        </w:rPr>
        <w:t xml:space="preserve">The Association </w:t>
      </w:r>
      <w:proofErr w:type="spellStart"/>
      <w:r>
        <w:rPr>
          <w:color w:val="000000"/>
          <w:spacing w:val="-2"/>
        </w:rPr>
        <w:t>Mauritanienne</w:t>
      </w:r>
      <w:proofErr w:type="spellEnd"/>
      <w:r>
        <w:rPr>
          <w:color w:val="000000"/>
          <w:spacing w:val="-2"/>
        </w:rPr>
        <w:t xml:space="preserve"> des Droits de </w:t>
      </w:r>
      <w:proofErr w:type="spellStart"/>
      <w:r>
        <w:rPr>
          <w:color w:val="000000"/>
          <w:spacing w:val="-2"/>
        </w:rPr>
        <w:t>l’Homme</w:t>
      </w:r>
      <w:proofErr w:type="spellEnd"/>
      <w:r>
        <w:rPr>
          <w:color w:val="000000"/>
          <w:spacing w:val="-2"/>
        </w:rPr>
        <w:t xml:space="preserve"> reports that people who are wrongly convicted </w:t>
      </w:r>
      <w:r w:rsidR="001044F8">
        <w:rPr>
          <w:color w:val="000000"/>
          <w:spacing w:val="-2"/>
        </w:rPr>
        <w:t>face many challenges in having their sentences reviewed.</w:t>
      </w:r>
      <w:r w:rsidR="001044F8">
        <w:rPr>
          <w:rStyle w:val="FootnoteReference"/>
          <w:color w:val="000000"/>
          <w:spacing w:val="-2"/>
        </w:rPr>
        <w:footnoteReference w:id="31"/>
      </w:r>
      <w:r w:rsidR="001044F8">
        <w:rPr>
          <w:color w:val="000000"/>
          <w:spacing w:val="-2"/>
        </w:rPr>
        <w:t xml:space="preserve"> As noted above, people sentenced to death for some offenses are prohibited from seeking a presidential pardon.</w:t>
      </w:r>
      <w:r w:rsidR="001044F8">
        <w:rPr>
          <w:rStyle w:val="FootnoteReference"/>
          <w:color w:val="000000"/>
          <w:spacing w:val="-2"/>
        </w:rPr>
        <w:footnoteReference w:id="32"/>
      </w:r>
    </w:p>
    <w:p w14:paraId="78270B1E" w14:textId="1D218BB8" w:rsidR="00962EDE" w:rsidRDefault="00962EDE" w:rsidP="006D05DE">
      <w:pPr>
        <w:numPr>
          <w:ilvl w:val="0"/>
          <w:numId w:val="10"/>
        </w:numPr>
        <w:spacing w:before="174" w:line="278" w:lineRule="exact"/>
        <w:ind w:left="360" w:hanging="360"/>
        <w:jc w:val="both"/>
        <w:textAlignment w:val="baseline"/>
        <w:rPr>
          <w:color w:val="000000"/>
          <w:spacing w:val="-2"/>
        </w:rPr>
      </w:pPr>
      <w:r>
        <w:rPr>
          <w:color w:val="000000"/>
          <w:spacing w:val="-2"/>
        </w:rPr>
        <w:t>Another concern about Mauritania’s death penalty practices is the lack of protections and accommodations for people with psycho-social disabilities who are charged with crimes.</w:t>
      </w:r>
      <w:r w:rsidR="00A82CD5">
        <w:rPr>
          <w:color w:val="000000"/>
          <w:spacing w:val="-2"/>
        </w:rPr>
        <w:t xml:space="preserve"> Courts </w:t>
      </w:r>
      <w:r w:rsidR="00A82CD5">
        <w:rPr>
          <w:color w:val="000000"/>
          <w:spacing w:val="-2"/>
        </w:rPr>
        <w:lastRenderedPageBreak/>
        <w:t>frequently fail to appoint medical experts to assess the accused person’s condition and to ensure appropriate accommodations.</w:t>
      </w:r>
      <w:r w:rsidR="006C03E7">
        <w:rPr>
          <w:rStyle w:val="FootnoteReference"/>
          <w:color w:val="000000"/>
          <w:spacing w:val="-2"/>
        </w:rPr>
        <w:footnoteReference w:id="33"/>
      </w:r>
      <w:r w:rsidR="000721C5">
        <w:rPr>
          <w:color w:val="000000"/>
          <w:spacing w:val="-2"/>
        </w:rPr>
        <w:t xml:space="preserve"> </w:t>
      </w:r>
    </w:p>
    <w:p w14:paraId="4A17581D" w14:textId="146E783B" w:rsidR="00725879" w:rsidRPr="006D05DE" w:rsidRDefault="00725879" w:rsidP="006D05DE">
      <w:pPr>
        <w:numPr>
          <w:ilvl w:val="0"/>
          <w:numId w:val="10"/>
        </w:numPr>
        <w:spacing w:before="174" w:line="278" w:lineRule="exact"/>
        <w:ind w:left="360" w:hanging="360"/>
        <w:jc w:val="both"/>
        <w:textAlignment w:val="baseline"/>
        <w:rPr>
          <w:color w:val="000000"/>
          <w:spacing w:val="-2"/>
        </w:rPr>
      </w:pPr>
      <w:r>
        <w:rPr>
          <w:color w:val="000000"/>
          <w:spacing w:val="-2"/>
        </w:rPr>
        <w:t xml:space="preserve">Because </w:t>
      </w:r>
      <w:r w:rsidR="00413554">
        <w:rPr>
          <w:color w:val="000000"/>
          <w:spacing w:val="-2"/>
        </w:rPr>
        <w:t xml:space="preserve">Mauritania’s penal code does not adequately define </w:t>
      </w:r>
      <w:r w:rsidR="001F5AE2">
        <w:rPr>
          <w:color w:val="000000"/>
          <w:spacing w:val="-2"/>
        </w:rPr>
        <w:t>rape and other</w:t>
      </w:r>
      <w:r w:rsidR="00B24A3C">
        <w:rPr>
          <w:color w:val="000000"/>
          <w:spacing w:val="-2"/>
        </w:rPr>
        <w:t xml:space="preserve"> acts of</w:t>
      </w:r>
      <w:r w:rsidR="001F5AE2">
        <w:rPr>
          <w:color w:val="000000"/>
          <w:spacing w:val="-2"/>
        </w:rPr>
        <w:t xml:space="preserve"> sexual aggression</w:t>
      </w:r>
      <w:r>
        <w:rPr>
          <w:color w:val="000000"/>
          <w:spacing w:val="-2"/>
        </w:rPr>
        <w:t xml:space="preserve">, women and girls who </w:t>
      </w:r>
      <w:r w:rsidR="001F5AE2">
        <w:rPr>
          <w:color w:val="000000"/>
          <w:spacing w:val="-2"/>
        </w:rPr>
        <w:t>go to the authorities</w:t>
      </w:r>
      <w:r>
        <w:rPr>
          <w:color w:val="000000"/>
          <w:spacing w:val="-2"/>
        </w:rPr>
        <w:t xml:space="preserve"> </w:t>
      </w:r>
      <w:r w:rsidR="006E4FEB">
        <w:rPr>
          <w:color w:val="000000"/>
          <w:spacing w:val="-2"/>
        </w:rPr>
        <w:t xml:space="preserve">may be subjected to prosecution themselves for </w:t>
      </w:r>
      <w:r w:rsidR="00413554">
        <w:rPr>
          <w:color w:val="000000"/>
          <w:spacing w:val="-2"/>
        </w:rPr>
        <w:t xml:space="preserve">having </w:t>
      </w:r>
      <w:r w:rsidR="006E4FEB">
        <w:rPr>
          <w:color w:val="000000"/>
          <w:spacing w:val="-2"/>
        </w:rPr>
        <w:t>sexual relations outside of marriage.</w:t>
      </w:r>
      <w:r w:rsidR="006E4FEB">
        <w:rPr>
          <w:rStyle w:val="FootnoteReference"/>
          <w:color w:val="000000"/>
          <w:spacing w:val="-2"/>
        </w:rPr>
        <w:footnoteReference w:id="34"/>
      </w:r>
      <w:r w:rsidR="000721C5">
        <w:rPr>
          <w:color w:val="000000"/>
          <w:spacing w:val="-2"/>
        </w:rPr>
        <w:t xml:space="preserve"> </w:t>
      </w:r>
      <w:r w:rsidR="00413554">
        <w:rPr>
          <w:color w:val="000000"/>
          <w:spacing w:val="-2"/>
        </w:rPr>
        <w:t xml:space="preserve">The application of the death penalty in cases of adultery creates a strong deterrent for women who have survived such crimes to report them to the authorities. </w:t>
      </w:r>
      <w:r w:rsidR="00E92FB5">
        <w:rPr>
          <w:color w:val="000000"/>
          <w:spacing w:val="-2"/>
        </w:rPr>
        <w:t xml:space="preserve">The government has put forth a </w:t>
      </w:r>
      <w:r w:rsidR="009428C8">
        <w:rPr>
          <w:color w:val="000000"/>
          <w:spacing w:val="-2"/>
        </w:rPr>
        <w:t>proposed law</w:t>
      </w:r>
      <w:r w:rsidR="00E92FB5">
        <w:rPr>
          <w:color w:val="000000"/>
          <w:spacing w:val="-2"/>
        </w:rPr>
        <w:t xml:space="preserve"> concerning violence </w:t>
      </w:r>
      <w:r w:rsidR="00413554">
        <w:rPr>
          <w:color w:val="000000"/>
          <w:spacing w:val="-2"/>
        </w:rPr>
        <w:t xml:space="preserve">against </w:t>
      </w:r>
      <w:r w:rsidR="00E92FB5">
        <w:rPr>
          <w:color w:val="000000"/>
          <w:spacing w:val="-2"/>
        </w:rPr>
        <w:t>women and girls</w:t>
      </w:r>
      <w:r w:rsidR="00413554">
        <w:rPr>
          <w:color w:val="000000"/>
          <w:spacing w:val="-2"/>
        </w:rPr>
        <w:t xml:space="preserve"> that</w:t>
      </w:r>
      <w:r w:rsidR="00E92FB5">
        <w:rPr>
          <w:color w:val="000000"/>
          <w:spacing w:val="-2"/>
        </w:rPr>
        <w:t xml:space="preserve"> would better define sexual offenses and provide </w:t>
      </w:r>
      <w:r w:rsidR="00274B38">
        <w:rPr>
          <w:color w:val="000000"/>
          <w:spacing w:val="-2"/>
        </w:rPr>
        <w:t>a framework for prosecution of offenders and support and protection of victims</w:t>
      </w:r>
      <w:r w:rsidR="002F46CA">
        <w:rPr>
          <w:color w:val="000000"/>
          <w:spacing w:val="-2"/>
        </w:rPr>
        <w:t>,</w:t>
      </w:r>
      <w:r w:rsidR="0057579E">
        <w:rPr>
          <w:rStyle w:val="FootnoteReference"/>
          <w:color w:val="000000"/>
          <w:spacing w:val="-2"/>
        </w:rPr>
        <w:footnoteReference w:id="35"/>
      </w:r>
      <w:r w:rsidR="00274B38">
        <w:rPr>
          <w:color w:val="000000"/>
          <w:spacing w:val="-2"/>
        </w:rPr>
        <w:t xml:space="preserve"> </w:t>
      </w:r>
      <w:r w:rsidR="0057579E">
        <w:rPr>
          <w:color w:val="000000"/>
          <w:spacing w:val="-2"/>
        </w:rPr>
        <w:t xml:space="preserve">but as of the date of this report, it </w:t>
      </w:r>
      <w:r w:rsidR="009428C8">
        <w:rPr>
          <w:color w:val="000000"/>
          <w:spacing w:val="-2"/>
        </w:rPr>
        <w:t>is still pending before the</w:t>
      </w:r>
      <w:r w:rsidR="00274B38">
        <w:rPr>
          <w:color w:val="000000"/>
          <w:spacing w:val="-2"/>
        </w:rPr>
        <w:t xml:space="preserve"> legislature</w:t>
      </w:r>
      <w:r w:rsidR="00304499">
        <w:rPr>
          <w:color w:val="000000"/>
          <w:spacing w:val="-2"/>
        </w:rPr>
        <w:t>, despite multiple revisions of the bill</w:t>
      </w:r>
      <w:r w:rsidR="00274B38">
        <w:rPr>
          <w:color w:val="000000"/>
          <w:spacing w:val="-2"/>
        </w:rPr>
        <w:t>.</w:t>
      </w:r>
      <w:r w:rsidR="00304499">
        <w:rPr>
          <w:rStyle w:val="FootnoteReference"/>
          <w:color w:val="000000"/>
          <w:spacing w:val="-2"/>
        </w:rPr>
        <w:footnoteReference w:id="36"/>
      </w:r>
      <w:r w:rsidR="00383EBB">
        <w:rPr>
          <w:color w:val="000000"/>
          <w:spacing w:val="-2"/>
        </w:rPr>
        <w:t xml:space="preserve"> Moreover, some parliamentarians have proposed the death penalty as the primary sentence for sexual offenses.</w:t>
      </w:r>
      <w:r w:rsidR="00670028">
        <w:rPr>
          <w:color w:val="000000"/>
          <w:spacing w:val="-2"/>
        </w:rPr>
        <w:t xml:space="preserve"> In response to these calls, AMDH and ECPM organized a national conference called </w:t>
      </w:r>
      <w:r w:rsidR="00670028">
        <w:rPr>
          <w:i/>
          <w:iCs/>
          <w:color w:val="000000"/>
          <w:spacing w:val="-2"/>
        </w:rPr>
        <w:t>Sexual violence and the death penalty</w:t>
      </w:r>
      <w:r w:rsidR="00670028">
        <w:rPr>
          <w:color w:val="000000"/>
          <w:spacing w:val="-2"/>
        </w:rPr>
        <w:t>, with the participation of OHCHR and the National Human Rights Institution.</w:t>
      </w:r>
      <w:r w:rsidR="00670028">
        <w:rPr>
          <w:rStyle w:val="FootnoteReference"/>
          <w:color w:val="000000"/>
          <w:spacing w:val="-2"/>
        </w:rPr>
        <w:footnoteReference w:id="37"/>
      </w:r>
    </w:p>
    <w:p w14:paraId="7715395B" w14:textId="357BFCE4" w:rsidR="00816B41" w:rsidRDefault="002F46CA" w:rsidP="00816B41">
      <w:pPr>
        <w:keepNext/>
        <w:numPr>
          <w:ilvl w:val="0"/>
          <w:numId w:val="8"/>
        </w:numPr>
        <w:spacing w:before="240" w:after="240"/>
        <w:ind w:left="720" w:hanging="360"/>
      </w:pPr>
      <w:r>
        <w:rPr>
          <w:b/>
          <w:color w:val="000000"/>
        </w:rPr>
        <w:t xml:space="preserve"> The </w:t>
      </w:r>
      <w:r w:rsidR="00595477">
        <w:rPr>
          <w:b/>
          <w:color w:val="000000"/>
        </w:rPr>
        <w:t>Mauritania</w:t>
      </w:r>
      <w:r w:rsidR="00B048F2">
        <w:rPr>
          <w:b/>
          <w:color w:val="000000"/>
        </w:rPr>
        <w:t>n</w:t>
      </w:r>
      <w:r w:rsidR="00595477">
        <w:rPr>
          <w:b/>
          <w:color w:val="000000"/>
        </w:rPr>
        <w:t xml:space="preserve"> </w:t>
      </w:r>
      <w:r w:rsidR="00595477" w:rsidRPr="00595477">
        <w:rPr>
          <w:b/>
        </w:rPr>
        <w:t>Government</w:t>
      </w:r>
      <w:r w:rsidR="00595477">
        <w:rPr>
          <w:b/>
          <w:color w:val="000000"/>
        </w:rPr>
        <w:t xml:space="preserve"> has failed to improve prison conditions including for women </w:t>
      </w:r>
      <w:r w:rsidR="001C580B">
        <w:rPr>
          <w:b/>
          <w:color w:val="000000"/>
        </w:rPr>
        <w:t xml:space="preserve">sentenced to </w:t>
      </w:r>
      <w:r w:rsidR="00595477">
        <w:rPr>
          <w:b/>
          <w:color w:val="000000"/>
        </w:rPr>
        <w:t>death.</w:t>
      </w:r>
    </w:p>
    <w:p w14:paraId="4F232BB1" w14:textId="26A78F1A" w:rsidR="00595477" w:rsidRDefault="00DE348C" w:rsidP="00CD4534">
      <w:pPr>
        <w:numPr>
          <w:ilvl w:val="0"/>
          <w:numId w:val="10"/>
        </w:numPr>
        <w:spacing w:before="174" w:line="278" w:lineRule="exact"/>
        <w:ind w:left="360" w:hanging="360"/>
        <w:jc w:val="both"/>
        <w:textAlignment w:val="baseline"/>
      </w:pPr>
      <w:r>
        <w:t>Women</w:t>
      </w:r>
      <w:r w:rsidR="000F560E">
        <w:t xml:space="preserve"> under</w:t>
      </w:r>
      <w:r w:rsidR="00595477">
        <w:t xml:space="preserve"> sentence </w:t>
      </w:r>
      <w:r w:rsidR="000F560E">
        <w:t xml:space="preserve">of </w:t>
      </w:r>
      <w:r w:rsidR="00595477">
        <w:t xml:space="preserve">death </w:t>
      </w:r>
      <w:r w:rsidR="000F560E">
        <w:t xml:space="preserve">stay at </w:t>
      </w:r>
      <w:r w:rsidR="00595477">
        <w:t>the women</w:t>
      </w:r>
      <w:r w:rsidR="001C580B">
        <w:t>’</w:t>
      </w:r>
      <w:r w:rsidR="00595477">
        <w:t>s prison in Nouakchott</w:t>
      </w:r>
      <w:r w:rsidR="000F560E">
        <w:t>,</w:t>
      </w:r>
      <w:r w:rsidR="00595477">
        <w:t xml:space="preserve"> </w:t>
      </w:r>
      <w:r w:rsidR="000F560E">
        <w:t xml:space="preserve">alongside </w:t>
      </w:r>
      <w:r w:rsidR="00595477">
        <w:t xml:space="preserve">other </w:t>
      </w:r>
      <w:r w:rsidR="000F560E">
        <w:t xml:space="preserve">women </w:t>
      </w:r>
      <w:r w:rsidR="00595477">
        <w:t xml:space="preserve">accused and convicted </w:t>
      </w:r>
      <w:r w:rsidR="000F560E">
        <w:t>of crimes</w:t>
      </w:r>
      <w:r w:rsidR="00595477">
        <w:t>.</w:t>
      </w:r>
      <w:r w:rsidR="00841373">
        <w:t xml:space="preserve"> This prison is independent from the large civilian prison of </w:t>
      </w:r>
      <w:proofErr w:type="spellStart"/>
      <w:r w:rsidR="00CF6BFA">
        <w:t>Dair</w:t>
      </w:r>
      <w:proofErr w:type="spellEnd"/>
      <w:r w:rsidR="00CF6BFA">
        <w:t xml:space="preserve"> </w:t>
      </w:r>
      <w:proofErr w:type="spellStart"/>
      <w:r w:rsidR="00CF6BFA">
        <w:t>Naïm</w:t>
      </w:r>
      <w:proofErr w:type="spellEnd"/>
      <w:r w:rsidR="008D6991">
        <w:t xml:space="preserve"> in Nouakchott.</w:t>
      </w:r>
      <w:r w:rsidR="00595477">
        <w:t xml:space="preserve"> In 2018, the </w:t>
      </w:r>
      <w:r w:rsidR="008D6991">
        <w:t xml:space="preserve">women’s </w:t>
      </w:r>
      <w:r w:rsidR="00595477" w:rsidRPr="00CD4534">
        <w:rPr>
          <w:color w:val="000000"/>
          <w:spacing w:val="-2"/>
        </w:rPr>
        <w:t>prison</w:t>
      </w:r>
      <w:r w:rsidR="00595477">
        <w:t xml:space="preserve"> housed 33 women</w:t>
      </w:r>
      <w:r w:rsidR="00B276B9">
        <w:t>,</w:t>
      </w:r>
      <w:r w:rsidR="00595477">
        <w:t xml:space="preserve"> </w:t>
      </w:r>
      <w:r w:rsidR="00B276B9">
        <w:t>out of</w:t>
      </w:r>
      <w:r w:rsidR="000D54EF">
        <w:t xml:space="preserve"> </w:t>
      </w:r>
      <w:r w:rsidR="00595477">
        <w:t xml:space="preserve">40 </w:t>
      </w:r>
      <w:r w:rsidR="000D54EF">
        <w:t xml:space="preserve">available </w:t>
      </w:r>
      <w:r w:rsidR="00595477">
        <w:t>places.</w:t>
      </w:r>
      <w:r w:rsidR="00595477">
        <w:rPr>
          <w:rStyle w:val="FootnoteReference"/>
        </w:rPr>
        <w:footnoteReference w:id="38"/>
      </w:r>
      <w:r w:rsidR="008216A4">
        <w:t xml:space="preserve"> Women sentenced to </w:t>
      </w:r>
      <w:r w:rsidR="002F2EA5">
        <w:t xml:space="preserve">death and to </w:t>
      </w:r>
      <w:r w:rsidR="008216A4">
        <w:t>long prison terms are housed along with women who are first-time offenders.</w:t>
      </w:r>
      <w:r w:rsidR="002F2EA5">
        <w:rPr>
          <w:rStyle w:val="FootnoteReference"/>
          <w:color w:val="000000"/>
          <w:spacing w:val="-2"/>
        </w:rPr>
        <w:footnoteReference w:id="39"/>
      </w:r>
    </w:p>
    <w:p w14:paraId="0B050BE5" w14:textId="5A7C64A4" w:rsidR="00EA0EEB" w:rsidRPr="00EA0EEB" w:rsidRDefault="00595477" w:rsidP="00CD4534">
      <w:pPr>
        <w:numPr>
          <w:ilvl w:val="0"/>
          <w:numId w:val="10"/>
        </w:numPr>
        <w:spacing w:before="174" w:line="278" w:lineRule="exact"/>
        <w:ind w:left="360" w:hanging="360"/>
        <w:jc w:val="both"/>
        <w:textAlignment w:val="baseline"/>
      </w:pPr>
      <w:r>
        <w:t>A woman sentenced to death</w:t>
      </w:r>
      <w:r w:rsidR="000F560E">
        <w:t xml:space="preserve"> in Mauritania reported</w:t>
      </w:r>
      <w:r>
        <w:t xml:space="preserve">: </w:t>
      </w:r>
      <w:r w:rsidR="002F46CA">
        <w:t>“</w:t>
      </w:r>
      <w:r>
        <w:t>The first weeks in the women</w:t>
      </w:r>
      <w:r w:rsidR="000F560E">
        <w:t>’</w:t>
      </w:r>
      <w:r>
        <w:t>s prison were very hard. I didn</w:t>
      </w:r>
      <w:r w:rsidR="00D176C2">
        <w:t>’</w:t>
      </w:r>
      <w:r>
        <w:t xml:space="preserve">t have access to much. The national guards insulted us. Then I became the head of the court, the representative of the inmates, and because of this role, the guards </w:t>
      </w:r>
      <w:r>
        <w:lastRenderedPageBreak/>
        <w:t>respected me more.</w:t>
      </w:r>
      <w:r w:rsidR="00D176C2">
        <w:t>”</w:t>
      </w:r>
      <w:r w:rsidR="00D176C2">
        <w:rPr>
          <w:rStyle w:val="FootnoteReference"/>
        </w:rPr>
        <w:footnoteReference w:id="40"/>
      </w:r>
      <w:r>
        <w:t xml:space="preserve"> She </w:t>
      </w:r>
      <w:r w:rsidR="000F560E">
        <w:t xml:space="preserve">observed </w:t>
      </w:r>
      <w:r>
        <w:t>that, unlike the men, she had the opportunity to wash herself and her clothes regularly while in detention.</w:t>
      </w:r>
      <w:r w:rsidR="003E2B55">
        <w:rPr>
          <w:rStyle w:val="FootnoteReference"/>
        </w:rPr>
        <w:footnoteReference w:id="41"/>
      </w:r>
    </w:p>
    <w:p w14:paraId="5BA5FD26" w14:textId="069252D1" w:rsidR="00085935" w:rsidRPr="00111994" w:rsidRDefault="00111994" w:rsidP="00F23CD7">
      <w:pPr>
        <w:keepNext/>
        <w:numPr>
          <w:ilvl w:val="0"/>
          <w:numId w:val="8"/>
        </w:numPr>
        <w:spacing w:before="240" w:after="240"/>
        <w:ind w:left="720" w:hanging="360"/>
        <w:jc w:val="both"/>
        <w:rPr>
          <w:b/>
        </w:rPr>
      </w:pPr>
      <w:r w:rsidRPr="00111994">
        <w:rPr>
          <w:b/>
        </w:rPr>
        <w:t xml:space="preserve">Suggested </w:t>
      </w:r>
      <w:r w:rsidR="00EA0EEB">
        <w:rPr>
          <w:b/>
        </w:rPr>
        <w:t>questions</w:t>
      </w:r>
      <w:r w:rsidR="0017259B">
        <w:rPr>
          <w:b/>
        </w:rPr>
        <w:t xml:space="preserve"> and </w:t>
      </w:r>
      <w:r w:rsidRPr="00111994">
        <w:rPr>
          <w:b/>
        </w:rPr>
        <w:t>recommendations</w:t>
      </w:r>
      <w:r w:rsidR="00255789">
        <w:rPr>
          <w:b/>
        </w:rPr>
        <w:t xml:space="preserve"> for</w:t>
      </w:r>
      <w:r w:rsidR="000A66B8">
        <w:rPr>
          <w:b/>
        </w:rPr>
        <w:t xml:space="preserve"> the Government of </w:t>
      </w:r>
      <w:r w:rsidR="00BF0683">
        <w:rPr>
          <w:b/>
        </w:rPr>
        <w:t>Mauritania</w:t>
      </w:r>
      <w:r w:rsidR="001C580B">
        <w:rPr>
          <w:b/>
        </w:rPr>
        <w:t>.</w:t>
      </w:r>
      <w:r w:rsidR="00EA0EEB">
        <w:rPr>
          <w:b/>
        </w:rPr>
        <w:t xml:space="preserve"> </w:t>
      </w:r>
    </w:p>
    <w:p w14:paraId="1B74916F" w14:textId="367FE1FC" w:rsidR="0016294E" w:rsidRDefault="0016294E" w:rsidP="00CD4534">
      <w:pPr>
        <w:numPr>
          <w:ilvl w:val="0"/>
          <w:numId w:val="10"/>
        </w:numPr>
        <w:spacing w:before="174" w:line="278" w:lineRule="exact"/>
        <w:ind w:left="360" w:hanging="360"/>
        <w:jc w:val="both"/>
        <w:textAlignment w:val="baseline"/>
      </w:pPr>
      <w:r>
        <w:t>The co</w:t>
      </w:r>
      <w:r w:rsidR="00B24A3C">
        <w:t>-</w:t>
      </w:r>
      <w:r>
        <w:t>authors suggest the following question for the Government of Mauritania:</w:t>
      </w:r>
    </w:p>
    <w:p w14:paraId="7572FC87" w14:textId="115D04A2" w:rsidR="0016294E" w:rsidRPr="00385540" w:rsidRDefault="0016294E" w:rsidP="00385540">
      <w:pPr>
        <w:pStyle w:val="ListParagraph"/>
        <w:numPr>
          <w:ilvl w:val="0"/>
          <w:numId w:val="14"/>
        </w:numPr>
        <w:spacing w:after="120"/>
        <w:ind w:left="720"/>
        <w:jc w:val="both"/>
        <w:rPr>
          <w:rFonts w:ascii="Times New Roman" w:eastAsia="Times New Roman" w:hAnsi="Times New Roman"/>
          <w:color w:val="000000"/>
          <w:kern w:val="28"/>
          <w:sz w:val="24"/>
          <w:szCs w:val="24"/>
        </w:rPr>
      </w:pPr>
      <w:r w:rsidRPr="0016294E">
        <w:rPr>
          <w:rFonts w:ascii="Times New Roman" w:eastAsia="Times New Roman" w:hAnsi="Times New Roman"/>
          <w:color w:val="000000"/>
          <w:kern w:val="28"/>
          <w:sz w:val="24"/>
          <w:szCs w:val="24"/>
        </w:rPr>
        <w:t xml:space="preserve">What is the status of the </w:t>
      </w:r>
      <w:r>
        <w:rPr>
          <w:rFonts w:ascii="Times New Roman" w:eastAsia="Times New Roman" w:hAnsi="Times New Roman"/>
          <w:color w:val="000000"/>
          <w:kern w:val="28"/>
          <w:sz w:val="24"/>
          <w:szCs w:val="24"/>
        </w:rPr>
        <w:t xml:space="preserve">proposed law </w:t>
      </w:r>
      <w:r w:rsidR="00DA04BA">
        <w:rPr>
          <w:rFonts w:ascii="Times New Roman" w:eastAsia="Times New Roman" w:hAnsi="Times New Roman"/>
          <w:color w:val="000000"/>
          <w:kern w:val="28"/>
          <w:sz w:val="24"/>
          <w:szCs w:val="24"/>
        </w:rPr>
        <w:t xml:space="preserve">regarding violence </w:t>
      </w:r>
      <w:r w:rsidR="000F560E">
        <w:rPr>
          <w:rFonts w:ascii="Times New Roman" w:eastAsia="Times New Roman" w:hAnsi="Times New Roman"/>
          <w:color w:val="000000"/>
          <w:kern w:val="28"/>
          <w:sz w:val="24"/>
          <w:szCs w:val="24"/>
        </w:rPr>
        <w:t xml:space="preserve">against </w:t>
      </w:r>
      <w:r w:rsidR="00DA04BA">
        <w:rPr>
          <w:rFonts w:ascii="Times New Roman" w:eastAsia="Times New Roman" w:hAnsi="Times New Roman"/>
          <w:color w:val="000000"/>
          <w:kern w:val="28"/>
          <w:sz w:val="24"/>
          <w:szCs w:val="24"/>
        </w:rPr>
        <w:t>women and girls?</w:t>
      </w:r>
    </w:p>
    <w:p w14:paraId="09ED740C" w14:textId="0E4C8B10" w:rsidR="00111994" w:rsidRDefault="00857D47" w:rsidP="00CD4534">
      <w:pPr>
        <w:numPr>
          <w:ilvl w:val="0"/>
          <w:numId w:val="10"/>
        </w:numPr>
        <w:spacing w:before="174" w:line="278" w:lineRule="exact"/>
        <w:ind w:left="360" w:hanging="360"/>
        <w:jc w:val="both"/>
        <w:textAlignment w:val="baseline"/>
      </w:pPr>
      <w:r>
        <w:t>The co</w:t>
      </w:r>
      <w:r w:rsidR="00B24A3C">
        <w:t>-</w:t>
      </w:r>
      <w:r>
        <w:t>authors suggest the following recommendations</w:t>
      </w:r>
      <w:r w:rsidR="00413554" w:rsidRPr="00CD4534">
        <w:rPr>
          <w:rStyle w:val="FootnoteReference"/>
          <w:bCs/>
        </w:rPr>
        <w:footnoteReference w:id="42"/>
      </w:r>
      <w:r>
        <w:t xml:space="preserve"> for </w:t>
      </w:r>
      <w:r w:rsidR="00181B2A">
        <w:t xml:space="preserve">the Government of </w:t>
      </w:r>
      <w:r w:rsidR="00BF0683">
        <w:t>Mauritania</w:t>
      </w:r>
      <w:r w:rsidR="00255789">
        <w:t>:</w:t>
      </w:r>
    </w:p>
    <w:p w14:paraId="02973342" w14:textId="07DC85D4" w:rsidR="00915940" w:rsidRPr="00915940" w:rsidRDefault="00915940" w:rsidP="00BF0683">
      <w:pPr>
        <w:numPr>
          <w:ilvl w:val="0"/>
          <w:numId w:val="12"/>
        </w:numPr>
        <w:tabs>
          <w:tab w:val="clear" w:pos="360"/>
          <w:tab w:val="left" w:pos="720"/>
        </w:tabs>
        <w:spacing w:before="52" w:line="298" w:lineRule="exact"/>
        <w:ind w:left="720" w:hanging="360"/>
        <w:jc w:val="both"/>
        <w:textAlignment w:val="baseline"/>
        <w:rPr>
          <w:color w:val="000000"/>
        </w:rPr>
      </w:pPr>
      <w:r>
        <w:rPr>
          <w:color w:val="000000"/>
          <w:spacing w:val="-2"/>
        </w:rPr>
        <w:t>R</w:t>
      </w:r>
      <w:r w:rsidRPr="00460402">
        <w:rPr>
          <w:color w:val="000000"/>
          <w:spacing w:val="-2"/>
        </w:rPr>
        <w:t>atify the Second Optional Protocol to the International Covenant on Civil and Political Rights</w:t>
      </w:r>
      <w:r>
        <w:rPr>
          <w:color w:val="000000"/>
          <w:spacing w:val="-2"/>
        </w:rPr>
        <w:t>.</w:t>
      </w:r>
    </w:p>
    <w:p w14:paraId="318313CF" w14:textId="70116C28" w:rsidR="00413AB8" w:rsidRDefault="00BF0683" w:rsidP="00CD4534">
      <w:pPr>
        <w:numPr>
          <w:ilvl w:val="0"/>
          <w:numId w:val="12"/>
        </w:numPr>
        <w:tabs>
          <w:tab w:val="clear" w:pos="360"/>
          <w:tab w:val="left" w:pos="720"/>
        </w:tabs>
        <w:spacing w:after="120"/>
        <w:ind w:left="720" w:hanging="360"/>
        <w:jc w:val="both"/>
        <w:textAlignment w:val="baseline"/>
        <w:rPr>
          <w:color w:val="000000"/>
        </w:rPr>
      </w:pPr>
      <w:r>
        <w:rPr>
          <w:color w:val="000000"/>
        </w:rPr>
        <w:t xml:space="preserve">Abolish the death penalty and </w:t>
      </w:r>
      <w:r w:rsidR="004310A9">
        <w:rPr>
          <w:color w:val="000000"/>
        </w:rPr>
        <w:t xml:space="preserve">replace it with </w:t>
      </w:r>
      <w:r w:rsidR="0011441B">
        <w:rPr>
          <w:color w:val="000000"/>
        </w:rPr>
        <w:t>sentences that are fair</w:t>
      </w:r>
      <w:r w:rsidR="004310A9">
        <w:rPr>
          <w:color w:val="000000"/>
        </w:rPr>
        <w:t>,</w:t>
      </w:r>
      <w:r w:rsidR="0011441B">
        <w:rPr>
          <w:color w:val="000000"/>
        </w:rPr>
        <w:t xml:space="preserve"> </w:t>
      </w:r>
      <w:r>
        <w:rPr>
          <w:color w:val="000000"/>
        </w:rPr>
        <w:t>proportionate</w:t>
      </w:r>
      <w:r w:rsidR="0011441B">
        <w:rPr>
          <w:color w:val="000000"/>
        </w:rPr>
        <w:t xml:space="preserve"> to the offense</w:t>
      </w:r>
      <w:r w:rsidR="004310A9">
        <w:rPr>
          <w:color w:val="000000"/>
        </w:rPr>
        <w:t>,</w:t>
      </w:r>
      <w:r>
        <w:rPr>
          <w:color w:val="000000"/>
        </w:rPr>
        <w:t xml:space="preserve"> and </w:t>
      </w:r>
      <w:r w:rsidR="0011441B">
        <w:rPr>
          <w:color w:val="000000"/>
        </w:rPr>
        <w:t>in keeping</w:t>
      </w:r>
      <w:r>
        <w:rPr>
          <w:color w:val="000000"/>
        </w:rPr>
        <w:t xml:space="preserve"> with international human rights standards.</w:t>
      </w:r>
    </w:p>
    <w:p w14:paraId="371CC297" w14:textId="393B99EF" w:rsidR="0037732E" w:rsidRDefault="0011441B" w:rsidP="00CD4534">
      <w:pPr>
        <w:numPr>
          <w:ilvl w:val="0"/>
          <w:numId w:val="12"/>
        </w:numPr>
        <w:tabs>
          <w:tab w:val="clear" w:pos="360"/>
          <w:tab w:val="left" w:pos="720"/>
        </w:tabs>
        <w:spacing w:after="120"/>
        <w:ind w:left="720" w:hanging="360"/>
        <w:jc w:val="both"/>
        <w:textAlignment w:val="baseline"/>
        <w:rPr>
          <w:color w:val="000000"/>
        </w:rPr>
      </w:pPr>
      <w:r>
        <w:rPr>
          <w:color w:val="000000"/>
        </w:rPr>
        <w:t>In the meantim</w:t>
      </w:r>
      <w:r w:rsidR="002A47F7">
        <w:rPr>
          <w:color w:val="000000"/>
        </w:rPr>
        <w:t xml:space="preserve">e, </w:t>
      </w:r>
      <w:r w:rsidR="009445DD">
        <w:rPr>
          <w:color w:val="000000"/>
        </w:rPr>
        <w:t>continue</w:t>
      </w:r>
      <w:r w:rsidR="00B276B9">
        <w:rPr>
          <w:color w:val="000000"/>
        </w:rPr>
        <w:t xml:space="preserve"> the </w:t>
      </w:r>
      <w:r w:rsidR="00B276B9" w:rsidRPr="002A47F7">
        <w:rPr>
          <w:i/>
          <w:iCs/>
          <w:color w:val="000000"/>
        </w:rPr>
        <w:t>de facto</w:t>
      </w:r>
      <w:r w:rsidR="00B276B9">
        <w:rPr>
          <w:color w:val="000000"/>
        </w:rPr>
        <w:t xml:space="preserve"> moratorium on executions and </w:t>
      </w:r>
      <w:r w:rsidR="00BF0683">
        <w:rPr>
          <w:color w:val="000000"/>
        </w:rPr>
        <w:t xml:space="preserve">eliminate </w:t>
      </w:r>
      <w:r>
        <w:rPr>
          <w:color w:val="000000"/>
        </w:rPr>
        <w:t>capital punishment as a sentence</w:t>
      </w:r>
      <w:r w:rsidR="00BF0683">
        <w:rPr>
          <w:color w:val="000000"/>
        </w:rPr>
        <w:t xml:space="preserve"> for </w:t>
      </w:r>
      <w:r w:rsidR="002A47F7">
        <w:rPr>
          <w:color w:val="000000"/>
        </w:rPr>
        <w:t>crimes</w:t>
      </w:r>
      <w:r w:rsidR="00BF0683">
        <w:rPr>
          <w:color w:val="000000"/>
        </w:rPr>
        <w:t xml:space="preserve"> </w:t>
      </w:r>
      <w:r>
        <w:rPr>
          <w:color w:val="000000"/>
        </w:rPr>
        <w:t>not involving</w:t>
      </w:r>
      <w:r w:rsidR="00BF0683">
        <w:rPr>
          <w:color w:val="000000"/>
        </w:rPr>
        <w:t xml:space="preserve"> an intentional killing committed by the person being sentenced, </w:t>
      </w:r>
      <w:r w:rsidR="00413AB8">
        <w:rPr>
          <w:color w:val="000000"/>
        </w:rPr>
        <w:t>consistent</w:t>
      </w:r>
      <w:r w:rsidR="00BF0683">
        <w:rPr>
          <w:color w:val="000000"/>
        </w:rPr>
        <w:t xml:space="preserve"> with international human rights standards.</w:t>
      </w:r>
    </w:p>
    <w:p w14:paraId="7362F9F9" w14:textId="3E8D41C3" w:rsidR="0037732E" w:rsidRDefault="0037732E" w:rsidP="00CD4534">
      <w:pPr>
        <w:numPr>
          <w:ilvl w:val="0"/>
          <w:numId w:val="12"/>
        </w:numPr>
        <w:tabs>
          <w:tab w:val="clear" w:pos="360"/>
          <w:tab w:val="left" w:pos="720"/>
        </w:tabs>
        <w:spacing w:after="120"/>
        <w:ind w:left="720" w:hanging="360"/>
        <w:jc w:val="both"/>
        <w:textAlignment w:val="baseline"/>
        <w:rPr>
          <w:color w:val="000000"/>
        </w:rPr>
      </w:pPr>
      <w:r>
        <w:rPr>
          <w:color w:val="000000"/>
        </w:rPr>
        <w:t xml:space="preserve">Accelerate the adoption of a definition of discrimination against </w:t>
      </w:r>
      <w:r w:rsidRPr="0037732E">
        <w:rPr>
          <w:color w:val="000000"/>
        </w:rPr>
        <w:t>women that includes direct and indirect discrimination, as defined in articles 1 and 2 of the Convention, in addition to multiple discrimination, and explicitly prohibit discrimination against women</w:t>
      </w:r>
      <w:r w:rsidR="004310A9">
        <w:rPr>
          <w:color w:val="000000"/>
        </w:rPr>
        <w:t>.</w:t>
      </w:r>
      <w:r>
        <w:rPr>
          <w:rStyle w:val="FootnoteReference"/>
          <w:color w:val="000000"/>
        </w:rPr>
        <w:footnoteReference w:id="43"/>
      </w:r>
      <w:r w:rsidRPr="0037732E">
        <w:rPr>
          <w:color w:val="000000"/>
        </w:rPr>
        <w:t xml:space="preserve"> </w:t>
      </w:r>
    </w:p>
    <w:p w14:paraId="70674181" w14:textId="003910F9" w:rsidR="00BF0683" w:rsidRDefault="004310A9" w:rsidP="00CD4534">
      <w:pPr>
        <w:numPr>
          <w:ilvl w:val="0"/>
          <w:numId w:val="12"/>
        </w:numPr>
        <w:tabs>
          <w:tab w:val="clear" w:pos="360"/>
          <w:tab w:val="left" w:pos="720"/>
        </w:tabs>
        <w:spacing w:after="120"/>
        <w:ind w:left="720" w:hanging="360"/>
        <w:jc w:val="both"/>
        <w:textAlignment w:val="baseline"/>
        <w:rPr>
          <w:color w:val="000000"/>
        </w:rPr>
      </w:pPr>
      <w:r>
        <w:rPr>
          <w:color w:val="000000"/>
        </w:rPr>
        <w:t>In collaboration</w:t>
      </w:r>
      <w:r w:rsidR="00B276B9">
        <w:rPr>
          <w:color w:val="000000"/>
        </w:rPr>
        <w:t xml:space="preserve"> with</w:t>
      </w:r>
      <w:r w:rsidR="00BF0683">
        <w:rPr>
          <w:color w:val="000000"/>
        </w:rPr>
        <w:t xml:space="preserve"> civil society organizations</w:t>
      </w:r>
      <w:r>
        <w:rPr>
          <w:color w:val="000000"/>
        </w:rPr>
        <w:t xml:space="preserve"> specializing in gender-based violence</w:t>
      </w:r>
      <w:r w:rsidR="008057D3">
        <w:rPr>
          <w:color w:val="000000"/>
        </w:rPr>
        <w:t xml:space="preserve"> and the National human rights institution</w:t>
      </w:r>
      <w:r w:rsidR="00BF0683">
        <w:rPr>
          <w:color w:val="000000"/>
        </w:rPr>
        <w:t xml:space="preserve">, provide all judges </w:t>
      </w:r>
      <w:r>
        <w:rPr>
          <w:color w:val="000000"/>
        </w:rPr>
        <w:t xml:space="preserve">who have </w:t>
      </w:r>
      <w:r w:rsidR="00BF0683">
        <w:rPr>
          <w:color w:val="000000"/>
        </w:rPr>
        <w:t xml:space="preserve">sentencing authority with comprehensive gender-sensitization </w:t>
      </w:r>
      <w:r w:rsidR="009445DD">
        <w:rPr>
          <w:color w:val="000000"/>
        </w:rPr>
        <w:t>instruction</w:t>
      </w:r>
      <w:r w:rsidR="00BF0683">
        <w:rPr>
          <w:color w:val="000000"/>
        </w:rPr>
        <w:t xml:space="preserve">, including with respect to women and girls </w:t>
      </w:r>
      <w:r w:rsidR="009445DD">
        <w:rPr>
          <w:color w:val="000000"/>
        </w:rPr>
        <w:t>accused of crimes</w:t>
      </w:r>
      <w:r w:rsidR="00BF0683">
        <w:rPr>
          <w:color w:val="000000"/>
        </w:rPr>
        <w:t xml:space="preserve"> who have experienced gender-based violence, focusing on gender-based discrimination, domestic violence, violence targeting </w:t>
      </w:r>
      <w:r w:rsidR="009445DD">
        <w:rPr>
          <w:color w:val="000000"/>
        </w:rPr>
        <w:t>female</w:t>
      </w:r>
      <w:r w:rsidR="00BF0683">
        <w:rPr>
          <w:color w:val="000000"/>
        </w:rPr>
        <w:t xml:space="preserve"> domestic workers, and </w:t>
      </w:r>
      <w:r w:rsidR="007C69D5">
        <w:rPr>
          <w:color w:val="000000"/>
        </w:rPr>
        <w:t>coercion</w:t>
      </w:r>
      <w:r w:rsidR="00BF0683">
        <w:rPr>
          <w:color w:val="000000"/>
        </w:rPr>
        <w:t xml:space="preserve"> that may lead women to commit </w:t>
      </w:r>
      <w:r w:rsidR="007C69D5">
        <w:rPr>
          <w:color w:val="000000"/>
        </w:rPr>
        <w:t>capital</w:t>
      </w:r>
      <w:r w:rsidR="00BF0683">
        <w:rPr>
          <w:color w:val="000000"/>
        </w:rPr>
        <w:t xml:space="preserve"> offenses.</w:t>
      </w:r>
    </w:p>
    <w:p w14:paraId="15502E42" w14:textId="7D96B4EB" w:rsidR="00765BE7" w:rsidRDefault="00BF0683" w:rsidP="00CD4534">
      <w:pPr>
        <w:numPr>
          <w:ilvl w:val="0"/>
          <w:numId w:val="12"/>
        </w:numPr>
        <w:tabs>
          <w:tab w:val="clear" w:pos="360"/>
          <w:tab w:val="left" w:pos="720"/>
        </w:tabs>
        <w:spacing w:after="120"/>
        <w:ind w:left="720" w:hanging="360"/>
        <w:jc w:val="both"/>
        <w:textAlignment w:val="baseline"/>
        <w:rPr>
          <w:color w:val="000000"/>
        </w:rPr>
      </w:pPr>
      <w:r w:rsidRPr="00765BE7">
        <w:rPr>
          <w:color w:val="000000"/>
        </w:rPr>
        <w:t xml:space="preserve">Ensure that all women accused of capital crimes have access to free and effective legal representation by attorneys who specialize in </w:t>
      </w:r>
      <w:r w:rsidR="001C580B">
        <w:rPr>
          <w:color w:val="000000"/>
        </w:rPr>
        <w:t>death penalty cases</w:t>
      </w:r>
      <w:r w:rsidR="004310A9">
        <w:rPr>
          <w:color w:val="000000"/>
        </w:rPr>
        <w:t xml:space="preserve">, </w:t>
      </w:r>
      <w:proofErr w:type="gramStart"/>
      <w:r w:rsidR="004310A9">
        <w:rPr>
          <w:color w:val="000000"/>
        </w:rPr>
        <w:t>ensure access to counsel</w:t>
      </w:r>
      <w:r w:rsidR="00FE0B1E">
        <w:rPr>
          <w:color w:val="000000"/>
        </w:rPr>
        <w:t xml:space="preserve"> at all times</w:t>
      </w:r>
      <w:proofErr w:type="gramEnd"/>
      <w:r w:rsidR="004310A9">
        <w:rPr>
          <w:color w:val="000000"/>
        </w:rPr>
        <w:t>,</w:t>
      </w:r>
      <w:r w:rsidR="00FE0B1E">
        <w:rPr>
          <w:color w:val="000000"/>
        </w:rPr>
        <w:t xml:space="preserve"> from</w:t>
      </w:r>
      <w:r w:rsidR="009F611D">
        <w:rPr>
          <w:color w:val="000000"/>
        </w:rPr>
        <w:t xml:space="preserve"> the start of the</w:t>
      </w:r>
      <w:r w:rsidR="00FE0B1E">
        <w:rPr>
          <w:color w:val="000000"/>
        </w:rPr>
        <w:t xml:space="preserve"> investigation through any appeals</w:t>
      </w:r>
      <w:r w:rsidR="004310A9">
        <w:rPr>
          <w:color w:val="000000"/>
        </w:rPr>
        <w:t>,</w:t>
      </w:r>
      <w:r w:rsidRPr="00765BE7">
        <w:rPr>
          <w:color w:val="000000"/>
        </w:rPr>
        <w:t xml:space="preserve"> and ensure that the defense </w:t>
      </w:r>
      <w:r w:rsidR="004310A9">
        <w:rPr>
          <w:color w:val="000000"/>
        </w:rPr>
        <w:t xml:space="preserve">team </w:t>
      </w:r>
      <w:r w:rsidRPr="00765BE7">
        <w:rPr>
          <w:color w:val="000000"/>
        </w:rPr>
        <w:t xml:space="preserve">has sufficient funding to conduct a thorough investigation and </w:t>
      </w:r>
      <w:r w:rsidR="004310A9">
        <w:rPr>
          <w:color w:val="000000"/>
        </w:rPr>
        <w:t xml:space="preserve">to </w:t>
      </w:r>
      <w:r w:rsidRPr="00765BE7">
        <w:rPr>
          <w:color w:val="000000"/>
        </w:rPr>
        <w:t>secure relevant expert witnesses</w:t>
      </w:r>
      <w:r w:rsidR="004310A9">
        <w:rPr>
          <w:color w:val="000000"/>
        </w:rPr>
        <w:t>, particularly regarding gender-specific defenses</w:t>
      </w:r>
      <w:r w:rsidRPr="00765BE7">
        <w:rPr>
          <w:color w:val="000000"/>
        </w:rPr>
        <w:t>.</w:t>
      </w:r>
    </w:p>
    <w:p w14:paraId="76FB7130" w14:textId="5A3A8B48" w:rsidR="007D0071" w:rsidRDefault="007D0071" w:rsidP="00CD4534">
      <w:pPr>
        <w:numPr>
          <w:ilvl w:val="0"/>
          <w:numId w:val="12"/>
        </w:numPr>
        <w:tabs>
          <w:tab w:val="clear" w:pos="360"/>
          <w:tab w:val="left" w:pos="720"/>
        </w:tabs>
        <w:spacing w:after="120"/>
        <w:ind w:left="720" w:hanging="360"/>
        <w:jc w:val="both"/>
        <w:textAlignment w:val="baseline"/>
        <w:rPr>
          <w:color w:val="000000"/>
        </w:rPr>
      </w:pPr>
      <w:r>
        <w:rPr>
          <w:color w:val="000000"/>
        </w:rPr>
        <w:lastRenderedPageBreak/>
        <w:t>Ensure that all women accused of capital crimes who are not fluent in Arabic have access to a qualified interpreter during all judicial proceedings</w:t>
      </w:r>
      <w:r w:rsidR="00171229">
        <w:rPr>
          <w:color w:val="000000"/>
        </w:rPr>
        <w:t xml:space="preserve"> and during all consultations with legal counsel. </w:t>
      </w:r>
    </w:p>
    <w:p w14:paraId="7E586638" w14:textId="17F58E41" w:rsidR="00BF0683" w:rsidRDefault="00BF0683" w:rsidP="00CD4534">
      <w:pPr>
        <w:numPr>
          <w:ilvl w:val="0"/>
          <w:numId w:val="12"/>
        </w:numPr>
        <w:tabs>
          <w:tab w:val="clear" w:pos="360"/>
          <w:tab w:val="left" w:pos="720"/>
        </w:tabs>
        <w:spacing w:after="120"/>
        <w:ind w:left="720" w:hanging="360"/>
        <w:jc w:val="both"/>
        <w:textAlignment w:val="baseline"/>
        <w:rPr>
          <w:color w:val="000000"/>
        </w:rPr>
      </w:pPr>
      <w:r w:rsidRPr="00765BE7">
        <w:rPr>
          <w:color w:val="000000"/>
        </w:rPr>
        <w:t xml:space="preserve">Ensure that all </w:t>
      </w:r>
      <w:r w:rsidR="00760E4E">
        <w:rPr>
          <w:color w:val="000000"/>
        </w:rPr>
        <w:t>women</w:t>
      </w:r>
      <w:r w:rsidRPr="00765BE7">
        <w:rPr>
          <w:color w:val="000000"/>
        </w:rPr>
        <w:t xml:space="preserve"> sentenced to death have access to legal aid to assist them in seeking amnesty from the President.</w:t>
      </w:r>
    </w:p>
    <w:p w14:paraId="41D0F5DB" w14:textId="16E092A5" w:rsidR="00171229" w:rsidRDefault="00171229" w:rsidP="00CD4534">
      <w:pPr>
        <w:numPr>
          <w:ilvl w:val="0"/>
          <w:numId w:val="12"/>
        </w:numPr>
        <w:tabs>
          <w:tab w:val="clear" w:pos="360"/>
          <w:tab w:val="left" w:pos="720"/>
        </w:tabs>
        <w:spacing w:after="120"/>
        <w:ind w:left="720" w:hanging="360"/>
        <w:jc w:val="both"/>
        <w:textAlignment w:val="baseline"/>
        <w:rPr>
          <w:color w:val="000000"/>
        </w:rPr>
      </w:pPr>
      <w:r>
        <w:rPr>
          <w:color w:val="000000"/>
        </w:rPr>
        <w:t xml:space="preserve">Guarantee that any person accused of a capital crime who may have a psycho-social disability has </w:t>
      </w:r>
      <w:r w:rsidR="00A15A07">
        <w:rPr>
          <w:color w:val="000000"/>
        </w:rPr>
        <w:t>access to expert medical assessments and services and receives accommodation for the disability throughout all judicial proceedings.</w:t>
      </w:r>
    </w:p>
    <w:p w14:paraId="021C9F10" w14:textId="01316B90" w:rsidR="007D0071" w:rsidRDefault="007D0071" w:rsidP="00CD4534">
      <w:pPr>
        <w:numPr>
          <w:ilvl w:val="0"/>
          <w:numId w:val="12"/>
        </w:numPr>
        <w:tabs>
          <w:tab w:val="clear" w:pos="360"/>
          <w:tab w:val="left" w:pos="720"/>
        </w:tabs>
        <w:spacing w:after="120"/>
        <w:ind w:left="720" w:hanging="360"/>
        <w:jc w:val="both"/>
        <w:textAlignment w:val="baseline"/>
        <w:rPr>
          <w:color w:val="000000"/>
        </w:rPr>
      </w:pPr>
      <w:r>
        <w:rPr>
          <w:color w:val="000000"/>
        </w:rPr>
        <w:t>Revise the law to ensure that all persons under sentence of death may seek amnesty or pardon from the President, regardless of the crime of conviction.</w:t>
      </w:r>
    </w:p>
    <w:p w14:paraId="20567EB0" w14:textId="4428E51E" w:rsidR="00BF0683" w:rsidRDefault="00BF0683" w:rsidP="00CD4534">
      <w:pPr>
        <w:numPr>
          <w:ilvl w:val="0"/>
          <w:numId w:val="12"/>
        </w:numPr>
        <w:tabs>
          <w:tab w:val="clear" w:pos="360"/>
          <w:tab w:val="left" w:pos="720"/>
        </w:tabs>
        <w:spacing w:after="120"/>
        <w:ind w:left="720" w:hanging="360"/>
        <w:jc w:val="both"/>
        <w:textAlignment w:val="baseline"/>
        <w:rPr>
          <w:color w:val="000000"/>
        </w:rPr>
      </w:pPr>
      <w:r>
        <w:rPr>
          <w:color w:val="000000"/>
        </w:rPr>
        <w:t>Ensure that detention conditions for women are improved, particularly with respect to food, health care, sanitation, personal hygiene, and ensure that all women have sufficient access to free menstrual hygiene products.</w:t>
      </w:r>
    </w:p>
    <w:p w14:paraId="3146E1A8" w14:textId="3A795E85" w:rsidR="00BF0683" w:rsidRDefault="00BF0683" w:rsidP="00CD4534">
      <w:pPr>
        <w:numPr>
          <w:ilvl w:val="0"/>
          <w:numId w:val="12"/>
        </w:numPr>
        <w:tabs>
          <w:tab w:val="clear" w:pos="360"/>
          <w:tab w:val="left" w:pos="720"/>
        </w:tabs>
        <w:spacing w:after="120"/>
        <w:ind w:left="720" w:hanging="360"/>
        <w:jc w:val="both"/>
        <w:textAlignment w:val="baseline"/>
        <w:rPr>
          <w:color w:val="000000"/>
        </w:rPr>
      </w:pPr>
      <w:r>
        <w:rPr>
          <w:color w:val="000000"/>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30E748B9" w14:textId="7A1A3CD1" w:rsidR="00413AB8" w:rsidRDefault="00BF0683" w:rsidP="00CD4534">
      <w:pPr>
        <w:numPr>
          <w:ilvl w:val="0"/>
          <w:numId w:val="12"/>
        </w:numPr>
        <w:tabs>
          <w:tab w:val="clear" w:pos="360"/>
          <w:tab w:val="left" w:pos="720"/>
        </w:tabs>
        <w:spacing w:after="120"/>
        <w:ind w:left="720" w:hanging="360"/>
        <w:jc w:val="both"/>
        <w:textAlignment w:val="baseline"/>
        <w:rPr>
          <w:color w:val="000000"/>
        </w:rPr>
      </w:pPr>
      <w:r w:rsidRPr="00413AB8">
        <w:rPr>
          <w:color w:val="000000"/>
        </w:rPr>
        <w:t xml:space="preserve">Implement legislative reforms to prevent the application of the death penalty </w:t>
      </w:r>
      <w:r w:rsidR="00413AB8" w:rsidRPr="00413AB8">
        <w:rPr>
          <w:color w:val="000000"/>
        </w:rPr>
        <w:t>to</w:t>
      </w:r>
      <w:r w:rsidRPr="00413AB8">
        <w:rPr>
          <w:color w:val="000000"/>
        </w:rPr>
        <w:t xml:space="preserve"> women and girls </w:t>
      </w:r>
      <w:r w:rsidR="004310A9">
        <w:rPr>
          <w:color w:val="000000"/>
        </w:rPr>
        <w:t xml:space="preserve">who have survived </w:t>
      </w:r>
      <w:r w:rsidRPr="00413AB8">
        <w:rPr>
          <w:color w:val="000000"/>
        </w:rPr>
        <w:t xml:space="preserve">gender-based violence, including early and forced marriage as well as rape and sexual assault, and </w:t>
      </w:r>
      <w:r w:rsidR="004310A9">
        <w:rPr>
          <w:color w:val="000000"/>
        </w:rPr>
        <w:t xml:space="preserve">who </w:t>
      </w:r>
      <w:r w:rsidRPr="00413AB8">
        <w:rPr>
          <w:color w:val="000000"/>
        </w:rPr>
        <w:t xml:space="preserve">subsequently engage in criminal conduct against their abusers. </w:t>
      </w:r>
    </w:p>
    <w:p w14:paraId="34C4365C" w14:textId="5B9C0EC4" w:rsidR="00413AB8" w:rsidRDefault="00413AB8" w:rsidP="00CD4534">
      <w:pPr>
        <w:numPr>
          <w:ilvl w:val="0"/>
          <w:numId w:val="12"/>
        </w:numPr>
        <w:tabs>
          <w:tab w:val="clear" w:pos="360"/>
          <w:tab w:val="left" w:pos="720"/>
        </w:tabs>
        <w:spacing w:after="120"/>
        <w:ind w:left="720" w:hanging="360"/>
        <w:jc w:val="both"/>
        <w:textAlignment w:val="baseline"/>
        <w:rPr>
          <w:color w:val="000000"/>
        </w:rPr>
      </w:pPr>
      <w:r>
        <w:rPr>
          <w:color w:val="000000"/>
        </w:rPr>
        <w:t>Commute the sentences of women sentenced to death for killing people who perpetrated gender-based violence against them.</w:t>
      </w:r>
    </w:p>
    <w:p w14:paraId="7F500312" w14:textId="66662EAD" w:rsidR="00BF0683" w:rsidRDefault="00B50B25" w:rsidP="00CD4534">
      <w:pPr>
        <w:numPr>
          <w:ilvl w:val="0"/>
          <w:numId w:val="12"/>
        </w:numPr>
        <w:tabs>
          <w:tab w:val="clear" w:pos="360"/>
          <w:tab w:val="left" w:pos="720"/>
        </w:tabs>
        <w:spacing w:after="120"/>
        <w:ind w:left="720" w:hanging="360"/>
        <w:jc w:val="both"/>
        <w:textAlignment w:val="baseline"/>
        <w:rPr>
          <w:color w:val="000000"/>
        </w:rPr>
      </w:pPr>
      <w:r>
        <w:rPr>
          <w:color w:val="000000"/>
        </w:rPr>
        <w:t>Ensure</w:t>
      </w:r>
      <w:r w:rsidR="00BF0683">
        <w:rPr>
          <w:color w:val="000000"/>
        </w:rPr>
        <w:t xml:space="preserve"> that each woman receives an individualized judicial process and is not charged through association with a male spouse, partner, or family member.</w:t>
      </w:r>
    </w:p>
    <w:p w14:paraId="4F9F9396" w14:textId="2A3E39A5" w:rsidR="00BF0683" w:rsidRDefault="00BF0683" w:rsidP="00CD4534">
      <w:pPr>
        <w:numPr>
          <w:ilvl w:val="0"/>
          <w:numId w:val="12"/>
        </w:numPr>
        <w:tabs>
          <w:tab w:val="clear" w:pos="360"/>
          <w:tab w:val="left" w:pos="720"/>
        </w:tabs>
        <w:spacing w:after="120"/>
        <w:ind w:left="720" w:hanging="360"/>
        <w:jc w:val="both"/>
        <w:textAlignment w:val="baseline"/>
        <w:rPr>
          <w:color w:val="000000"/>
        </w:rPr>
      </w:pPr>
      <w:r>
        <w:rPr>
          <w:color w:val="000000"/>
        </w:rPr>
        <w:t>Provide and publish transparent information on the number of women</w:t>
      </w:r>
      <w:r w:rsidR="004310A9">
        <w:rPr>
          <w:color w:val="000000"/>
        </w:rPr>
        <w:t>, transgender persons, and nonbinary persons</w:t>
      </w:r>
      <w:r>
        <w:rPr>
          <w:color w:val="000000"/>
        </w:rPr>
        <w:t xml:space="preserve"> sentenced to death and on death row, disaggregated by age, age of dependent children (if any), nationality, race / ethnic group, relationship to the victim, date of arrest, date of notification of the right to consular notification (if applicable), crimes of conviction, date of conviction, and date of execution (if applicable), to facilitate analysis of the demographics of women on death row.</w:t>
      </w:r>
    </w:p>
    <w:p w14:paraId="3E4AA44D" w14:textId="292DEA5C" w:rsidR="00F51AFD" w:rsidRPr="00BF0683" w:rsidRDefault="00BF0683" w:rsidP="00CD4534">
      <w:pPr>
        <w:numPr>
          <w:ilvl w:val="0"/>
          <w:numId w:val="12"/>
        </w:numPr>
        <w:tabs>
          <w:tab w:val="clear" w:pos="360"/>
          <w:tab w:val="left" w:pos="720"/>
        </w:tabs>
        <w:spacing w:after="120"/>
        <w:ind w:left="720" w:hanging="360"/>
        <w:jc w:val="both"/>
        <w:textAlignment w:val="baseline"/>
        <w:rPr>
          <w:color w:val="000000"/>
          <w:spacing w:val="-2"/>
        </w:rPr>
      </w:pPr>
      <w:r>
        <w:rPr>
          <w:color w:val="000000"/>
          <w:spacing w:val="-2"/>
        </w:rPr>
        <w:t>Create a centralized reporting database and mandate the regular reporting and collection of the number of reported cases of violence against women and the number of prosecutions, convictions, and sentences imposed on perpetrators, disaggregated by nationality and relationship between the victim and the perpetrator, and publish this information on at least an annual basis.</w:t>
      </w:r>
    </w:p>
    <w:sectPr w:rsidR="00F51AFD" w:rsidRPr="00BF0683" w:rsidSect="004B1E4E">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FCD65" w14:textId="77777777" w:rsidR="00C52C82" w:rsidRDefault="00C52C82">
      <w:r>
        <w:separator/>
      </w:r>
    </w:p>
  </w:endnote>
  <w:endnote w:type="continuationSeparator" w:id="0">
    <w:p w14:paraId="0B5E317F" w14:textId="77777777" w:rsidR="00C52C82" w:rsidRDefault="00C52C82">
      <w:r>
        <w:continuationSeparator/>
      </w:r>
    </w:p>
  </w:endnote>
  <w:endnote w:type="continuationNotice" w:id="1">
    <w:p w14:paraId="30A30B50" w14:textId="77777777" w:rsidR="00C52C82" w:rsidRDefault="00C52C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55C5A" w14:textId="77777777" w:rsidR="00A3592D" w:rsidRDefault="00A35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1E815010"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1CF9BDED" w14:textId="77777777" w:rsidR="000B69FD" w:rsidRDefault="000B69FD" w:rsidP="00785DDC">
    <w:pPr>
      <w:pStyle w:val="Footer"/>
    </w:pPr>
    <w:r>
      <w:rPr>
        <w:noProof/>
      </w:rPr>
      <mc:AlternateContent>
        <mc:Choice Requires="wps">
          <w:drawing>
            <wp:anchor distT="0" distB="0" distL="114300" distR="114300" simplePos="0" relativeHeight="251658242" behindDoc="1" locked="0" layoutInCell="1" allowOverlap="1" wp14:anchorId="33F80165" wp14:editId="4C5A406E">
              <wp:simplePos x="0" y="0"/>
              <wp:positionH relativeFrom="margin">
                <wp:align>left</wp:align>
              </wp:positionH>
              <wp:positionV relativeFrom="paragraph">
                <wp:posOffset>0</wp:posOffset>
              </wp:positionV>
              <wp:extent cx="3116580" cy="255905"/>
              <wp:effectExtent l="0" t="0" r="7620" b="10795"/>
              <wp:wrapNone/>
              <wp:docPr id="2" name="zzmpTrailer_1078_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255905"/>
                      </a:xfrm>
                      <a:prstGeom prst="rect">
                        <a:avLst/>
                      </a:prstGeom>
                      <a:noFill/>
                      <a:ln>
                        <a:noFill/>
                      </a:ln>
                    </wps:spPr>
                    <wps:txbx>
                      <w:txbxContent>
                        <w:p w14:paraId="379DED8E" w14:textId="50C8EC43" w:rsidR="000B69FD" w:rsidRDefault="000B69FD" w:rsidP="00785DDC">
                          <w:pPr>
                            <w:pStyle w:val="MacPacTrail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F80165" id="_x0000_t202" coordsize="21600,21600" o:spt="202" path="m,l,21600r21600,l21600,xe">
              <v:stroke joinstyle="miter"/>
              <v:path gradientshapeok="t" o:connecttype="rect"/>
            </v:shapetype>
            <v:shape id="zzmpTrailer_1078_29" o:spid="_x0000_s1026" type="#_x0000_t202" style="position:absolute;margin-left:0;margin-top:0;width:245.4pt;height:20.1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" filled="f" stroked="f">
              <v:textbox inset="0,0,0,0">
                <w:txbxContent>
                  <w:p w14:paraId="379DED8E" w14:textId="50C8EC43" w:rsidR="000B69FD" w:rsidRDefault="000B69FD" w:rsidP="00785DDC">
                    <w:pPr>
                      <w:pStyle w:val="MacPacTrailer"/>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34A07E78"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2D645"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35952FA0" w:rsidR="00804604" w:rsidRPr="00345B90" w:rsidRDefault="00ED25C7"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0721C5">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36C1D781" w:rsidR="00804604"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0721C5">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0721C5">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FC46F87" w14:textId="77777777" w:rsidR="000B69FD" w:rsidRDefault="000B69FD" w:rsidP="00785DDC">
    <w:pPr>
      <w:pStyle w:val="Footer"/>
    </w:pPr>
    <w:r>
      <w:rPr>
        <w:noProof/>
      </w:rPr>
      <mc:AlternateContent>
        <mc:Choice Requires="wps">
          <w:drawing>
            <wp:anchor distT="0" distB="0" distL="114300" distR="114300" simplePos="0" relativeHeight="251658243" behindDoc="1" locked="0" layoutInCell="1" allowOverlap="1" wp14:anchorId="1DF76629" wp14:editId="3716FDC0">
              <wp:simplePos x="0" y="0"/>
              <wp:positionH relativeFrom="margin">
                <wp:posOffset>0</wp:posOffset>
              </wp:positionH>
              <wp:positionV relativeFrom="paragraph">
                <wp:posOffset>0</wp:posOffset>
              </wp:positionV>
              <wp:extent cx="2560320" cy="255905"/>
              <wp:effectExtent l="0" t="0" r="11430" b="10795"/>
              <wp:wrapNone/>
              <wp:docPr id="3" name="zzmpTrailer_1078_2B"/>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255905"/>
                      </a:xfrm>
                      <a:prstGeom prst="rect">
                        <a:avLst/>
                      </a:prstGeom>
                      <a:noFill/>
                      <a:ln>
                        <a:noFill/>
                      </a:ln>
                    </wps:spPr>
                    <wps:txbx>
                      <w:txbxContent>
                        <w:p w14:paraId="109F05E7" w14:textId="77777777" w:rsidR="000B69FD" w:rsidRDefault="000B69FD" w:rsidP="00785DDC">
                          <w:pPr>
                            <w:pStyle w:val="MacPacTrail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F76629" id="_x0000_t202" coordsize="21600,21600" o:spt="202" path="m,l,21600r21600,l21600,xe">
              <v:stroke joinstyle="miter"/>
              <v:path gradientshapeok="t" o:connecttype="rect"/>
            </v:shapetype>
            <v:shape id="zzmpTrailer_1078_2B" o:spid="_x0000_s1027" type="#_x0000_t202" style="position:absolute;margin-left:0;margin-top:0;width:201.6pt;height:20.1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" filled="f" stroked="f">
              <v:textbox inset="0,0,0,0">
                <w:txbxContent>
                  <w:p w14:paraId="109F05E7" w14:textId="77777777" w:rsidR="000B69FD" w:rsidRDefault="000B69FD" w:rsidP="00785DDC">
                    <w:pPr>
                      <w:pStyle w:val="MacPacTraile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3857" w14:textId="77777777" w:rsidR="00C52C82" w:rsidRDefault="00C52C82">
      <w:r>
        <w:separator/>
      </w:r>
    </w:p>
  </w:footnote>
  <w:footnote w:type="continuationSeparator" w:id="0">
    <w:p w14:paraId="07C3D89F" w14:textId="77777777" w:rsidR="00C52C82" w:rsidRDefault="00C52C82">
      <w:r>
        <w:continuationSeparator/>
      </w:r>
    </w:p>
  </w:footnote>
  <w:footnote w:type="continuationNotice" w:id="1">
    <w:p w14:paraId="38BBCEB0" w14:textId="77777777" w:rsidR="00C52C82" w:rsidRDefault="00C52C82"/>
  </w:footnote>
  <w:footnote w:id="2">
    <w:p w14:paraId="2BF531E4" w14:textId="4AE45693" w:rsidR="00815C3B" w:rsidRDefault="00815C3B">
      <w:pPr>
        <w:pStyle w:val="FootnoteText"/>
      </w:pPr>
      <w:r>
        <w:rPr>
          <w:rStyle w:val="FootnoteReference"/>
        </w:rPr>
        <w:footnoteRef/>
      </w:r>
      <w:r>
        <w:t xml:space="preserve"> </w:t>
      </w:r>
      <w:r w:rsidR="00DD022D">
        <w:rPr>
          <w:kern w:val="0"/>
          <w:sz w:val="20"/>
          <w:szCs w:val="20"/>
          <w:lang w:val="fr-FR"/>
        </w:rPr>
        <w:t xml:space="preserve">ECPM, AMDH, CECUNLCE, WCADP, Rapport alternatif au Rapport combiné valant XVème, XVIème et XIIème Rapports périodiques de la République Islamique de Mauritanie, 2018 – 2021 sur la mise en </w:t>
      </w:r>
      <w:proofErr w:type="spellStart"/>
      <w:r w:rsidR="00DD022D">
        <w:rPr>
          <w:kern w:val="0"/>
          <w:sz w:val="20"/>
          <w:szCs w:val="20"/>
          <w:lang w:val="fr-FR"/>
        </w:rPr>
        <w:t>oeuvre</w:t>
      </w:r>
      <w:proofErr w:type="spellEnd"/>
      <w:r w:rsidR="00DD022D">
        <w:rPr>
          <w:kern w:val="0"/>
          <w:sz w:val="20"/>
          <w:szCs w:val="20"/>
          <w:lang w:val="fr-FR"/>
        </w:rPr>
        <w:t xml:space="preserve"> de la Charte africaine des droits de l’Homme et des Peuples, 2022, </w:t>
      </w:r>
      <w:proofErr w:type="spellStart"/>
      <w:r w:rsidR="00DD022D">
        <w:rPr>
          <w:kern w:val="0"/>
          <w:sz w:val="20"/>
          <w:szCs w:val="20"/>
          <w:lang w:val="fr-FR"/>
        </w:rPr>
        <w:t>available</w:t>
      </w:r>
      <w:proofErr w:type="spellEnd"/>
      <w:r w:rsidR="00DD022D">
        <w:rPr>
          <w:kern w:val="0"/>
          <w:sz w:val="20"/>
          <w:szCs w:val="20"/>
          <w:lang w:val="fr-FR"/>
        </w:rPr>
        <w:t xml:space="preserve"> online at https://www.ecpm.org/app/uploads/2022/11/2022-09-CADHP-Rapport-alternatif-Mauritanie.pdf.</w:t>
      </w:r>
    </w:p>
  </w:footnote>
  <w:footnote w:id="3">
    <w:p w14:paraId="356B97A7" w14:textId="79146B6B" w:rsidR="00130116" w:rsidRPr="008036B9" w:rsidRDefault="00130116" w:rsidP="00130116">
      <w:pPr>
        <w:pStyle w:val="FootnoteText"/>
        <w:rPr>
          <w:sz w:val="20"/>
          <w:szCs w:val="20"/>
        </w:rPr>
      </w:pPr>
      <w:r w:rsidRPr="008036B9">
        <w:rPr>
          <w:rStyle w:val="FootnoteReference"/>
          <w:sz w:val="20"/>
          <w:szCs w:val="20"/>
        </w:rPr>
        <w:footnoteRef/>
      </w:r>
      <w:r w:rsidRPr="008036B9">
        <w:rPr>
          <w:sz w:val="20"/>
          <w:szCs w:val="20"/>
        </w:rPr>
        <w:t xml:space="preserve"> </w:t>
      </w:r>
      <w:r w:rsidR="00A64E05" w:rsidRPr="008036B9">
        <w:rPr>
          <w:sz w:val="20"/>
          <w:szCs w:val="20"/>
        </w:rPr>
        <w:t>The Advocates for Human Rights,</w:t>
      </w:r>
      <w:r w:rsidR="00A64E05" w:rsidRPr="00231CE7">
        <w:rPr>
          <w:sz w:val="20"/>
          <w:szCs w:val="20"/>
        </w:rPr>
        <w:t xml:space="preserve"> </w:t>
      </w:r>
      <w:r w:rsidR="00A64E05" w:rsidRPr="008036B9">
        <w:rPr>
          <w:i/>
          <w:iCs/>
          <w:sz w:val="20"/>
          <w:szCs w:val="20"/>
        </w:rPr>
        <w:t xml:space="preserve">Written Statement: </w:t>
      </w:r>
      <w:r w:rsidR="005F3CE4" w:rsidRPr="008036B9">
        <w:rPr>
          <w:i/>
          <w:iCs/>
          <w:sz w:val="20"/>
          <w:szCs w:val="20"/>
        </w:rPr>
        <w:t>The Islamic Republic of Mauritania</w:t>
      </w:r>
      <w:r w:rsidR="00A64E05" w:rsidRPr="008036B9">
        <w:rPr>
          <w:i/>
          <w:iCs/>
          <w:sz w:val="20"/>
          <w:szCs w:val="20"/>
        </w:rPr>
        <w:t>,</w:t>
      </w:r>
      <w:r w:rsidRPr="008036B9">
        <w:rPr>
          <w:i/>
          <w:iCs/>
          <w:sz w:val="20"/>
          <w:szCs w:val="20"/>
        </w:rPr>
        <w:t xml:space="preserve"> 23rd Session of the Working Group on the Universal Periodic Review</w:t>
      </w:r>
      <w:r w:rsidR="00A64E05" w:rsidRPr="008036B9">
        <w:rPr>
          <w:i/>
          <w:iCs/>
          <w:sz w:val="20"/>
          <w:szCs w:val="20"/>
        </w:rPr>
        <w:t>,</w:t>
      </w:r>
      <w:r w:rsidRPr="008036B9">
        <w:rPr>
          <w:i/>
          <w:iCs/>
          <w:sz w:val="20"/>
          <w:szCs w:val="20"/>
        </w:rPr>
        <w:t xml:space="preserve"> Human Rights Council</w:t>
      </w:r>
      <w:r w:rsidRPr="008036B9">
        <w:rPr>
          <w:sz w:val="20"/>
          <w:szCs w:val="20"/>
        </w:rPr>
        <w:t xml:space="preserve">, </w:t>
      </w:r>
      <w:r w:rsidR="0033765C" w:rsidRPr="008036B9">
        <w:rPr>
          <w:sz w:val="20"/>
          <w:szCs w:val="20"/>
        </w:rPr>
        <w:t xml:space="preserve">1, </w:t>
      </w:r>
      <w:r w:rsidRPr="008036B9">
        <w:rPr>
          <w:sz w:val="20"/>
          <w:szCs w:val="20"/>
        </w:rPr>
        <w:t>Nov</w:t>
      </w:r>
      <w:r w:rsidR="00CC02DF" w:rsidRPr="008036B9">
        <w:rPr>
          <w:sz w:val="20"/>
          <w:szCs w:val="20"/>
        </w:rPr>
        <w:t xml:space="preserve">. </w:t>
      </w:r>
      <w:r w:rsidRPr="008036B9">
        <w:rPr>
          <w:sz w:val="20"/>
          <w:szCs w:val="20"/>
        </w:rPr>
        <w:t>2015</w:t>
      </w:r>
      <w:r w:rsidR="00A64E05" w:rsidRPr="008036B9">
        <w:rPr>
          <w:sz w:val="20"/>
          <w:szCs w:val="20"/>
        </w:rPr>
        <w:t xml:space="preserve">. </w:t>
      </w:r>
      <w:r w:rsidR="00082368" w:rsidRPr="008036B9">
        <w:rPr>
          <w:sz w:val="20"/>
          <w:szCs w:val="20"/>
        </w:rPr>
        <w:t xml:space="preserve">Available online at https://www.theadvocatesforhumanrights.org/Res/mauritania_hrc_dp_march_2015_2.pdf. </w:t>
      </w:r>
    </w:p>
  </w:footnote>
  <w:footnote w:id="4">
    <w:p w14:paraId="6784141C" w14:textId="41AF51B6" w:rsidR="000D54EF" w:rsidRPr="008036B9" w:rsidRDefault="000D54EF">
      <w:pPr>
        <w:pStyle w:val="FootnoteText"/>
        <w:rPr>
          <w:sz w:val="20"/>
          <w:szCs w:val="20"/>
        </w:rPr>
      </w:pPr>
      <w:r w:rsidRPr="008036B9">
        <w:rPr>
          <w:rStyle w:val="FootnoteReference"/>
          <w:sz w:val="20"/>
          <w:szCs w:val="20"/>
        </w:rPr>
        <w:footnoteRef/>
      </w:r>
      <w:r w:rsidRPr="008036B9">
        <w:rPr>
          <w:sz w:val="20"/>
          <w:szCs w:val="20"/>
          <w:lang w:val="fr-FR"/>
        </w:rPr>
        <w:t xml:space="preserve"> </w:t>
      </w:r>
      <w:r w:rsidR="00C13470">
        <w:rPr>
          <w:kern w:val="0"/>
          <w:sz w:val="20"/>
          <w:szCs w:val="20"/>
          <w:lang w:val="en-GB"/>
        </w:rPr>
        <w:t>ECPM, AMDH, The death penalty in law and in practice, Mauritania, 2022, Available at https://www.ecpm.org/app/uploads/2023/01/flyer-MAURITANIE-GB-071222-MD-b.pdf</w:t>
      </w:r>
      <w:r w:rsidR="00070377">
        <w:rPr>
          <w:kern w:val="0"/>
          <w:sz w:val="20"/>
          <w:szCs w:val="20"/>
          <w:lang w:val="en-GB"/>
        </w:rPr>
        <w:t xml:space="preserve">; </w:t>
      </w:r>
      <w:r w:rsidRPr="008036B9">
        <w:rPr>
          <w:sz w:val="20"/>
          <w:szCs w:val="20"/>
          <w:lang w:val="fr-FR"/>
        </w:rPr>
        <w:t xml:space="preserve">Prison </w:t>
      </w:r>
      <w:proofErr w:type="spellStart"/>
      <w:r w:rsidRPr="008036B9">
        <w:rPr>
          <w:sz w:val="20"/>
          <w:szCs w:val="20"/>
          <w:lang w:val="fr-FR"/>
        </w:rPr>
        <w:t>Insider</w:t>
      </w:r>
      <w:proofErr w:type="spellEnd"/>
      <w:r w:rsidRPr="008036B9">
        <w:rPr>
          <w:sz w:val="20"/>
          <w:szCs w:val="20"/>
          <w:lang w:val="fr-FR"/>
        </w:rPr>
        <w:t xml:space="preserve">, </w:t>
      </w:r>
      <w:proofErr w:type="gramStart"/>
      <w:r w:rsidRPr="008036B9">
        <w:rPr>
          <w:i/>
          <w:iCs/>
          <w:sz w:val="20"/>
          <w:szCs w:val="20"/>
          <w:lang w:val="fr-FR"/>
        </w:rPr>
        <w:t>Mauritanie :</w:t>
      </w:r>
      <w:proofErr w:type="gramEnd"/>
      <w:r w:rsidRPr="008036B9">
        <w:rPr>
          <w:i/>
          <w:iCs/>
          <w:sz w:val="20"/>
          <w:szCs w:val="20"/>
          <w:lang w:val="fr-FR"/>
        </w:rPr>
        <w:t xml:space="preserve"> conditions de détention des condamnés à mort,</w:t>
      </w:r>
      <w:r w:rsidRPr="008036B9">
        <w:rPr>
          <w:sz w:val="20"/>
          <w:szCs w:val="20"/>
          <w:lang w:val="fr-FR"/>
        </w:rPr>
        <w:t xml:space="preserve"> Oct. 7, 2021. </w:t>
      </w:r>
      <w:r w:rsidRPr="008036B9">
        <w:rPr>
          <w:sz w:val="20"/>
          <w:szCs w:val="20"/>
        </w:rPr>
        <w:t>Available online at https://www.prison-insider.com/articles/mauritanie-conditions-de-detention-des-condamnes-a-mort.</w:t>
      </w:r>
    </w:p>
  </w:footnote>
  <w:footnote w:id="5">
    <w:p w14:paraId="4ECFCBF5" w14:textId="40348914" w:rsidR="00C85A6B" w:rsidRPr="008036B9" w:rsidRDefault="00C85A6B">
      <w:pPr>
        <w:pStyle w:val="FootnoteText"/>
        <w:rPr>
          <w:sz w:val="20"/>
          <w:szCs w:val="20"/>
        </w:rPr>
      </w:pPr>
      <w:r w:rsidRPr="008036B9">
        <w:rPr>
          <w:rStyle w:val="FootnoteReference"/>
          <w:sz w:val="20"/>
          <w:szCs w:val="20"/>
        </w:rPr>
        <w:footnoteRef/>
      </w:r>
      <w:r w:rsidRPr="008036B9">
        <w:rPr>
          <w:sz w:val="20"/>
          <w:szCs w:val="20"/>
        </w:rPr>
        <w:t xml:space="preserve"> </w:t>
      </w:r>
      <w:r w:rsidR="002342CC" w:rsidRPr="008036B9">
        <w:rPr>
          <w:sz w:val="20"/>
          <w:szCs w:val="20"/>
        </w:rPr>
        <w:t xml:space="preserve">Human Rights Watch, </w:t>
      </w:r>
      <w:r w:rsidR="002342CC" w:rsidRPr="008036B9">
        <w:rPr>
          <w:i/>
          <w:iCs/>
          <w:sz w:val="20"/>
          <w:szCs w:val="20"/>
        </w:rPr>
        <w:t>Mauritania:</w:t>
      </w:r>
      <w:r w:rsidR="000721C5">
        <w:rPr>
          <w:i/>
          <w:iCs/>
          <w:sz w:val="20"/>
          <w:szCs w:val="20"/>
        </w:rPr>
        <w:t xml:space="preserve"> </w:t>
      </w:r>
      <w:r w:rsidR="002342CC" w:rsidRPr="008036B9">
        <w:rPr>
          <w:i/>
          <w:iCs/>
          <w:sz w:val="20"/>
          <w:szCs w:val="20"/>
        </w:rPr>
        <w:t>Mandatory Death Penalty for Blasphemy</w:t>
      </w:r>
      <w:r w:rsidR="002342CC" w:rsidRPr="008036B9">
        <w:rPr>
          <w:sz w:val="20"/>
          <w:szCs w:val="20"/>
        </w:rPr>
        <w:t>, May 4, 2018.</w:t>
      </w:r>
      <w:r w:rsidR="000721C5">
        <w:rPr>
          <w:sz w:val="20"/>
          <w:szCs w:val="20"/>
        </w:rPr>
        <w:t xml:space="preserve"> </w:t>
      </w:r>
      <w:r w:rsidR="002342CC" w:rsidRPr="008036B9">
        <w:rPr>
          <w:sz w:val="20"/>
          <w:szCs w:val="20"/>
        </w:rPr>
        <w:t xml:space="preserve">Available online at </w:t>
      </w:r>
      <w:r w:rsidRPr="008036B9">
        <w:rPr>
          <w:sz w:val="20"/>
          <w:szCs w:val="20"/>
        </w:rPr>
        <w:t>https://www.hrw.org/news/2018/05/04/mauritania-mandatory-death-penalty-blasphemy</w:t>
      </w:r>
    </w:p>
  </w:footnote>
  <w:footnote w:id="6">
    <w:p w14:paraId="7BF758FD" w14:textId="34813711" w:rsidR="000C70E8" w:rsidRPr="008036B9" w:rsidRDefault="000C70E8">
      <w:pPr>
        <w:pStyle w:val="FootnoteText"/>
        <w:rPr>
          <w:sz w:val="20"/>
          <w:szCs w:val="20"/>
        </w:rPr>
      </w:pPr>
      <w:r w:rsidRPr="008036B9">
        <w:rPr>
          <w:rStyle w:val="FootnoteReference"/>
          <w:sz w:val="20"/>
          <w:szCs w:val="20"/>
        </w:rPr>
        <w:footnoteRef/>
      </w:r>
      <w:r w:rsidRPr="008036B9">
        <w:rPr>
          <w:sz w:val="20"/>
          <w:szCs w:val="20"/>
        </w:rPr>
        <w:t xml:space="preserve"> </w:t>
      </w:r>
      <w:r w:rsidR="002342CC" w:rsidRPr="008036B9">
        <w:rPr>
          <w:sz w:val="20"/>
          <w:szCs w:val="20"/>
        </w:rPr>
        <w:t>Human Rights Watch</w:t>
      </w:r>
      <w:r w:rsidR="00B834D8">
        <w:rPr>
          <w:sz w:val="20"/>
          <w:szCs w:val="20"/>
        </w:rPr>
        <w:t>, with 20 NGOs</w:t>
      </w:r>
      <w:r w:rsidR="002342CC" w:rsidRPr="008036B9">
        <w:rPr>
          <w:sz w:val="20"/>
          <w:szCs w:val="20"/>
        </w:rPr>
        <w:t xml:space="preserve">, </w:t>
      </w:r>
      <w:r w:rsidR="002342CC" w:rsidRPr="008036B9">
        <w:rPr>
          <w:i/>
          <w:iCs/>
          <w:sz w:val="20"/>
          <w:szCs w:val="20"/>
        </w:rPr>
        <w:t>Mauritania: Mandatory Death Penalty for Blasphemy</w:t>
      </w:r>
      <w:r w:rsidR="002342CC" w:rsidRPr="008036B9">
        <w:rPr>
          <w:sz w:val="20"/>
          <w:szCs w:val="20"/>
        </w:rPr>
        <w:t>, May 4, 2018.</w:t>
      </w:r>
      <w:r w:rsidR="000721C5">
        <w:rPr>
          <w:sz w:val="20"/>
          <w:szCs w:val="20"/>
        </w:rPr>
        <w:t xml:space="preserve"> </w:t>
      </w:r>
      <w:r w:rsidR="002342CC" w:rsidRPr="008036B9">
        <w:rPr>
          <w:sz w:val="20"/>
          <w:szCs w:val="20"/>
        </w:rPr>
        <w:t xml:space="preserve">Available online at </w:t>
      </w:r>
      <w:r w:rsidRPr="008036B9">
        <w:rPr>
          <w:sz w:val="20"/>
          <w:szCs w:val="20"/>
        </w:rPr>
        <w:t>https://www.hrw.org/news/2018/05/04/mauritania-mandatory-death-penalty-blasphemy</w:t>
      </w:r>
    </w:p>
  </w:footnote>
  <w:footnote w:id="7">
    <w:p w14:paraId="781ED4B4" w14:textId="5EFB7D97" w:rsidR="00A85751" w:rsidRPr="008036B9" w:rsidRDefault="00A85751">
      <w:pPr>
        <w:pStyle w:val="FootnoteText"/>
        <w:rPr>
          <w:sz w:val="20"/>
          <w:szCs w:val="20"/>
        </w:rPr>
      </w:pPr>
      <w:r w:rsidRPr="008036B9">
        <w:rPr>
          <w:rStyle w:val="FootnoteReference"/>
          <w:sz w:val="20"/>
          <w:szCs w:val="20"/>
        </w:rPr>
        <w:footnoteRef/>
      </w:r>
      <w:r w:rsidRPr="008036B9">
        <w:rPr>
          <w:sz w:val="20"/>
          <w:szCs w:val="20"/>
        </w:rPr>
        <w:t xml:space="preserve"> </w:t>
      </w:r>
      <w:r w:rsidR="00AF6E6A" w:rsidRPr="008036B9">
        <w:rPr>
          <w:sz w:val="20"/>
          <w:szCs w:val="20"/>
        </w:rPr>
        <w:t>Amnesty International</w:t>
      </w:r>
      <w:r w:rsidR="00A64E05" w:rsidRPr="008036B9">
        <w:rPr>
          <w:sz w:val="20"/>
          <w:szCs w:val="20"/>
        </w:rPr>
        <w:t>,</w:t>
      </w:r>
      <w:r w:rsidR="00AF6E6A" w:rsidRPr="008036B9">
        <w:rPr>
          <w:sz w:val="20"/>
          <w:szCs w:val="20"/>
        </w:rPr>
        <w:t xml:space="preserve"> </w:t>
      </w:r>
      <w:r w:rsidR="00AF6E6A" w:rsidRPr="008036B9">
        <w:rPr>
          <w:i/>
          <w:iCs/>
          <w:sz w:val="20"/>
          <w:szCs w:val="20"/>
        </w:rPr>
        <w:t>Global Report</w:t>
      </w:r>
      <w:r w:rsidR="00A64E05" w:rsidRPr="008036B9">
        <w:rPr>
          <w:i/>
          <w:iCs/>
          <w:sz w:val="20"/>
          <w:szCs w:val="20"/>
        </w:rPr>
        <w:t>:</w:t>
      </w:r>
      <w:r w:rsidR="00AF6E6A" w:rsidRPr="008036B9">
        <w:rPr>
          <w:i/>
          <w:iCs/>
          <w:sz w:val="20"/>
          <w:szCs w:val="20"/>
        </w:rPr>
        <w:t xml:space="preserve"> Death Sentences and Executions 2021</w:t>
      </w:r>
      <w:r w:rsidR="00AF6E6A" w:rsidRPr="008036B9">
        <w:rPr>
          <w:sz w:val="20"/>
          <w:szCs w:val="20"/>
        </w:rPr>
        <w:t>, 63</w:t>
      </w:r>
      <w:r w:rsidR="0033765C" w:rsidRPr="008036B9">
        <w:rPr>
          <w:sz w:val="20"/>
          <w:szCs w:val="20"/>
        </w:rPr>
        <w:t>.</w:t>
      </w:r>
      <w:r w:rsidR="000721C5">
        <w:rPr>
          <w:sz w:val="20"/>
          <w:szCs w:val="20"/>
        </w:rPr>
        <w:t xml:space="preserve"> </w:t>
      </w:r>
      <w:r w:rsidR="0033765C" w:rsidRPr="008036B9">
        <w:rPr>
          <w:sz w:val="20"/>
          <w:szCs w:val="20"/>
        </w:rPr>
        <w:t>Available online at https://www.amnesty.org/en/documents/act50/5418/2022/en/</w:t>
      </w:r>
      <w:r w:rsidR="000B1B6B">
        <w:rPr>
          <w:sz w:val="20"/>
          <w:szCs w:val="20"/>
        </w:rPr>
        <w:t xml:space="preserve">; </w:t>
      </w:r>
      <w:r w:rsidR="000B1B6B">
        <w:rPr>
          <w:kern w:val="0"/>
          <w:sz w:val="20"/>
          <w:szCs w:val="20"/>
          <w:lang w:val="en-GB"/>
        </w:rPr>
        <w:t xml:space="preserve">ECPM, AMDH, The death penalty in law and in practice, Mauritania, 2022, Available at https://www.ecpm.org/app/uploads/2023/01/flyer-MAURITANIE-GB-071222-MD-b.pdf. </w:t>
      </w:r>
    </w:p>
  </w:footnote>
  <w:footnote w:id="8">
    <w:p w14:paraId="4A9D133F" w14:textId="0D1FFA5F" w:rsidR="00B83F72" w:rsidRPr="008036B9" w:rsidRDefault="0098483F">
      <w:pPr>
        <w:pStyle w:val="FootnoteText"/>
        <w:rPr>
          <w:sz w:val="20"/>
          <w:szCs w:val="20"/>
        </w:rPr>
      </w:pPr>
      <w:r w:rsidRPr="008036B9">
        <w:rPr>
          <w:rStyle w:val="FootnoteReference"/>
          <w:sz w:val="20"/>
          <w:szCs w:val="20"/>
        </w:rPr>
        <w:footnoteRef/>
      </w:r>
      <w:r w:rsidRPr="008036B9">
        <w:rPr>
          <w:sz w:val="20"/>
          <w:szCs w:val="20"/>
        </w:rPr>
        <w:t xml:space="preserve"> </w:t>
      </w:r>
      <w:r w:rsidR="00B83F72" w:rsidRPr="008036B9">
        <w:rPr>
          <w:sz w:val="20"/>
          <w:szCs w:val="20"/>
        </w:rPr>
        <w:t xml:space="preserve">Working Group on the Universal Periodic Review, </w:t>
      </w:r>
      <w:r w:rsidR="00B83F72" w:rsidRPr="008036B9">
        <w:rPr>
          <w:i/>
          <w:iCs/>
          <w:sz w:val="20"/>
          <w:szCs w:val="20"/>
        </w:rPr>
        <w:t>Report: Mauritania</w:t>
      </w:r>
      <w:r w:rsidR="00B83F72" w:rsidRPr="008036B9">
        <w:rPr>
          <w:sz w:val="20"/>
          <w:szCs w:val="20"/>
        </w:rPr>
        <w:t xml:space="preserve">, </w:t>
      </w:r>
      <w:r w:rsidR="00331537" w:rsidRPr="008036B9">
        <w:rPr>
          <w:sz w:val="20"/>
          <w:szCs w:val="20"/>
        </w:rPr>
        <w:t xml:space="preserve">Apr. </w:t>
      </w:r>
      <w:r w:rsidR="00B83F72" w:rsidRPr="008036B9">
        <w:rPr>
          <w:sz w:val="20"/>
          <w:szCs w:val="20"/>
        </w:rPr>
        <w:t>9</w:t>
      </w:r>
      <w:r w:rsidR="00331537" w:rsidRPr="008036B9">
        <w:rPr>
          <w:sz w:val="20"/>
          <w:szCs w:val="20"/>
        </w:rPr>
        <w:t>,</w:t>
      </w:r>
      <w:r w:rsidR="00B83F72" w:rsidRPr="008036B9">
        <w:rPr>
          <w:sz w:val="20"/>
          <w:szCs w:val="20"/>
        </w:rPr>
        <w:t xml:space="preserve"> 2021, U</w:t>
      </w:r>
      <w:r w:rsidR="00331537" w:rsidRPr="008036B9">
        <w:rPr>
          <w:sz w:val="20"/>
          <w:szCs w:val="20"/>
        </w:rPr>
        <w:t>.</w:t>
      </w:r>
      <w:r w:rsidR="00B83F72" w:rsidRPr="008036B9">
        <w:rPr>
          <w:sz w:val="20"/>
          <w:szCs w:val="20"/>
        </w:rPr>
        <w:t>N</w:t>
      </w:r>
      <w:r w:rsidR="00331537" w:rsidRPr="008036B9">
        <w:rPr>
          <w:sz w:val="20"/>
          <w:szCs w:val="20"/>
        </w:rPr>
        <w:t>.</w:t>
      </w:r>
      <w:r w:rsidR="00B83F72" w:rsidRPr="008036B9">
        <w:rPr>
          <w:sz w:val="20"/>
          <w:szCs w:val="20"/>
        </w:rPr>
        <w:t xml:space="preserve"> Doc. A/HRC/47/6, </w:t>
      </w:r>
      <w:r w:rsidR="00331537" w:rsidRPr="008036B9">
        <w:rPr>
          <w:sz w:val="20"/>
          <w:szCs w:val="20"/>
        </w:rPr>
        <w:t xml:space="preserve">¶ </w:t>
      </w:r>
      <w:r w:rsidR="00B83F72" w:rsidRPr="008036B9">
        <w:rPr>
          <w:sz w:val="20"/>
          <w:szCs w:val="20"/>
        </w:rPr>
        <w:t xml:space="preserve">52. </w:t>
      </w:r>
    </w:p>
    <w:p w14:paraId="62B0AD39" w14:textId="419C3F05" w:rsidR="0098483F" w:rsidRPr="008036B9" w:rsidRDefault="0098483F">
      <w:pPr>
        <w:pStyle w:val="FootnoteText"/>
        <w:rPr>
          <w:sz w:val="20"/>
          <w:szCs w:val="20"/>
        </w:rPr>
      </w:pPr>
      <w:r w:rsidRPr="008036B9">
        <w:rPr>
          <w:sz w:val="20"/>
          <w:szCs w:val="20"/>
        </w:rPr>
        <w:t>Amnesty International</w:t>
      </w:r>
      <w:r w:rsidR="0033765C" w:rsidRPr="008036B9">
        <w:rPr>
          <w:sz w:val="20"/>
          <w:szCs w:val="20"/>
        </w:rPr>
        <w:t xml:space="preserve">, </w:t>
      </w:r>
      <w:r w:rsidR="0033765C" w:rsidRPr="008036B9">
        <w:rPr>
          <w:i/>
          <w:iCs/>
          <w:sz w:val="20"/>
          <w:szCs w:val="20"/>
        </w:rPr>
        <w:t>Global Report: Death Sentences and Executions 2021</w:t>
      </w:r>
      <w:r w:rsidR="0033765C" w:rsidRPr="008036B9">
        <w:rPr>
          <w:sz w:val="20"/>
          <w:szCs w:val="20"/>
        </w:rPr>
        <w:t xml:space="preserve">, </w:t>
      </w:r>
      <w:r w:rsidRPr="008036B9">
        <w:rPr>
          <w:sz w:val="20"/>
          <w:szCs w:val="20"/>
        </w:rPr>
        <w:t>56</w:t>
      </w:r>
      <w:r w:rsidR="00C84BED" w:rsidRPr="008036B9">
        <w:rPr>
          <w:sz w:val="20"/>
          <w:szCs w:val="20"/>
        </w:rPr>
        <w:t>, May 24, 2022</w:t>
      </w:r>
      <w:r w:rsidR="0033765C" w:rsidRPr="008036B9">
        <w:rPr>
          <w:sz w:val="20"/>
          <w:szCs w:val="20"/>
        </w:rPr>
        <w:t>.</w:t>
      </w:r>
      <w:r w:rsidR="000721C5">
        <w:rPr>
          <w:sz w:val="20"/>
          <w:szCs w:val="20"/>
        </w:rPr>
        <w:t xml:space="preserve"> </w:t>
      </w:r>
      <w:r w:rsidR="0033765C" w:rsidRPr="008036B9">
        <w:rPr>
          <w:sz w:val="20"/>
          <w:szCs w:val="20"/>
        </w:rPr>
        <w:t>Available online at https://www.amnesty.org/en/documents/act50/5418/2022/en/</w:t>
      </w:r>
      <w:proofErr w:type="gramStart"/>
      <w:r w:rsidR="003D01BB">
        <w:rPr>
          <w:sz w:val="20"/>
          <w:szCs w:val="20"/>
        </w:rPr>
        <w:t xml:space="preserve">; </w:t>
      </w:r>
      <w:r w:rsidR="003D01BB">
        <w:rPr>
          <w:kern w:val="0"/>
          <w:sz w:val="20"/>
          <w:szCs w:val="20"/>
        </w:rPr>
        <w:t>.</w:t>
      </w:r>
      <w:proofErr w:type="gramEnd"/>
      <w:r w:rsidR="003D01BB">
        <w:rPr>
          <w:kern w:val="0"/>
          <w:sz w:val="20"/>
          <w:szCs w:val="20"/>
        </w:rPr>
        <w:t xml:space="preserve"> ECPM, AMDH, PRDH, WCADP, Mauritania, 37th session, Alternative report in the view of the universal periodic review, death penalty, 2020, available online at </w:t>
      </w:r>
      <w:r w:rsidR="003D01BB" w:rsidRPr="00231CE7">
        <w:rPr>
          <w:kern w:val="0"/>
          <w:sz w:val="20"/>
          <w:szCs w:val="20"/>
        </w:rPr>
        <w:t>https://www.ecpm.org/app/uploads/2022/08/OK-2020-Mauritanie-rapport-alternatif-EPU.pdf</w:t>
      </w:r>
      <w:r w:rsidR="003D01BB">
        <w:rPr>
          <w:kern w:val="0"/>
          <w:sz w:val="20"/>
          <w:szCs w:val="20"/>
        </w:rPr>
        <w:t>.</w:t>
      </w:r>
    </w:p>
  </w:footnote>
  <w:footnote w:id="9">
    <w:p w14:paraId="0E65C6AF" w14:textId="77777777" w:rsidR="006E1D0C" w:rsidRPr="0018014D" w:rsidRDefault="006E1D0C" w:rsidP="006E1D0C">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10">
    <w:p w14:paraId="77C72E46" w14:textId="222A77DD" w:rsidR="00ED0031" w:rsidRPr="008036B9" w:rsidRDefault="00ED0031">
      <w:pPr>
        <w:pStyle w:val="FootnoteText"/>
        <w:rPr>
          <w:sz w:val="20"/>
          <w:szCs w:val="20"/>
        </w:rPr>
      </w:pPr>
      <w:r w:rsidRPr="008036B9">
        <w:rPr>
          <w:rStyle w:val="FootnoteReference"/>
          <w:sz w:val="20"/>
          <w:szCs w:val="20"/>
        </w:rPr>
        <w:footnoteRef/>
      </w:r>
      <w:r w:rsidRPr="008036B9">
        <w:rPr>
          <w:sz w:val="20"/>
          <w:szCs w:val="20"/>
        </w:rPr>
        <w:t xml:space="preserve"> Amnesty International</w:t>
      </w:r>
      <w:r w:rsidR="007D4D0F" w:rsidRPr="008036B9">
        <w:rPr>
          <w:sz w:val="20"/>
          <w:szCs w:val="20"/>
        </w:rPr>
        <w:t xml:space="preserve">, </w:t>
      </w:r>
      <w:r w:rsidR="007D4D0F" w:rsidRPr="008036B9">
        <w:rPr>
          <w:i/>
          <w:iCs/>
          <w:sz w:val="20"/>
          <w:szCs w:val="20"/>
        </w:rPr>
        <w:t>Global Report: Death Sentences and Executions 2021</w:t>
      </w:r>
      <w:r w:rsidR="007D4D0F" w:rsidRPr="008036B9">
        <w:rPr>
          <w:sz w:val="20"/>
          <w:szCs w:val="20"/>
        </w:rPr>
        <w:t xml:space="preserve">, </w:t>
      </w:r>
      <w:r w:rsidRPr="008036B9">
        <w:rPr>
          <w:sz w:val="20"/>
          <w:szCs w:val="20"/>
        </w:rPr>
        <w:t>52</w:t>
      </w:r>
      <w:r w:rsidR="00C84BED" w:rsidRPr="008036B9">
        <w:rPr>
          <w:sz w:val="20"/>
          <w:szCs w:val="20"/>
        </w:rPr>
        <w:t>, May 24, 2022</w:t>
      </w:r>
      <w:r w:rsidR="0033765C" w:rsidRPr="008036B9">
        <w:rPr>
          <w:sz w:val="20"/>
          <w:szCs w:val="20"/>
        </w:rPr>
        <w:t>.</w:t>
      </w:r>
      <w:r w:rsidR="000721C5">
        <w:rPr>
          <w:sz w:val="20"/>
          <w:szCs w:val="20"/>
        </w:rPr>
        <w:t xml:space="preserve"> </w:t>
      </w:r>
      <w:r w:rsidR="0033765C" w:rsidRPr="008036B9">
        <w:rPr>
          <w:sz w:val="20"/>
          <w:szCs w:val="20"/>
        </w:rPr>
        <w:t xml:space="preserve">Available online at https://www.amnesty.org/en/documents/act50/5418/2022/en/. </w:t>
      </w:r>
    </w:p>
  </w:footnote>
  <w:footnote w:id="11">
    <w:p w14:paraId="221A948A" w14:textId="524512FB" w:rsidR="00370BDC" w:rsidRPr="008036B9" w:rsidRDefault="00370BDC" w:rsidP="00370BDC">
      <w:pPr>
        <w:pStyle w:val="FootnoteText"/>
        <w:rPr>
          <w:sz w:val="20"/>
          <w:szCs w:val="20"/>
        </w:rPr>
      </w:pPr>
      <w:r w:rsidRPr="008036B9">
        <w:rPr>
          <w:rStyle w:val="FootnoteReference"/>
          <w:sz w:val="20"/>
          <w:szCs w:val="20"/>
        </w:rPr>
        <w:footnoteRef/>
      </w:r>
      <w:r w:rsidRPr="008036B9">
        <w:rPr>
          <w:sz w:val="20"/>
          <w:szCs w:val="20"/>
        </w:rPr>
        <w:t xml:space="preserve"> Amnesty International</w:t>
      </w:r>
      <w:r w:rsidR="007D4D0F" w:rsidRPr="008036B9">
        <w:rPr>
          <w:sz w:val="20"/>
          <w:szCs w:val="20"/>
        </w:rPr>
        <w:t xml:space="preserve">, </w:t>
      </w:r>
      <w:r w:rsidR="007D4D0F" w:rsidRPr="008036B9">
        <w:rPr>
          <w:i/>
          <w:iCs/>
          <w:sz w:val="20"/>
          <w:szCs w:val="20"/>
        </w:rPr>
        <w:t>Global Report: Death Sentences and Executions 2021</w:t>
      </w:r>
      <w:r w:rsidR="007D4D0F" w:rsidRPr="008036B9">
        <w:rPr>
          <w:sz w:val="20"/>
          <w:szCs w:val="20"/>
        </w:rPr>
        <w:t>,</w:t>
      </w:r>
      <w:r w:rsidRPr="008036B9">
        <w:rPr>
          <w:sz w:val="20"/>
          <w:szCs w:val="20"/>
        </w:rPr>
        <w:t xml:space="preserve"> 1</w:t>
      </w:r>
      <w:r w:rsidR="00C84BED" w:rsidRPr="008036B9">
        <w:rPr>
          <w:sz w:val="20"/>
          <w:szCs w:val="20"/>
        </w:rPr>
        <w:t>, May 24, 2022</w:t>
      </w:r>
      <w:r w:rsidRPr="008036B9">
        <w:rPr>
          <w:sz w:val="20"/>
          <w:szCs w:val="20"/>
        </w:rPr>
        <w:t>3</w:t>
      </w:r>
      <w:r w:rsidR="0033765C" w:rsidRPr="008036B9">
        <w:rPr>
          <w:sz w:val="20"/>
          <w:szCs w:val="20"/>
        </w:rPr>
        <w:t>.</w:t>
      </w:r>
      <w:r w:rsidR="000721C5">
        <w:rPr>
          <w:sz w:val="20"/>
          <w:szCs w:val="20"/>
        </w:rPr>
        <w:t xml:space="preserve"> </w:t>
      </w:r>
      <w:r w:rsidR="0033765C" w:rsidRPr="008036B9">
        <w:rPr>
          <w:sz w:val="20"/>
          <w:szCs w:val="20"/>
        </w:rPr>
        <w:t xml:space="preserve">Available online at https://www.amnesty.org/en/documents/act50/5418/2022/en/. </w:t>
      </w:r>
    </w:p>
  </w:footnote>
  <w:footnote w:id="12">
    <w:p w14:paraId="6481454B" w14:textId="7DC8DDE7" w:rsidR="0053316D" w:rsidRPr="008036B9" w:rsidRDefault="0053316D">
      <w:pPr>
        <w:pStyle w:val="FootnoteText"/>
        <w:rPr>
          <w:sz w:val="20"/>
          <w:szCs w:val="20"/>
        </w:rPr>
      </w:pPr>
      <w:r w:rsidRPr="008036B9">
        <w:rPr>
          <w:rStyle w:val="FootnoteReference"/>
          <w:sz w:val="20"/>
          <w:szCs w:val="20"/>
        </w:rPr>
        <w:footnoteRef/>
      </w:r>
      <w:r w:rsidRPr="008036B9">
        <w:rPr>
          <w:sz w:val="20"/>
          <w:szCs w:val="20"/>
          <w:lang w:val="fr-FR"/>
        </w:rPr>
        <w:t xml:space="preserve"> </w:t>
      </w:r>
      <w:r w:rsidR="00E511A0" w:rsidRPr="008036B9">
        <w:rPr>
          <w:sz w:val="20"/>
          <w:szCs w:val="20"/>
          <w:lang w:val="fr-FR"/>
        </w:rPr>
        <w:t xml:space="preserve">World Coalition Against the </w:t>
      </w:r>
      <w:proofErr w:type="spellStart"/>
      <w:r w:rsidR="00E511A0" w:rsidRPr="008036B9">
        <w:rPr>
          <w:sz w:val="20"/>
          <w:szCs w:val="20"/>
          <w:lang w:val="fr-FR"/>
        </w:rPr>
        <w:t>Death</w:t>
      </w:r>
      <w:proofErr w:type="spellEnd"/>
      <w:r w:rsidR="00E511A0" w:rsidRPr="008036B9">
        <w:rPr>
          <w:sz w:val="20"/>
          <w:szCs w:val="20"/>
          <w:lang w:val="fr-FR"/>
        </w:rPr>
        <w:t xml:space="preserve"> Penalty, </w:t>
      </w:r>
      <w:r w:rsidR="00E511A0" w:rsidRPr="008036B9">
        <w:rPr>
          <w:i/>
          <w:iCs/>
          <w:sz w:val="20"/>
          <w:szCs w:val="20"/>
          <w:lang w:val="fr-FR"/>
        </w:rPr>
        <w:t>Déclaration à l’occasion de l’adoption du rapport EPU de la</w:t>
      </w:r>
      <w:r w:rsidR="000721C5">
        <w:rPr>
          <w:i/>
          <w:iCs/>
          <w:sz w:val="20"/>
          <w:szCs w:val="20"/>
          <w:lang w:val="fr-FR"/>
        </w:rPr>
        <w:t xml:space="preserve"> </w:t>
      </w:r>
      <w:r w:rsidR="00E511A0" w:rsidRPr="008036B9">
        <w:rPr>
          <w:i/>
          <w:iCs/>
          <w:sz w:val="20"/>
          <w:szCs w:val="20"/>
          <w:lang w:val="fr-FR"/>
        </w:rPr>
        <w:t>Mauritanie</w:t>
      </w:r>
      <w:r w:rsidR="00E511A0" w:rsidRPr="008036B9">
        <w:rPr>
          <w:sz w:val="20"/>
          <w:szCs w:val="20"/>
          <w:lang w:val="fr-FR"/>
        </w:rPr>
        <w:t>, Aug. 2, 2021.</w:t>
      </w:r>
      <w:r w:rsidR="000721C5">
        <w:rPr>
          <w:sz w:val="20"/>
          <w:szCs w:val="20"/>
          <w:lang w:val="fr-FR"/>
        </w:rPr>
        <w:t xml:space="preserve"> </w:t>
      </w:r>
      <w:r w:rsidR="00E511A0" w:rsidRPr="008036B9">
        <w:rPr>
          <w:sz w:val="20"/>
          <w:szCs w:val="20"/>
        </w:rPr>
        <w:t>Available online at https://worldcoalition.org/fr/2021/08/02/cdh47-mauritanie/.</w:t>
      </w:r>
    </w:p>
  </w:footnote>
  <w:footnote w:id="13">
    <w:p w14:paraId="1CD308FA" w14:textId="045BC6C8" w:rsidR="00045F83" w:rsidRPr="008036B9" w:rsidRDefault="00045F83">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w:t>
      </w:r>
      <w:r w:rsidRPr="008036B9">
        <w:rPr>
          <w:i/>
          <w:iCs/>
          <w:sz w:val="20"/>
          <w:szCs w:val="20"/>
        </w:rPr>
        <w:t>, Concluding observations on the combined second and third periodic reports of Mauritania</w:t>
      </w:r>
      <w:r w:rsidRPr="008036B9">
        <w:rPr>
          <w:sz w:val="20"/>
          <w:szCs w:val="20"/>
        </w:rPr>
        <w:t xml:space="preserve"> (July 24, 2014), U.N. Doc. CEDAW/C/MRT/CO/2-3, ¶ 14.</w:t>
      </w:r>
    </w:p>
  </w:footnote>
  <w:footnote w:id="14">
    <w:p w14:paraId="33366144" w14:textId="6B79835B" w:rsidR="00045F83" w:rsidRPr="008036B9" w:rsidRDefault="00045F83" w:rsidP="00045F83">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w:t>
      </w:r>
      <w:r w:rsidRPr="008036B9">
        <w:rPr>
          <w:i/>
          <w:iCs/>
          <w:sz w:val="20"/>
          <w:szCs w:val="20"/>
        </w:rPr>
        <w:t>, Concluding observations on the combined second and third periodic reports of Mauritania</w:t>
      </w:r>
      <w:r w:rsidRPr="008036B9">
        <w:rPr>
          <w:sz w:val="20"/>
          <w:szCs w:val="20"/>
        </w:rPr>
        <w:t xml:space="preserve"> (July 24, 2014), U.N. Doc. CEDAW/C/MRT/CO/2-3, ¶ 15.</w:t>
      </w:r>
    </w:p>
  </w:footnote>
  <w:footnote w:id="15">
    <w:p w14:paraId="068686F7" w14:textId="2F01EBD8" w:rsidR="00BC25A3" w:rsidRPr="008036B9" w:rsidRDefault="00BC25A3" w:rsidP="00BC25A3">
      <w:pPr>
        <w:pStyle w:val="FootnoteText"/>
        <w:rPr>
          <w:sz w:val="20"/>
          <w:szCs w:val="20"/>
        </w:rPr>
      </w:pPr>
      <w:r w:rsidRPr="008036B9">
        <w:rPr>
          <w:rStyle w:val="FootnoteReference"/>
          <w:sz w:val="20"/>
          <w:szCs w:val="20"/>
        </w:rPr>
        <w:footnoteRef/>
      </w:r>
      <w:r w:rsidRPr="008036B9">
        <w:rPr>
          <w:sz w:val="20"/>
          <w:szCs w:val="20"/>
        </w:rPr>
        <w:t xml:space="preserve"> </w:t>
      </w:r>
      <w:r w:rsidR="00EB6682" w:rsidRPr="008036B9">
        <w:rPr>
          <w:i/>
          <w:iCs/>
          <w:sz w:val="20"/>
          <w:szCs w:val="20"/>
        </w:rPr>
        <w:t>Zina</w:t>
      </w:r>
      <w:r w:rsidR="00EB6682" w:rsidRPr="008036B9">
        <w:rPr>
          <w:sz w:val="20"/>
          <w:szCs w:val="20"/>
        </w:rPr>
        <w:t>, as referred to in the Mauritania’s penal code, available online at https://acjr.org.za/resource-centre/penal-code-of-mauritania/view</w:t>
      </w:r>
    </w:p>
  </w:footnote>
  <w:footnote w:id="16">
    <w:p w14:paraId="71F4777C" w14:textId="1DF5D43E" w:rsidR="00BC25A3" w:rsidRPr="008036B9" w:rsidRDefault="00BC25A3" w:rsidP="00BC25A3">
      <w:pPr>
        <w:pStyle w:val="FootnoteText"/>
        <w:rPr>
          <w:sz w:val="20"/>
          <w:szCs w:val="20"/>
        </w:rPr>
      </w:pPr>
      <w:r w:rsidRPr="008036B9">
        <w:rPr>
          <w:rStyle w:val="FootnoteReference"/>
          <w:sz w:val="20"/>
          <w:szCs w:val="20"/>
        </w:rPr>
        <w:footnoteRef/>
      </w:r>
      <w:r w:rsidRPr="008036B9">
        <w:rPr>
          <w:sz w:val="20"/>
          <w:szCs w:val="20"/>
        </w:rPr>
        <w:t xml:space="preserve"> </w:t>
      </w:r>
      <w:r w:rsidR="00C84BED" w:rsidRPr="008036B9">
        <w:rPr>
          <w:sz w:val="20"/>
          <w:szCs w:val="20"/>
        </w:rPr>
        <w:t xml:space="preserve">Cornell Center on the Death Penalty Worldwide, </w:t>
      </w:r>
      <w:r w:rsidR="00C84BED" w:rsidRPr="008036B9">
        <w:rPr>
          <w:i/>
          <w:iCs/>
          <w:sz w:val="20"/>
          <w:szCs w:val="20"/>
        </w:rPr>
        <w:t>Islamic Republic of Mauritania (Mauritania)</w:t>
      </w:r>
      <w:r w:rsidR="00C84BED" w:rsidRPr="008036B9">
        <w:rPr>
          <w:sz w:val="20"/>
          <w:szCs w:val="20"/>
        </w:rPr>
        <w:t>.</w:t>
      </w:r>
      <w:r w:rsidR="000721C5">
        <w:rPr>
          <w:sz w:val="20"/>
          <w:szCs w:val="20"/>
        </w:rPr>
        <w:t xml:space="preserve"> </w:t>
      </w:r>
      <w:r w:rsidR="00C84BED" w:rsidRPr="008036B9">
        <w:rPr>
          <w:sz w:val="20"/>
          <w:szCs w:val="20"/>
        </w:rPr>
        <w:t xml:space="preserve">Available online at </w:t>
      </w:r>
      <w:r w:rsidRPr="008036B9">
        <w:rPr>
          <w:sz w:val="20"/>
          <w:szCs w:val="20"/>
        </w:rPr>
        <w:t>https://deathpenaltyworldwide.org/database/#/results/country?id=48#fn-15185-N94C16R263996</w:t>
      </w:r>
      <w:r w:rsidR="00C84BED" w:rsidRPr="008036B9">
        <w:rPr>
          <w:sz w:val="20"/>
          <w:szCs w:val="20"/>
        </w:rPr>
        <w:t>.</w:t>
      </w:r>
    </w:p>
  </w:footnote>
  <w:footnote w:id="17">
    <w:p w14:paraId="3E37DE1C" w14:textId="77777777" w:rsidR="000D7142" w:rsidRPr="0018014D" w:rsidRDefault="000D7142" w:rsidP="000D7142">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18">
    <w:p w14:paraId="7C122442" w14:textId="5B10E64A" w:rsidR="00770414" w:rsidRPr="00231CE7" w:rsidRDefault="00770414">
      <w:pPr>
        <w:pStyle w:val="FootnoteText"/>
        <w:rPr>
          <w:sz w:val="20"/>
          <w:szCs w:val="20"/>
        </w:rPr>
      </w:pPr>
      <w:r w:rsidRPr="00231CE7">
        <w:rPr>
          <w:rStyle w:val="FootnoteReference"/>
          <w:sz w:val="20"/>
          <w:szCs w:val="20"/>
        </w:rPr>
        <w:footnoteRef/>
      </w:r>
      <w:r w:rsidRPr="00231CE7">
        <w:rPr>
          <w:sz w:val="20"/>
          <w:szCs w:val="20"/>
        </w:rPr>
        <w:t xml:space="preserve"> </w:t>
      </w:r>
      <w:r w:rsidR="008036B9" w:rsidRPr="00231CE7">
        <w:rPr>
          <w:sz w:val="20"/>
          <w:szCs w:val="20"/>
        </w:rPr>
        <w:t>Email c</w:t>
      </w:r>
      <w:r w:rsidRPr="00231CE7">
        <w:rPr>
          <w:sz w:val="20"/>
          <w:szCs w:val="20"/>
        </w:rPr>
        <w:t xml:space="preserve">orrespondence with Association </w:t>
      </w:r>
      <w:proofErr w:type="spellStart"/>
      <w:r w:rsidRPr="00231CE7">
        <w:rPr>
          <w:sz w:val="20"/>
          <w:szCs w:val="20"/>
        </w:rPr>
        <w:t>Mauritanienne</w:t>
      </w:r>
      <w:proofErr w:type="spellEnd"/>
      <w:r w:rsidRPr="00231CE7">
        <w:rPr>
          <w:sz w:val="20"/>
          <w:szCs w:val="20"/>
        </w:rPr>
        <w:t xml:space="preserve"> des Droits de </w:t>
      </w:r>
      <w:proofErr w:type="spellStart"/>
      <w:r w:rsidRPr="00231CE7">
        <w:rPr>
          <w:sz w:val="20"/>
          <w:szCs w:val="20"/>
        </w:rPr>
        <w:t>l’Homme</w:t>
      </w:r>
      <w:proofErr w:type="spellEnd"/>
      <w:r w:rsidRPr="00231CE7">
        <w:rPr>
          <w:sz w:val="20"/>
          <w:szCs w:val="20"/>
        </w:rPr>
        <w:t xml:space="preserve">, Jan. </w:t>
      </w:r>
      <w:r w:rsidR="008036B9" w:rsidRPr="00231CE7">
        <w:rPr>
          <w:sz w:val="20"/>
          <w:szCs w:val="20"/>
        </w:rPr>
        <w:t>5, 2023, on file with The Advocates for Human Rights.</w:t>
      </w:r>
    </w:p>
  </w:footnote>
  <w:footnote w:id="19">
    <w:p w14:paraId="52BDC667" w14:textId="50D9E48B" w:rsidR="00F5066B" w:rsidRPr="008036B9" w:rsidRDefault="00F5066B" w:rsidP="001F7C54">
      <w:pPr>
        <w:pStyle w:val="FootnoteText"/>
        <w:jc w:val="both"/>
        <w:rPr>
          <w:sz w:val="20"/>
          <w:szCs w:val="20"/>
        </w:rPr>
      </w:pPr>
      <w:r w:rsidRPr="008036B9">
        <w:rPr>
          <w:rStyle w:val="FootnoteReference"/>
          <w:sz w:val="20"/>
          <w:szCs w:val="20"/>
        </w:rPr>
        <w:footnoteRef/>
      </w:r>
      <w:r w:rsidRPr="008036B9">
        <w:rPr>
          <w:sz w:val="20"/>
          <w:szCs w:val="20"/>
        </w:rPr>
        <w:t xml:space="preserve"> </w:t>
      </w:r>
      <w:r w:rsidR="00045F83" w:rsidRPr="008036B9">
        <w:rPr>
          <w:sz w:val="20"/>
          <w:szCs w:val="20"/>
        </w:rPr>
        <w:t>Committee on the Elimination of Discrimination Against Women</w:t>
      </w:r>
      <w:r w:rsidR="00045F83" w:rsidRPr="008036B9">
        <w:rPr>
          <w:i/>
          <w:iCs/>
          <w:sz w:val="20"/>
          <w:szCs w:val="20"/>
        </w:rPr>
        <w:t>, Concluding observations on the combined second and third periodic reports of Mauritania</w:t>
      </w:r>
      <w:r w:rsidR="00045F83" w:rsidRPr="008036B9">
        <w:rPr>
          <w:sz w:val="20"/>
          <w:szCs w:val="20"/>
        </w:rPr>
        <w:t xml:space="preserve"> (July 24, 2014), U.N. Doc. CEDAW/C/MRT/CO/2-3, ¶ 16. </w:t>
      </w:r>
    </w:p>
  </w:footnote>
  <w:footnote w:id="20">
    <w:p w14:paraId="03947612" w14:textId="0D18A81A" w:rsidR="00045F83" w:rsidRPr="008036B9" w:rsidRDefault="00045F83" w:rsidP="00045F83">
      <w:pPr>
        <w:pStyle w:val="FootnoteText"/>
        <w:jc w:val="both"/>
        <w:rPr>
          <w:sz w:val="20"/>
          <w:szCs w:val="20"/>
        </w:rPr>
      </w:pPr>
      <w:r w:rsidRPr="008036B9">
        <w:rPr>
          <w:rStyle w:val="FootnoteReference"/>
          <w:sz w:val="20"/>
          <w:szCs w:val="20"/>
        </w:rPr>
        <w:footnoteRef/>
      </w:r>
      <w:r w:rsidRPr="008036B9">
        <w:rPr>
          <w:sz w:val="20"/>
          <w:szCs w:val="20"/>
        </w:rPr>
        <w:t xml:space="preserve"> Committee on the Elimination of Discrimination Against Women</w:t>
      </w:r>
      <w:r w:rsidRPr="008036B9">
        <w:rPr>
          <w:i/>
          <w:iCs/>
          <w:sz w:val="20"/>
          <w:szCs w:val="20"/>
        </w:rPr>
        <w:t>, Concluding observations on the combined second and third periodic reports of Mauritania</w:t>
      </w:r>
      <w:r w:rsidRPr="008036B9">
        <w:rPr>
          <w:sz w:val="20"/>
          <w:szCs w:val="20"/>
        </w:rPr>
        <w:t xml:space="preserve"> (July 24, 2014), U.N. Doc. CEDAW/C/MRT/CO/2-3, ¶ 17(c) </w:t>
      </w:r>
    </w:p>
  </w:footnote>
  <w:footnote w:id="21">
    <w:p w14:paraId="1C961609" w14:textId="2F7A85C2" w:rsidR="00AE4EB3" w:rsidRPr="008036B9" w:rsidRDefault="00AE4EB3">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 </w:t>
      </w:r>
      <w:proofErr w:type="gramStart"/>
      <w:r w:rsidRPr="008036B9">
        <w:rPr>
          <w:i/>
          <w:sz w:val="20"/>
          <w:szCs w:val="20"/>
        </w:rPr>
        <w:t>Fourth</w:t>
      </w:r>
      <w:proofErr w:type="gramEnd"/>
      <w:r w:rsidRPr="008036B9">
        <w:rPr>
          <w:i/>
          <w:sz w:val="20"/>
          <w:szCs w:val="20"/>
        </w:rPr>
        <w:t xml:space="preserve"> periodic report submitted by Mauritania under article 18 of the Convention, due in 2018</w:t>
      </w:r>
      <w:r w:rsidR="00413554" w:rsidRPr="008036B9">
        <w:rPr>
          <w:iCs/>
          <w:sz w:val="20"/>
          <w:szCs w:val="20"/>
        </w:rPr>
        <w:t>, (Dec. 11, 2020),</w:t>
      </w:r>
      <w:r w:rsidR="00413554" w:rsidRPr="008036B9">
        <w:rPr>
          <w:i/>
          <w:sz w:val="20"/>
          <w:szCs w:val="20"/>
        </w:rPr>
        <w:t xml:space="preserve"> </w:t>
      </w:r>
      <w:r w:rsidRPr="008036B9">
        <w:rPr>
          <w:sz w:val="20"/>
          <w:szCs w:val="20"/>
        </w:rPr>
        <w:t xml:space="preserve">U.N. Doc. </w:t>
      </w:r>
      <w:r w:rsidR="00413554" w:rsidRPr="008036B9">
        <w:rPr>
          <w:sz w:val="20"/>
          <w:szCs w:val="20"/>
        </w:rPr>
        <w:t>CEDAW/C/MRT/4</w:t>
      </w:r>
      <w:r w:rsidRPr="008036B9">
        <w:rPr>
          <w:sz w:val="20"/>
          <w:szCs w:val="20"/>
        </w:rPr>
        <w:t>, ¶ 18.</w:t>
      </w:r>
    </w:p>
  </w:footnote>
  <w:footnote w:id="22">
    <w:p w14:paraId="5CB9F495" w14:textId="580C81BF" w:rsidR="0017284A" w:rsidRPr="008036B9" w:rsidRDefault="0017284A">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 </w:t>
      </w:r>
      <w:r w:rsidRPr="008036B9">
        <w:rPr>
          <w:i/>
          <w:iCs/>
          <w:sz w:val="20"/>
          <w:szCs w:val="20"/>
        </w:rPr>
        <w:t>List of issues and questions in relation to the fourth periodic report of Mauritania</w:t>
      </w:r>
      <w:r w:rsidRPr="008036B9">
        <w:rPr>
          <w:sz w:val="20"/>
          <w:szCs w:val="20"/>
        </w:rPr>
        <w:t>, (Mar. 10, 2021), U.N. Doc. CEDAW/C/MRT/Q/4, ¶ 6.</w:t>
      </w:r>
    </w:p>
  </w:footnote>
  <w:footnote w:id="23">
    <w:p w14:paraId="239A48A3" w14:textId="361BB9C9" w:rsidR="0017284A" w:rsidRPr="008036B9" w:rsidRDefault="0017284A">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 </w:t>
      </w:r>
      <w:r w:rsidRPr="008036B9">
        <w:rPr>
          <w:i/>
          <w:iCs/>
          <w:sz w:val="20"/>
          <w:szCs w:val="20"/>
        </w:rPr>
        <w:t>List of issues and questions in relation to the fourth periodic report of Mauritania</w:t>
      </w:r>
      <w:r w:rsidRPr="008036B9">
        <w:rPr>
          <w:sz w:val="20"/>
          <w:szCs w:val="20"/>
        </w:rPr>
        <w:t>, (Mar. 10, 2021), U.N. Doc. CEDAW/C/MRT/Q/4, ¶ 9.</w:t>
      </w:r>
    </w:p>
  </w:footnote>
  <w:footnote w:id="24">
    <w:p w14:paraId="5CDC6E79" w14:textId="63F013F5" w:rsidR="0017284A" w:rsidRPr="008036B9" w:rsidRDefault="0017284A">
      <w:pPr>
        <w:pStyle w:val="FootnoteText"/>
        <w:rPr>
          <w:sz w:val="20"/>
          <w:szCs w:val="20"/>
        </w:rPr>
      </w:pPr>
      <w:r w:rsidRPr="008036B9">
        <w:rPr>
          <w:rStyle w:val="FootnoteReference"/>
          <w:sz w:val="20"/>
          <w:szCs w:val="20"/>
        </w:rPr>
        <w:footnoteRef/>
      </w:r>
      <w:r w:rsidRPr="008036B9">
        <w:rPr>
          <w:sz w:val="20"/>
          <w:szCs w:val="20"/>
        </w:rPr>
        <w:t xml:space="preserve"> Committee on the Elimination of Discrimination Against Women, </w:t>
      </w:r>
      <w:r w:rsidRPr="008036B9">
        <w:rPr>
          <w:i/>
          <w:iCs/>
          <w:sz w:val="20"/>
          <w:szCs w:val="20"/>
        </w:rPr>
        <w:t>List of issues and questions in relation to the fourth periodic report of Mauritania</w:t>
      </w:r>
      <w:r w:rsidRPr="008036B9">
        <w:rPr>
          <w:sz w:val="20"/>
          <w:szCs w:val="20"/>
        </w:rPr>
        <w:t>, (Mar. 10, 2021), U.N. Doc. CEDAW/C/MRT/Q/4, ¶ 11.</w:t>
      </w:r>
    </w:p>
  </w:footnote>
  <w:footnote w:id="25">
    <w:p w14:paraId="3F19AD53" w14:textId="77777777" w:rsidR="00AE4EB3" w:rsidRPr="008036B9" w:rsidRDefault="00AE4EB3" w:rsidP="00AE4EB3">
      <w:pPr>
        <w:pStyle w:val="FootnoteText"/>
        <w:rPr>
          <w:sz w:val="20"/>
          <w:szCs w:val="20"/>
        </w:rPr>
      </w:pPr>
      <w:r w:rsidRPr="008036B9">
        <w:rPr>
          <w:rStyle w:val="FootnoteReference"/>
          <w:sz w:val="20"/>
          <w:szCs w:val="20"/>
        </w:rPr>
        <w:footnoteRef/>
      </w:r>
      <w:r w:rsidRPr="008036B9">
        <w:rPr>
          <w:sz w:val="20"/>
          <w:szCs w:val="20"/>
        </w:rPr>
        <w:t xml:space="preserve"> Cornell Center on the Death Penalty Worldwide, </w:t>
      </w:r>
      <w:r w:rsidRPr="008036B9">
        <w:rPr>
          <w:i/>
          <w:iCs/>
          <w:sz w:val="20"/>
          <w:szCs w:val="20"/>
        </w:rPr>
        <w:t>Judged for More Than Her Crime: A Global Overview of Women Facing the Death Penalty</w:t>
      </w:r>
      <w:r w:rsidRPr="008036B9">
        <w:rPr>
          <w:sz w:val="20"/>
          <w:szCs w:val="20"/>
        </w:rPr>
        <w:t xml:space="preserve">, 4, Sept. 2018. Available online at https://www.deathpenaltyworldwide.org/wp-content/uploads/2019/12/Judged-More-Than-Her-Crime.pdf. </w:t>
      </w:r>
    </w:p>
  </w:footnote>
  <w:footnote w:id="26">
    <w:p w14:paraId="571B1FC5" w14:textId="77777777" w:rsidR="00AE4EB3" w:rsidRPr="008036B9" w:rsidRDefault="00AE4EB3" w:rsidP="00AE4EB3">
      <w:pPr>
        <w:pStyle w:val="FootnoteText"/>
        <w:rPr>
          <w:sz w:val="20"/>
          <w:szCs w:val="20"/>
        </w:rPr>
      </w:pPr>
      <w:r w:rsidRPr="008036B9">
        <w:rPr>
          <w:rStyle w:val="FootnoteReference"/>
          <w:sz w:val="20"/>
          <w:szCs w:val="20"/>
        </w:rPr>
        <w:footnoteRef/>
      </w:r>
      <w:r w:rsidRPr="008036B9">
        <w:rPr>
          <w:sz w:val="20"/>
          <w:szCs w:val="20"/>
        </w:rPr>
        <w:t xml:space="preserve"> Cornell Center on the Death Penalty Worldwide, </w:t>
      </w:r>
      <w:r w:rsidRPr="008036B9">
        <w:rPr>
          <w:i/>
          <w:iCs/>
          <w:sz w:val="20"/>
          <w:szCs w:val="20"/>
        </w:rPr>
        <w:t>“No One Believed Me”: A Global Overview of Women Facing the Death Penalty for Drug Offenses</w:t>
      </w:r>
      <w:r w:rsidRPr="008036B9">
        <w:rPr>
          <w:sz w:val="20"/>
          <w:szCs w:val="20"/>
        </w:rPr>
        <w:t>, 6, Sept. 2021. Available online at https://deathpenaltyworldwide.org/publication/no-one-believed-me-a-global-overview-of-women-facing-the-death-penalty-for-drug-offenses/.</w:t>
      </w:r>
    </w:p>
  </w:footnote>
  <w:footnote w:id="27">
    <w:p w14:paraId="469EA182" w14:textId="77777777" w:rsidR="00AE4EB3" w:rsidRPr="008036B9" w:rsidRDefault="00AE4EB3" w:rsidP="00AE4EB3">
      <w:pPr>
        <w:pStyle w:val="FootnoteText"/>
        <w:rPr>
          <w:sz w:val="20"/>
          <w:szCs w:val="20"/>
        </w:rPr>
      </w:pPr>
      <w:r w:rsidRPr="008036B9">
        <w:rPr>
          <w:rStyle w:val="FootnoteReference"/>
          <w:sz w:val="20"/>
          <w:szCs w:val="20"/>
        </w:rPr>
        <w:footnoteRef/>
      </w:r>
      <w:r w:rsidRPr="008036B9">
        <w:rPr>
          <w:sz w:val="20"/>
          <w:szCs w:val="20"/>
        </w:rPr>
        <w:t xml:space="preserve"> Cornell Center on the Death Penalty Worldwide, </w:t>
      </w:r>
      <w:r w:rsidRPr="008036B9">
        <w:rPr>
          <w:i/>
          <w:iCs/>
          <w:sz w:val="20"/>
          <w:szCs w:val="20"/>
        </w:rPr>
        <w:t>“No One Believed Me”: A Global Overview of Women Facing the Death Penalty for Drug Offenses</w:t>
      </w:r>
      <w:r w:rsidRPr="008036B9">
        <w:rPr>
          <w:sz w:val="20"/>
          <w:szCs w:val="20"/>
        </w:rPr>
        <w:t>, 6, Sept. 2021. Available online at https://deathpenaltyworldwide.org/publication/no-one-believed-me-a-global-overview-of-women-facing-the-death-penalty-for-drug-offenses/.</w:t>
      </w:r>
    </w:p>
  </w:footnote>
  <w:footnote w:id="28">
    <w:p w14:paraId="4818E3A0" w14:textId="1A853BF6" w:rsidR="00EE022F" w:rsidRPr="008036B9" w:rsidRDefault="00EE022F">
      <w:pPr>
        <w:pStyle w:val="FootnoteText"/>
        <w:rPr>
          <w:sz w:val="20"/>
          <w:szCs w:val="20"/>
        </w:rPr>
      </w:pPr>
      <w:r w:rsidRPr="008036B9">
        <w:rPr>
          <w:rStyle w:val="FootnoteReference"/>
          <w:sz w:val="20"/>
          <w:szCs w:val="20"/>
        </w:rPr>
        <w:footnoteRef/>
      </w:r>
      <w:r w:rsidRPr="008036B9">
        <w:rPr>
          <w:sz w:val="20"/>
          <w:szCs w:val="20"/>
        </w:rPr>
        <w:t xml:space="preserve"> </w:t>
      </w:r>
      <w:r w:rsidR="00B81B2B" w:rsidRPr="008036B9">
        <w:rPr>
          <w:sz w:val="20"/>
          <w:szCs w:val="20"/>
        </w:rPr>
        <w:t xml:space="preserve">Cornell Center on the Death Penalty Worldwide, </w:t>
      </w:r>
      <w:r w:rsidR="00B81B2B" w:rsidRPr="008036B9">
        <w:rPr>
          <w:i/>
          <w:iCs/>
          <w:sz w:val="20"/>
          <w:szCs w:val="20"/>
        </w:rPr>
        <w:t>“</w:t>
      </w:r>
      <w:r w:rsidRPr="008036B9">
        <w:rPr>
          <w:i/>
          <w:iCs/>
          <w:sz w:val="20"/>
          <w:szCs w:val="20"/>
        </w:rPr>
        <w:t>No One Believed Me”: A Global Overview of Women Facing the Death Penalty for Drug Offense</w:t>
      </w:r>
      <w:r w:rsidR="00B81B2B" w:rsidRPr="008036B9">
        <w:rPr>
          <w:i/>
          <w:iCs/>
          <w:sz w:val="20"/>
          <w:szCs w:val="20"/>
        </w:rPr>
        <w:t>s</w:t>
      </w:r>
      <w:r w:rsidRPr="008036B9">
        <w:rPr>
          <w:sz w:val="20"/>
          <w:szCs w:val="20"/>
        </w:rPr>
        <w:t>,</w:t>
      </w:r>
      <w:r w:rsidR="00B81B2B" w:rsidRPr="008036B9">
        <w:rPr>
          <w:sz w:val="20"/>
          <w:szCs w:val="20"/>
        </w:rPr>
        <w:t xml:space="preserve"> 6,</w:t>
      </w:r>
      <w:r w:rsidRPr="008036B9">
        <w:rPr>
          <w:sz w:val="20"/>
          <w:szCs w:val="20"/>
        </w:rPr>
        <w:t xml:space="preserve"> </w:t>
      </w:r>
      <w:r w:rsidR="00B81B2B" w:rsidRPr="008036B9">
        <w:rPr>
          <w:sz w:val="20"/>
          <w:szCs w:val="20"/>
        </w:rPr>
        <w:t>Sept.</w:t>
      </w:r>
      <w:r w:rsidRPr="008036B9">
        <w:rPr>
          <w:sz w:val="20"/>
          <w:szCs w:val="20"/>
        </w:rPr>
        <w:t xml:space="preserve"> 2021</w:t>
      </w:r>
      <w:r w:rsidR="005745A0" w:rsidRPr="008036B9">
        <w:rPr>
          <w:sz w:val="20"/>
          <w:szCs w:val="20"/>
        </w:rPr>
        <w:t xml:space="preserve">. Available online </w:t>
      </w:r>
      <w:r w:rsidRPr="008036B9">
        <w:rPr>
          <w:sz w:val="20"/>
          <w:szCs w:val="20"/>
        </w:rPr>
        <w:t xml:space="preserve">at </w:t>
      </w:r>
      <w:r w:rsidR="005745A0" w:rsidRPr="008036B9">
        <w:rPr>
          <w:sz w:val="20"/>
          <w:szCs w:val="20"/>
        </w:rPr>
        <w:t>https://deathpenaltyworldwide.org/publication/no-one-believed-me-a-global-overview-of-women-facing-the-death-penalty-for-drug-offenses/</w:t>
      </w:r>
      <w:r w:rsidR="00B81B2B" w:rsidRPr="008036B9">
        <w:rPr>
          <w:sz w:val="20"/>
          <w:szCs w:val="20"/>
        </w:rPr>
        <w:t xml:space="preserve">. </w:t>
      </w:r>
    </w:p>
  </w:footnote>
  <w:footnote w:id="29">
    <w:p w14:paraId="562B22E8" w14:textId="77777777" w:rsidR="000A502E" w:rsidRPr="0018014D" w:rsidRDefault="000A502E" w:rsidP="000A502E">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0">
    <w:p w14:paraId="680C9144" w14:textId="77777777" w:rsidR="000A502E" w:rsidRPr="0018014D" w:rsidRDefault="000A502E" w:rsidP="000A502E">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1">
    <w:p w14:paraId="4DD3EE0A" w14:textId="77777777" w:rsidR="001044F8" w:rsidRPr="0018014D" w:rsidRDefault="001044F8" w:rsidP="001044F8">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2">
    <w:p w14:paraId="5F4BE78F" w14:textId="77777777" w:rsidR="001044F8" w:rsidRPr="0018014D" w:rsidRDefault="001044F8" w:rsidP="001044F8">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3">
    <w:p w14:paraId="238A728B" w14:textId="77777777" w:rsidR="006C03E7" w:rsidRPr="0018014D" w:rsidRDefault="006C03E7" w:rsidP="006C03E7">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4">
    <w:p w14:paraId="11950276" w14:textId="16D98CD0" w:rsidR="006E4FEB" w:rsidRPr="008036B9" w:rsidRDefault="006E4FEB" w:rsidP="005745A0">
      <w:pPr>
        <w:pStyle w:val="FootnoteText"/>
        <w:rPr>
          <w:sz w:val="20"/>
          <w:szCs w:val="20"/>
        </w:rPr>
      </w:pPr>
      <w:r w:rsidRPr="008036B9">
        <w:rPr>
          <w:rStyle w:val="FootnoteReference"/>
          <w:sz w:val="20"/>
          <w:szCs w:val="20"/>
        </w:rPr>
        <w:footnoteRef/>
      </w:r>
      <w:r w:rsidRPr="008036B9">
        <w:rPr>
          <w:sz w:val="20"/>
          <w:szCs w:val="20"/>
        </w:rPr>
        <w:t xml:space="preserve"> </w:t>
      </w:r>
      <w:r w:rsidR="005745A0" w:rsidRPr="008036B9">
        <w:rPr>
          <w:sz w:val="20"/>
          <w:szCs w:val="20"/>
        </w:rPr>
        <w:t xml:space="preserve">Human Rights Watch, </w:t>
      </w:r>
      <w:proofErr w:type="spellStart"/>
      <w:proofErr w:type="gramStart"/>
      <w:r w:rsidR="005745A0" w:rsidRPr="008036B9">
        <w:rPr>
          <w:i/>
          <w:iCs/>
          <w:sz w:val="20"/>
          <w:szCs w:val="20"/>
        </w:rPr>
        <w:t>Mauritanie</w:t>
      </w:r>
      <w:r w:rsidR="008745B3" w:rsidRPr="008036B9">
        <w:rPr>
          <w:i/>
          <w:iCs/>
          <w:sz w:val="20"/>
          <w:szCs w:val="20"/>
        </w:rPr>
        <w:t>:</w:t>
      </w:r>
      <w:r w:rsidR="005745A0" w:rsidRPr="008036B9">
        <w:rPr>
          <w:i/>
          <w:iCs/>
          <w:sz w:val="20"/>
          <w:szCs w:val="20"/>
        </w:rPr>
        <w:t>Événements</w:t>
      </w:r>
      <w:proofErr w:type="spellEnd"/>
      <w:proofErr w:type="gramEnd"/>
      <w:r w:rsidR="005745A0" w:rsidRPr="008036B9">
        <w:rPr>
          <w:i/>
          <w:iCs/>
          <w:sz w:val="20"/>
          <w:szCs w:val="20"/>
        </w:rPr>
        <w:t xml:space="preserve"> de 2019</w:t>
      </w:r>
      <w:r w:rsidR="008745B3" w:rsidRPr="008036B9">
        <w:rPr>
          <w:sz w:val="20"/>
          <w:szCs w:val="20"/>
        </w:rPr>
        <w:t xml:space="preserve">. Available online at </w:t>
      </w:r>
      <w:r w:rsidRPr="008036B9">
        <w:rPr>
          <w:sz w:val="20"/>
          <w:szCs w:val="20"/>
        </w:rPr>
        <w:t>https://www.hrw.org/fr/world-report/2021/country-chapters/377362#eb2741</w:t>
      </w:r>
      <w:r w:rsidR="008745B3" w:rsidRPr="008036B9">
        <w:rPr>
          <w:sz w:val="20"/>
          <w:szCs w:val="20"/>
        </w:rPr>
        <w:t>.</w:t>
      </w:r>
    </w:p>
  </w:footnote>
  <w:footnote w:id="35">
    <w:p w14:paraId="310389C7" w14:textId="7ADC0298" w:rsidR="0057579E" w:rsidRPr="008036B9" w:rsidRDefault="0057579E" w:rsidP="008745B3">
      <w:pPr>
        <w:pStyle w:val="FootnoteText"/>
        <w:rPr>
          <w:sz w:val="20"/>
          <w:szCs w:val="20"/>
        </w:rPr>
      </w:pPr>
      <w:r w:rsidRPr="008036B9">
        <w:rPr>
          <w:rStyle w:val="FootnoteReference"/>
          <w:sz w:val="20"/>
          <w:szCs w:val="20"/>
        </w:rPr>
        <w:footnoteRef/>
      </w:r>
      <w:r w:rsidRPr="008036B9">
        <w:rPr>
          <w:sz w:val="20"/>
          <w:szCs w:val="20"/>
        </w:rPr>
        <w:t xml:space="preserve"> </w:t>
      </w:r>
      <w:r w:rsidR="008745B3" w:rsidRPr="008036B9">
        <w:rPr>
          <w:sz w:val="20"/>
          <w:szCs w:val="20"/>
        </w:rPr>
        <w:t xml:space="preserve">Human Rights Watch, </w:t>
      </w:r>
      <w:proofErr w:type="spellStart"/>
      <w:proofErr w:type="gramStart"/>
      <w:r w:rsidR="008745B3" w:rsidRPr="008036B9">
        <w:rPr>
          <w:i/>
          <w:iCs/>
          <w:sz w:val="20"/>
          <w:szCs w:val="20"/>
        </w:rPr>
        <w:t>Mauritanie:Événements</w:t>
      </w:r>
      <w:proofErr w:type="spellEnd"/>
      <w:proofErr w:type="gramEnd"/>
      <w:r w:rsidR="008745B3" w:rsidRPr="008036B9">
        <w:rPr>
          <w:i/>
          <w:iCs/>
          <w:sz w:val="20"/>
          <w:szCs w:val="20"/>
        </w:rPr>
        <w:t xml:space="preserve"> de 2019</w:t>
      </w:r>
      <w:r w:rsidR="008745B3" w:rsidRPr="008036B9">
        <w:rPr>
          <w:sz w:val="20"/>
          <w:szCs w:val="20"/>
        </w:rPr>
        <w:t xml:space="preserve">. </w:t>
      </w:r>
      <w:proofErr w:type="spellStart"/>
      <w:r w:rsidR="008745B3" w:rsidRPr="008036B9">
        <w:rPr>
          <w:sz w:val="20"/>
          <w:szCs w:val="20"/>
          <w:lang w:val="fr-FR"/>
        </w:rPr>
        <w:t>Available</w:t>
      </w:r>
      <w:proofErr w:type="spellEnd"/>
      <w:r w:rsidR="008745B3" w:rsidRPr="008036B9">
        <w:rPr>
          <w:sz w:val="20"/>
          <w:szCs w:val="20"/>
          <w:lang w:val="fr-FR"/>
        </w:rPr>
        <w:t xml:space="preserve"> online at </w:t>
      </w:r>
      <w:proofErr w:type="gramStart"/>
      <w:r w:rsidR="008745B3" w:rsidRPr="008036B9">
        <w:rPr>
          <w:sz w:val="20"/>
          <w:szCs w:val="20"/>
          <w:lang w:val="fr-FR"/>
        </w:rPr>
        <w:t>https://www.hrw.org/fr/world-report/2021/country-chapters/377362#eb2741</w:t>
      </w:r>
      <w:r w:rsidRPr="008036B9">
        <w:rPr>
          <w:sz w:val="20"/>
          <w:szCs w:val="20"/>
          <w:lang w:val="fr-FR"/>
        </w:rPr>
        <w:t>;</w:t>
      </w:r>
      <w:proofErr w:type="gramEnd"/>
      <w:r w:rsidR="008745B3" w:rsidRPr="008036B9">
        <w:rPr>
          <w:sz w:val="20"/>
          <w:szCs w:val="20"/>
          <w:lang w:val="fr-FR"/>
        </w:rPr>
        <w:t xml:space="preserve"> République Islamique de Mauritanie,</w:t>
      </w:r>
      <w:r w:rsidRPr="008036B9">
        <w:rPr>
          <w:sz w:val="20"/>
          <w:szCs w:val="20"/>
          <w:lang w:val="fr-FR"/>
        </w:rPr>
        <w:t xml:space="preserve"> </w:t>
      </w:r>
      <w:proofErr w:type="spellStart"/>
      <w:r w:rsidRPr="008036B9">
        <w:rPr>
          <w:i/>
          <w:iCs/>
          <w:sz w:val="20"/>
          <w:szCs w:val="20"/>
          <w:lang w:val="fr-FR"/>
        </w:rPr>
        <w:t>Mauritania</w:t>
      </w:r>
      <w:proofErr w:type="spellEnd"/>
      <w:r w:rsidRPr="008036B9">
        <w:rPr>
          <w:i/>
          <w:iCs/>
          <w:sz w:val="20"/>
          <w:szCs w:val="20"/>
          <w:lang w:val="fr-FR"/>
        </w:rPr>
        <w:t>: Projet de loi relatif à la lutte contre les violences à l'égard des femmes et des filles</w:t>
      </w:r>
      <w:r w:rsidRPr="008036B9">
        <w:rPr>
          <w:sz w:val="20"/>
          <w:szCs w:val="20"/>
          <w:lang w:val="fr-FR"/>
        </w:rPr>
        <w:t>, </w:t>
      </w:r>
      <w:r w:rsidR="008D1B08" w:rsidRPr="008036B9">
        <w:rPr>
          <w:sz w:val="20"/>
          <w:szCs w:val="20"/>
          <w:lang w:val="fr-FR"/>
        </w:rPr>
        <w:t xml:space="preserve">June </w:t>
      </w:r>
      <w:r w:rsidRPr="008036B9">
        <w:rPr>
          <w:sz w:val="20"/>
          <w:szCs w:val="20"/>
          <w:lang w:val="fr-FR"/>
        </w:rPr>
        <w:t>24</w:t>
      </w:r>
      <w:r w:rsidR="008D1B08" w:rsidRPr="008036B9">
        <w:rPr>
          <w:sz w:val="20"/>
          <w:szCs w:val="20"/>
          <w:lang w:val="fr-FR"/>
        </w:rPr>
        <w:t>,</w:t>
      </w:r>
      <w:r w:rsidRPr="008036B9">
        <w:rPr>
          <w:sz w:val="20"/>
          <w:szCs w:val="20"/>
          <w:lang w:val="fr-FR"/>
        </w:rPr>
        <w:t xml:space="preserve"> 2020</w:t>
      </w:r>
      <w:r w:rsidR="008D1B08" w:rsidRPr="008036B9">
        <w:rPr>
          <w:sz w:val="20"/>
          <w:szCs w:val="20"/>
          <w:lang w:val="fr-FR"/>
        </w:rPr>
        <w:t>.</w:t>
      </w:r>
      <w:r w:rsidR="000721C5">
        <w:rPr>
          <w:sz w:val="20"/>
          <w:szCs w:val="20"/>
          <w:lang w:val="fr-FR"/>
        </w:rPr>
        <w:t xml:space="preserve"> </w:t>
      </w:r>
      <w:r w:rsidR="008D1B08" w:rsidRPr="008036B9">
        <w:rPr>
          <w:sz w:val="20"/>
          <w:szCs w:val="20"/>
        </w:rPr>
        <w:t>A</w:t>
      </w:r>
      <w:r w:rsidRPr="008036B9">
        <w:rPr>
          <w:sz w:val="20"/>
          <w:szCs w:val="20"/>
        </w:rPr>
        <w:t xml:space="preserve">vailable </w:t>
      </w:r>
      <w:r w:rsidR="008D1B08" w:rsidRPr="008036B9">
        <w:rPr>
          <w:sz w:val="20"/>
          <w:szCs w:val="20"/>
        </w:rPr>
        <w:t xml:space="preserve">online </w:t>
      </w:r>
      <w:r w:rsidRPr="008036B9">
        <w:rPr>
          <w:sz w:val="20"/>
          <w:szCs w:val="20"/>
        </w:rPr>
        <w:t>at https://www.refworld.org/docid/60a4fff44.html</w:t>
      </w:r>
      <w:r w:rsidR="008D1B08" w:rsidRPr="008036B9">
        <w:rPr>
          <w:sz w:val="20"/>
          <w:szCs w:val="20"/>
        </w:rPr>
        <w:t>.</w:t>
      </w:r>
    </w:p>
  </w:footnote>
  <w:footnote w:id="36">
    <w:p w14:paraId="3B6D86EA" w14:textId="77777777" w:rsidR="00304499" w:rsidRPr="0018014D" w:rsidRDefault="00304499" w:rsidP="00304499">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37">
    <w:p w14:paraId="462BCDD2" w14:textId="40211079" w:rsidR="00670028" w:rsidRPr="00231CE7" w:rsidRDefault="00670028">
      <w:pPr>
        <w:pStyle w:val="FootnoteText"/>
        <w:rPr>
          <w:sz w:val="20"/>
          <w:szCs w:val="20"/>
        </w:rPr>
      </w:pPr>
      <w:r w:rsidRPr="00231CE7">
        <w:rPr>
          <w:rStyle w:val="FootnoteReference"/>
          <w:sz w:val="20"/>
          <w:szCs w:val="20"/>
        </w:rPr>
        <w:footnoteRef/>
      </w:r>
      <w:r w:rsidRPr="00231CE7">
        <w:rPr>
          <w:sz w:val="20"/>
          <w:szCs w:val="20"/>
        </w:rPr>
        <w:t xml:space="preserve"> </w:t>
      </w:r>
      <w:r w:rsidR="00C17D20" w:rsidRPr="00231CE7">
        <w:rPr>
          <w:sz w:val="20"/>
          <w:szCs w:val="20"/>
        </w:rPr>
        <w:t xml:space="preserve">ECPM, </w:t>
      </w:r>
      <w:proofErr w:type="spellStart"/>
      <w:r w:rsidR="00C17D20" w:rsidRPr="00231CE7">
        <w:rPr>
          <w:i/>
          <w:iCs/>
          <w:sz w:val="20"/>
          <w:szCs w:val="20"/>
        </w:rPr>
        <w:t>Mauritanie</w:t>
      </w:r>
      <w:proofErr w:type="spellEnd"/>
      <w:r w:rsidR="00C17D20" w:rsidRPr="00231CE7">
        <w:rPr>
          <w:i/>
          <w:iCs/>
          <w:sz w:val="20"/>
          <w:szCs w:val="20"/>
        </w:rPr>
        <w:t xml:space="preserve">: Retour sur la Conference </w:t>
      </w:r>
      <w:proofErr w:type="spellStart"/>
      <w:r w:rsidR="00C17D20" w:rsidRPr="00231CE7">
        <w:rPr>
          <w:i/>
          <w:iCs/>
          <w:sz w:val="20"/>
          <w:szCs w:val="20"/>
        </w:rPr>
        <w:t>Nationalae</w:t>
      </w:r>
      <w:proofErr w:type="spellEnd"/>
      <w:r w:rsidR="00C17D20" w:rsidRPr="00231CE7">
        <w:rPr>
          <w:i/>
          <w:iCs/>
          <w:sz w:val="20"/>
          <w:szCs w:val="20"/>
        </w:rPr>
        <w:t xml:space="preserve"> a Nouakchott</w:t>
      </w:r>
      <w:r w:rsidR="007E0600" w:rsidRPr="00231CE7">
        <w:rPr>
          <w:sz w:val="20"/>
          <w:szCs w:val="20"/>
        </w:rPr>
        <w:t>, Mar. 2022, available at https://www.ecpm.org/mauritanie-retour-sur-la-conference-nationale-a-nouakchott/ (last visited Jan. 9, 2023).</w:t>
      </w:r>
    </w:p>
  </w:footnote>
  <w:footnote w:id="38">
    <w:p w14:paraId="16CCA9F1" w14:textId="4F207186" w:rsidR="00595477" w:rsidRPr="008036B9" w:rsidRDefault="00595477">
      <w:pPr>
        <w:pStyle w:val="FootnoteText"/>
        <w:rPr>
          <w:sz w:val="20"/>
          <w:szCs w:val="20"/>
        </w:rPr>
      </w:pPr>
      <w:r w:rsidRPr="008036B9">
        <w:rPr>
          <w:rStyle w:val="FootnoteReference"/>
          <w:sz w:val="20"/>
          <w:szCs w:val="20"/>
        </w:rPr>
        <w:footnoteRef/>
      </w:r>
      <w:r w:rsidRPr="008036B9">
        <w:rPr>
          <w:sz w:val="20"/>
          <w:szCs w:val="20"/>
          <w:lang w:val="fr-FR"/>
        </w:rPr>
        <w:t xml:space="preserve"> </w:t>
      </w:r>
      <w:bookmarkStart w:id="0" w:name="_Hlk123077671"/>
      <w:r w:rsidR="008057D3">
        <w:rPr>
          <w:kern w:val="0"/>
          <w:sz w:val="20"/>
          <w:szCs w:val="20"/>
          <w:lang w:val="fr-FR"/>
        </w:rPr>
        <w:t xml:space="preserve">ECPM, PRDH, AMDH, CSVDH, RAFAH, Rapport « Le Bagne au pays des sables. Peine de mort, conditions de détention et de traitement des condamnés à mort, Mauritanie », 2019, disponible en ligne </w:t>
      </w:r>
      <w:proofErr w:type="gramStart"/>
      <w:r w:rsidR="008057D3">
        <w:rPr>
          <w:kern w:val="0"/>
          <w:sz w:val="20"/>
          <w:szCs w:val="20"/>
          <w:lang w:val="fr-FR"/>
        </w:rPr>
        <w:t>https://www.ecpm.org/app/uploads/2022/08/OK-Mauritanie-Le-bagne-au-pays-des-sables.pdf;</w:t>
      </w:r>
      <w:proofErr w:type="gramEnd"/>
      <w:r w:rsidR="008057D3">
        <w:rPr>
          <w:kern w:val="0"/>
          <w:sz w:val="20"/>
          <w:szCs w:val="20"/>
          <w:lang w:val="fr-FR"/>
        </w:rPr>
        <w:t xml:space="preserve"> </w:t>
      </w:r>
      <w:r w:rsidR="002B780E" w:rsidRPr="008036B9">
        <w:rPr>
          <w:sz w:val="20"/>
          <w:szCs w:val="20"/>
          <w:lang w:val="fr-FR"/>
        </w:rPr>
        <w:t xml:space="preserve">Prison </w:t>
      </w:r>
      <w:proofErr w:type="spellStart"/>
      <w:r w:rsidR="002B780E" w:rsidRPr="008036B9">
        <w:rPr>
          <w:sz w:val="20"/>
          <w:szCs w:val="20"/>
          <w:lang w:val="fr-FR"/>
        </w:rPr>
        <w:t>Insider</w:t>
      </w:r>
      <w:proofErr w:type="spellEnd"/>
      <w:r w:rsidR="002B780E" w:rsidRPr="008036B9">
        <w:rPr>
          <w:sz w:val="20"/>
          <w:szCs w:val="20"/>
          <w:lang w:val="fr-FR"/>
        </w:rPr>
        <w:t xml:space="preserve">, </w:t>
      </w:r>
      <w:r w:rsidR="002B780E" w:rsidRPr="008036B9">
        <w:rPr>
          <w:i/>
          <w:iCs/>
          <w:sz w:val="20"/>
          <w:szCs w:val="20"/>
          <w:lang w:val="fr-FR"/>
        </w:rPr>
        <w:t>Mauritanie</w:t>
      </w:r>
      <w:r w:rsidR="000F3A81" w:rsidRPr="008036B9">
        <w:rPr>
          <w:i/>
          <w:iCs/>
          <w:sz w:val="20"/>
          <w:szCs w:val="20"/>
          <w:lang w:val="fr-FR"/>
        </w:rPr>
        <w:t xml:space="preserve"> </w:t>
      </w:r>
      <w:r w:rsidR="002B780E" w:rsidRPr="008036B9">
        <w:rPr>
          <w:i/>
          <w:iCs/>
          <w:sz w:val="20"/>
          <w:szCs w:val="20"/>
          <w:lang w:val="fr-FR"/>
        </w:rPr>
        <w:t>: conditions de détention des condamnés à mort,</w:t>
      </w:r>
      <w:r w:rsidR="002B780E" w:rsidRPr="008036B9">
        <w:rPr>
          <w:sz w:val="20"/>
          <w:szCs w:val="20"/>
          <w:lang w:val="fr-FR"/>
        </w:rPr>
        <w:t xml:space="preserve"> Oct. 7, 2021. </w:t>
      </w:r>
      <w:r w:rsidR="002B780E" w:rsidRPr="008036B9">
        <w:rPr>
          <w:sz w:val="20"/>
          <w:szCs w:val="20"/>
        </w:rPr>
        <w:t xml:space="preserve">Available online at </w:t>
      </w:r>
      <w:r w:rsidRPr="008036B9">
        <w:rPr>
          <w:sz w:val="20"/>
          <w:szCs w:val="20"/>
        </w:rPr>
        <w:t>https://www.prison-insider.com/articles/mauritanie-conditions-de-detention-des-condamnes-a-mort</w:t>
      </w:r>
      <w:r w:rsidR="002B780E" w:rsidRPr="008036B9">
        <w:rPr>
          <w:sz w:val="20"/>
          <w:szCs w:val="20"/>
        </w:rPr>
        <w:t>.</w:t>
      </w:r>
      <w:bookmarkEnd w:id="0"/>
    </w:p>
  </w:footnote>
  <w:footnote w:id="39">
    <w:p w14:paraId="3C154B3D" w14:textId="77777777" w:rsidR="002F2EA5" w:rsidRPr="0018014D" w:rsidRDefault="002F2EA5" w:rsidP="002F2EA5">
      <w:pPr>
        <w:pStyle w:val="FootnoteText"/>
        <w:rPr>
          <w:sz w:val="20"/>
          <w:szCs w:val="20"/>
        </w:rPr>
      </w:pPr>
      <w:r w:rsidRPr="0018014D">
        <w:rPr>
          <w:rStyle w:val="FootnoteReference"/>
          <w:sz w:val="20"/>
          <w:szCs w:val="20"/>
        </w:rPr>
        <w:footnoteRef/>
      </w:r>
      <w:r w:rsidRPr="0018014D">
        <w:rPr>
          <w:sz w:val="20"/>
          <w:szCs w:val="20"/>
        </w:rPr>
        <w:t xml:space="preserve"> Email correspondence with Association </w:t>
      </w:r>
      <w:proofErr w:type="spellStart"/>
      <w:r w:rsidRPr="0018014D">
        <w:rPr>
          <w:sz w:val="20"/>
          <w:szCs w:val="20"/>
        </w:rPr>
        <w:t>Mauritanienne</w:t>
      </w:r>
      <w:proofErr w:type="spellEnd"/>
      <w:r w:rsidRPr="0018014D">
        <w:rPr>
          <w:sz w:val="20"/>
          <w:szCs w:val="20"/>
        </w:rPr>
        <w:t xml:space="preserve"> des Droits de </w:t>
      </w:r>
      <w:proofErr w:type="spellStart"/>
      <w:r w:rsidRPr="0018014D">
        <w:rPr>
          <w:sz w:val="20"/>
          <w:szCs w:val="20"/>
        </w:rPr>
        <w:t>l’Homme</w:t>
      </w:r>
      <w:proofErr w:type="spellEnd"/>
      <w:r w:rsidRPr="0018014D">
        <w:rPr>
          <w:sz w:val="20"/>
          <w:szCs w:val="20"/>
        </w:rPr>
        <w:t>, Jan. 5, 2023, on file with The Advocates for Human Rights.</w:t>
      </w:r>
    </w:p>
  </w:footnote>
  <w:footnote w:id="40">
    <w:p w14:paraId="4BCF4E63" w14:textId="3770EE75" w:rsidR="00D176C2" w:rsidRPr="008036B9" w:rsidRDefault="00D176C2">
      <w:pPr>
        <w:pStyle w:val="FootnoteText"/>
        <w:rPr>
          <w:sz w:val="20"/>
          <w:szCs w:val="20"/>
        </w:rPr>
      </w:pPr>
      <w:r w:rsidRPr="008036B9">
        <w:rPr>
          <w:rStyle w:val="FootnoteReference"/>
          <w:sz w:val="20"/>
          <w:szCs w:val="20"/>
        </w:rPr>
        <w:footnoteRef/>
      </w:r>
      <w:r w:rsidRPr="008036B9">
        <w:rPr>
          <w:sz w:val="20"/>
          <w:szCs w:val="20"/>
          <w:lang w:val="fr-FR"/>
        </w:rPr>
        <w:t xml:space="preserve"> </w:t>
      </w:r>
      <w:proofErr w:type="spellStart"/>
      <w:r w:rsidR="003E2B55" w:rsidRPr="008036B9">
        <w:rPr>
          <w:sz w:val="20"/>
          <w:szCs w:val="20"/>
          <w:lang w:val="fr-FR"/>
        </w:rPr>
        <w:t>Translated</w:t>
      </w:r>
      <w:proofErr w:type="spellEnd"/>
      <w:r w:rsidR="003E2B55" w:rsidRPr="008036B9">
        <w:rPr>
          <w:sz w:val="20"/>
          <w:szCs w:val="20"/>
          <w:lang w:val="fr-FR"/>
        </w:rPr>
        <w:t xml:space="preserve"> </w:t>
      </w:r>
      <w:proofErr w:type="spellStart"/>
      <w:r w:rsidR="003E2B55" w:rsidRPr="008036B9">
        <w:rPr>
          <w:sz w:val="20"/>
          <w:szCs w:val="20"/>
          <w:lang w:val="fr-FR"/>
        </w:rPr>
        <w:t>from</w:t>
      </w:r>
      <w:proofErr w:type="spellEnd"/>
      <w:r w:rsidR="003E2B55" w:rsidRPr="008036B9">
        <w:rPr>
          <w:sz w:val="20"/>
          <w:szCs w:val="20"/>
          <w:lang w:val="fr-FR"/>
        </w:rPr>
        <w:t xml:space="preserve"> </w:t>
      </w:r>
      <w:proofErr w:type="gramStart"/>
      <w:r w:rsidR="003E2B55" w:rsidRPr="008036B9">
        <w:rPr>
          <w:sz w:val="20"/>
          <w:szCs w:val="20"/>
          <w:lang w:val="fr-FR"/>
        </w:rPr>
        <w:t>French:</w:t>
      </w:r>
      <w:proofErr w:type="gramEnd"/>
      <w:r w:rsidR="003E2B55" w:rsidRPr="008036B9">
        <w:rPr>
          <w:sz w:val="20"/>
          <w:szCs w:val="20"/>
          <w:lang w:val="fr-FR"/>
        </w:rPr>
        <w:t xml:space="preserve"> “À la prison des femmes, les premières semaines ont été très dures. Je n’avais pas accès à grand-chose. Les gardes nationaux nous insultaient. Je suis ensuite devenue la cheffe de cour, la représentante des détenues, et, du fait de ce rôle, les gardes me respectaient </w:t>
      </w:r>
      <w:r w:rsidR="00E035F7" w:rsidRPr="008036B9">
        <w:rPr>
          <w:sz w:val="20"/>
          <w:szCs w:val="20"/>
          <w:lang w:val="fr-FR"/>
        </w:rPr>
        <w:t>d</w:t>
      </w:r>
      <w:r w:rsidR="001B32AA" w:rsidRPr="008036B9">
        <w:rPr>
          <w:sz w:val="20"/>
          <w:szCs w:val="20"/>
          <w:lang w:val="fr-FR"/>
        </w:rPr>
        <w:t>’</w:t>
      </w:r>
      <w:proofErr w:type="spellStart"/>
      <w:r w:rsidR="003E2B55" w:rsidRPr="008036B9">
        <w:rPr>
          <w:sz w:val="20"/>
          <w:szCs w:val="20"/>
          <w:lang w:val="fr-FR"/>
        </w:rPr>
        <w:t>advantage</w:t>
      </w:r>
      <w:proofErr w:type="spellEnd"/>
      <w:r w:rsidR="003E2B55" w:rsidRPr="008036B9">
        <w:rPr>
          <w:sz w:val="20"/>
          <w:szCs w:val="20"/>
          <w:lang w:val="fr-FR"/>
        </w:rPr>
        <w:t xml:space="preserve">.” Prison </w:t>
      </w:r>
      <w:proofErr w:type="spellStart"/>
      <w:r w:rsidR="003E2B55" w:rsidRPr="008036B9">
        <w:rPr>
          <w:sz w:val="20"/>
          <w:szCs w:val="20"/>
          <w:lang w:val="fr-FR"/>
        </w:rPr>
        <w:t>Insider</w:t>
      </w:r>
      <w:proofErr w:type="spellEnd"/>
      <w:r w:rsidR="003E2B55" w:rsidRPr="008036B9">
        <w:rPr>
          <w:sz w:val="20"/>
          <w:szCs w:val="20"/>
          <w:lang w:val="fr-FR"/>
        </w:rPr>
        <w:t xml:space="preserve">, </w:t>
      </w:r>
      <w:r w:rsidR="003E2B55" w:rsidRPr="008036B9">
        <w:rPr>
          <w:i/>
          <w:iCs/>
          <w:sz w:val="20"/>
          <w:szCs w:val="20"/>
          <w:lang w:val="fr-FR"/>
        </w:rPr>
        <w:t>Mauritanie : conditions de détention des condamnés à mort,</w:t>
      </w:r>
      <w:r w:rsidR="003E2B55" w:rsidRPr="008036B9">
        <w:rPr>
          <w:sz w:val="20"/>
          <w:szCs w:val="20"/>
          <w:lang w:val="fr-FR"/>
        </w:rPr>
        <w:t xml:space="preserve"> Oct. 7, 2021. </w:t>
      </w:r>
      <w:r w:rsidR="003E2B55" w:rsidRPr="008036B9">
        <w:rPr>
          <w:sz w:val="20"/>
          <w:szCs w:val="20"/>
        </w:rPr>
        <w:t xml:space="preserve">Available online at https://www.prison-insider.com/articles/mauritanie-conditions-de-detention-des-condamnes-a-mort. </w:t>
      </w:r>
    </w:p>
  </w:footnote>
  <w:footnote w:id="41">
    <w:p w14:paraId="457423D8" w14:textId="15F83939" w:rsidR="003E2B55" w:rsidRPr="008036B9" w:rsidRDefault="003E2B55">
      <w:pPr>
        <w:pStyle w:val="FootnoteText"/>
        <w:rPr>
          <w:sz w:val="20"/>
          <w:szCs w:val="20"/>
        </w:rPr>
      </w:pPr>
      <w:r w:rsidRPr="008036B9">
        <w:rPr>
          <w:rStyle w:val="FootnoteReference"/>
          <w:sz w:val="20"/>
          <w:szCs w:val="20"/>
        </w:rPr>
        <w:footnoteRef/>
      </w:r>
      <w:r w:rsidRPr="008036B9">
        <w:rPr>
          <w:sz w:val="20"/>
          <w:szCs w:val="20"/>
          <w:lang w:val="fr-FR"/>
        </w:rPr>
        <w:t xml:space="preserve"> Prison </w:t>
      </w:r>
      <w:proofErr w:type="spellStart"/>
      <w:r w:rsidRPr="008036B9">
        <w:rPr>
          <w:sz w:val="20"/>
          <w:szCs w:val="20"/>
          <w:lang w:val="fr-FR"/>
        </w:rPr>
        <w:t>Insider</w:t>
      </w:r>
      <w:proofErr w:type="spellEnd"/>
      <w:r w:rsidRPr="008036B9">
        <w:rPr>
          <w:sz w:val="20"/>
          <w:szCs w:val="20"/>
          <w:lang w:val="fr-FR"/>
        </w:rPr>
        <w:t xml:space="preserve">, </w:t>
      </w:r>
      <w:r w:rsidRPr="008036B9">
        <w:rPr>
          <w:i/>
          <w:iCs/>
          <w:sz w:val="20"/>
          <w:szCs w:val="20"/>
          <w:lang w:val="fr-FR"/>
        </w:rPr>
        <w:t>Mauritanie : conditions de détention des condamnés à mort,</w:t>
      </w:r>
      <w:r w:rsidRPr="008036B9">
        <w:rPr>
          <w:sz w:val="20"/>
          <w:szCs w:val="20"/>
          <w:lang w:val="fr-FR"/>
        </w:rPr>
        <w:t xml:space="preserve"> Oct. 7, 2021. </w:t>
      </w:r>
      <w:r w:rsidRPr="008036B9">
        <w:rPr>
          <w:sz w:val="20"/>
          <w:szCs w:val="20"/>
        </w:rPr>
        <w:t>Available online at https://www.prison-insider.com/articles/mauritanie-conditions-de-detention-des-condamnes-a-mort.</w:t>
      </w:r>
    </w:p>
  </w:footnote>
  <w:footnote w:id="42">
    <w:p w14:paraId="297F9AFD" w14:textId="77777777" w:rsidR="00413554" w:rsidRPr="008036B9" w:rsidRDefault="00413554" w:rsidP="00413554">
      <w:pPr>
        <w:pStyle w:val="FootnoteText"/>
        <w:rPr>
          <w:sz w:val="20"/>
          <w:szCs w:val="20"/>
        </w:rPr>
      </w:pPr>
      <w:r w:rsidRPr="008036B9">
        <w:rPr>
          <w:rStyle w:val="FootnoteReference"/>
          <w:sz w:val="20"/>
          <w:szCs w:val="20"/>
        </w:rPr>
        <w:footnoteRef/>
      </w:r>
      <w:r w:rsidRPr="008036B9">
        <w:rPr>
          <w:sz w:val="20"/>
          <w:szCs w:val="20"/>
        </w:rPr>
        <w:t xml:space="preserve"> </w:t>
      </w:r>
      <w:r w:rsidRPr="008036B9">
        <w:rPr>
          <w:color w:val="000000"/>
          <w:sz w:val="20"/>
          <w:szCs w:val="20"/>
        </w:rPr>
        <w:t xml:space="preserve">Some of these recommendations are borrowed or adapted from </w:t>
      </w:r>
      <w:r w:rsidRPr="008036B9">
        <w:rPr>
          <w:i/>
          <w:color w:val="000000"/>
          <w:sz w:val="20"/>
          <w:szCs w:val="20"/>
        </w:rPr>
        <w:t>Judged for More Than Her Crime: A Global Overview of Women Facing the Death Penalty</w:t>
      </w:r>
      <w:r w:rsidRPr="008036B9">
        <w:rPr>
          <w:color w:val="000000"/>
          <w:sz w:val="20"/>
          <w:szCs w:val="20"/>
        </w:rPr>
        <w:t xml:space="preserve">, Cornell Center on the Death Penalty Worldwide, Sept. 2018, at 35, </w:t>
      </w:r>
      <w:r w:rsidRPr="00231CE7">
        <w:rPr>
          <w:color w:val="000000" w:themeColor="text1"/>
          <w:sz w:val="20"/>
          <w:szCs w:val="20"/>
        </w:rPr>
        <w:t>https://www.deathpenaltyworldwide.org/wp-content/uploads/2019/12/Judged-More-Than-Her-Crime.pdf</w:t>
      </w:r>
      <w:r w:rsidRPr="008036B9">
        <w:rPr>
          <w:color w:val="0000FF"/>
          <w:sz w:val="20"/>
          <w:szCs w:val="20"/>
          <w:u w:val="single"/>
        </w:rPr>
        <w:t>.</w:t>
      </w:r>
      <w:r w:rsidRPr="008036B9">
        <w:rPr>
          <w:color w:val="000000"/>
          <w:sz w:val="20"/>
          <w:szCs w:val="20"/>
        </w:rPr>
        <w:t xml:space="preserve"> and </w:t>
      </w:r>
    </w:p>
  </w:footnote>
  <w:footnote w:id="43">
    <w:p w14:paraId="11729FF6" w14:textId="5043DB3E" w:rsidR="0037732E" w:rsidRPr="008036B9" w:rsidRDefault="0037732E">
      <w:pPr>
        <w:pStyle w:val="FootnoteText"/>
        <w:rPr>
          <w:sz w:val="20"/>
          <w:szCs w:val="20"/>
        </w:rPr>
      </w:pPr>
      <w:r w:rsidRPr="008036B9">
        <w:rPr>
          <w:rStyle w:val="FootnoteReference"/>
          <w:sz w:val="20"/>
          <w:szCs w:val="20"/>
        </w:rPr>
        <w:footnoteRef/>
      </w:r>
      <w:r w:rsidRPr="008036B9">
        <w:rPr>
          <w:sz w:val="20"/>
          <w:szCs w:val="20"/>
        </w:rPr>
        <w:t xml:space="preserve"> Recommendation borrowed from the </w:t>
      </w:r>
      <w:r w:rsidRPr="008036B9">
        <w:rPr>
          <w:i/>
          <w:iCs/>
          <w:sz w:val="20"/>
          <w:szCs w:val="20"/>
        </w:rPr>
        <w:t>Concluding observations on the combined second and third periodic reports of Mauritania</w:t>
      </w:r>
      <w:r w:rsidR="001F7C54" w:rsidRPr="008036B9">
        <w:rPr>
          <w:i/>
          <w:iCs/>
          <w:sz w:val="20"/>
          <w:szCs w:val="20"/>
        </w:rPr>
        <w:t xml:space="preserve"> </w:t>
      </w:r>
      <w:r w:rsidR="001F7C54" w:rsidRPr="008036B9">
        <w:rPr>
          <w:sz w:val="20"/>
          <w:szCs w:val="20"/>
        </w:rPr>
        <w:t>(CEDAW/C/MRT/2-3)</w:t>
      </w:r>
      <w:r w:rsidRPr="008036B9">
        <w:rPr>
          <w:sz w:val="20"/>
          <w:szCs w:val="20"/>
        </w:rPr>
        <w:t xml:space="preserve"> Available online at </w:t>
      </w:r>
      <w:r w:rsidR="001F7C54" w:rsidRPr="008036B9">
        <w:rPr>
          <w:sz w:val="20"/>
          <w:szCs w:val="20"/>
        </w:rPr>
        <w:t xml:space="preserve">https://www.ohchr.org/en/documents/concluding-observations/cedawcmrtco2-3-concluding-observations-combined-second-and-third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A849" w14:textId="77777777" w:rsidR="00A3592D" w:rsidRDefault="00A359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9B8DADF" w:rsidR="00804604" w:rsidRDefault="00804604" w:rsidP="00C26130">
    <w:pPr>
      <w:pStyle w:val="Header"/>
      <w:tabs>
        <w:tab w:val="left" w:pos="2700"/>
      </w:tabs>
    </w:pPr>
    <w:r>
      <w:tab/>
    </w:r>
    <w:r>
      <w:tab/>
    </w:r>
  </w:p>
  <w:p w14:paraId="4343EDA7" w14:textId="77777777" w:rsidR="006E732C" w:rsidRDefault="006E732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E90068B" w:rsidR="00804604" w:rsidRDefault="00A3592D">
    <w:pPr>
      <w:pStyle w:val="Header"/>
    </w:pPr>
    <w:r>
      <w:rPr>
        <w:noProof/>
      </w:rPr>
      <w:drawing>
        <wp:anchor distT="0" distB="0" distL="114300" distR="114300" simplePos="0" relativeHeight="251658246" behindDoc="0" locked="0" layoutInCell="1" allowOverlap="1" wp14:anchorId="7FE0F52D" wp14:editId="048F051A">
          <wp:simplePos x="0" y="0"/>
          <wp:positionH relativeFrom="margin">
            <wp:posOffset>4076700</wp:posOffset>
          </wp:positionH>
          <wp:positionV relativeFrom="margin">
            <wp:posOffset>-1204595</wp:posOffset>
          </wp:positionV>
          <wp:extent cx="631190" cy="1140460"/>
          <wp:effectExtent l="0" t="0" r="0" b="2540"/>
          <wp:wrapSquare wrapText="bothSides"/>
          <wp:docPr id="5" name="Picture 5"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d and white sig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631190" cy="1140460"/>
                  </a:xfrm>
                  <a:prstGeom prst="rect">
                    <a:avLst/>
                  </a:prstGeom>
                </pic:spPr>
              </pic:pic>
            </a:graphicData>
          </a:graphic>
          <wp14:sizeRelH relativeFrom="margin">
            <wp14:pctWidth>0</wp14:pctWidth>
          </wp14:sizeRelH>
          <wp14:sizeRelV relativeFrom="margin">
            <wp14:pctHeight>0</wp14:pctHeight>
          </wp14:sizeRelV>
        </wp:anchor>
      </w:drawing>
    </w:r>
    <w:r w:rsidRPr="00B075AD">
      <w:rPr>
        <w:rFonts w:ascii="Palatino Linotype" w:hAnsi="Palatino Linotype"/>
        <w:noProof/>
        <w:sz w:val="22"/>
        <w:szCs w:val="22"/>
        <w:shd w:val="clear" w:color="auto" w:fill="FFFFFF"/>
      </w:rPr>
      <w:drawing>
        <wp:anchor distT="0" distB="0" distL="114300" distR="114300" simplePos="0" relativeHeight="251659270" behindDoc="0" locked="0" layoutInCell="1" allowOverlap="1" wp14:anchorId="4734EEAB" wp14:editId="14E4CA38">
          <wp:simplePos x="0" y="0"/>
          <wp:positionH relativeFrom="column">
            <wp:posOffset>2221230</wp:posOffset>
          </wp:positionH>
          <wp:positionV relativeFrom="paragraph">
            <wp:posOffset>-190500</wp:posOffset>
          </wp:positionV>
          <wp:extent cx="1845310" cy="685800"/>
          <wp:effectExtent l="0" t="0" r="0" b="0"/>
          <wp:wrapTopAndBottom/>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53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0" locked="0" layoutInCell="1" allowOverlap="1" wp14:anchorId="2BADDC0D" wp14:editId="7DCA30B1">
          <wp:simplePos x="0" y="0"/>
          <wp:positionH relativeFrom="column">
            <wp:posOffset>777875</wp:posOffset>
          </wp:positionH>
          <wp:positionV relativeFrom="paragraph">
            <wp:posOffset>-381000</wp:posOffset>
          </wp:positionV>
          <wp:extent cx="1466215" cy="1031240"/>
          <wp:effectExtent l="0" t="0" r="635" b="0"/>
          <wp:wrapTopAndBottom/>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215" cy="10312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23A7AF01" wp14:editId="3193AB38">
          <wp:simplePos x="0" y="0"/>
          <wp:positionH relativeFrom="column">
            <wp:posOffset>-771525</wp:posOffset>
          </wp:positionH>
          <wp:positionV relativeFrom="paragraph">
            <wp:posOffset>-361950</wp:posOffset>
          </wp:positionV>
          <wp:extent cx="1541735" cy="819129"/>
          <wp:effectExtent l="0" t="0" r="1905" b="635"/>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1541735" cy="819129"/>
                  </a:xfrm>
                  <a:prstGeom prst="rect">
                    <a:avLst/>
                  </a:prstGeom>
                </pic:spPr>
              </pic:pic>
            </a:graphicData>
          </a:graphic>
          <wp14:sizeRelH relativeFrom="page">
            <wp14:pctWidth>0</wp14:pctWidth>
          </wp14:sizeRelH>
          <wp14:sizeRelV relativeFrom="page">
            <wp14:pctHeight>0</wp14:pctHeight>
          </wp14:sizeRelV>
        </wp:anchor>
      </w:drawing>
    </w:r>
    <w:r w:rsidR="00252F99">
      <w:rPr>
        <w:noProof/>
      </w:rPr>
      <w:drawing>
        <wp:anchor distT="0" distB="0" distL="114300" distR="114300" simplePos="0" relativeHeight="251658240" behindDoc="1" locked="0" layoutInCell="1" allowOverlap="1" wp14:anchorId="0D691956" wp14:editId="7E993486">
          <wp:simplePos x="0" y="0"/>
          <wp:positionH relativeFrom="column">
            <wp:posOffset>4810125</wp:posOffset>
          </wp:positionH>
          <wp:positionV relativeFrom="paragraph">
            <wp:posOffset>-361950</wp:posOffset>
          </wp:positionV>
          <wp:extent cx="2003425" cy="884555"/>
          <wp:effectExtent l="0" t="0" r="0" b="0"/>
          <wp:wrapTight wrapText="bothSides">
            <wp:wrapPolygon edited="0">
              <wp:start x="0" y="0"/>
              <wp:lineTo x="0" y="20933"/>
              <wp:lineTo x="21360" y="20933"/>
              <wp:lineTo x="2136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34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C24"/>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AB0EAC"/>
    <w:multiLevelType w:val="multilevel"/>
    <w:tmpl w:val="25D244B8"/>
    <w:lvl w:ilvl="0">
      <w:numFmt w:val="bullet"/>
      <w:lvlText w:val="·"/>
      <w:lvlJc w:val="left"/>
      <w:pPr>
        <w:tabs>
          <w:tab w:val="left" w:pos="360"/>
        </w:tabs>
      </w:pPr>
      <w:rPr>
        <w:rFonts w:ascii="Symbol" w:eastAsia="Symbol" w:hAnsi="Symbo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097D68"/>
    <w:multiLevelType w:val="multilevel"/>
    <w:tmpl w:val="91643CF6"/>
    <w:lvl w:ilvl="0">
      <w:start w:val="1"/>
      <w:numFmt w:val="decimal"/>
      <w:lvlText w:val="%1."/>
      <w:lvlJc w:val="left"/>
      <w:pPr>
        <w:tabs>
          <w:tab w:val="left" w:pos="360"/>
        </w:tabs>
      </w:pPr>
      <w:rPr>
        <w:rFonts w:ascii="Times New Roman" w:eastAsia="Times New Roman" w:hAnsi="Times New Roman"/>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F951BD"/>
    <w:multiLevelType w:val="hybridMultilevel"/>
    <w:tmpl w:val="296EBC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6B077BE"/>
    <w:multiLevelType w:val="multilevel"/>
    <w:tmpl w:val="E708E294"/>
    <w:lvl w:ilvl="0">
      <w:start w:val="1"/>
      <w:numFmt w:val="decimal"/>
      <w:lvlText w:val="%1."/>
      <w:lvlJc w:val="left"/>
      <w:pPr>
        <w:tabs>
          <w:tab w:val="left" w:pos="360"/>
        </w:tabs>
      </w:pPr>
      <w:rPr>
        <w:rFonts w:ascii="Times New Roman" w:eastAsia="Times New Roman" w:hAnsi="Times New Roman"/>
        <w:color w:val="000000"/>
        <w:spacing w:val="-3"/>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67D1B3D"/>
    <w:multiLevelType w:val="hybridMultilevel"/>
    <w:tmpl w:val="3CCA9408"/>
    <w:lvl w:ilvl="0" w:tplc="9C7CDB1A">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7"/>
  </w:num>
  <w:num w:numId="3" w16cid:durableId="1539776804">
    <w:abstractNumId w:val="11"/>
  </w:num>
  <w:num w:numId="4"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3"/>
  </w:num>
  <w:num w:numId="7" w16cid:durableId="1938251912">
    <w:abstractNumId w:val="6"/>
  </w:num>
  <w:num w:numId="8" w16cid:durableId="1784962959">
    <w:abstractNumId w:val="13"/>
  </w:num>
  <w:num w:numId="9" w16cid:durableId="1023946614">
    <w:abstractNumId w:val="4"/>
  </w:num>
  <w:num w:numId="10" w16cid:durableId="187068215">
    <w:abstractNumId w:val="2"/>
  </w:num>
  <w:num w:numId="11" w16cid:durableId="1004821970">
    <w:abstractNumId w:val="12"/>
  </w:num>
  <w:num w:numId="12" w16cid:durableId="266739296">
    <w:abstractNumId w:val="1"/>
  </w:num>
  <w:num w:numId="13" w16cid:durableId="723022172">
    <w:abstractNumId w:val="0"/>
  </w:num>
  <w:num w:numId="14" w16cid:durableId="15043974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5C00"/>
    <w:rsid w:val="00030F59"/>
    <w:rsid w:val="000342B6"/>
    <w:rsid w:val="00045F83"/>
    <w:rsid w:val="00046377"/>
    <w:rsid w:val="00056CF5"/>
    <w:rsid w:val="00070377"/>
    <w:rsid w:val="00070393"/>
    <w:rsid w:val="000713F0"/>
    <w:rsid w:val="000721C5"/>
    <w:rsid w:val="000734A4"/>
    <w:rsid w:val="0007364A"/>
    <w:rsid w:val="00082368"/>
    <w:rsid w:val="0008238F"/>
    <w:rsid w:val="00085935"/>
    <w:rsid w:val="000910FC"/>
    <w:rsid w:val="0009644E"/>
    <w:rsid w:val="000A1F17"/>
    <w:rsid w:val="000A358B"/>
    <w:rsid w:val="000A502E"/>
    <w:rsid w:val="000A66B8"/>
    <w:rsid w:val="000B042D"/>
    <w:rsid w:val="000B1B6B"/>
    <w:rsid w:val="000B4DB3"/>
    <w:rsid w:val="000B69FD"/>
    <w:rsid w:val="000C6340"/>
    <w:rsid w:val="000C70E8"/>
    <w:rsid w:val="000D0680"/>
    <w:rsid w:val="000D54EF"/>
    <w:rsid w:val="000D7142"/>
    <w:rsid w:val="000E1DDC"/>
    <w:rsid w:val="000F1E67"/>
    <w:rsid w:val="000F3A81"/>
    <w:rsid w:val="000F3DA5"/>
    <w:rsid w:val="000F3F98"/>
    <w:rsid w:val="000F560E"/>
    <w:rsid w:val="000F56E0"/>
    <w:rsid w:val="000F606B"/>
    <w:rsid w:val="001008D1"/>
    <w:rsid w:val="001044F8"/>
    <w:rsid w:val="00111994"/>
    <w:rsid w:val="0011441B"/>
    <w:rsid w:val="001215B4"/>
    <w:rsid w:val="00124837"/>
    <w:rsid w:val="00130116"/>
    <w:rsid w:val="00136514"/>
    <w:rsid w:val="00143423"/>
    <w:rsid w:val="00147EA4"/>
    <w:rsid w:val="00154C93"/>
    <w:rsid w:val="00154FAD"/>
    <w:rsid w:val="001565F9"/>
    <w:rsid w:val="00160BDA"/>
    <w:rsid w:val="001612F5"/>
    <w:rsid w:val="0016294E"/>
    <w:rsid w:val="00165DC6"/>
    <w:rsid w:val="00171229"/>
    <w:rsid w:val="0017259B"/>
    <w:rsid w:val="0017284A"/>
    <w:rsid w:val="00172F5D"/>
    <w:rsid w:val="00181B2A"/>
    <w:rsid w:val="00181EF5"/>
    <w:rsid w:val="001844B2"/>
    <w:rsid w:val="0018642B"/>
    <w:rsid w:val="001A59C1"/>
    <w:rsid w:val="001A5ED5"/>
    <w:rsid w:val="001A7AF4"/>
    <w:rsid w:val="001B1AC4"/>
    <w:rsid w:val="001B27D7"/>
    <w:rsid w:val="001B32AA"/>
    <w:rsid w:val="001B46C2"/>
    <w:rsid w:val="001B799A"/>
    <w:rsid w:val="001C42EB"/>
    <w:rsid w:val="001C580B"/>
    <w:rsid w:val="001F5AE2"/>
    <w:rsid w:val="001F76B7"/>
    <w:rsid w:val="001F7C54"/>
    <w:rsid w:val="00220D48"/>
    <w:rsid w:val="00227EEC"/>
    <w:rsid w:val="00231CE7"/>
    <w:rsid w:val="002342CC"/>
    <w:rsid w:val="00234F24"/>
    <w:rsid w:val="00237C8C"/>
    <w:rsid w:val="00242F64"/>
    <w:rsid w:val="002439A3"/>
    <w:rsid w:val="00243E14"/>
    <w:rsid w:val="00252F99"/>
    <w:rsid w:val="00255789"/>
    <w:rsid w:val="00263D8B"/>
    <w:rsid w:val="002653F3"/>
    <w:rsid w:val="002658B2"/>
    <w:rsid w:val="00272519"/>
    <w:rsid w:val="002734D9"/>
    <w:rsid w:val="00273933"/>
    <w:rsid w:val="00274B38"/>
    <w:rsid w:val="00282223"/>
    <w:rsid w:val="00291BE8"/>
    <w:rsid w:val="002A0797"/>
    <w:rsid w:val="002A47F7"/>
    <w:rsid w:val="002A4838"/>
    <w:rsid w:val="002B780E"/>
    <w:rsid w:val="002C0BC0"/>
    <w:rsid w:val="002C57BC"/>
    <w:rsid w:val="002D36C6"/>
    <w:rsid w:val="002E34EA"/>
    <w:rsid w:val="002E46A1"/>
    <w:rsid w:val="002F2EA5"/>
    <w:rsid w:val="002F46CA"/>
    <w:rsid w:val="002F7A11"/>
    <w:rsid w:val="00304499"/>
    <w:rsid w:val="00306560"/>
    <w:rsid w:val="00315C53"/>
    <w:rsid w:val="00322CB1"/>
    <w:rsid w:val="003312A9"/>
    <w:rsid w:val="00331537"/>
    <w:rsid w:val="003369A6"/>
    <w:rsid w:val="0033765C"/>
    <w:rsid w:val="00340484"/>
    <w:rsid w:val="00344140"/>
    <w:rsid w:val="00344556"/>
    <w:rsid w:val="00345B90"/>
    <w:rsid w:val="0035378E"/>
    <w:rsid w:val="0035424D"/>
    <w:rsid w:val="00370BDC"/>
    <w:rsid w:val="00374FD8"/>
    <w:rsid w:val="00375086"/>
    <w:rsid w:val="0037732E"/>
    <w:rsid w:val="00383EBB"/>
    <w:rsid w:val="00385540"/>
    <w:rsid w:val="00390AC3"/>
    <w:rsid w:val="00392A71"/>
    <w:rsid w:val="003937C6"/>
    <w:rsid w:val="003A0BC2"/>
    <w:rsid w:val="003A1D3E"/>
    <w:rsid w:val="003A6F6D"/>
    <w:rsid w:val="003B38FF"/>
    <w:rsid w:val="003B7FE3"/>
    <w:rsid w:val="003C1E49"/>
    <w:rsid w:val="003C60FE"/>
    <w:rsid w:val="003D01BB"/>
    <w:rsid w:val="003D608F"/>
    <w:rsid w:val="003E2498"/>
    <w:rsid w:val="003E2B55"/>
    <w:rsid w:val="003E6A6D"/>
    <w:rsid w:val="00403878"/>
    <w:rsid w:val="004067C5"/>
    <w:rsid w:val="004076CD"/>
    <w:rsid w:val="004112FD"/>
    <w:rsid w:val="00413554"/>
    <w:rsid w:val="00413AB8"/>
    <w:rsid w:val="00416297"/>
    <w:rsid w:val="00417CE5"/>
    <w:rsid w:val="00430A63"/>
    <w:rsid w:val="004310A9"/>
    <w:rsid w:val="00432D4C"/>
    <w:rsid w:val="004371D0"/>
    <w:rsid w:val="00450118"/>
    <w:rsid w:val="00450405"/>
    <w:rsid w:val="00450AC8"/>
    <w:rsid w:val="00453314"/>
    <w:rsid w:val="00460402"/>
    <w:rsid w:val="00476CC4"/>
    <w:rsid w:val="004866AE"/>
    <w:rsid w:val="004A01D9"/>
    <w:rsid w:val="004A17D9"/>
    <w:rsid w:val="004A5174"/>
    <w:rsid w:val="004A5B01"/>
    <w:rsid w:val="004A7D93"/>
    <w:rsid w:val="004A7FF9"/>
    <w:rsid w:val="004B1E4E"/>
    <w:rsid w:val="004B4CAF"/>
    <w:rsid w:val="004B73AF"/>
    <w:rsid w:val="004C110F"/>
    <w:rsid w:val="004C5D64"/>
    <w:rsid w:val="004C7619"/>
    <w:rsid w:val="004D2568"/>
    <w:rsid w:val="004D3EE9"/>
    <w:rsid w:val="004D51DD"/>
    <w:rsid w:val="004E150B"/>
    <w:rsid w:val="004E7176"/>
    <w:rsid w:val="004E783D"/>
    <w:rsid w:val="004F2465"/>
    <w:rsid w:val="004F34E5"/>
    <w:rsid w:val="004F6C38"/>
    <w:rsid w:val="00501CFA"/>
    <w:rsid w:val="005026FC"/>
    <w:rsid w:val="005048C9"/>
    <w:rsid w:val="00505B0A"/>
    <w:rsid w:val="00505DF5"/>
    <w:rsid w:val="005132BB"/>
    <w:rsid w:val="0051494C"/>
    <w:rsid w:val="00524166"/>
    <w:rsid w:val="00524C18"/>
    <w:rsid w:val="0053316D"/>
    <w:rsid w:val="005336C2"/>
    <w:rsid w:val="00534A7D"/>
    <w:rsid w:val="005403E3"/>
    <w:rsid w:val="0055461C"/>
    <w:rsid w:val="00567FD1"/>
    <w:rsid w:val="00571EF6"/>
    <w:rsid w:val="005745A0"/>
    <w:rsid w:val="0057579E"/>
    <w:rsid w:val="00577C4E"/>
    <w:rsid w:val="00595477"/>
    <w:rsid w:val="00595721"/>
    <w:rsid w:val="0059754B"/>
    <w:rsid w:val="005B0C1B"/>
    <w:rsid w:val="005B423C"/>
    <w:rsid w:val="005C183B"/>
    <w:rsid w:val="005C58B6"/>
    <w:rsid w:val="005C5BF7"/>
    <w:rsid w:val="005D4EE6"/>
    <w:rsid w:val="005D5F82"/>
    <w:rsid w:val="005F2A19"/>
    <w:rsid w:val="005F3CE4"/>
    <w:rsid w:val="005F6AE6"/>
    <w:rsid w:val="006042AE"/>
    <w:rsid w:val="0060568A"/>
    <w:rsid w:val="0060622C"/>
    <w:rsid w:val="00616DD9"/>
    <w:rsid w:val="0061778F"/>
    <w:rsid w:val="00624A10"/>
    <w:rsid w:val="00626C39"/>
    <w:rsid w:val="006435DC"/>
    <w:rsid w:val="00643D7A"/>
    <w:rsid w:val="00646D29"/>
    <w:rsid w:val="00651022"/>
    <w:rsid w:val="00661167"/>
    <w:rsid w:val="0066318F"/>
    <w:rsid w:val="00670028"/>
    <w:rsid w:val="006704EC"/>
    <w:rsid w:val="006927DD"/>
    <w:rsid w:val="006B5D9C"/>
    <w:rsid w:val="006B61D6"/>
    <w:rsid w:val="006B7B89"/>
    <w:rsid w:val="006C03E7"/>
    <w:rsid w:val="006D05DE"/>
    <w:rsid w:val="006D3672"/>
    <w:rsid w:val="006D39C4"/>
    <w:rsid w:val="006D67C2"/>
    <w:rsid w:val="006E1D0C"/>
    <w:rsid w:val="006E4FEB"/>
    <w:rsid w:val="006E732C"/>
    <w:rsid w:val="006E7D5B"/>
    <w:rsid w:val="006F582F"/>
    <w:rsid w:val="007064C2"/>
    <w:rsid w:val="00706CC3"/>
    <w:rsid w:val="007143B8"/>
    <w:rsid w:val="00725879"/>
    <w:rsid w:val="007268A4"/>
    <w:rsid w:val="007316AA"/>
    <w:rsid w:val="00741B9C"/>
    <w:rsid w:val="00757A1C"/>
    <w:rsid w:val="00760E4E"/>
    <w:rsid w:val="007637D8"/>
    <w:rsid w:val="007643DC"/>
    <w:rsid w:val="00765BE7"/>
    <w:rsid w:val="00765EBC"/>
    <w:rsid w:val="00766ECE"/>
    <w:rsid w:val="00770414"/>
    <w:rsid w:val="0077231B"/>
    <w:rsid w:val="00774643"/>
    <w:rsid w:val="007822E9"/>
    <w:rsid w:val="007838DE"/>
    <w:rsid w:val="00785DDC"/>
    <w:rsid w:val="00790150"/>
    <w:rsid w:val="00797517"/>
    <w:rsid w:val="007B46CD"/>
    <w:rsid w:val="007C04F5"/>
    <w:rsid w:val="007C4387"/>
    <w:rsid w:val="007C447F"/>
    <w:rsid w:val="007C69D5"/>
    <w:rsid w:val="007C7CCE"/>
    <w:rsid w:val="007D0071"/>
    <w:rsid w:val="007D2FB7"/>
    <w:rsid w:val="007D4D0F"/>
    <w:rsid w:val="007E0600"/>
    <w:rsid w:val="007E54A7"/>
    <w:rsid w:val="007E79C4"/>
    <w:rsid w:val="007F23A8"/>
    <w:rsid w:val="007F2AE9"/>
    <w:rsid w:val="008036B9"/>
    <w:rsid w:val="008037B8"/>
    <w:rsid w:val="00804604"/>
    <w:rsid w:val="008057D3"/>
    <w:rsid w:val="0081221D"/>
    <w:rsid w:val="00815C3B"/>
    <w:rsid w:val="00816B41"/>
    <w:rsid w:val="008216A4"/>
    <w:rsid w:val="00822A03"/>
    <w:rsid w:val="00826961"/>
    <w:rsid w:val="00827615"/>
    <w:rsid w:val="00833B50"/>
    <w:rsid w:val="00836428"/>
    <w:rsid w:val="00841373"/>
    <w:rsid w:val="00847C78"/>
    <w:rsid w:val="00852B97"/>
    <w:rsid w:val="00857D47"/>
    <w:rsid w:val="00863E60"/>
    <w:rsid w:val="00870521"/>
    <w:rsid w:val="008745B3"/>
    <w:rsid w:val="0087642D"/>
    <w:rsid w:val="008806CE"/>
    <w:rsid w:val="008856D7"/>
    <w:rsid w:val="00890056"/>
    <w:rsid w:val="0089339F"/>
    <w:rsid w:val="0089523C"/>
    <w:rsid w:val="008B049F"/>
    <w:rsid w:val="008B235A"/>
    <w:rsid w:val="008C15CA"/>
    <w:rsid w:val="008C3B9B"/>
    <w:rsid w:val="008C7B1F"/>
    <w:rsid w:val="008C7B63"/>
    <w:rsid w:val="008D1B08"/>
    <w:rsid w:val="008D2A50"/>
    <w:rsid w:val="008D492A"/>
    <w:rsid w:val="008D4C44"/>
    <w:rsid w:val="008D6991"/>
    <w:rsid w:val="008E0859"/>
    <w:rsid w:val="008E18C9"/>
    <w:rsid w:val="008E3962"/>
    <w:rsid w:val="008F0BDD"/>
    <w:rsid w:val="008F2F99"/>
    <w:rsid w:val="008F6084"/>
    <w:rsid w:val="009057C8"/>
    <w:rsid w:val="00905D1C"/>
    <w:rsid w:val="00915940"/>
    <w:rsid w:val="00916CB4"/>
    <w:rsid w:val="0093193B"/>
    <w:rsid w:val="00937E88"/>
    <w:rsid w:val="009410B4"/>
    <w:rsid w:val="009428C8"/>
    <w:rsid w:val="009445DD"/>
    <w:rsid w:val="00946E72"/>
    <w:rsid w:val="00947170"/>
    <w:rsid w:val="00947B3D"/>
    <w:rsid w:val="009557D0"/>
    <w:rsid w:val="00956E94"/>
    <w:rsid w:val="00962312"/>
    <w:rsid w:val="009627A1"/>
    <w:rsid w:val="00962EDE"/>
    <w:rsid w:val="00963346"/>
    <w:rsid w:val="009712FE"/>
    <w:rsid w:val="0098483F"/>
    <w:rsid w:val="009875AD"/>
    <w:rsid w:val="009924AF"/>
    <w:rsid w:val="00995E3A"/>
    <w:rsid w:val="009A7F71"/>
    <w:rsid w:val="009B51D7"/>
    <w:rsid w:val="009C710F"/>
    <w:rsid w:val="009D3BEA"/>
    <w:rsid w:val="009D5161"/>
    <w:rsid w:val="009E4D16"/>
    <w:rsid w:val="009F12E2"/>
    <w:rsid w:val="009F22CC"/>
    <w:rsid w:val="009F3358"/>
    <w:rsid w:val="009F478B"/>
    <w:rsid w:val="009F611D"/>
    <w:rsid w:val="009F69C1"/>
    <w:rsid w:val="00A00363"/>
    <w:rsid w:val="00A1238C"/>
    <w:rsid w:val="00A1464D"/>
    <w:rsid w:val="00A15A07"/>
    <w:rsid w:val="00A3592D"/>
    <w:rsid w:val="00A40EE1"/>
    <w:rsid w:val="00A423ED"/>
    <w:rsid w:val="00A440FD"/>
    <w:rsid w:val="00A536F3"/>
    <w:rsid w:val="00A64E05"/>
    <w:rsid w:val="00A71CCB"/>
    <w:rsid w:val="00A72103"/>
    <w:rsid w:val="00A746E7"/>
    <w:rsid w:val="00A75C67"/>
    <w:rsid w:val="00A82828"/>
    <w:rsid w:val="00A82CD5"/>
    <w:rsid w:val="00A84CBA"/>
    <w:rsid w:val="00A85751"/>
    <w:rsid w:val="00A91D08"/>
    <w:rsid w:val="00AA6318"/>
    <w:rsid w:val="00AA7FCB"/>
    <w:rsid w:val="00AB457D"/>
    <w:rsid w:val="00AB59AE"/>
    <w:rsid w:val="00AB5BD9"/>
    <w:rsid w:val="00AC040C"/>
    <w:rsid w:val="00AD0AA1"/>
    <w:rsid w:val="00AD2960"/>
    <w:rsid w:val="00AE07A3"/>
    <w:rsid w:val="00AE372A"/>
    <w:rsid w:val="00AE4EB3"/>
    <w:rsid w:val="00AF6E6A"/>
    <w:rsid w:val="00B048F2"/>
    <w:rsid w:val="00B24A3C"/>
    <w:rsid w:val="00B275A9"/>
    <w:rsid w:val="00B276B9"/>
    <w:rsid w:val="00B36824"/>
    <w:rsid w:val="00B40DBF"/>
    <w:rsid w:val="00B40F6A"/>
    <w:rsid w:val="00B44231"/>
    <w:rsid w:val="00B457C4"/>
    <w:rsid w:val="00B50B25"/>
    <w:rsid w:val="00B54060"/>
    <w:rsid w:val="00B5671A"/>
    <w:rsid w:val="00B57498"/>
    <w:rsid w:val="00B71178"/>
    <w:rsid w:val="00B75ECE"/>
    <w:rsid w:val="00B81B2B"/>
    <w:rsid w:val="00B834D8"/>
    <w:rsid w:val="00B83F72"/>
    <w:rsid w:val="00B901E0"/>
    <w:rsid w:val="00B914A2"/>
    <w:rsid w:val="00B9541E"/>
    <w:rsid w:val="00BA068E"/>
    <w:rsid w:val="00BA4C3B"/>
    <w:rsid w:val="00BA4CDE"/>
    <w:rsid w:val="00BA4EA7"/>
    <w:rsid w:val="00BB0488"/>
    <w:rsid w:val="00BB3ED5"/>
    <w:rsid w:val="00BB4AB9"/>
    <w:rsid w:val="00BC07C0"/>
    <w:rsid w:val="00BC25A3"/>
    <w:rsid w:val="00BD3CFF"/>
    <w:rsid w:val="00BE59BD"/>
    <w:rsid w:val="00BF0683"/>
    <w:rsid w:val="00C0174A"/>
    <w:rsid w:val="00C05D9B"/>
    <w:rsid w:val="00C13470"/>
    <w:rsid w:val="00C17D20"/>
    <w:rsid w:val="00C214BA"/>
    <w:rsid w:val="00C26130"/>
    <w:rsid w:val="00C315B6"/>
    <w:rsid w:val="00C376F3"/>
    <w:rsid w:val="00C4132F"/>
    <w:rsid w:val="00C45ED8"/>
    <w:rsid w:val="00C463D2"/>
    <w:rsid w:val="00C52C82"/>
    <w:rsid w:val="00C6090C"/>
    <w:rsid w:val="00C62A44"/>
    <w:rsid w:val="00C63A23"/>
    <w:rsid w:val="00C65343"/>
    <w:rsid w:val="00C80A39"/>
    <w:rsid w:val="00C81936"/>
    <w:rsid w:val="00C84BED"/>
    <w:rsid w:val="00C84C4C"/>
    <w:rsid w:val="00C85A6B"/>
    <w:rsid w:val="00CA1702"/>
    <w:rsid w:val="00CA5CC2"/>
    <w:rsid w:val="00CA7D78"/>
    <w:rsid w:val="00CB631F"/>
    <w:rsid w:val="00CB7E5B"/>
    <w:rsid w:val="00CC02DF"/>
    <w:rsid w:val="00CC2884"/>
    <w:rsid w:val="00CC5314"/>
    <w:rsid w:val="00CD4534"/>
    <w:rsid w:val="00CE4A8E"/>
    <w:rsid w:val="00CE5498"/>
    <w:rsid w:val="00CF5003"/>
    <w:rsid w:val="00CF6271"/>
    <w:rsid w:val="00CF6BFA"/>
    <w:rsid w:val="00D0019C"/>
    <w:rsid w:val="00D176C2"/>
    <w:rsid w:val="00D17F80"/>
    <w:rsid w:val="00D20254"/>
    <w:rsid w:val="00D3182B"/>
    <w:rsid w:val="00D364E2"/>
    <w:rsid w:val="00D47E45"/>
    <w:rsid w:val="00D52AD6"/>
    <w:rsid w:val="00D64D46"/>
    <w:rsid w:val="00D861C1"/>
    <w:rsid w:val="00D86901"/>
    <w:rsid w:val="00D92835"/>
    <w:rsid w:val="00D94424"/>
    <w:rsid w:val="00D94CBE"/>
    <w:rsid w:val="00DA04BA"/>
    <w:rsid w:val="00DA20B4"/>
    <w:rsid w:val="00DA6C1C"/>
    <w:rsid w:val="00DA6DB6"/>
    <w:rsid w:val="00DA76E8"/>
    <w:rsid w:val="00DB0FFA"/>
    <w:rsid w:val="00DC2FDE"/>
    <w:rsid w:val="00DC41C9"/>
    <w:rsid w:val="00DC5473"/>
    <w:rsid w:val="00DC6A3F"/>
    <w:rsid w:val="00DD022D"/>
    <w:rsid w:val="00DD2F76"/>
    <w:rsid w:val="00DD3996"/>
    <w:rsid w:val="00DD6F61"/>
    <w:rsid w:val="00DE348C"/>
    <w:rsid w:val="00DE6A5A"/>
    <w:rsid w:val="00DE6FE8"/>
    <w:rsid w:val="00E035F7"/>
    <w:rsid w:val="00E114C5"/>
    <w:rsid w:val="00E13D93"/>
    <w:rsid w:val="00E147CB"/>
    <w:rsid w:val="00E162F5"/>
    <w:rsid w:val="00E242F5"/>
    <w:rsid w:val="00E307F3"/>
    <w:rsid w:val="00E3230E"/>
    <w:rsid w:val="00E35775"/>
    <w:rsid w:val="00E423D3"/>
    <w:rsid w:val="00E511A0"/>
    <w:rsid w:val="00E718BA"/>
    <w:rsid w:val="00E826D1"/>
    <w:rsid w:val="00E854D1"/>
    <w:rsid w:val="00E92FB5"/>
    <w:rsid w:val="00E95CF7"/>
    <w:rsid w:val="00EA0EEB"/>
    <w:rsid w:val="00EB6682"/>
    <w:rsid w:val="00EC57AB"/>
    <w:rsid w:val="00EC628E"/>
    <w:rsid w:val="00ED0031"/>
    <w:rsid w:val="00ED25C7"/>
    <w:rsid w:val="00ED2912"/>
    <w:rsid w:val="00ED2DCC"/>
    <w:rsid w:val="00ED5615"/>
    <w:rsid w:val="00EE022F"/>
    <w:rsid w:val="00EE138F"/>
    <w:rsid w:val="00EE2B71"/>
    <w:rsid w:val="00EE5EB3"/>
    <w:rsid w:val="00EF277C"/>
    <w:rsid w:val="00EF2BE5"/>
    <w:rsid w:val="00F042FA"/>
    <w:rsid w:val="00F05473"/>
    <w:rsid w:val="00F11E5B"/>
    <w:rsid w:val="00F122E4"/>
    <w:rsid w:val="00F16374"/>
    <w:rsid w:val="00F22813"/>
    <w:rsid w:val="00F23CD7"/>
    <w:rsid w:val="00F2442A"/>
    <w:rsid w:val="00F362F9"/>
    <w:rsid w:val="00F4107A"/>
    <w:rsid w:val="00F5066B"/>
    <w:rsid w:val="00F51AFD"/>
    <w:rsid w:val="00F56D1E"/>
    <w:rsid w:val="00F612FF"/>
    <w:rsid w:val="00F6493F"/>
    <w:rsid w:val="00F72D08"/>
    <w:rsid w:val="00F75663"/>
    <w:rsid w:val="00F811E7"/>
    <w:rsid w:val="00F9056C"/>
    <w:rsid w:val="00F92EF4"/>
    <w:rsid w:val="00FB4891"/>
    <w:rsid w:val="00FC686F"/>
    <w:rsid w:val="00FC7FBE"/>
    <w:rsid w:val="00FD35FD"/>
    <w:rsid w:val="00FD61E4"/>
    <w:rsid w:val="00FE0378"/>
    <w:rsid w:val="00FE0B1E"/>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3A8625F6-B5D5-4DBD-B79E-2BD1AF50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CE5498"/>
  </w:style>
  <w:style w:type="character" w:customStyle="1" w:styleId="eop">
    <w:name w:val="eop"/>
    <w:basedOn w:val="DefaultParagraphFont"/>
    <w:rsid w:val="00CE5498"/>
  </w:style>
  <w:style w:type="character" w:styleId="UnresolvedMention">
    <w:name w:val="Unresolved Mention"/>
    <w:basedOn w:val="DefaultParagraphFont"/>
    <w:uiPriority w:val="99"/>
    <w:semiHidden/>
    <w:unhideWhenUsed/>
    <w:rsid w:val="00905D1C"/>
    <w:rPr>
      <w:color w:val="605E5C"/>
      <w:shd w:val="clear" w:color="auto" w:fill="E1DFDD"/>
    </w:rPr>
  </w:style>
  <w:style w:type="paragraph" w:customStyle="1" w:styleId="MacPacTrailer">
    <w:name w:val="MacPac Trailer"/>
    <w:rsid w:val="000B69FD"/>
    <w:pPr>
      <w:widowControl w:val="0"/>
      <w:spacing w:line="200" w:lineRule="exact"/>
    </w:pPr>
    <w:rPr>
      <w:kern w:val="0"/>
      <w:sz w:val="16"/>
      <w:szCs w:val="22"/>
      <w:lang w:eastAsia="en-US"/>
    </w:rPr>
  </w:style>
  <w:style w:type="character" w:styleId="PlaceholderText">
    <w:name w:val="Placeholder Text"/>
    <w:basedOn w:val="DefaultParagraphFont"/>
    <w:uiPriority w:val="99"/>
    <w:semiHidden/>
    <w:rsid w:val="009410B4"/>
    <w:rPr>
      <w:color w:val="808080"/>
    </w:rPr>
  </w:style>
  <w:style w:type="paragraph" w:styleId="Revision">
    <w:name w:val="Revision"/>
    <w:hidden/>
    <w:uiPriority w:val="99"/>
    <w:semiHidden/>
    <w:rsid w:val="00661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76527">
      <w:bodyDiv w:val="1"/>
      <w:marLeft w:val="0"/>
      <w:marRight w:val="0"/>
      <w:marTop w:val="0"/>
      <w:marBottom w:val="0"/>
      <w:divBdr>
        <w:top w:val="none" w:sz="0" w:space="0" w:color="auto"/>
        <w:left w:val="none" w:sz="0" w:space="0" w:color="auto"/>
        <w:bottom w:val="none" w:sz="0" w:space="0" w:color="auto"/>
        <w:right w:val="none" w:sz="0" w:space="0" w:color="auto"/>
      </w:divBdr>
    </w:div>
    <w:div w:id="274531258">
      <w:bodyDiv w:val="1"/>
      <w:marLeft w:val="0"/>
      <w:marRight w:val="0"/>
      <w:marTop w:val="0"/>
      <w:marBottom w:val="0"/>
      <w:divBdr>
        <w:top w:val="none" w:sz="0" w:space="0" w:color="auto"/>
        <w:left w:val="none" w:sz="0" w:space="0" w:color="auto"/>
        <w:bottom w:val="none" w:sz="0" w:space="0" w:color="auto"/>
        <w:right w:val="none" w:sz="0" w:space="0" w:color="auto"/>
      </w:divBdr>
    </w:div>
    <w:div w:id="309865559">
      <w:bodyDiv w:val="1"/>
      <w:marLeft w:val="0"/>
      <w:marRight w:val="0"/>
      <w:marTop w:val="0"/>
      <w:marBottom w:val="0"/>
      <w:divBdr>
        <w:top w:val="none" w:sz="0" w:space="0" w:color="auto"/>
        <w:left w:val="none" w:sz="0" w:space="0" w:color="auto"/>
        <w:bottom w:val="none" w:sz="0" w:space="0" w:color="auto"/>
        <w:right w:val="none" w:sz="0" w:space="0" w:color="auto"/>
      </w:divBdr>
    </w:div>
    <w:div w:id="352851373">
      <w:bodyDiv w:val="1"/>
      <w:marLeft w:val="0"/>
      <w:marRight w:val="0"/>
      <w:marTop w:val="0"/>
      <w:marBottom w:val="0"/>
      <w:divBdr>
        <w:top w:val="none" w:sz="0" w:space="0" w:color="auto"/>
        <w:left w:val="none" w:sz="0" w:space="0" w:color="auto"/>
        <w:bottom w:val="none" w:sz="0" w:space="0" w:color="auto"/>
        <w:right w:val="none" w:sz="0" w:space="0" w:color="auto"/>
      </w:divBdr>
      <w:divsChild>
        <w:div w:id="1415711903">
          <w:marLeft w:val="0"/>
          <w:marRight w:val="0"/>
          <w:marTop w:val="0"/>
          <w:marBottom w:val="0"/>
          <w:divBdr>
            <w:top w:val="none" w:sz="0" w:space="0" w:color="auto"/>
            <w:left w:val="none" w:sz="0" w:space="0" w:color="auto"/>
            <w:bottom w:val="none" w:sz="0" w:space="0" w:color="auto"/>
            <w:right w:val="none" w:sz="0" w:space="0" w:color="auto"/>
          </w:divBdr>
        </w:div>
        <w:div w:id="994913241">
          <w:marLeft w:val="0"/>
          <w:marRight w:val="0"/>
          <w:marTop w:val="0"/>
          <w:marBottom w:val="0"/>
          <w:divBdr>
            <w:top w:val="none" w:sz="0" w:space="0" w:color="auto"/>
            <w:left w:val="none" w:sz="0" w:space="0" w:color="auto"/>
            <w:bottom w:val="none" w:sz="0" w:space="0" w:color="auto"/>
            <w:right w:val="none" w:sz="0" w:space="0" w:color="auto"/>
          </w:divBdr>
        </w:div>
        <w:div w:id="793328168">
          <w:marLeft w:val="0"/>
          <w:marRight w:val="0"/>
          <w:marTop w:val="0"/>
          <w:marBottom w:val="0"/>
          <w:divBdr>
            <w:top w:val="none" w:sz="0" w:space="0" w:color="auto"/>
            <w:left w:val="none" w:sz="0" w:space="0" w:color="auto"/>
            <w:bottom w:val="none" w:sz="0" w:space="0" w:color="auto"/>
            <w:right w:val="none" w:sz="0" w:space="0" w:color="auto"/>
          </w:divBdr>
        </w:div>
        <w:div w:id="825098695">
          <w:marLeft w:val="0"/>
          <w:marRight w:val="0"/>
          <w:marTop w:val="0"/>
          <w:marBottom w:val="0"/>
          <w:divBdr>
            <w:top w:val="none" w:sz="0" w:space="0" w:color="auto"/>
            <w:left w:val="none" w:sz="0" w:space="0" w:color="auto"/>
            <w:bottom w:val="none" w:sz="0" w:space="0" w:color="auto"/>
            <w:right w:val="none" w:sz="0" w:space="0" w:color="auto"/>
          </w:divBdr>
        </w:div>
        <w:div w:id="926382839">
          <w:marLeft w:val="0"/>
          <w:marRight w:val="0"/>
          <w:marTop w:val="0"/>
          <w:marBottom w:val="0"/>
          <w:divBdr>
            <w:top w:val="none" w:sz="0" w:space="0" w:color="auto"/>
            <w:left w:val="none" w:sz="0" w:space="0" w:color="auto"/>
            <w:bottom w:val="none" w:sz="0" w:space="0" w:color="auto"/>
            <w:right w:val="none" w:sz="0" w:space="0" w:color="auto"/>
          </w:divBdr>
        </w:div>
        <w:div w:id="24793568">
          <w:marLeft w:val="0"/>
          <w:marRight w:val="0"/>
          <w:marTop w:val="0"/>
          <w:marBottom w:val="0"/>
          <w:divBdr>
            <w:top w:val="none" w:sz="0" w:space="0" w:color="auto"/>
            <w:left w:val="none" w:sz="0" w:space="0" w:color="auto"/>
            <w:bottom w:val="none" w:sz="0" w:space="0" w:color="auto"/>
            <w:right w:val="none" w:sz="0" w:space="0" w:color="auto"/>
          </w:divBdr>
        </w:div>
        <w:div w:id="215313358">
          <w:marLeft w:val="0"/>
          <w:marRight w:val="0"/>
          <w:marTop w:val="0"/>
          <w:marBottom w:val="0"/>
          <w:divBdr>
            <w:top w:val="none" w:sz="0" w:space="0" w:color="auto"/>
            <w:left w:val="none" w:sz="0" w:space="0" w:color="auto"/>
            <w:bottom w:val="none" w:sz="0" w:space="0" w:color="auto"/>
            <w:right w:val="none" w:sz="0" w:space="0" w:color="auto"/>
          </w:divBdr>
        </w:div>
        <w:div w:id="1954365876">
          <w:marLeft w:val="0"/>
          <w:marRight w:val="0"/>
          <w:marTop w:val="0"/>
          <w:marBottom w:val="0"/>
          <w:divBdr>
            <w:top w:val="none" w:sz="0" w:space="0" w:color="auto"/>
            <w:left w:val="none" w:sz="0" w:space="0" w:color="auto"/>
            <w:bottom w:val="none" w:sz="0" w:space="0" w:color="auto"/>
            <w:right w:val="none" w:sz="0" w:space="0" w:color="auto"/>
          </w:divBdr>
        </w:div>
        <w:div w:id="523792791">
          <w:marLeft w:val="0"/>
          <w:marRight w:val="0"/>
          <w:marTop w:val="0"/>
          <w:marBottom w:val="0"/>
          <w:divBdr>
            <w:top w:val="none" w:sz="0" w:space="0" w:color="auto"/>
            <w:left w:val="none" w:sz="0" w:space="0" w:color="auto"/>
            <w:bottom w:val="none" w:sz="0" w:space="0" w:color="auto"/>
            <w:right w:val="none" w:sz="0" w:space="0" w:color="auto"/>
          </w:divBdr>
        </w:div>
        <w:div w:id="1388918432">
          <w:marLeft w:val="0"/>
          <w:marRight w:val="0"/>
          <w:marTop w:val="0"/>
          <w:marBottom w:val="0"/>
          <w:divBdr>
            <w:top w:val="none" w:sz="0" w:space="0" w:color="auto"/>
            <w:left w:val="none" w:sz="0" w:space="0" w:color="auto"/>
            <w:bottom w:val="none" w:sz="0" w:space="0" w:color="auto"/>
            <w:right w:val="none" w:sz="0" w:space="0" w:color="auto"/>
          </w:divBdr>
        </w:div>
        <w:div w:id="888494732">
          <w:marLeft w:val="0"/>
          <w:marRight w:val="0"/>
          <w:marTop w:val="0"/>
          <w:marBottom w:val="0"/>
          <w:divBdr>
            <w:top w:val="none" w:sz="0" w:space="0" w:color="auto"/>
            <w:left w:val="none" w:sz="0" w:space="0" w:color="auto"/>
            <w:bottom w:val="none" w:sz="0" w:space="0" w:color="auto"/>
            <w:right w:val="none" w:sz="0" w:space="0" w:color="auto"/>
          </w:divBdr>
        </w:div>
        <w:div w:id="1072697596">
          <w:marLeft w:val="0"/>
          <w:marRight w:val="0"/>
          <w:marTop w:val="0"/>
          <w:marBottom w:val="0"/>
          <w:divBdr>
            <w:top w:val="none" w:sz="0" w:space="0" w:color="auto"/>
            <w:left w:val="none" w:sz="0" w:space="0" w:color="auto"/>
            <w:bottom w:val="none" w:sz="0" w:space="0" w:color="auto"/>
            <w:right w:val="none" w:sz="0" w:space="0" w:color="auto"/>
          </w:divBdr>
        </w:div>
        <w:div w:id="618267335">
          <w:marLeft w:val="0"/>
          <w:marRight w:val="0"/>
          <w:marTop w:val="0"/>
          <w:marBottom w:val="0"/>
          <w:divBdr>
            <w:top w:val="none" w:sz="0" w:space="0" w:color="auto"/>
            <w:left w:val="none" w:sz="0" w:space="0" w:color="auto"/>
            <w:bottom w:val="none" w:sz="0" w:space="0" w:color="auto"/>
            <w:right w:val="none" w:sz="0" w:space="0" w:color="auto"/>
          </w:divBdr>
        </w:div>
      </w:divsChild>
    </w:div>
    <w:div w:id="35462537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3225627">
      <w:bodyDiv w:val="1"/>
      <w:marLeft w:val="0"/>
      <w:marRight w:val="0"/>
      <w:marTop w:val="0"/>
      <w:marBottom w:val="0"/>
      <w:divBdr>
        <w:top w:val="none" w:sz="0" w:space="0" w:color="auto"/>
        <w:left w:val="none" w:sz="0" w:space="0" w:color="auto"/>
        <w:bottom w:val="none" w:sz="0" w:space="0" w:color="auto"/>
        <w:right w:val="none" w:sz="0" w:space="0" w:color="auto"/>
      </w:divBdr>
      <w:divsChild>
        <w:div w:id="516163550">
          <w:marLeft w:val="0"/>
          <w:marRight w:val="0"/>
          <w:marTop w:val="0"/>
          <w:marBottom w:val="0"/>
          <w:divBdr>
            <w:top w:val="none" w:sz="0" w:space="0" w:color="auto"/>
            <w:left w:val="none" w:sz="0" w:space="0" w:color="auto"/>
            <w:bottom w:val="none" w:sz="0" w:space="0" w:color="auto"/>
            <w:right w:val="none" w:sz="0" w:space="0" w:color="auto"/>
          </w:divBdr>
        </w:div>
        <w:div w:id="1375042620">
          <w:marLeft w:val="0"/>
          <w:marRight w:val="0"/>
          <w:marTop w:val="0"/>
          <w:marBottom w:val="0"/>
          <w:divBdr>
            <w:top w:val="none" w:sz="0" w:space="0" w:color="auto"/>
            <w:left w:val="none" w:sz="0" w:space="0" w:color="auto"/>
            <w:bottom w:val="none" w:sz="0" w:space="0" w:color="auto"/>
            <w:right w:val="none" w:sz="0" w:space="0" w:color="auto"/>
          </w:divBdr>
        </w:div>
        <w:div w:id="860897314">
          <w:marLeft w:val="0"/>
          <w:marRight w:val="0"/>
          <w:marTop w:val="0"/>
          <w:marBottom w:val="0"/>
          <w:divBdr>
            <w:top w:val="none" w:sz="0" w:space="0" w:color="auto"/>
            <w:left w:val="none" w:sz="0" w:space="0" w:color="auto"/>
            <w:bottom w:val="none" w:sz="0" w:space="0" w:color="auto"/>
            <w:right w:val="none" w:sz="0" w:space="0" w:color="auto"/>
          </w:divBdr>
        </w:div>
        <w:div w:id="1705445416">
          <w:marLeft w:val="0"/>
          <w:marRight w:val="0"/>
          <w:marTop w:val="0"/>
          <w:marBottom w:val="0"/>
          <w:divBdr>
            <w:top w:val="none" w:sz="0" w:space="0" w:color="auto"/>
            <w:left w:val="none" w:sz="0" w:space="0" w:color="auto"/>
            <w:bottom w:val="none" w:sz="0" w:space="0" w:color="auto"/>
            <w:right w:val="none" w:sz="0" w:space="0" w:color="auto"/>
          </w:divBdr>
        </w:div>
        <w:div w:id="1747452865">
          <w:marLeft w:val="0"/>
          <w:marRight w:val="0"/>
          <w:marTop w:val="0"/>
          <w:marBottom w:val="0"/>
          <w:divBdr>
            <w:top w:val="none" w:sz="0" w:space="0" w:color="auto"/>
            <w:left w:val="none" w:sz="0" w:space="0" w:color="auto"/>
            <w:bottom w:val="none" w:sz="0" w:space="0" w:color="auto"/>
            <w:right w:val="none" w:sz="0" w:space="0" w:color="auto"/>
          </w:divBdr>
        </w:div>
        <w:div w:id="476387127">
          <w:marLeft w:val="0"/>
          <w:marRight w:val="0"/>
          <w:marTop w:val="0"/>
          <w:marBottom w:val="0"/>
          <w:divBdr>
            <w:top w:val="none" w:sz="0" w:space="0" w:color="auto"/>
            <w:left w:val="none" w:sz="0" w:space="0" w:color="auto"/>
            <w:bottom w:val="none" w:sz="0" w:space="0" w:color="auto"/>
            <w:right w:val="none" w:sz="0" w:space="0" w:color="auto"/>
          </w:divBdr>
        </w:div>
        <w:div w:id="594896371">
          <w:marLeft w:val="0"/>
          <w:marRight w:val="0"/>
          <w:marTop w:val="0"/>
          <w:marBottom w:val="0"/>
          <w:divBdr>
            <w:top w:val="none" w:sz="0" w:space="0" w:color="auto"/>
            <w:left w:val="none" w:sz="0" w:space="0" w:color="auto"/>
            <w:bottom w:val="none" w:sz="0" w:space="0" w:color="auto"/>
            <w:right w:val="none" w:sz="0" w:space="0" w:color="auto"/>
          </w:divBdr>
        </w:div>
        <w:div w:id="1151678610">
          <w:marLeft w:val="0"/>
          <w:marRight w:val="0"/>
          <w:marTop w:val="0"/>
          <w:marBottom w:val="0"/>
          <w:divBdr>
            <w:top w:val="none" w:sz="0" w:space="0" w:color="auto"/>
            <w:left w:val="none" w:sz="0" w:space="0" w:color="auto"/>
            <w:bottom w:val="none" w:sz="0" w:space="0" w:color="auto"/>
            <w:right w:val="none" w:sz="0" w:space="0" w:color="auto"/>
          </w:divBdr>
        </w:div>
        <w:div w:id="1619528122">
          <w:marLeft w:val="0"/>
          <w:marRight w:val="0"/>
          <w:marTop w:val="0"/>
          <w:marBottom w:val="0"/>
          <w:divBdr>
            <w:top w:val="none" w:sz="0" w:space="0" w:color="auto"/>
            <w:left w:val="none" w:sz="0" w:space="0" w:color="auto"/>
            <w:bottom w:val="none" w:sz="0" w:space="0" w:color="auto"/>
            <w:right w:val="none" w:sz="0" w:space="0" w:color="auto"/>
          </w:divBdr>
        </w:div>
        <w:div w:id="846022307">
          <w:marLeft w:val="0"/>
          <w:marRight w:val="0"/>
          <w:marTop w:val="0"/>
          <w:marBottom w:val="0"/>
          <w:divBdr>
            <w:top w:val="none" w:sz="0" w:space="0" w:color="auto"/>
            <w:left w:val="none" w:sz="0" w:space="0" w:color="auto"/>
            <w:bottom w:val="none" w:sz="0" w:space="0" w:color="auto"/>
            <w:right w:val="none" w:sz="0" w:space="0" w:color="auto"/>
          </w:divBdr>
        </w:div>
        <w:div w:id="2094156509">
          <w:marLeft w:val="0"/>
          <w:marRight w:val="0"/>
          <w:marTop w:val="0"/>
          <w:marBottom w:val="0"/>
          <w:divBdr>
            <w:top w:val="none" w:sz="0" w:space="0" w:color="auto"/>
            <w:left w:val="none" w:sz="0" w:space="0" w:color="auto"/>
            <w:bottom w:val="none" w:sz="0" w:space="0" w:color="auto"/>
            <w:right w:val="none" w:sz="0" w:space="0" w:color="auto"/>
          </w:divBdr>
        </w:div>
        <w:div w:id="657809195">
          <w:marLeft w:val="0"/>
          <w:marRight w:val="0"/>
          <w:marTop w:val="0"/>
          <w:marBottom w:val="0"/>
          <w:divBdr>
            <w:top w:val="none" w:sz="0" w:space="0" w:color="auto"/>
            <w:left w:val="none" w:sz="0" w:space="0" w:color="auto"/>
            <w:bottom w:val="none" w:sz="0" w:space="0" w:color="auto"/>
            <w:right w:val="none" w:sz="0" w:space="0" w:color="auto"/>
          </w:divBdr>
        </w:div>
        <w:div w:id="275529126">
          <w:marLeft w:val="0"/>
          <w:marRight w:val="0"/>
          <w:marTop w:val="0"/>
          <w:marBottom w:val="0"/>
          <w:divBdr>
            <w:top w:val="none" w:sz="0" w:space="0" w:color="auto"/>
            <w:left w:val="none" w:sz="0" w:space="0" w:color="auto"/>
            <w:bottom w:val="none" w:sz="0" w:space="0" w:color="auto"/>
            <w:right w:val="none" w:sz="0" w:space="0" w:color="auto"/>
          </w:divBdr>
        </w:div>
      </w:divsChild>
    </w:div>
    <w:div w:id="661809808">
      <w:bodyDiv w:val="1"/>
      <w:marLeft w:val="0"/>
      <w:marRight w:val="0"/>
      <w:marTop w:val="0"/>
      <w:marBottom w:val="0"/>
      <w:divBdr>
        <w:top w:val="none" w:sz="0" w:space="0" w:color="auto"/>
        <w:left w:val="none" w:sz="0" w:space="0" w:color="auto"/>
        <w:bottom w:val="none" w:sz="0" w:space="0" w:color="auto"/>
        <w:right w:val="none" w:sz="0" w:space="0" w:color="auto"/>
      </w:divBdr>
    </w:div>
    <w:div w:id="740492447">
      <w:bodyDiv w:val="1"/>
      <w:marLeft w:val="0"/>
      <w:marRight w:val="0"/>
      <w:marTop w:val="0"/>
      <w:marBottom w:val="0"/>
      <w:divBdr>
        <w:top w:val="none" w:sz="0" w:space="0" w:color="auto"/>
        <w:left w:val="none" w:sz="0" w:space="0" w:color="auto"/>
        <w:bottom w:val="none" w:sz="0" w:space="0" w:color="auto"/>
        <w:right w:val="none" w:sz="0" w:space="0" w:color="auto"/>
      </w:divBdr>
    </w:div>
    <w:div w:id="873814641">
      <w:bodyDiv w:val="1"/>
      <w:marLeft w:val="0"/>
      <w:marRight w:val="0"/>
      <w:marTop w:val="0"/>
      <w:marBottom w:val="0"/>
      <w:divBdr>
        <w:top w:val="none" w:sz="0" w:space="0" w:color="auto"/>
        <w:left w:val="none" w:sz="0" w:space="0" w:color="auto"/>
        <w:bottom w:val="none" w:sz="0" w:space="0" w:color="auto"/>
        <w:right w:val="none" w:sz="0" w:space="0" w:color="auto"/>
      </w:divBdr>
    </w:div>
    <w:div w:id="106760881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5" Type="http://schemas.openxmlformats.org/officeDocument/2006/relationships/image" Target="media/image5.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15037D-633B-46BD-A5B8-23511F952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D0C5C-973F-4A10-ABFC-138DA3F4F024}">
  <ds:schemaRefs>
    <ds:schemaRef ds:uri="http://schemas.openxmlformats.org/officeDocument/2006/bibliography"/>
  </ds:schemaRefs>
</ds:datastoreItem>
</file>

<file path=customXml/itemProps3.xml><?xml version="1.0" encoding="utf-8"?>
<ds:datastoreItem xmlns:ds="http://schemas.openxmlformats.org/officeDocument/2006/customXml" ds:itemID="{F55CD4DE-C0A3-4A56-9A34-3F01CF049A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2726</Words>
  <Characters>15286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Bergquist</dc:creator>
  <cp:keywords/>
  <cp:lastModifiedBy>Amy Bergquist</cp:lastModifiedBy>
  <cp:revision>7</cp:revision>
  <cp:lastPrinted>1900-01-01T08:00:00Z</cp:lastPrinted>
  <dcterms:created xsi:type="dcterms:W3CDTF">2023-01-09T19:27:00Z</dcterms:created>
  <dcterms:modified xsi:type="dcterms:W3CDTF">2023-01-09T23:04:00Z</dcterms:modified>
</cp:coreProperties>
</file>