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94F" w:rsidRPr="00117018" w:rsidRDefault="008F394F" w:rsidP="00A573BF">
      <w:pPr>
        <w:rPr>
          <w:b/>
          <w:bCs/>
          <w:u w:val="single"/>
          <w:lang w:val="fr-FR"/>
        </w:rPr>
      </w:pPr>
    </w:p>
    <w:tbl>
      <w:tblPr>
        <w:tblpPr w:leftFromText="180" w:rightFromText="180" w:vertAnchor="page" w:horzAnchor="page" w:tblpX="711" w:tblpY="881"/>
        <w:tblW w:w="4987" w:type="pct"/>
        <w:tblLayout w:type="fixed"/>
        <w:tblLook w:val="00A0"/>
      </w:tblPr>
      <w:tblGrid>
        <w:gridCol w:w="10008"/>
        <w:gridCol w:w="349"/>
        <w:gridCol w:w="5218"/>
      </w:tblGrid>
      <w:tr w:rsidR="008F394F" w:rsidRPr="001E285C">
        <w:trPr>
          <w:trHeight w:val="990"/>
        </w:trPr>
        <w:tc>
          <w:tcPr>
            <w:tcW w:w="3213" w:type="pct"/>
            <w:shd w:val="clear" w:color="auto" w:fill="00538F"/>
          </w:tcPr>
          <w:p w:rsidR="008F394F" w:rsidRPr="005C312C" w:rsidRDefault="008F394F" w:rsidP="00BB1DA1">
            <w:pPr>
              <w:pStyle w:val="Sansinterligne"/>
              <w:jc w:val="center"/>
              <w:rPr>
                <w:b/>
                <w:bCs/>
                <w:color w:val="FFFFFF"/>
                <w:sz w:val="44"/>
                <w:szCs w:val="44"/>
                <w:lang w:val="fr-FR"/>
              </w:rPr>
            </w:pPr>
            <w:r w:rsidRPr="005C312C">
              <w:rPr>
                <w:b/>
                <w:bCs/>
                <w:color w:val="FFFFFF"/>
                <w:sz w:val="44"/>
                <w:szCs w:val="44"/>
                <w:lang w:val="fr-FR"/>
              </w:rPr>
              <w:t>BELGIQUE</w:t>
            </w:r>
          </w:p>
          <w:p w:rsidR="008F394F" w:rsidRPr="005C312C" w:rsidRDefault="008F394F" w:rsidP="00BB1DA1">
            <w:pPr>
              <w:pStyle w:val="Sansinterligne"/>
              <w:jc w:val="center"/>
              <w:rPr>
                <w:b/>
                <w:bCs/>
                <w:color w:val="FFFFFF"/>
                <w:sz w:val="44"/>
                <w:szCs w:val="44"/>
                <w:lang w:val="fr-FR"/>
              </w:rPr>
            </w:pPr>
            <w:r w:rsidRPr="005C312C">
              <w:rPr>
                <w:b/>
                <w:bCs/>
                <w:color w:val="FFFFFF"/>
                <w:sz w:val="44"/>
                <w:szCs w:val="44"/>
                <w:lang w:val="fr-FR"/>
              </w:rPr>
              <w:t xml:space="preserve">RAPPORT DE SUIVI </w:t>
            </w:r>
          </w:p>
          <w:p w:rsidR="008F394F" w:rsidRPr="005C312C" w:rsidRDefault="008F394F" w:rsidP="00BB1DA1">
            <w:pPr>
              <w:pStyle w:val="Sansinterligne"/>
              <w:jc w:val="center"/>
              <w:rPr>
                <w:rFonts w:cs="Times New Roman"/>
                <w:b/>
                <w:bCs/>
                <w:color w:val="FFFFFF"/>
                <w:sz w:val="44"/>
                <w:szCs w:val="44"/>
                <w:lang w:val="fr-FR"/>
              </w:rPr>
            </w:pPr>
            <w:r>
              <w:rPr>
                <w:b/>
                <w:bCs/>
                <w:color w:val="FFFFFF"/>
                <w:sz w:val="44"/>
                <w:szCs w:val="44"/>
                <w:lang w:val="fr-FR"/>
              </w:rPr>
              <w:t>Ligue des droits de l’Homme</w:t>
            </w:r>
          </w:p>
          <w:p w:rsidR="008F394F" w:rsidRPr="005C312C" w:rsidRDefault="008F394F" w:rsidP="002F289F">
            <w:pPr>
              <w:pStyle w:val="Sansinterligne"/>
              <w:jc w:val="center"/>
              <w:rPr>
                <w:rFonts w:cs="Times New Roman"/>
                <w:b/>
                <w:bCs/>
                <w:color w:val="FFFFFF"/>
                <w:sz w:val="20"/>
                <w:szCs w:val="20"/>
                <w:lang w:val="fr-FR"/>
              </w:rPr>
            </w:pPr>
            <w:r>
              <w:rPr>
                <w:b/>
                <w:bCs/>
                <w:color w:val="FFFFFF"/>
                <w:sz w:val="20"/>
                <w:szCs w:val="20"/>
                <w:lang w:val="fr-FR"/>
              </w:rPr>
              <w:t>13 janvier 2012</w:t>
            </w:r>
          </w:p>
        </w:tc>
        <w:tc>
          <w:tcPr>
            <w:tcW w:w="112" w:type="pct"/>
          </w:tcPr>
          <w:p w:rsidR="008F394F" w:rsidRPr="005C312C" w:rsidRDefault="008F394F" w:rsidP="00896F3C">
            <w:pPr>
              <w:pStyle w:val="Sansinterligne"/>
              <w:rPr>
                <w:rFonts w:cs="Times New Roman"/>
                <w:lang w:val="fr-FR"/>
              </w:rPr>
            </w:pPr>
          </w:p>
        </w:tc>
        <w:tc>
          <w:tcPr>
            <w:tcW w:w="1675" w:type="pct"/>
            <w:shd w:val="clear" w:color="auto" w:fill="7F7F7F"/>
          </w:tcPr>
          <w:p w:rsidR="008F394F" w:rsidRPr="005C312C" w:rsidRDefault="00394CD8" w:rsidP="00896F3C">
            <w:pPr>
              <w:pStyle w:val="CourseDetails"/>
              <w:spacing w:after="0" w:line="240" w:lineRule="auto"/>
              <w:rPr>
                <w:rFonts w:cs="Times New Roman"/>
                <w:b/>
                <w:bCs/>
                <w:color w:val="FFFFFF"/>
                <w:sz w:val="20"/>
                <w:szCs w:val="20"/>
                <w:lang w:val="fr-FR"/>
              </w:rPr>
            </w:pPr>
            <w:hyperlink r:id="rId7" w:history="1">
              <w:r w:rsidR="008F394F" w:rsidRPr="005C312C">
                <w:rPr>
                  <w:rStyle w:val="Lienhypertexte"/>
                  <w:b/>
                  <w:bCs/>
                  <w:sz w:val="20"/>
                  <w:szCs w:val="20"/>
                  <w:lang w:val="fr-FR"/>
                </w:rPr>
                <w:t>CCPR/C/BEL/CO/5</w:t>
              </w:r>
            </w:hyperlink>
          </w:p>
          <w:p w:rsidR="008F394F" w:rsidRPr="005C312C" w:rsidRDefault="008F394F" w:rsidP="00896F3C">
            <w:pPr>
              <w:pStyle w:val="CourseDetails"/>
              <w:spacing w:after="0" w:line="240" w:lineRule="auto"/>
              <w:rPr>
                <w:color w:val="FFFFFF"/>
                <w:sz w:val="20"/>
                <w:szCs w:val="20"/>
                <w:lang w:val="fr-FR"/>
              </w:rPr>
            </w:pPr>
            <w:r w:rsidRPr="005C312C">
              <w:rPr>
                <w:color w:val="FFFFFF"/>
                <w:sz w:val="20"/>
                <w:szCs w:val="20"/>
                <w:lang w:val="fr-FR"/>
              </w:rPr>
              <w:t>Octobre 2010 (adoption des observations finales)</w:t>
            </w:r>
          </w:p>
          <w:p w:rsidR="008F394F" w:rsidRPr="005C312C" w:rsidRDefault="008F394F" w:rsidP="00896F3C">
            <w:pPr>
              <w:pStyle w:val="Sansinterligne"/>
              <w:rPr>
                <w:color w:val="FFFFFF"/>
                <w:sz w:val="20"/>
                <w:szCs w:val="20"/>
                <w:lang w:val="fr-FR"/>
              </w:rPr>
            </w:pPr>
            <w:r w:rsidRPr="005C312C">
              <w:rPr>
                <w:color w:val="FFFFFF"/>
                <w:sz w:val="20"/>
                <w:szCs w:val="20"/>
                <w:lang w:val="fr-FR"/>
              </w:rPr>
              <w:t>Octobre 2011 (date limite pour soumettre les réponses de l’Etat)</w:t>
            </w:r>
          </w:p>
          <w:p w:rsidR="008F394F" w:rsidRPr="005C312C" w:rsidRDefault="008F394F" w:rsidP="007F7382">
            <w:pPr>
              <w:pStyle w:val="Sansinterligne"/>
              <w:rPr>
                <w:rFonts w:cs="Times New Roman"/>
                <w:lang w:val="fr-FR"/>
              </w:rPr>
            </w:pPr>
            <w:r w:rsidRPr="005C312C">
              <w:rPr>
                <w:color w:val="FFFFFF"/>
                <w:sz w:val="20"/>
                <w:szCs w:val="20"/>
                <w:lang w:val="fr-FR"/>
              </w:rPr>
              <w:t>Statut: L’Etat n’as pas encore soumis son rapport de suivi</w:t>
            </w:r>
          </w:p>
        </w:tc>
      </w:tr>
      <w:tr w:rsidR="008F394F" w:rsidRPr="001E285C">
        <w:trPr>
          <w:trHeight w:val="24"/>
        </w:trPr>
        <w:tc>
          <w:tcPr>
            <w:tcW w:w="3213" w:type="pct"/>
            <w:shd w:val="clear" w:color="auto" w:fill="00538F"/>
          </w:tcPr>
          <w:p w:rsidR="008F394F" w:rsidRPr="005C312C" w:rsidRDefault="008F394F" w:rsidP="00896F3C">
            <w:pPr>
              <w:pStyle w:val="Sansinterligne"/>
              <w:rPr>
                <w:rFonts w:cs="Times New Roman"/>
                <w:lang w:val="fr-FR"/>
              </w:rPr>
            </w:pPr>
          </w:p>
        </w:tc>
        <w:tc>
          <w:tcPr>
            <w:tcW w:w="112" w:type="pct"/>
          </w:tcPr>
          <w:p w:rsidR="008F394F" w:rsidRPr="005C312C" w:rsidRDefault="008F394F" w:rsidP="00896F3C">
            <w:pPr>
              <w:pStyle w:val="Sansinterligne"/>
              <w:rPr>
                <w:rFonts w:cs="Times New Roman"/>
                <w:lang w:val="fr-FR"/>
              </w:rPr>
            </w:pPr>
          </w:p>
        </w:tc>
        <w:tc>
          <w:tcPr>
            <w:tcW w:w="1675" w:type="pct"/>
            <w:shd w:val="clear" w:color="auto" w:fill="7F7F7F"/>
          </w:tcPr>
          <w:p w:rsidR="008F394F" w:rsidRPr="005C312C" w:rsidRDefault="008F394F" w:rsidP="00896F3C">
            <w:pPr>
              <w:pStyle w:val="Sansinterligne"/>
              <w:rPr>
                <w:rFonts w:cs="Times New Roman"/>
                <w:lang w:val="fr-FR"/>
              </w:rPr>
            </w:pPr>
          </w:p>
        </w:tc>
      </w:tr>
    </w:tbl>
    <w:tbl>
      <w:tblPr>
        <w:tblpPr w:leftFromText="180" w:rightFromText="180" w:vertAnchor="text" w:tblpY="1"/>
        <w:tblOverlap w:val="neve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95"/>
        <w:gridCol w:w="850"/>
        <w:gridCol w:w="9214"/>
      </w:tblGrid>
      <w:tr w:rsidR="008F394F" w:rsidRPr="00117018">
        <w:trPr>
          <w:trHeight w:val="20"/>
        </w:trPr>
        <w:tc>
          <w:tcPr>
            <w:tcW w:w="5495" w:type="dxa"/>
            <w:shd w:val="clear" w:color="auto" w:fill="E0E0E0"/>
          </w:tcPr>
          <w:p w:rsidR="008F394F" w:rsidRPr="005C312C" w:rsidRDefault="008F394F" w:rsidP="005C312C">
            <w:pPr>
              <w:rPr>
                <w:sz w:val="18"/>
                <w:szCs w:val="18"/>
                <w:lang w:val="fr-FR"/>
              </w:rPr>
            </w:pPr>
            <w:r w:rsidRPr="005C312C">
              <w:rPr>
                <w:sz w:val="18"/>
                <w:szCs w:val="18"/>
                <w:lang w:val="fr-FR"/>
              </w:rPr>
              <w:t>Recommandation 14</w:t>
            </w:r>
          </w:p>
        </w:tc>
        <w:tc>
          <w:tcPr>
            <w:tcW w:w="850" w:type="dxa"/>
            <w:shd w:val="clear" w:color="auto" w:fill="E0E0E0"/>
          </w:tcPr>
          <w:p w:rsidR="008F394F" w:rsidRPr="005C312C" w:rsidRDefault="008F394F" w:rsidP="005C312C">
            <w:pPr>
              <w:rPr>
                <w:sz w:val="18"/>
                <w:szCs w:val="18"/>
                <w:lang w:val="fr-FR"/>
              </w:rPr>
            </w:pPr>
            <w:r w:rsidRPr="005C312C">
              <w:rPr>
                <w:sz w:val="18"/>
                <w:szCs w:val="18"/>
                <w:lang w:val="fr-FR"/>
              </w:rPr>
              <w:t>note</w:t>
            </w:r>
          </w:p>
        </w:tc>
        <w:tc>
          <w:tcPr>
            <w:tcW w:w="9214" w:type="dxa"/>
            <w:shd w:val="clear" w:color="auto" w:fill="E0E0E0"/>
          </w:tcPr>
          <w:p w:rsidR="008F394F" w:rsidRPr="005C312C" w:rsidRDefault="008F394F" w:rsidP="005C312C">
            <w:pPr>
              <w:rPr>
                <w:sz w:val="18"/>
                <w:szCs w:val="18"/>
                <w:lang w:val="fr-FR"/>
              </w:rPr>
            </w:pPr>
            <w:r w:rsidRPr="005C312C">
              <w:rPr>
                <w:sz w:val="18"/>
                <w:szCs w:val="18"/>
              </w:rPr>
              <w:t>Résumé de l'évaluation</w:t>
            </w:r>
          </w:p>
        </w:tc>
      </w:tr>
      <w:tr w:rsidR="008F394F" w:rsidRPr="001E285C">
        <w:trPr>
          <w:trHeight w:val="20"/>
        </w:trPr>
        <w:tc>
          <w:tcPr>
            <w:tcW w:w="5495" w:type="dxa"/>
          </w:tcPr>
          <w:p w:rsidR="008F394F" w:rsidRPr="005C312C" w:rsidRDefault="008F394F" w:rsidP="005C312C">
            <w:pPr>
              <w:pStyle w:val="Corpsdetexte"/>
              <w:shd w:val="clear" w:color="auto" w:fill="FFFFFF"/>
              <w:rPr>
                <w:sz w:val="18"/>
                <w:szCs w:val="18"/>
              </w:rPr>
            </w:pPr>
            <w:r w:rsidRPr="005C312C">
              <w:rPr>
                <w:sz w:val="18"/>
                <w:szCs w:val="18"/>
              </w:rPr>
              <w:t>L’État partie devrait prendre toutes les mesures nécessaires pour garantir que les membres de la police, en recourant à l’emploi de la force, agissent en conformité avec les Principes de base des Nations Unies et pour s’assurer que les arrestations se déroulent dans le strict respect des dispositions du Pacte.</w:t>
            </w:r>
          </w:p>
        </w:tc>
        <w:tc>
          <w:tcPr>
            <w:tcW w:w="850" w:type="dxa"/>
          </w:tcPr>
          <w:p w:rsidR="008F394F" w:rsidRPr="005C312C" w:rsidRDefault="008F394F" w:rsidP="005C312C">
            <w:pPr>
              <w:rPr>
                <w:sz w:val="18"/>
                <w:szCs w:val="18"/>
                <w:lang w:val="fr-FR"/>
              </w:rPr>
            </w:pPr>
            <w:r>
              <w:rPr>
                <w:sz w:val="18"/>
                <w:szCs w:val="18"/>
                <w:lang w:val="fr-FR"/>
              </w:rPr>
              <w:t>C</w:t>
            </w:r>
          </w:p>
        </w:tc>
        <w:tc>
          <w:tcPr>
            <w:tcW w:w="9214" w:type="dxa"/>
          </w:tcPr>
          <w:p w:rsidR="008F394F" w:rsidRDefault="008F394F" w:rsidP="005F1DBD">
            <w:pPr>
              <w:rPr>
                <w:sz w:val="20"/>
                <w:szCs w:val="20"/>
                <w:lang w:val="fr-FR"/>
              </w:rPr>
            </w:pPr>
            <w:r>
              <w:rPr>
                <w:sz w:val="20"/>
                <w:szCs w:val="20"/>
                <w:lang w:val="fr-FR"/>
              </w:rPr>
              <w:t xml:space="preserve">A notre connaissance, aucune action n’a été entreprise en ce sens depuis octobre 2010 par l’Etat belge. Pourtant, les associations de défense des droits fondamentaux continuent de rapporter des cas de brutalités excessives des forces de l’ordre, démontrant un usage disproportionné de la force,  comme le démontrent les quelques exemples présentés ci-dessous. </w:t>
            </w:r>
          </w:p>
          <w:p w:rsidR="008F394F" w:rsidRPr="005C312C" w:rsidRDefault="008F394F" w:rsidP="005C312C">
            <w:pPr>
              <w:rPr>
                <w:sz w:val="18"/>
                <w:szCs w:val="18"/>
                <w:lang w:val="fr-FR"/>
              </w:rPr>
            </w:pPr>
          </w:p>
        </w:tc>
      </w:tr>
      <w:tr w:rsidR="008F394F" w:rsidRPr="001E285C">
        <w:trPr>
          <w:trHeight w:val="20"/>
        </w:trPr>
        <w:tc>
          <w:tcPr>
            <w:tcW w:w="5495" w:type="dxa"/>
          </w:tcPr>
          <w:p w:rsidR="008F394F" w:rsidRPr="005C312C" w:rsidRDefault="008F394F" w:rsidP="005C312C">
            <w:pPr>
              <w:pStyle w:val="Corpsdetexte"/>
              <w:shd w:val="clear" w:color="auto" w:fill="FFFFFF"/>
              <w:rPr>
                <w:sz w:val="18"/>
                <w:szCs w:val="18"/>
              </w:rPr>
            </w:pPr>
            <w:r w:rsidRPr="005C312C">
              <w:rPr>
                <w:sz w:val="18"/>
                <w:szCs w:val="18"/>
              </w:rPr>
              <w:t>L’État partie devrait, en cas de plaintes alléguant de mauvais traitements, conduire systématiquement des enquêtes et poursuivre et sanctionner les auteurs à hauteur des faits commis.</w:t>
            </w:r>
          </w:p>
        </w:tc>
        <w:tc>
          <w:tcPr>
            <w:tcW w:w="850" w:type="dxa"/>
          </w:tcPr>
          <w:p w:rsidR="008F394F" w:rsidRPr="005C312C" w:rsidRDefault="008F394F" w:rsidP="005C312C">
            <w:pPr>
              <w:rPr>
                <w:sz w:val="18"/>
                <w:szCs w:val="18"/>
                <w:lang w:val="fr-FR"/>
              </w:rPr>
            </w:pPr>
            <w:r>
              <w:rPr>
                <w:sz w:val="18"/>
                <w:szCs w:val="18"/>
                <w:lang w:val="fr-FR"/>
              </w:rPr>
              <w:t>C</w:t>
            </w:r>
          </w:p>
        </w:tc>
        <w:tc>
          <w:tcPr>
            <w:tcW w:w="9214" w:type="dxa"/>
          </w:tcPr>
          <w:p w:rsidR="008F394F" w:rsidRPr="001F33FE" w:rsidRDefault="008F394F" w:rsidP="006F5280">
            <w:pPr>
              <w:jc w:val="both"/>
              <w:rPr>
                <w:sz w:val="20"/>
                <w:szCs w:val="20"/>
                <w:lang w:val="fr-FR"/>
              </w:rPr>
            </w:pPr>
            <w:r w:rsidRPr="001F33FE">
              <w:rPr>
                <w:sz w:val="20"/>
                <w:szCs w:val="20"/>
                <w:lang w:val="fr-FR"/>
              </w:rPr>
              <w:t xml:space="preserve">Les modalités de contrôle à l’égard des personnes et des services qui exercent des missions de police </w:t>
            </w:r>
            <w:r>
              <w:rPr>
                <w:sz w:val="20"/>
                <w:szCs w:val="20"/>
                <w:lang w:val="fr-FR"/>
              </w:rPr>
              <w:t>n’ont pas été</w:t>
            </w:r>
            <w:r w:rsidRPr="001F33FE">
              <w:rPr>
                <w:sz w:val="20"/>
                <w:szCs w:val="20"/>
                <w:lang w:val="fr-FR"/>
              </w:rPr>
              <w:t xml:space="preserve"> renforcées,</w:t>
            </w:r>
            <w:r>
              <w:rPr>
                <w:sz w:val="20"/>
                <w:szCs w:val="20"/>
                <w:lang w:val="fr-FR"/>
              </w:rPr>
              <w:t xml:space="preserve"> de manière à ce qu</w:t>
            </w:r>
            <w:r w:rsidRPr="001F33FE">
              <w:rPr>
                <w:sz w:val="20"/>
                <w:szCs w:val="20"/>
                <w:lang w:val="fr-FR"/>
              </w:rPr>
              <w:t>e le contrôle devienne systématique.</w:t>
            </w:r>
            <w:r>
              <w:rPr>
                <w:sz w:val="20"/>
                <w:szCs w:val="20"/>
                <w:lang w:val="fr-FR"/>
              </w:rPr>
              <w:t xml:space="preserve">  Dans la majorité des cas, i</w:t>
            </w:r>
            <w:r w:rsidRPr="001F33FE">
              <w:rPr>
                <w:sz w:val="20"/>
                <w:szCs w:val="20"/>
                <w:lang w:val="fr-FR"/>
              </w:rPr>
              <w:t>l ne</w:t>
            </w:r>
            <w:r>
              <w:rPr>
                <w:sz w:val="20"/>
                <w:szCs w:val="20"/>
                <w:lang w:val="fr-FR"/>
              </w:rPr>
              <w:t xml:space="preserve"> s’opère qu’</w:t>
            </w:r>
            <w:r w:rsidRPr="001F33FE">
              <w:rPr>
                <w:sz w:val="20"/>
                <w:szCs w:val="20"/>
                <w:lang w:val="fr-FR"/>
              </w:rPr>
              <w:t>à la suite de plaintes</w:t>
            </w:r>
            <w:r>
              <w:rPr>
                <w:sz w:val="20"/>
                <w:szCs w:val="20"/>
                <w:lang w:val="fr-FR"/>
              </w:rPr>
              <w:t xml:space="preserve">, qui sont souvent classées sans suite ou découlent sur des non-lieux. La LDH recommande plus de transparence et d’autonomie pour le comité P (l’organisme en charge du contrôle à ce jour), ainsi que l’application de sanctions en cas de mauvais traitements afin de lutter contre le sentiment d’impunité. </w:t>
            </w:r>
          </w:p>
          <w:p w:rsidR="008F394F" w:rsidRPr="005C312C" w:rsidRDefault="008F394F" w:rsidP="005C312C">
            <w:pPr>
              <w:rPr>
                <w:sz w:val="18"/>
                <w:szCs w:val="18"/>
                <w:lang w:val="fr-FR"/>
              </w:rPr>
            </w:pPr>
          </w:p>
        </w:tc>
      </w:tr>
      <w:tr w:rsidR="008F394F" w:rsidRPr="001E285C">
        <w:trPr>
          <w:trHeight w:val="20"/>
        </w:trPr>
        <w:tc>
          <w:tcPr>
            <w:tcW w:w="5495" w:type="dxa"/>
          </w:tcPr>
          <w:p w:rsidR="008F394F" w:rsidRPr="005C312C" w:rsidRDefault="008F394F" w:rsidP="005C312C">
            <w:pPr>
              <w:pStyle w:val="Corpsdetexte"/>
              <w:shd w:val="clear" w:color="auto" w:fill="FFFFFF"/>
              <w:rPr>
                <w:sz w:val="18"/>
                <w:szCs w:val="18"/>
              </w:rPr>
            </w:pPr>
            <w:r w:rsidRPr="005C312C">
              <w:rPr>
                <w:sz w:val="18"/>
                <w:szCs w:val="18"/>
              </w:rPr>
              <w:t>L’État partie devra informer le Comité sur la suite qui aura été donnée aux plaintes déposées à la suite des manifestations qui se sont tenues le 29 septembre et le 1er octobre 2010.</w:t>
            </w:r>
          </w:p>
        </w:tc>
        <w:tc>
          <w:tcPr>
            <w:tcW w:w="850" w:type="dxa"/>
          </w:tcPr>
          <w:p w:rsidR="008F394F" w:rsidRPr="005C312C" w:rsidRDefault="008F394F" w:rsidP="005C312C">
            <w:pPr>
              <w:rPr>
                <w:sz w:val="18"/>
                <w:szCs w:val="18"/>
                <w:lang w:val="fr-FR"/>
              </w:rPr>
            </w:pPr>
            <w:r>
              <w:rPr>
                <w:sz w:val="18"/>
                <w:szCs w:val="18"/>
                <w:lang w:val="fr-FR"/>
              </w:rPr>
              <w:t>C</w:t>
            </w:r>
          </w:p>
        </w:tc>
        <w:tc>
          <w:tcPr>
            <w:tcW w:w="9214" w:type="dxa"/>
          </w:tcPr>
          <w:p w:rsidR="008F394F" w:rsidRDefault="008F394F" w:rsidP="00914EAE">
            <w:pPr>
              <w:rPr>
                <w:sz w:val="20"/>
                <w:szCs w:val="20"/>
                <w:lang w:val="fr-FR"/>
              </w:rPr>
            </w:pPr>
            <w:r>
              <w:rPr>
                <w:sz w:val="20"/>
                <w:szCs w:val="20"/>
                <w:lang w:val="fr-FR"/>
              </w:rPr>
              <w:t xml:space="preserve">Les plaintes introduites par les manifestants dont la LDH a eu </w:t>
            </w:r>
            <w:r w:rsidRPr="00914EAE">
              <w:rPr>
                <w:sz w:val="20"/>
                <w:szCs w:val="20"/>
                <w:lang w:val="fr-FR"/>
              </w:rPr>
              <w:t>connaissance ont été classées sans suite, sans</w:t>
            </w:r>
            <w:r>
              <w:rPr>
                <w:sz w:val="20"/>
                <w:szCs w:val="20"/>
                <w:lang w:val="fr-FR"/>
              </w:rPr>
              <w:t xml:space="preserve"> motif avancé par le parquet. Alors que des mineurs se trouvaient parmi les personnes interpellées le 1</w:t>
            </w:r>
            <w:r w:rsidRPr="00914EAE">
              <w:rPr>
                <w:sz w:val="20"/>
                <w:szCs w:val="20"/>
                <w:vertAlign w:val="superscript"/>
                <w:lang w:val="fr-FR"/>
              </w:rPr>
              <w:t>er</w:t>
            </w:r>
            <w:r>
              <w:rPr>
                <w:sz w:val="20"/>
                <w:szCs w:val="20"/>
                <w:lang w:val="fr-FR"/>
              </w:rPr>
              <w:t xml:space="preserve"> octobre, qui ont été maintenus en cellule dans des conditions inquiétantes (voir ci-dessous), le comité P, interpellé par les familles, n’a pas estimé qu’il y ait eu de mauvais traitements (en dehors du fait que les parents n’ont pas été avertis). </w:t>
            </w:r>
          </w:p>
          <w:p w:rsidR="008F394F" w:rsidRPr="005C312C" w:rsidRDefault="008F394F" w:rsidP="005C312C">
            <w:pPr>
              <w:rPr>
                <w:sz w:val="18"/>
                <w:szCs w:val="18"/>
                <w:lang w:val="fr-FR"/>
              </w:rPr>
            </w:pPr>
          </w:p>
        </w:tc>
      </w:tr>
      <w:tr w:rsidR="008F394F" w:rsidRPr="00117018">
        <w:trPr>
          <w:trHeight w:val="20"/>
        </w:trPr>
        <w:tc>
          <w:tcPr>
            <w:tcW w:w="5495" w:type="dxa"/>
            <w:shd w:val="clear" w:color="auto" w:fill="E0E0E0"/>
          </w:tcPr>
          <w:p w:rsidR="008F394F" w:rsidRPr="005C312C" w:rsidRDefault="008F394F" w:rsidP="005C312C">
            <w:pPr>
              <w:rPr>
                <w:sz w:val="18"/>
                <w:szCs w:val="18"/>
                <w:lang w:val="fr-FR"/>
              </w:rPr>
            </w:pPr>
            <w:r w:rsidRPr="005C312C">
              <w:rPr>
                <w:sz w:val="18"/>
                <w:szCs w:val="18"/>
                <w:lang w:val="fr-FR"/>
              </w:rPr>
              <w:t>Recommandation 17</w:t>
            </w:r>
          </w:p>
        </w:tc>
        <w:tc>
          <w:tcPr>
            <w:tcW w:w="850" w:type="dxa"/>
            <w:shd w:val="clear" w:color="auto" w:fill="E0E0E0"/>
          </w:tcPr>
          <w:p w:rsidR="008F394F" w:rsidRPr="005C312C" w:rsidRDefault="008F394F" w:rsidP="005C312C">
            <w:pPr>
              <w:rPr>
                <w:sz w:val="18"/>
                <w:szCs w:val="18"/>
                <w:lang w:val="fr-FR"/>
              </w:rPr>
            </w:pPr>
            <w:r w:rsidRPr="005C312C">
              <w:rPr>
                <w:sz w:val="18"/>
                <w:szCs w:val="18"/>
                <w:lang w:val="fr-FR"/>
              </w:rPr>
              <w:t>note</w:t>
            </w:r>
          </w:p>
        </w:tc>
        <w:tc>
          <w:tcPr>
            <w:tcW w:w="9214" w:type="dxa"/>
            <w:shd w:val="clear" w:color="auto" w:fill="E0E0E0"/>
          </w:tcPr>
          <w:p w:rsidR="008F394F" w:rsidRPr="005C312C" w:rsidRDefault="008F394F" w:rsidP="005C312C">
            <w:pPr>
              <w:rPr>
                <w:sz w:val="18"/>
                <w:szCs w:val="18"/>
                <w:lang w:val="fr-FR"/>
              </w:rPr>
            </w:pPr>
            <w:r w:rsidRPr="005C312C">
              <w:rPr>
                <w:sz w:val="18"/>
                <w:szCs w:val="18"/>
              </w:rPr>
              <w:t>Résumé de l'évaluation</w:t>
            </w:r>
          </w:p>
        </w:tc>
      </w:tr>
      <w:tr w:rsidR="008F394F" w:rsidRPr="001E285C">
        <w:trPr>
          <w:trHeight w:val="20"/>
        </w:trPr>
        <w:tc>
          <w:tcPr>
            <w:tcW w:w="5495" w:type="dxa"/>
          </w:tcPr>
          <w:p w:rsidR="008F394F" w:rsidRPr="005C312C" w:rsidRDefault="008F394F" w:rsidP="005C312C">
            <w:pPr>
              <w:pStyle w:val="Corpsdetexte"/>
              <w:shd w:val="clear" w:color="auto" w:fill="FFFFFF"/>
              <w:rPr>
                <w:sz w:val="18"/>
                <w:szCs w:val="18"/>
              </w:rPr>
            </w:pPr>
            <w:r w:rsidRPr="005C312C">
              <w:rPr>
                <w:sz w:val="18"/>
                <w:szCs w:val="18"/>
              </w:rPr>
              <w:t>L’État partie devrait prendre toutes les mesures nécessaires en vue de garantir l’accès à un avocat dès les premières heures de la privation de liberté, ainsi que le droit d’accès systématique à un médecin.</w:t>
            </w:r>
          </w:p>
        </w:tc>
        <w:tc>
          <w:tcPr>
            <w:tcW w:w="850" w:type="dxa"/>
          </w:tcPr>
          <w:p w:rsidR="008F394F" w:rsidRPr="005C312C" w:rsidRDefault="00811069" w:rsidP="005C312C">
            <w:pPr>
              <w:rPr>
                <w:sz w:val="18"/>
                <w:szCs w:val="18"/>
                <w:lang w:val="fr-FR"/>
              </w:rPr>
            </w:pPr>
            <w:r>
              <w:rPr>
                <w:sz w:val="18"/>
                <w:szCs w:val="18"/>
                <w:lang w:val="fr-FR"/>
              </w:rPr>
              <w:t>C</w:t>
            </w:r>
          </w:p>
        </w:tc>
        <w:tc>
          <w:tcPr>
            <w:tcW w:w="9214" w:type="dxa"/>
          </w:tcPr>
          <w:p w:rsidR="008F394F" w:rsidRPr="00CC6895" w:rsidRDefault="008F394F" w:rsidP="00CC6895">
            <w:pPr>
              <w:jc w:val="both"/>
              <w:rPr>
                <w:sz w:val="20"/>
                <w:szCs w:val="20"/>
              </w:rPr>
            </w:pPr>
            <w:r w:rsidRPr="00CC6895">
              <w:rPr>
                <w:sz w:val="20"/>
                <w:szCs w:val="20"/>
              </w:rPr>
              <w:t xml:space="preserve">La loi du 20 juillet 2011 pose des choix en contradiction avec la jurisprudence actuelle de la Cour européenne des Droits de l’Homme et ne répond absolument pas au prescrit de la jurisprudence « Salduz ». </w:t>
            </w:r>
            <w:r>
              <w:rPr>
                <w:sz w:val="20"/>
                <w:szCs w:val="20"/>
              </w:rPr>
              <w:t xml:space="preserve">Telle qu’en l’état, elle </w:t>
            </w:r>
            <w:r w:rsidRPr="00CC6895">
              <w:rPr>
                <w:sz w:val="20"/>
                <w:szCs w:val="20"/>
              </w:rPr>
              <w:t xml:space="preserve">entraînerait immanquablement de nouvelles condamnations de la Belgique par la juridiction européenne. Les droits essentiels tels que l’accès au dossier avant l’interrogatoire, de l’assistance d’un avocat en toutes circonstances dès la première audition, que l’on soit suspecté ou non, le droit à une défense effective de l’avocat dès ce stade de la procédure, l’intervention de l’aide juridique constituent autant de droits qui doivent être consacrés par la loi belge. Faute de quoi notre Etat resterait en défaut d’appliquer la jurisprudence européenne, ce qui aurait pour effet de qualifier cette modification législative d’occasion manquée. Il convient que notre pays se dote d’une législation adéquate pour une véritable application, concrète et effective, du droit à un procès équitable. </w:t>
            </w:r>
          </w:p>
          <w:p w:rsidR="008F394F" w:rsidRPr="005C312C" w:rsidRDefault="008F394F" w:rsidP="005C312C">
            <w:pPr>
              <w:rPr>
                <w:sz w:val="18"/>
                <w:szCs w:val="18"/>
                <w:lang w:val="fr-FR"/>
              </w:rPr>
            </w:pPr>
          </w:p>
        </w:tc>
      </w:tr>
      <w:tr w:rsidR="008F394F" w:rsidRPr="00117018">
        <w:trPr>
          <w:trHeight w:val="20"/>
        </w:trPr>
        <w:tc>
          <w:tcPr>
            <w:tcW w:w="5495" w:type="dxa"/>
            <w:shd w:val="clear" w:color="auto" w:fill="E0E0E0"/>
          </w:tcPr>
          <w:p w:rsidR="008F394F" w:rsidRPr="005C312C" w:rsidRDefault="008F394F" w:rsidP="005C312C">
            <w:pPr>
              <w:rPr>
                <w:sz w:val="18"/>
                <w:szCs w:val="18"/>
                <w:lang w:val="fr-FR"/>
              </w:rPr>
            </w:pPr>
            <w:r w:rsidRPr="005C312C">
              <w:rPr>
                <w:sz w:val="18"/>
                <w:szCs w:val="18"/>
                <w:lang w:val="fr-FR"/>
              </w:rPr>
              <w:t>Recommandation 21</w:t>
            </w:r>
          </w:p>
        </w:tc>
        <w:tc>
          <w:tcPr>
            <w:tcW w:w="850" w:type="dxa"/>
            <w:shd w:val="clear" w:color="auto" w:fill="E0E0E0"/>
          </w:tcPr>
          <w:p w:rsidR="008F394F" w:rsidRPr="005C312C" w:rsidRDefault="008F394F" w:rsidP="005C312C">
            <w:pPr>
              <w:rPr>
                <w:sz w:val="18"/>
                <w:szCs w:val="18"/>
                <w:lang w:val="fr-FR"/>
              </w:rPr>
            </w:pPr>
            <w:r w:rsidRPr="005C312C">
              <w:rPr>
                <w:sz w:val="18"/>
                <w:szCs w:val="18"/>
                <w:lang w:val="fr-FR"/>
              </w:rPr>
              <w:t>note</w:t>
            </w:r>
          </w:p>
        </w:tc>
        <w:tc>
          <w:tcPr>
            <w:tcW w:w="9214" w:type="dxa"/>
            <w:shd w:val="clear" w:color="auto" w:fill="E0E0E0"/>
          </w:tcPr>
          <w:p w:rsidR="008F394F" w:rsidRPr="005C312C" w:rsidRDefault="008F394F" w:rsidP="005C312C">
            <w:pPr>
              <w:rPr>
                <w:sz w:val="18"/>
                <w:szCs w:val="18"/>
                <w:lang w:val="fr-FR"/>
              </w:rPr>
            </w:pPr>
            <w:r w:rsidRPr="005C312C">
              <w:rPr>
                <w:sz w:val="18"/>
                <w:szCs w:val="18"/>
              </w:rPr>
              <w:t>Résumé de l'évaluation</w:t>
            </w:r>
          </w:p>
        </w:tc>
      </w:tr>
      <w:tr w:rsidR="008F394F" w:rsidRPr="001E285C">
        <w:trPr>
          <w:trHeight w:val="20"/>
        </w:trPr>
        <w:tc>
          <w:tcPr>
            <w:tcW w:w="5495" w:type="dxa"/>
          </w:tcPr>
          <w:p w:rsidR="008F394F" w:rsidRPr="005C312C" w:rsidRDefault="008F394F" w:rsidP="005C312C">
            <w:pPr>
              <w:pStyle w:val="Corpsdetexte"/>
              <w:shd w:val="clear" w:color="auto" w:fill="FFFFFF"/>
              <w:rPr>
                <w:sz w:val="18"/>
                <w:szCs w:val="18"/>
              </w:rPr>
            </w:pPr>
            <w:r w:rsidRPr="005C312C">
              <w:rPr>
                <w:sz w:val="18"/>
                <w:szCs w:val="18"/>
              </w:rPr>
              <w:t xml:space="preserve">L’État partie devrait accroître les contrôles exercés sur les opérations d’expulsion des étrangers et s’assurer de l’indépendance et de l’objectivité des organes chargés de ces contrôles. </w:t>
            </w:r>
          </w:p>
        </w:tc>
        <w:tc>
          <w:tcPr>
            <w:tcW w:w="850" w:type="dxa"/>
          </w:tcPr>
          <w:p w:rsidR="008F394F" w:rsidRPr="005C312C" w:rsidRDefault="008F394F" w:rsidP="005C312C">
            <w:pPr>
              <w:rPr>
                <w:sz w:val="18"/>
                <w:szCs w:val="18"/>
                <w:lang w:val="fr-FR"/>
              </w:rPr>
            </w:pPr>
            <w:r>
              <w:rPr>
                <w:sz w:val="18"/>
                <w:szCs w:val="18"/>
                <w:lang w:val="fr-FR"/>
              </w:rPr>
              <w:t>B3</w:t>
            </w:r>
          </w:p>
        </w:tc>
        <w:tc>
          <w:tcPr>
            <w:tcW w:w="9214" w:type="dxa"/>
          </w:tcPr>
          <w:p w:rsidR="008F394F" w:rsidRPr="005A7B95" w:rsidRDefault="008F394F" w:rsidP="005A7B95">
            <w:pPr>
              <w:rPr>
                <w:sz w:val="20"/>
                <w:szCs w:val="20"/>
                <w:lang w:val="fr-FR"/>
              </w:rPr>
            </w:pPr>
            <w:r w:rsidRPr="005A7B95">
              <w:rPr>
                <w:sz w:val="20"/>
                <w:szCs w:val="20"/>
                <w:lang w:val="fr-FR"/>
              </w:rPr>
              <w:t>S’il est vrai qu’un projet de loi prévoit la mise en place d’un contrôle par une instance indépendante des autorités compétentes en matière d’éloignement (article 74/15 (§3) du projet de loi du 24 novembre 2011</w:t>
            </w:r>
            <w:r>
              <w:rPr>
                <w:sz w:val="20"/>
                <w:szCs w:val="20"/>
                <w:lang w:val="fr-FR"/>
              </w:rPr>
              <w:t>)</w:t>
            </w:r>
            <w:r w:rsidRPr="005A7B95">
              <w:rPr>
                <w:sz w:val="20"/>
                <w:szCs w:val="20"/>
                <w:lang w:val="fr-FR"/>
              </w:rPr>
              <w:t>, la LDH craint que l’Inspection générale de la police</w:t>
            </w:r>
            <w:r w:rsidRPr="005A7B95">
              <w:rPr>
                <w:lang w:val="fr-FR"/>
              </w:rPr>
              <w:t xml:space="preserve"> </w:t>
            </w:r>
            <w:r w:rsidRPr="005A7B95">
              <w:rPr>
                <w:sz w:val="20"/>
                <w:szCs w:val="20"/>
                <w:lang w:val="fr-FR"/>
              </w:rPr>
              <w:t xml:space="preserve">fédérale et de la police locale (AIG), déjà en charge du contrôle à ce jour, ne soit désignée. </w:t>
            </w:r>
            <w:r>
              <w:rPr>
                <w:sz w:val="20"/>
                <w:szCs w:val="20"/>
                <w:lang w:val="fr-FR"/>
              </w:rPr>
              <w:t>Or</w:t>
            </w:r>
            <w:r w:rsidRPr="001E285C">
              <w:rPr>
                <w:sz w:val="20"/>
                <w:szCs w:val="20"/>
                <w:lang w:val="fr-FR"/>
              </w:rPr>
              <w:t xml:space="preserve">, les contrôles effectués </w:t>
            </w:r>
            <w:r>
              <w:rPr>
                <w:sz w:val="20"/>
                <w:szCs w:val="20"/>
                <w:lang w:val="fr-FR"/>
              </w:rPr>
              <w:t xml:space="preserve">par l’AIG </w:t>
            </w:r>
            <w:r w:rsidRPr="001E285C">
              <w:rPr>
                <w:sz w:val="20"/>
                <w:szCs w:val="20"/>
                <w:lang w:val="fr-FR"/>
              </w:rPr>
              <w:t xml:space="preserve">sont </w:t>
            </w:r>
            <w:r>
              <w:rPr>
                <w:sz w:val="20"/>
                <w:szCs w:val="20"/>
                <w:lang w:val="fr-FR"/>
              </w:rPr>
              <w:t>extrêmement</w:t>
            </w:r>
            <w:r w:rsidRPr="001E285C">
              <w:rPr>
                <w:sz w:val="20"/>
                <w:szCs w:val="20"/>
                <w:lang w:val="fr-FR"/>
              </w:rPr>
              <w:t xml:space="preserve"> rares</w:t>
            </w:r>
            <w:r>
              <w:rPr>
                <w:sz w:val="20"/>
                <w:szCs w:val="20"/>
                <w:lang w:val="fr-FR"/>
              </w:rPr>
              <w:t>. L</w:t>
            </w:r>
            <w:r w:rsidRPr="005A7B95">
              <w:rPr>
                <w:sz w:val="20"/>
                <w:szCs w:val="20"/>
                <w:lang w:val="fr-FR"/>
              </w:rPr>
              <w:t xml:space="preserve">es associations visitant les centres fermés continuent de rapporter des cas de brutalités excessives au cours d’expulsions. </w:t>
            </w:r>
            <w:r w:rsidRPr="007532EB">
              <w:rPr>
                <w:sz w:val="20"/>
                <w:szCs w:val="20"/>
                <w:lang w:val="fr-FR"/>
              </w:rPr>
              <w:t xml:space="preserve">La LDH recommande </w:t>
            </w:r>
            <w:r>
              <w:rPr>
                <w:sz w:val="20"/>
                <w:szCs w:val="20"/>
                <w:lang w:val="fr-FR"/>
              </w:rPr>
              <w:t>une autorité de contrôle</w:t>
            </w:r>
            <w:r w:rsidRPr="007532EB">
              <w:rPr>
                <w:sz w:val="20"/>
                <w:szCs w:val="20"/>
                <w:lang w:val="fr-FR"/>
              </w:rPr>
              <w:t xml:space="preserve"> extérieure aux services de police</w:t>
            </w:r>
            <w:r>
              <w:rPr>
                <w:sz w:val="20"/>
                <w:szCs w:val="20"/>
                <w:lang w:val="fr-FR"/>
              </w:rPr>
              <w:t xml:space="preserve"> et qui procède à des contrôles fréquents.</w:t>
            </w:r>
            <w:r w:rsidRPr="007532EB">
              <w:rPr>
                <w:sz w:val="20"/>
                <w:szCs w:val="20"/>
                <w:lang w:val="fr-FR"/>
              </w:rPr>
              <w:t xml:space="preserve"> </w:t>
            </w:r>
          </w:p>
        </w:tc>
      </w:tr>
    </w:tbl>
    <w:p w:rsidR="008F394F" w:rsidRPr="00117018" w:rsidRDefault="008F394F" w:rsidP="00746A6A">
      <w:pPr>
        <w:pStyle w:val="Pieddepage"/>
        <w:rPr>
          <w:lang w:val="fr-FR"/>
        </w:rPr>
      </w:pPr>
    </w:p>
    <w:p w:rsidR="008F394F" w:rsidRPr="00117018" w:rsidRDefault="008F394F" w:rsidP="00EF7998">
      <w:pPr>
        <w:pStyle w:val="Corpsdetexte"/>
        <w:shd w:val="clear" w:color="auto" w:fill="FFFFFF"/>
        <w:sectPr w:rsidR="008F394F" w:rsidRPr="00117018">
          <w:headerReference w:type="default" r:id="rId8"/>
          <w:footerReference w:type="default" r:id="rId9"/>
          <w:headerReference w:type="first" r:id="rId10"/>
          <w:footerReference w:type="first" r:id="rId11"/>
          <w:type w:val="continuous"/>
          <w:pgSz w:w="16840" w:h="11900" w:orient="landscape" w:code="9"/>
          <w:pgMar w:top="720" w:right="720" w:bottom="720" w:left="720" w:header="170" w:footer="284" w:gutter="0"/>
          <w:cols w:space="708"/>
          <w:titlePg/>
          <w:docGrid w:linePitch="360"/>
        </w:sectPr>
      </w:pPr>
    </w:p>
    <w:p w:rsidR="008F394F" w:rsidRPr="00117018" w:rsidRDefault="008F394F">
      <w:pPr>
        <w:rPr>
          <w:b/>
          <w:bCs/>
          <w:u w:val="single"/>
          <w:lang w:val="fr-FR"/>
        </w:rPr>
      </w:pPr>
    </w:p>
    <w:p w:rsidR="008F394F" w:rsidRPr="00117018" w:rsidRDefault="008F394F">
      <w:pPr>
        <w:rPr>
          <w:b/>
          <w:bCs/>
          <w:u w:val="single"/>
          <w:lang w:val="fr-FR"/>
        </w:rPr>
      </w:pPr>
      <w:r w:rsidRPr="00117018">
        <w:rPr>
          <w:b/>
          <w:bCs/>
          <w:u w:val="single"/>
          <w:lang w:val="fr-FR"/>
        </w:rPr>
        <w:br w:type="page"/>
      </w:r>
    </w:p>
    <w:p w:rsidR="008F394F" w:rsidRPr="00117018" w:rsidRDefault="008F394F" w:rsidP="00527F3A">
      <w:pPr>
        <w:ind w:right="272"/>
        <w:rPr>
          <w:b/>
          <w:bCs/>
          <w:u w:val="single"/>
          <w:lang w:val="fr-FR"/>
        </w:rPr>
      </w:pPr>
      <w:r>
        <w:rPr>
          <w:b/>
          <w:bCs/>
          <w:u w:val="single"/>
          <w:lang w:val="fr-FR"/>
        </w:rPr>
        <w:t>Paragraphe</w:t>
      </w:r>
      <w:r w:rsidRPr="00117018">
        <w:rPr>
          <w:b/>
          <w:bCs/>
          <w:u w:val="single"/>
          <w:lang w:val="fr-FR"/>
        </w:rPr>
        <w:t xml:space="preserve"> </w:t>
      </w:r>
      <w:r>
        <w:rPr>
          <w:b/>
          <w:bCs/>
          <w:u w:val="single"/>
          <w:lang w:val="fr-FR"/>
        </w:rPr>
        <w:t>14</w:t>
      </w:r>
    </w:p>
    <w:p w:rsidR="008F394F" w:rsidRPr="00117018" w:rsidRDefault="008F394F" w:rsidP="00527F3A">
      <w:pPr>
        <w:ind w:right="272"/>
        <w:jc w:val="both"/>
        <w:rPr>
          <w:sz w:val="20"/>
          <w:szCs w:val="20"/>
          <w:lang w:val="fr-FR"/>
        </w:rPr>
      </w:pPr>
      <w:r w:rsidRPr="00073532">
        <w:rPr>
          <w:sz w:val="20"/>
          <w:szCs w:val="20"/>
          <w:lang w:val="fr-FR"/>
        </w:rPr>
        <w:t>Le Comité juge préoccupantes les informations faisant état d’un emploi excessif de la force, non conforme aux Principes de base des Nations Unies sur le recours à la force et l’utilisation des armes à feu par les responsables de l’application des lois, en particulier lors des interpellations de police, et du fait que les plaintes déposées à l’encontre de la police ne sont pas toujours suivies de sanctions à la hauteur des faits. Le Comité est particulièrement préoccupé par les informations selon lesquelles il y aurait eu un emploi excessif de la force et des arrestations préventives lors des manifestations qui se sont déroulées le 29 septembre et le 1er octobre 2010 dans l’État partie (art. 7et 9).</w:t>
      </w:r>
      <w:r w:rsidRPr="00117018">
        <w:rPr>
          <w:sz w:val="20"/>
          <w:szCs w:val="20"/>
          <w:lang w:val="fr-FR"/>
        </w:rPr>
        <w:t xml:space="preserve"> </w:t>
      </w:r>
    </w:p>
    <w:p w:rsidR="008F394F" w:rsidRPr="00117018" w:rsidRDefault="008F394F" w:rsidP="00527F3A">
      <w:pPr>
        <w:ind w:right="272"/>
        <w:jc w:val="both"/>
        <w:rPr>
          <w:sz w:val="20"/>
          <w:szCs w:val="20"/>
          <w:lang w:val="fr-FR"/>
        </w:rPr>
      </w:pPr>
    </w:p>
    <w:tbl>
      <w:tblPr>
        <w:tblW w:w="487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7"/>
        <w:gridCol w:w="1100"/>
        <w:gridCol w:w="3257"/>
        <w:gridCol w:w="2356"/>
        <w:gridCol w:w="4479"/>
      </w:tblGrid>
      <w:tr w:rsidR="008F394F" w:rsidRPr="00117018">
        <w:tc>
          <w:tcPr>
            <w:tcW w:w="1196" w:type="pct"/>
          </w:tcPr>
          <w:p w:rsidR="008F394F" w:rsidRPr="002E7130" w:rsidRDefault="008F394F" w:rsidP="002E7130">
            <w:pPr>
              <w:jc w:val="center"/>
              <w:rPr>
                <w:sz w:val="20"/>
                <w:szCs w:val="20"/>
                <w:lang w:val="fr-FR" w:eastAsia="en-GB"/>
              </w:rPr>
            </w:pPr>
            <w:r w:rsidRPr="002E7130">
              <w:rPr>
                <w:b/>
                <w:bCs/>
                <w:sz w:val="20"/>
                <w:szCs w:val="20"/>
                <w:lang w:val="fr-FR"/>
              </w:rPr>
              <w:t>Recommandation du Comité</w:t>
            </w:r>
          </w:p>
        </w:tc>
        <w:tc>
          <w:tcPr>
            <w:tcW w:w="374" w:type="pct"/>
          </w:tcPr>
          <w:p w:rsidR="008F394F" w:rsidRPr="00117018" w:rsidRDefault="008F394F" w:rsidP="00E0623D">
            <w:pPr>
              <w:jc w:val="center"/>
              <w:rPr>
                <w:b/>
                <w:bCs/>
                <w:sz w:val="20"/>
                <w:szCs w:val="20"/>
                <w:lang w:val="fr-FR"/>
              </w:rPr>
            </w:pPr>
            <w:r>
              <w:rPr>
                <w:b/>
                <w:bCs/>
                <w:sz w:val="20"/>
                <w:szCs w:val="20"/>
                <w:lang w:val="fr-FR"/>
              </w:rPr>
              <w:t>Note</w:t>
            </w:r>
          </w:p>
        </w:tc>
        <w:tc>
          <w:tcPr>
            <w:tcW w:w="1107" w:type="pct"/>
          </w:tcPr>
          <w:p w:rsidR="008F394F" w:rsidRPr="00117018" w:rsidRDefault="008F394F" w:rsidP="00213E6D">
            <w:pPr>
              <w:jc w:val="center"/>
              <w:rPr>
                <w:b/>
                <w:bCs/>
                <w:sz w:val="20"/>
                <w:szCs w:val="20"/>
                <w:lang w:val="fr-FR"/>
              </w:rPr>
            </w:pPr>
            <w:r w:rsidRPr="00073532">
              <w:rPr>
                <w:b/>
                <w:bCs/>
                <w:sz w:val="20"/>
                <w:szCs w:val="20"/>
                <w:lang w:val="fr-FR"/>
              </w:rPr>
              <w:t>Action prises par l’Etat partie</w:t>
            </w:r>
          </w:p>
        </w:tc>
        <w:tc>
          <w:tcPr>
            <w:tcW w:w="801" w:type="pct"/>
          </w:tcPr>
          <w:p w:rsidR="008F394F" w:rsidRPr="00117018" w:rsidRDefault="008F394F" w:rsidP="00CD36E9">
            <w:pPr>
              <w:jc w:val="center"/>
              <w:rPr>
                <w:b/>
                <w:bCs/>
                <w:sz w:val="20"/>
                <w:szCs w:val="20"/>
                <w:lang w:val="fr-FR"/>
              </w:rPr>
            </w:pPr>
            <w:r w:rsidRPr="00073532">
              <w:rPr>
                <w:b/>
                <w:bCs/>
                <w:sz w:val="20"/>
                <w:szCs w:val="20"/>
                <w:lang w:val="fr-FR"/>
              </w:rPr>
              <w:t>Mesures additionnelles à prendre</w:t>
            </w:r>
          </w:p>
        </w:tc>
        <w:tc>
          <w:tcPr>
            <w:tcW w:w="1523" w:type="pct"/>
          </w:tcPr>
          <w:p w:rsidR="008F394F" w:rsidRPr="00117018" w:rsidRDefault="008F394F" w:rsidP="00213E6D">
            <w:pPr>
              <w:jc w:val="center"/>
              <w:rPr>
                <w:b/>
                <w:bCs/>
                <w:sz w:val="20"/>
                <w:szCs w:val="20"/>
                <w:lang w:val="fr-FR"/>
              </w:rPr>
            </w:pPr>
            <w:r w:rsidRPr="00073532">
              <w:rPr>
                <w:b/>
                <w:bCs/>
                <w:sz w:val="20"/>
                <w:szCs w:val="20"/>
                <w:lang w:val="fr-FR"/>
              </w:rPr>
              <w:t>Autres commentaires des ONG</w:t>
            </w:r>
          </w:p>
        </w:tc>
      </w:tr>
      <w:tr w:rsidR="008F394F" w:rsidRPr="00305AB1">
        <w:tc>
          <w:tcPr>
            <w:tcW w:w="1196" w:type="pct"/>
          </w:tcPr>
          <w:p w:rsidR="008F394F" w:rsidRPr="002E7130" w:rsidRDefault="008F394F" w:rsidP="00256B21">
            <w:pPr>
              <w:autoSpaceDE w:val="0"/>
              <w:autoSpaceDN w:val="0"/>
              <w:adjustRightInd w:val="0"/>
              <w:rPr>
                <w:sz w:val="20"/>
                <w:szCs w:val="20"/>
                <w:lang w:val="fr-FR" w:eastAsia="en-GB"/>
              </w:rPr>
            </w:pPr>
            <w:r w:rsidRPr="002E7130">
              <w:rPr>
                <w:sz w:val="20"/>
                <w:szCs w:val="20"/>
                <w:lang w:val="fr-FR" w:eastAsia="en-GB"/>
              </w:rPr>
              <w:t xml:space="preserve">L’État partie devrait prendre toutes les mesures nécessaires pour garantir que les membres de la police, en recourant à l’emploi de la force, agissent en conformité avec les Principes de base des Nations Unies sur le recours à la force et l’utilisation des armes à feu par les responsables de l’application des lois, et pour s’assurer que les arrestations se déroulent dans le strict respect des dispositions du Pacte. </w:t>
            </w:r>
          </w:p>
        </w:tc>
        <w:tc>
          <w:tcPr>
            <w:tcW w:w="374" w:type="pct"/>
          </w:tcPr>
          <w:p w:rsidR="008F394F" w:rsidRPr="00117018" w:rsidRDefault="008F394F">
            <w:pPr>
              <w:rPr>
                <w:sz w:val="20"/>
                <w:szCs w:val="20"/>
                <w:lang w:val="fr-FR"/>
              </w:rPr>
            </w:pPr>
            <w:r>
              <w:rPr>
                <w:sz w:val="20"/>
                <w:szCs w:val="20"/>
                <w:lang w:val="fr-FR"/>
              </w:rPr>
              <w:t>C</w:t>
            </w:r>
          </w:p>
        </w:tc>
        <w:tc>
          <w:tcPr>
            <w:tcW w:w="1107" w:type="pct"/>
          </w:tcPr>
          <w:p w:rsidR="008F394F" w:rsidRDefault="008F394F">
            <w:pPr>
              <w:rPr>
                <w:sz w:val="20"/>
                <w:szCs w:val="20"/>
                <w:lang w:val="fr-FR"/>
              </w:rPr>
            </w:pPr>
            <w:r>
              <w:rPr>
                <w:sz w:val="20"/>
                <w:szCs w:val="20"/>
                <w:lang w:val="fr-FR"/>
              </w:rPr>
              <w:t xml:space="preserve">A notre connaissance, aucune action n’a été entreprise en ce sens depuis octobre 2010 par l’Etat belge. </w:t>
            </w:r>
          </w:p>
          <w:p w:rsidR="008F394F" w:rsidRPr="00117018" w:rsidRDefault="008F394F">
            <w:pPr>
              <w:rPr>
                <w:sz w:val="20"/>
                <w:szCs w:val="20"/>
                <w:lang w:val="fr-FR"/>
              </w:rPr>
            </w:pPr>
          </w:p>
        </w:tc>
        <w:tc>
          <w:tcPr>
            <w:tcW w:w="801" w:type="pct"/>
          </w:tcPr>
          <w:p w:rsidR="008F394F" w:rsidRDefault="008F394F" w:rsidP="006946B3">
            <w:pPr>
              <w:rPr>
                <w:sz w:val="20"/>
                <w:szCs w:val="20"/>
                <w:lang w:val="fr-FR"/>
              </w:rPr>
            </w:pPr>
            <w:r>
              <w:rPr>
                <w:sz w:val="20"/>
                <w:szCs w:val="20"/>
                <w:lang w:val="fr-FR"/>
              </w:rPr>
              <w:t>Selon l’arrêt Hristovi contre Bulgarie (requête n°42697/05) de la Cour européenne des droits de l’Homme, les agents cagoulés ou masqués devrait porter un signe distinctif qui permettrait de les identifier (par exemple un numéro de matricule), afin de lutter contre l’impunité en cas d’allégations de traitements inhumains et dégradants.</w:t>
            </w:r>
          </w:p>
          <w:p w:rsidR="008F394F" w:rsidRPr="00117018" w:rsidRDefault="008F394F" w:rsidP="006946B3">
            <w:pPr>
              <w:rPr>
                <w:sz w:val="20"/>
                <w:szCs w:val="20"/>
                <w:lang w:val="fr-FR"/>
              </w:rPr>
            </w:pPr>
            <w:r>
              <w:rPr>
                <w:sz w:val="20"/>
                <w:szCs w:val="20"/>
                <w:lang w:val="fr-FR"/>
              </w:rPr>
              <w:t xml:space="preserve">La LDH recommande au législateur belge de mettre sa législation en conformité avec cette jurisprudence. </w:t>
            </w:r>
          </w:p>
        </w:tc>
        <w:tc>
          <w:tcPr>
            <w:tcW w:w="1523" w:type="pct"/>
          </w:tcPr>
          <w:p w:rsidR="008F394F" w:rsidRDefault="008F394F">
            <w:pPr>
              <w:rPr>
                <w:sz w:val="20"/>
                <w:szCs w:val="20"/>
                <w:lang w:val="fr-FR"/>
              </w:rPr>
            </w:pPr>
            <w:r>
              <w:rPr>
                <w:sz w:val="20"/>
                <w:szCs w:val="20"/>
                <w:lang w:val="fr-FR"/>
              </w:rPr>
              <w:t>Depuis octobre 2010, les associations de défense des droits fondamentaux continuent de rapporter et sont interpellées au sujet de cas de brutalités excessives des forces de l’ordre, démontrant un usage disproportionné de la force. En voici des exemples :</w:t>
            </w:r>
          </w:p>
          <w:p w:rsidR="008F394F" w:rsidRPr="00362AD7" w:rsidRDefault="008F394F" w:rsidP="00EC15E6">
            <w:pPr>
              <w:pStyle w:val="NormalWeb"/>
              <w:jc w:val="both"/>
              <w:rPr>
                <w:sz w:val="20"/>
                <w:szCs w:val="20"/>
              </w:rPr>
            </w:pPr>
            <w:r>
              <w:rPr>
                <w:color w:val="242424"/>
                <w:sz w:val="20"/>
                <w:szCs w:val="20"/>
              </w:rPr>
              <w:t>(1</w:t>
            </w:r>
            <w:r w:rsidRPr="00362AD7">
              <w:rPr>
                <w:color w:val="242424"/>
                <w:sz w:val="20"/>
                <w:szCs w:val="20"/>
              </w:rPr>
              <w:t>) Le</w:t>
            </w:r>
            <w:r w:rsidRPr="00362AD7">
              <w:rPr>
                <w:rStyle w:val="lev"/>
                <w:b w:val="0"/>
                <w:bCs w:val="0"/>
                <w:sz w:val="20"/>
                <w:szCs w:val="20"/>
              </w:rPr>
              <w:t xml:space="preserve"> 7 mai 2011, </w:t>
            </w:r>
            <w:r w:rsidRPr="00362AD7">
              <w:rPr>
                <w:sz w:val="20"/>
                <w:szCs w:val="20"/>
              </w:rPr>
              <w:t>R</w:t>
            </w:r>
            <w:r>
              <w:rPr>
                <w:sz w:val="20"/>
                <w:szCs w:val="20"/>
              </w:rPr>
              <w:t>icardo, un jeune homme d’origine</w:t>
            </w:r>
            <w:r w:rsidRPr="00362AD7">
              <w:rPr>
                <w:sz w:val="20"/>
                <w:szCs w:val="20"/>
              </w:rPr>
              <w:t xml:space="preserve"> chilienne, militant pacifique, </w:t>
            </w:r>
            <w:r>
              <w:rPr>
                <w:sz w:val="20"/>
                <w:szCs w:val="20"/>
              </w:rPr>
              <w:t>se rend à un évènement de soutien aux détenus du centre fermé 127 bis.</w:t>
            </w:r>
            <w:r w:rsidRPr="00362AD7">
              <w:rPr>
                <w:sz w:val="20"/>
                <w:szCs w:val="20"/>
              </w:rPr>
              <w:t xml:space="preserve"> En chemin, il se fait arrêté par deux policiers s’exprimant en néerlandais qui souhaitaient réaliser un contrôle d’identité. Le jeune homme ne comprenait pas le policier et lui a demandé s’il pouvait s’exprimer en français. Un des deux policiers </w:t>
            </w:r>
            <w:r>
              <w:rPr>
                <w:sz w:val="20"/>
                <w:szCs w:val="20"/>
              </w:rPr>
              <w:t>l’</w:t>
            </w:r>
            <w:r w:rsidRPr="00362AD7">
              <w:rPr>
                <w:sz w:val="20"/>
                <w:szCs w:val="20"/>
              </w:rPr>
              <w:t xml:space="preserve">a alors </w:t>
            </w:r>
            <w:r>
              <w:rPr>
                <w:sz w:val="20"/>
                <w:szCs w:val="20"/>
              </w:rPr>
              <w:t>frappé violemment au visage à l’aide de</w:t>
            </w:r>
            <w:r w:rsidRPr="00362AD7">
              <w:rPr>
                <w:sz w:val="20"/>
                <w:szCs w:val="20"/>
              </w:rPr>
              <w:t xml:space="preserve"> sa matraque, avant de s’asseoir dessus pour le menotter. L’autre policier n’a pas réagi. Constatant ensuite les blessures (plusieurs dents manquantes, un bout de joue et de lèvre arrachés, un visage déformé), la police</w:t>
            </w:r>
            <w:r>
              <w:rPr>
                <w:sz w:val="20"/>
                <w:szCs w:val="20"/>
              </w:rPr>
              <w:t xml:space="preserve"> a appelé une ambulance. La victime</w:t>
            </w:r>
            <w:r w:rsidRPr="00362AD7">
              <w:rPr>
                <w:sz w:val="20"/>
                <w:szCs w:val="20"/>
              </w:rPr>
              <w:t xml:space="preserve"> aura b</w:t>
            </w:r>
            <w:r>
              <w:rPr>
                <w:sz w:val="20"/>
                <w:szCs w:val="20"/>
              </w:rPr>
              <w:t>esoin de 20 points de suture et</w:t>
            </w:r>
            <w:r w:rsidRPr="00362AD7">
              <w:rPr>
                <w:sz w:val="20"/>
                <w:szCs w:val="20"/>
              </w:rPr>
              <w:t xml:space="preserve"> souffre de plusieurs fractures au visage constatées, outre les trois dents</w:t>
            </w:r>
            <w:r>
              <w:rPr>
                <w:sz w:val="20"/>
                <w:szCs w:val="20"/>
              </w:rPr>
              <w:t xml:space="preserve"> arrachées et d’autres cassées. Ricardo a déposé une plainte contre X en français qui fut déclarée nulle pour emploi des langues le 18 novembre 2011 (le juge a considéré qu’elle aurait dû être rédigée en néerlandais vu qu’un des policiers identifiable dans la plainte était domicilié en Flandre). Au terme de son enquête, le Procureur du Roi décidera s’il cite directement le policier qui a frappé Ricardo devant le tribunal correctionnel. </w:t>
            </w:r>
          </w:p>
          <w:p w:rsidR="008F394F" w:rsidRDefault="008F394F" w:rsidP="00362AD7">
            <w:pPr>
              <w:pStyle w:val="newshead1"/>
              <w:shd w:val="clear" w:color="auto" w:fill="FFFFFF"/>
              <w:spacing w:after="0" w:line="240" w:lineRule="auto"/>
              <w:jc w:val="both"/>
              <w:rPr>
                <w:b w:val="0"/>
                <w:bCs w:val="0"/>
                <w:sz w:val="20"/>
                <w:szCs w:val="20"/>
              </w:rPr>
            </w:pPr>
            <w:r>
              <w:rPr>
                <w:b w:val="0"/>
                <w:bCs w:val="0"/>
                <w:sz w:val="20"/>
                <w:szCs w:val="20"/>
              </w:rPr>
              <w:t>(2</w:t>
            </w:r>
            <w:r w:rsidRPr="00362AD7">
              <w:rPr>
                <w:b w:val="0"/>
                <w:bCs w:val="0"/>
                <w:sz w:val="20"/>
                <w:szCs w:val="20"/>
              </w:rPr>
              <w:t xml:space="preserve">) Le 12 octobre 2011, Niki, une jeune indignée grecque, se fait frapper violemment au visage par </w:t>
            </w:r>
            <w:r w:rsidRPr="00BE2ACF">
              <w:rPr>
                <w:b w:val="0"/>
                <w:bCs w:val="0"/>
                <w:sz w:val="20"/>
                <w:szCs w:val="20"/>
              </w:rPr>
              <w:t xml:space="preserve">un policier lors d’une manifestation au siège bruxellois de </w:t>
            </w:r>
            <w:r>
              <w:rPr>
                <w:b w:val="0"/>
                <w:bCs w:val="0"/>
                <w:sz w:val="20"/>
                <w:szCs w:val="20"/>
              </w:rPr>
              <w:t>la banque Dexia, au vu de tous.</w:t>
            </w:r>
            <w:r w:rsidRPr="00BE2ACF">
              <w:rPr>
                <w:b w:val="0"/>
                <w:bCs w:val="0"/>
                <w:sz w:val="20"/>
                <w:szCs w:val="20"/>
              </w:rPr>
              <w:t xml:space="preserve"> La scène a été filmée par un téléphone portable (http://www.youtube.com/watch?v=oapAE4XzaH4). Les images montrent que la jeune fille sourit et reçoit alors un violent coup de pied asséné au visage par un policier, alors qu’elle était assise à terre, les mains attachées dans le dos. </w:t>
            </w:r>
            <w:r>
              <w:rPr>
                <w:b w:val="0"/>
                <w:bCs w:val="0"/>
                <w:sz w:val="20"/>
                <w:szCs w:val="20"/>
              </w:rPr>
              <w:t xml:space="preserve">Quatre autres policiers en civil l’entourent et ne réagissent pas. Le policier ayant porté le coup la traîne ensuite par les cheveux un peu plus loin, où il continuera à la frapper. Les autres policiers présents ne réagissent toujours pas. </w:t>
            </w:r>
          </w:p>
          <w:p w:rsidR="008F394F" w:rsidRPr="00AF5306" w:rsidRDefault="008F394F" w:rsidP="00362AD7">
            <w:pPr>
              <w:pStyle w:val="newshead1"/>
              <w:shd w:val="clear" w:color="auto" w:fill="FFFFFF"/>
              <w:spacing w:after="0" w:line="240" w:lineRule="auto"/>
              <w:jc w:val="both"/>
              <w:rPr>
                <w:b w:val="0"/>
                <w:bCs w:val="0"/>
                <w:sz w:val="20"/>
                <w:szCs w:val="20"/>
              </w:rPr>
            </w:pPr>
            <w:r>
              <w:rPr>
                <w:b w:val="0"/>
                <w:bCs w:val="0"/>
                <w:sz w:val="20"/>
                <w:szCs w:val="20"/>
              </w:rPr>
              <w:t xml:space="preserve">Suite à ces faits, la police a déclaré que l’agent ayant porté le coup n’était pas en service. Il est dès lors inacceptable qu’il puisse donner des ordres à ses collègues et que tous le laissent faire, sans réagir. Les policiers, quelques instants avant les faits, </w:t>
            </w:r>
            <w:r w:rsidRPr="00AF5306">
              <w:rPr>
                <w:b w:val="0"/>
                <w:bCs w:val="0"/>
                <w:sz w:val="20"/>
                <w:szCs w:val="20"/>
              </w:rPr>
              <w:t xml:space="preserve">retiraient le bandeau qu’ils portaient au bras et </w:t>
            </w:r>
            <w:r>
              <w:rPr>
                <w:b w:val="0"/>
                <w:bCs w:val="0"/>
                <w:sz w:val="20"/>
                <w:szCs w:val="20"/>
              </w:rPr>
              <w:t xml:space="preserve">qui </w:t>
            </w:r>
            <w:r w:rsidRPr="00AF5306">
              <w:rPr>
                <w:b w:val="0"/>
                <w:bCs w:val="0"/>
                <w:sz w:val="20"/>
                <w:szCs w:val="20"/>
              </w:rPr>
              <w:t xml:space="preserve">permettait de les identifier. </w:t>
            </w:r>
          </w:p>
          <w:p w:rsidR="008F394F" w:rsidRPr="00362AD7" w:rsidRDefault="008F394F" w:rsidP="00362AD7">
            <w:pPr>
              <w:pStyle w:val="newshead1"/>
              <w:shd w:val="clear" w:color="auto" w:fill="FFFFFF"/>
              <w:spacing w:after="0" w:line="240" w:lineRule="auto"/>
              <w:jc w:val="both"/>
              <w:rPr>
                <w:b w:val="0"/>
                <w:bCs w:val="0"/>
                <w:color w:val="333333"/>
                <w:sz w:val="20"/>
                <w:szCs w:val="20"/>
              </w:rPr>
            </w:pPr>
          </w:p>
          <w:p w:rsidR="008F394F" w:rsidRDefault="008F394F" w:rsidP="00F44164">
            <w:pPr>
              <w:shd w:val="clear" w:color="auto" w:fill="FFFFFF"/>
              <w:jc w:val="both"/>
              <w:rPr>
                <w:sz w:val="20"/>
                <w:szCs w:val="20"/>
                <w:lang w:val="fr-FR"/>
              </w:rPr>
            </w:pPr>
            <w:r>
              <w:rPr>
                <w:sz w:val="20"/>
                <w:szCs w:val="20"/>
                <w:lang w:val="fr-FR"/>
              </w:rPr>
              <w:t>(</w:t>
            </w:r>
            <w:r w:rsidRPr="007A686E">
              <w:rPr>
                <w:sz w:val="20"/>
                <w:szCs w:val="20"/>
                <w:lang w:val="fr-FR"/>
              </w:rPr>
              <w:t xml:space="preserve">3)  </w:t>
            </w:r>
            <w:r w:rsidRPr="00F44164">
              <w:rPr>
                <w:sz w:val="20"/>
                <w:szCs w:val="20"/>
                <w:lang w:val="fr-FR"/>
              </w:rPr>
              <w:t>Le 16 juin 2011, la police procède à l’évacuation par la force d’une centaine d’Afghans</w:t>
            </w:r>
            <w:r>
              <w:rPr>
                <w:sz w:val="20"/>
                <w:szCs w:val="20"/>
                <w:lang w:val="fr-FR"/>
              </w:rPr>
              <w:t xml:space="preserve"> demandeurs d’asile</w:t>
            </w:r>
            <w:r w:rsidRPr="00F44164">
              <w:rPr>
                <w:sz w:val="20"/>
                <w:szCs w:val="20"/>
                <w:lang w:val="fr-FR"/>
              </w:rPr>
              <w:t xml:space="preserve"> (parmi lesquels de nombreux enfants et 85 personnes en grève de la faim depuis 16 jours) occupant un bâtiment depuis novembre 2010</w:t>
            </w:r>
            <w:r>
              <w:rPr>
                <w:sz w:val="20"/>
                <w:szCs w:val="20"/>
                <w:lang w:val="fr-FR"/>
              </w:rPr>
              <w:t xml:space="preserve"> avec l’accord de la commune</w:t>
            </w:r>
            <w:r w:rsidRPr="00F44164">
              <w:rPr>
                <w:sz w:val="20"/>
                <w:szCs w:val="20"/>
                <w:lang w:val="fr-FR"/>
              </w:rPr>
              <w:t>. </w:t>
            </w:r>
            <w:r>
              <w:rPr>
                <w:sz w:val="20"/>
                <w:szCs w:val="20"/>
                <w:lang w:val="fr-FR"/>
              </w:rPr>
              <w:t xml:space="preserve">La Régie des bâtiments, propriétaire de l’immeuble, n’était plus d’accord que ce groupe occupe le lieu. La police a procédé à l’évacuation du bâtiment sans en prévenir à l’avance les occupants. Ceux-ci n’ont dès lors pas pu préparer leur départ </w:t>
            </w:r>
            <w:r w:rsidRPr="00F44164">
              <w:rPr>
                <w:sz w:val="20"/>
                <w:szCs w:val="20"/>
                <w:lang w:val="fr-FR"/>
              </w:rPr>
              <w:t xml:space="preserve">et n'ont même pas </w:t>
            </w:r>
            <w:r>
              <w:rPr>
                <w:sz w:val="20"/>
                <w:szCs w:val="20"/>
                <w:lang w:val="fr-FR"/>
              </w:rPr>
              <w:t>eu l’occasion de</w:t>
            </w:r>
            <w:r w:rsidRPr="00F44164">
              <w:rPr>
                <w:sz w:val="20"/>
                <w:szCs w:val="20"/>
                <w:lang w:val="fr-FR"/>
              </w:rPr>
              <w:t xml:space="preserve"> rassembler leurs quelques biens avant d'être expulsés</w:t>
            </w:r>
            <w:r>
              <w:rPr>
                <w:sz w:val="20"/>
                <w:szCs w:val="20"/>
                <w:lang w:val="fr-FR"/>
              </w:rPr>
              <w:t xml:space="preserve"> (dont leurs documents d’identité pour certains). Deux d</w:t>
            </w:r>
            <w:r w:rsidRPr="00F44164">
              <w:rPr>
                <w:sz w:val="20"/>
                <w:szCs w:val="20"/>
                <w:lang w:val="fr-FR"/>
              </w:rPr>
              <w:t xml:space="preserve">es occupants, déjà affaiblis par la grève de la faim, ont été physiquement violentés. Leurs avocates, qui étaient présentes, </w:t>
            </w:r>
            <w:r>
              <w:rPr>
                <w:sz w:val="20"/>
                <w:szCs w:val="20"/>
                <w:lang w:val="fr-FR"/>
              </w:rPr>
              <w:t xml:space="preserve">ont elles aussi été maltraitées lorsqu’elles se sont approchées pour demander aux policiers d’arrêter de violenter leurs clients. L’une </w:t>
            </w:r>
            <w:r w:rsidRPr="007A686E">
              <w:rPr>
                <w:sz w:val="20"/>
                <w:szCs w:val="20"/>
                <w:lang w:val="fr-FR"/>
              </w:rPr>
              <w:t xml:space="preserve">d’elles, </w:t>
            </w:r>
            <w:r>
              <w:rPr>
                <w:sz w:val="20"/>
                <w:szCs w:val="20"/>
                <w:lang w:val="fr-FR"/>
              </w:rPr>
              <w:t xml:space="preserve">Maître </w:t>
            </w:r>
            <w:r w:rsidRPr="007A686E">
              <w:rPr>
                <w:sz w:val="20"/>
                <w:szCs w:val="20"/>
                <w:lang w:val="fr-FR"/>
              </w:rPr>
              <w:t>Hélène Crokart</w:t>
            </w:r>
            <w:r>
              <w:rPr>
                <w:sz w:val="20"/>
                <w:szCs w:val="20"/>
                <w:lang w:val="fr-FR"/>
              </w:rPr>
              <w:t>, a décidé de porter plainte contre la police auprès du Comité P.  Elle dit avoir en outre été témoin d’insultes et moqueries des policiers envers les Afghans. Elle a demandé l’identité des policiers violents mais n’a pas reçu de réponse de la part de leurs collègues. Un occupant expulsé se plaint d’avoir été frappé, notamment dans la camionnette de police, après avoir été violemment arrêté et menotté devant témoins. Il a porté plainte avec constitution de partie civile</w:t>
            </w:r>
            <w:r w:rsidRPr="003111E8">
              <w:rPr>
                <w:sz w:val="20"/>
                <w:szCs w:val="20"/>
                <w:lang w:val="fr-FR"/>
              </w:rPr>
              <w:t>. Les deux plaintes ont été jointes et seront traitées sur le plan judiciaire. L’instruction est en cours.</w:t>
            </w:r>
            <w:r>
              <w:rPr>
                <w:sz w:val="20"/>
                <w:szCs w:val="20"/>
                <w:lang w:val="fr-FR"/>
              </w:rPr>
              <w:t xml:space="preserve"> </w:t>
            </w:r>
          </w:p>
          <w:p w:rsidR="008F394F" w:rsidRDefault="008F394F" w:rsidP="00305AB1">
            <w:pPr>
              <w:shd w:val="clear" w:color="auto" w:fill="FFFFFF"/>
              <w:jc w:val="both"/>
              <w:rPr>
                <w:sz w:val="20"/>
                <w:szCs w:val="20"/>
                <w:lang w:val="fr-FR"/>
              </w:rPr>
            </w:pPr>
          </w:p>
          <w:p w:rsidR="008F394F" w:rsidRPr="00825613" w:rsidRDefault="008F394F" w:rsidP="00C06EA2">
            <w:pPr>
              <w:rPr>
                <w:sz w:val="20"/>
                <w:szCs w:val="20"/>
                <w:lang w:val="fr-BE"/>
              </w:rPr>
            </w:pPr>
          </w:p>
        </w:tc>
      </w:tr>
      <w:tr w:rsidR="008F394F" w:rsidRPr="001E285C">
        <w:tc>
          <w:tcPr>
            <w:tcW w:w="1196" w:type="pct"/>
          </w:tcPr>
          <w:p w:rsidR="008F394F" w:rsidRPr="00117018" w:rsidRDefault="008F394F" w:rsidP="00494324">
            <w:pPr>
              <w:autoSpaceDE w:val="0"/>
              <w:autoSpaceDN w:val="0"/>
              <w:adjustRightInd w:val="0"/>
              <w:rPr>
                <w:sz w:val="20"/>
                <w:szCs w:val="20"/>
                <w:lang w:val="fr-FR" w:eastAsia="en-GB"/>
              </w:rPr>
            </w:pPr>
            <w:r w:rsidRPr="002E7130">
              <w:rPr>
                <w:sz w:val="20"/>
                <w:szCs w:val="20"/>
                <w:lang w:val="fr-FR" w:eastAsia="en-GB"/>
              </w:rPr>
              <w:t>L’État partie devrait, en cas de plaintes alléguant de mauvais traitements, conduire systématiquement des enquêtes et poursuivre et sanctionner les auteurs à hauteur des faits commis.</w:t>
            </w:r>
          </w:p>
        </w:tc>
        <w:tc>
          <w:tcPr>
            <w:tcW w:w="374" w:type="pct"/>
          </w:tcPr>
          <w:p w:rsidR="008F394F" w:rsidRPr="00117018" w:rsidRDefault="008F394F">
            <w:pPr>
              <w:rPr>
                <w:sz w:val="20"/>
                <w:szCs w:val="20"/>
                <w:lang w:val="fr-FR"/>
              </w:rPr>
            </w:pPr>
            <w:r>
              <w:rPr>
                <w:sz w:val="20"/>
                <w:szCs w:val="20"/>
                <w:lang w:val="fr-FR"/>
              </w:rPr>
              <w:t>C</w:t>
            </w:r>
          </w:p>
        </w:tc>
        <w:tc>
          <w:tcPr>
            <w:tcW w:w="1107" w:type="pct"/>
          </w:tcPr>
          <w:p w:rsidR="008F394F" w:rsidRPr="001F33FE" w:rsidRDefault="008F394F" w:rsidP="001F33FE">
            <w:pPr>
              <w:jc w:val="both"/>
              <w:rPr>
                <w:sz w:val="20"/>
                <w:szCs w:val="20"/>
                <w:lang w:val="fr-FR"/>
              </w:rPr>
            </w:pPr>
            <w:r w:rsidRPr="001F33FE">
              <w:rPr>
                <w:sz w:val="20"/>
                <w:szCs w:val="20"/>
                <w:lang w:val="fr-FR"/>
              </w:rPr>
              <w:t xml:space="preserve">Les modalités de contrôle à l’égard des personnes et des services qui exercent des missions de police </w:t>
            </w:r>
            <w:r>
              <w:rPr>
                <w:sz w:val="20"/>
                <w:szCs w:val="20"/>
                <w:lang w:val="fr-FR"/>
              </w:rPr>
              <w:t>n’ont pas été</w:t>
            </w:r>
            <w:r w:rsidRPr="001F33FE">
              <w:rPr>
                <w:sz w:val="20"/>
                <w:szCs w:val="20"/>
                <w:lang w:val="fr-FR"/>
              </w:rPr>
              <w:t xml:space="preserve"> renforcées,</w:t>
            </w:r>
            <w:r>
              <w:rPr>
                <w:sz w:val="20"/>
                <w:szCs w:val="20"/>
                <w:lang w:val="fr-FR"/>
              </w:rPr>
              <w:t xml:space="preserve"> de manière à ce qu</w:t>
            </w:r>
            <w:r w:rsidRPr="001F33FE">
              <w:rPr>
                <w:sz w:val="20"/>
                <w:szCs w:val="20"/>
                <w:lang w:val="fr-FR"/>
              </w:rPr>
              <w:t xml:space="preserve">e le contrôle devienne systématique. </w:t>
            </w:r>
            <w:r>
              <w:rPr>
                <w:sz w:val="20"/>
                <w:szCs w:val="20"/>
                <w:lang w:val="fr-FR"/>
              </w:rPr>
              <w:t>Dans la majorité des cas, i</w:t>
            </w:r>
            <w:r w:rsidRPr="001F33FE">
              <w:rPr>
                <w:sz w:val="20"/>
                <w:szCs w:val="20"/>
                <w:lang w:val="fr-FR"/>
              </w:rPr>
              <w:t>l ne</w:t>
            </w:r>
            <w:r>
              <w:rPr>
                <w:sz w:val="20"/>
                <w:szCs w:val="20"/>
                <w:lang w:val="fr-FR"/>
              </w:rPr>
              <w:t xml:space="preserve"> s’opère qu’</w:t>
            </w:r>
            <w:r w:rsidRPr="001F33FE">
              <w:rPr>
                <w:sz w:val="20"/>
                <w:szCs w:val="20"/>
                <w:lang w:val="fr-FR"/>
              </w:rPr>
              <w:t>à la suite de plaintes et dénonciations individuelles.</w:t>
            </w:r>
          </w:p>
          <w:p w:rsidR="008F394F" w:rsidRPr="001F33FE" w:rsidRDefault="008F394F" w:rsidP="004741E6">
            <w:pPr>
              <w:rPr>
                <w:sz w:val="20"/>
                <w:szCs w:val="20"/>
                <w:lang w:val="fr-FR"/>
              </w:rPr>
            </w:pPr>
          </w:p>
          <w:p w:rsidR="008F394F" w:rsidRPr="00FD5BAE" w:rsidRDefault="008F394F" w:rsidP="004741E6">
            <w:pPr>
              <w:rPr>
                <w:sz w:val="20"/>
                <w:szCs w:val="20"/>
                <w:lang w:val="fr-FR"/>
              </w:rPr>
            </w:pPr>
            <w:r w:rsidRPr="00FD5BAE">
              <w:rPr>
                <w:sz w:val="20"/>
                <w:szCs w:val="20"/>
                <w:lang w:val="fr-FR"/>
              </w:rPr>
              <w:t>Dans le cas (1) exposé ci-dessus</w:t>
            </w:r>
            <w:r>
              <w:rPr>
                <w:sz w:val="20"/>
                <w:szCs w:val="20"/>
                <w:lang w:val="fr-FR"/>
              </w:rPr>
              <w:t xml:space="preserve"> (passage à tabac de Ricardo)</w:t>
            </w:r>
            <w:r w:rsidRPr="00FD5BAE">
              <w:rPr>
                <w:sz w:val="20"/>
                <w:szCs w:val="20"/>
                <w:lang w:val="fr-FR"/>
              </w:rPr>
              <w:t> : La ministre de l’Intérieur, interpellée par une parlementaire au sujet des violences subies (</w:t>
            </w:r>
            <w:r w:rsidRPr="00FD5BAE">
              <w:rPr>
                <w:rStyle w:val="lev"/>
                <w:b w:val="0"/>
                <w:bCs w:val="0"/>
                <w:sz w:val="20"/>
                <w:szCs w:val="20"/>
                <w:lang w:val="fr-FR"/>
              </w:rPr>
              <w:t>Question de Mme Zoé Genot à la ministre de l’Intérieur sur "une agression policière violente à Steenokkerzeel" (n° 4557)), n</w:t>
            </w:r>
            <w:r w:rsidRPr="00FD5BAE">
              <w:rPr>
                <w:sz w:val="20"/>
                <w:szCs w:val="20"/>
                <w:lang w:val="fr-FR"/>
              </w:rPr>
              <w:t xml:space="preserve">’estime </w:t>
            </w:r>
            <w:r w:rsidRPr="003348E8">
              <w:rPr>
                <w:b/>
                <w:bCs/>
                <w:sz w:val="20"/>
                <w:szCs w:val="20"/>
                <w:lang w:val="fr-FR"/>
              </w:rPr>
              <w:t>pas nécessaire de mener une enquête interne, ni de suspendre le policier</w:t>
            </w:r>
            <w:r>
              <w:rPr>
                <w:sz w:val="20"/>
                <w:szCs w:val="20"/>
                <w:lang w:val="fr-FR"/>
              </w:rPr>
              <w:t xml:space="preserve"> impliqué.</w:t>
            </w:r>
          </w:p>
          <w:p w:rsidR="008F394F" w:rsidRDefault="008F394F" w:rsidP="00843917">
            <w:pPr>
              <w:pStyle w:val="Notedebasdepage"/>
              <w:jc w:val="both"/>
            </w:pPr>
          </w:p>
          <w:p w:rsidR="008F394F" w:rsidRPr="00665954" w:rsidRDefault="008F394F" w:rsidP="00665954">
            <w:pPr>
              <w:rPr>
                <w:sz w:val="20"/>
                <w:szCs w:val="20"/>
              </w:rPr>
            </w:pPr>
            <w:r>
              <w:rPr>
                <w:lang w:val="fr-FR"/>
              </w:rPr>
              <w:t xml:space="preserve">- </w:t>
            </w:r>
            <w:r w:rsidRPr="00665954">
              <w:rPr>
                <w:sz w:val="20"/>
                <w:szCs w:val="20"/>
                <w:lang w:val="fr-FR"/>
              </w:rPr>
              <w:t>Dans le cas (2)</w:t>
            </w:r>
            <w:r>
              <w:rPr>
                <w:sz w:val="20"/>
                <w:szCs w:val="20"/>
                <w:lang w:val="fr-FR"/>
              </w:rPr>
              <w:t xml:space="preserve"> (passage à tabac de Niki)</w:t>
            </w:r>
            <w:r w:rsidRPr="00665954">
              <w:rPr>
                <w:sz w:val="20"/>
                <w:szCs w:val="20"/>
                <w:lang w:val="fr-FR"/>
              </w:rPr>
              <w:t xml:space="preserve">,  le porte parole de la police (zone-Nord à Bruxelles) a déclaré que le policier avait été suspendu de ses fonctions et privé de liberté le jour même, jusqu’au lendemain. </w:t>
            </w:r>
            <w:r w:rsidRPr="00C06EA2">
              <w:rPr>
                <w:sz w:val="20"/>
                <w:szCs w:val="20"/>
                <w:lang w:val="fr-FR"/>
              </w:rPr>
              <w:t>Il a été mis à la disposition du parquet. Un procès-verbal pour coups et blessures volontaires a été dressé. L’avocat de Niki n’a</w:t>
            </w:r>
            <w:r>
              <w:rPr>
                <w:sz w:val="20"/>
                <w:szCs w:val="20"/>
                <w:lang w:val="fr-FR"/>
              </w:rPr>
              <w:t>,</w:t>
            </w:r>
            <w:r w:rsidRPr="00C06EA2">
              <w:rPr>
                <w:sz w:val="20"/>
                <w:szCs w:val="20"/>
                <w:lang w:val="fr-FR"/>
              </w:rPr>
              <w:t xml:space="preserve"> pour l’heure</w:t>
            </w:r>
            <w:r>
              <w:rPr>
                <w:sz w:val="20"/>
                <w:szCs w:val="20"/>
                <w:lang w:val="fr-FR"/>
              </w:rPr>
              <w:t>,</w:t>
            </w:r>
            <w:r w:rsidRPr="00C06EA2">
              <w:rPr>
                <w:sz w:val="20"/>
                <w:szCs w:val="20"/>
                <w:lang w:val="fr-FR"/>
              </w:rPr>
              <w:t xml:space="preserve"> pas eu accès au dossier pénal et ne sait dés lors pas si le policier est toujours suspendu à l’heure actuelle. Il craint que les poursuites soient uniquement dirigées à l’encontre du policier ayant porté le coup et que les autres policiers n’ayant pas réagi ne soient pas inquiétés. </w:t>
            </w:r>
            <w:r w:rsidRPr="00665954">
              <w:rPr>
                <w:sz w:val="20"/>
                <w:szCs w:val="20"/>
              </w:rPr>
              <w:t>L’information est en cours.</w:t>
            </w:r>
          </w:p>
          <w:p w:rsidR="008F394F" w:rsidRPr="00117018" w:rsidRDefault="008F394F" w:rsidP="00843917">
            <w:pPr>
              <w:pStyle w:val="Notedebasdepage"/>
              <w:jc w:val="both"/>
            </w:pPr>
          </w:p>
        </w:tc>
        <w:tc>
          <w:tcPr>
            <w:tcW w:w="801" w:type="pct"/>
          </w:tcPr>
          <w:p w:rsidR="008F394F" w:rsidRPr="00E96DE9" w:rsidRDefault="008F394F" w:rsidP="00A457BF">
            <w:pPr>
              <w:jc w:val="both"/>
              <w:rPr>
                <w:color w:val="000000"/>
                <w:sz w:val="20"/>
                <w:szCs w:val="20"/>
                <w:lang w:val="fr-FR"/>
              </w:rPr>
            </w:pPr>
            <w:r w:rsidRPr="00E96DE9">
              <w:rPr>
                <w:color w:val="000000"/>
                <w:sz w:val="20"/>
                <w:szCs w:val="20"/>
                <w:lang w:val="fr-FR"/>
              </w:rPr>
              <w:t>Le parquet se devrait d’être plus réactif pour éviter les non-lieux</w:t>
            </w:r>
            <w:r>
              <w:rPr>
                <w:color w:val="000000"/>
                <w:sz w:val="20"/>
                <w:szCs w:val="20"/>
                <w:lang w:val="fr-FR"/>
              </w:rPr>
              <w:t xml:space="preserve">, en auditionnant les témoins et en menant les enquêtes plus rapidement. </w:t>
            </w:r>
          </w:p>
          <w:p w:rsidR="008F394F" w:rsidRPr="00E96DE9" w:rsidRDefault="008F394F" w:rsidP="00A457BF">
            <w:pPr>
              <w:jc w:val="both"/>
              <w:rPr>
                <w:color w:val="000000"/>
                <w:sz w:val="20"/>
                <w:szCs w:val="20"/>
                <w:lang w:val="fr-FR"/>
              </w:rPr>
            </w:pPr>
          </w:p>
          <w:p w:rsidR="008F394F" w:rsidRPr="00E96DE9" w:rsidRDefault="008F394F" w:rsidP="00A457BF">
            <w:pPr>
              <w:jc w:val="both"/>
              <w:rPr>
                <w:sz w:val="20"/>
                <w:szCs w:val="20"/>
                <w:lang w:val="fr-FR"/>
              </w:rPr>
            </w:pPr>
            <w:r w:rsidRPr="00E96DE9">
              <w:rPr>
                <w:color w:val="000000"/>
                <w:sz w:val="20"/>
                <w:szCs w:val="20"/>
                <w:lang w:val="fr-FR"/>
              </w:rPr>
              <w:t>Lorsque des sanctions judiciaires sont prises à l’encontre des policiers, elles ne sont pas effectives.</w:t>
            </w:r>
            <w:r w:rsidRPr="00E96DE9">
              <w:rPr>
                <w:sz w:val="20"/>
                <w:szCs w:val="20"/>
                <w:lang w:val="fr-FR"/>
              </w:rPr>
              <w:t xml:space="preserve"> Déjà rares, ces sanctions sont souvent symboliques (suspension du prononcé des condamnations). Selon le Comité P lui-même, « </w:t>
            </w:r>
            <w:r w:rsidRPr="00E96DE9">
              <w:rPr>
                <w:i/>
                <w:iCs/>
                <w:sz w:val="20"/>
                <w:szCs w:val="20"/>
                <w:lang w:val="fr-FR"/>
              </w:rPr>
              <w:t>les fonctionnaires de police semblent bel et bien bénéficier d’un régime pénal extrêmement favorable</w:t>
            </w:r>
            <w:r w:rsidRPr="00E96DE9">
              <w:rPr>
                <w:sz w:val="20"/>
                <w:szCs w:val="20"/>
                <w:lang w:val="fr-FR"/>
              </w:rPr>
              <w:t> ».</w:t>
            </w:r>
            <w:r w:rsidRPr="00E96DE9">
              <w:rPr>
                <w:rStyle w:val="Marquenotebasdepage"/>
                <w:sz w:val="20"/>
                <w:szCs w:val="20"/>
              </w:rPr>
              <w:footnoteReference w:id="1"/>
            </w:r>
          </w:p>
          <w:p w:rsidR="008F394F" w:rsidRPr="00E96DE9" w:rsidRDefault="008F394F" w:rsidP="00A457BF">
            <w:pPr>
              <w:jc w:val="both"/>
              <w:rPr>
                <w:color w:val="000000"/>
                <w:sz w:val="20"/>
                <w:szCs w:val="20"/>
                <w:lang w:val="fr-FR"/>
              </w:rPr>
            </w:pPr>
          </w:p>
          <w:p w:rsidR="008F394F" w:rsidRPr="00E96DE9" w:rsidRDefault="008F394F" w:rsidP="00A457BF">
            <w:pPr>
              <w:jc w:val="both"/>
              <w:rPr>
                <w:sz w:val="20"/>
                <w:szCs w:val="20"/>
                <w:lang w:val="fr-FR"/>
              </w:rPr>
            </w:pPr>
            <w:r w:rsidRPr="00E96DE9">
              <w:rPr>
                <w:sz w:val="20"/>
                <w:szCs w:val="20"/>
                <w:lang w:val="fr-FR"/>
              </w:rPr>
              <w:t xml:space="preserve">Les autorités chargées de contrôler la police devraient être plus transparentes. </w:t>
            </w:r>
            <w:r w:rsidRPr="00E96DE9">
              <w:rPr>
                <w:rStyle w:val="lev"/>
                <w:b w:val="0"/>
                <w:bCs w:val="0"/>
                <w:sz w:val="20"/>
                <w:szCs w:val="20"/>
                <w:lang w:val="fr-FR"/>
              </w:rPr>
              <w:t>Il faut garantir</w:t>
            </w:r>
            <w:r w:rsidRPr="00E96DE9">
              <w:rPr>
                <w:sz w:val="20"/>
                <w:szCs w:val="20"/>
                <w:lang w:val="fr-FR"/>
              </w:rPr>
              <w:t xml:space="preserve"> l’indépendance du Comité P, notamment via une modification de sa composition. Son  service d’enquêtes est composé essentiellement de fonctionnaires de police qui sont nommés pour cinq ans renouvelables et détachés d’un service de police dans lequel ils ont vocation à retourner après leur temps passé au Comité P. Par conséquent, ce dernier est généralement perçu comme n’étant pas suffisamment indépendant de la police.</w:t>
            </w:r>
            <w:r w:rsidRPr="00E96DE9">
              <w:rPr>
                <w:rStyle w:val="Marquenotebasdepage"/>
                <w:sz w:val="20"/>
                <w:szCs w:val="20"/>
              </w:rPr>
              <w:footnoteReference w:id="2"/>
            </w:r>
            <w:r w:rsidRPr="00E96DE9">
              <w:rPr>
                <w:sz w:val="20"/>
                <w:szCs w:val="20"/>
                <w:lang w:val="fr-FR"/>
              </w:rPr>
              <w:t xml:space="preserve"> </w:t>
            </w:r>
          </w:p>
          <w:p w:rsidR="008F394F" w:rsidRPr="00E96DE9" w:rsidRDefault="008F394F" w:rsidP="00A457BF">
            <w:pPr>
              <w:jc w:val="both"/>
              <w:rPr>
                <w:rStyle w:val="lev"/>
              </w:rPr>
            </w:pPr>
          </w:p>
          <w:p w:rsidR="008F394F" w:rsidRPr="00E96DE9" w:rsidRDefault="008F394F" w:rsidP="00A457BF">
            <w:pPr>
              <w:jc w:val="both"/>
              <w:rPr>
                <w:sz w:val="20"/>
                <w:szCs w:val="20"/>
                <w:lang w:val="fr-FR"/>
              </w:rPr>
            </w:pPr>
            <w:r w:rsidRPr="00E96DE9">
              <w:rPr>
                <w:rStyle w:val="lev"/>
                <w:b w:val="0"/>
                <w:bCs w:val="0"/>
                <w:sz w:val="20"/>
                <w:szCs w:val="20"/>
                <w:lang w:val="fr-FR"/>
              </w:rPr>
              <w:t>Par ailleurs,</w:t>
            </w:r>
            <w:r w:rsidRPr="00E96DE9">
              <w:rPr>
                <w:rStyle w:val="lev"/>
                <w:sz w:val="20"/>
                <w:szCs w:val="20"/>
                <w:lang w:val="fr-FR"/>
              </w:rPr>
              <w:t xml:space="preserve"> </w:t>
            </w:r>
            <w:r w:rsidRPr="00E96DE9">
              <w:rPr>
                <w:sz w:val="20"/>
                <w:szCs w:val="20"/>
                <w:lang w:val="fr-FR"/>
              </w:rPr>
              <w:t xml:space="preserve">lorsqu’une personne portant plainte à l’encontre des forces de l’ordre est elle-même poursuivie pour rébellion ou faits similaires, les deux dossiers sont parfois traités distinctement (voir ci-dessous les suites </w:t>
            </w:r>
            <w:r w:rsidRPr="00E96DE9">
              <w:rPr>
                <w:sz w:val="20"/>
                <w:szCs w:val="20"/>
                <w:lang w:val="fr-FR" w:eastAsia="en-GB"/>
              </w:rPr>
              <w:t>données aux plaintes déposées à la suite des manifestations qui se sont tenues le 29 septembre et le 1er octobre 2010)</w:t>
            </w:r>
            <w:r w:rsidRPr="00E96DE9">
              <w:rPr>
                <w:sz w:val="20"/>
                <w:szCs w:val="20"/>
                <w:lang w:val="fr-FR"/>
              </w:rPr>
              <w:t>. Cela n’a pas de sens : ils sont indissociables. Des raisons évidentes de bon sens et d’efficacité imposent qu’une seule instance judiciaire connaisse de l’ensemble des faits, au même moment. Le Comité ainsi que le CAT recommandent d’ailleurs une jonction systématique des dossiers.</w:t>
            </w:r>
            <w:r w:rsidRPr="00E96DE9">
              <w:rPr>
                <w:sz w:val="20"/>
                <w:szCs w:val="20"/>
                <w:vertAlign w:val="superscript"/>
              </w:rPr>
              <w:footnoteReference w:id="3"/>
            </w:r>
            <w:r w:rsidRPr="00E96DE9">
              <w:rPr>
                <w:sz w:val="20"/>
                <w:szCs w:val="20"/>
                <w:lang w:val="fr-FR"/>
              </w:rPr>
              <w:t xml:space="preserve"> </w:t>
            </w:r>
          </w:p>
          <w:p w:rsidR="008F394F" w:rsidRPr="00E96DE9" w:rsidRDefault="008F394F" w:rsidP="00A457BF">
            <w:pPr>
              <w:jc w:val="both"/>
              <w:rPr>
                <w:rStyle w:val="lev"/>
              </w:rPr>
            </w:pPr>
          </w:p>
          <w:p w:rsidR="008F394F" w:rsidRPr="00E96DE9" w:rsidRDefault="008F394F" w:rsidP="00A457BF">
            <w:pPr>
              <w:jc w:val="both"/>
              <w:rPr>
                <w:sz w:val="20"/>
                <w:szCs w:val="20"/>
                <w:lang w:val="fr-FR"/>
              </w:rPr>
            </w:pPr>
            <w:r w:rsidRPr="00E96DE9">
              <w:rPr>
                <w:sz w:val="20"/>
                <w:szCs w:val="20"/>
                <w:lang w:val="fr-FR"/>
              </w:rPr>
              <w:t>La LDH plaide également pour une augmentation des moyens humains et financiers mis à la disposition du Comité P afin d’éviter la délégation quasi-systématique des plaintes aux autorités de contrôle interne.</w:t>
            </w:r>
          </w:p>
          <w:p w:rsidR="008F394F" w:rsidRPr="00E96DE9" w:rsidRDefault="008F394F" w:rsidP="00A457BF">
            <w:pPr>
              <w:jc w:val="both"/>
              <w:rPr>
                <w:sz w:val="20"/>
                <w:szCs w:val="20"/>
                <w:lang w:val="fr-FR"/>
              </w:rPr>
            </w:pPr>
          </w:p>
          <w:p w:rsidR="008F394F" w:rsidRPr="00E96DE9" w:rsidRDefault="008F394F" w:rsidP="00A457BF">
            <w:pPr>
              <w:jc w:val="both"/>
              <w:rPr>
                <w:color w:val="000000"/>
                <w:sz w:val="20"/>
                <w:szCs w:val="20"/>
                <w:lang w:val="fr-FR"/>
              </w:rPr>
            </w:pPr>
            <w:r w:rsidRPr="00E96DE9">
              <w:rPr>
                <w:color w:val="000000"/>
                <w:sz w:val="20"/>
                <w:szCs w:val="20"/>
                <w:lang w:val="fr-FR"/>
              </w:rPr>
              <w:t xml:space="preserve">La LDH recommande en outre </w:t>
            </w:r>
            <w:r>
              <w:rPr>
                <w:color w:val="000000"/>
                <w:sz w:val="20"/>
                <w:szCs w:val="20"/>
                <w:lang w:val="fr-FR"/>
              </w:rPr>
              <w:t xml:space="preserve">à </w:t>
            </w:r>
            <w:r w:rsidRPr="00E96DE9">
              <w:rPr>
                <w:color w:val="000000"/>
                <w:sz w:val="20"/>
                <w:szCs w:val="20"/>
                <w:lang w:val="fr-FR"/>
              </w:rPr>
              <w:t>l’inspection interne de la police</w:t>
            </w:r>
            <w:r>
              <w:rPr>
                <w:color w:val="000000"/>
                <w:sz w:val="20"/>
                <w:szCs w:val="20"/>
                <w:lang w:val="fr-FR"/>
              </w:rPr>
              <w:t xml:space="preserve"> de procéder aux suspensions  des policiers en cas de plainte alléguant des mauvais traitements.</w:t>
            </w:r>
          </w:p>
          <w:p w:rsidR="008F394F" w:rsidRDefault="008F394F" w:rsidP="00A457BF">
            <w:pPr>
              <w:jc w:val="both"/>
              <w:rPr>
                <w:color w:val="000000"/>
                <w:sz w:val="20"/>
                <w:szCs w:val="20"/>
                <w:lang w:val="fr-FR"/>
              </w:rPr>
            </w:pPr>
          </w:p>
          <w:p w:rsidR="008F394F" w:rsidRPr="00E96DE9" w:rsidRDefault="008F394F" w:rsidP="00A457BF">
            <w:pPr>
              <w:jc w:val="both"/>
              <w:rPr>
                <w:color w:val="000000"/>
                <w:sz w:val="20"/>
                <w:szCs w:val="20"/>
                <w:lang w:val="fr-FR"/>
              </w:rPr>
            </w:pPr>
            <w:r>
              <w:rPr>
                <w:color w:val="000000"/>
                <w:sz w:val="20"/>
                <w:szCs w:val="20"/>
                <w:lang w:val="fr-FR"/>
              </w:rPr>
              <w:t>L’usage de la force devrait rester proportionné à tout moment, même en cas de situation stressante.</w:t>
            </w:r>
          </w:p>
          <w:p w:rsidR="008F394F" w:rsidRPr="00E96DE9" w:rsidRDefault="008F394F" w:rsidP="00596D2C">
            <w:pPr>
              <w:rPr>
                <w:color w:val="000000"/>
                <w:sz w:val="20"/>
                <w:szCs w:val="20"/>
                <w:lang w:val="fr-FR"/>
              </w:rPr>
            </w:pPr>
          </w:p>
          <w:p w:rsidR="008F394F" w:rsidRPr="00E96DE9" w:rsidRDefault="008F394F">
            <w:pPr>
              <w:rPr>
                <w:sz w:val="20"/>
                <w:szCs w:val="20"/>
                <w:lang w:val="fr-FR"/>
              </w:rPr>
            </w:pPr>
          </w:p>
        </w:tc>
        <w:tc>
          <w:tcPr>
            <w:tcW w:w="1523" w:type="pct"/>
          </w:tcPr>
          <w:p w:rsidR="008F394F" w:rsidRDefault="008F394F" w:rsidP="00165C69">
            <w:pPr>
              <w:rPr>
                <w:b/>
                <w:bCs/>
                <w:sz w:val="20"/>
                <w:szCs w:val="20"/>
                <w:lang w:val="fr-FR"/>
              </w:rPr>
            </w:pPr>
            <w:r w:rsidRPr="00E96DE9">
              <w:rPr>
                <w:b/>
                <w:bCs/>
                <w:sz w:val="20"/>
                <w:szCs w:val="20"/>
                <w:lang w:val="fr-FR"/>
              </w:rPr>
              <w:t>Les plaintes sont souvent classées sans suite</w:t>
            </w:r>
            <w:r>
              <w:rPr>
                <w:b/>
                <w:bCs/>
                <w:sz w:val="20"/>
                <w:szCs w:val="20"/>
                <w:lang w:val="fr-FR"/>
              </w:rPr>
              <w:t xml:space="preserve"> ou découlent sur des non-lieux :</w:t>
            </w:r>
          </w:p>
          <w:p w:rsidR="008F394F" w:rsidRDefault="008F394F" w:rsidP="00165C69">
            <w:pPr>
              <w:rPr>
                <w:sz w:val="20"/>
                <w:szCs w:val="20"/>
                <w:lang w:val="fr-FR"/>
              </w:rPr>
            </w:pPr>
            <w:r>
              <w:rPr>
                <w:b/>
                <w:bCs/>
                <w:sz w:val="20"/>
                <w:szCs w:val="20"/>
                <w:lang w:val="fr-FR"/>
              </w:rPr>
              <w:t>-</w:t>
            </w:r>
            <w:r>
              <w:rPr>
                <w:sz w:val="20"/>
                <w:szCs w:val="20"/>
                <w:lang w:val="fr-FR"/>
              </w:rPr>
              <w:t xml:space="preserve"> Les plaintes introduites par les manifestants</w:t>
            </w:r>
            <w:r w:rsidRPr="00E96DE9">
              <w:rPr>
                <w:sz w:val="20"/>
                <w:szCs w:val="20"/>
                <w:lang w:val="fr-FR" w:eastAsia="en-GB"/>
              </w:rPr>
              <w:t xml:space="preserve"> </w:t>
            </w:r>
            <w:r>
              <w:rPr>
                <w:sz w:val="20"/>
                <w:szCs w:val="20"/>
                <w:lang w:val="fr-FR" w:eastAsia="en-GB"/>
              </w:rPr>
              <w:t>arrêtés lors</w:t>
            </w:r>
            <w:r w:rsidRPr="00E96DE9">
              <w:rPr>
                <w:sz w:val="20"/>
                <w:szCs w:val="20"/>
                <w:lang w:val="fr-FR" w:eastAsia="en-GB"/>
              </w:rPr>
              <w:t xml:space="preserve"> des manifestations qui se sont tenues le 29 septembre et le 1er octobre 2010</w:t>
            </w:r>
            <w:r>
              <w:rPr>
                <w:sz w:val="20"/>
                <w:szCs w:val="20"/>
                <w:lang w:val="fr-FR"/>
              </w:rPr>
              <w:t xml:space="preserve"> dont la LDH a eu connaissance </w:t>
            </w:r>
            <w:r w:rsidRPr="00DF67CC">
              <w:rPr>
                <w:b/>
                <w:bCs/>
                <w:sz w:val="20"/>
                <w:szCs w:val="20"/>
                <w:lang w:val="fr-FR"/>
              </w:rPr>
              <w:t>ont été classées sans suite</w:t>
            </w:r>
            <w:r>
              <w:rPr>
                <w:sz w:val="20"/>
                <w:szCs w:val="20"/>
                <w:lang w:val="fr-FR"/>
              </w:rPr>
              <w:t>, sans motif avancé par le parquet.</w:t>
            </w:r>
          </w:p>
          <w:p w:rsidR="008F394F" w:rsidRDefault="008F394F" w:rsidP="00165C69">
            <w:pPr>
              <w:rPr>
                <w:b/>
                <w:bCs/>
                <w:sz w:val="20"/>
                <w:szCs w:val="20"/>
                <w:lang w:val="fr-FR"/>
              </w:rPr>
            </w:pPr>
          </w:p>
          <w:p w:rsidR="008F394F" w:rsidRPr="00E96DE9" w:rsidRDefault="008F394F" w:rsidP="00165C69">
            <w:pPr>
              <w:pStyle w:val="Notedebasdepage"/>
              <w:jc w:val="both"/>
            </w:pPr>
            <w:r w:rsidRPr="00E96DE9">
              <w:t>- Le 26 avril 2008, Monsieur Folefack faisait l’objet d’une tentative d’expulsion forcée sous escorte. Plusieurs passagers ont réagi, outrés par la violence de la situation. Ils sont débarqués de l’avion, privés de liberté à l’aéroport et interdits de vols sur la Compagnie Brussels Airlines pendant 6 mois. La tentative d’expulsion est avortée. A sa descente de l’avion, Monsieur Folefack subit des violences policières durant son transfert vers la cellule de détention de l’aéroport. Il décèdera quelques jours plus tard en centre fermé. La famille de Monsieur Folefack se joint à la plainte introduite par les passagers débarqués en se constituant partie civile, pour traitements inhumains et dégradants et coups et blessures volontaires avec la circonstance aggravante qu’ils ont été commis par les forces de l’ordre. L’enquête a duré plus de deux ans et demi. Le juge d’instruction ne recevra la liste des passagers (potentiels témoins) qu’à la fin de</w:t>
            </w:r>
            <w:r>
              <w:t xml:space="preserve"> l’enquête</w:t>
            </w:r>
            <w:r w:rsidRPr="00E96DE9">
              <w:t>,</w:t>
            </w:r>
            <w:r>
              <w:t xml:space="preserve"> plus de deux ans après les faits,</w:t>
            </w:r>
            <w:r w:rsidRPr="00E96DE9">
              <w:t xml:space="preserve"> après avoir menacé Brussels Airlines de perquisition. </w:t>
            </w:r>
            <w:r w:rsidRPr="00E96DE9">
              <w:rPr>
                <w:b/>
                <w:bCs/>
              </w:rPr>
              <w:t>Le 15 novembre 2011, le parquet faisait un réquisitoire de non lieu</w:t>
            </w:r>
            <w:r w:rsidRPr="00E96DE9">
              <w:t xml:space="preserve"> pour tous les agents de police impliqués.  L’avocat de Monsieur Folefack, constatant que le rapport médical dressé à l’aéroport n’avait pas été joint au dossier, a demandé des devoirs complémentaires et a obtenu que l’affaire soit refixée à une date ultérieure. </w:t>
            </w:r>
            <w:r>
              <w:t>Il craint que la chambre du conseil rende une ordonnance de non lieu.</w:t>
            </w:r>
          </w:p>
          <w:p w:rsidR="008F394F" w:rsidRPr="00E96DE9" w:rsidRDefault="008F394F" w:rsidP="00165C69">
            <w:pPr>
              <w:rPr>
                <w:sz w:val="20"/>
                <w:szCs w:val="20"/>
                <w:lang w:val="fr-FR"/>
              </w:rPr>
            </w:pPr>
          </w:p>
          <w:p w:rsidR="008F394F" w:rsidRPr="00E96DE9" w:rsidRDefault="008F394F" w:rsidP="00165C69">
            <w:pPr>
              <w:rPr>
                <w:sz w:val="20"/>
                <w:szCs w:val="20"/>
                <w:lang w:val="fr-FR"/>
              </w:rPr>
            </w:pPr>
            <w:r w:rsidRPr="00E96DE9">
              <w:rPr>
                <w:sz w:val="20"/>
                <w:szCs w:val="20"/>
                <w:lang w:val="fr-FR"/>
              </w:rPr>
              <w:t xml:space="preserve">- Le 29 avril 2008, une manifestation rassemblant des sans-papiers et des militants a lieu devant le palais de justice, au cours de laquelle de nombreux sans-papiers sont arrêtés.  Deux de leurs avocats, Mes Alexis Deswaef et Vincent Lurquin, arrivent sur le lieu, avec l’autorisation du bourgmestre, pour entrer en contact avec leurs clients arrêtés. Ils ont été malmenés (injures, coups...) par deux policiers alors qu'ils tentaient de rencontrer les sans-papiers interpellés et portent plainte. Ils disposent d’un certificat médical attestant les coups reçus, pour l’un, et de témoignages. L’ordre français des avocats du barreau de Bruxelles se constitue partie civile, en soutien des avocats. Après trois ans d’enquête, en juin 2011, la chambre du conseil rend </w:t>
            </w:r>
            <w:r w:rsidRPr="00E96DE9">
              <w:rPr>
                <w:b/>
                <w:bCs/>
                <w:sz w:val="20"/>
                <w:szCs w:val="20"/>
                <w:lang w:val="fr-FR"/>
              </w:rPr>
              <w:t>une ordonnance de non lieu</w:t>
            </w:r>
            <w:r w:rsidRPr="00E96DE9">
              <w:rPr>
                <w:sz w:val="20"/>
                <w:szCs w:val="20"/>
                <w:lang w:val="fr-FR"/>
              </w:rPr>
              <w:t xml:space="preserve"> contre les deux policiers poursuivis. Elle condamne les avocats aux frais et dépens et le Procureur du Roi leur fera même remarquer leur chance de ne pas êtr</w:t>
            </w:r>
            <w:r>
              <w:rPr>
                <w:sz w:val="20"/>
                <w:szCs w:val="20"/>
                <w:lang w:val="fr-FR"/>
              </w:rPr>
              <w:t>e poursuivis pour rébellion.</w:t>
            </w:r>
          </w:p>
          <w:p w:rsidR="008F394F" w:rsidRPr="00E96DE9" w:rsidRDefault="008F394F" w:rsidP="00165C69">
            <w:pPr>
              <w:rPr>
                <w:sz w:val="20"/>
                <w:szCs w:val="20"/>
                <w:lang w:val="fr-FR"/>
              </w:rPr>
            </w:pPr>
          </w:p>
          <w:p w:rsidR="008F394F" w:rsidRPr="00EE57DA" w:rsidRDefault="008F394F" w:rsidP="00EE57DA">
            <w:pPr>
              <w:pStyle w:val="default0"/>
              <w:spacing w:after="120"/>
              <w:jc w:val="both"/>
              <w:rPr>
                <w:sz w:val="20"/>
                <w:szCs w:val="20"/>
              </w:rPr>
            </w:pPr>
            <w:r w:rsidRPr="00EE57DA">
              <w:rPr>
                <w:sz w:val="20"/>
                <w:szCs w:val="20"/>
              </w:rPr>
              <w:t xml:space="preserve">- En août 2009, la Ligue des droits de l’Homme s’est inquiétée du cas de Monsieur Edip Bicen, demandeur d'asile de nationalité turque et d’origine kurde, détenu au centre fermé 127 à Melsbroek. Il a fait l’objet d’une tentative d’expulsion vers la République tchèque le 13 août 2009, où sa demande devait être traitée. Lors de cette tentative d’expulsion, Monsieur Bicen allègue avoir été roué de coups par les agents de police chargés de son expulsion dans un local de l’aéroport de Bruxelles National. Un certificat du médecin du centre fermé atteste des violences qu’il a subies. L’état psychologique de Monsieur Bicen, déjà fragile, s’est considérablement détérioré suite à ces évènements. Une plainte pénale a été déposée et Monsieur Bicen s’est constitué partie civile. Il a depuis lors été libéré du centre fermé, suite aux recours introduits par son </w:t>
            </w:r>
            <w:r>
              <w:rPr>
                <w:sz w:val="20"/>
                <w:szCs w:val="20"/>
              </w:rPr>
              <w:t xml:space="preserve">avocat et bénéficie d’un droit de séjour temporaire. La Chambre des mises en accusation a rendu </w:t>
            </w:r>
            <w:r w:rsidRPr="00EE57DA">
              <w:rPr>
                <w:b/>
                <w:bCs/>
                <w:sz w:val="20"/>
                <w:szCs w:val="20"/>
              </w:rPr>
              <w:t>une ordonnance de non lieu</w:t>
            </w:r>
            <w:r>
              <w:rPr>
                <w:sz w:val="20"/>
                <w:szCs w:val="20"/>
              </w:rPr>
              <w:t>, comme la Chambre du Conseil, contre laquelle Monsieur Bicen avait interjeté appel. Selon la Chambre des mises en accusation, l’état psychologique instable de Monsieur Bicen ne permet pas d’écarter la possibilité qu’il se soit infligé lui-même les mauvais traitements…</w:t>
            </w:r>
          </w:p>
          <w:p w:rsidR="008F394F" w:rsidRPr="00E96DE9" w:rsidRDefault="008F394F" w:rsidP="00165C69">
            <w:pPr>
              <w:rPr>
                <w:sz w:val="20"/>
                <w:szCs w:val="20"/>
                <w:lang w:val="fr-FR"/>
              </w:rPr>
            </w:pPr>
          </w:p>
          <w:p w:rsidR="008F394F" w:rsidRPr="00E96DE9" w:rsidRDefault="008F394F" w:rsidP="00165C69">
            <w:pPr>
              <w:rPr>
                <w:sz w:val="20"/>
                <w:szCs w:val="20"/>
                <w:lang w:val="fr-FR"/>
              </w:rPr>
            </w:pPr>
          </w:p>
          <w:p w:rsidR="008F394F" w:rsidRPr="00E96DE9" w:rsidRDefault="008F394F" w:rsidP="00633FBE">
            <w:pPr>
              <w:pStyle w:val="NormalWeb"/>
              <w:rPr>
                <w:sz w:val="20"/>
                <w:szCs w:val="20"/>
              </w:rPr>
            </w:pPr>
          </w:p>
        </w:tc>
      </w:tr>
      <w:tr w:rsidR="008F394F" w:rsidRPr="001E285C">
        <w:tc>
          <w:tcPr>
            <w:tcW w:w="1196" w:type="pct"/>
          </w:tcPr>
          <w:p w:rsidR="008F394F" w:rsidRPr="00117018" w:rsidRDefault="008F394F" w:rsidP="00494324">
            <w:pPr>
              <w:autoSpaceDE w:val="0"/>
              <w:autoSpaceDN w:val="0"/>
              <w:adjustRightInd w:val="0"/>
              <w:rPr>
                <w:rFonts w:ascii="Times New Roman" w:hAnsi="Times New Roman" w:cs="Times New Roman"/>
                <w:b/>
                <w:bCs/>
                <w:sz w:val="20"/>
                <w:szCs w:val="20"/>
                <w:lang w:val="fr-FR" w:eastAsia="en-GB"/>
              </w:rPr>
            </w:pPr>
            <w:r w:rsidRPr="002E7130">
              <w:rPr>
                <w:sz w:val="20"/>
                <w:szCs w:val="20"/>
                <w:lang w:val="fr-FR" w:eastAsia="en-GB"/>
              </w:rPr>
              <w:t>L’État partie devra informer le Comité sur la suite qui aura été donnée aux plaintes déposées à la suite des manifestations qui se sont tenues le 29 septembre et le 1er octobre 2010.</w:t>
            </w:r>
          </w:p>
        </w:tc>
        <w:tc>
          <w:tcPr>
            <w:tcW w:w="374" w:type="pct"/>
          </w:tcPr>
          <w:p w:rsidR="008F394F" w:rsidRPr="00117018" w:rsidRDefault="008F394F">
            <w:pPr>
              <w:rPr>
                <w:sz w:val="20"/>
                <w:szCs w:val="20"/>
                <w:lang w:val="fr-FR"/>
              </w:rPr>
            </w:pPr>
            <w:r>
              <w:rPr>
                <w:sz w:val="20"/>
                <w:szCs w:val="20"/>
                <w:lang w:val="fr-FR"/>
              </w:rPr>
              <w:t>C</w:t>
            </w:r>
          </w:p>
        </w:tc>
        <w:tc>
          <w:tcPr>
            <w:tcW w:w="1107" w:type="pct"/>
          </w:tcPr>
          <w:p w:rsidR="008F394F" w:rsidRDefault="008F394F">
            <w:pPr>
              <w:rPr>
                <w:sz w:val="20"/>
                <w:szCs w:val="20"/>
                <w:lang w:val="fr-FR"/>
              </w:rPr>
            </w:pPr>
            <w:r>
              <w:rPr>
                <w:sz w:val="20"/>
                <w:szCs w:val="20"/>
                <w:lang w:val="fr-FR"/>
              </w:rPr>
              <w:t xml:space="preserve">Les plaintes introduites par les manifestants dont la LDH a eu connaissance </w:t>
            </w:r>
            <w:r w:rsidRPr="00DF67CC">
              <w:rPr>
                <w:b/>
                <w:bCs/>
                <w:sz w:val="20"/>
                <w:szCs w:val="20"/>
                <w:lang w:val="fr-FR"/>
              </w:rPr>
              <w:t>ont été classées sans suite</w:t>
            </w:r>
            <w:r>
              <w:rPr>
                <w:sz w:val="20"/>
                <w:szCs w:val="20"/>
                <w:lang w:val="fr-FR"/>
              </w:rPr>
              <w:t xml:space="preserve">, sans motif avancé par le parquet. </w:t>
            </w:r>
          </w:p>
          <w:p w:rsidR="008F394F" w:rsidRDefault="008F394F">
            <w:pPr>
              <w:rPr>
                <w:sz w:val="20"/>
                <w:szCs w:val="20"/>
                <w:lang w:val="fr-FR"/>
              </w:rPr>
            </w:pPr>
          </w:p>
          <w:p w:rsidR="008F394F" w:rsidRDefault="008F394F" w:rsidP="00E9145F">
            <w:pPr>
              <w:rPr>
                <w:sz w:val="20"/>
                <w:szCs w:val="20"/>
                <w:lang w:val="fr-FR"/>
              </w:rPr>
            </w:pPr>
            <w:r w:rsidRPr="005B2458">
              <w:rPr>
                <w:sz w:val="20"/>
                <w:szCs w:val="20"/>
                <w:lang w:val="fr-FR"/>
              </w:rPr>
              <w:t xml:space="preserve">Parmi les personnes </w:t>
            </w:r>
            <w:r w:rsidRPr="00742C18">
              <w:rPr>
                <w:b/>
                <w:bCs/>
                <w:sz w:val="20"/>
                <w:szCs w:val="20"/>
                <w:lang w:val="fr-FR"/>
              </w:rPr>
              <w:t>arrêtées le 1</w:t>
            </w:r>
            <w:r w:rsidRPr="00742C18">
              <w:rPr>
                <w:b/>
                <w:bCs/>
                <w:sz w:val="20"/>
                <w:szCs w:val="20"/>
                <w:vertAlign w:val="superscript"/>
                <w:lang w:val="fr-FR"/>
              </w:rPr>
              <w:t>er</w:t>
            </w:r>
            <w:r w:rsidRPr="00742C18">
              <w:rPr>
                <w:b/>
                <w:bCs/>
                <w:sz w:val="20"/>
                <w:szCs w:val="20"/>
                <w:lang w:val="fr-FR"/>
              </w:rPr>
              <w:t xml:space="preserve"> octobre</w:t>
            </w:r>
            <w:r w:rsidRPr="005B2458">
              <w:rPr>
                <w:sz w:val="20"/>
                <w:szCs w:val="20"/>
                <w:lang w:val="fr-FR"/>
              </w:rPr>
              <w:t xml:space="preserve"> se trouvaient également de nombreux mineurs, dont certains ont porté plainte auprès du Comité P. Ils ont été arrêtés au seul motif qu’ils </w:t>
            </w:r>
            <w:r>
              <w:rPr>
                <w:sz w:val="20"/>
                <w:szCs w:val="20"/>
                <w:lang w:val="fr-FR"/>
              </w:rPr>
              <w:t xml:space="preserve">étaient à </w:t>
            </w:r>
            <w:r w:rsidRPr="005B2458">
              <w:rPr>
                <w:sz w:val="20"/>
                <w:szCs w:val="20"/>
                <w:lang w:val="fr-FR"/>
              </w:rPr>
              <w:t>plus de cinq personnes</w:t>
            </w:r>
            <w:r>
              <w:rPr>
                <w:sz w:val="20"/>
                <w:szCs w:val="20"/>
                <w:lang w:val="fr-FR"/>
              </w:rPr>
              <w:t>, en violation de l’arrêté communal adopté quelques</w:t>
            </w:r>
            <w:r w:rsidRPr="005B2458">
              <w:rPr>
                <w:sz w:val="20"/>
                <w:szCs w:val="20"/>
                <w:lang w:val="fr-FR"/>
              </w:rPr>
              <w:t xml:space="preserve"> </w:t>
            </w:r>
            <w:r>
              <w:rPr>
                <w:sz w:val="20"/>
                <w:szCs w:val="20"/>
                <w:lang w:val="fr-FR"/>
              </w:rPr>
              <w:t xml:space="preserve">heures auparavant dont ils ignoraient l’existence. </w:t>
            </w:r>
            <w:r w:rsidRPr="005B2458">
              <w:rPr>
                <w:sz w:val="20"/>
                <w:szCs w:val="20"/>
                <w:lang w:val="fr-FR"/>
              </w:rPr>
              <w:t xml:space="preserve">Les mineurs arrêtés se sont plaints, </w:t>
            </w:r>
            <w:r>
              <w:rPr>
                <w:sz w:val="20"/>
                <w:szCs w:val="20"/>
                <w:lang w:val="fr-FR"/>
              </w:rPr>
              <w:t xml:space="preserve"> avec leurs parents, </w:t>
            </w:r>
            <w:r w:rsidRPr="005B2458">
              <w:rPr>
                <w:sz w:val="20"/>
                <w:szCs w:val="20"/>
                <w:lang w:val="fr-FR"/>
              </w:rPr>
              <w:t>auprès du Comité P, d’avoir été menottés pendant une heure, sans que leur comportement ne nécessite un tel traitement, ne s’étant pas rebellés. Ils ont été enfermés en cellule avec des personnes majeures, sans nourriture ni eau (à part 2x 33 cl pour 20 personnes</w:t>
            </w:r>
            <w:r>
              <w:rPr>
                <w:sz w:val="20"/>
                <w:szCs w:val="20"/>
                <w:lang w:val="fr-FR"/>
              </w:rPr>
              <w:t xml:space="preserve"> pour une cellule</w:t>
            </w:r>
            <w:r w:rsidRPr="005B2458">
              <w:rPr>
                <w:sz w:val="20"/>
                <w:szCs w:val="20"/>
                <w:lang w:val="fr-FR"/>
              </w:rPr>
              <w:t>), jusqu'à une heure du matin, sans comprendre pourquoi et sans que les policiers ne préviennent le</w:t>
            </w:r>
            <w:r>
              <w:rPr>
                <w:sz w:val="20"/>
                <w:szCs w:val="20"/>
                <w:lang w:val="fr-FR"/>
              </w:rPr>
              <w:t xml:space="preserve">urs </w:t>
            </w:r>
            <w:r w:rsidRPr="005B2458">
              <w:rPr>
                <w:sz w:val="20"/>
                <w:szCs w:val="20"/>
                <w:lang w:val="fr-FR"/>
              </w:rPr>
              <w:t>familles. L’accès aux toilettes leur a été refusé. Les filles se sont faites fouillées par des femmes policières en présence de plusieurs policiers de sexe masculin. Les policiers se sont moqués des noms à consonance</w:t>
            </w:r>
            <w:r>
              <w:rPr>
                <w:sz w:val="20"/>
                <w:szCs w:val="20"/>
                <w:lang w:val="fr-FR"/>
              </w:rPr>
              <w:t xml:space="preserve"> étrangère et</w:t>
            </w:r>
            <w:r w:rsidRPr="005B2458">
              <w:rPr>
                <w:sz w:val="20"/>
                <w:szCs w:val="20"/>
                <w:lang w:val="fr-FR"/>
              </w:rPr>
              <w:t xml:space="preserve"> ont pris les personnes arrêtées en photo en leur disant qu’elles ser</w:t>
            </w:r>
            <w:r>
              <w:rPr>
                <w:sz w:val="20"/>
                <w:szCs w:val="20"/>
                <w:lang w:val="fr-FR"/>
              </w:rPr>
              <w:t>aien</w:t>
            </w:r>
            <w:r w:rsidRPr="005B2458">
              <w:rPr>
                <w:sz w:val="20"/>
                <w:szCs w:val="20"/>
                <w:lang w:val="fr-FR"/>
              </w:rPr>
              <w:t>t fichées</w:t>
            </w:r>
            <w:r>
              <w:rPr>
                <w:sz w:val="20"/>
                <w:szCs w:val="20"/>
                <w:lang w:val="fr-FR"/>
              </w:rPr>
              <w:t xml:space="preserve"> à l’avenir</w:t>
            </w:r>
            <w:r w:rsidRPr="005B2458">
              <w:rPr>
                <w:sz w:val="20"/>
                <w:szCs w:val="20"/>
                <w:lang w:val="fr-FR"/>
              </w:rPr>
              <w:t xml:space="preserve">. </w:t>
            </w:r>
          </w:p>
          <w:p w:rsidR="008F394F" w:rsidRDefault="008F394F">
            <w:pPr>
              <w:rPr>
                <w:sz w:val="20"/>
                <w:szCs w:val="20"/>
                <w:lang w:val="fr-FR"/>
              </w:rPr>
            </w:pPr>
          </w:p>
          <w:p w:rsidR="008F394F" w:rsidRDefault="008F394F">
            <w:pPr>
              <w:rPr>
                <w:sz w:val="20"/>
                <w:szCs w:val="20"/>
                <w:lang w:val="fr-FR"/>
              </w:rPr>
            </w:pPr>
            <w:r>
              <w:rPr>
                <w:sz w:val="20"/>
                <w:szCs w:val="20"/>
                <w:lang w:val="fr-FR"/>
              </w:rPr>
              <w:t xml:space="preserve">A part le problème relatif à l’absence d’avertissement des parents des mineurs arrêtés, le Comité P a estimé que les mineurs ont fait l’objet d’un traitement différencié, contrairement à ce qu’ils ont dénoncé dans leurs plaintes. </w:t>
            </w:r>
          </w:p>
          <w:p w:rsidR="008F394F" w:rsidRPr="00117018" w:rsidRDefault="008F394F">
            <w:pPr>
              <w:rPr>
                <w:sz w:val="20"/>
                <w:szCs w:val="20"/>
                <w:lang w:val="fr-FR"/>
              </w:rPr>
            </w:pPr>
            <w:r>
              <w:rPr>
                <w:sz w:val="20"/>
                <w:szCs w:val="20"/>
                <w:lang w:val="fr-FR"/>
              </w:rPr>
              <w:t xml:space="preserve">Concernant l’avertissement des parents, le Comité P dit avoir formulé les recommandations adéquates au service de police concerné.  </w:t>
            </w:r>
          </w:p>
        </w:tc>
        <w:tc>
          <w:tcPr>
            <w:tcW w:w="801" w:type="pct"/>
          </w:tcPr>
          <w:p w:rsidR="008F394F" w:rsidRDefault="008F394F">
            <w:pPr>
              <w:rPr>
                <w:sz w:val="20"/>
                <w:szCs w:val="20"/>
                <w:lang w:val="fr-FR"/>
              </w:rPr>
            </w:pPr>
            <w:r>
              <w:rPr>
                <w:sz w:val="20"/>
                <w:szCs w:val="20"/>
                <w:lang w:val="fr-FR"/>
              </w:rPr>
              <w:t>De nouveau, la LDH plaide pour que l</w:t>
            </w:r>
            <w:r w:rsidRPr="00E96DE9">
              <w:rPr>
                <w:sz w:val="20"/>
                <w:szCs w:val="20"/>
                <w:lang w:val="fr-FR"/>
              </w:rPr>
              <w:t>es autorités chargées de contrôler la police</w:t>
            </w:r>
            <w:r>
              <w:rPr>
                <w:sz w:val="20"/>
                <w:szCs w:val="20"/>
                <w:lang w:val="fr-FR"/>
              </w:rPr>
              <w:t xml:space="preserve"> soient </w:t>
            </w:r>
            <w:r w:rsidRPr="00E96DE9">
              <w:rPr>
                <w:sz w:val="20"/>
                <w:szCs w:val="20"/>
                <w:lang w:val="fr-FR"/>
              </w:rPr>
              <w:t>plus transparentes</w:t>
            </w:r>
            <w:r>
              <w:rPr>
                <w:sz w:val="20"/>
                <w:szCs w:val="20"/>
                <w:lang w:val="fr-FR"/>
              </w:rPr>
              <w:t xml:space="preserve"> et bénéficient d’une indépendance totale</w:t>
            </w:r>
            <w:r w:rsidRPr="00E96DE9">
              <w:rPr>
                <w:sz w:val="20"/>
                <w:szCs w:val="20"/>
                <w:lang w:val="fr-FR"/>
              </w:rPr>
              <w:t>.</w:t>
            </w:r>
            <w:r>
              <w:rPr>
                <w:sz w:val="20"/>
                <w:szCs w:val="20"/>
                <w:lang w:val="fr-FR"/>
              </w:rPr>
              <w:t xml:space="preserve"> </w:t>
            </w:r>
          </w:p>
          <w:p w:rsidR="008F394F" w:rsidRDefault="008F394F">
            <w:pPr>
              <w:rPr>
                <w:sz w:val="20"/>
                <w:szCs w:val="20"/>
                <w:lang w:val="fr-FR"/>
              </w:rPr>
            </w:pPr>
          </w:p>
          <w:p w:rsidR="008F394F" w:rsidRPr="00ED3CA0" w:rsidRDefault="008F394F" w:rsidP="00ED3CA0">
            <w:pPr>
              <w:jc w:val="both"/>
              <w:rPr>
                <w:color w:val="000000"/>
                <w:sz w:val="20"/>
                <w:szCs w:val="20"/>
                <w:lang w:val="fr-FR"/>
              </w:rPr>
            </w:pPr>
            <w:r w:rsidRPr="00E96DE9">
              <w:rPr>
                <w:color w:val="000000"/>
                <w:sz w:val="20"/>
                <w:szCs w:val="20"/>
                <w:lang w:val="fr-FR"/>
              </w:rPr>
              <w:t>La formation des forces de l’ordre devrait renforcée e</w:t>
            </w:r>
            <w:r>
              <w:rPr>
                <w:color w:val="000000"/>
                <w:sz w:val="20"/>
                <w:szCs w:val="20"/>
                <w:lang w:val="fr-FR"/>
              </w:rPr>
              <w:t xml:space="preserve">n matière de droits de l’Homme et de </w:t>
            </w:r>
            <w:r>
              <w:rPr>
                <w:sz w:val="20"/>
                <w:szCs w:val="20"/>
                <w:lang w:val="fr-FR"/>
              </w:rPr>
              <w:t>droits de l’enfant spécifiquement.</w:t>
            </w:r>
          </w:p>
        </w:tc>
        <w:tc>
          <w:tcPr>
            <w:tcW w:w="1523" w:type="pct"/>
          </w:tcPr>
          <w:p w:rsidR="008F394F" w:rsidRDefault="008F394F">
            <w:pPr>
              <w:rPr>
                <w:sz w:val="20"/>
                <w:szCs w:val="20"/>
                <w:lang w:val="fr-FR"/>
              </w:rPr>
            </w:pPr>
            <w:r>
              <w:rPr>
                <w:sz w:val="20"/>
                <w:szCs w:val="20"/>
                <w:lang w:val="fr-FR"/>
              </w:rPr>
              <w:t xml:space="preserve">L’enquête réalisée par le Comité P fut assez minimaliste. Elle s’est limitée à l’audition des principaux intéressés. Il est intéressant de noter que les plaintes déposées par des policiers contre des manifestants qui ont été arrêtés sont, elles, toujours pendantes. Deux d’entre eux comparaitront le 8 février 2012 devant la Chambre du Conseil et sont poursuivis pour rébellion.  </w:t>
            </w:r>
          </w:p>
          <w:p w:rsidR="008F394F" w:rsidRDefault="008F394F">
            <w:pPr>
              <w:rPr>
                <w:sz w:val="20"/>
                <w:szCs w:val="20"/>
                <w:lang w:val="fr-FR"/>
              </w:rPr>
            </w:pPr>
          </w:p>
          <w:p w:rsidR="008F394F" w:rsidRPr="00184CA0" w:rsidRDefault="008F394F" w:rsidP="00C06EA2">
            <w:pPr>
              <w:shd w:val="clear" w:color="auto" w:fill="FFFFFF"/>
              <w:jc w:val="both"/>
              <w:rPr>
                <w:b/>
                <w:bCs/>
                <w:sz w:val="20"/>
                <w:szCs w:val="20"/>
                <w:lang w:val="fr-FR"/>
              </w:rPr>
            </w:pPr>
            <w:r w:rsidRPr="00184CA0">
              <w:rPr>
                <w:b/>
                <w:bCs/>
                <w:sz w:val="20"/>
                <w:szCs w:val="20"/>
                <w:lang w:val="fr-FR"/>
              </w:rPr>
              <w:t>Autre commentaire :</w:t>
            </w:r>
          </w:p>
          <w:p w:rsidR="008F394F" w:rsidRDefault="008F394F" w:rsidP="00C06EA2">
            <w:pPr>
              <w:rPr>
                <w:sz w:val="20"/>
                <w:szCs w:val="20"/>
                <w:lang w:val="fr-FR"/>
              </w:rPr>
            </w:pPr>
            <w:r>
              <w:rPr>
                <w:sz w:val="20"/>
                <w:szCs w:val="20"/>
                <w:lang w:val="fr-FR"/>
              </w:rPr>
              <w:t xml:space="preserve">Interpellé lors d’un conseil communal sur la gestion de la manifestation du 29 septembre 2010 et du camp No </w:t>
            </w:r>
            <w:r w:rsidRPr="00BB680A">
              <w:rPr>
                <w:sz w:val="20"/>
                <w:szCs w:val="20"/>
                <w:lang w:val="fr-FR"/>
              </w:rPr>
              <w:t xml:space="preserve">Border, le Bourgmestre de Bruxelles s’est notamment </w:t>
            </w:r>
            <w:r>
              <w:rPr>
                <w:sz w:val="20"/>
                <w:szCs w:val="20"/>
                <w:lang w:val="fr-FR"/>
              </w:rPr>
              <w:t xml:space="preserve">référé à la présence de </w:t>
            </w:r>
            <w:r w:rsidRPr="00184CA0">
              <w:rPr>
                <w:i/>
                <w:iCs/>
                <w:sz w:val="20"/>
                <w:szCs w:val="20"/>
                <w:lang w:val="fr-FR"/>
              </w:rPr>
              <w:t xml:space="preserve">« nombreux groupes « black bloks » qui sont pour le dire simplement des personnes présentes à la seule intention de détruire » </w:t>
            </w:r>
            <w:r>
              <w:rPr>
                <w:sz w:val="20"/>
                <w:szCs w:val="20"/>
                <w:lang w:val="fr-FR"/>
              </w:rPr>
              <w:t xml:space="preserve">pour justifier le déploiement d’un important dispositif de sécurité lors de l’euro-manifestation du 29 septembre 2010.  Pour rappel, </w:t>
            </w:r>
            <w:r w:rsidRPr="00BB680A">
              <w:rPr>
                <w:sz w:val="20"/>
                <w:szCs w:val="20"/>
                <w:lang w:val="fr-FR"/>
              </w:rPr>
              <w:t>le 29 septembre 2010, ce sont 289 personnes sur près de 1 000 activistes « No Border » qui ont été interpellées</w:t>
            </w:r>
            <w:r>
              <w:rPr>
                <w:sz w:val="20"/>
                <w:szCs w:val="20"/>
                <w:lang w:val="fr-FR"/>
              </w:rPr>
              <w:t xml:space="preserve"> par la police. </w:t>
            </w:r>
          </w:p>
          <w:p w:rsidR="008F394F" w:rsidRDefault="008F394F" w:rsidP="00C06EA2">
            <w:pPr>
              <w:rPr>
                <w:sz w:val="20"/>
                <w:szCs w:val="20"/>
                <w:lang w:val="fr-FR"/>
              </w:rPr>
            </w:pPr>
            <w:r>
              <w:rPr>
                <w:sz w:val="20"/>
                <w:szCs w:val="20"/>
                <w:lang w:val="fr-FR"/>
              </w:rPr>
              <w:t xml:space="preserve">Suite aux violences policières observées le 29 septembre 2010, la LDH avait organisé quelques jours plus tard une manifestation pour dénoncer ces violences. Lors de réunions préparatoires avec la police destinées à l’organisation de cette manifestation, la police a informée la LDH du dispositif de sécurité qu’elle estimait nécessaire de déployer, de nouveau en raison de la présence supposée de ces groupes « black bloks ». </w:t>
            </w:r>
          </w:p>
          <w:p w:rsidR="008F394F" w:rsidRPr="00BB680A" w:rsidRDefault="008F394F" w:rsidP="00C06EA2">
            <w:pPr>
              <w:rPr>
                <w:sz w:val="20"/>
                <w:szCs w:val="20"/>
                <w:lang w:val="fr-FR" w:eastAsia="fr-FR"/>
              </w:rPr>
            </w:pPr>
            <w:r>
              <w:rPr>
                <w:sz w:val="20"/>
                <w:szCs w:val="20"/>
                <w:lang w:val="fr-FR"/>
              </w:rPr>
              <w:t xml:space="preserve">Il est à cet égard intéressant de noter que la Sûreté de l’Etat stipule, dans son rapport annuel de 2010,  </w:t>
            </w:r>
            <w:r w:rsidRPr="00BB680A">
              <w:rPr>
                <w:sz w:val="20"/>
                <w:szCs w:val="20"/>
                <w:lang w:val="fr-FR"/>
              </w:rPr>
              <w:t>que</w:t>
            </w:r>
            <w:r>
              <w:rPr>
                <w:sz w:val="20"/>
                <w:szCs w:val="20"/>
                <w:lang w:val="fr-FR"/>
              </w:rPr>
              <w:t xml:space="preserve"> « </w:t>
            </w:r>
            <w:r w:rsidRPr="00BB680A">
              <w:rPr>
                <w:sz w:val="20"/>
                <w:szCs w:val="20"/>
                <w:lang w:val="fr-FR" w:eastAsia="fr-FR"/>
              </w:rPr>
              <w:t xml:space="preserve">(…) </w:t>
            </w:r>
            <w:r w:rsidRPr="00BB680A">
              <w:rPr>
                <w:i/>
                <w:iCs/>
                <w:sz w:val="20"/>
                <w:szCs w:val="20"/>
                <w:lang w:val="fr-FR" w:eastAsia="fr-FR"/>
              </w:rPr>
              <w:t xml:space="preserve">le phénomène du black bloc, qui avait joui d’un certain écho médiatique dans la foulée du sommet de l’OTAN à Strasbourg en 2008, </w:t>
            </w:r>
            <w:r w:rsidRPr="00BB680A">
              <w:rPr>
                <w:b/>
                <w:bCs/>
                <w:i/>
                <w:iCs/>
                <w:sz w:val="20"/>
                <w:szCs w:val="20"/>
                <w:lang w:val="fr-FR" w:eastAsia="fr-FR"/>
              </w:rPr>
              <w:t>n’a pas été observé sur notre territoire, ou seulement de manière marginale</w:t>
            </w:r>
            <w:r>
              <w:rPr>
                <w:sz w:val="20"/>
                <w:szCs w:val="20"/>
                <w:lang w:val="fr-FR" w:eastAsia="fr-FR"/>
              </w:rPr>
              <w:t>. » (</w:t>
            </w:r>
            <w:r w:rsidRPr="00BB680A">
              <w:rPr>
                <w:sz w:val="20"/>
                <w:szCs w:val="20"/>
                <w:lang w:val="fr-FR" w:eastAsia="fr-FR"/>
              </w:rPr>
              <w:t xml:space="preserve">rapport </w:t>
            </w:r>
            <w:r>
              <w:rPr>
                <w:sz w:val="20"/>
                <w:szCs w:val="20"/>
                <w:lang w:val="fr-FR" w:eastAsia="fr-FR"/>
              </w:rPr>
              <w:t>annuel 2010, p.</w:t>
            </w:r>
            <w:r w:rsidRPr="00BB680A">
              <w:rPr>
                <w:sz w:val="20"/>
                <w:szCs w:val="20"/>
                <w:lang w:val="fr-FR" w:eastAsia="fr-FR"/>
              </w:rPr>
              <w:t>36)</w:t>
            </w:r>
            <w:r>
              <w:rPr>
                <w:sz w:val="20"/>
                <w:szCs w:val="20"/>
                <w:lang w:val="fr-FR" w:eastAsia="fr-FR"/>
              </w:rPr>
              <w:t>. Il est pour le moins étonnant qu’un tel déploiement des forces de l’ordre et que le recours aux arrestations préventives soient justifiés par la présence d’un groupe sur le territoire qui, selon le service de renseignement belge, ne semble pas avérée.</w:t>
            </w:r>
          </w:p>
          <w:p w:rsidR="008F394F" w:rsidRPr="005B2458" w:rsidRDefault="008F394F" w:rsidP="00977B40">
            <w:pPr>
              <w:rPr>
                <w:sz w:val="20"/>
                <w:szCs w:val="20"/>
                <w:lang w:val="fr-FR"/>
              </w:rPr>
            </w:pPr>
          </w:p>
          <w:p w:rsidR="008F394F" w:rsidRPr="00977B40" w:rsidRDefault="008F394F">
            <w:pPr>
              <w:rPr>
                <w:sz w:val="20"/>
                <w:szCs w:val="20"/>
                <w:lang w:val="fr-FR"/>
              </w:rPr>
            </w:pPr>
          </w:p>
        </w:tc>
      </w:tr>
    </w:tbl>
    <w:p w:rsidR="008F394F" w:rsidRPr="00117018" w:rsidRDefault="008F394F">
      <w:pPr>
        <w:rPr>
          <w:lang w:val="fr-FR"/>
        </w:rPr>
      </w:pPr>
    </w:p>
    <w:p w:rsidR="008F394F" w:rsidRPr="00117018" w:rsidRDefault="008F394F">
      <w:pPr>
        <w:rPr>
          <w:b/>
          <w:bCs/>
          <w:u w:val="single"/>
          <w:lang w:val="fr-FR"/>
        </w:rPr>
      </w:pPr>
      <w:r w:rsidRPr="00117018">
        <w:rPr>
          <w:b/>
          <w:bCs/>
          <w:u w:val="single"/>
          <w:lang w:val="fr-FR"/>
        </w:rPr>
        <w:br w:type="page"/>
      </w:r>
    </w:p>
    <w:p w:rsidR="008F394F" w:rsidRPr="00117018" w:rsidRDefault="008F394F" w:rsidP="00A21652">
      <w:pPr>
        <w:rPr>
          <w:lang w:val="fr-FR"/>
        </w:rPr>
      </w:pPr>
      <w:bookmarkStart w:id="0" w:name="_GoBack"/>
      <w:bookmarkEnd w:id="0"/>
      <w:r>
        <w:rPr>
          <w:b/>
          <w:bCs/>
          <w:u w:val="single"/>
          <w:lang w:val="fr-FR"/>
        </w:rPr>
        <w:t>Paragraphe</w:t>
      </w:r>
      <w:r w:rsidRPr="00117018">
        <w:rPr>
          <w:b/>
          <w:bCs/>
          <w:u w:val="single"/>
          <w:lang w:val="fr-FR"/>
        </w:rPr>
        <w:t xml:space="preserve"> </w:t>
      </w:r>
      <w:r>
        <w:rPr>
          <w:b/>
          <w:bCs/>
          <w:u w:val="single"/>
          <w:lang w:val="fr-FR"/>
        </w:rPr>
        <w:t>17</w:t>
      </w:r>
    </w:p>
    <w:p w:rsidR="008F394F" w:rsidRPr="00117018" w:rsidRDefault="008F394F" w:rsidP="00817D06">
      <w:pPr>
        <w:autoSpaceDE w:val="0"/>
        <w:autoSpaceDN w:val="0"/>
        <w:adjustRightInd w:val="0"/>
        <w:rPr>
          <w:sz w:val="20"/>
          <w:szCs w:val="20"/>
          <w:lang w:val="fr-FR" w:eastAsia="en-GB"/>
        </w:rPr>
      </w:pPr>
      <w:r w:rsidRPr="000B0D2F">
        <w:rPr>
          <w:sz w:val="20"/>
          <w:szCs w:val="20"/>
          <w:lang w:val="fr-FR" w:eastAsia="en-GB"/>
        </w:rPr>
        <w:t>Le Comité juge préoccupant le fait que les personnes détenues, tant dans le cadre d’une arrestation judiciaire ou administrative que dans celui d’une garde à vue, n’ont toujours pas la garantie d’accès à un avocat dès les premières heures de la privation de liberté. Le Comité note également avec préoccupation que le droit d’accès à un médecin n’est toujours pas prévu de façon explicite pour les arrestations judiciaires (art. 7, 9 et 14).</w:t>
      </w:r>
      <w:r w:rsidRPr="00117018">
        <w:rPr>
          <w:sz w:val="20"/>
          <w:szCs w:val="20"/>
          <w:lang w:val="fr-FR" w:eastAsia="en-GB"/>
        </w:rPr>
        <w:t xml:space="preserve"> </w:t>
      </w:r>
    </w:p>
    <w:tbl>
      <w:tblPr>
        <w:tblW w:w="483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59"/>
        <w:gridCol w:w="1212"/>
        <w:gridCol w:w="2748"/>
        <w:gridCol w:w="4622"/>
        <w:gridCol w:w="3159"/>
      </w:tblGrid>
      <w:tr w:rsidR="008F394F" w:rsidRPr="00117018">
        <w:tc>
          <w:tcPr>
            <w:tcW w:w="979" w:type="pct"/>
          </w:tcPr>
          <w:p w:rsidR="008F394F" w:rsidRPr="00117018" w:rsidRDefault="008F394F" w:rsidP="00213E6D">
            <w:pPr>
              <w:jc w:val="center"/>
              <w:rPr>
                <w:b/>
                <w:bCs/>
                <w:sz w:val="20"/>
                <w:szCs w:val="20"/>
                <w:lang w:val="fr-FR"/>
              </w:rPr>
            </w:pPr>
            <w:r w:rsidRPr="00073532">
              <w:rPr>
                <w:b/>
                <w:bCs/>
                <w:sz w:val="20"/>
                <w:szCs w:val="20"/>
                <w:lang w:val="fr-FR"/>
              </w:rPr>
              <w:t>Recommandation du Comité</w:t>
            </w:r>
          </w:p>
        </w:tc>
        <w:tc>
          <w:tcPr>
            <w:tcW w:w="415" w:type="pct"/>
          </w:tcPr>
          <w:p w:rsidR="008F394F" w:rsidRPr="00117018" w:rsidRDefault="008F394F" w:rsidP="00E0623D">
            <w:pPr>
              <w:jc w:val="center"/>
              <w:rPr>
                <w:b/>
                <w:bCs/>
                <w:sz w:val="20"/>
                <w:szCs w:val="20"/>
                <w:lang w:val="fr-FR"/>
              </w:rPr>
            </w:pPr>
            <w:r>
              <w:rPr>
                <w:b/>
                <w:bCs/>
                <w:sz w:val="20"/>
                <w:szCs w:val="20"/>
                <w:lang w:val="fr-FR"/>
              </w:rPr>
              <w:t>Note</w:t>
            </w:r>
          </w:p>
        </w:tc>
        <w:tc>
          <w:tcPr>
            <w:tcW w:w="941" w:type="pct"/>
          </w:tcPr>
          <w:p w:rsidR="008F394F" w:rsidRPr="00117018" w:rsidRDefault="008F394F" w:rsidP="00213E6D">
            <w:pPr>
              <w:jc w:val="center"/>
              <w:rPr>
                <w:b/>
                <w:bCs/>
                <w:sz w:val="20"/>
                <w:szCs w:val="20"/>
                <w:lang w:val="fr-FR"/>
              </w:rPr>
            </w:pPr>
            <w:r w:rsidRPr="00073532">
              <w:rPr>
                <w:b/>
                <w:bCs/>
                <w:sz w:val="20"/>
                <w:szCs w:val="20"/>
                <w:lang w:val="fr-FR"/>
              </w:rPr>
              <w:t>Action prises par l’Etat partie</w:t>
            </w:r>
          </w:p>
        </w:tc>
        <w:tc>
          <w:tcPr>
            <w:tcW w:w="1583" w:type="pct"/>
          </w:tcPr>
          <w:p w:rsidR="008F394F" w:rsidRPr="00117018" w:rsidRDefault="008F394F" w:rsidP="00213E6D">
            <w:pPr>
              <w:jc w:val="center"/>
              <w:rPr>
                <w:b/>
                <w:bCs/>
                <w:sz w:val="20"/>
                <w:szCs w:val="20"/>
                <w:lang w:val="fr-FR"/>
              </w:rPr>
            </w:pPr>
            <w:r w:rsidRPr="00073532">
              <w:rPr>
                <w:b/>
                <w:bCs/>
                <w:sz w:val="20"/>
                <w:szCs w:val="20"/>
                <w:lang w:val="fr-FR"/>
              </w:rPr>
              <w:t>Mesures additionnelles à prendre</w:t>
            </w:r>
          </w:p>
        </w:tc>
        <w:tc>
          <w:tcPr>
            <w:tcW w:w="1082" w:type="pct"/>
          </w:tcPr>
          <w:p w:rsidR="008F394F" w:rsidRPr="00117018" w:rsidRDefault="008F394F" w:rsidP="00213E6D">
            <w:pPr>
              <w:jc w:val="center"/>
              <w:rPr>
                <w:b/>
                <w:bCs/>
                <w:sz w:val="20"/>
                <w:szCs w:val="20"/>
                <w:lang w:val="fr-FR"/>
              </w:rPr>
            </w:pPr>
            <w:r w:rsidRPr="00073532">
              <w:rPr>
                <w:b/>
                <w:bCs/>
                <w:sz w:val="20"/>
                <w:szCs w:val="20"/>
                <w:lang w:val="fr-FR"/>
              </w:rPr>
              <w:t>Autres commentaires des ONG</w:t>
            </w:r>
          </w:p>
        </w:tc>
      </w:tr>
      <w:tr w:rsidR="008F394F" w:rsidRPr="001E285C">
        <w:tc>
          <w:tcPr>
            <w:tcW w:w="979" w:type="pct"/>
          </w:tcPr>
          <w:p w:rsidR="008F394F" w:rsidRPr="00D10C6B" w:rsidRDefault="008F394F" w:rsidP="00817D06">
            <w:pPr>
              <w:autoSpaceDE w:val="0"/>
              <w:autoSpaceDN w:val="0"/>
              <w:adjustRightInd w:val="0"/>
              <w:rPr>
                <w:sz w:val="20"/>
                <w:szCs w:val="20"/>
                <w:lang w:val="fr-FR" w:eastAsia="en-GB"/>
              </w:rPr>
            </w:pPr>
            <w:r w:rsidRPr="00D10C6B">
              <w:rPr>
                <w:sz w:val="20"/>
                <w:szCs w:val="20"/>
                <w:lang w:val="fr-FR" w:eastAsia="en-GB"/>
              </w:rPr>
              <w:t>L’État partie devrait prendre toutes les mesures nécessaires en vue de garantir l’accès à un avocat dès les premières heures de la privation de liberté, tant dans le cadre de l’arrestation judiciaire ou administrative que dans celui de la garde à vue, ainsi que le droit d’accès systématique à un médecin.</w:t>
            </w:r>
          </w:p>
        </w:tc>
        <w:tc>
          <w:tcPr>
            <w:tcW w:w="415" w:type="pct"/>
          </w:tcPr>
          <w:p w:rsidR="008F394F" w:rsidRPr="00D10C6B" w:rsidRDefault="008F394F" w:rsidP="00D10C6B">
            <w:pPr>
              <w:autoSpaceDE w:val="0"/>
              <w:autoSpaceDN w:val="0"/>
              <w:adjustRightInd w:val="0"/>
              <w:rPr>
                <w:sz w:val="20"/>
                <w:szCs w:val="20"/>
                <w:lang w:val="fr-FR" w:eastAsia="en-GB"/>
              </w:rPr>
            </w:pPr>
          </w:p>
        </w:tc>
        <w:tc>
          <w:tcPr>
            <w:tcW w:w="941" w:type="pct"/>
          </w:tcPr>
          <w:p w:rsidR="008F394F" w:rsidRPr="00490520" w:rsidRDefault="008F394F" w:rsidP="00490520">
            <w:pPr>
              <w:jc w:val="both"/>
              <w:rPr>
                <w:sz w:val="20"/>
                <w:szCs w:val="20"/>
              </w:rPr>
            </w:pPr>
            <w:r>
              <w:rPr>
                <w:sz w:val="20"/>
                <w:szCs w:val="20"/>
              </w:rPr>
              <w:t xml:space="preserve">Dans son arrêt </w:t>
            </w:r>
            <w:r w:rsidRPr="00543863">
              <w:rPr>
                <w:sz w:val="20"/>
                <w:szCs w:val="20"/>
              </w:rPr>
              <w:t>Salduz c. Turquie</w:t>
            </w:r>
            <w:r>
              <w:rPr>
                <w:sz w:val="20"/>
                <w:szCs w:val="20"/>
              </w:rPr>
              <w:t xml:space="preserve"> du</w:t>
            </w:r>
            <w:r w:rsidRPr="00543863">
              <w:rPr>
                <w:sz w:val="20"/>
                <w:szCs w:val="20"/>
              </w:rPr>
              <w:t xml:space="preserve"> 27 novembre 2008, la Cour européenne des droits de l’Homme a rendu un arrêt </w:t>
            </w:r>
            <w:r>
              <w:rPr>
                <w:sz w:val="20"/>
                <w:szCs w:val="20"/>
              </w:rPr>
              <w:t>fondamental</w:t>
            </w:r>
            <w:r w:rsidRPr="00543863">
              <w:rPr>
                <w:sz w:val="20"/>
                <w:szCs w:val="20"/>
              </w:rPr>
              <w:t xml:space="preserve"> en matière de droits de la défense : Par cet arrêt, le droit à un procès équitable, consacré par l’article 6 § 1 de la Convention européenne des droits de l’Homme, implique que toute personne privée de liberté puisse être assistée d’un avocat dès le premier interrogatoire.</w:t>
            </w:r>
            <w:r>
              <w:rPr>
                <w:sz w:val="20"/>
                <w:szCs w:val="20"/>
              </w:rPr>
              <w:t xml:space="preserve"> L’arrêt Salduz a été confirmé en droit belge</w:t>
            </w:r>
            <w:r w:rsidRPr="00490520">
              <w:rPr>
                <w:sz w:val="20"/>
                <w:szCs w:val="20"/>
              </w:rPr>
              <w:t xml:space="preserve"> </w:t>
            </w:r>
            <w:r>
              <w:rPr>
                <w:sz w:val="20"/>
                <w:szCs w:val="20"/>
              </w:rPr>
              <w:t xml:space="preserve"> </w:t>
            </w:r>
            <w:r w:rsidRPr="00490520">
              <w:rPr>
                <w:sz w:val="20"/>
                <w:szCs w:val="20"/>
              </w:rPr>
              <w:t xml:space="preserve"> par un arrêt </w:t>
            </w:r>
            <w:r w:rsidRPr="00490520">
              <w:rPr>
                <w:i/>
                <w:iCs/>
                <w:sz w:val="20"/>
                <w:szCs w:val="20"/>
              </w:rPr>
              <w:t>Bouglame c. Belgique</w:t>
            </w:r>
            <w:r w:rsidRPr="00490520">
              <w:rPr>
                <w:sz w:val="20"/>
                <w:szCs w:val="20"/>
              </w:rPr>
              <w:t xml:space="preserve"> du 2 mars 2010</w:t>
            </w:r>
            <w:r>
              <w:t xml:space="preserve"> ainsi que par l’arrêt </w:t>
            </w:r>
          </w:p>
          <w:p w:rsidR="008F394F" w:rsidRDefault="008F394F" w:rsidP="00490520">
            <w:pPr>
              <w:jc w:val="both"/>
              <w:rPr>
                <w:color w:val="444444"/>
              </w:rPr>
            </w:pPr>
          </w:p>
          <w:p w:rsidR="008F394F" w:rsidRDefault="008F394F" w:rsidP="00543863">
            <w:pPr>
              <w:autoSpaceDE w:val="0"/>
              <w:autoSpaceDN w:val="0"/>
              <w:adjustRightInd w:val="0"/>
              <w:jc w:val="both"/>
              <w:rPr>
                <w:sz w:val="20"/>
                <w:szCs w:val="20"/>
              </w:rPr>
            </w:pPr>
          </w:p>
          <w:p w:rsidR="008F394F" w:rsidRPr="00543863" w:rsidRDefault="008F394F" w:rsidP="00543863">
            <w:pPr>
              <w:jc w:val="both"/>
              <w:rPr>
                <w:sz w:val="20"/>
                <w:szCs w:val="20"/>
              </w:rPr>
            </w:pPr>
            <w:r w:rsidRPr="00543863">
              <w:rPr>
                <w:sz w:val="20"/>
                <w:szCs w:val="20"/>
              </w:rPr>
              <w:t>Dans ce cadre,  Le législateur a finalement adopté une loi du 20 juillet 2011 « </w:t>
            </w:r>
            <w:r w:rsidRPr="00543863">
              <w:rPr>
                <w:i/>
                <w:iCs/>
                <w:sz w:val="20"/>
                <w:szCs w:val="20"/>
              </w:rPr>
              <w:t>afin de conférer des droits, dont celui de consulter un avocat et d'être assistée par lui, à toute personne auditionnée et à toute personne privée de liberté </w:t>
            </w:r>
            <w:r w:rsidRPr="00543863">
              <w:rPr>
                <w:sz w:val="20"/>
                <w:szCs w:val="20"/>
              </w:rPr>
              <w:t>». Cette loi est rentrée en vigueur le 1</w:t>
            </w:r>
            <w:r w:rsidRPr="00543863">
              <w:rPr>
                <w:sz w:val="20"/>
                <w:szCs w:val="20"/>
                <w:vertAlign w:val="superscript"/>
              </w:rPr>
              <w:t>e</w:t>
            </w:r>
            <w:r w:rsidRPr="00543863">
              <w:rPr>
                <w:sz w:val="20"/>
                <w:szCs w:val="20"/>
              </w:rPr>
              <w:t xml:space="preserve"> janvier 2012 Toutefois, ce projet limite tellement le rôle de l’avocat qu’il s’apparente, en réalité, à celui d’un figurant.  </w:t>
            </w:r>
          </w:p>
          <w:p w:rsidR="008F394F" w:rsidRDefault="008F394F" w:rsidP="00543863">
            <w:pPr>
              <w:autoSpaceDE w:val="0"/>
              <w:autoSpaceDN w:val="0"/>
              <w:adjustRightInd w:val="0"/>
              <w:jc w:val="both"/>
              <w:rPr>
                <w:sz w:val="20"/>
                <w:szCs w:val="20"/>
              </w:rPr>
            </w:pPr>
          </w:p>
          <w:p w:rsidR="008F394F" w:rsidRPr="00543863" w:rsidRDefault="008F394F" w:rsidP="00543863">
            <w:pPr>
              <w:autoSpaceDE w:val="0"/>
              <w:autoSpaceDN w:val="0"/>
              <w:adjustRightInd w:val="0"/>
              <w:jc w:val="both"/>
              <w:rPr>
                <w:sz w:val="20"/>
                <w:szCs w:val="20"/>
                <w:lang w:val="fr-FR" w:eastAsia="en-GB"/>
              </w:rPr>
            </w:pPr>
          </w:p>
        </w:tc>
        <w:tc>
          <w:tcPr>
            <w:tcW w:w="1583" w:type="pct"/>
          </w:tcPr>
          <w:p w:rsidR="008F394F" w:rsidRPr="00E85265" w:rsidRDefault="008F394F" w:rsidP="007B769F">
            <w:pPr>
              <w:jc w:val="both"/>
              <w:rPr>
                <w:sz w:val="20"/>
                <w:szCs w:val="20"/>
              </w:rPr>
            </w:pPr>
            <w:r>
              <w:rPr>
                <w:sz w:val="20"/>
                <w:szCs w:val="20"/>
              </w:rPr>
              <w:t>L</w:t>
            </w:r>
            <w:r w:rsidRPr="00E85265">
              <w:rPr>
                <w:sz w:val="20"/>
                <w:szCs w:val="20"/>
              </w:rPr>
              <w:t xml:space="preserve">e projet de loi ne met nullement la législation en conformité avec la jurisprudence de la CEDH. </w:t>
            </w:r>
            <w:r>
              <w:rPr>
                <w:sz w:val="20"/>
                <w:szCs w:val="20"/>
              </w:rPr>
              <w:t>Elle pose en particulier les difficultés suivantes:</w:t>
            </w:r>
          </w:p>
          <w:p w:rsidR="008F394F" w:rsidRDefault="008F394F" w:rsidP="00D10C6B">
            <w:pPr>
              <w:autoSpaceDE w:val="0"/>
              <w:autoSpaceDN w:val="0"/>
              <w:adjustRightInd w:val="0"/>
              <w:rPr>
                <w:sz w:val="20"/>
                <w:szCs w:val="20"/>
                <w:lang w:val="fr-FR" w:eastAsia="en-GB"/>
              </w:rPr>
            </w:pPr>
          </w:p>
          <w:p w:rsidR="008F394F" w:rsidRPr="007B769F" w:rsidRDefault="008F394F" w:rsidP="00E85265">
            <w:pPr>
              <w:ind w:left="223" w:hanging="223"/>
              <w:jc w:val="both"/>
              <w:rPr>
                <w:sz w:val="20"/>
                <w:szCs w:val="20"/>
              </w:rPr>
            </w:pPr>
            <w:r>
              <w:rPr>
                <w:sz w:val="20"/>
                <w:szCs w:val="20"/>
                <w:lang w:val="fr-FR" w:eastAsia="en-GB"/>
              </w:rPr>
              <w:t>1. L</w:t>
            </w:r>
            <w:r w:rsidRPr="007B769F">
              <w:rPr>
                <w:sz w:val="20"/>
                <w:szCs w:val="20"/>
                <w:lang w:val="fr-FR" w:eastAsia="en-GB"/>
              </w:rPr>
              <w:t xml:space="preserve">a loi prévoit seulement une assistance aux personnes entendues </w:t>
            </w:r>
            <w:r w:rsidRPr="007B769F">
              <w:rPr>
                <w:sz w:val="20"/>
                <w:szCs w:val="20"/>
              </w:rPr>
              <w:t xml:space="preserve">au sujet «  </w:t>
            </w:r>
            <w:r w:rsidRPr="00E85265">
              <w:rPr>
                <w:i/>
                <w:iCs/>
                <w:sz w:val="20"/>
                <w:szCs w:val="20"/>
              </w:rPr>
              <w:t>d’inf</w:t>
            </w:r>
            <w:r w:rsidRPr="007B769F">
              <w:rPr>
                <w:i/>
                <w:iCs/>
                <w:sz w:val="20"/>
                <w:szCs w:val="20"/>
              </w:rPr>
              <w:t>ractions qui peuvent leur être imputées et (qui sont) susceptibles de donner lieu à la délivrance d’un mandat d’arrêt </w:t>
            </w:r>
            <w:r w:rsidRPr="007B769F">
              <w:rPr>
                <w:sz w:val="20"/>
                <w:szCs w:val="20"/>
              </w:rPr>
              <w:t xml:space="preserve">». Cela signifie et celles </w:t>
            </w:r>
            <w:r w:rsidRPr="007B769F">
              <w:rPr>
                <w:i/>
                <w:iCs/>
                <w:sz w:val="20"/>
                <w:szCs w:val="20"/>
              </w:rPr>
              <w:t>«  entendues en quelque qualité que ce soit </w:t>
            </w:r>
            <w:r w:rsidRPr="007B769F">
              <w:rPr>
                <w:sz w:val="20"/>
                <w:szCs w:val="20"/>
              </w:rPr>
              <w:t xml:space="preserve">». Cela signifie qu’une autre personne </w:t>
            </w:r>
            <w:r w:rsidRPr="007B769F">
              <w:rPr>
                <w:i/>
                <w:iCs/>
                <w:sz w:val="20"/>
                <w:szCs w:val="20"/>
              </w:rPr>
              <w:t>« entendue en quelque qualité que ce soit »</w:t>
            </w:r>
            <w:r w:rsidRPr="007B769F">
              <w:rPr>
                <w:sz w:val="20"/>
                <w:szCs w:val="20"/>
              </w:rPr>
              <w:t xml:space="preserve"> et donc notamment suspe</w:t>
            </w:r>
            <w:r>
              <w:rPr>
                <w:sz w:val="20"/>
                <w:szCs w:val="20"/>
              </w:rPr>
              <w:t xml:space="preserve">ct n’a </w:t>
            </w:r>
            <w:r w:rsidRPr="007B769F">
              <w:rPr>
                <w:sz w:val="20"/>
                <w:szCs w:val="20"/>
              </w:rPr>
              <w:t xml:space="preserve">pas le droit d’être assisté de son avocat pendant son audition. </w:t>
            </w:r>
          </w:p>
          <w:p w:rsidR="008F394F" w:rsidRDefault="008F394F" w:rsidP="00D10C6B">
            <w:pPr>
              <w:autoSpaceDE w:val="0"/>
              <w:autoSpaceDN w:val="0"/>
              <w:adjustRightInd w:val="0"/>
              <w:rPr>
                <w:sz w:val="20"/>
                <w:szCs w:val="20"/>
                <w:lang w:val="fr-FR" w:eastAsia="en-GB"/>
              </w:rPr>
            </w:pPr>
          </w:p>
          <w:p w:rsidR="008F394F" w:rsidRPr="007B769F" w:rsidRDefault="008F394F" w:rsidP="00E85265">
            <w:pPr>
              <w:ind w:left="223" w:hanging="223"/>
              <w:jc w:val="both"/>
              <w:rPr>
                <w:sz w:val="20"/>
                <w:szCs w:val="20"/>
              </w:rPr>
            </w:pPr>
            <w:r w:rsidRPr="007B769F">
              <w:rPr>
                <w:sz w:val="20"/>
                <w:szCs w:val="20"/>
              </w:rPr>
              <w:t xml:space="preserve">2. </w:t>
            </w:r>
            <w:r w:rsidRPr="007B769F">
              <w:rPr>
                <w:sz w:val="20"/>
                <w:szCs w:val="20"/>
                <w:u w:val="single"/>
              </w:rPr>
              <w:t xml:space="preserve">Recours à l’assistance de l’avocat pendant l’audition </w:t>
            </w:r>
            <w:r>
              <w:rPr>
                <w:sz w:val="20"/>
                <w:szCs w:val="20"/>
                <w:u w:val="single"/>
              </w:rPr>
              <w:t xml:space="preserve">aux seules personnes privées de </w:t>
            </w:r>
            <w:r w:rsidRPr="007B769F">
              <w:rPr>
                <w:sz w:val="20"/>
                <w:szCs w:val="20"/>
                <w:u w:val="single"/>
              </w:rPr>
              <w:t>liberté.</w:t>
            </w:r>
            <w:r w:rsidRPr="007B769F">
              <w:rPr>
                <w:sz w:val="20"/>
                <w:szCs w:val="20"/>
              </w:rPr>
              <w:t xml:space="preserve"> </w:t>
            </w:r>
            <w:r>
              <w:rPr>
                <w:sz w:val="20"/>
                <w:szCs w:val="20"/>
              </w:rPr>
              <w:t>Le choix posé</w:t>
            </w:r>
            <w:r w:rsidRPr="007B769F">
              <w:rPr>
                <w:sz w:val="20"/>
                <w:szCs w:val="20"/>
              </w:rPr>
              <w:t xml:space="preserve"> </w:t>
            </w:r>
            <w:r>
              <w:rPr>
                <w:sz w:val="20"/>
                <w:szCs w:val="20"/>
              </w:rPr>
              <w:t>de distinguer, pour ce qui concerne le droit à être assisté d’un abocat, les</w:t>
            </w:r>
            <w:r w:rsidRPr="007B769F">
              <w:rPr>
                <w:sz w:val="20"/>
                <w:szCs w:val="20"/>
              </w:rPr>
              <w:t xml:space="preserve"> personne</w:t>
            </w:r>
            <w:r>
              <w:rPr>
                <w:sz w:val="20"/>
                <w:szCs w:val="20"/>
              </w:rPr>
              <w:t>s</w:t>
            </w:r>
            <w:r w:rsidRPr="007B769F">
              <w:rPr>
                <w:sz w:val="20"/>
                <w:szCs w:val="20"/>
              </w:rPr>
              <w:t xml:space="preserve"> susceptible </w:t>
            </w:r>
            <w:r>
              <w:rPr>
                <w:sz w:val="20"/>
                <w:szCs w:val="20"/>
              </w:rPr>
              <w:t xml:space="preserve">ou non </w:t>
            </w:r>
            <w:r w:rsidRPr="007B769F">
              <w:rPr>
                <w:sz w:val="20"/>
                <w:szCs w:val="20"/>
              </w:rPr>
              <w:t xml:space="preserve">de se voir  décerner un mandat d’arrêt est en </w:t>
            </w:r>
            <w:r>
              <w:rPr>
                <w:sz w:val="20"/>
                <w:szCs w:val="20"/>
              </w:rPr>
              <w:t>contradiction avec la jurisprudence de</w:t>
            </w:r>
            <w:r w:rsidRPr="007B769F">
              <w:rPr>
                <w:sz w:val="20"/>
                <w:szCs w:val="20"/>
              </w:rPr>
              <w:t xml:space="preserve"> la Cour européenne des Droits de l’Homme.</w:t>
            </w:r>
          </w:p>
          <w:p w:rsidR="008F394F" w:rsidRPr="007B769F" w:rsidRDefault="008F394F" w:rsidP="007B769F">
            <w:pPr>
              <w:jc w:val="both"/>
              <w:rPr>
                <w:sz w:val="20"/>
                <w:szCs w:val="20"/>
              </w:rPr>
            </w:pPr>
          </w:p>
          <w:p w:rsidR="008F394F" w:rsidRPr="007B769F" w:rsidRDefault="008F394F" w:rsidP="00E85265">
            <w:pPr>
              <w:ind w:left="223" w:hanging="223"/>
              <w:jc w:val="both"/>
              <w:rPr>
                <w:sz w:val="20"/>
                <w:szCs w:val="20"/>
              </w:rPr>
            </w:pPr>
            <w:r>
              <w:rPr>
                <w:sz w:val="20"/>
                <w:szCs w:val="20"/>
              </w:rPr>
              <w:t xml:space="preserve">3. </w:t>
            </w:r>
            <w:r w:rsidRPr="007B769F">
              <w:rPr>
                <w:sz w:val="20"/>
                <w:szCs w:val="20"/>
                <w:u w:val="single"/>
              </w:rPr>
              <w:t>Interdiction de l’accès au dossier</w:t>
            </w:r>
            <w:r>
              <w:rPr>
                <w:sz w:val="20"/>
                <w:szCs w:val="20"/>
              </w:rPr>
              <w:t>. L</w:t>
            </w:r>
            <w:r w:rsidRPr="007B769F">
              <w:rPr>
                <w:sz w:val="20"/>
                <w:szCs w:val="20"/>
              </w:rPr>
              <w:t xml:space="preserve">e choix </w:t>
            </w:r>
            <w:r>
              <w:rPr>
                <w:sz w:val="20"/>
                <w:szCs w:val="20"/>
              </w:rPr>
              <w:t>d’interdire l’</w:t>
            </w:r>
            <w:r w:rsidRPr="007B769F">
              <w:rPr>
                <w:sz w:val="20"/>
                <w:szCs w:val="20"/>
              </w:rPr>
              <w:t>accè</w:t>
            </w:r>
            <w:r>
              <w:rPr>
                <w:sz w:val="20"/>
                <w:szCs w:val="20"/>
              </w:rPr>
              <w:t xml:space="preserve">s au dossier répressif apparaît </w:t>
            </w:r>
            <w:r w:rsidRPr="007B769F">
              <w:rPr>
                <w:sz w:val="20"/>
                <w:szCs w:val="20"/>
              </w:rPr>
              <w:t>contrair</w:t>
            </w:r>
            <w:r>
              <w:rPr>
                <w:sz w:val="20"/>
                <w:szCs w:val="20"/>
              </w:rPr>
              <w:t>e à la jurisprudence européenne, qui est très claire à ce sujet: pour la Cour européenne,</w:t>
            </w:r>
            <w:r w:rsidRPr="007B769F">
              <w:rPr>
                <w:sz w:val="20"/>
                <w:szCs w:val="20"/>
              </w:rPr>
              <w:t xml:space="preserve"> « </w:t>
            </w:r>
            <w:r w:rsidRPr="007B769F">
              <w:rPr>
                <w:i/>
                <w:iCs/>
                <w:sz w:val="20"/>
                <w:szCs w:val="20"/>
              </w:rPr>
              <w:t>l’égalité des armes n’est pas assurée si l’avocat se voit refuser l’accès aux pièces du dossier qui revêtent une importance essentielle pour une contestation efficace de la légalité de la détention </w:t>
            </w:r>
            <w:r w:rsidRPr="007B769F">
              <w:rPr>
                <w:sz w:val="20"/>
                <w:szCs w:val="20"/>
              </w:rPr>
              <w:t>» (</w:t>
            </w:r>
            <w:r>
              <w:rPr>
                <w:sz w:val="20"/>
                <w:szCs w:val="20"/>
              </w:rPr>
              <w:t xml:space="preserve">Mooren </w:t>
            </w:r>
            <w:r w:rsidRPr="007B769F">
              <w:rPr>
                <w:sz w:val="20"/>
                <w:szCs w:val="20"/>
              </w:rPr>
              <w:t xml:space="preserve"> </w:t>
            </w:r>
            <w:r>
              <w:rPr>
                <w:sz w:val="20"/>
                <w:szCs w:val="20"/>
              </w:rPr>
              <w:t xml:space="preserve">vs.    </w:t>
            </w:r>
            <w:r w:rsidRPr="007B769F">
              <w:rPr>
                <w:sz w:val="20"/>
                <w:szCs w:val="20"/>
              </w:rPr>
              <w:t>Allemagne, Grande Chambre, 9 juillet 2009, § 124 ).</w:t>
            </w:r>
          </w:p>
          <w:p w:rsidR="008F394F" w:rsidRDefault="008F394F" w:rsidP="00D10C6B">
            <w:pPr>
              <w:autoSpaceDE w:val="0"/>
              <w:autoSpaceDN w:val="0"/>
              <w:adjustRightInd w:val="0"/>
              <w:rPr>
                <w:sz w:val="20"/>
                <w:szCs w:val="20"/>
                <w:lang w:val="fr-FR" w:eastAsia="en-GB"/>
              </w:rPr>
            </w:pPr>
          </w:p>
          <w:p w:rsidR="008F394F" w:rsidRDefault="008F394F" w:rsidP="00E85265">
            <w:pPr>
              <w:ind w:left="223" w:hanging="220"/>
              <w:jc w:val="both"/>
              <w:rPr>
                <w:sz w:val="20"/>
                <w:szCs w:val="20"/>
              </w:rPr>
            </w:pPr>
            <w:r>
              <w:rPr>
                <w:sz w:val="20"/>
                <w:szCs w:val="20"/>
                <w:lang w:val="fr-FR" w:eastAsia="en-GB"/>
              </w:rPr>
              <w:t xml:space="preserve">4. </w:t>
            </w:r>
            <w:r>
              <w:rPr>
                <w:sz w:val="20"/>
                <w:szCs w:val="20"/>
              </w:rPr>
              <w:t>L</w:t>
            </w:r>
            <w:r w:rsidRPr="00CC6895">
              <w:rPr>
                <w:sz w:val="20"/>
                <w:szCs w:val="20"/>
              </w:rPr>
              <w:t xml:space="preserve">a jurisprudence de la Cour européenne </w:t>
            </w:r>
            <w:r>
              <w:rPr>
                <w:sz w:val="20"/>
                <w:szCs w:val="20"/>
              </w:rPr>
              <w:t xml:space="preserve">souligne </w:t>
            </w:r>
            <w:r w:rsidRPr="00CC6895">
              <w:rPr>
                <w:sz w:val="20"/>
                <w:szCs w:val="20"/>
              </w:rPr>
              <w:t>que</w:t>
            </w:r>
            <w:r w:rsidRPr="00CC6895">
              <w:rPr>
                <w:i/>
                <w:iCs/>
                <w:sz w:val="20"/>
                <w:szCs w:val="20"/>
              </w:rPr>
              <w:t xml:space="preserve"> le droit à un procès équitable consacré par l'article 6 § 1</w:t>
            </w:r>
            <w:r w:rsidRPr="00CC6895">
              <w:rPr>
                <w:sz w:val="20"/>
                <w:szCs w:val="20"/>
              </w:rPr>
              <w:t xml:space="preserve"> </w:t>
            </w:r>
            <w:r w:rsidRPr="00CC6895">
              <w:rPr>
                <w:i/>
                <w:iCs/>
                <w:sz w:val="20"/>
                <w:szCs w:val="20"/>
              </w:rPr>
              <w:t>demeure suffisamment « concret et effectif »</w:t>
            </w:r>
            <w:r w:rsidRPr="00CC6895">
              <w:rPr>
                <w:rStyle w:val="Marquenotebasdepage"/>
                <w:rFonts w:eastAsia="MS ????"/>
                <w:i/>
                <w:iCs/>
                <w:sz w:val="20"/>
                <w:szCs w:val="20"/>
              </w:rPr>
              <w:footnoteReference w:id="4"/>
            </w:r>
            <w:r w:rsidRPr="00CC6895">
              <w:rPr>
                <w:i/>
                <w:iCs/>
                <w:sz w:val="20"/>
                <w:szCs w:val="20"/>
              </w:rPr>
              <w:t xml:space="preserve">. </w:t>
            </w:r>
            <w:r w:rsidRPr="00CC6895">
              <w:rPr>
                <w:sz w:val="20"/>
                <w:szCs w:val="20"/>
              </w:rPr>
              <w:t xml:space="preserve">Au niveau de </w:t>
            </w:r>
            <w:r w:rsidRPr="00634B0A">
              <w:rPr>
                <w:sz w:val="20"/>
                <w:szCs w:val="20"/>
                <w:u w:val="single"/>
              </w:rPr>
              <w:t>l’aide juridique</w:t>
            </w:r>
            <w:r w:rsidRPr="00CC6895">
              <w:rPr>
                <w:sz w:val="20"/>
                <w:szCs w:val="20"/>
              </w:rPr>
              <w:t xml:space="preserve">, il est  </w:t>
            </w:r>
            <w:r>
              <w:rPr>
                <w:sz w:val="20"/>
                <w:szCs w:val="20"/>
              </w:rPr>
              <w:t xml:space="preserve">dès lors </w:t>
            </w:r>
            <w:r w:rsidRPr="00CC6895">
              <w:rPr>
                <w:sz w:val="20"/>
                <w:szCs w:val="20"/>
              </w:rPr>
              <w:t xml:space="preserve">indispensable que la personne interrogée bénéficie d’une présomption d’indigence et partant puisse bénéficier de l’aide juridique gratuite. </w:t>
            </w:r>
            <w:r>
              <w:rPr>
                <w:sz w:val="20"/>
                <w:szCs w:val="20"/>
              </w:rPr>
              <w:t>A ce titre, i</w:t>
            </w:r>
            <w:r w:rsidRPr="00CC6895">
              <w:rPr>
                <w:sz w:val="20"/>
                <w:szCs w:val="20"/>
              </w:rPr>
              <w:t xml:space="preserve">l est </w:t>
            </w:r>
            <w:r>
              <w:rPr>
                <w:sz w:val="20"/>
                <w:szCs w:val="20"/>
              </w:rPr>
              <w:t xml:space="preserve"> </w:t>
            </w:r>
            <w:r w:rsidRPr="00CC6895">
              <w:rPr>
                <w:sz w:val="20"/>
                <w:szCs w:val="20"/>
              </w:rPr>
              <w:t>insensé que le justiciable interrogé doive faire preuve de son indigence afin de bénéficier de l’aide juridique.</w:t>
            </w:r>
          </w:p>
          <w:p w:rsidR="008F394F" w:rsidRDefault="008F394F" w:rsidP="00CC6895">
            <w:pPr>
              <w:jc w:val="both"/>
              <w:rPr>
                <w:sz w:val="20"/>
                <w:szCs w:val="20"/>
              </w:rPr>
            </w:pPr>
          </w:p>
          <w:p w:rsidR="008F394F" w:rsidRDefault="008F394F" w:rsidP="00634B0A">
            <w:pPr>
              <w:numPr>
                <w:ilvl w:val="0"/>
                <w:numId w:val="23"/>
              </w:numPr>
              <w:tabs>
                <w:tab w:val="clear" w:pos="720"/>
                <w:tab w:val="num" w:pos="223"/>
              </w:tabs>
              <w:ind w:left="223" w:hanging="220"/>
              <w:jc w:val="both"/>
              <w:rPr>
                <w:rStyle w:val="apple-style-span"/>
              </w:rPr>
            </w:pPr>
            <w:r w:rsidRPr="00634B0A">
              <w:rPr>
                <w:rStyle w:val="apple-style-span"/>
                <w:rFonts w:eastAsia="MS ????"/>
                <w:sz w:val="20"/>
                <w:szCs w:val="20"/>
                <w:u w:val="single"/>
              </w:rPr>
              <w:t>Les droits de la personne arrêtée</w:t>
            </w:r>
            <w:r w:rsidRPr="00E85265">
              <w:rPr>
                <w:rStyle w:val="apple-style-span"/>
                <w:rFonts w:eastAsia="MS ????"/>
                <w:sz w:val="20"/>
                <w:szCs w:val="20"/>
              </w:rPr>
              <w:t>. I</w:t>
            </w:r>
            <w:r w:rsidRPr="00634B0A">
              <w:rPr>
                <w:rStyle w:val="apple-style-span"/>
                <w:rFonts w:eastAsia="MS ????"/>
                <w:sz w:val="20"/>
                <w:szCs w:val="20"/>
              </w:rPr>
              <w:t xml:space="preserve">l conviendrait, </w:t>
            </w:r>
            <w:r>
              <w:rPr>
                <w:rStyle w:val="apple-style-span"/>
                <w:rFonts w:eastAsia="MS ????"/>
                <w:sz w:val="20"/>
                <w:szCs w:val="20"/>
              </w:rPr>
              <w:t xml:space="preserve"> </w:t>
            </w:r>
            <w:r w:rsidRPr="00634B0A">
              <w:rPr>
                <w:rStyle w:val="apple-style-span"/>
                <w:rFonts w:eastAsia="MS ????"/>
                <w:sz w:val="20"/>
                <w:szCs w:val="20"/>
              </w:rPr>
              <w:t xml:space="preserve"> que les personnes privées de liberté judiciairement bénéficient, à tout le moins, des mêmes droits que ceux prévus par la loi sur la fonction de police.  </w:t>
            </w:r>
          </w:p>
          <w:p w:rsidR="008F394F" w:rsidRDefault="008F394F" w:rsidP="00E85265">
            <w:pPr>
              <w:ind w:left="223"/>
              <w:jc w:val="both"/>
              <w:rPr>
                <w:rStyle w:val="apple-style-span"/>
              </w:rPr>
            </w:pPr>
            <w:r w:rsidRPr="00634B0A">
              <w:rPr>
                <w:rStyle w:val="apple-style-span"/>
                <w:rFonts w:eastAsia="MS ????"/>
                <w:sz w:val="20"/>
                <w:szCs w:val="20"/>
              </w:rPr>
              <w:t>la loi du 25 avril 2007 portant des dispositions diverses a modifié, entres autres, la loi sur la fonction de police afin de conférer certains droits aux personnes qui font l’objet d’une arrestation administrative.</w:t>
            </w:r>
            <w:r>
              <w:rPr>
                <w:rFonts w:eastAsia="MS ????"/>
                <w:sz w:val="20"/>
                <w:szCs w:val="20"/>
              </w:rPr>
              <w:t xml:space="preserve"> Dans ce cadre, elle </w:t>
            </w:r>
            <w:r w:rsidRPr="00634B0A">
              <w:rPr>
                <w:rStyle w:val="apple-style-span"/>
                <w:rFonts w:eastAsia="MS ????"/>
                <w:sz w:val="20"/>
                <w:szCs w:val="20"/>
              </w:rPr>
              <w:t>prévoit notamment que</w:t>
            </w:r>
            <w:r>
              <w:rPr>
                <w:rStyle w:val="apple-style-span"/>
                <w:rFonts w:eastAsia="MS ????"/>
                <w:sz w:val="20"/>
                <w:szCs w:val="20"/>
              </w:rPr>
              <w:t>:</w:t>
            </w:r>
          </w:p>
          <w:p w:rsidR="008F394F" w:rsidRDefault="008F394F" w:rsidP="00E85265">
            <w:pPr>
              <w:ind w:left="223"/>
              <w:jc w:val="both"/>
              <w:rPr>
                <w:rStyle w:val="apple-style-span"/>
              </w:rPr>
            </w:pPr>
          </w:p>
          <w:p w:rsidR="008F394F" w:rsidRDefault="008F394F" w:rsidP="00E85265">
            <w:pPr>
              <w:numPr>
                <w:ilvl w:val="0"/>
                <w:numId w:val="24"/>
              </w:numPr>
              <w:tabs>
                <w:tab w:val="clear" w:pos="983"/>
                <w:tab w:val="num" w:pos="553"/>
              </w:tabs>
              <w:ind w:left="553" w:hanging="220"/>
              <w:jc w:val="both"/>
              <w:rPr>
                <w:rStyle w:val="apple-style-span"/>
              </w:rPr>
            </w:pPr>
            <w:r w:rsidRPr="00634B0A">
              <w:rPr>
                <w:rStyle w:val="apple-style-span"/>
                <w:rFonts w:eastAsia="MS ????"/>
                <w:i/>
                <w:iCs/>
                <w:sz w:val="20"/>
                <w:szCs w:val="20"/>
              </w:rPr>
              <w:t>« Toute personne arrêtée administrativement doit être informée : de la privation de liberté; des motifs qui la sous-tendent; de la durée maximale de cette privation de liberté; de la procédure matérielle de la mise en cellule; de la possibilité de recourir à des mesures de contrainte. Les droits liés à la privation de liberté visés par la présente loi sont notifiés, soit oralement soit par écrit et dans une langue qu'elle comprend, à toute personne qui fait l'objet d'une arrestation administrative et ce au moment où l'officier de police administrative effectue ou confirme cette privation de liberté »</w:t>
            </w:r>
            <w:r w:rsidRPr="00634B0A">
              <w:rPr>
                <w:rStyle w:val="apple-style-span"/>
                <w:rFonts w:eastAsia="MS ????"/>
                <w:sz w:val="20"/>
                <w:szCs w:val="20"/>
              </w:rPr>
              <w:t xml:space="preserve"> (art. 33</w:t>
            </w:r>
            <w:r w:rsidRPr="00634B0A">
              <w:rPr>
                <w:rStyle w:val="apple-style-span"/>
                <w:rFonts w:eastAsia="MS ????"/>
                <w:i/>
                <w:iCs/>
                <w:sz w:val="20"/>
                <w:szCs w:val="20"/>
              </w:rPr>
              <w:t>ter</w:t>
            </w:r>
            <w:r w:rsidRPr="00634B0A">
              <w:rPr>
                <w:rStyle w:val="apple-style-span"/>
                <w:rFonts w:eastAsia="MS ????"/>
                <w:sz w:val="20"/>
                <w:szCs w:val="20"/>
              </w:rPr>
              <w:t xml:space="preserve"> loi sur fonction de police).</w:t>
            </w:r>
          </w:p>
          <w:p w:rsidR="008F394F" w:rsidRDefault="008F394F" w:rsidP="00E85265">
            <w:pPr>
              <w:numPr>
                <w:ilvl w:val="0"/>
                <w:numId w:val="24"/>
              </w:numPr>
              <w:tabs>
                <w:tab w:val="clear" w:pos="983"/>
                <w:tab w:val="num" w:pos="553"/>
              </w:tabs>
              <w:ind w:left="553" w:hanging="220"/>
              <w:jc w:val="both"/>
              <w:rPr>
                <w:rStyle w:val="apple-style-span"/>
              </w:rPr>
            </w:pPr>
            <w:r w:rsidRPr="00634B0A">
              <w:rPr>
                <w:rStyle w:val="apple-style-span"/>
                <w:rFonts w:eastAsia="MS ????"/>
                <w:i/>
                <w:iCs/>
                <w:sz w:val="20"/>
                <w:szCs w:val="20"/>
              </w:rPr>
              <w:t>« Toute personne qui fait l'objet d'une arrestation administrative peut demander qu'une personne de confiance soit avertie. Lorsque l'officier de police administrative a des raisons sérieuses de penser que le fait d'avertir une tierce personne comporte un danger pour l'ordre public et la sécurité, il peut décider de ne pas donner suite à la demande; il mentionne les motifs de cette décision dans le registre des privations de liberté. Lorsque la personne privée de sa liberté est mineur d'âge, la personne chargée de sa surveillance en est d'office avertie</w:t>
            </w:r>
            <w:r w:rsidRPr="00634B0A">
              <w:rPr>
                <w:rStyle w:val="apple-style-span"/>
                <w:rFonts w:eastAsia="MS ????"/>
                <w:sz w:val="20"/>
                <w:szCs w:val="20"/>
              </w:rPr>
              <w:t> » (Art. 33</w:t>
            </w:r>
            <w:r w:rsidRPr="00634B0A">
              <w:rPr>
                <w:rStyle w:val="apple-style-span"/>
                <w:rFonts w:eastAsia="MS ????"/>
                <w:i/>
                <w:iCs/>
                <w:sz w:val="20"/>
                <w:szCs w:val="20"/>
              </w:rPr>
              <w:t>quater</w:t>
            </w:r>
            <w:r w:rsidRPr="00634B0A">
              <w:rPr>
                <w:rStyle w:val="apple-style-span"/>
                <w:rFonts w:eastAsia="MS ????"/>
                <w:sz w:val="20"/>
                <w:szCs w:val="20"/>
              </w:rPr>
              <w:t>).</w:t>
            </w:r>
          </w:p>
          <w:p w:rsidR="008F394F" w:rsidRPr="00E85265" w:rsidRDefault="008F394F" w:rsidP="00E85265">
            <w:pPr>
              <w:numPr>
                <w:ilvl w:val="0"/>
                <w:numId w:val="24"/>
              </w:numPr>
              <w:tabs>
                <w:tab w:val="clear" w:pos="983"/>
                <w:tab w:val="num" w:pos="553"/>
              </w:tabs>
              <w:ind w:left="553" w:hanging="220"/>
              <w:jc w:val="both"/>
              <w:rPr>
                <w:rFonts w:eastAsia="MS ????"/>
                <w:sz w:val="20"/>
                <w:szCs w:val="20"/>
              </w:rPr>
            </w:pPr>
            <w:r w:rsidRPr="00634B0A">
              <w:rPr>
                <w:rStyle w:val="apple-style-span"/>
                <w:rFonts w:eastAsia="MS ????"/>
                <w:sz w:val="20"/>
                <w:szCs w:val="20"/>
              </w:rPr>
              <w:t xml:space="preserve">Enfin, la loi prévoit également que la personne arrêtée administrativement a le droit à l'assistance médicale, le droit de recevoir une quantité suffisante d'eau potable, d'utiliser des sanitaires adéquats et, </w:t>
            </w:r>
            <w:r w:rsidRPr="00634B0A">
              <w:rPr>
                <w:rStyle w:val="apple-style-span"/>
                <w:rFonts w:eastAsia="MS ????"/>
                <w:i/>
                <w:iCs/>
                <w:sz w:val="20"/>
                <w:szCs w:val="20"/>
              </w:rPr>
              <w:t>« compte tenu du moment »</w:t>
            </w:r>
            <w:r w:rsidRPr="00634B0A">
              <w:rPr>
                <w:rStyle w:val="apple-style-span"/>
                <w:rFonts w:eastAsia="MS ????"/>
                <w:sz w:val="20"/>
                <w:szCs w:val="20"/>
              </w:rPr>
              <w:t>, de recevoir un repas (article 33</w:t>
            </w:r>
            <w:r w:rsidRPr="00634B0A">
              <w:rPr>
                <w:rStyle w:val="apple-style-span"/>
                <w:rFonts w:eastAsia="MS ????"/>
                <w:i/>
                <w:iCs/>
                <w:sz w:val="20"/>
                <w:szCs w:val="20"/>
              </w:rPr>
              <w:t>quinquies</w:t>
            </w:r>
            <w:r w:rsidRPr="00634B0A">
              <w:rPr>
                <w:rStyle w:val="apple-style-span"/>
                <w:rFonts w:eastAsia="MS ????"/>
                <w:sz w:val="20"/>
                <w:szCs w:val="20"/>
              </w:rPr>
              <w:t xml:space="preserve"> et </w:t>
            </w:r>
            <w:r w:rsidRPr="00634B0A">
              <w:rPr>
                <w:rStyle w:val="apple-style-span"/>
                <w:rFonts w:eastAsia="MS ????"/>
                <w:i/>
                <w:iCs/>
                <w:sz w:val="20"/>
                <w:szCs w:val="20"/>
              </w:rPr>
              <w:t>sexies</w:t>
            </w:r>
            <w:r w:rsidRPr="00634B0A">
              <w:rPr>
                <w:rStyle w:val="apple-style-span"/>
                <w:rFonts w:eastAsia="MS ????"/>
                <w:sz w:val="20"/>
                <w:szCs w:val="20"/>
              </w:rPr>
              <w:t>).</w:t>
            </w:r>
          </w:p>
          <w:p w:rsidR="008F394F" w:rsidRPr="007747C9" w:rsidRDefault="008F394F" w:rsidP="007747C9">
            <w:pPr>
              <w:widowControl w:val="0"/>
              <w:autoSpaceDE w:val="0"/>
              <w:autoSpaceDN w:val="0"/>
              <w:adjustRightInd w:val="0"/>
              <w:spacing w:before="100" w:beforeAutospacing="1" w:after="100" w:afterAutospacing="1"/>
              <w:ind w:left="113"/>
              <w:jc w:val="both"/>
              <w:rPr>
                <w:rFonts w:eastAsia="MS ????"/>
                <w:sz w:val="20"/>
                <w:szCs w:val="20"/>
              </w:rPr>
            </w:pPr>
            <w:r w:rsidRPr="00634B0A">
              <w:rPr>
                <w:rStyle w:val="apple-style-span"/>
                <w:rFonts w:eastAsia="MS ????"/>
                <w:sz w:val="20"/>
                <w:szCs w:val="20"/>
              </w:rPr>
              <w:t xml:space="preserve">Force est de constater qu’il n’y a pas de parallèle au niveau des arrestations judiciaires : il conviendrait que les personnes judiciaires bénéficient à tout le moins des mêmes droits, lesquels devraient en outre leur être signalés par la voie d’une déclaration écrite. </w:t>
            </w:r>
            <w:r>
              <w:rPr>
                <w:rStyle w:val="apple-style-span"/>
                <w:rFonts w:eastAsia="MS ????"/>
                <w:sz w:val="20"/>
                <w:szCs w:val="20"/>
              </w:rPr>
              <w:t xml:space="preserve"> </w:t>
            </w:r>
          </w:p>
          <w:p w:rsidR="008F394F" w:rsidRDefault="008F394F" w:rsidP="007747C9">
            <w:pPr>
              <w:ind w:left="113" w:hanging="113"/>
              <w:jc w:val="both"/>
              <w:rPr>
                <w:sz w:val="20"/>
                <w:szCs w:val="20"/>
              </w:rPr>
            </w:pPr>
            <w:r>
              <w:rPr>
                <w:sz w:val="20"/>
                <w:szCs w:val="20"/>
              </w:rPr>
              <w:t>5.</w:t>
            </w:r>
            <w:r w:rsidRPr="00634B0A">
              <w:rPr>
                <w:sz w:val="20"/>
                <w:szCs w:val="20"/>
              </w:rPr>
              <w:t xml:space="preserve"> </w:t>
            </w:r>
            <w:r>
              <w:rPr>
                <w:sz w:val="20"/>
                <w:szCs w:val="20"/>
                <w:u w:val="single"/>
              </w:rPr>
              <w:t>Durée de la concertation et étendue des services de l’avocat.</w:t>
            </w:r>
            <w:r>
              <w:rPr>
                <w:sz w:val="20"/>
                <w:szCs w:val="20"/>
              </w:rPr>
              <w:t xml:space="preserve"> </w:t>
            </w:r>
          </w:p>
          <w:p w:rsidR="008F394F" w:rsidRPr="007747C9" w:rsidRDefault="008F394F" w:rsidP="007747C9">
            <w:pPr>
              <w:ind w:left="113" w:hanging="113"/>
              <w:jc w:val="both"/>
              <w:rPr>
                <w:sz w:val="20"/>
                <w:szCs w:val="20"/>
                <w:u w:val="single"/>
              </w:rPr>
            </w:pPr>
            <w:r>
              <w:rPr>
                <w:sz w:val="20"/>
                <w:szCs w:val="20"/>
              </w:rPr>
              <w:t xml:space="preserve">   L</w:t>
            </w:r>
            <w:r w:rsidRPr="00634B0A">
              <w:rPr>
                <w:sz w:val="20"/>
                <w:szCs w:val="20"/>
              </w:rPr>
              <w:t xml:space="preserve">a durée </w:t>
            </w:r>
            <w:r>
              <w:rPr>
                <w:sz w:val="20"/>
                <w:szCs w:val="20"/>
              </w:rPr>
              <w:t xml:space="preserve">de la concertation </w:t>
            </w:r>
            <w:r w:rsidRPr="00634B0A">
              <w:rPr>
                <w:sz w:val="20"/>
                <w:szCs w:val="20"/>
              </w:rPr>
              <w:t>prévue par la loi doit être une durée minimale et non</w:t>
            </w:r>
            <w:r>
              <w:rPr>
                <w:sz w:val="20"/>
                <w:szCs w:val="20"/>
              </w:rPr>
              <w:t xml:space="preserve"> maximale faute de quoi</w:t>
            </w:r>
            <w:r w:rsidRPr="00634B0A">
              <w:rPr>
                <w:sz w:val="20"/>
                <w:szCs w:val="20"/>
              </w:rPr>
              <w:t xml:space="preserve"> il n’existerait aucune garantie pour le justiciable d’avoir un temps de consultation suffisant</w:t>
            </w:r>
            <w:r w:rsidRPr="007747C9">
              <w:rPr>
                <w:sz w:val="20"/>
                <w:szCs w:val="20"/>
              </w:rPr>
              <w:t>. Par ailleurs, la loi doit permettre à l’avocat d’</w:t>
            </w:r>
            <w:r w:rsidRPr="00634B0A">
              <w:rPr>
                <w:sz w:val="20"/>
                <w:szCs w:val="20"/>
              </w:rPr>
              <w:t>offrir l’ensemble de ses services dès la première audition du justiciable.</w:t>
            </w:r>
            <w:r>
              <w:rPr>
                <w:sz w:val="20"/>
                <w:szCs w:val="20"/>
              </w:rPr>
              <w:t xml:space="preserve"> Enfin, l</w:t>
            </w:r>
            <w:r w:rsidRPr="00634B0A">
              <w:rPr>
                <w:sz w:val="20"/>
                <w:szCs w:val="20"/>
              </w:rPr>
              <w:t xml:space="preserve">a limitation à une seule interruption </w:t>
            </w:r>
            <w:r>
              <w:rPr>
                <w:sz w:val="20"/>
                <w:szCs w:val="20"/>
              </w:rPr>
              <w:t>de l’audition  doit être supprimée</w:t>
            </w:r>
          </w:p>
          <w:p w:rsidR="008F394F" w:rsidRPr="00CC6895" w:rsidRDefault="008F394F" w:rsidP="00CC6895">
            <w:pPr>
              <w:jc w:val="both"/>
              <w:rPr>
                <w:i/>
                <w:iCs/>
                <w:sz w:val="20"/>
                <w:szCs w:val="20"/>
              </w:rPr>
            </w:pPr>
          </w:p>
          <w:p w:rsidR="008F394F" w:rsidRPr="00D10C6B" w:rsidRDefault="008F394F" w:rsidP="00D10C6B">
            <w:pPr>
              <w:autoSpaceDE w:val="0"/>
              <w:autoSpaceDN w:val="0"/>
              <w:adjustRightInd w:val="0"/>
              <w:rPr>
                <w:sz w:val="20"/>
                <w:szCs w:val="20"/>
                <w:lang w:val="fr-FR" w:eastAsia="en-GB"/>
              </w:rPr>
            </w:pPr>
          </w:p>
        </w:tc>
        <w:tc>
          <w:tcPr>
            <w:tcW w:w="1082" w:type="pct"/>
          </w:tcPr>
          <w:p w:rsidR="008F394F" w:rsidRDefault="008F394F" w:rsidP="008D62C1">
            <w:pPr>
              <w:jc w:val="both"/>
              <w:rPr>
                <w:sz w:val="20"/>
                <w:szCs w:val="20"/>
                <w:lang w:val="fr-FR"/>
              </w:rPr>
            </w:pPr>
            <w:r w:rsidRPr="008D62C1">
              <w:rPr>
                <w:sz w:val="20"/>
                <w:szCs w:val="20"/>
                <w:lang w:val="fr-FR"/>
              </w:rPr>
              <w:t>Lorsqu’un suspect est interrogé durant des heures par des enquêteurs, qui lui font comprendre qu’ils sont persuadés de sa culpabilité, et qu’il entend ou sait qu’il risque un mandat d'arrêt, à quoi cet homme acculé peut-il bien se résoudre pour y échapper ?</w:t>
            </w:r>
            <w:r>
              <w:rPr>
                <w:sz w:val="20"/>
                <w:szCs w:val="20"/>
                <w:lang w:val="fr-FR"/>
              </w:rPr>
              <w:t xml:space="preserve"> </w:t>
            </w:r>
            <w:r w:rsidRPr="008D62C1">
              <w:rPr>
                <w:sz w:val="20"/>
                <w:szCs w:val="20"/>
                <w:lang w:val="fr-FR"/>
              </w:rPr>
              <w:t xml:space="preserve">Quant à l’interrogatoire d’inculpé et la délivrance du mandat d'arrêt, ils restent une zone de non-droit. </w:t>
            </w:r>
            <w:r>
              <w:rPr>
                <w:sz w:val="20"/>
                <w:szCs w:val="20"/>
                <w:lang w:val="fr-FR"/>
              </w:rPr>
              <w:t>Actuellement, l</w:t>
            </w:r>
            <w:r w:rsidRPr="008D62C1">
              <w:rPr>
                <w:sz w:val="20"/>
                <w:szCs w:val="20"/>
                <w:lang w:val="fr-FR"/>
              </w:rPr>
              <w:t>e prévenu cité devant le tribunal de police pour avoir brûlé un feu rouge est mieux défendu et a plus de garanties que le suspec</w:t>
            </w:r>
            <w:r>
              <w:rPr>
                <w:sz w:val="20"/>
                <w:szCs w:val="20"/>
                <w:lang w:val="fr-FR"/>
              </w:rPr>
              <w:t xml:space="preserve">t livré au juge d'instruction, car son avocat peut au moins </w:t>
            </w:r>
            <w:r w:rsidRPr="008D62C1">
              <w:rPr>
                <w:sz w:val="20"/>
                <w:szCs w:val="20"/>
                <w:lang w:val="fr-FR"/>
              </w:rPr>
              <w:t>déposer des conclusions, faire éventuellement citer des témoins, demander une expertise</w:t>
            </w:r>
            <w:r>
              <w:rPr>
                <w:sz w:val="20"/>
                <w:szCs w:val="20"/>
                <w:lang w:val="fr-FR"/>
              </w:rPr>
              <w:t xml:space="preserve">. </w:t>
            </w:r>
          </w:p>
          <w:p w:rsidR="008F394F" w:rsidRDefault="008F394F" w:rsidP="008D62C1">
            <w:pPr>
              <w:jc w:val="both"/>
              <w:rPr>
                <w:sz w:val="20"/>
                <w:szCs w:val="20"/>
                <w:lang w:val="fr-FR"/>
              </w:rPr>
            </w:pPr>
          </w:p>
          <w:p w:rsidR="008F394F" w:rsidRDefault="008F394F" w:rsidP="008D62C1">
            <w:pPr>
              <w:jc w:val="both"/>
              <w:rPr>
                <w:sz w:val="20"/>
                <w:szCs w:val="20"/>
                <w:lang w:val="fr-FR"/>
              </w:rPr>
            </w:pPr>
            <w:r>
              <w:rPr>
                <w:sz w:val="20"/>
                <w:szCs w:val="20"/>
                <w:lang w:val="fr-FR"/>
              </w:rPr>
              <w:t>Dans ce cadre, et outre les commentaires qu’elle souhaite partager sur la loi Salduz, la LDH attire l’attention sur les propositions suivantes :</w:t>
            </w:r>
          </w:p>
          <w:p w:rsidR="008F394F" w:rsidRDefault="008F394F" w:rsidP="00490520">
            <w:pPr>
              <w:numPr>
                <w:ilvl w:val="0"/>
                <w:numId w:val="21"/>
              </w:numPr>
              <w:jc w:val="both"/>
              <w:rPr>
                <w:sz w:val="20"/>
                <w:szCs w:val="20"/>
                <w:u w:val="single"/>
                <w:lang w:val="fr-FR"/>
              </w:rPr>
            </w:pPr>
            <w:r w:rsidRPr="00490520">
              <w:rPr>
                <w:sz w:val="20"/>
                <w:szCs w:val="20"/>
                <w:u w:val="single"/>
                <w:lang w:val="fr-FR"/>
              </w:rPr>
              <w:t>La possibilité effective de s’entretenir avec son avocat et d’étudier avec lui son dossier</w:t>
            </w:r>
          </w:p>
          <w:p w:rsidR="008F394F" w:rsidRPr="0067490B" w:rsidRDefault="008F394F" w:rsidP="0067490B">
            <w:pPr>
              <w:ind w:left="405"/>
              <w:jc w:val="both"/>
              <w:rPr>
                <w:sz w:val="20"/>
                <w:szCs w:val="20"/>
                <w:lang w:val="fr-FR"/>
              </w:rPr>
            </w:pPr>
            <w:r>
              <w:rPr>
                <w:sz w:val="20"/>
                <w:szCs w:val="20"/>
                <w:lang w:val="fr-FR"/>
              </w:rPr>
              <w:t xml:space="preserve">Les circulaires d’application de la </w:t>
            </w:r>
            <w:r w:rsidRPr="00490520">
              <w:rPr>
                <w:sz w:val="20"/>
                <w:szCs w:val="20"/>
                <w:lang w:val="fr-FR"/>
              </w:rPr>
              <w:t xml:space="preserve"> loi « Salduz »</w:t>
            </w:r>
            <w:r>
              <w:rPr>
                <w:sz w:val="20"/>
                <w:szCs w:val="20"/>
                <w:lang w:val="fr-FR"/>
              </w:rPr>
              <w:t xml:space="preserve"> du Collège des Procureurs Généraux réduisent au maximum la possibilité d’une assistance effective de l’avocat. L’avocat ne peut intervenir durant l’audition, et a fortiori le conseiller.  Il doit rester invisible du détenu. Il ne peut intervenir après des interrogateurs. La LDH souhaite que les mesures d’application de la loi Salduz permette à l’avocat d’assister pleinement son client lors de son premier contact avec les autorités judiciaires et policières.</w:t>
            </w:r>
          </w:p>
          <w:p w:rsidR="008F394F" w:rsidRPr="0067490B" w:rsidRDefault="008F394F" w:rsidP="00490520">
            <w:pPr>
              <w:numPr>
                <w:ilvl w:val="0"/>
                <w:numId w:val="21"/>
              </w:numPr>
              <w:jc w:val="both"/>
              <w:rPr>
                <w:sz w:val="20"/>
                <w:szCs w:val="20"/>
                <w:u w:val="single"/>
                <w:lang w:val="fr-FR"/>
              </w:rPr>
            </w:pPr>
            <w:r w:rsidRPr="0067490B">
              <w:rPr>
                <w:sz w:val="20"/>
                <w:szCs w:val="20"/>
                <w:lang w:val="fr-FR"/>
              </w:rPr>
              <w:t xml:space="preserve"> </w:t>
            </w:r>
            <w:r w:rsidRPr="0067490B">
              <w:rPr>
                <w:sz w:val="20"/>
                <w:szCs w:val="20"/>
                <w:u w:val="single"/>
                <w:lang w:val="fr-FR"/>
              </w:rPr>
              <w:t xml:space="preserve">Possibilité de demander que les   </w:t>
            </w:r>
            <w:r>
              <w:rPr>
                <w:sz w:val="20"/>
                <w:szCs w:val="20"/>
                <w:u w:val="single"/>
                <w:lang w:val="fr-FR"/>
              </w:rPr>
              <w:t xml:space="preserve">  </w:t>
            </w:r>
            <w:r w:rsidRPr="0067490B">
              <w:rPr>
                <w:sz w:val="20"/>
                <w:szCs w:val="20"/>
                <w:u w:val="single"/>
                <w:lang w:val="fr-FR"/>
              </w:rPr>
              <w:t>auditions soient audio-filmées</w:t>
            </w:r>
          </w:p>
          <w:p w:rsidR="008F394F" w:rsidRPr="0067490B" w:rsidRDefault="008F394F" w:rsidP="0067490B">
            <w:pPr>
              <w:ind w:left="429"/>
              <w:jc w:val="both"/>
              <w:rPr>
                <w:sz w:val="20"/>
                <w:szCs w:val="20"/>
                <w:lang w:val="fr-FR"/>
              </w:rPr>
            </w:pPr>
            <w:r w:rsidRPr="0067490B">
              <w:rPr>
                <w:sz w:val="20"/>
                <w:szCs w:val="20"/>
                <w:lang w:val="fr-FR"/>
              </w:rPr>
              <w:t>Mis en place en 1984 en Grande-</w:t>
            </w:r>
            <w:r>
              <w:rPr>
                <w:sz w:val="20"/>
                <w:szCs w:val="20"/>
                <w:lang w:val="fr-FR"/>
              </w:rPr>
              <w:t xml:space="preserve">    </w:t>
            </w:r>
            <w:r w:rsidRPr="0067490B">
              <w:rPr>
                <w:sz w:val="20"/>
                <w:szCs w:val="20"/>
                <w:lang w:val="fr-FR"/>
              </w:rPr>
              <w:t xml:space="preserve">Bretagne, de même que dans les juridictions pénales internationales, </w:t>
            </w:r>
            <w:r>
              <w:rPr>
                <w:sz w:val="20"/>
                <w:szCs w:val="20"/>
                <w:lang w:val="fr-FR"/>
              </w:rPr>
              <w:t>l’audio-filmage</w:t>
            </w:r>
            <w:r w:rsidRPr="0067490B">
              <w:rPr>
                <w:sz w:val="20"/>
                <w:szCs w:val="20"/>
                <w:lang w:val="fr-FR"/>
              </w:rPr>
              <w:t xml:space="preserve"> est une réelle protection tant pour les justiciables que pour les enquêteurs.</w:t>
            </w:r>
          </w:p>
          <w:p w:rsidR="008F394F" w:rsidRDefault="008F394F" w:rsidP="00731D7F">
            <w:pPr>
              <w:numPr>
                <w:ilvl w:val="0"/>
                <w:numId w:val="21"/>
              </w:numPr>
              <w:jc w:val="both"/>
              <w:rPr>
                <w:sz w:val="20"/>
                <w:szCs w:val="20"/>
                <w:lang w:val="fr-FR"/>
              </w:rPr>
            </w:pPr>
            <w:r w:rsidRPr="0067490B">
              <w:rPr>
                <w:sz w:val="20"/>
                <w:szCs w:val="20"/>
                <w:u w:val="single"/>
                <w:lang w:val="fr-FR"/>
              </w:rPr>
              <w:t>Distinguer la fonction de « </w:t>
            </w:r>
            <w:r w:rsidRPr="0067490B">
              <w:rPr>
                <w:i/>
                <w:iCs/>
                <w:sz w:val="20"/>
                <w:szCs w:val="20"/>
                <w:u w:val="single"/>
                <w:lang w:val="fr-FR"/>
              </w:rPr>
              <w:t>juge d’instruction</w:t>
            </w:r>
            <w:r w:rsidRPr="0067490B">
              <w:rPr>
                <w:sz w:val="20"/>
                <w:szCs w:val="20"/>
                <w:u w:val="single"/>
                <w:lang w:val="fr-FR"/>
              </w:rPr>
              <w:t> » de celle d’une « </w:t>
            </w:r>
            <w:r w:rsidRPr="0067490B">
              <w:rPr>
                <w:i/>
                <w:iCs/>
                <w:sz w:val="20"/>
                <w:szCs w:val="20"/>
                <w:u w:val="single"/>
                <w:lang w:val="fr-FR"/>
              </w:rPr>
              <w:t>chambre des libertés</w:t>
            </w:r>
            <w:r w:rsidRPr="0067490B">
              <w:rPr>
                <w:sz w:val="20"/>
                <w:szCs w:val="20"/>
                <w:u w:val="single"/>
                <w:lang w:val="fr-FR"/>
              </w:rPr>
              <w:t> »</w:t>
            </w:r>
            <w:r w:rsidRPr="0067490B">
              <w:rPr>
                <w:sz w:val="20"/>
                <w:szCs w:val="20"/>
                <w:lang w:val="fr-FR"/>
              </w:rPr>
              <w:t>. Il ne faut plus laisser un seul magistrat être à la fois le juge d'instruction et le juge des libertés. Il s’agit donc de dissocier ces deux fonctions et garantir ainsi la totale impartialité du juge d'instruction. Il serait souhaitable, dans ce cadre, Il est indispensable de confier à une juridiction collégiale spécifiquement créée à ces fins, « </w:t>
            </w:r>
            <w:r w:rsidRPr="0067490B">
              <w:rPr>
                <w:b/>
                <w:bCs/>
                <w:i/>
                <w:iCs/>
                <w:sz w:val="20"/>
                <w:szCs w:val="20"/>
                <w:lang w:val="fr-FR"/>
              </w:rPr>
              <w:t>la chambre des libertés</w:t>
            </w:r>
            <w:r w:rsidRPr="0067490B">
              <w:rPr>
                <w:b/>
                <w:bCs/>
                <w:sz w:val="20"/>
                <w:szCs w:val="20"/>
                <w:lang w:val="fr-FR"/>
              </w:rPr>
              <w:t> </w:t>
            </w:r>
            <w:r w:rsidRPr="0067490B">
              <w:rPr>
                <w:sz w:val="20"/>
                <w:szCs w:val="20"/>
                <w:lang w:val="fr-FR"/>
              </w:rPr>
              <w:t xml:space="preserve">» du tribunal de première instance, le soin de décider de la délivrance ou non d'un mandat d'arrêt, après un débat contradictoire. La détention préventive, faut-il le rappeler, est une peine avant jugement. </w:t>
            </w:r>
          </w:p>
          <w:p w:rsidR="008F394F" w:rsidRPr="0067490B" w:rsidRDefault="008F394F" w:rsidP="008D62C1">
            <w:pPr>
              <w:numPr>
                <w:ilvl w:val="0"/>
                <w:numId w:val="21"/>
              </w:numPr>
              <w:jc w:val="both"/>
              <w:rPr>
                <w:sz w:val="20"/>
                <w:szCs w:val="20"/>
                <w:lang w:val="fr-FR"/>
              </w:rPr>
            </w:pPr>
            <w:r w:rsidRPr="00731D7F">
              <w:rPr>
                <w:sz w:val="20"/>
                <w:szCs w:val="20"/>
                <w:u w:val="single"/>
                <w:lang w:val="fr-FR"/>
              </w:rPr>
              <w:t>Limiter les possibilités de délivrance d’un mandat d’arrêt</w:t>
            </w:r>
            <w:r>
              <w:rPr>
                <w:sz w:val="20"/>
                <w:szCs w:val="20"/>
                <w:lang w:val="fr-FR"/>
              </w:rPr>
              <w:t xml:space="preserve">. </w:t>
            </w:r>
            <w:r w:rsidRPr="00731D7F">
              <w:rPr>
                <w:sz w:val="20"/>
                <w:szCs w:val="20"/>
                <w:lang w:val="fr-FR"/>
              </w:rPr>
              <w:t>Le seul moyen de limiter les détentions préventives abusives est de réduire les possibilités de délivrance d'un mandat d'arrêt. Actuellement, il ne peut être décerné que « </w:t>
            </w:r>
            <w:r w:rsidRPr="00731D7F">
              <w:rPr>
                <w:i/>
                <w:iCs/>
                <w:sz w:val="20"/>
                <w:szCs w:val="20"/>
                <w:lang w:val="fr-FR"/>
              </w:rPr>
              <w:t>si le fait est de nature à entraîner pour l'inculpé un emprisonnement correctionnel principal d'un an ou une peine plus grave </w:t>
            </w:r>
            <w:r w:rsidRPr="00731D7F">
              <w:rPr>
                <w:sz w:val="20"/>
                <w:szCs w:val="20"/>
                <w:lang w:val="fr-FR"/>
              </w:rPr>
              <w:t xml:space="preserve">». </w:t>
            </w:r>
            <w:r>
              <w:rPr>
                <w:sz w:val="20"/>
                <w:szCs w:val="20"/>
                <w:lang w:val="fr-FR"/>
              </w:rPr>
              <w:t xml:space="preserve">Cela signifie </w:t>
            </w:r>
            <w:r w:rsidRPr="00731D7F">
              <w:rPr>
                <w:sz w:val="20"/>
                <w:szCs w:val="20"/>
                <w:lang w:val="fr-FR"/>
              </w:rPr>
              <w:t xml:space="preserve">que </w:t>
            </w:r>
            <w:r>
              <w:rPr>
                <w:sz w:val="20"/>
                <w:szCs w:val="20"/>
                <w:lang w:val="fr-FR"/>
              </w:rPr>
              <w:t xml:space="preserve">presque </w:t>
            </w:r>
            <w:r w:rsidRPr="00731D7F">
              <w:rPr>
                <w:sz w:val="20"/>
                <w:szCs w:val="20"/>
                <w:lang w:val="fr-FR"/>
              </w:rPr>
              <w:t>toutes les infractions du code pénal sont visées. Pourquoi ne pas limiter les détentions préventives à l'inculpé soupçonné d'avoir commis des faits punissables d'un emprisonnement de plus de cinq ans ou à celui qui est en état de récidive légale ?</w:t>
            </w:r>
          </w:p>
          <w:p w:rsidR="008F394F" w:rsidRPr="00D10C6B" w:rsidRDefault="008F394F" w:rsidP="00D10C6B">
            <w:pPr>
              <w:autoSpaceDE w:val="0"/>
              <w:autoSpaceDN w:val="0"/>
              <w:adjustRightInd w:val="0"/>
              <w:rPr>
                <w:sz w:val="20"/>
                <w:szCs w:val="20"/>
                <w:lang w:val="fr-FR" w:eastAsia="en-GB"/>
              </w:rPr>
            </w:pPr>
          </w:p>
        </w:tc>
      </w:tr>
      <w:tr w:rsidR="008F394F" w:rsidRPr="001E285C">
        <w:tc>
          <w:tcPr>
            <w:tcW w:w="979" w:type="pct"/>
          </w:tcPr>
          <w:p w:rsidR="008F394F" w:rsidRPr="00D10C6B" w:rsidRDefault="008F394F" w:rsidP="00817D06">
            <w:pPr>
              <w:autoSpaceDE w:val="0"/>
              <w:autoSpaceDN w:val="0"/>
              <w:adjustRightInd w:val="0"/>
              <w:rPr>
                <w:sz w:val="20"/>
                <w:szCs w:val="20"/>
                <w:lang w:val="fr-FR" w:eastAsia="en-GB"/>
              </w:rPr>
            </w:pPr>
          </w:p>
        </w:tc>
        <w:tc>
          <w:tcPr>
            <w:tcW w:w="415" w:type="pct"/>
          </w:tcPr>
          <w:p w:rsidR="008F394F" w:rsidRPr="00D10C6B" w:rsidRDefault="008F394F" w:rsidP="00D10C6B">
            <w:pPr>
              <w:autoSpaceDE w:val="0"/>
              <w:autoSpaceDN w:val="0"/>
              <w:adjustRightInd w:val="0"/>
              <w:rPr>
                <w:sz w:val="20"/>
                <w:szCs w:val="20"/>
                <w:lang w:val="fr-FR" w:eastAsia="en-GB"/>
              </w:rPr>
            </w:pPr>
          </w:p>
        </w:tc>
        <w:tc>
          <w:tcPr>
            <w:tcW w:w="941" w:type="pct"/>
          </w:tcPr>
          <w:p w:rsidR="008F394F" w:rsidRDefault="008F394F" w:rsidP="00490520">
            <w:pPr>
              <w:jc w:val="both"/>
              <w:rPr>
                <w:sz w:val="20"/>
                <w:szCs w:val="20"/>
              </w:rPr>
            </w:pPr>
          </w:p>
        </w:tc>
        <w:tc>
          <w:tcPr>
            <w:tcW w:w="1583" w:type="pct"/>
          </w:tcPr>
          <w:p w:rsidR="008F394F" w:rsidRPr="00D10C6B" w:rsidRDefault="008F394F" w:rsidP="00D10C6B">
            <w:pPr>
              <w:autoSpaceDE w:val="0"/>
              <w:autoSpaceDN w:val="0"/>
              <w:adjustRightInd w:val="0"/>
              <w:rPr>
                <w:sz w:val="20"/>
                <w:szCs w:val="20"/>
                <w:lang w:val="fr-FR" w:eastAsia="en-GB"/>
              </w:rPr>
            </w:pPr>
          </w:p>
        </w:tc>
        <w:tc>
          <w:tcPr>
            <w:tcW w:w="1082" w:type="pct"/>
          </w:tcPr>
          <w:p w:rsidR="008F394F" w:rsidRPr="008D62C1" w:rsidRDefault="008F394F" w:rsidP="008D62C1">
            <w:pPr>
              <w:jc w:val="both"/>
              <w:rPr>
                <w:sz w:val="20"/>
                <w:szCs w:val="20"/>
                <w:lang w:val="fr-FR"/>
              </w:rPr>
            </w:pPr>
          </w:p>
        </w:tc>
      </w:tr>
    </w:tbl>
    <w:p w:rsidR="008F394F" w:rsidRPr="00D10C6B" w:rsidRDefault="008F394F" w:rsidP="00D10C6B">
      <w:pPr>
        <w:autoSpaceDE w:val="0"/>
        <w:autoSpaceDN w:val="0"/>
        <w:adjustRightInd w:val="0"/>
        <w:rPr>
          <w:sz w:val="20"/>
          <w:szCs w:val="20"/>
          <w:lang w:val="fr-FR" w:eastAsia="en-GB"/>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Default="008F394F">
      <w:pPr>
        <w:rPr>
          <w:lang w:val="fr-FR"/>
        </w:rPr>
      </w:pPr>
    </w:p>
    <w:p w:rsidR="008F394F"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pPr>
        <w:rPr>
          <w:lang w:val="fr-FR"/>
        </w:rPr>
      </w:pPr>
    </w:p>
    <w:p w:rsidR="008F394F" w:rsidRPr="00117018" w:rsidRDefault="008F394F" w:rsidP="00A21652">
      <w:pPr>
        <w:rPr>
          <w:b/>
          <w:bCs/>
          <w:u w:val="single"/>
          <w:lang w:val="fr-FR"/>
        </w:rPr>
      </w:pPr>
      <w:r>
        <w:rPr>
          <w:b/>
          <w:bCs/>
          <w:u w:val="single"/>
          <w:lang w:val="fr-FR"/>
        </w:rPr>
        <w:t>Paragraphe</w:t>
      </w:r>
      <w:r w:rsidRPr="00117018">
        <w:rPr>
          <w:b/>
          <w:bCs/>
          <w:u w:val="single"/>
          <w:lang w:val="fr-FR"/>
        </w:rPr>
        <w:t xml:space="preserve"> </w:t>
      </w:r>
      <w:r>
        <w:rPr>
          <w:b/>
          <w:bCs/>
          <w:u w:val="single"/>
          <w:lang w:val="fr-FR"/>
        </w:rPr>
        <w:t>21</w:t>
      </w:r>
    </w:p>
    <w:p w:rsidR="008F394F" w:rsidRPr="00117018" w:rsidRDefault="008F394F" w:rsidP="00442DC3">
      <w:pPr>
        <w:autoSpaceDE w:val="0"/>
        <w:autoSpaceDN w:val="0"/>
        <w:adjustRightInd w:val="0"/>
        <w:rPr>
          <w:sz w:val="20"/>
          <w:szCs w:val="20"/>
          <w:lang w:val="fr-FR" w:eastAsia="en-GB"/>
        </w:rPr>
      </w:pPr>
      <w:r w:rsidRPr="00D10C6B">
        <w:rPr>
          <w:sz w:val="20"/>
          <w:szCs w:val="20"/>
          <w:lang w:val="fr-FR" w:eastAsia="en-GB"/>
        </w:rPr>
        <w:t>Le Comité juge préoccupantes les allégations selon lesquelles les visites de contrôle des éloignements seraient insuffisantes et que les organes chargés de ce contrôle ne seraient pas indépendants (art. 2, 7 et 13).</w:t>
      </w:r>
      <w:r w:rsidRPr="00117018">
        <w:rPr>
          <w:sz w:val="20"/>
          <w:szCs w:val="20"/>
          <w:lang w:val="fr-FR" w:eastAsia="en-GB"/>
        </w:rPr>
        <w:t xml:space="preserve"> </w:t>
      </w:r>
    </w:p>
    <w:tbl>
      <w:tblPr>
        <w:tblW w:w="4885"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34"/>
        <w:gridCol w:w="1165"/>
        <w:gridCol w:w="2683"/>
        <w:gridCol w:w="2571"/>
        <w:gridCol w:w="4089"/>
      </w:tblGrid>
      <w:tr w:rsidR="008F394F" w:rsidRPr="00117018">
        <w:tc>
          <w:tcPr>
            <w:tcW w:w="1436" w:type="pct"/>
          </w:tcPr>
          <w:p w:rsidR="008F394F" w:rsidRPr="00117018" w:rsidRDefault="008F394F" w:rsidP="00213E6D">
            <w:pPr>
              <w:jc w:val="center"/>
              <w:rPr>
                <w:b/>
                <w:bCs/>
                <w:sz w:val="20"/>
                <w:szCs w:val="20"/>
                <w:lang w:val="fr-FR"/>
              </w:rPr>
            </w:pPr>
            <w:r w:rsidRPr="00073532">
              <w:rPr>
                <w:b/>
                <w:bCs/>
                <w:sz w:val="20"/>
                <w:szCs w:val="20"/>
                <w:lang w:val="fr-FR"/>
              </w:rPr>
              <w:t>Recommandation du Comité</w:t>
            </w:r>
          </w:p>
        </w:tc>
        <w:tc>
          <w:tcPr>
            <w:tcW w:w="395" w:type="pct"/>
          </w:tcPr>
          <w:p w:rsidR="008F394F" w:rsidRPr="00117018" w:rsidRDefault="008F394F" w:rsidP="00E0623D">
            <w:pPr>
              <w:jc w:val="center"/>
              <w:rPr>
                <w:b/>
                <w:bCs/>
                <w:sz w:val="20"/>
                <w:szCs w:val="20"/>
                <w:lang w:val="fr-FR"/>
              </w:rPr>
            </w:pPr>
            <w:r>
              <w:rPr>
                <w:b/>
                <w:bCs/>
                <w:sz w:val="20"/>
                <w:szCs w:val="20"/>
                <w:lang w:val="fr-FR"/>
              </w:rPr>
              <w:t>Note</w:t>
            </w:r>
          </w:p>
        </w:tc>
        <w:tc>
          <w:tcPr>
            <w:tcW w:w="910" w:type="pct"/>
          </w:tcPr>
          <w:p w:rsidR="008F394F" w:rsidRPr="00117018" w:rsidRDefault="008F394F" w:rsidP="00213E6D">
            <w:pPr>
              <w:jc w:val="center"/>
              <w:rPr>
                <w:b/>
                <w:bCs/>
                <w:sz w:val="20"/>
                <w:szCs w:val="20"/>
                <w:lang w:val="fr-FR"/>
              </w:rPr>
            </w:pPr>
            <w:r w:rsidRPr="00073532">
              <w:rPr>
                <w:b/>
                <w:bCs/>
                <w:sz w:val="20"/>
                <w:szCs w:val="20"/>
                <w:lang w:val="fr-FR"/>
              </w:rPr>
              <w:t>Action prises par l’Etat partie</w:t>
            </w:r>
          </w:p>
        </w:tc>
        <w:tc>
          <w:tcPr>
            <w:tcW w:w="872" w:type="pct"/>
          </w:tcPr>
          <w:p w:rsidR="008F394F" w:rsidRPr="00117018" w:rsidRDefault="008F394F" w:rsidP="00213E6D">
            <w:pPr>
              <w:jc w:val="center"/>
              <w:rPr>
                <w:b/>
                <w:bCs/>
                <w:sz w:val="20"/>
                <w:szCs w:val="20"/>
                <w:lang w:val="fr-FR"/>
              </w:rPr>
            </w:pPr>
            <w:r w:rsidRPr="00073532">
              <w:rPr>
                <w:b/>
                <w:bCs/>
                <w:sz w:val="20"/>
                <w:szCs w:val="20"/>
                <w:lang w:val="fr-FR"/>
              </w:rPr>
              <w:t>Mesures additionnelles à prendre</w:t>
            </w:r>
          </w:p>
        </w:tc>
        <w:tc>
          <w:tcPr>
            <w:tcW w:w="1387" w:type="pct"/>
          </w:tcPr>
          <w:p w:rsidR="008F394F" w:rsidRPr="00117018" w:rsidRDefault="008F394F" w:rsidP="00213E6D">
            <w:pPr>
              <w:jc w:val="center"/>
              <w:rPr>
                <w:b/>
                <w:bCs/>
                <w:sz w:val="20"/>
                <w:szCs w:val="20"/>
                <w:lang w:val="fr-FR"/>
              </w:rPr>
            </w:pPr>
            <w:r w:rsidRPr="00073532">
              <w:rPr>
                <w:b/>
                <w:bCs/>
                <w:sz w:val="20"/>
                <w:szCs w:val="20"/>
                <w:lang w:val="fr-FR"/>
              </w:rPr>
              <w:t>Autres commentaires des ONG</w:t>
            </w:r>
          </w:p>
        </w:tc>
      </w:tr>
      <w:tr w:rsidR="008F394F" w:rsidRPr="001E285C">
        <w:tc>
          <w:tcPr>
            <w:tcW w:w="1436" w:type="pct"/>
          </w:tcPr>
          <w:p w:rsidR="008F394F" w:rsidRPr="00117018" w:rsidRDefault="008F394F" w:rsidP="00D10C6B">
            <w:pPr>
              <w:autoSpaceDE w:val="0"/>
              <w:autoSpaceDN w:val="0"/>
              <w:adjustRightInd w:val="0"/>
              <w:jc w:val="both"/>
              <w:rPr>
                <w:sz w:val="20"/>
                <w:szCs w:val="20"/>
                <w:lang w:val="fr-FR" w:eastAsia="en-GB"/>
              </w:rPr>
            </w:pPr>
            <w:r w:rsidRPr="00D10C6B">
              <w:rPr>
                <w:sz w:val="20"/>
                <w:szCs w:val="20"/>
                <w:lang w:val="fr-FR" w:eastAsia="en-GB"/>
              </w:rPr>
              <w:t>L’État partie devrait accroître les contrôles exercés sur les opérations d’expulsion des étrangers et s’assurer de l’indépendance et de l’objectivité des organes chargés de ces contrôles.</w:t>
            </w:r>
          </w:p>
        </w:tc>
        <w:tc>
          <w:tcPr>
            <w:tcW w:w="395" w:type="pct"/>
          </w:tcPr>
          <w:p w:rsidR="008F394F" w:rsidRPr="00117018" w:rsidRDefault="008F394F" w:rsidP="00557570">
            <w:pPr>
              <w:rPr>
                <w:sz w:val="20"/>
                <w:szCs w:val="20"/>
                <w:lang w:val="fr-FR"/>
              </w:rPr>
            </w:pPr>
            <w:r>
              <w:rPr>
                <w:sz w:val="20"/>
                <w:szCs w:val="20"/>
                <w:lang w:val="fr-FR"/>
              </w:rPr>
              <w:t>B3</w:t>
            </w:r>
          </w:p>
        </w:tc>
        <w:tc>
          <w:tcPr>
            <w:tcW w:w="910" w:type="pct"/>
          </w:tcPr>
          <w:p w:rsidR="008F394F" w:rsidRPr="00102AC6" w:rsidRDefault="008F394F" w:rsidP="00B43606">
            <w:pPr>
              <w:pStyle w:val="t"/>
              <w:spacing w:after="0"/>
              <w:rPr>
                <w:rFonts w:ascii="Calibri" w:hAnsi="Calibri" w:cs="Calibri"/>
                <w:sz w:val="20"/>
                <w:szCs w:val="20"/>
              </w:rPr>
            </w:pPr>
            <w:r w:rsidRPr="00102AC6">
              <w:rPr>
                <w:rFonts w:ascii="Calibri" w:hAnsi="Calibri" w:cs="Calibri"/>
                <w:sz w:val="20"/>
                <w:szCs w:val="20"/>
              </w:rPr>
              <w:t>L’article 74/15 (§3) du projet de loi du 24 novembre 2011 modifiant la loi du 15 décembre 1980 sur l’accès au territoire, le séjour, l’établissement et l’éloignement des étrangers (transposant la directive</w:t>
            </w:r>
            <w:r>
              <w:rPr>
                <w:rFonts w:ascii="Calibri" w:hAnsi="Calibri" w:cs="Calibri"/>
                <w:sz w:val="20"/>
                <w:szCs w:val="20"/>
              </w:rPr>
              <w:t xml:space="preserve"> </w:t>
            </w:r>
            <w:r w:rsidRPr="00102AC6">
              <w:rPr>
                <w:rFonts w:ascii="Calibri" w:hAnsi="Calibri" w:cs="Calibri"/>
                <w:sz w:val="20"/>
                <w:szCs w:val="20"/>
              </w:rPr>
              <w:t>retour</w:t>
            </w:r>
            <w:r>
              <w:rPr>
                <w:rStyle w:val="Marquenotebasdepage"/>
                <w:rFonts w:ascii="Calibri" w:hAnsi="Calibri" w:cs="Calibri"/>
                <w:sz w:val="20"/>
                <w:szCs w:val="20"/>
              </w:rPr>
              <w:footnoteReference w:id="5"/>
            </w:r>
            <w:r w:rsidRPr="00102AC6">
              <w:rPr>
                <w:rFonts w:ascii="Calibri" w:hAnsi="Calibri" w:cs="Calibri"/>
                <w:sz w:val="20"/>
                <w:szCs w:val="20"/>
              </w:rPr>
              <w:t>) prévoit qu’un arrêté royal désignera l’instance chargée d’assurer le contrôle des retours forcés et déterminera les modalités de ce contrôle. Il y est stipulé que cette instance sera indépendante des autorités compétentes en matière d’éloignement.</w:t>
            </w:r>
          </w:p>
          <w:p w:rsidR="008F394F" w:rsidRPr="00102AC6" w:rsidRDefault="008F394F" w:rsidP="00B43606">
            <w:pPr>
              <w:pStyle w:val="t"/>
              <w:spacing w:after="0"/>
              <w:rPr>
                <w:rFonts w:ascii="Calibri" w:hAnsi="Calibri" w:cs="Calibri"/>
                <w:sz w:val="20"/>
                <w:szCs w:val="20"/>
              </w:rPr>
            </w:pPr>
            <w:r w:rsidRPr="00102AC6">
              <w:rPr>
                <w:rFonts w:ascii="Calibri" w:hAnsi="Calibri" w:cs="Calibri"/>
                <w:sz w:val="20"/>
                <w:szCs w:val="20"/>
              </w:rPr>
              <w:t> </w:t>
            </w:r>
          </w:p>
          <w:p w:rsidR="008F394F" w:rsidRPr="00117018" w:rsidRDefault="008F394F" w:rsidP="00B43606">
            <w:pPr>
              <w:pStyle w:val="Corpsdetexte"/>
              <w:rPr>
                <w:sz w:val="20"/>
                <w:szCs w:val="20"/>
              </w:rPr>
            </w:pPr>
          </w:p>
        </w:tc>
        <w:tc>
          <w:tcPr>
            <w:tcW w:w="872" w:type="pct"/>
          </w:tcPr>
          <w:p w:rsidR="008F394F" w:rsidRDefault="008F394F" w:rsidP="00B43606">
            <w:pPr>
              <w:rPr>
                <w:sz w:val="20"/>
                <w:szCs w:val="20"/>
                <w:lang w:val="fr-FR"/>
              </w:rPr>
            </w:pPr>
            <w:r w:rsidRPr="00102AC6">
              <w:rPr>
                <w:sz w:val="20"/>
                <w:szCs w:val="20"/>
                <w:lang w:val="fr-FR"/>
              </w:rPr>
              <w:t>La LDH craint que l’arrêté royal désigne</w:t>
            </w:r>
            <w:r w:rsidRPr="00102AC6">
              <w:rPr>
                <w:rStyle w:val="lev"/>
                <w:rFonts w:eastAsia="MS ????"/>
                <w:b w:val="0"/>
                <w:bCs w:val="0"/>
                <w:sz w:val="20"/>
                <w:szCs w:val="20"/>
                <w:lang w:val="fr-BE"/>
              </w:rPr>
              <w:t xml:space="preserve"> l’Inspection générale de la police fédérale et de la police locale (AIG)</w:t>
            </w:r>
            <w:r w:rsidRPr="00102AC6">
              <w:rPr>
                <w:sz w:val="20"/>
                <w:szCs w:val="20"/>
                <w:lang w:val="fr-FR"/>
              </w:rPr>
              <w:t xml:space="preserve"> comme autorité chargée du contrôle des opérations d’expulsion. </w:t>
            </w:r>
          </w:p>
          <w:p w:rsidR="008F394F" w:rsidRDefault="008F394F" w:rsidP="00B43606">
            <w:pPr>
              <w:rPr>
                <w:sz w:val="20"/>
                <w:szCs w:val="20"/>
                <w:lang w:val="fr-FR"/>
              </w:rPr>
            </w:pPr>
          </w:p>
          <w:p w:rsidR="008F394F" w:rsidRPr="00102AC6" w:rsidRDefault="008F394F" w:rsidP="00B43606">
            <w:pPr>
              <w:rPr>
                <w:sz w:val="20"/>
                <w:szCs w:val="20"/>
                <w:lang w:val="fr-FR"/>
              </w:rPr>
            </w:pPr>
            <w:r w:rsidRPr="00102AC6">
              <w:rPr>
                <w:sz w:val="20"/>
                <w:szCs w:val="20"/>
                <w:lang w:val="fr-FR"/>
              </w:rPr>
              <w:t>L’AIG est déjà en charge des contrôles aujourd’hui. Or, l’</w:t>
            </w:r>
            <w:r>
              <w:rPr>
                <w:sz w:val="20"/>
                <w:szCs w:val="20"/>
                <w:lang w:val="fr-FR"/>
              </w:rPr>
              <w:t xml:space="preserve">insuffisance </w:t>
            </w:r>
            <w:r w:rsidRPr="00102AC6">
              <w:rPr>
                <w:sz w:val="20"/>
                <w:szCs w:val="20"/>
                <w:lang w:val="fr-FR"/>
              </w:rPr>
              <w:t xml:space="preserve">de </w:t>
            </w:r>
            <w:r>
              <w:rPr>
                <w:sz w:val="20"/>
                <w:szCs w:val="20"/>
                <w:lang w:val="fr-FR"/>
              </w:rPr>
              <w:t>ceux-ci</w:t>
            </w:r>
            <w:r w:rsidRPr="00102AC6">
              <w:rPr>
                <w:sz w:val="20"/>
                <w:szCs w:val="20"/>
                <w:lang w:val="fr-FR"/>
              </w:rPr>
              <w:t xml:space="preserve"> est manifeste. Dans son rapport annuel de 2010, l’AIG souligne n’avoir consta</w:t>
            </w:r>
            <w:r>
              <w:rPr>
                <w:sz w:val="20"/>
                <w:szCs w:val="20"/>
                <w:lang w:val="fr-FR"/>
              </w:rPr>
              <w:t>té aucune irrégularité lors de d</w:t>
            </w:r>
            <w:r w:rsidRPr="00102AC6">
              <w:rPr>
                <w:sz w:val="20"/>
                <w:szCs w:val="20"/>
                <w:lang w:val="fr-FR"/>
              </w:rPr>
              <w:t xml:space="preserve">es contrôles. Or, elle n’a </w:t>
            </w:r>
            <w:r>
              <w:rPr>
                <w:sz w:val="20"/>
                <w:szCs w:val="20"/>
                <w:lang w:val="fr-FR"/>
              </w:rPr>
              <w:t>procédé au contrôle</w:t>
            </w:r>
            <w:r w:rsidRPr="00102AC6">
              <w:rPr>
                <w:sz w:val="20"/>
                <w:szCs w:val="20"/>
                <w:lang w:val="fr-FR"/>
              </w:rPr>
              <w:t xml:space="preserve"> que </w:t>
            </w:r>
            <w:r>
              <w:rPr>
                <w:sz w:val="20"/>
                <w:szCs w:val="20"/>
                <w:lang w:val="fr-FR"/>
              </w:rPr>
              <w:t xml:space="preserve">de </w:t>
            </w:r>
            <w:r w:rsidRPr="00102AC6">
              <w:rPr>
                <w:sz w:val="20"/>
                <w:szCs w:val="20"/>
                <w:lang w:val="fr-FR"/>
              </w:rPr>
              <w:t xml:space="preserve">16 procédures d’embarquement sur des vols de ligne et que </w:t>
            </w:r>
            <w:r>
              <w:rPr>
                <w:sz w:val="20"/>
                <w:szCs w:val="20"/>
                <w:lang w:val="fr-FR"/>
              </w:rPr>
              <w:t xml:space="preserve">de </w:t>
            </w:r>
            <w:r w:rsidRPr="00102AC6">
              <w:rPr>
                <w:sz w:val="20"/>
                <w:szCs w:val="20"/>
                <w:lang w:val="fr-FR"/>
              </w:rPr>
              <w:t>11 vols sécurisés, chiffres dérisoires sur un total de 6768 éloignements ! L’AIG souligne dans l’avant-propos de son rapport annuel les restrictions budgétaires auxquelles elle a dû faire face, qui ont inévitablement eu un impact sur le nombre d’enquêtes et d’inspections réalisées.</w:t>
            </w:r>
          </w:p>
          <w:p w:rsidR="008F394F" w:rsidRDefault="008F394F" w:rsidP="00B43606">
            <w:pPr>
              <w:pStyle w:val="Corpsdetexte"/>
              <w:rPr>
                <w:rStyle w:val="lev"/>
                <w:kern w:val="0"/>
                <w:sz w:val="22"/>
                <w:szCs w:val="22"/>
                <w:lang w:val="en-GB"/>
              </w:rPr>
            </w:pPr>
            <w:r w:rsidRPr="00102AC6">
              <w:rPr>
                <w:rStyle w:val="lev"/>
                <w:rFonts w:eastAsia="MS ????"/>
                <w:b w:val="0"/>
                <w:bCs w:val="0"/>
                <w:sz w:val="20"/>
                <w:szCs w:val="20"/>
              </w:rPr>
              <w:t xml:space="preserve">Les contrôles sporadiques ne sont pas efficaces : quel policier commettrait des brutalités en présence d’un organe de contrôle ? </w:t>
            </w:r>
          </w:p>
          <w:p w:rsidR="008F394F" w:rsidRPr="00715C09" w:rsidRDefault="008F394F" w:rsidP="00715C09">
            <w:pPr>
              <w:pStyle w:val="t"/>
              <w:spacing w:after="0"/>
              <w:rPr>
                <w:rStyle w:val="lev"/>
                <w:rFonts w:ascii="Calibri" w:eastAsia="Calibri" w:hAnsi="Calibri" w:cs="Calibri"/>
                <w:kern w:val="1"/>
                <w:lang w:eastAsia="en-US"/>
              </w:rPr>
            </w:pPr>
            <w:r w:rsidRPr="00715C09">
              <w:rPr>
                <w:rStyle w:val="lev"/>
                <w:rFonts w:ascii="Calibri" w:hAnsi="Calibri" w:cs="Calibri"/>
                <w:b w:val="0"/>
                <w:bCs w:val="0"/>
                <w:sz w:val="20"/>
                <w:szCs w:val="20"/>
              </w:rPr>
              <w:t>Quant au Comité P, il semble se limiter en la matière à un contrôle indirect. Il relève qu’il est « </w:t>
            </w:r>
            <w:r w:rsidRPr="00715C09">
              <w:rPr>
                <w:rStyle w:val="lev"/>
                <w:rFonts w:ascii="Calibri" w:hAnsi="Calibri" w:cs="Calibri"/>
                <w:b w:val="0"/>
                <w:bCs w:val="0"/>
                <w:i/>
                <w:iCs/>
                <w:sz w:val="20"/>
                <w:szCs w:val="20"/>
              </w:rPr>
              <w:t>particulièrement difficile d’assurer un contrôle externe efficace »</w:t>
            </w:r>
            <w:r w:rsidRPr="00715C09">
              <w:rPr>
                <w:rStyle w:val="lev"/>
                <w:rFonts w:ascii="Calibri" w:hAnsi="Calibri" w:cs="Calibri"/>
                <w:b w:val="0"/>
                <w:bCs w:val="0"/>
                <w:sz w:val="20"/>
                <w:szCs w:val="20"/>
              </w:rPr>
              <w:t xml:space="preserve"> et qu’une observation discrète est impossible</w:t>
            </w:r>
            <w:r w:rsidRPr="00715C09">
              <w:rPr>
                <w:rStyle w:val="Marquenotebasdepage"/>
                <w:rFonts w:ascii="Calibri" w:hAnsi="Calibri" w:cs="Calibri"/>
                <w:sz w:val="20"/>
                <w:szCs w:val="20"/>
              </w:rPr>
              <w:footnoteReference w:id="6"/>
            </w:r>
            <w:r w:rsidRPr="00715C09">
              <w:rPr>
                <w:rStyle w:val="lev"/>
                <w:rFonts w:ascii="Calibri" w:hAnsi="Calibri" w:cs="Calibri"/>
                <w:b w:val="0"/>
                <w:bCs w:val="0"/>
                <w:sz w:val="20"/>
                <w:szCs w:val="20"/>
              </w:rPr>
              <w:t>. Le contrôle par les ONG est tout simplement impossible, l’accès aux cellules et à la zone d’expulsion leur étant interdit.</w:t>
            </w:r>
            <w:r w:rsidRPr="00715C09">
              <w:rPr>
                <w:rStyle w:val="Marquenotebasdepage"/>
                <w:rFonts w:ascii="Calibri" w:hAnsi="Calibri" w:cs="Calibri"/>
                <w:sz w:val="20"/>
                <w:szCs w:val="20"/>
              </w:rPr>
              <w:footnoteReference w:id="7"/>
            </w:r>
          </w:p>
          <w:p w:rsidR="008F394F" w:rsidRDefault="008F394F" w:rsidP="00B43606">
            <w:pPr>
              <w:pStyle w:val="Corpsdetexte"/>
              <w:rPr>
                <w:rStyle w:val="lev"/>
                <w:kern w:val="0"/>
                <w:sz w:val="22"/>
                <w:szCs w:val="22"/>
                <w:lang w:val="en-GB"/>
              </w:rPr>
            </w:pPr>
          </w:p>
          <w:p w:rsidR="008F394F" w:rsidRPr="007532EB" w:rsidRDefault="008F394F" w:rsidP="007532EB">
            <w:pPr>
              <w:rPr>
                <w:rStyle w:val="lev"/>
                <w:kern w:val="1"/>
                <w:sz w:val="24"/>
                <w:szCs w:val="24"/>
                <w:lang w:val="fr-FR"/>
              </w:rPr>
            </w:pPr>
            <w:r w:rsidRPr="007532EB">
              <w:rPr>
                <w:sz w:val="20"/>
                <w:szCs w:val="20"/>
                <w:lang w:val="fr-FR"/>
              </w:rPr>
              <w:t>La LDH recommande que l’autorité chargée des contrôles soit extérieure aux services de police</w:t>
            </w:r>
            <w:r>
              <w:rPr>
                <w:sz w:val="20"/>
                <w:szCs w:val="20"/>
                <w:lang w:val="fr-FR"/>
              </w:rPr>
              <w:t>, jouissant</w:t>
            </w:r>
            <w:r w:rsidRPr="007532EB">
              <w:rPr>
                <w:sz w:val="20"/>
                <w:szCs w:val="20"/>
                <w:lang w:val="fr-FR"/>
              </w:rPr>
              <w:t xml:space="preserve"> d’</w:t>
            </w:r>
            <w:r>
              <w:rPr>
                <w:sz w:val="20"/>
                <w:szCs w:val="20"/>
                <w:lang w:val="fr-FR"/>
              </w:rPr>
              <w:t>une indépendance totale, et qu’elle procède à des contrôles fréquents.</w:t>
            </w:r>
            <w:r w:rsidRPr="007532EB">
              <w:rPr>
                <w:sz w:val="20"/>
                <w:szCs w:val="20"/>
                <w:lang w:val="fr-FR"/>
              </w:rPr>
              <w:t xml:space="preserve"> </w:t>
            </w:r>
          </w:p>
          <w:p w:rsidR="008F394F" w:rsidRDefault="008F394F" w:rsidP="00715C09">
            <w:pPr>
              <w:pStyle w:val="Corpsdetexte"/>
              <w:rPr>
                <w:rStyle w:val="lev"/>
                <w:kern w:val="0"/>
                <w:sz w:val="22"/>
                <w:szCs w:val="22"/>
                <w:lang w:val="en-GB"/>
              </w:rPr>
            </w:pPr>
          </w:p>
          <w:p w:rsidR="008F394F" w:rsidRPr="007532EB" w:rsidRDefault="008F394F" w:rsidP="00715C09">
            <w:pPr>
              <w:pStyle w:val="Corpsdetexte"/>
              <w:rPr>
                <w:sz w:val="20"/>
                <w:szCs w:val="20"/>
              </w:rPr>
            </w:pPr>
            <w:r w:rsidRPr="007532EB">
              <w:rPr>
                <w:sz w:val="20"/>
                <w:szCs w:val="20"/>
              </w:rPr>
              <w:t>La LDH recommande également que le gouvernement autorise l’accès aux cellules de l’aéroport aux organisations de défense des droits fondamentaux ainsi qu’aux organismes de contrôle indépendants.</w:t>
            </w:r>
          </w:p>
          <w:p w:rsidR="008F394F" w:rsidRPr="00117018" w:rsidRDefault="008F394F" w:rsidP="00B43606">
            <w:pPr>
              <w:pStyle w:val="Corpsdetexte"/>
              <w:rPr>
                <w:sz w:val="20"/>
                <w:szCs w:val="20"/>
              </w:rPr>
            </w:pPr>
          </w:p>
        </w:tc>
        <w:tc>
          <w:tcPr>
            <w:tcW w:w="1387" w:type="pct"/>
          </w:tcPr>
          <w:p w:rsidR="008F394F" w:rsidRPr="00421877" w:rsidRDefault="008F394F" w:rsidP="00067F37">
            <w:pPr>
              <w:spacing w:after="240"/>
              <w:jc w:val="both"/>
              <w:rPr>
                <w:sz w:val="20"/>
                <w:szCs w:val="20"/>
                <w:lang w:val="fr-FR"/>
              </w:rPr>
            </w:pPr>
            <w:r w:rsidRPr="00421877">
              <w:rPr>
                <w:rStyle w:val="lev"/>
                <w:b w:val="0"/>
                <w:bCs w:val="0"/>
                <w:sz w:val="20"/>
                <w:szCs w:val="20"/>
                <w:lang w:val="fr-FR"/>
              </w:rPr>
              <w:t xml:space="preserve">Les associations visitant les centres fermés continuent de rapporter des cas de brutalités excessives au cours d’expulsions d’étrangers. </w:t>
            </w:r>
            <w:r w:rsidRPr="00421877">
              <w:rPr>
                <w:sz w:val="20"/>
                <w:szCs w:val="20"/>
                <w:lang w:val="fr-FR"/>
              </w:rPr>
              <w:t>Des témoignages récurrents font état d’insultes, de menaces et de violences physiques. Les allégations de mauvais traitements lors de l’embarquement et même à bord de l’avion sont également régulières.</w:t>
            </w:r>
          </w:p>
          <w:p w:rsidR="008F394F" w:rsidRPr="00421877" w:rsidRDefault="008F394F" w:rsidP="00421877">
            <w:pPr>
              <w:pStyle w:val="NormalWeb"/>
              <w:spacing w:before="0" w:beforeAutospacing="0" w:after="0" w:afterAutospacing="0"/>
              <w:jc w:val="both"/>
              <w:rPr>
                <w:sz w:val="20"/>
                <w:szCs w:val="20"/>
              </w:rPr>
            </w:pPr>
            <w:r w:rsidRPr="00421877">
              <w:rPr>
                <w:sz w:val="20"/>
                <w:szCs w:val="20"/>
              </w:rPr>
              <w:t>- Le 20 novembre 2011, Monsieur Mpiana se fait violenté lors de sa tentative d’expulsion. Alors qu’il avait les pieds entravés, un des 6 policiers l'escortant l'a frappé, ce qui aurait causé une chute violente de M. Mpiana sur le sol et la perte de ses 2 incisives supérieures (il dispose d’un certificat médical). A son retour au centre fermé</w:t>
            </w:r>
            <w:r>
              <w:rPr>
                <w:sz w:val="20"/>
                <w:szCs w:val="20"/>
              </w:rPr>
              <w:t xml:space="preserve"> 127 bis</w:t>
            </w:r>
            <w:r w:rsidRPr="00421877">
              <w:rPr>
                <w:sz w:val="20"/>
                <w:szCs w:val="20"/>
              </w:rPr>
              <w:t xml:space="preserve">, il se plaint de douleurs et de ce que le médecin du centre ne lui donne que des calmants. Les autorités du centre fermé ont attendu plusieurs jours avant de présenter son client à un dentiste Il a déposé plainte au Comité P. </w:t>
            </w:r>
          </w:p>
          <w:p w:rsidR="008F394F" w:rsidRPr="00421877" w:rsidRDefault="008F394F" w:rsidP="00421877">
            <w:pPr>
              <w:pStyle w:val="NormalWeb"/>
              <w:spacing w:before="0" w:beforeAutospacing="0" w:after="0" w:afterAutospacing="0"/>
              <w:jc w:val="both"/>
              <w:rPr>
                <w:sz w:val="20"/>
                <w:szCs w:val="20"/>
              </w:rPr>
            </w:pPr>
          </w:p>
          <w:p w:rsidR="008F394F" w:rsidRPr="00421877" w:rsidRDefault="008F394F" w:rsidP="00E5763D">
            <w:pPr>
              <w:jc w:val="both"/>
              <w:rPr>
                <w:sz w:val="20"/>
                <w:szCs w:val="20"/>
                <w:lang w:val="fr-FR"/>
              </w:rPr>
            </w:pPr>
            <w:r w:rsidRPr="00421877">
              <w:rPr>
                <w:sz w:val="20"/>
                <w:szCs w:val="20"/>
                <w:lang w:val="fr-FR"/>
              </w:rPr>
              <w:t>- Le samedi 21 août 2010, à l’Aéroport de Charleroi, une femme de nationalité marocaine âgée de 75 ans revenait de Casablanca. Alors qu’elle avait un passeport marocain encore valable jusqu’au 12/06/2011 et une carte de séjour (long séjour) délivrée en Belgique valable également,</w:t>
            </w:r>
            <w:r>
              <w:rPr>
                <w:sz w:val="20"/>
                <w:szCs w:val="20"/>
                <w:lang w:val="fr-FR"/>
              </w:rPr>
              <w:t xml:space="preserve"> la police aux frontières décide</w:t>
            </w:r>
            <w:r w:rsidRPr="00421877">
              <w:rPr>
                <w:sz w:val="20"/>
                <w:szCs w:val="20"/>
                <w:lang w:val="fr-FR"/>
              </w:rPr>
              <w:t xml:space="preserve"> de la maintenir pour la refouler plusieurs heures plus tard. Sans pouvoir s’exprimer et défendre son cas</w:t>
            </w:r>
            <w:r>
              <w:rPr>
                <w:sz w:val="20"/>
                <w:szCs w:val="20"/>
                <w:lang w:val="fr-FR"/>
              </w:rPr>
              <w:t xml:space="preserve"> (on lui refusera la visite de son fils venu la chercher à l’aéroport)</w:t>
            </w:r>
            <w:r w:rsidRPr="00421877">
              <w:rPr>
                <w:sz w:val="20"/>
                <w:szCs w:val="20"/>
                <w:lang w:val="fr-FR"/>
              </w:rPr>
              <w:t xml:space="preserve">, cette femme nécessitant des soins médicaux (diabète) s’est retrouvée clouée sur une chaise sans bouger pendant 9 heures et refoulée dans le vol vers Casablanca. </w:t>
            </w:r>
          </w:p>
          <w:p w:rsidR="008F394F" w:rsidRPr="00421877" w:rsidRDefault="008F394F" w:rsidP="00102AC6">
            <w:pPr>
              <w:pStyle w:val="Corpsdetexte"/>
              <w:rPr>
                <w:sz w:val="20"/>
                <w:szCs w:val="20"/>
              </w:rPr>
            </w:pPr>
          </w:p>
        </w:tc>
      </w:tr>
    </w:tbl>
    <w:p w:rsidR="008F394F" w:rsidRPr="00117018" w:rsidRDefault="008F394F" w:rsidP="00557570">
      <w:pPr>
        <w:rPr>
          <w:lang w:val="fr-FR"/>
        </w:rPr>
      </w:pPr>
    </w:p>
    <w:p w:rsidR="008F394F" w:rsidRPr="008A6048" w:rsidRDefault="008F394F">
      <w:pPr>
        <w:rPr>
          <w:sz w:val="24"/>
          <w:szCs w:val="24"/>
          <w:lang w:val="fr-FR" w:eastAsia="en-GB"/>
        </w:rPr>
      </w:pPr>
    </w:p>
    <w:sectPr w:rsidR="008F394F" w:rsidRPr="008A6048" w:rsidSect="000D5BB9">
      <w:type w:val="continuous"/>
      <w:pgSz w:w="16840" w:h="11900" w:orient="landscape" w:code="9"/>
      <w:pgMar w:top="720" w:right="1247" w:bottom="720" w:left="720" w:header="170" w:footer="284"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94F" w:rsidRDefault="008F394F" w:rsidP="00557570">
      <w:r>
        <w:separator/>
      </w:r>
    </w:p>
  </w:endnote>
  <w:endnote w:type="continuationSeparator" w:id="0">
    <w:p w:rsidR="008F394F" w:rsidRDefault="008F394F" w:rsidP="005575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Times New 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Lucida Grande">
    <w:panose1 w:val="02000800000000000000"/>
    <w:charset w:val="00"/>
    <w:family w:val="auto"/>
    <w:pitch w:val="variable"/>
    <w:sig w:usb0="E1000AEF" w:usb1="5000A1FF" w:usb2="00000000" w:usb3="00000000" w:csb0="000001B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4F" w:rsidRDefault="00394CD8" w:rsidP="002F289F">
    <w:pPr>
      <w:pStyle w:val="Pieddepage"/>
      <w:framePr w:wrap="auto" w:vAnchor="text" w:hAnchor="margin" w:xAlign="right" w:y="1"/>
      <w:rPr>
        <w:rStyle w:val="Numrodepage"/>
      </w:rPr>
    </w:pPr>
    <w:r>
      <w:rPr>
        <w:rStyle w:val="Numrodepage"/>
      </w:rPr>
      <w:fldChar w:fldCharType="begin"/>
    </w:r>
    <w:r w:rsidR="008F394F">
      <w:rPr>
        <w:rStyle w:val="Numrodepage"/>
      </w:rPr>
      <w:instrText xml:space="preserve">PAGE  </w:instrText>
    </w:r>
    <w:r>
      <w:rPr>
        <w:rStyle w:val="Numrodepage"/>
      </w:rPr>
      <w:fldChar w:fldCharType="separate"/>
    </w:r>
    <w:r w:rsidR="00811069">
      <w:rPr>
        <w:rStyle w:val="Numrodepage"/>
        <w:noProof/>
      </w:rPr>
      <w:t>2</w:t>
    </w:r>
    <w:r>
      <w:rPr>
        <w:rStyle w:val="Numrodepage"/>
      </w:rPr>
      <w:fldChar w:fldCharType="end"/>
    </w:r>
  </w:p>
  <w:p w:rsidR="008F394F" w:rsidRDefault="008F394F" w:rsidP="000D5BB9">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4F" w:rsidRPr="008A6048" w:rsidRDefault="008F394F" w:rsidP="000D5BB9">
    <w:pPr>
      <w:pStyle w:val="Pieddepage"/>
      <w:rPr>
        <w:b/>
        <w:bCs/>
        <w:lang w:val="fr-FR"/>
      </w:rPr>
    </w:pPr>
    <w:r w:rsidRPr="008A6048">
      <w:rPr>
        <w:b/>
        <w:bCs/>
        <w:lang w:val="fr-FR"/>
      </w:rPr>
      <w:t xml:space="preserve">Note A: </w:t>
    </w:r>
    <w:r w:rsidRPr="00766818">
      <w:rPr>
        <w:rStyle w:val="hps"/>
        <w:b/>
        <w:bCs/>
        <w:lang w:val="fr-FR"/>
      </w:rPr>
      <w:t>Réponse</w:t>
    </w:r>
    <w:r w:rsidRPr="00766818">
      <w:rPr>
        <w:b/>
        <w:bCs/>
        <w:lang w:val="fr-FR"/>
      </w:rPr>
      <w:t xml:space="preserve"> </w:t>
    </w:r>
    <w:r w:rsidRPr="00766818">
      <w:rPr>
        <w:rStyle w:val="hps"/>
        <w:b/>
        <w:bCs/>
        <w:lang w:val="fr-FR"/>
      </w:rPr>
      <w:t>de l'Etat partie</w:t>
    </w:r>
    <w:r w:rsidRPr="00766818">
      <w:rPr>
        <w:b/>
        <w:bCs/>
        <w:lang w:val="fr-FR"/>
      </w:rPr>
      <w:t xml:space="preserve"> </w:t>
    </w:r>
    <w:r>
      <w:rPr>
        <w:rStyle w:val="hps"/>
        <w:b/>
        <w:bCs/>
        <w:lang w:val="fr-FR"/>
      </w:rPr>
      <w:t>/ a</w:t>
    </w:r>
    <w:r w:rsidRPr="00766818">
      <w:rPr>
        <w:rStyle w:val="hps"/>
        <w:b/>
        <w:bCs/>
        <w:lang w:val="fr-FR"/>
      </w:rPr>
      <w:t>ction</w:t>
    </w:r>
    <w:r w:rsidRPr="00766818">
      <w:rPr>
        <w:b/>
        <w:bCs/>
        <w:lang w:val="fr-FR"/>
      </w:rPr>
      <w:t xml:space="preserve"> </w:t>
    </w:r>
    <w:r w:rsidRPr="00766818">
      <w:rPr>
        <w:rStyle w:val="hps"/>
        <w:b/>
        <w:bCs/>
        <w:lang w:val="fr-FR"/>
      </w:rPr>
      <w:t>satisfaisante</w:t>
    </w:r>
    <w:r w:rsidRPr="008A6048">
      <w:rPr>
        <w:b/>
        <w:bCs/>
        <w:lang w:val="fr-FR"/>
      </w:rPr>
      <w:t xml:space="preserve">: </w:t>
    </w:r>
  </w:p>
  <w:p w:rsidR="008F394F" w:rsidRPr="008A6048" w:rsidRDefault="008F394F" w:rsidP="000D5BB9">
    <w:pPr>
      <w:pStyle w:val="Pieddepage"/>
      <w:rPr>
        <w:lang w:val="fr-FR"/>
      </w:rPr>
    </w:pPr>
    <w:r w:rsidRPr="008A6048">
      <w:rPr>
        <w:lang w:val="fr-FR"/>
      </w:rPr>
      <w:t xml:space="preserve">A: </w:t>
    </w:r>
    <w:r w:rsidRPr="00766818">
      <w:rPr>
        <w:rStyle w:val="hps"/>
        <w:lang w:val="fr-FR"/>
      </w:rPr>
      <w:t>Réponse</w:t>
    </w:r>
    <w:r w:rsidRPr="00766818">
      <w:rPr>
        <w:lang w:val="fr-FR"/>
      </w:rPr>
      <w:t xml:space="preserve"> </w:t>
    </w:r>
    <w:r w:rsidRPr="00766818">
      <w:rPr>
        <w:rStyle w:val="hps"/>
        <w:lang w:val="fr-FR"/>
      </w:rPr>
      <w:t>de l'Etat partie</w:t>
    </w:r>
    <w:r w:rsidRPr="00766818">
      <w:rPr>
        <w:lang w:val="fr-FR"/>
      </w:rPr>
      <w:t xml:space="preserve"> </w:t>
    </w:r>
    <w:r w:rsidRPr="00766818">
      <w:rPr>
        <w:rStyle w:val="hps"/>
        <w:lang w:val="fr-FR"/>
      </w:rPr>
      <w:t>/ Action</w:t>
    </w:r>
    <w:r w:rsidRPr="00766818">
      <w:rPr>
        <w:lang w:val="fr-FR"/>
      </w:rPr>
      <w:t xml:space="preserve"> largement </w:t>
    </w:r>
    <w:r w:rsidRPr="00766818">
      <w:rPr>
        <w:rStyle w:val="hps"/>
        <w:lang w:val="fr-FR"/>
      </w:rPr>
      <w:t>satisfaisante</w:t>
    </w:r>
  </w:p>
  <w:p w:rsidR="008F394F" w:rsidRPr="008A6048" w:rsidRDefault="008F394F" w:rsidP="000D5BB9">
    <w:pPr>
      <w:pStyle w:val="Pieddepage"/>
      <w:rPr>
        <w:b/>
        <w:bCs/>
        <w:lang w:val="fr-FR"/>
      </w:rPr>
    </w:pPr>
    <w:r w:rsidRPr="008A6048">
      <w:rPr>
        <w:b/>
        <w:bCs/>
        <w:lang w:val="fr-FR"/>
      </w:rPr>
      <w:t xml:space="preserve">Note B: </w:t>
    </w:r>
    <w:r w:rsidRPr="00766818">
      <w:rPr>
        <w:rStyle w:val="hps"/>
        <w:b/>
        <w:bCs/>
        <w:lang w:val="fr-FR"/>
      </w:rPr>
      <w:t>Réponse</w:t>
    </w:r>
    <w:r w:rsidRPr="00766818">
      <w:rPr>
        <w:b/>
        <w:bCs/>
        <w:lang w:val="fr-FR"/>
      </w:rPr>
      <w:t xml:space="preserve"> </w:t>
    </w:r>
    <w:r w:rsidRPr="00766818">
      <w:rPr>
        <w:rStyle w:val="hps"/>
        <w:b/>
        <w:bCs/>
        <w:lang w:val="fr-FR"/>
      </w:rPr>
      <w:t>de l'Etat partie</w:t>
    </w:r>
    <w:r w:rsidRPr="00766818">
      <w:rPr>
        <w:b/>
        <w:bCs/>
        <w:lang w:val="fr-FR"/>
      </w:rPr>
      <w:t xml:space="preserve"> </w:t>
    </w:r>
    <w:r>
      <w:rPr>
        <w:rStyle w:val="hps"/>
        <w:b/>
        <w:bCs/>
        <w:lang w:val="fr-FR"/>
      </w:rPr>
      <w:t>/ a</w:t>
    </w:r>
    <w:r w:rsidRPr="00766818">
      <w:rPr>
        <w:rStyle w:val="hps"/>
        <w:b/>
        <w:bCs/>
        <w:lang w:val="fr-FR"/>
      </w:rPr>
      <w:t>ction</w:t>
    </w:r>
    <w:r w:rsidRPr="008A6048">
      <w:rPr>
        <w:rStyle w:val="hps"/>
        <w:lang w:val="fr-FR"/>
      </w:rPr>
      <w:t xml:space="preserve"> </w:t>
    </w:r>
    <w:r w:rsidRPr="00766818">
      <w:rPr>
        <w:rStyle w:val="hps"/>
        <w:b/>
        <w:bCs/>
        <w:lang w:val="fr-FR"/>
      </w:rPr>
      <w:t>partiellement</w:t>
    </w:r>
    <w:r w:rsidRPr="008A6048">
      <w:rPr>
        <w:rStyle w:val="hps"/>
        <w:lang w:val="fr-FR"/>
      </w:rPr>
      <w:t xml:space="preserve"> </w:t>
    </w:r>
    <w:r w:rsidRPr="00766818">
      <w:rPr>
        <w:rStyle w:val="hps"/>
        <w:b/>
        <w:bCs/>
        <w:lang w:val="fr-FR"/>
      </w:rPr>
      <w:t>satisfaisante</w:t>
    </w:r>
    <w:r w:rsidRPr="008A6048">
      <w:rPr>
        <w:b/>
        <w:bCs/>
        <w:lang w:val="fr-FR"/>
      </w:rPr>
      <w:t>:</w:t>
    </w:r>
  </w:p>
  <w:p w:rsidR="008F394F" w:rsidRPr="008A6048" w:rsidRDefault="008F394F" w:rsidP="000D5BB9">
    <w:pPr>
      <w:pStyle w:val="Pieddepage"/>
      <w:rPr>
        <w:lang w:val="fr-FR"/>
      </w:rPr>
    </w:pPr>
    <w:r w:rsidRPr="008A6048">
      <w:rPr>
        <w:lang w:val="fr-FR"/>
      </w:rPr>
      <w:t xml:space="preserve">B1: </w:t>
    </w:r>
    <w:r w:rsidRPr="00766818">
      <w:rPr>
        <w:rStyle w:val="hps"/>
        <w:lang w:val="fr-FR"/>
      </w:rPr>
      <w:t>Réponse</w:t>
    </w:r>
    <w:r w:rsidRPr="00766818">
      <w:rPr>
        <w:lang w:val="fr-FR"/>
      </w:rPr>
      <w:t xml:space="preserve"> </w:t>
    </w:r>
    <w:r w:rsidRPr="00766818">
      <w:rPr>
        <w:rStyle w:val="hps"/>
        <w:lang w:val="fr-FR"/>
      </w:rPr>
      <w:t>de l'Etat partie</w:t>
    </w:r>
    <w:r w:rsidRPr="00766818">
      <w:rPr>
        <w:lang w:val="fr-FR"/>
      </w:rPr>
      <w:t xml:space="preserve"> </w:t>
    </w:r>
    <w:r w:rsidRPr="00766818">
      <w:rPr>
        <w:rStyle w:val="hps"/>
        <w:lang w:val="fr-FR"/>
      </w:rPr>
      <w:t>/ Action</w:t>
    </w:r>
    <w:r w:rsidRPr="008A6048">
      <w:rPr>
        <w:rStyle w:val="hps"/>
        <w:lang w:val="fr-FR"/>
      </w:rPr>
      <w:t xml:space="preserve"> </w:t>
    </w:r>
    <w:r w:rsidRPr="00766818">
      <w:rPr>
        <w:rStyle w:val="hps"/>
        <w:lang w:val="fr-FR"/>
      </w:rPr>
      <w:t>partiellement</w:t>
    </w:r>
    <w:r w:rsidRPr="008A6048">
      <w:rPr>
        <w:rStyle w:val="hps"/>
        <w:lang w:val="fr-FR"/>
      </w:rPr>
      <w:t xml:space="preserve"> </w:t>
    </w:r>
    <w:r w:rsidRPr="00766818">
      <w:rPr>
        <w:rStyle w:val="hps"/>
        <w:lang w:val="fr-FR"/>
      </w:rPr>
      <w:t>satisfaisante</w:t>
    </w:r>
    <w:r w:rsidRPr="008A6048">
      <w:rPr>
        <w:lang w:val="fr-FR"/>
      </w:rPr>
      <w:t xml:space="preserve">: </w:t>
    </w:r>
    <w:r w:rsidRPr="00766818">
      <w:rPr>
        <w:rStyle w:val="hps"/>
        <w:lang w:val="fr-FR"/>
      </w:rPr>
      <w:t>des progrès accomplis</w:t>
    </w:r>
    <w:r w:rsidRPr="00766818">
      <w:rPr>
        <w:lang w:val="fr-FR"/>
      </w:rPr>
      <w:t xml:space="preserve">, mais </w:t>
    </w:r>
    <w:r w:rsidRPr="00766818">
      <w:rPr>
        <w:rStyle w:val="hps"/>
        <w:lang w:val="fr-FR"/>
      </w:rPr>
      <w:t>besoin de renseignements supplémentaires</w:t>
    </w:r>
  </w:p>
  <w:p w:rsidR="008F394F" w:rsidRPr="008A6048" w:rsidRDefault="008F394F" w:rsidP="000D5BB9">
    <w:pPr>
      <w:pStyle w:val="Pieddepage"/>
      <w:rPr>
        <w:lang w:val="fr-FR"/>
      </w:rPr>
    </w:pPr>
    <w:r w:rsidRPr="008A6048">
      <w:rPr>
        <w:lang w:val="fr-FR"/>
      </w:rPr>
      <w:t xml:space="preserve">B2: </w:t>
    </w:r>
    <w:r w:rsidRPr="00766818">
      <w:rPr>
        <w:rStyle w:val="hps"/>
        <w:lang w:val="fr-FR"/>
      </w:rPr>
      <w:t>Réponse</w:t>
    </w:r>
    <w:r w:rsidRPr="00766818">
      <w:rPr>
        <w:lang w:val="fr-FR"/>
      </w:rPr>
      <w:t xml:space="preserve"> </w:t>
    </w:r>
    <w:r w:rsidRPr="00766818">
      <w:rPr>
        <w:rStyle w:val="hps"/>
        <w:lang w:val="fr-FR"/>
      </w:rPr>
      <w:t>de l'Etat partie</w:t>
    </w:r>
    <w:r w:rsidRPr="00766818">
      <w:rPr>
        <w:lang w:val="fr-FR"/>
      </w:rPr>
      <w:t xml:space="preserve"> </w:t>
    </w:r>
    <w:r w:rsidRPr="00766818">
      <w:rPr>
        <w:rStyle w:val="hps"/>
        <w:lang w:val="fr-FR"/>
      </w:rPr>
      <w:t>/ Action</w:t>
    </w:r>
    <w:r w:rsidRPr="008A6048">
      <w:rPr>
        <w:rStyle w:val="hps"/>
        <w:lang w:val="fr-FR"/>
      </w:rPr>
      <w:t xml:space="preserve"> </w:t>
    </w:r>
    <w:r w:rsidRPr="00766818">
      <w:rPr>
        <w:rStyle w:val="hps"/>
        <w:lang w:val="fr-FR"/>
      </w:rPr>
      <w:t>partiellement</w:t>
    </w:r>
    <w:r w:rsidRPr="008A6048">
      <w:rPr>
        <w:rStyle w:val="hps"/>
        <w:lang w:val="fr-FR"/>
      </w:rPr>
      <w:t xml:space="preserve"> </w:t>
    </w:r>
    <w:r w:rsidRPr="00766818">
      <w:rPr>
        <w:rStyle w:val="hps"/>
        <w:lang w:val="fr-FR"/>
      </w:rPr>
      <w:t>satisfaisante</w:t>
    </w:r>
    <w:r w:rsidRPr="008A6048">
      <w:rPr>
        <w:lang w:val="fr-FR"/>
      </w:rPr>
      <w:t xml:space="preserve">: </w:t>
    </w:r>
    <w:r w:rsidRPr="00766818">
      <w:rPr>
        <w:rStyle w:val="hps"/>
        <w:lang w:val="fr-FR"/>
      </w:rPr>
      <w:t>des progrès accomplis</w:t>
    </w:r>
    <w:r w:rsidRPr="008A6048">
      <w:rPr>
        <w:lang w:val="fr-FR"/>
      </w:rPr>
      <w:t xml:space="preserve"> </w:t>
    </w:r>
    <w:r w:rsidRPr="00766818">
      <w:rPr>
        <w:lang w:val="fr-FR"/>
      </w:rPr>
      <w:t xml:space="preserve">mais </w:t>
    </w:r>
    <w:r w:rsidRPr="00766818">
      <w:rPr>
        <w:rStyle w:val="hps"/>
        <w:lang w:val="fr-FR"/>
      </w:rPr>
      <w:t>des mesures supplémentaires</w:t>
    </w:r>
    <w:r w:rsidRPr="00766818">
      <w:rPr>
        <w:lang w:val="fr-FR"/>
      </w:rPr>
      <w:t xml:space="preserve"> </w:t>
    </w:r>
    <w:r w:rsidRPr="00766818">
      <w:rPr>
        <w:rStyle w:val="hps"/>
        <w:lang w:val="fr-FR"/>
      </w:rPr>
      <w:t>nécessaires</w:t>
    </w:r>
  </w:p>
  <w:p w:rsidR="008F394F" w:rsidRPr="008A6048" w:rsidRDefault="008F394F" w:rsidP="000D5BB9">
    <w:pPr>
      <w:pStyle w:val="Pieddepage"/>
      <w:rPr>
        <w:lang w:val="fr-FR"/>
      </w:rPr>
    </w:pPr>
    <w:r w:rsidRPr="008A6048">
      <w:rPr>
        <w:lang w:val="fr-FR"/>
      </w:rPr>
      <w:t xml:space="preserve">B3: </w:t>
    </w:r>
    <w:r w:rsidRPr="00766818">
      <w:rPr>
        <w:rStyle w:val="hps"/>
        <w:lang w:val="fr-FR"/>
      </w:rPr>
      <w:t>Réponse</w:t>
    </w:r>
    <w:r w:rsidRPr="00766818">
      <w:rPr>
        <w:lang w:val="fr-FR"/>
      </w:rPr>
      <w:t xml:space="preserve"> </w:t>
    </w:r>
    <w:r w:rsidRPr="00766818">
      <w:rPr>
        <w:rStyle w:val="hps"/>
        <w:lang w:val="fr-FR"/>
      </w:rPr>
      <w:t>de l'Etat partie</w:t>
    </w:r>
    <w:r w:rsidRPr="00766818">
      <w:rPr>
        <w:lang w:val="fr-FR"/>
      </w:rPr>
      <w:t xml:space="preserve"> </w:t>
    </w:r>
    <w:r w:rsidRPr="00766818">
      <w:rPr>
        <w:rStyle w:val="hps"/>
        <w:lang w:val="fr-FR"/>
      </w:rPr>
      <w:t>/ Action</w:t>
    </w:r>
    <w:r w:rsidRPr="008A6048">
      <w:rPr>
        <w:rStyle w:val="hps"/>
        <w:lang w:val="fr-FR"/>
      </w:rPr>
      <w:t xml:space="preserve"> </w:t>
    </w:r>
    <w:r w:rsidRPr="00766818">
      <w:rPr>
        <w:rStyle w:val="hps"/>
        <w:lang w:val="fr-FR"/>
      </w:rPr>
      <w:t>partiellement</w:t>
    </w:r>
    <w:r w:rsidRPr="008A6048">
      <w:rPr>
        <w:rStyle w:val="hps"/>
        <w:lang w:val="fr-FR"/>
      </w:rPr>
      <w:t xml:space="preserve"> </w:t>
    </w:r>
    <w:r w:rsidRPr="00766818">
      <w:rPr>
        <w:rStyle w:val="hps"/>
        <w:lang w:val="fr-FR"/>
      </w:rPr>
      <w:t>satisfaisante</w:t>
    </w:r>
    <w:r w:rsidRPr="008A6048">
      <w:rPr>
        <w:lang w:val="fr-FR"/>
      </w:rPr>
      <w:t xml:space="preserve">: </w:t>
    </w:r>
    <w:r>
      <w:rPr>
        <w:rStyle w:val="hps"/>
        <w:lang w:val="fr-FR"/>
      </w:rPr>
      <w:t>mesures initiales prises</w:t>
    </w:r>
    <w:r>
      <w:rPr>
        <w:lang w:val="fr-FR"/>
      </w:rPr>
      <w:t xml:space="preserve"> </w:t>
    </w:r>
    <w:r>
      <w:rPr>
        <w:rStyle w:val="hps"/>
        <w:lang w:val="fr-FR"/>
      </w:rPr>
      <w:t>-</w:t>
    </w:r>
    <w:r>
      <w:rPr>
        <w:lang w:val="fr-FR"/>
      </w:rPr>
      <w:t xml:space="preserve"> </w:t>
    </w:r>
    <w:r>
      <w:rPr>
        <w:rStyle w:val="hps"/>
        <w:lang w:val="fr-FR"/>
      </w:rPr>
      <w:t>la mise en œuvre</w:t>
    </w:r>
    <w:r>
      <w:rPr>
        <w:lang w:val="fr-FR"/>
      </w:rPr>
      <w:t xml:space="preserve"> </w:t>
    </w:r>
    <w:r>
      <w:rPr>
        <w:rStyle w:val="hps"/>
        <w:lang w:val="fr-FR"/>
      </w:rPr>
      <w:t>encore en suspens</w:t>
    </w:r>
  </w:p>
  <w:p w:rsidR="008F394F" w:rsidRPr="008A6048" w:rsidRDefault="008F394F" w:rsidP="000D5BB9">
    <w:pPr>
      <w:pStyle w:val="Pieddepage"/>
      <w:rPr>
        <w:b/>
        <w:bCs/>
        <w:lang w:val="fr-FR"/>
      </w:rPr>
    </w:pPr>
    <w:r w:rsidRPr="008A6048">
      <w:rPr>
        <w:b/>
        <w:bCs/>
        <w:lang w:val="fr-FR"/>
      </w:rPr>
      <w:t xml:space="preserve">Note C: La réponse </w:t>
    </w:r>
    <w:r w:rsidRPr="00766818">
      <w:rPr>
        <w:rStyle w:val="hps"/>
        <w:b/>
        <w:bCs/>
        <w:lang w:val="fr-FR"/>
      </w:rPr>
      <w:t>de l'Etat partie</w:t>
    </w:r>
    <w:r w:rsidRPr="00766818">
      <w:rPr>
        <w:b/>
        <w:bCs/>
        <w:lang w:val="fr-FR"/>
      </w:rPr>
      <w:t xml:space="preserve"> </w:t>
    </w:r>
    <w:r>
      <w:rPr>
        <w:rStyle w:val="hps"/>
        <w:b/>
        <w:bCs/>
        <w:lang w:val="fr-FR"/>
      </w:rPr>
      <w:t>/ a</w:t>
    </w:r>
    <w:r w:rsidRPr="00766818">
      <w:rPr>
        <w:rStyle w:val="hps"/>
        <w:b/>
        <w:bCs/>
        <w:lang w:val="fr-FR"/>
      </w:rPr>
      <w:t>ction</w:t>
    </w:r>
    <w:r w:rsidRPr="008A6048">
      <w:rPr>
        <w:rStyle w:val="hps"/>
        <w:lang w:val="fr-FR"/>
      </w:rPr>
      <w:t xml:space="preserve"> </w:t>
    </w:r>
    <w:r w:rsidRPr="00766818">
      <w:rPr>
        <w:rStyle w:val="hps"/>
        <w:b/>
        <w:bCs/>
        <w:lang w:val="fr-FR"/>
      </w:rPr>
      <w:t>n'est pas</w:t>
    </w:r>
    <w:r>
      <w:rPr>
        <w:rStyle w:val="hps"/>
        <w:lang w:val="fr-FR"/>
      </w:rPr>
      <w:t xml:space="preserve"> </w:t>
    </w:r>
    <w:r w:rsidRPr="008A6048">
      <w:rPr>
        <w:b/>
        <w:bCs/>
        <w:lang w:val="fr-FR"/>
      </w:rPr>
      <w:t>satisfaisante</w:t>
    </w:r>
  </w:p>
  <w:p w:rsidR="008F394F" w:rsidRPr="008A6048" w:rsidRDefault="008F394F" w:rsidP="000D5BB9">
    <w:pPr>
      <w:pStyle w:val="Pieddepage"/>
      <w:rPr>
        <w:lang w:val="fr-FR"/>
      </w:rPr>
    </w:pPr>
    <w:r w:rsidRPr="008A6048">
      <w:rPr>
        <w:lang w:val="fr-FR"/>
      </w:rPr>
      <w:t>C: Aucune mesure prise par l'État afin de mettre en œuvre la recommandation.</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94F" w:rsidRDefault="008F394F" w:rsidP="00557570">
      <w:r>
        <w:separator/>
      </w:r>
    </w:p>
  </w:footnote>
  <w:footnote w:type="continuationSeparator" w:id="0">
    <w:p w:rsidR="008F394F" w:rsidRDefault="008F394F" w:rsidP="00557570">
      <w:r>
        <w:continuationSeparator/>
      </w:r>
    </w:p>
  </w:footnote>
  <w:footnote w:id="1">
    <w:p w:rsidR="008F394F" w:rsidRDefault="008F394F" w:rsidP="00541170">
      <w:pPr>
        <w:pStyle w:val="Notedebasdepage"/>
      </w:pPr>
      <w:r>
        <w:rPr>
          <w:rStyle w:val="Marquenotebasdepage"/>
        </w:rPr>
        <w:footnoteRef/>
      </w:r>
      <w:r>
        <w:t xml:space="preserve"> Comité P, « </w:t>
      </w:r>
      <w:r w:rsidRPr="00D75066">
        <w:rPr>
          <w:i/>
          <w:iCs/>
        </w:rPr>
        <w:t>Rapport annuel 2006</w:t>
      </w:r>
      <w:r>
        <w:t> », p. 20.</w:t>
      </w:r>
    </w:p>
  </w:footnote>
  <w:footnote w:id="2">
    <w:p w:rsidR="008F394F" w:rsidRDefault="008F394F" w:rsidP="00AA49A1">
      <w:pPr>
        <w:pStyle w:val="Notedebasdepage"/>
      </w:pPr>
      <w:r>
        <w:rPr>
          <w:rStyle w:val="Marquenotebasdepage"/>
        </w:rPr>
        <w:footnoteRef/>
      </w:r>
      <w:r>
        <w:t xml:space="preserve"> Rapport de l’ECRI sur la Belgique (quatrième cycle de monitoring), 26 mai 2009, page 46, n°170.</w:t>
      </w:r>
    </w:p>
  </w:footnote>
  <w:footnote w:id="3">
    <w:p w:rsidR="008F394F" w:rsidRDefault="008F394F" w:rsidP="00AA49A1">
      <w:pPr>
        <w:pStyle w:val="Notedebasdepage"/>
        <w:jc w:val="both"/>
      </w:pPr>
      <w:r>
        <w:rPr>
          <w:rStyle w:val="Marquenotebasdepage"/>
        </w:rPr>
        <w:footnoteRef/>
      </w:r>
      <w:r>
        <w:t xml:space="preserve"> </w:t>
      </w:r>
      <w:r w:rsidRPr="00260D09">
        <w:t xml:space="preserve">Comité contre la torture, Observations finales : Belgique, 19 janvier 2009, CAT/C/BEL/CO/2, § </w:t>
      </w:r>
      <w:r>
        <w:t>11 ;</w:t>
      </w:r>
      <w:r w:rsidRPr="00E465E9">
        <w:t xml:space="preserve"> </w:t>
      </w:r>
      <w:r w:rsidRPr="00663412">
        <w:t>Observations finales du Comité des droits de l'homme : Belgium, 12 août</w:t>
      </w:r>
      <w:r>
        <w:t xml:space="preserve"> 2004,</w:t>
      </w:r>
      <w:r w:rsidRPr="00663412">
        <w:t xml:space="preserve"> </w:t>
      </w:r>
      <w:r>
        <w:rPr>
          <w:i/>
          <w:iCs/>
        </w:rPr>
        <w:t>op. cit.</w:t>
      </w:r>
      <w:r>
        <w:t>, n° 12.</w:t>
      </w:r>
    </w:p>
  </w:footnote>
  <w:footnote w:id="4">
    <w:p w:rsidR="008F394F" w:rsidRDefault="008F394F" w:rsidP="00634B0A">
      <w:pPr>
        <w:pStyle w:val="Notedebasdepage"/>
      </w:pPr>
      <w:r w:rsidRPr="00AE4427">
        <w:rPr>
          <w:rStyle w:val="Marquenotebasdepage"/>
          <w:rFonts w:eastAsia="MS ????"/>
        </w:rPr>
        <w:footnoteRef/>
      </w:r>
      <w:r w:rsidRPr="00AE4427">
        <w:t xml:space="preserve">  Voir notamment Aff. Salduz c. Turquie, § 54.</w:t>
      </w:r>
    </w:p>
  </w:footnote>
  <w:footnote w:id="5">
    <w:p w:rsidR="008F394F" w:rsidRDefault="008F394F" w:rsidP="006A70FB">
      <w:pPr>
        <w:autoSpaceDE w:val="0"/>
        <w:autoSpaceDN w:val="0"/>
        <w:adjustRightInd w:val="0"/>
        <w:jc w:val="both"/>
      </w:pPr>
      <w:r w:rsidRPr="006A70FB">
        <w:rPr>
          <w:rStyle w:val="Marquenotebasdepage"/>
          <w:rFonts w:ascii="Times New Roman" w:hAnsi="Times New Roman" w:cs="Times New Roman"/>
          <w:sz w:val="20"/>
          <w:szCs w:val="20"/>
        </w:rPr>
        <w:footnoteRef/>
      </w:r>
      <w:r w:rsidRPr="006A70FB">
        <w:rPr>
          <w:rFonts w:ascii="Times New Roman" w:hAnsi="Times New Roman" w:cs="Times New Roman"/>
          <w:sz w:val="20"/>
          <w:szCs w:val="20"/>
          <w:lang w:val="fr-FR"/>
        </w:rPr>
        <w:t xml:space="preserve"> Dir. 2008/115/CE du Parlement européen et du Conseil du 16 décembre 2008 relative aux normes et procédures communes applicables dans les États membres au retour des ressortissants de pays tiers en séjour irrégulier, </w:t>
      </w:r>
      <w:r w:rsidRPr="006A70FB">
        <w:rPr>
          <w:rFonts w:ascii="Times New Roman" w:hAnsi="Times New Roman" w:cs="Times New Roman"/>
          <w:i/>
          <w:iCs/>
          <w:sz w:val="20"/>
          <w:szCs w:val="20"/>
          <w:lang w:val="fr-FR"/>
        </w:rPr>
        <w:t>J.O.U.E.</w:t>
      </w:r>
      <w:r w:rsidRPr="006A70FB">
        <w:rPr>
          <w:rFonts w:ascii="Times New Roman" w:hAnsi="Times New Roman" w:cs="Times New Roman"/>
          <w:sz w:val="20"/>
          <w:szCs w:val="20"/>
          <w:lang w:val="fr-FR"/>
        </w:rPr>
        <w:t>, L.348/98, du 24 décembre 2008.</w:t>
      </w:r>
    </w:p>
  </w:footnote>
  <w:footnote w:id="6">
    <w:p w:rsidR="008F394F" w:rsidRDefault="008F394F" w:rsidP="00715C09">
      <w:pPr>
        <w:pStyle w:val="Notedebasdepage"/>
        <w:jc w:val="both"/>
      </w:pPr>
      <w:r w:rsidRPr="00E7324A">
        <w:rPr>
          <w:rStyle w:val="Marquenotebasdepage"/>
          <w:sz w:val="22"/>
          <w:szCs w:val="22"/>
        </w:rPr>
        <w:footnoteRef/>
      </w:r>
      <w:r w:rsidRPr="00E7324A">
        <w:rPr>
          <w:rStyle w:val="Marquenotebasdepage"/>
          <w:sz w:val="22"/>
          <w:szCs w:val="22"/>
        </w:rPr>
        <w:t xml:space="preserve"> </w:t>
      </w:r>
      <w:r>
        <w:t>En effet, la présence des autorités de contrôle sur les lieux de l’expulsion est « </w:t>
      </w:r>
      <w:r>
        <w:rPr>
          <w:i/>
          <w:iCs/>
        </w:rPr>
        <w:t>automatiquement et inévitablement détectée étant donné que les conditions d’accès à ces lieux impliquent automatiquement la prise de connaissance de la présence des contrôleurs »,</w:t>
      </w:r>
      <w:r>
        <w:t> Comité P, « </w:t>
      </w:r>
      <w:r w:rsidRPr="00F24DF3">
        <w:rPr>
          <w:i/>
          <w:iCs/>
        </w:rPr>
        <w:t>Quelques plaintes significatives en matière de rapatriement</w:t>
      </w:r>
      <w:r>
        <w:t> », Rapport intermédiaire 2006, p. 2.</w:t>
      </w:r>
    </w:p>
  </w:footnote>
  <w:footnote w:id="7">
    <w:p w:rsidR="008F394F" w:rsidRDefault="008F394F" w:rsidP="00715C09">
      <w:pPr>
        <w:pStyle w:val="Default"/>
        <w:jc w:val="both"/>
      </w:pPr>
      <w:r w:rsidRPr="00F44307">
        <w:rPr>
          <w:rStyle w:val="Marquenotebasdepage"/>
          <w:sz w:val="20"/>
          <w:szCs w:val="20"/>
        </w:rPr>
        <w:footnoteRef/>
      </w:r>
      <w:r w:rsidRPr="00F44307">
        <w:rPr>
          <w:sz w:val="20"/>
          <w:szCs w:val="20"/>
        </w:rPr>
        <w:t xml:space="preserve"> On rappellera à cet égard que </w:t>
      </w:r>
      <w:r w:rsidRPr="00F44307">
        <w:rPr>
          <w:rStyle w:val="lev"/>
          <w:b w:val="0"/>
          <w:bCs w:val="0"/>
          <w:sz w:val="20"/>
          <w:szCs w:val="20"/>
        </w:rPr>
        <w:t xml:space="preserve">le </w:t>
      </w:r>
      <w:r>
        <w:rPr>
          <w:rStyle w:val="lev"/>
          <w:b w:val="0"/>
          <w:bCs w:val="0"/>
          <w:sz w:val="20"/>
          <w:szCs w:val="20"/>
        </w:rPr>
        <w:t>CAT</w:t>
      </w:r>
      <w:r w:rsidRPr="00F44307">
        <w:rPr>
          <w:rStyle w:val="lev"/>
          <w:b w:val="0"/>
          <w:bCs w:val="0"/>
          <w:sz w:val="20"/>
          <w:szCs w:val="20"/>
        </w:rPr>
        <w:t xml:space="preserve"> note « </w:t>
      </w:r>
      <w:r w:rsidRPr="007C1916">
        <w:rPr>
          <w:i/>
          <w:iCs/>
          <w:sz w:val="20"/>
          <w:szCs w:val="20"/>
        </w:rPr>
        <w:t>avec préoccupation  l’insuffisance dans l’Etat partie des contrôles externes des éloignements de la part du Comité P et de l’Inspection générale, ainsi que l’absence du contrôle des éloignements des étrangers de la part des ONGs qui n’ont pas l’accès aux cellules et à la zone d’expulsion »</w:t>
      </w:r>
      <w:r>
        <w:rPr>
          <w:sz w:val="20"/>
          <w:szCs w:val="20"/>
        </w:rPr>
        <w:t>, observations finales du Comité contre la torture, examen des rapports présentés par les Etats parties en application de l’article 19 de la Convention</w:t>
      </w:r>
      <w:r w:rsidRPr="00F44307">
        <w:rPr>
          <w:sz w:val="20"/>
          <w:szCs w:val="20"/>
        </w:rPr>
        <w:t>, CAT/C/BEL/CO/2, 21 novembre 2008, p. 3.</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4F" w:rsidRPr="008A6048" w:rsidRDefault="008F394F">
    <w:pPr>
      <w:pStyle w:val="En-tte"/>
      <w:rPr>
        <w:lang w:val="fr-FR"/>
      </w:rPr>
    </w:pPr>
    <w:r>
      <w:rPr>
        <w:lang w:val="fr-FR"/>
      </w:rPr>
      <w:t>Belgique - Rapport de s</w:t>
    </w:r>
    <w:r w:rsidRPr="00EB4327">
      <w:rPr>
        <w:lang w:val="fr-FR"/>
      </w:rPr>
      <w:t xml:space="preserve">uivi </w:t>
    </w:r>
    <w:r>
      <w:rPr>
        <w:lang w:val="fr-FR"/>
      </w:rPr>
      <w:t>relatif aux</w:t>
    </w:r>
    <w:r w:rsidRPr="00EB4327">
      <w:rPr>
        <w:lang w:val="fr-FR"/>
      </w:rPr>
      <w:t xml:space="preserve"> </w:t>
    </w:r>
    <w:r>
      <w:rPr>
        <w:lang w:val="fr-FR"/>
      </w:rPr>
      <w:t>observations f</w:t>
    </w:r>
    <w:r w:rsidRPr="00EB4327">
      <w:rPr>
        <w:lang w:val="fr-FR"/>
      </w:rPr>
      <w:t>inales du Comité des Droits de l’Homme</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94F" w:rsidRPr="00EB4327" w:rsidRDefault="008F394F" w:rsidP="004C6D20">
    <w:pPr>
      <w:rPr>
        <w:lang w:val="fr-FR"/>
      </w:rPr>
    </w:pPr>
    <w:r>
      <w:rPr>
        <w:lang w:val="fr-FR"/>
      </w:rPr>
      <w:t>BELGIQUE - Rapport de s</w:t>
    </w:r>
    <w:r w:rsidRPr="00EB4327">
      <w:rPr>
        <w:lang w:val="fr-FR"/>
      </w:rPr>
      <w:t xml:space="preserve">uivi </w:t>
    </w:r>
    <w:r>
      <w:rPr>
        <w:lang w:val="fr-FR"/>
      </w:rPr>
      <w:t>relatif aux</w:t>
    </w:r>
    <w:r w:rsidRPr="00EB4327">
      <w:rPr>
        <w:lang w:val="fr-FR"/>
      </w:rPr>
      <w:t xml:space="preserve"> </w:t>
    </w:r>
    <w:r>
      <w:rPr>
        <w:lang w:val="fr-FR"/>
      </w:rPr>
      <w:t>observations f</w:t>
    </w:r>
    <w:r w:rsidRPr="00EB4327">
      <w:rPr>
        <w:lang w:val="fr-FR"/>
      </w:rPr>
      <w:t>inales du Comité des Droits de l’Homme</w:t>
    </w:r>
    <w:r w:rsidRPr="00EB4327">
      <w:rPr>
        <w:lang w:val="fr-FR"/>
      </w:rPr>
      <w:tab/>
    </w:r>
    <w:r>
      <w:rPr>
        <w:lang w:val="fr-FR"/>
      </w:rPr>
      <w:tab/>
    </w:r>
    <w:r w:rsidRPr="00EB4327">
      <w:rPr>
        <w:lang w:val="fr-FR"/>
      </w:rPr>
      <w:tab/>
    </w:r>
    <w:r w:rsidRPr="001403DC">
      <w:rPr>
        <w:noProof/>
        <w:sz w:val="20"/>
        <w:szCs w:val="20"/>
        <w:lang w:val="fr-FR" w:eastAsia="fr-CH"/>
      </w:rPr>
      <w:t>Avec l’appui du Centre pour les droits civils et politiques (CCPR</w:t>
    </w:r>
    <w:r>
      <w:rPr>
        <w:noProof/>
        <w:sz w:val="20"/>
        <w:szCs w:val="20"/>
        <w:lang w:val="fr-FR" w:eastAsia="fr-CH"/>
      </w:rPr>
      <w:t>)</w:t>
    </w:r>
  </w:p>
  <w:p w:rsidR="008F394F" w:rsidRPr="00EB4327" w:rsidRDefault="008F394F">
    <w:pPr>
      <w:pStyle w:val="En-tte"/>
      <w:rPr>
        <w:lang w:val="fr-FR"/>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4B7D"/>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5913829"/>
    <w:multiLevelType w:val="hybridMultilevel"/>
    <w:tmpl w:val="338268F4"/>
    <w:lvl w:ilvl="0" w:tplc="A14EA862">
      <w:start w:val="1"/>
      <w:numFmt w:val="decimal"/>
      <w:lvlText w:val="%1."/>
      <w:lvlJc w:val="left"/>
      <w:pPr>
        <w:tabs>
          <w:tab w:val="num" w:pos="405"/>
        </w:tabs>
        <w:ind w:left="405" w:hanging="360"/>
      </w:pPr>
      <w:rPr>
        <w:rFonts w:hint="default"/>
        <w:u w:val="none"/>
      </w:rPr>
    </w:lvl>
    <w:lvl w:ilvl="1" w:tplc="040C0019">
      <w:start w:val="1"/>
      <w:numFmt w:val="lowerLetter"/>
      <w:lvlText w:val="%2."/>
      <w:lvlJc w:val="left"/>
      <w:pPr>
        <w:tabs>
          <w:tab w:val="num" w:pos="1125"/>
        </w:tabs>
        <w:ind w:left="1125" w:hanging="360"/>
      </w:pPr>
    </w:lvl>
    <w:lvl w:ilvl="2" w:tplc="040C001B">
      <w:start w:val="1"/>
      <w:numFmt w:val="lowerRoman"/>
      <w:lvlText w:val="%3."/>
      <w:lvlJc w:val="right"/>
      <w:pPr>
        <w:tabs>
          <w:tab w:val="num" w:pos="1845"/>
        </w:tabs>
        <w:ind w:left="1845" w:hanging="180"/>
      </w:pPr>
    </w:lvl>
    <w:lvl w:ilvl="3" w:tplc="040C000F">
      <w:start w:val="1"/>
      <w:numFmt w:val="decimal"/>
      <w:lvlText w:val="%4."/>
      <w:lvlJc w:val="left"/>
      <w:pPr>
        <w:tabs>
          <w:tab w:val="num" w:pos="2565"/>
        </w:tabs>
        <w:ind w:left="2565" w:hanging="360"/>
      </w:pPr>
    </w:lvl>
    <w:lvl w:ilvl="4" w:tplc="040C0019">
      <w:start w:val="1"/>
      <w:numFmt w:val="lowerLetter"/>
      <w:lvlText w:val="%5."/>
      <w:lvlJc w:val="left"/>
      <w:pPr>
        <w:tabs>
          <w:tab w:val="num" w:pos="3285"/>
        </w:tabs>
        <w:ind w:left="3285" w:hanging="360"/>
      </w:pPr>
    </w:lvl>
    <w:lvl w:ilvl="5" w:tplc="040C001B">
      <w:start w:val="1"/>
      <w:numFmt w:val="lowerRoman"/>
      <w:lvlText w:val="%6."/>
      <w:lvlJc w:val="right"/>
      <w:pPr>
        <w:tabs>
          <w:tab w:val="num" w:pos="4005"/>
        </w:tabs>
        <w:ind w:left="4005" w:hanging="180"/>
      </w:pPr>
    </w:lvl>
    <w:lvl w:ilvl="6" w:tplc="040C000F">
      <w:start w:val="1"/>
      <w:numFmt w:val="decimal"/>
      <w:lvlText w:val="%7."/>
      <w:lvlJc w:val="left"/>
      <w:pPr>
        <w:tabs>
          <w:tab w:val="num" w:pos="4725"/>
        </w:tabs>
        <w:ind w:left="4725" w:hanging="360"/>
      </w:pPr>
    </w:lvl>
    <w:lvl w:ilvl="7" w:tplc="040C0019">
      <w:start w:val="1"/>
      <w:numFmt w:val="lowerLetter"/>
      <w:lvlText w:val="%8."/>
      <w:lvlJc w:val="left"/>
      <w:pPr>
        <w:tabs>
          <w:tab w:val="num" w:pos="5445"/>
        </w:tabs>
        <w:ind w:left="5445" w:hanging="360"/>
      </w:pPr>
    </w:lvl>
    <w:lvl w:ilvl="8" w:tplc="040C001B">
      <w:start w:val="1"/>
      <w:numFmt w:val="lowerRoman"/>
      <w:lvlText w:val="%9."/>
      <w:lvlJc w:val="right"/>
      <w:pPr>
        <w:tabs>
          <w:tab w:val="num" w:pos="6165"/>
        </w:tabs>
        <w:ind w:left="6165" w:hanging="180"/>
      </w:pPr>
    </w:lvl>
  </w:abstractNum>
  <w:abstractNum w:abstractNumId="2">
    <w:nsid w:val="0EA869B8"/>
    <w:multiLevelType w:val="hybridMultilevel"/>
    <w:tmpl w:val="BB763908"/>
    <w:lvl w:ilvl="0" w:tplc="100C0017">
      <w:start w:val="1"/>
      <w:numFmt w:val="lowerLetter"/>
      <w:lvlText w:val="%1)"/>
      <w:lvlJc w:val="left"/>
      <w:pPr>
        <w:ind w:left="720" w:hanging="360"/>
      </w:pPr>
      <w:rPr>
        <w:rFonts w:hint="default"/>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3">
    <w:nsid w:val="0F1D7EF9"/>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0FF01B15"/>
    <w:multiLevelType w:val="hybridMultilevel"/>
    <w:tmpl w:val="43EC43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37D6987"/>
    <w:multiLevelType w:val="hybridMultilevel"/>
    <w:tmpl w:val="7D6621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1F3F6200"/>
    <w:multiLevelType w:val="hybridMultilevel"/>
    <w:tmpl w:val="ECAE5744"/>
    <w:lvl w:ilvl="0" w:tplc="100C0017">
      <w:start w:val="1"/>
      <w:numFmt w:val="lowerLetter"/>
      <w:lvlText w:val="%1)"/>
      <w:lvlJc w:val="left"/>
      <w:pPr>
        <w:ind w:left="1080" w:hanging="360"/>
      </w:pPr>
    </w:lvl>
    <w:lvl w:ilvl="1" w:tplc="100C0019">
      <w:start w:val="1"/>
      <w:numFmt w:val="lowerLetter"/>
      <w:lvlText w:val="%2."/>
      <w:lvlJc w:val="left"/>
      <w:pPr>
        <w:ind w:left="1800" w:hanging="360"/>
      </w:pPr>
    </w:lvl>
    <w:lvl w:ilvl="2" w:tplc="100C001B">
      <w:start w:val="1"/>
      <w:numFmt w:val="lowerRoman"/>
      <w:lvlText w:val="%3."/>
      <w:lvlJc w:val="right"/>
      <w:pPr>
        <w:ind w:left="2520" w:hanging="180"/>
      </w:pPr>
    </w:lvl>
    <w:lvl w:ilvl="3" w:tplc="100C000F">
      <w:start w:val="1"/>
      <w:numFmt w:val="decimal"/>
      <w:lvlText w:val="%4."/>
      <w:lvlJc w:val="left"/>
      <w:pPr>
        <w:ind w:left="3240" w:hanging="360"/>
      </w:pPr>
    </w:lvl>
    <w:lvl w:ilvl="4" w:tplc="100C0019">
      <w:start w:val="1"/>
      <w:numFmt w:val="lowerLetter"/>
      <w:lvlText w:val="%5."/>
      <w:lvlJc w:val="left"/>
      <w:pPr>
        <w:ind w:left="3960" w:hanging="360"/>
      </w:pPr>
    </w:lvl>
    <w:lvl w:ilvl="5" w:tplc="100C001B">
      <w:start w:val="1"/>
      <w:numFmt w:val="lowerRoman"/>
      <w:lvlText w:val="%6."/>
      <w:lvlJc w:val="right"/>
      <w:pPr>
        <w:ind w:left="4680" w:hanging="180"/>
      </w:pPr>
    </w:lvl>
    <w:lvl w:ilvl="6" w:tplc="100C000F">
      <w:start w:val="1"/>
      <w:numFmt w:val="decimal"/>
      <w:lvlText w:val="%7."/>
      <w:lvlJc w:val="left"/>
      <w:pPr>
        <w:ind w:left="5400" w:hanging="360"/>
      </w:pPr>
    </w:lvl>
    <w:lvl w:ilvl="7" w:tplc="100C0019">
      <w:start w:val="1"/>
      <w:numFmt w:val="lowerLetter"/>
      <w:lvlText w:val="%8."/>
      <w:lvlJc w:val="left"/>
      <w:pPr>
        <w:ind w:left="6120" w:hanging="360"/>
      </w:pPr>
    </w:lvl>
    <w:lvl w:ilvl="8" w:tplc="100C001B">
      <w:start w:val="1"/>
      <w:numFmt w:val="lowerRoman"/>
      <w:lvlText w:val="%9."/>
      <w:lvlJc w:val="right"/>
      <w:pPr>
        <w:ind w:left="6840" w:hanging="180"/>
      </w:pPr>
    </w:lvl>
  </w:abstractNum>
  <w:abstractNum w:abstractNumId="7">
    <w:nsid w:val="265C3FFB"/>
    <w:multiLevelType w:val="hybridMultilevel"/>
    <w:tmpl w:val="F15E3052"/>
    <w:lvl w:ilvl="0" w:tplc="100C0017">
      <w:start w:val="1"/>
      <w:numFmt w:val="lowerLetter"/>
      <w:lvlText w:val="%1)"/>
      <w:lvlJc w:val="left"/>
      <w:pPr>
        <w:ind w:left="720" w:hanging="360"/>
      </w:pPr>
      <w:rPr>
        <w:rFonts w:hint="default"/>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8">
    <w:nsid w:val="3BA20532"/>
    <w:multiLevelType w:val="hybridMultilevel"/>
    <w:tmpl w:val="FCAE37E2"/>
    <w:lvl w:ilvl="0" w:tplc="100C0017">
      <w:start w:val="1"/>
      <w:numFmt w:val="lowerLetter"/>
      <w:lvlText w:val="%1)"/>
      <w:lvlJc w:val="left"/>
      <w:pPr>
        <w:ind w:left="720" w:hanging="360"/>
      </w:pPr>
      <w:rPr>
        <w:rFonts w:hint="default"/>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9">
    <w:nsid w:val="4D5B50DA"/>
    <w:multiLevelType w:val="hybridMultilevel"/>
    <w:tmpl w:val="52341C2E"/>
    <w:lvl w:ilvl="0" w:tplc="54DE51A4">
      <w:start w:val="1"/>
      <w:numFmt w:val="decimal"/>
      <w:lvlText w:val="%1)"/>
      <w:lvlJc w:val="left"/>
      <w:pPr>
        <w:tabs>
          <w:tab w:val="num" w:pos="735"/>
        </w:tabs>
        <w:ind w:left="735" w:hanging="375"/>
      </w:pPr>
      <w:rPr>
        <w:rFonts w:ascii="Verdana" w:hAnsi="Verdana" w:cs="Verdana" w:hint="default"/>
        <w:color w:val="00000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0">
    <w:nsid w:val="5B0C2CEC"/>
    <w:multiLevelType w:val="hybridMultilevel"/>
    <w:tmpl w:val="92B6F9E8"/>
    <w:lvl w:ilvl="0" w:tplc="04090017">
      <w:start w:val="1"/>
      <w:numFmt w:val="lowerLetter"/>
      <w:lvlText w:val="%1)"/>
      <w:lvlJc w:val="left"/>
      <w:pPr>
        <w:tabs>
          <w:tab w:val="num" w:pos="1014"/>
        </w:tabs>
        <w:ind w:left="1014" w:hanging="360"/>
      </w:pPr>
    </w:lvl>
    <w:lvl w:ilvl="1" w:tplc="CC56B0B6">
      <w:start w:val="14"/>
      <w:numFmt w:val="decimal"/>
      <w:lvlText w:val="%2."/>
      <w:lvlJc w:val="left"/>
      <w:pPr>
        <w:tabs>
          <w:tab w:val="num" w:pos="1734"/>
        </w:tabs>
        <w:ind w:left="1734" w:hanging="360"/>
      </w:pPr>
      <w:rPr>
        <w:rFonts w:hint="default"/>
      </w:rPr>
    </w:lvl>
    <w:lvl w:ilvl="2" w:tplc="0409001B">
      <w:start w:val="1"/>
      <w:numFmt w:val="lowerRoman"/>
      <w:lvlText w:val="%3."/>
      <w:lvlJc w:val="right"/>
      <w:pPr>
        <w:tabs>
          <w:tab w:val="num" w:pos="2454"/>
        </w:tabs>
        <w:ind w:left="2454" w:hanging="180"/>
      </w:pPr>
    </w:lvl>
    <w:lvl w:ilvl="3" w:tplc="0409000F">
      <w:start w:val="1"/>
      <w:numFmt w:val="decimal"/>
      <w:lvlText w:val="%4."/>
      <w:lvlJc w:val="left"/>
      <w:pPr>
        <w:tabs>
          <w:tab w:val="num" w:pos="3174"/>
        </w:tabs>
        <w:ind w:left="3174" w:hanging="360"/>
      </w:pPr>
    </w:lvl>
    <w:lvl w:ilvl="4" w:tplc="04090019">
      <w:start w:val="1"/>
      <w:numFmt w:val="lowerLetter"/>
      <w:lvlText w:val="%5."/>
      <w:lvlJc w:val="left"/>
      <w:pPr>
        <w:tabs>
          <w:tab w:val="num" w:pos="3894"/>
        </w:tabs>
        <w:ind w:left="3894" w:hanging="360"/>
      </w:pPr>
    </w:lvl>
    <w:lvl w:ilvl="5" w:tplc="0409001B">
      <w:start w:val="1"/>
      <w:numFmt w:val="lowerRoman"/>
      <w:lvlText w:val="%6."/>
      <w:lvlJc w:val="right"/>
      <w:pPr>
        <w:tabs>
          <w:tab w:val="num" w:pos="4614"/>
        </w:tabs>
        <w:ind w:left="4614" w:hanging="180"/>
      </w:pPr>
    </w:lvl>
    <w:lvl w:ilvl="6" w:tplc="0409000F">
      <w:start w:val="1"/>
      <w:numFmt w:val="decimal"/>
      <w:lvlText w:val="%7."/>
      <w:lvlJc w:val="left"/>
      <w:pPr>
        <w:tabs>
          <w:tab w:val="num" w:pos="5334"/>
        </w:tabs>
        <w:ind w:left="5334" w:hanging="360"/>
      </w:pPr>
    </w:lvl>
    <w:lvl w:ilvl="7" w:tplc="04090019">
      <w:start w:val="1"/>
      <w:numFmt w:val="lowerLetter"/>
      <w:lvlText w:val="%8."/>
      <w:lvlJc w:val="left"/>
      <w:pPr>
        <w:tabs>
          <w:tab w:val="num" w:pos="6054"/>
        </w:tabs>
        <w:ind w:left="6054" w:hanging="360"/>
      </w:pPr>
    </w:lvl>
    <w:lvl w:ilvl="8" w:tplc="0409001B">
      <w:start w:val="1"/>
      <w:numFmt w:val="lowerRoman"/>
      <w:lvlText w:val="%9."/>
      <w:lvlJc w:val="right"/>
      <w:pPr>
        <w:tabs>
          <w:tab w:val="num" w:pos="6774"/>
        </w:tabs>
        <w:ind w:left="6774" w:hanging="180"/>
      </w:pPr>
    </w:lvl>
  </w:abstractNum>
  <w:abstractNum w:abstractNumId="11">
    <w:nsid w:val="602C36F6"/>
    <w:multiLevelType w:val="hybridMultilevel"/>
    <w:tmpl w:val="92B6F9E8"/>
    <w:lvl w:ilvl="0" w:tplc="04090017">
      <w:start w:val="1"/>
      <w:numFmt w:val="lowerLetter"/>
      <w:lvlText w:val="%1)"/>
      <w:lvlJc w:val="left"/>
      <w:pPr>
        <w:tabs>
          <w:tab w:val="num" w:pos="360"/>
        </w:tabs>
        <w:ind w:left="360" w:hanging="360"/>
      </w:pPr>
    </w:lvl>
    <w:lvl w:ilvl="1" w:tplc="CC56B0B6">
      <w:start w:val="14"/>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2">
    <w:nsid w:val="6743301D"/>
    <w:multiLevelType w:val="hybridMultilevel"/>
    <w:tmpl w:val="A19451AC"/>
    <w:lvl w:ilvl="0" w:tplc="2BD4B928">
      <w:start w:val="1"/>
      <w:numFmt w:val="lowerLetter"/>
      <w:lvlText w:val="%1)"/>
      <w:lvlJc w:val="left"/>
      <w:pPr>
        <w:tabs>
          <w:tab w:val="num" w:pos="644"/>
        </w:tabs>
        <w:ind w:left="644" w:hanging="360"/>
      </w:pPr>
      <w:rPr>
        <w:rFonts w:hint="default"/>
        <w:color w:val="000000"/>
      </w:rPr>
    </w:lvl>
    <w:lvl w:ilvl="1" w:tplc="8870C866">
      <w:start w:val="17"/>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67A1583D"/>
    <w:multiLevelType w:val="hybridMultilevel"/>
    <w:tmpl w:val="C9D22408"/>
    <w:lvl w:ilvl="0" w:tplc="040C0001">
      <w:start w:val="1"/>
      <w:numFmt w:val="bullet"/>
      <w:lvlText w:val=""/>
      <w:lvlJc w:val="left"/>
      <w:pPr>
        <w:tabs>
          <w:tab w:val="num" w:pos="983"/>
        </w:tabs>
        <w:ind w:left="983" w:hanging="360"/>
      </w:pPr>
      <w:rPr>
        <w:rFonts w:ascii="Symbol" w:hAnsi="Symbol" w:cs="Symbol" w:hint="default"/>
      </w:rPr>
    </w:lvl>
    <w:lvl w:ilvl="1" w:tplc="040C0003">
      <w:start w:val="1"/>
      <w:numFmt w:val="bullet"/>
      <w:lvlText w:val="o"/>
      <w:lvlJc w:val="left"/>
      <w:pPr>
        <w:tabs>
          <w:tab w:val="num" w:pos="1703"/>
        </w:tabs>
        <w:ind w:left="1703" w:hanging="360"/>
      </w:pPr>
      <w:rPr>
        <w:rFonts w:ascii="Courier New" w:hAnsi="Courier New" w:cs="Courier New" w:hint="default"/>
      </w:rPr>
    </w:lvl>
    <w:lvl w:ilvl="2" w:tplc="040C0005">
      <w:start w:val="1"/>
      <w:numFmt w:val="bullet"/>
      <w:lvlText w:val=""/>
      <w:lvlJc w:val="left"/>
      <w:pPr>
        <w:tabs>
          <w:tab w:val="num" w:pos="2423"/>
        </w:tabs>
        <w:ind w:left="2423" w:hanging="360"/>
      </w:pPr>
      <w:rPr>
        <w:rFonts w:ascii="Wingdings" w:hAnsi="Wingdings" w:cs="Wingdings" w:hint="default"/>
      </w:rPr>
    </w:lvl>
    <w:lvl w:ilvl="3" w:tplc="040C0001">
      <w:start w:val="1"/>
      <w:numFmt w:val="bullet"/>
      <w:lvlText w:val=""/>
      <w:lvlJc w:val="left"/>
      <w:pPr>
        <w:tabs>
          <w:tab w:val="num" w:pos="3143"/>
        </w:tabs>
        <w:ind w:left="3143" w:hanging="360"/>
      </w:pPr>
      <w:rPr>
        <w:rFonts w:ascii="Symbol" w:hAnsi="Symbol" w:cs="Symbol" w:hint="default"/>
      </w:rPr>
    </w:lvl>
    <w:lvl w:ilvl="4" w:tplc="040C0003">
      <w:start w:val="1"/>
      <w:numFmt w:val="bullet"/>
      <w:lvlText w:val="o"/>
      <w:lvlJc w:val="left"/>
      <w:pPr>
        <w:tabs>
          <w:tab w:val="num" w:pos="3863"/>
        </w:tabs>
        <w:ind w:left="3863" w:hanging="360"/>
      </w:pPr>
      <w:rPr>
        <w:rFonts w:ascii="Courier New" w:hAnsi="Courier New" w:cs="Courier New" w:hint="default"/>
      </w:rPr>
    </w:lvl>
    <w:lvl w:ilvl="5" w:tplc="040C0005">
      <w:start w:val="1"/>
      <w:numFmt w:val="bullet"/>
      <w:lvlText w:val=""/>
      <w:lvlJc w:val="left"/>
      <w:pPr>
        <w:tabs>
          <w:tab w:val="num" w:pos="4583"/>
        </w:tabs>
        <w:ind w:left="4583" w:hanging="360"/>
      </w:pPr>
      <w:rPr>
        <w:rFonts w:ascii="Wingdings" w:hAnsi="Wingdings" w:cs="Wingdings" w:hint="default"/>
      </w:rPr>
    </w:lvl>
    <w:lvl w:ilvl="6" w:tplc="040C0001">
      <w:start w:val="1"/>
      <w:numFmt w:val="bullet"/>
      <w:lvlText w:val=""/>
      <w:lvlJc w:val="left"/>
      <w:pPr>
        <w:tabs>
          <w:tab w:val="num" w:pos="5303"/>
        </w:tabs>
        <w:ind w:left="5303" w:hanging="360"/>
      </w:pPr>
      <w:rPr>
        <w:rFonts w:ascii="Symbol" w:hAnsi="Symbol" w:cs="Symbol" w:hint="default"/>
      </w:rPr>
    </w:lvl>
    <w:lvl w:ilvl="7" w:tplc="040C0003">
      <w:start w:val="1"/>
      <w:numFmt w:val="bullet"/>
      <w:lvlText w:val="o"/>
      <w:lvlJc w:val="left"/>
      <w:pPr>
        <w:tabs>
          <w:tab w:val="num" w:pos="6023"/>
        </w:tabs>
        <w:ind w:left="6023" w:hanging="360"/>
      </w:pPr>
      <w:rPr>
        <w:rFonts w:ascii="Courier New" w:hAnsi="Courier New" w:cs="Courier New" w:hint="default"/>
      </w:rPr>
    </w:lvl>
    <w:lvl w:ilvl="8" w:tplc="040C0005">
      <w:start w:val="1"/>
      <w:numFmt w:val="bullet"/>
      <w:lvlText w:val=""/>
      <w:lvlJc w:val="left"/>
      <w:pPr>
        <w:tabs>
          <w:tab w:val="num" w:pos="6743"/>
        </w:tabs>
        <w:ind w:left="6743" w:hanging="360"/>
      </w:pPr>
      <w:rPr>
        <w:rFonts w:ascii="Wingdings" w:hAnsi="Wingdings" w:cs="Wingdings" w:hint="default"/>
      </w:rPr>
    </w:lvl>
  </w:abstractNum>
  <w:abstractNum w:abstractNumId="14">
    <w:nsid w:val="680C6854"/>
    <w:multiLevelType w:val="hybridMultilevel"/>
    <w:tmpl w:val="3516E1E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5">
    <w:nsid w:val="692E545B"/>
    <w:multiLevelType w:val="hybridMultilevel"/>
    <w:tmpl w:val="D354BBCE"/>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6">
    <w:nsid w:val="6DA93E6E"/>
    <w:multiLevelType w:val="hybridMultilevel"/>
    <w:tmpl w:val="960E2AC4"/>
    <w:lvl w:ilvl="0" w:tplc="B688327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6EE931B3"/>
    <w:multiLevelType w:val="hybridMultilevel"/>
    <w:tmpl w:val="43907328"/>
    <w:lvl w:ilvl="0" w:tplc="100C0017">
      <w:start w:val="1"/>
      <w:numFmt w:val="lowerLetter"/>
      <w:lvlText w:val="%1)"/>
      <w:lvlJc w:val="left"/>
      <w:pPr>
        <w:ind w:left="720" w:hanging="360"/>
      </w:pPr>
      <w:rPr>
        <w:rFonts w:hint="default"/>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18">
    <w:nsid w:val="70263E79"/>
    <w:multiLevelType w:val="hybridMultilevel"/>
    <w:tmpl w:val="D49ADA1E"/>
    <w:lvl w:ilvl="0" w:tplc="100C0017">
      <w:start w:val="1"/>
      <w:numFmt w:val="lowerLetter"/>
      <w:lvlText w:val="%1)"/>
      <w:lvlJc w:val="left"/>
      <w:pPr>
        <w:ind w:left="360" w:hanging="360"/>
      </w:pPr>
    </w:lvl>
    <w:lvl w:ilvl="1" w:tplc="100C0019">
      <w:start w:val="1"/>
      <w:numFmt w:val="lowerLetter"/>
      <w:lvlText w:val="%2."/>
      <w:lvlJc w:val="left"/>
      <w:pPr>
        <w:ind w:left="1080" w:hanging="360"/>
      </w:pPr>
    </w:lvl>
    <w:lvl w:ilvl="2" w:tplc="100C001B">
      <w:start w:val="1"/>
      <w:numFmt w:val="lowerRoman"/>
      <w:lvlText w:val="%3."/>
      <w:lvlJc w:val="right"/>
      <w:pPr>
        <w:ind w:left="1800" w:hanging="180"/>
      </w:pPr>
    </w:lvl>
    <w:lvl w:ilvl="3" w:tplc="100C000F">
      <w:start w:val="1"/>
      <w:numFmt w:val="decimal"/>
      <w:lvlText w:val="%4."/>
      <w:lvlJc w:val="left"/>
      <w:pPr>
        <w:ind w:left="2520" w:hanging="360"/>
      </w:pPr>
    </w:lvl>
    <w:lvl w:ilvl="4" w:tplc="100C0019">
      <w:start w:val="1"/>
      <w:numFmt w:val="lowerLetter"/>
      <w:lvlText w:val="%5."/>
      <w:lvlJc w:val="left"/>
      <w:pPr>
        <w:ind w:left="3240" w:hanging="360"/>
      </w:pPr>
    </w:lvl>
    <w:lvl w:ilvl="5" w:tplc="100C001B">
      <w:start w:val="1"/>
      <w:numFmt w:val="lowerRoman"/>
      <w:lvlText w:val="%6."/>
      <w:lvlJc w:val="right"/>
      <w:pPr>
        <w:ind w:left="3960" w:hanging="180"/>
      </w:pPr>
    </w:lvl>
    <w:lvl w:ilvl="6" w:tplc="100C000F">
      <w:start w:val="1"/>
      <w:numFmt w:val="decimal"/>
      <w:lvlText w:val="%7."/>
      <w:lvlJc w:val="left"/>
      <w:pPr>
        <w:ind w:left="4680" w:hanging="360"/>
      </w:pPr>
    </w:lvl>
    <w:lvl w:ilvl="7" w:tplc="100C0019">
      <w:start w:val="1"/>
      <w:numFmt w:val="lowerLetter"/>
      <w:lvlText w:val="%8."/>
      <w:lvlJc w:val="left"/>
      <w:pPr>
        <w:ind w:left="5400" w:hanging="360"/>
      </w:pPr>
    </w:lvl>
    <w:lvl w:ilvl="8" w:tplc="100C001B">
      <w:start w:val="1"/>
      <w:numFmt w:val="lowerRoman"/>
      <w:lvlText w:val="%9."/>
      <w:lvlJc w:val="right"/>
      <w:pPr>
        <w:ind w:left="6120" w:hanging="180"/>
      </w:pPr>
    </w:lvl>
  </w:abstractNum>
  <w:abstractNum w:abstractNumId="19">
    <w:nsid w:val="71F067B3"/>
    <w:multiLevelType w:val="hybridMultilevel"/>
    <w:tmpl w:val="C4A45372"/>
    <w:lvl w:ilvl="0" w:tplc="84764962">
      <w:start w:val="1"/>
      <w:numFmt w:val="lowerLetter"/>
      <w:lvlText w:val="%1)"/>
      <w:lvlJc w:val="left"/>
      <w:pPr>
        <w:ind w:left="420" w:hanging="360"/>
      </w:pPr>
      <w:rPr>
        <w:rFonts w:ascii="'Times New Roman'" w:hAnsi="'Times New Roman'" w:cs="'Times New Roman'" w:hint="default"/>
      </w:rPr>
    </w:lvl>
    <w:lvl w:ilvl="1" w:tplc="040C0019">
      <w:start w:val="1"/>
      <w:numFmt w:val="lowerLetter"/>
      <w:lvlText w:val="%2."/>
      <w:lvlJc w:val="left"/>
      <w:pPr>
        <w:ind w:left="1140" w:hanging="360"/>
      </w:pPr>
    </w:lvl>
    <w:lvl w:ilvl="2" w:tplc="040C001B">
      <w:start w:val="1"/>
      <w:numFmt w:val="lowerRoman"/>
      <w:lvlText w:val="%3."/>
      <w:lvlJc w:val="right"/>
      <w:pPr>
        <w:ind w:left="1860" w:hanging="180"/>
      </w:pPr>
    </w:lvl>
    <w:lvl w:ilvl="3" w:tplc="040C000F">
      <w:start w:val="1"/>
      <w:numFmt w:val="decimal"/>
      <w:lvlText w:val="%4."/>
      <w:lvlJc w:val="left"/>
      <w:pPr>
        <w:ind w:left="2580" w:hanging="360"/>
      </w:pPr>
    </w:lvl>
    <w:lvl w:ilvl="4" w:tplc="040C0019">
      <w:start w:val="1"/>
      <w:numFmt w:val="lowerLetter"/>
      <w:lvlText w:val="%5."/>
      <w:lvlJc w:val="left"/>
      <w:pPr>
        <w:ind w:left="3300" w:hanging="360"/>
      </w:pPr>
    </w:lvl>
    <w:lvl w:ilvl="5" w:tplc="040C001B">
      <w:start w:val="1"/>
      <w:numFmt w:val="lowerRoman"/>
      <w:lvlText w:val="%6."/>
      <w:lvlJc w:val="right"/>
      <w:pPr>
        <w:ind w:left="4020" w:hanging="180"/>
      </w:pPr>
    </w:lvl>
    <w:lvl w:ilvl="6" w:tplc="040C000F">
      <w:start w:val="1"/>
      <w:numFmt w:val="decimal"/>
      <w:lvlText w:val="%7."/>
      <w:lvlJc w:val="left"/>
      <w:pPr>
        <w:ind w:left="4740" w:hanging="360"/>
      </w:pPr>
    </w:lvl>
    <w:lvl w:ilvl="7" w:tplc="040C0019">
      <w:start w:val="1"/>
      <w:numFmt w:val="lowerLetter"/>
      <w:lvlText w:val="%8."/>
      <w:lvlJc w:val="left"/>
      <w:pPr>
        <w:ind w:left="5460" w:hanging="360"/>
      </w:pPr>
    </w:lvl>
    <w:lvl w:ilvl="8" w:tplc="040C001B">
      <w:start w:val="1"/>
      <w:numFmt w:val="lowerRoman"/>
      <w:lvlText w:val="%9."/>
      <w:lvlJc w:val="right"/>
      <w:pPr>
        <w:ind w:left="6180" w:hanging="180"/>
      </w:pPr>
    </w:lvl>
  </w:abstractNum>
  <w:abstractNum w:abstractNumId="20">
    <w:nsid w:val="74A2308E"/>
    <w:multiLevelType w:val="hybridMultilevel"/>
    <w:tmpl w:val="C4B02DDA"/>
    <w:lvl w:ilvl="0" w:tplc="100C0017">
      <w:start w:val="1"/>
      <w:numFmt w:val="lowerLetter"/>
      <w:lvlText w:val="%1)"/>
      <w:lvlJc w:val="left"/>
      <w:pPr>
        <w:ind w:left="720" w:hanging="360"/>
      </w:pPr>
      <w:rPr>
        <w:rFonts w:hint="default"/>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21">
    <w:nsid w:val="750B7A15"/>
    <w:multiLevelType w:val="hybridMultilevel"/>
    <w:tmpl w:val="9A508976"/>
    <w:lvl w:ilvl="0" w:tplc="B65690C0">
      <w:start w:val="5"/>
      <w:numFmt w:val="lowerLetter"/>
      <w:lvlText w:val="%1."/>
      <w:lvlJc w:val="left"/>
      <w:pPr>
        <w:tabs>
          <w:tab w:val="num" w:pos="720"/>
        </w:tabs>
        <w:ind w:left="720" w:hanging="360"/>
      </w:pPr>
      <w:rPr>
        <w:rFonts w:eastAsia="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2">
    <w:nsid w:val="799C3268"/>
    <w:multiLevelType w:val="hybridMultilevel"/>
    <w:tmpl w:val="D94E18DC"/>
    <w:lvl w:ilvl="0" w:tplc="100C0017">
      <w:start w:val="1"/>
      <w:numFmt w:val="lowerLetter"/>
      <w:lvlText w:val="%1)"/>
      <w:lvlJc w:val="left"/>
      <w:pPr>
        <w:ind w:left="360" w:hanging="360"/>
      </w:pPr>
      <w:rPr>
        <w:rFonts w:hint="default"/>
      </w:rPr>
    </w:lvl>
    <w:lvl w:ilvl="1" w:tplc="100C0019">
      <w:start w:val="1"/>
      <w:numFmt w:val="lowerLetter"/>
      <w:lvlText w:val="%2."/>
      <w:lvlJc w:val="left"/>
      <w:pPr>
        <w:ind w:left="1080" w:hanging="360"/>
      </w:pPr>
    </w:lvl>
    <w:lvl w:ilvl="2" w:tplc="100C001B">
      <w:start w:val="1"/>
      <w:numFmt w:val="lowerRoman"/>
      <w:lvlText w:val="%3."/>
      <w:lvlJc w:val="right"/>
      <w:pPr>
        <w:ind w:left="1800" w:hanging="180"/>
      </w:pPr>
    </w:lvl>
    <w:lvl w:ilvl="3" w:tplc="100C000F">
      <w:start w:val="1"/>
      <w:numFmt w:val="decimal"/>
      <w:lvlText w:val="%4."/>
      <w:lvlJc w:val="left"/>
      <w:pPr>
        <w:ind w:left="2520" w:hanging="360"/>
      </w:pPr>
    </w:lvl>
    <w:lvl w:ilvl="4" w:tplc="100C0019">
      <w:start w:val="1"/>
      <w:numFmt w:val="lowerLetter"/>
      <w:lvlText w:val="%5."/>
      <w:lvlJc w:val="left"/>
      <w:pPr>
        <w:ind w:left="3240" w:hanging="360"/>
      </w:pPr>
    </w:lvl>
    <w:lvl w:ilvl="5" w:tplc="100C001B">
      <w:start w:val="1"/>
      <w:numFmt w:val="lowerRoman"/>
      <w:lvlText w:val="%6."/>
      <w:lvlJc w:val="right"/>
      <w:pPr>
        <w:ind w:left="3960" w:hanging="180"/>
      </w:pPr>
    </w:lvl>
    <w:lvl w:ilvl="6" w:tplc="100C000F">
      <w:start w:val="1"/>
      <w:numFmt w:val="decimal"/>
      <w:lvlText w:val="%7."/>
      <w:lvlJc w:val="left"/>
      <w:pPr>
        <w:ind w:left="4680" w:hanging="360"/>
      </w:pPr>
    </w:lvl>
    <w:lvl w:ilvl="7" w:tplc="100C0019">
      <w:start w:val="1"/>
      <w:numFmt w:val="lowerLetter"/>
      <w:lvlText w:val="%8."/>
      <w:lvlJc w:val="left"/>
      <w:pPr>
        <w:ind w:left="5400" w:hanging="360"/>
      </w:pPr>
    </w:lvl>
    <w:lvl w:ilvl="8" w:tplc="100C001B">
      <w:start w:val="1"/>
      <w:numFmt w:val="lowerRoman"/>
      <w:lvlText w:val="%9."/>
      <w:lvlJc w:val="right"/>
      <w:pPr>
        <w:ind w:left="6120" w:hanging="180"/>
      </w:pPr>
    </w:lvl>
  </w:abstractNum>
  <w:abstractNum w:abstractNumId="23">
    <w:nsid w:val="7EA97DFC"/>
    <w:multiLevelType w:val="hybridMultilevel"/>
    <w:tmpl w:val="1D50D55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0"/>
  </w:num>
  <w:num w:numId="2">
    <w:abstractNumId w:val="11"/>
  </w:num>
  <w:num w:numId="3">
    <w:abstractNumId w:val="18"/>
  </w:num>
  <w:num w:numId="4">
    <w:abstractNumId w:val="3"/>
  </w:num>
  <w:num w:numId="5">
    <w:abstractNumId w:val="17"/>
  </w:num>
  <w:num w:numId="6">
    <w:abstractNumId w:val="7"/>
  </w:num>
  <w:num w:numId="7">
    <w:abstractNumId w:val="22"/>
  </w:num>
  <w:num w:numId="8">
    <w:abstractNumId w:val="20"/>
  </w:num>
  <w:num w:numId="9">
    <w:abstractNumId w:val="8"/>
  </w:num>
  <w:num w:numId="10">
    <w:abstractNumId w:val="6"/>
  </w:num>
  <w:num w:numId="11">
    <w:abstractNumId w:val="2"/>
  </w:num>
  <w:num w:numId="12">
    <w:abstractNumId w:val="0"/>
  </w:num>
  <w:num w:numId="13">
    <w:abstractNumId w:val="12"/>
  </w:num>
  <w:num w:numId="14">
    <w:abstractNumId w:val="16"/>
  </w:num>
  <w:num w:numId="15">
    <w:abstractNumId w:val="4"/>
  </w:num>
  <w:num w:numId="16">
    <w:abstractNumId w:val="5"/>
  </w:num>
  <w:num w:numId="17">
    <w:abstractNumId w:val="15"/>
  </w:num>
  <w:num w:numId="18">
    <w:abstractNumId w:val="14"/>
  </w:num>
  <w:num w:numId="19">
    <w:abstractNumId w:val="23"/>
  </w:num>
  <w:num w:numId="20">
    <w:abstractNumId w:val="9"/>
  </w:num>
  <w:num w:numId="21">
    <w:abstractNumId w:val="1"/>
  </w:num>
  <w:num w:numId="22">
    <w:abstractNumId w:val="19"/>
  </w:num>
  <w:num w:numId="23">
    <w:abstractNumId w:val="21"/>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557570"/>
    <w:rsid w:val="000037D2"/>
    <w:rsid w:val="00010AFF"/>
    <w:rsid w:val="00031A6F"/>
    <w:rsid w:val="00034FD8"/>
    <w:rsid w:val="000372A7"/>
    <w:rsid w:val="00067F37"/>
    <w:rsid w:val="00071531"/>
    <w:rsid w:val="00073532"/>
    <w:rsid w:val="000821D4"/>
    <w:rsid w:val="000A3492"/>
    <w:rsid w:val="000B0D2F"/>
    <w:rsid w:val="000B54AE"/>
    <w:rsid w:val="000C09E8"/>
    <w:rsid w:val="000C487F"/>
    <w:rsid w:val="000C5CC2"/>
    <w:rsid w:val="000D1FF3"/>
    <w:rsid w:val="000D5BB9"/>
    <w:rsid w:val="000E31ED"/>
    <w:rsid w:val="000E427C"/>
    <w:rsid w:val="000E60F0"/>
    <w:rsid w:val="00102AC6"/>
    <w:rsid w:val="00116AE2"/>
    <w:rsid w:val="00117018"/>
    <w:rsid w:val="00135892"/>
    <w:rsid w:val="001403DC"/>
    <w:rsid w:val="00144B4A"/>
    <w:rsid w:val="001466FF"/>
    <w:rsid w:val="00165C69"/>
    <w:rsid w:val="00182E45"/>
    <w:rsid w:val="00183BF8"/>
    <w:rsid w:val="00184CA0"/>
    <w:rsid w:val="001C2EE5"/>
    <w:rsid w:val="001E285C"/>
    <w:rsid w:val="001E74C0"/>
    <w:rsid w:val="001F33FE"/>
    <w:rsid w:val="001F3C0A"/>
    <w:rsid w:val="0020658E"/>
    <w:rsid w:val="00207E2E"/>
    <w:rsid w:val="00213E6D"/>
    <w:rsid w:val="002261A1"/>
    <w:rsid w:val="002502B1"/>
    <w:rsid w:val="00256B21"/>
    <w:rsid w:val="00260D09"/>
    <w:rsid w:val="00261A94"/>
    <w:rsid w:val="00265E04"/>
    <w:rsid w:val="002A3D14"/>
    <w:rsid w:val="002A6716"/>
    <w:rsid w:val="002B59E3"/>
    <w:rsid w:val="002C5DEF"/>
    <w:rsid w:val="002D41F5"/>
    <w:rsid w:val="002E7130"/>
    <w:rsid w:val="002F289F"/>
    <w:rsid w:val="003015A5"/>
    <w:rsid w:val="00305AB1"/>
    <w:rsid w:val="003111E8"/>
    <w:rsid w:val="00312EC0"/>
    <w:rsid w:val="00321B1F"/>
    <w:rsid w:val="00324E64"/>
    <w:rsid w:val="00330FE5"/>
    <w:rsid w:val="003348E8"/>
    <w:rsid w:val="0034760F"/>
    <w:rsid w:val="00362AD7"/>
    <w:rsid w:val="00386C18"/>
    <w:rsid w:val="00394CD8"/>
    <w:rsid w:val="003962FD"/>
    <w:rsid w:val="003C1DA4"/>
    <w:rsid w:val="003D48E4"/>
    <w:rsid w:val="003E322F"/>
    <w:rsid w:val="004049B1"/>
    <w:rsid w:val="004131DF"/>
    <w:rsid w:val="00421877"/>
    <w:rsid w:val="00421A20"/>
    <w:rsid w:val="00442DC3"/>
    <w:rsid w:val="004434CD"/>
    <w:rsid w:val="00451C91"/>
    <w:rsid w:val="004521FD"/>
    <w:rsid w:val="00457FFD"/>
    <w:rsid w:val="004714D0"/>
    <w:rsid w:val="004741E6"/>
    <w:rsid w:val="00477069"/>
    <w:rsid w:val="00490520"/>
    <w:rsid w:val="00494324"/>
    <w:rsid w:val="004C6D20"/>
    <w:rsid w:val="004F7221"/>
    <w:rsid w:val="00502E7D"/>
    <w:rsid w:val="005117FF"/>
    <w:rsid w:val="00520A52"/>
    <w:rsid w:val="00521E22"/>
    <w:rsid w:val="005231DC"/>
    <w:rsid w:val="00527F3A"/>
    <w:rsid w:val="005304F2"/>
    <w:rsid w:val="00541170"/>
    <w:rsid w:val="00543863"/>
    <w:rsid w:val="00545047"/>
    <w:rsid w:val="00555E6E"/>
    <w:rsid w:val="00557570"/>
    <w:rsid w:val="005758C8"/>
    <w:rsid w:val="00577935"/>
    <w:rsid w:val="0058678A"/>
    <w:rsid w:val="00596D2C"/>
    <w:rsid w:val="005A4FEF"/>
    <w:rsid w:val="005A7B95"/>
    <w:rsid w:val="005B2458"/>
    <w:rsid w:val="005B3789"/>
    <w:rsid w:val="005C155D"/>
    <w:rsid w:val="005C312C"/>
    <w:rsid w:val="005C48A3"/>
    <w:rsid w:val="005D2575"/>
    <w:rsid w:val="005D4541"/>
    <w:rsid w:val="005E5DD1"/>
    <w:rsid w:val="005F1DBD"/>
    <w:rsid w:val="005F43F0"/>
    <w:rsid w:val="00615234"/>
    <w:rsid w:val="00632DB8"/>
    <w:rsid w:val="00633FBE"/>
    <w:rsid w:val="00634B0A"/>
    <w:rsid w:val="0065260B"/>
    <w:rsid w:val="00663412"/>
    <w:rsid w:val="00665954"/>
    <w:rsid w:val="0067490B"/>
    <w:rsid w:val="006762C4"/>
    <w:rsid w:val="0067789E"/>
    <w:rsid w:val="00691619"/>
    <w:rsid w:val="006946B3"/>
    <w:rsid w:val="006A70FB"/>
    <w:rsid w:val="006B699D"/>
    <w:rsid w:val="006D637A"/>
    <w:rsid w:val="006F5280"/>
    <w:rsid w:val="007105B1"/>
    <w:rsid w:val="00715C09"/>
    <w:rsid w:val="00731D7F"/>
    <w:rsid w:val="0074106C"/>
    <w:rsid w:val="00742C18"/>
    <w:rsid w:val="00746000"/>
    <w:rsid w:val="00746A6A"/>
    <w:rsid w:val="00746CF5"/>
    <w:rsid w:val="007532EB"/>
    <w:rsid w:val="00766818"/>
    <w:rsid w:val="007747C9"/>
    <w:rsid w:val="007A0D64"/>
    <w:rsid w:val="007A23E5"/>
    <w:rsid w:val="007A4A57"/>
    <w:rsid w:val="007A4E3A"/>
    <w:rsid w:val="007A686E"/>
    <w:rsid w:val="007B769F"/>
    <w:rsid w:val="007C1916"/>
    <w:rsid w:val="007C49E3"/>
    <w:rsid w:val="007D30FB"/>
    <w:rsid w:val="007D35B7"/>
    <w:rsid w:val="007E1CE5"/>
    <w:rsid w:val="007E47FB"/>
    <w:rsid w:val="007F0E2C"/>
    <w:rsid w:val="007F5594"/>
    <w:rsid w:val="007F6303"/>
    <w:rsid w:val="007F7382"/>
    <w:rsid w:val="007F7D07"/>
    <w:rsid w:val="00811069"/>
    <w:rsid w:val="00814564"/>
    <w:rsid w:val="00817D06"/>
    <w:rsid w:val="00825613"/>
    <w:rsid w:val="0083014E"/>
    <w:rsid w:val="00837DA9"/>
    <w:rsid w:val="0084051D"/>
    <w:rsid w:val="00843917"/>
    <w:rsid w:val="008515B7"/>
    <w:rsid w:val="00861FBF"/>
    <w:rsid w:val="0086676B"/>
    <w:rsid w:val="00886E7C"/>
    <w:rsid w:val="00896CEE"/>
    <w:rsid w:val="00896F3C"/>
    <w:rsid w:val="008A6048"/>
    <w:rsid w:val="008A66EE"/>
    <w:rsid w:val="008B19DD"/>
    <w:rsid w:val="008B3246"/>
    <w:rsid w:val="008D2DF9"/>
    <w:rsid w:val="008D60FB"/>
    <w:rsid w:val="008D62C1"/>
    <w:rsid w:val="008E24C8"/>
    <w:rsid w:val="008E7017"/>
    <w:rsid w:val="008F07E2"/>
    <w:rsid w:val="008F394F"/>
    <w:rsid w:val="008F4DD8"/>
    <w:rsid w:val="008F56F0"/>
    <w:rsid w:val="008F5DB7"/>
    <w:rsid w:val="00904D2E"/>
    <w:rsid w:val="00910B69"/>
    <w:rsid w:val="00910C68"/>
    <w:rsid w:val="00914EAE"/>
    <w:rsid w:val="00916AF4"/>
    <w:rsid w:val="00922F26"/>
    <w:rsid w:val="00931FC9"/>
    <w:rsid w:val="00932177"/>
    <w:rsid w:val="009379B7"/>
    <w:rsid w:val="00937FDA"/>
    <w:rsid w:val="00942838"/>
    <w:rsid w:val="00942DAB"/>
    <w:rsid w:val="00952E3D"/>
    <w:rsid w:val="00953E08"/>
    <w:rsid w:val="00966AA5"/>
    <w:rsid w:val="00976E8A"/>
    <w:rsid w:val="00977B40"/>
    <w:rsid w:val="009B781A"/>
    <w:rsid w:val="009C21AB"/>
    <w:rsid w:val="009F0B5C"/>
    <w:rsid w:val="00A0554F"/>
    <w:rsid w:val="00A20CF7"/>
    <w:rsid w:val="00A21652"/>
    <w:rsid w:val="00A37AAA"/>
    <w:rsid w:val="00A457BF"/>
    <w:rsid w:val="00A53B32"/>
    <w:rsid w:val="00A573BF"/>
    <w:rsid w:val="00A83536"/>
    <w:rsid w:val="00AA49A1"/>
    <w:rsid w:val="00AA722B"/>
    <w:rsid w:val="00AE4427"/>
    <w:rsid w:val="00AE5B38"/>
    <w:rsid w:val="00AF3DDD"/>
    <w:rsid w:val="00AF5306"/>
    <w:rsid w:val="00B1431F"/>
    <w:rsid w:val="00B15426"/>
    <w:rsid w:val="00B20243"/>
    <w:rsid w:val="00B228E2"/>
    <w:rsid w:val="00B41CE2"/>
    <w:rsid w:val="00B43606"/>
    <w:rsid w:val="00B43711"/>
    <w:rsid w:val="00B44D3F"/>
    <w:rsid w:val="00B62D3A"/>
    <w:rsid w:val="00B64493"/>
    <w:rsid w:val="00B778CC"/>
    <w:rsid w:val="00B8117D"/>
    <w:rsid w:val="00B81AEA"/>
    <w:rsid w:val="00B9250E"/>
    <w:rsid w:val="00BA0A67"/>
    <w:rsid w:val="00BB1DA1"/>
    <w:rsid w:val="00BB680A"/>
    <w:rsid w:val="00BD7039"/>
    <w:rsid w:val="00BE2ACF"/>
    <w:rsid w:val="00C0165C"/>
    <w:rsid w:val="00C06EA2"/>
    <w:rsid w:val="00C22B83"/>
    <w:rsid w:val="00C23FBE"/>
    <w:rsid w:val="00C3146A"/>
    <w:rsid w:val="00C47EDA"/>
    <w:rsid w:val="00C56FAC"/>
    <w:rsid w:val="00C60273"/>
    <w:rsid w:val="00C64E6E"/>
    <w:rsid w:val="00C709D1"/>
    <w:rsid w:val="00C7700D"/>
    <w:rsid w:val="00C800E0"/>
    <w:rsid w:val="00C825E5"/>
    <w:rsid w:val="00C844D9"/>
    <w:rsid w:val="00C9783A"/>
    <w:rsid w:val="00CC6895"/>
    <w:rsid w:val="00CD36E9"/>
    <w:rsid w:val="00CD4816"/>
    <w:rsid w:val="00CF6D0E"/>
    <w:rsid w:val="00D04B85"/>
    <w:rsid w:val="00D10C6B"/>
    <w:rsid w:val="00D365B0"/>
    <w:rsid w:val="00D64B65"/>
    <w:rsid w:val="00D74A23"/>
    <w:rsid w:val="00D75066"/>
    <w:rsid w:val="00D91506"/>
    <w:rsid w:val="00DB0ACC"/>
    <w:rsid w:val="00DC7D15"/>
    <w:rsid w:val="00DD0656"/>
    <w:rsid w:val="00DE2583"/>
    <w:rsid w:val="00DE2AAD"/>
    <w:rsid w:val="00DE36F9"/>
    <w:rsid w:val="00DE400B"/>
    <w:rsid w:val="00DE6E83"/>
    <w:rsid w:val="00DF67CC"/>
    <w:rsid w:val="00DF6ADC"/>
    <w:rsid w:val="00DF75FE"/>
    <w:rsid w:val="00E0623D"/>
    <w:rsid w:val="00E16BBC"/>
    <w:rsid w:val="00E16E7E"/>
    <w:rsid w:val="00E221B9"/>
    <w:rsid w:val="00E371A2"/>
    <w:rsid w:val="00E465E9"/>
    <w:rsid w:val="00E4670D"/>
    <w:rsid w:val="00E5763D"/>
    <w:rsid w:val="00E71FCF"/>
    <w:rsid w:val="00E7324A"/>
    <w:rsid w:val="00E77744"/>
    <w:rsid w:val="00E85265"/>
    <w:rsid w:val="00E90CF8"/>
    <w:rsid w:val="00E9145F"/>
    <w:rsid w:val="00E93EEC"/>
    <w:rsid w:val="00E96DE9"/>
    <w:rsid w:val="00EA3A50"/>
    <w:rsid w:val="00EB4327"/>
    <w:rsid w:val="00EC0DDC"/>
    <w:rsid w:val="00EC15E6"/>
    <w:rsid w:val="00ED20C5"/>
    <w:rsid w:val="00ED2343"/>
    <w:rsid w:val="00ED3CA0"/>
    <w:rsid w:val="00ED4D4B"/>
    <w:rsid w:val="00ED5F60"/>
    <w:rsid w:val="00EE3C2E"/>
    <w:rsid w:val="00EE57DA"/>
    <w:rsid w:val="00EF1009"/>
    <w:rsid w:val="00EF7998"/>
    <w:rsid w:val="00F00DC6"/>
    <w:rsid w:val="00F20A01"/>
    <w:rsid w:val="00F24DF3"/>
    <w:rsid w:val="00F44164"/>
    <w:rsid w:val="00F44307"/>
    <w:rsid w:val="00F47F2F"/>
    <w:rsid w:val="00F61D1F"/>
    <w:rsid w:val="00F64231"/>
    <w:rsid w:val="00F66408"/>
    <w:rsid w:val="00F66C9E"/>
    <w:rsid w:val="00F867B1"/>
    <w:rsid w:val="00FC2550"/>
    <w:rsid w:val="00FD4E63"/>
    <w:rsid w:val="00FD5BAE"/>
    <w:rsid w:val="00FE011C"/>
    <w:rsid w:val="00FF632C"/>
  </w:rsids>
  <m:mathPr>
    <m:mathFont m:val="Wingdings 2"/>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BE" w:eastAsia="fr-BE"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7FB"/>
    <w:rPr>
      <w:rFonts w:cs="Calibri"/>
      <w:lang w:val="en-GB" w:eastAsia="en-US"/>
    </w:rPr>
  </w:style>
  <w:style w:type="paragraph" w:styleId="Titre1">
    <w:name w:val="heading 1"/>
    <w:basedOn w:val="Normal"/>
    <w:next w:val="Normal"/>
    <w:link w:val="Titre1Car"/>
    <w:uiPriority w:val="99"/>
    <w:qFormat/>
    <w:rsid w:val="002B59E3"/>
    <w:pPr>
      <w:keepNext/>
      <w:keepLines/>
      <w:spacing w:before="360" w:after="120" w:line="276" w:lineRule="auto"/>
      <w:outlineLvl w:val="0"/>
    </w:pPr>
    <w:rPr>
      <w:rFonts w:ascii="Cambria" w:eastAsia="MS ????" w:hAnsi="Cambria" w:cs="Cambria"/>
      <w:color w:val="C0504D"/>
      <w:sz w:val="28"/>
      <w:szCs w:val="28"/>
      <w:lang w:val="en-US"/>
    </w:rPr>
  </w:style>
  <w:style w:type="paragraph" w:styleId="Titre2">
    <w:name w:val="heading 2"/>
    <w:basedOn w:val="Normal"/>
    <w:next w:val="Normal"/>
    <w:link w:val="Titre2Car"/>
    <w:uiPriority w:val="99"/>
    <w:qFormat/>
    <w:rsid w:val="002B59E3"/>
    <w:pPr>
      <w:keepNext/>
      <w:keepLines/>
      <w:spacing w:before="360" w:after="120" w:line="276" w:lineRule="auto"/>
      <w:outlineLvl w:val="1"/>
    </w:pPr>
    <w:rPr>
      <w:rFonts w:ascii="Cambria" w:eastAsia="MS ????" w:hAnsi="Cambria" w:cs="Cambria"/>
      <w:color w:val="595959"/>
      <w:sz w:val="28"/>
      <w:szCs w:val="28"/>
      <w:lang w:val="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uiPriority w:val="99"/>
    <w:locked/>
    <w:rsid w:val="002B59E3"/>
    <w:rPr>
      <w:rFonts w:ascii="Cambria" w:eastAsia="MS ????" w:hAnsi="Cambria" w:cs="Cambria"/>
      <w:color w:val="C0504D"/>
      <w:sz w:val="28"/>
      <w:szCs w:val="28"/>
      <w:lang w:val="en-US" w:eastAsia="en-US"/>
    </w:rPr>
  </w:style>
  <w:style w:type="character" w:customStyle="1" w:styleId="Titre2Car">
    <w:name w:val="Titre 2 Car"/>
    <w:basedOn w:val="Policepardfaut"/>
    <w:link w:val="Titre2"/>
    <w:uiPriority w:val="99"/>
    <w:locked/>
    <w:rsid w:val="002B59E3"/>
    <w:rPr>
      <w:rFonts w:ascii="Cambria" w:eastAsia="MS ????" w:hAnsi="Cambria" w:cs="Cambria"/>
      <w:color w:val="595959"/>
      <w:sz w:val="26"/>
      <w:szCs w:val="26"/>
      <w:lang w:val="en-US" w:eastAsia="en-US"/>
    </w:rPr>
  </w:style>
  <w:style w:type="paragraph" w:styleId="Textedebulles">
    <w:name w:val="Balloon Text"/>
    <w:basedOn w:val="Normal"/>
    <w:link w:val="TextedebullesCar2"/>
    <w:uiPriority w:val="99"/>
    <w:semiHidden/>
    <w:rsid w:val="00557570"/>
    <w:rPr>
      <w:rFonts w:ascii="Tahoma" w:hAnsi="Tahoma" w:cs="Tahoma"/>
      <w:sz w:val="16"/>
      <w:szCs w:val="16"/>
    </w:rPr>
  </w:style>
  <w:style w:type="character" w:customStyle="1" w:styleId="TextedebullesCar2">
    <w:name w:val="Texte de bulles Car2"/>
    <w:basedOn w:val="Policepardfaut"/>
    <w:link w:val="Textedebulles"/>
    <w:uiPriority w:val="99"/>
    <w:semiHidden/>
    <w:locked/>
    <w:rsid w:val="00557570"/>
    <w:rPr>
      <w:rFonts w:ascii="Tahoma" w:hAnsi="Tahoma" w:cs="Tahoma"/>
      <w:sz w:val="16"/>
      <w:szCs w:val="16"/>
      <w:lang w:val="en-GB"/>
    </w:rPr>
  </w:style>
  <w:style w:type="character" w:customStyle="1" w:styleId="TextedebullesCar">
    <w:name w:val="Texte de bulles Car"/>
    <w:basedOn w:val="Policepardfaut"/>
    <w:link w:val="Textedebulles"/>
    <w:uiPriority w:val="99"/>
    <w:semiHidden/>
    <w:locked/>
    <w:rsid w:val="005B3789"/>
    <w:rPr>
      <w:rFonts w:ascii="Lucida Grande" w:hAnsi="Lucida Grande" w:cs="Lucida Grande"/>
      <w:sz w:val="18"/>
      <w:szCs w:val="18"/>
    </w:rPr>
  </w:style>
  <w:style w:type="character" w:customStyle="1" w:styleId="TextedebullesCar1">
    <w:name w:val="Texte de bulles Car1"/>
    <w:basedOn w:val="Policepardfaut"/>
    <w:link w:val="Textedebulles"/>
    <w:uiPriority w:val="99"/>
    <w:semiHidden/>
    <w:locked/>
    <w:rsid w:val="005B3789"/>
    <w:rPr>
      <w:rFonts w:ascii="Lucida Grande" w:hAnsi="Lucida Grande" w:cs="Lucida Grande"/>
      <w:sz w:val="18"/>
      <w:szCs w:val="18"/>
    </w:rPr>
  </w:style>
  <w:style w:type="table" w:styleId="Grille">
    <w:name w:val="Table Grid"/>
    <w:basedOn w:val="TableauNormal"/>
    <w:uiPriority w:val="99"/>
    <w:rsid w:val="0055757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rsid w:val="00557570"/>
    <w:pPr>
      <w:tabs>
        <w:tab w:val="center" w:pos="4536"/>
        <w:tab w:val="right" w:pos="9072"/>
      </w:tabs>
    </w:pPr>
  </w:style>
  <w:style w:type="character" w:customStyle="1" w:styleId="En-tteCar">
    <w:name w:val="En-tête Car"/>
    <w:basedOn w:val="Policepardfaut"/>
    <w:link w:val="En-tte"/>
    <w:uiPriority w:val="99"/>
    <w:locked/>
    <w:rsid w:val="00557570"/>
    <w:rPr>
      <w:lang w:val="en-GB"/>
    </w:rPr>
  </w:style>
  <w:style w:type="paragraph" w:styleId="Pieddepage">
    <w:name w:val="footer"/>
    <w:basedOn w:val="Normal"/>
    <w:link w:val="PieddepageCar"/>
    <w:uiPriority w:val="99"/>
    <w:rsid w:val="00557570"/>
    <w:pPr>
      <w:tabs>
        <w:tab w:val="center" w:pos="4536"/>
        <w:tab w:val="right" w:pos="9072"/>
      </w:tabs>
    </w:pPr>
  </w:style>
  <w:style w:type="character" w:customStyle="1" w:styleId="PieddepageCar">
    <w:name w:val="Pied de page Car"/>
    <w:basedOn w:val="Policepardfaut"/>
    <w:link w:val="Pieddepage"/>
    <w:uiPriority w:val="99"/>
    <w:locked/>
    <w:rsid w:val="00557570"/>
    <w:rPr>
      <w:lang w:val="en-GB"/>
    </w:rPr>
  </w:style>
  <w:style w:type="paragraph" w:styleId="Paragraphedeliste">
    <w:name w:val="List Paragraph"/>
    <w:basedOn w:val="Normal"/>
    <w:uiPriority w:val="99"/>
    <w:qFormat/>
    <w:rsid w:val="00557570"/>
    <w:pPr>
      <w:ind w:left="720"/>
    </w:pPr>
  </w:style>
  <w:style w:type="paragraph" w:styleId="Corpsdetexte">
    <w:name w:val="Body Text"/>
    <w:basedOn w:val="Normal"/>
    <w:link w:val="CorpsdetexteCar"/>
    <w:uiPriority w:val="99"/>
    <w:rsid w:val="00A573BF"/>
    <w:pPr>
      <w:widowControl w:val="0"/>
      <w:suppressAutoHyphens/>
      <w:spacing w:after="120"/>
    </w:pPr>
    <w:rPr>
      <w:kern w:val="1"/>
      <w:sz w:val="24"/>
      <w:szCs w:val="24"/>
      <w:lang w:val="fr-FR"/>
    </w:rPr>
  </w:style>
  <w:style w:type="character" w:customStyle="1" w:styleId="CorpsdetexteCar">
    <w:name w:val="Corps de texte Car"/>
    <w:basedOn w:val="Policepardfaut"/>
    <w:link w:val="Corpsdetexte"/>
    <w:uiPriority w:val="99"/>
    <w:locked/>
    <w:rsid w:val="00A573BF"/>
    <w:rPr>
      <w:rFonts w:ascii="Times New Roman" w:hAnsi="Times New Roman" w:cs="Times New Roman"/>
      <w:kern w:val="1"/>
      <w:sz w:val="24"/>
      <w:szCs w:val="24"/>
      <w:lang w:val="fr-FR"/>
    </w:rPr>
  </w:style>
  <w:style w:type="paragraph" w:customStyle="1" w:styleId="Contenudetableau">
    <w:name w:val="Contenu de tableau"/>
    <w:basedOn w:val="Normal"/>
    <w:uiPriority w:val="99"/>
    <w:rsid w:val="00A573BF"/>
    <w:pPr>
      <w:widowControl w:val="0"/>
      <w:suppressLineNumbers/>
      <w:suppressAutoHyphens/>
    </w:pPr>
    <w:rPr>
      <w:kern w:val="1"/>
      <w:sz w:val="24"/>
      <w:szCs w:val="24"/>
      <w:lang w:val="fr-FR"/>
    </w:rPr>
  </w:style>
  <w:style w:type="table" w:customStyle="1" w:styleId="Calendar1">
    <w:name w:val="Calendar 1"/>
    <w:uiPriority w:val="99"/>
    <w:rsid w:val="00494324"/>
    <w:rPr>
      <w:rFonts w:eastAsia="MS ??" w:cs="Calibri"/>
      <w:sz w:val="20"/>
      <w:szCs w:val="20"/>
      <w:lang w:val="en-US" w:eastAsia="en-US"/>
    </w:rPr>
    <w:tblPr>
      <w:tblStyleRowBandSize w:val="1"/>
      <w:tblStyleColBandSize w:val="1"/>
      <w:tblCellMar>
        <w:top w:w="0" w:type="dxa"/>
        <w:left w:w="108" w:type="dxa"/>
        <w:bottom w:w="0" w:type="dxa"/>
        <w:right w:w="108" w:type="dxa"/>
      </w:tblCellMar>
    </w:tblPr>
  </w:style>
  <w:style w:type="character" w:customStyle="1" w:styleId="apple-style-span">
    <w:name w:val="apple-style-span"/>
    <w:basedOn w:val="Policepardfaut"/>
    <w:uiPriority w:val="99"/>
    <w:rsid w:val="00C9783A"/>
  </w:style>
  <w:style w:type="character" w:customStyle="1" w:styleId="apple-converted-space">
    <w:name w:val="apple-converted-space"/>
    <w:basedOn w:val="Policepardfaut"/>
    <w:uiPriority w:val="99"/>
    <w:rsid w:val="00C9783A"/>
  </w:style>
  <w:style w:type="paragraph" w:styleId="Normalcentr">
    <w:name w:val="Block Text"/>
    <w:basedOn w:val="Normal"/>
    <w:uiPriority w:val="99"/>
    <w:rsid w:val="002B59E3"/>
    <w:pPr>
      <w:spacing w:line="276" w:lineRule="auto"/>
      <w:ind w:right="360"/>
    </w:pPr>
    <w:rPr>
      <w:rFonts w:eastAsia="MS ??"/>
      <w:color w:val="7F7F7F"/>
      <w:sz w:val="20"/>
      <w:szCs w:val="20"/>
      <w:lang w:val="en-US"/>
    </w:rPr>
  </w:style>
  <w:style w:type="paragraph" w:customStyle="1" w:styleId="CourseDetails">
    <w:name w:val="Course Details"/>
    <w:basedOn w:val="Normal"/>
    <w:uiPriority w:val="99"/>
    <w:rsid w:val="002B59E3"/>
    <w:pPr>
      <w:spacing w:after="120" w:line="276" w:lineRule="auto"/>
    </w:pPr>
    <w:rPr>
      <w:rFonts w:eastAsia="MS ??"/>
      <w:color w:val="595959"/>
      <w:sz w:val="24"/>
      <w:szCs w:val="24"/>
      <w:lang w:val="en-US"/>
    </w:rPr>
  </w:style>
  <w:style w:type="paragraph" w:styleId="Sansinterligne">
    <w:name w:val="No Spacing"/>
    <w:uiPriority w:val="99"/>
    <w:qFormat/>
    <w:rsid w:val="002B59E3"/>
    <w:rPr>
      <w:rFonts w:eastAsia="MS ??" w:cs="Calibri"/>
      <w:sz w:val="5"/>
      <w:szCs w:val="5"/>
      <w:lang w:val="en-US" w:eastAsia="en-US"/>
    </w:rPr>
  </w:style>
  <w:style w:type="character" w:styleId="Numrodepage">
    <w:name w:val="page number"/>
    <w:basedOn w:val="Policepardfaut"/>
    <w:uiPriority w:val="99"/>
    <w:semiHidden/>
    <w:rsid w:val="000D5BB9"/>
  </w:style>
  <w:style w:type="character" w:customStyle="1" w:styleId="hps">
    <w:name w:val="hps"/>
    <w:basedOn w:val="Policepardfaut"/>
    <w:uiPriority w:val="99"/>
    <w:rsid w:val="00C23FBE"/>
  </w:style>
  <w:style w:type="character" w:styleId="Lienhypertexte">
    <w:name w:val="Hyperlink"/>
    <w:basedOn w:val="Policepardfaut"/>
    <w:uiPriority w:val="99"/>
    <w:semiHidden/>
    <w:rsid w:val="00C23FBE"/>
    <w:rPr>
      <w:color w:val="0000FF"/>
      <w:u w:val="single"/>
    </w:rPr>
  </w:style>
  <w:style w:type="character" w:customStyle="1" w:styleId="shorttext">
    <w:name w:val="short_text"/>
    <w:basedOn w:val="Policepardfaut"/>
    <w:uiPriority w:val="99"/>
    <w:rsid w:val="000E427C"/>
  </w:style>
  <w:style w:type="paragraph" w:styleId="NormalWeb">
    <w:name w:val="Normal (Web)"/>
    <w:basedOn w:val="Normal"/>
    <w:uiPriority w:val="99"/>
    <w:rsid w:val="00825613"/>
    <w:pPr>
      <w:spacing w:before="100" w:beforeAutospacing="1" w:after="100" w:afterAutospacing="1"/>
    </w:pPr>
    <w:rPr>
      <w:sz w:val="24"/>
      <w:szCs w:val="24"/>
      <w:lang w:val="fr-FR" w:eastAsia="fr-FR"/>
    </w:rPr>
  </w:style>
  <w:style w:type="character" w:styleId="lev">
    <w:name w:val="Strong"/>
    <w:basedOn w:val="Policepardfaut"/>
    <w:uiPriority w:val="99"/>
    <w:qFormat/>
    <w:locked/>
    <w:rsid w:val="00825613"/>
    <w:rPr>
      <w:b/>
      <w:bCs/>
    </w:rPr>
  </w:style>
  <w:style w:type="paragraph" w:customStyle="1" w:styleId="newshead1">
    <w:name w:val="newshead1"/>
    <w:basedOn w:val="Normal"/>
    <w:uiPriority w:val="99"/>
    <w:rsid w:val="00DE2583"/>
    <w:pPr>
      <w:spacing w:after="240" w:line="330" w:lineRule="atLeast"/>
    </w:pPr>
    <w:rPr>
      <w:b/>
      <w:bCs/>
      <w:sz w:val="24"/>
      <w:szCs w:val="24"/>
      <w:lang w:val="fr-FR" w:eastAsia="fr-FR"/>
    </w:rPr>
  </w:style>
  <w:style w:type="paragraph" w:styleId="Notedebasdepage">
    <w:name w:val="footnote text"/>
    <w:aliases w:val="Car,footnotes,Footnotes,Note de bas de page2"/>
    <w:basedOn w:val="Normal"/>
    <w:link w:val="NotedebasdepageCar"/>
    <w:uiPriority w:val="99"/>
    <w:semiHidden/>
    <w:rsid w:val="00ED2343"/>
    <w:rPr>
      <w:sz w:val="20"/>
      <w:szCs w:val="20"/>
      <w:lang w:val="fr-FR" w:eastAsia="fr-FR"/>
    </w:rPr>
  </w:style>
  <w:style w:type="character" w:customStyle="1" w:styleId="FootnoteTextChar">
    <w:name w:val="Footnote Text Char"/>
    <w:aliases w:val="Car Char,footnotes Char,Footnotes Char,Note de bas de page2 Char"/>
    <w:basedOn w:val="Policepardfaut"/>
    <w:link w:val="Notedebasdepage"/>
    <w:uiPriority w:val="99"/>
    <w:semiHidden/>
    <w:locked/>
    <w:rsid w:val="000C5CC2"/>
    <w:rPr>
      <w:sz w:val="20"/>
      <w:szCs w:val="20"/>
      <w:lang w:val="en-GB" w:eastAsia="en-US"/>
    </w:rPr>
  </w:style>
  <w:style w:type="character" w:customStyle="1" w:styleId="NotedebasdepageCar">
    <w:name w:val="Note de bas de page Car"/>
    <w:aliases w:val="Car Car1,footnotes Car,Footnotes Car,Note de bas de page2 Car"/>
    <w:basedOn w:val="Policepardfaut"/>
    <w:link w:val="Notedebasdepage"/>
    <w:uiPriority w:val="99"/>
    <w:semiHidden/>
    <w:locked/>
    <w:rsid w:val="00ED2343"/>
    <w:rPr>
      <w:lang w:val="fr-FR" w:eastAsia="fr-FR"/>
    </w:rPr>
  </w:style>
  <w:style w:type="character" w:customStyle="1" w:styleId="EmailStyle461">
    <w:name w:val="EmailStyle461"/>
    <w:basedOn w:val="Policepardfaut"/>
    <w:uiPriority w:val="99"/>
    <w:semiHidden/>
    <w:personal/>
    <w:rsid w:val="00B43606"/>
    <w:rPr>
      <w:rFonts w:ascii="Arial" w:hAnsi="Arial" w:cs="Arial"/>
      <w:color w:val="auto"/>
      <w:sz w:val="20"/>
      <w:szCs w:val="20"/>
    </w:rPr>
  </w:style>
  <w:style w:type="paragraph" w:customStyle="1" w:styleId="t">
    <w:name w:val="t"/>
    <w:basedOn w:val="Normal"/>
    <w:uiPriority w:val="99"/>
    <w:rsid w:val="00B43606"/>
    <w:pPr>
      <w:spacing w:after="200"/>
      <w:jc w:val="both"/>
    </w:pPr>
    <w:rPr>
      <w:rFonts w:ascii="Arial Unicode MS" w:eastAsia="Arial Unicode MS" w:hAnsi="Arial Unicode MS" w:cs="Arial Unicode MS"/>
      <w:sz w:val="24"/>
      <w:szCs w:val="24"/>
      <w:lang w:val="fr-FR" w:eastAsia="fr-FR"/>
    </w:rPr>
  </w:style>
  <w:style w:type="character" w:styleId="Marquenotebasdepage">
    <w:name w:val="footnote reference"/>
    <w:basedOn w:val="Policepardfaut"/>
    <w:uiPriority w:val="99"/>
    <w:semiHidden/>
    <w:rsid w:val="00AA49A1"/>
    <w:rPr>
      <w:vertAlign w:val="superscript"/>
    </w:rPr>
  </w:style>
  <w:style w:type="character" w:customStyle="1" w:styleId="CarCarCar1">
    <w:name w:val="Car Car Car1"/>
    <w:basedOn w:val="Policepardfaut"/>
    <w:uiPriority w:val="99"/>
    <w:semiHidden/>
    <w:locked/>
    <w:rsid w:val="00AA49A1"/>
    <w:rPr>
      <w:lang w:val="fr-FR" w:eastAsia="fr-FR"/>
    </w:rPr>
  </w:style>
  <w:style w:type="paragraph" w:customStyle="1" w:styleId="Default">
    <w:name w:val="Default"/>
    <w:uiPriority w:val="99"/>
    <w:rsid w:val="00715C09"/>
    <w:pPr>
      <w:autoSpaceDE w:val="0"/>
      <w:autoSpaceDN w:val="0"/>
      <w:adjustRightInd w:val="0"/>
    </w:pPr>
    <w:rPr>
      <w:rFonts w:cs="Calibri"/>
      <w:color w:val="000000"/>
      <w:sz w:val="24"/>
      <w:szCs w:val="24"/>
      <w:lang w:val="fr-FR" w:eastAsia="fr-FR"/>
    </w:rPr>
  </w:style>
  <w:style w:type="paragraph" w:customStyle="1" w:styleId="default0">
    <w:name w:val="default"/>
    <w:basedOn w:val="Normal"/>
    <w:uiPriority w:val="99"/>
    <w:rsid w:val="00EE57DA"/>
    <w:pPr>
      <w:autoSpaceDE w:val="0"/>
      <w:autoSpaceDN w:val="0"/>
    </w:pPr>
    <w:rPr>
      <w:color w:val="000000"/>
      <w:sz w:val="24"/>
      <w:szCs w:val="24"/>
      <w:lang w:val="fr-FR" w:eastAsia="fr-FR"/>
    </w:rPr>
  </w:style>
  <w:style w:type="character" w:customStyle="1" w:styleId="CarCarCar11">
    <w:name w:val="Car Car Car11"/>
    <w:basedOn w:val="Policepardfaut"/>
    <w:uiPriority w:val="99"/>
    <w:semiHidden/>
    <w:locked/>
    <w:rsid w:val="00490520"/>
    <w:rPr>
      <w:lang w:val="fr-FR" w:eastAsia="fr-FR"/>
    </w:rPr>
  </w:style>
  <w:style w:type="character" w:customStyle="1" w:styleId="CarCar">
    <w:name w:val="Car Car"/>
    <w:basedOn w:val="Policepardfaut"/>
    <w:uiPriority w:val="99"/>
    <w:semiHidden/>
    <w:rsid w:val="007B769F"/>
    <w:rPr>
      <w:rFonts w:ascii="Palatino" w:hAnsi="Palatino" w:cs="Palatino"/>
      <w:sz w:val="24"/>
      <w:szCs w:val="24"/>
    </w:rPr>
  </w:style>
</w:styles>
</file>

<file path=word/webSettings.xml><?xml version="1.0" encoding="utf-8"?>
<w:webSettings xmlns:r="http://schemas.openxmlformats.org/officeDocument/2006/relationships" xmlns:w="http://schemas.openxmlformats.org/wordprocessingml/2006/main">
  <w:divs>
    <w:div w:id="966931087">
      <w:marLeft w:val="0"/>
      <w:marRight w:val="0"/>
      <w:marTop w:val="0"/>
      <w:marBottom w:val="0"/>
      <w:divBdr>
        <w:top w:val="none" w:sz="0" w:space="0" w:color="auto"/>
        <w:left w:val="none" w:sz="0" w:space="0" w:color="auto"/>
        <w:bottom w:val="none" w:sz="0" w:space="0" w:color="auto"/>
        <w:right w:val="none" w:sz="0" w:space="0" w:color="auto"/>
      </w:divBdr>
      <w:divsChild>
        <w:div w:id="966931088">
          <w:marLeft w:val="0"/>
          <w:marRight w:val="0"/>
          <w:marTop w:val="0"/>
          <w:marBottom w:val="0"/>
          <w:divBdr>
            <w:top w:val="none" w:sz="0" w:space="0" w:color="auto"/>
            <w:left w:val="none" w:sz="0" w:space="0" w:color="auto"/>
            <w:bottom w:val="none" w:sz="0" w:space="0" w:color="auto"/>
            <w:right w:val="none" w:sz="0" w:space="0" w:color="auto"/>
          </w:divBdr>
          <w:divsChild>
            <w:div w:id="9669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931089">
      <w:marLeft w:val="0"/>
      <w:marRight w:val="0"/>
      <w:marTop w:val="0"/>
      <w:marBottom w:val="0"/>
      <w:divBdr>
        <w:top w:val="none" w:sz="0" w:space="0" w:color="auto"/>
        <w:left w:val="none" w:sz="0" w:space="0" w:color="auto"/>
        <w:bottom w:val="none" w:sz="0" w:space="0" w:color="auto"/>
        <w:right w:val="none" w:sz="0" w:space="0" w:color="auto"/>
      </w:divBdr>
    </w:div>
    <w:div w:id="966931091">
      <w:marLeft w:val="0"/>
      <w:marRight w:val="0"/>
      <w:marTop w:val="0"/>
      <w:marBottom w:val="0"/>
      <w:divBdr>
        <w:top w:val="none" w:sz="0" w:space="0" w:color="auto"/>
        <w:left w:val="none" w:sz="0" w:space="0" w:color="auto"/>
        <w:bottom w:val="none" w:sz="0" w:space="0" w:color="auto"/>
        <w:right w:val="none" w:sz="0" w:space="0" w:color="auto"/>
      </w:divBdr>
      <w:divsChild>
        <w:div w:id="966931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cprcentre.org/doc/HRC/Belgium/CCPR.C.BEL.CO.5_fr.pdf"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5198</Words>
  <Characters>29630</Characters>
  <Application>Microsoft Macintosh Word</Application>
  <DocSecurity>0</DocSecurity>
  <Lines>246</Lines>
  <Paragraphs>59</Paragraphs>
  <ScaleCrop>false</ScaleCrop>
  <Company>Université de Genève</Company>
  <LinksUpToDate>false</LinksUpToDate>
  <CharactersWithSpaces>36387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BELGIQUE</dc:title>
  <dc:subject/>
  <dc:creator>CCPR Centre</dc:creator>
  <cp:keywords/>
  <dc:description/>
  <cp:lastModifiedBy>Liliana Trillo Diaz</cp:lastModifiedBy>
  <cp:revision>3</cp:revision>
  <dcterms:created xsi:type="dcterms:W3CDTF">2012-02-06T12:18:00Z</dcterms:created>
  <dcterms:modified xsi:type="dcterms:W3CDTF">2012-02-06T12:22:00Z</dcterms:modified>
</cp:coreProperties>
</file>