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F5391" w14:textId="75C19B7B" w:rsidR="0017787E" w:rsidRDefault="0017787E" w:rsidP="00757B00">
      <w:pPr>
        <w:jc w:val="right"/>
        <w:rPr>
          <w:rFonts w:ascii="Avenir Book" w:hAnsi="Avenir Book" w:cs="Times New Roman"/>
          <w:sz w:val="22"/>
          <w:szCs w:val="22"/>
          <w:lang w:val="es-ES"/>
        </w:rPr>
      </w:pPr>
      <w:r>
        <w:rPr>
          <w:rFonts w:ascii="Avenir Book" w:hAnsi="Avenir Book" w:cs="Times New Roman"/>
          <w:noProof/>
          <w:sz w:val="22"/>
          <w:szCs w:val="22"/>
          <w:lang w:val="es-ES"/>
        </w:rPr>
        <w:drawing>
          <wp:anchor distT="0" distB="0" distL="114300" distR="114300" simplePos="0" relativeHeight="251659264" behindDoc="1" locked="0" layoutInCell="1" allowOverlap="1" wp14:anchorId="308B1554" wp14:editId="7D906B36">
            <wp:simplePos x="0" y="0"/>
            <wp:positionH relativeFrom="column">
              <wp:posOffset>-87464</wp:posOffset>
            </wp:positionH>
            <wp:positionV relativeFrom="paragraph">
              <wp:posOffset>-429315</wp:posOffset>
            </wp:positionV>
            <wp:extent cx="2037080" cy="1042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7080" cy="1042670"/>
                    </a:xfrm>
                    <a:prstGeom prst="rect">
                      <a:avLst/>
                    </a:prstGeom>
                  </pic:spPr>
                </pic:pic>
              </a:graphicData>
            </a:graphic>
            <wp14:sizeRelH relativeFrom="margin">
              <wp14:pctWidth>0</wp14:pctWidth>
            </wp14:sizeRelH>
            <wp14:sizeRelV relativeFrom="margin">
              <wp14:pctHeight>0</wp14:pctHeight>
            </wp14:sizeRelV>
          </wp:anchor>
        </w:drawing>
      </w:r>
    </w:p>
    <w:p w14:paraId="26212726" w14:textId="77777777" w:rsidR="0017787E" w:rsidRDefault="0017787E" w:rsidP="00757B00">
      <w:pPr>
        <w:jc w:val="right"/>
        <w:rPr>
          <w:rFonts w:ascii="Avenir Book" w:hAnsi="Avenir Book" w:cs="Times New Roman"/>
          <w:sz w:val="22"/>
          <w:szCs w:val="22"/>
          <w:lang w:val="es-ES"/>
        </w:rPr>
      </w:pPr>
    </w:p>
    <w:p w14:paraId="716CCAA9" w14:textId="4A5EF042" w:rsidR="00246633" w:rsidRPr="0017787E" w:rsidRDefault="0017787E" w:rsidP="00757B00">
      <w:pPr>
        <w:jc w:val="right"/>
        <w:rPr>
          <w:rFonts w:ascii="Avenir Book" w:hAnsi="Avenir Book" w:cs="Times New Roman"/>
          <w:sz w:val="22"/>
          <w:szCs w:val="22"/>
          <w:lang w:val="es-ES"/>
        </w:rPr>
      </w:pPr>
      <w:r>
        <w:rPr>
          <w:rFonts w:ascii="Avenir Book" w:hAnsi="Avenir Book" w:cs="Times New Roman"/>
          <w:sz w:val="22"/>
          <w:szCs w:val="22"/>
          <w:lang w:val="es-ES"/>
        </w:rPr>
        <w:t>12</w:t>
      </w:r>
      <w:r w:rsidR="00246633" w:rsidRPr="0017787E">
        <w:rPr>
          <w:rFonts w:ascii="Avenir Book" w:hAnsi="Avenir Book" w:cs="Times New Roman"/>
          <w:sz w:val="22"/>
          <w:szCs w:val="22"/>
          <w:lang w:val="es-ES"/>
        </w:rPr>
        <w:t xml:space="preserve"> de </w:t>
      </w:r>
      <w:r w:rsidR="00B0629C" w:rsidRPr="0017787E">
        <w:rPr>
          <w:rFonts w:ascii="Avenir Book" w:hAnsi="Avenir Book" w:cs="Times New Roman"/>
          <w:sz w:val="22"/>
          <w:szCs w:val="22"/>
          <w:lang w:val="es-ES"/>
        </w:rPr>
        <w:t>febrero</w:t>
      </w:r>
      <w:r w:rsidR="00246633" w:rsidRPr="0017787E">
        <w:rPr>
          <w:rFonts w:ascii="Avenir Book" w:hAnsi="Avenir Book" w:cs="Times New Roman"/>
          <w:sz w:val="22"/>
          <w:szCs w:val="22"/>
          <w:lang w:val="es-ES"/>
        </w:rPr>
        <w:t xml:space="preserve"> de 2019</w:t>
      </w:r>
      <w:r w:rsidR="00584995">
        <w:rPr>
          <w:rFonts w:ascii="Avenir Book" w:hAnsi="Avenir Book" w:cs="Times New Roman"/>
          <w:sz w:val="22"/>
          <w:szCs w:val="22"/>
          <w:lang w:val="es-ES"/>
        </w:rPr>
        <w:t>.</w:t>
      </w:r>
    </w:p>
    <w:p w14:paraId="75A7B78B" w14:textId="77777777" w:rsidR="00246633" w:rsidRPr="0017787E" w:rsidRDefault="00246633" w:rsidP="00757B00">
      <w:pPr>
        <w:jc w:val="both"/>
        <w:rPr>
          <w:rFonts w:ascii="Avenir Book" w:hAnsi="Avenir Book" w:cs="Times New Roman"/>
          <w:sz w:val="22"/>
          <w:szCs w:val="22"/>
          <w:lang w:val="es-ES"/>
        </w:rPr>
      </w:pPr>
    </w:p>
    <w:p w14:paraId="1DD8B94C" w14:textId="5657A418" w:rsidR="003B72B8" w:rsidRDefault="003B72B8" w:rsidP="00757B00">
      <w:pPr>
        <w:jc w:val="both"/>
        <w:rPr>
          <w:rFonts w:ascii="Avenir Book" w:hAnsi="Avenir Book" w:cs="Times New Roman"/>
          <w:b/>
          <w:sz w:val="22"/>
          <w:szCs w:val="22"/>
          <w:lang w:val="es-419"/>
        </w:rPr>
      </w:pPr>
    </w:p>
    <w:p w14:paraId="0E4B9079" w14:textId="77777777" w:rsidR="0017787E" w:rsidRPr="00595F94" w:rsidRDefault="0017787E" w:rsidP="0017787E">
      <w:pPr>
        <w:jc w:val="both"/>
        <w:rPr>
          <w:rFonts w:ascii="Avenir Book" w:hAnsi="Avenir Book" w:cs="Times New Roman"/>
          <w:sz w:val="22"/>
          <w:szCs w:val="22"/>
          <w:lang w:val="es-ES"/>
        </w:rPr>
      </w:pPr>
    </w:p>
    <w:p w14:paraId="4E9CB663" w14:textId="4FDA563F" w:rsidR="0017787E" w:rsidRPr="00B44CF6" w:rsidRDefault="00B44CF6" w:rsidP="0017787E">
      <w:pPr>
        <w:contextualSpacing/>
        <w:rPr>
          <w:rFonts w:ascii="Avenir Book" w:eastAsia="Times New Roman" w:hAnsi="Avenir Book" w:cs="Times New Roman"/>
          <w:b/>
          <w:bCs/>
          <w:color w:val="000000"/>
          <w:sz w:val="22"/>
          <w:szCs w:val="22"/>
          <w:shd w:val="clear" w:color="auto" w:fill="FFFFFF"/>
          <w:lang w:val="es-ES"/>
        </w:rPr>
      </w:pPr>
      <w:r w:rsidRPr="00B44CF6">
        <w:rPr>
          <w:rFonts w:ascii="Avenir Book" w:eastAsia="Times New Roman" w:hAnsi="Avenir Book" w:cs="Times New Roman"/>
          <w:b/>
          <w:bCs/>
          <w:color w:val="000000"/>
          <w:sz w:val="22"/>
          <w:szCs w:val="22"/>
          <w:shd w:val="clear" w:color="auto" w:fill="FFFFFF"/>
          <w:lang w:val="es-ES"/>
        </w:rPr>
        <w:t>COMITÉ PARA LA ELIMINACIÓN DE LA DISCRIMINACIÓN CONTRA LA MUJER</w:t>
      </w:r>
      <w:r w:rsidR="00182103">
        <w:rPr>
          <w:rFonts w:ascii="Avenir Book" w:eastAsia="Times New Roman" w:hAnsi="Avenir Book" w:cs="Times New Roman"/>
          <w:b/>
          <w:bCs/>
          <w:color w:val="000000"/>
          <w:sz w:val="22"/>
          <w:szCs w:val="22"/>
          <w:shd w:val="clear" w:color="auto" w:fill="FFFFFF"/>
          <w:lang w:val="es-ES"/>
        </w:rPr>
        <w:t xml:space="preserve"> (CEDAW, por sus siglas en inglés)</w:t>
      </w:r>
    </w:p>
    <w:p w14:paraId="6D0DCE53" w14:textId="7E1D5C21" w:rsidR="0017787E" w:rsidRPr="00B44CF6" w:rsidRDefault="00B44CF6" w:rsidP="0017787E">
      <w:pPr>
        <w:contextualSpacing/>
        <w:rPr>
          <w:rFonts w:ascii="Avenir Book" w:eastAsia="Times New Roman" w:hAnsi="Avenir Book" w:cs="Times New Roman"/>
          <w:b/>
          <w:bCs/>
          <w:color w:val="000000"/>
          <w:sz w:val="22"/>
          <w:szCs w:val="22"/>
          <w:shd w:val="clear" w:color="auto" w:fill="FFFFFF"/>
          <w:lang w:val="es-ES"/>
        </w:rPr>
      </w:pPr>
      <w:r w:rsidRPr="00B44CF6">
        <w:rPr>
          <w:rFonts w:ascii="Avenir Book" w:eastAsia="Times New Roman" w:hAnsi="Avenir Book" w:cs="Times New Roman"/>
          <w:b/>
          <w:bCs/>
          <w:color w:val="000000"/>
          <w:sz w:val="22"/>
          <w:szCs w:val="22"/>
          <w:shd w:val="clear" w:color="auto" w:fill="FFFFFF"/>
          <w:lang w:val="es-ES"/>
        </w:rPr>
        <w:t>PALAIS WILSON</w:t>
      </w:r>
    </w:p>
    <w:p w14:paraId="45B1489A" w14:textId="6E39A9AB" w:rsidR="0017787E" w:rsidRPr="00B44CF6" w:rsidRDefault="00B44CF6" w:rsidP="0017787E">
      <w:pPr>
        <w:contextualSpacing/>
        <w:rPr>
          <w:rFonts w:ascii="Avenir Book" w:eastAsia="Times New Roman" w:hAnsi="Avenir Book" w:cs="Times New Roman"/>
          <w:b/>
          <w:bCs/>
          <w:color w:val="000000"/>
          <w:sz w:val="22"/>
          <w:szCs w:val="22"/>
          <w:shd w:val="clear" w:color="auto" w:fill="FFFFFF"/>
          <w:lang w:val="es-ES"/>
        </w:rPr>
      </w:pPr>
      <w:r w:rsidRPr="00B44CF6">
        <w:rPr>
          <w:rFonts w:ascii="Avenir Book" w:eastAsia="Times New Roman" w:hAnsi="Avenir Book" w:cs="Times New Roman"/>
          <w:b/>
          <w:bCs/>
          <w:color w:val="000000"/>
          <w:sz w:val="22"/>
          <w:szCs w:val="22"/>
          <w:shd w:val="clear" w:color="auto" w:fill="FFFFFF"/>
          <w:lang w:val="es-ES"/>
        </w:rPr>
        <w:t>52, RUE DES PÂQUIS</w:t>
      </w:r>
    </w:p>
    <w:p w14:paraId="3D3B1EED" w14:textId="672B7B7D" w:rsidR="0017787E" w:rsidRPr="00B44CF6" w:rsidRDefault="00B44CF6" w:rsidP="0017787E">
      <w:pPr>
        <w:contextualSpacing/>
        <w:rPr>
          <w:rFonts w:ascii="Avenir Book" w:eastAsia="Times New Roman" w:hAnsi="Avenir Book" w:cs="Times New Roman"/>
          <w:b/>
          <w:bCs/>
          <w:color w:val="000000"/>
          <w:sz w:val="22"/>
          <w:szCs w:val="22"/>
          <w:shd w:val="clear" w:color="auto" w:fill="FFFFFF"/>
          <w:lang w:val="es-ES"/>
        </w:rPr>
      </w:pPr>
      <w:r w:rsidRPr="00B44CF6">
        <w:rPr>
          <w:rFonts w:ascii="Avenir Book" w:eastAsia="Times New Roman" w:hAnsi="Avenir Book" w:cs="Times New Roman"/>
          <w:b/>
          <w:bCs/>
          <w:color w:val="000000"/>
          <w:sz w:val="22"/>
          <w:szCs w:val="22"/>
          <w:shd w:val="clear" w:color="auto" w:fill="FFFFFF"/>
          <w:lang w:val="es-ES"/>
        </w:rPr>
        <w:t>CH-1201 GINEBRA, SUIZA</w:t>
      </w:r>
    </w:p>
    <w:p w14:paraId="20B34369" w14:textId="77777777" w:rsidR="0017787E" w:rsidRDefault="0017787E" w:rsidP="0017787E">
      <w:pPr>
        <w:jc w:val="both"/>
        <w:rPr>
          <w:rFonts w:ascii="Avenir Book" w:eastAsia="Times New Roman" w:hAnsi="Avenir Book" w:cs="Times New Roman"/>
          <w:b/>
          <w:bCs/>
          <w:color w:val="000000"/>
          <w:sz w:val="22"/>
          <w:szCs w:val="22"/>
          <w:shd w:val="clear" w:color="auto" w:fill="FFFFFF"/>
          <w:lang w:val="es-ES"/>
        </w:rPr>
      </w:pPr>
    </w:p>
    <w:p w14:paraId="348A5EA4" w14:textId="77777777" w:rsidR="0017787E" w:rsidRPr="00595F94" w:rsidRDefault="0017787E" w:rsidP="0017787E">
      <w:pPr>
        <w:jc w:val="both"/>
        <w:rPr>
          <w:rFonts w:ascii="Avenir Book" w:hAnsi="Avenir Book" w:cs="Times New Roman"/>
          <w:b/>
          <w:bCs/>
          <w:sz w:val="22"/>
          <w:szCs w:val="22"/>
          <w:lang w:val="es-ES_tradnl"/>
        </w:rPr>
      </w:pPr>
      <w:r>
        <w:rPr>
          <w:rFonts w:ascii="Avenir Book" w:hAnsi="Avenir Book" w:cs="Times New Roman"/>
          <w:b/>
          <w:bCs/>
          <w:sz w:val="22"/>
          <w:szCs w:val="22"/>
          <w:lang w:val="es-ES_tradnl"/>
        </w:rPr>
        <w:t>PRESENTE,</w:t>
      </w:r>
    </w:p>
    <w:p w14:paraId="3B5D88A1" w14:textId="77777777" w:rsidR="0017787E" w:rsidRPr="00595F94" w:rsidRDefault="0017787E" w:rsidP="0017787E">
      <w:pPr>
        <w:jc w:val="both"/>
        <w:rPr>
          <w:rFonts w:ascii="Avenir Book" w:hAnsi="Avenir Book" w:cs="Times New Roman"/>
          <w:b/>
          <w:sz w:val="22"/>
          <w:szCs w:val="22"/>
          <w:lang w:val="es-SV"/>
        </w:rPr>
      </w:pPr>
    </w:p>
    <w:p w14:paraId="0E4F542B" w14:textId="04A19E1C" w:rsidR="0017787E" w:rsidRPr="00E92BCE" w:rsidRDefault="0017787E" w:rsidP="0017787E">
      <w:pPr>
        <w:ind w:right="-14"/>
        <w:jc w:val="both"/>
        <w:rPr>
          <w:rFonts w:ascii="Avenir Book" w:hAnsi="Avenir Book"/>
          <w:sz w:val="22"/>
          <w:szCs w:val="22"/>
          <w:lang w:val="es-ES"/>
        </w:rPr>
      </w:pPr>
      <w:r w:rsidRPr="00E92BCE">
        <w:rPr>
          <w:rFonts w:ascii="Avenir Book" w:eastAsia="Times New Roman" w:hAnsi="Avenir Book" w:cs="Times New Roman"/>
          <w:b/>
          <w:sz w:val="22"/>
          <w:szCs w:val="22"/>
          <w:lang w:val="es-ES"/>
        </w:rPr>
        <w:t xml:space="preserve">ASUNTO: Información suplementaria sobre </w:t>
      </w:r>
      <w:r w:rsidR="00584995">
        <w:rPr>
          <w:rFonts w:ascii="Avenir Book" w:eastAsia="Times New Roman" w:hAnsi="Avenir Book" w:cs="Times New Roman"/>
          <w:b/>
          <w:sz w:val="22"/>
          <w:szCs w:val="22"/>
          <w:lang w:val="es-ES"/>
        </w:rPr>
        <w:t>Honduras</w:t>
      </w:r>
      <w:r w:rsidRPr="00E92BCE">
        <w:rPr>
          <w:rFonts w:ascii="Avenir Book" w:eastAsia="Times New Roman" w:hAnsi="Avenir Book" w:cs="Times New Roman"/>
          <w:b/>
          <w:sz w:val="22"/>
          <w:szCs w:val="22"/>
          <w:lang w:val="es-ES"/>
        </w:rPr>
        <w:t xml:space="preserve"> para </w:t>
      </w:r>
      <w:r>
        <w:rPr>
          <w:rFonts w:ascii="Avenir Book" w:hAnsi="Avenir Book"/>
          <w:b/>
          <w:sz w:val="22"/>
          <w:szCs w:val="22"/>
          <w:lang w:val="es-ES"/>
        </w:rPr>
        <w:t>la consideración de su</w:t>
      </w:r>
      <w:r w:rsidR="00073EFE">
        <w:rPr>
          <w:rFonts w:ascii="Avenir Book" w:hAnsi="Avenir Book"/>
          <w:b/>
          <w:sz w:val="22"/>
          <w:szCs w:val="22"/>
          <w:lang w:val="es-ES"/>
        </w:rPr>
        <w:t xml:space="preserve"> noveno</w:t>
      </w:r>
      <w:r>
        <w:rPr>
          <w:rFonts w:ascii="Avenir Book" w:hAnsi="Avenir Book"/>
          <w:b/>
          <w:sz w:val="22"/>
          <w:szCs w:val="22"/>
          <w:lang w:val="es-ES"/>
        </w:rPr>
        <w:t xml:space="preserve"> informe periódico </w:t>
      </w:r>
      <w:r w:rsidRPr="00E92BCE">
        <w:rPr>
          <w:rFonts w:ascii="Avenir Book" w:eastAsia="Times New Roman" w:hAnsi="Avenir Book" w:cs="Times New Roman"/>
          <w:b/>
          <w:sz w:val="22"/>
          <w:szCs w:val="22"/>
          <w:lang w:val="es-ES"/>
        </w:rPr>
        <w:t>que el C</w:t>
      </w:r>
      <w:r w:rsidR="00073EFE">
        <w:rPr>
          <w:rFonts w:ascii="Avenir Book" w:eastAsia="Times New Roman" w:hAnsi="Avenir Book" w:cs="Times New Roman"/>
          <w:b/>
          <w:sz w:val="22"/>
          <w:szCs w:val="22"/>
          <w:lang w:val="es-ES"/>
        </w:rPr>
        <w:t>EDAW</w:t>
      </w:r>
      <w:r w:rsidRPr="00E92BCE">
        <w:rPr>
          <w:rFonts w:ascii="Avenir Book" w:eastAsia="Times New Roman" w:hAnsi="Avenir Book" w:cs="Times New Roman"/>
          <w:b/>
          <w:sz w:val="22"/>
          <w:szCs w:val="22"/>
          <w:lang w:val="es-ES"/>
        </w:rPr>
        <w:t xml:space="preserve"> tiene previsto </w:t>
      </w:r>
      <w:r>
        <w:rPr>
          <w:rFonts w:ascii="Avenir Book" w:hAnsi="Avenir Book"/>
          <w:b/>
          <w:sz w:val="22"/>
          <w:szCs w:val="22"/>
          <w:lang w:val="es-ES"/>
        </w:rPr>
        <w:t xml:space="preserve">realizar </w:t>
      </w:r>
      <w:r w:rsidRPr="00E92BCE">
        <w:rPr>
          <w:rFonts w:ascii="Avenir Book" w:eastAsia="Times New Roman" w:hAnsi="Avenir Book" w:cs="Times New Roman"/>
          <w:b/>
          <w:sz w:val="22"/>
          <w:szCs w:val="22"/>
          <w:lang w:val="es-ES"/>
        </w:rPr>
        <w:t xml:space="preserve">durante su Sesión de Trabajo </w:t>
      </w:r>
      <w:r w:rsidR="00073EFE">
        <w:rPr>
          <w:rFonts w:ascii="Avenir Book" w:hAnsi="Avenir Book"/>
          <w:b/>
          <w:sz w:val="22"/>
          <w:szCs w:val="22"/>
          <w:lang w:val="es-ES"/>
        </w:rPr>
        <w:t>83</w:t>
      </w:r>
      <w:r w:rsidRPr="00E92BCE">
        <w:rPr>
          <w:rFonts w:ascii="Avenir Book" w:eastAsia="Times New Roman" w:hAnsi="Avenir Book" w:cs="Times New Roman"/>
          <w:b/>
          <w:sz w:val="22"/>
          <w:szCs w:val="22"/>
          <w:lang w:val="es-ES"/>
        </w:rPr>
        <w:t xml:space="preserve">, </w:t>
      </w:r>
      <w:r w:rsidR="00073EFE">
        <w:rPr>
          <w:rFonts w:ascii="Avenir Book" w:hAnsi="Avenir Book"/>
          <w:b/>
          <w:sz w:val="22"/>
          <w:szCs w:val="22"/>
          <w:lang w:val="es-ES"/>
        </w:rPr>
        <w:t>10</w:t>
      </w:r>
      <w:r w:rsidRPr="00E92BCE">
        <w:rPr>
          <w:rFonts w:ascii="Avenir Book" w:eastAsia="Times New Roman" w:hAnsi="Avenir Book" w:cs="Times New Roman"/>
          <w:b/>
          <w:sz w:val="22"/>
          <w:szCs w:val="22"/>
          <w:lang w:val="es-ES"/>
        </w:rPr>
        <w:t xml:space="preserve"> de </w:t>
      </w:r>
      <w:r w:rsidR="00073EFE">
        <w:rPr>
          <w:rFonts w:ascii="Avenir Book" w:hAnsi="Avenir Book"/>
          <w:b/>
          <w:sz w:val="22"/>
          <w:szCs w:val="22"/>
          <w:lang w:val="es-ES"/>
        </w:rPr>
        <w:t xml:space="preserve">octubre </w:t>
      </w:r>
      <w:r w:rsidRPr="00E92BCE">
        <w:rPr>
          <w:rFonts w:ascii="Avenir Book" w:eastAsia="Times New Roman" w:hAnsi="Avenir Book" w:cs="Times New Roman"/>
          <w:b/>
          <w:sz w:val="22"/>
          <w:szCs w:val="22"/>
          <w:lang w:val="es-ES"/>
        </w:rPr>
        <w:t>-</w:t>
      </w:r>
      <w:r w:rsidR="00073EFE">
        <w:rPr>
          <w:rFonts w:ascii="Avenir Book" w:eastAsia="Times New Roman" w:hAnsi="Avenir Book" w:cs="Times New Roman"/>
          <w:b/>
          <w:sz w:val="22"/>
          <w:szCs w:val="22"/>
          <w:lang w:val="es-ES"/>
        </w:rPr>
        <w:t xml:space="preserve"> </w:t>
      </w:r>
      <w:r w:rsidR="00073EFE">
        <w:rPr>
          <w:rFonts w:ascii="Avenir Book" w:hAnsi="Avenir Book"/>
          <w:b/>
          <w:sz w:val="22"/>
          <w:szCs w:val="22"/>
          <w:lang w:val="es-ES"/>
        </w:rPr>
        <w:t>28</w:t>
      </w:r>
      <w:r w:rsidRPr="00E92BCE">
        <w:rPr>
          <w:rFonts w:ascii="Avenir Book" w:eastAsia="Times New Roman" w:hAnsi="Avenir Book" w:cs="Times New Roman"/>
          <w:b/>
          <w:sz w:val="22"/>
          <w:szCs w:val="22"/>
          <w:lang w:val="es-ES"/>
        </w:rPr>
        <w:t xml:space="preserve"> de octubre de 202</w:t>
      </w:r>
      <w:r>
        <w:rPr>
          <w:rFonts w:ascii="Avenir Book" w:hAnsi="Avenir Book"/>
          <w:b/>
          <w:sz w:val="22"/>
          <w:szCs w:val="22"/>
          <w:lang w:val="es-ES"/>
        </w:rPr>
        <w:t>2.</w:t>
      </w:r>
      <w:r w:rsidRPr="00E92BCE">
        <w:rPr>
          <w:rFonts w:ascii="Avenir Book" w:eastAsia="Times New Roman" w:hAnsi="Avenir Book" w:cs="Times New Roman"/>
          <w:b/>
          <w:sz w:val="22"/>
          <w:szCs w:val="22"/>
          <w:lang w:val="es-ES"/>
        </w:rPr>
        <w:t xml:space="preserve"> </w:t>
      </w:r>
    </w:p>
    <w:p w14:paraId="3B94F8D2" w14:textId="77777777" w:rsidR="00073EFE" w:rsidRPr="00E92BCE" w:rsidRDefault="00073EFE" w:rsidP="0017787E">
      <w:pPr>
        <w:ind w:right="-14"/>
        <w:jc w:val="both"/>
        <w:rPr>
          <w:rFonts w:ascii="Avenir Book" w:hAnsi="Avenir Book"/>
          <w:sz w:val="22"/>
          <w:szCs w:val="22"/>
          <w:lang w:val="es-ES"/>
        </w:rPr>
      </w:pPr>
    </w:p>
    <w:p w14:paraId="4470977E" w14:textId="356884C0" w:rsidR="0017787E" w:rsidRDefault="0017787E" w:rsidP="0017787E">
      <w:pPr>
        <w:spacing w:before="13" w:line="240" w:lineRule="exact"/>
        <w:ind w:right="-14"/>
        <w:jc w:val="both"/>
        <w:rPr>
          <w:rFonts w:ascii="Avenir Book" w:hAnsi="Avenir Book"/>
          <w:sz w:val="22"/>
          <w:szCs w:val="22"/>
          <w:lang w:val="es-ES"/>
        </w:rPr>
      </w:pPr>
      <w:r>
        <w:rPr>
          <w:rFonts w:ascii="Avenir Book" w:hAnsi="Avenir Book"/>
          <w:sz w:val="22"/>
          <w:szCs w:val="22"/>
          <w:lang w:val="es-ES"/>
        </w:rPr>
        <w:t>Estimad</w:t>
      </w:r>
      <w:r w:rsidR="00073EFE">
        <w:rPr>
          <w:rFonts w:ascii="Avenir Book" w:hAnsi="Avenir Book"/>
          <w:sz w:val="22"/>
          <w:szCs w:val="22"/>
          <w:lang w:val="es-ES"/>
        </w:rPr>
        <w:t>as expertas integrantes,</w:t>
      </w:r>
    </w:p>
    <w:p w14:paraId="2E7090EB" w14:textId="77777777" w:rsidR="0017787E" w:rsidRPr="00E92BCE" w:rsidRDefault="0017787E" w:rsidP="0017787E">
      <w:pPr>
        <w:spacing w:before="13" w:line="240" w:lineRule="exact"/>
        <w:ind w:right="-14"/>
        <w:jc w:val="both"/>
        <w:rPr>
          <w:rFonts w:ascii="Avenir Book" w:hAnsi="Avenir Book"/>
          <w:sz w:val="22"/>
          <w:szCs w:val="22"/>
          <w:lang w:val="es-ES"/>
        </w:rPr>
      </w:pPr>
    </w:p>
    <w:p w14:paraId="2F746089" w14:textId="5C221A0B" w:rsidR="0017787E" w:rsidRPr="00073EFE" w:rsidRDefault="0017787E" w:rsidP="0017787E">
      <w:pPr>
        <w:ind w:right="-14"/>
        <w:jc w:val="both"/>
        <w:rPr>
          <w:rFonts w:ascii="Avenir Book" w:hAnsi="Avenir Book"/>
          <w:sz w:val="22"/>
          <w:szCs w:val="22"/>
          <w:lang w:val="es-ES"/>
        </w:rPr>
      </w:pPr>
      <w:r w:rsidRPr="00E92BCE">
        <w:rPr>
          <w:rFonts w:ascii="Avenir Book" w:eastAsia="Times New Roman" w:hAnsi="Avenir Book" w:cs="Times New Roman"/>
          <w:sz w:val="22"/>
          <w:szCs w:val="22"/>
          <w:lang w:val="es-ES"/>
        </w:rPr>
        <w:t xml:space="preserve">El propósito de la presente carta es suplementar el </w:t>
      </w:r>
      <w:r w:rsidR="00073EFE">
        <w:rPr>
          <w:rFonts w:ascii="Avenir Book" w:eastAsia="Times New Roman" w:hAnsi="Avenir Book" w:cs="Times New Roman"/>
          <w:sz w:val="22"/>
          <w:szCs w:val="22"/>
          <w:lang w:val="es-ES"/>
        </w:rPr>
        <w:t>Noveno</w:t>
      </w:r>
      <w:r w:rsidRPr="00E92BCE">
        <w:rPr>
          <w:rFonts w:ascii="Avenir Book" w:eastAsia="Times New Roman" w:hAnsi="Avenir Book" w:cs="Times New Roman"/>
          <w:sz w:val="22"/>
          <w:szCs w:val="22"/>
          <w:lang w:val="es-ES"/>
        </w:rPr>
        <w:t xml:space="preserve"> informe periódico presentado por el Estado </w:t>
      </w:r>
      <w:r w:rsidR="00073EFE">
        <w:rPr>
          <w:rFonts w:ascii="Avenir Book" w:eastAsia="Times New Roman" w:hAnsi="Avenir Book" w:cs="Times New Roman"/>
          <w:sz w:val="22"/>
          <w:szCs w:val="22"/>
          <w:lang w:val="es-ES"/>
        </w:rPr>
        <w:t>de Honduras</w:t>
      </w:r>
      <w:r w:rsidRPr="00E92BCE">
        <w:rPr>
          <w:rFonts w:ascii="Avenir Book" w:eastAsia="Times New Roman" w:hAnsi="Avenir Book" w:cs="Times New Roman"/>
          <w:sz w:val="22"/>
          <w:szCs w:val="22"/>
          <w:lang w:val="es-ES"/>
        </w:rPr>
        <w:t xml:space="preserve"> (el Estado) para </w:t>
      </w:r>
      <w:r>
        <w:rPr>
          <w:rFonts w:ascii="Avenir Book" w:hAnsi="Avenir Book"/>
          <w:sz w:val="22"/>
          <w:szCs w:val="22"/>
          <w:lang w:val="es-ES"/>
        </w:rPr>
        <w:t>las Observaciones Finales</w:t>
      </w:r>
      <w:r w:rsidRPr="00E92BCE">
        <w:rPr>
          <w:rFonts w:ascii="Avenir Book" w:eastAsia="Times New Roman" w:hAnsi="Avenir Book" w:cs="Times New Roman"/>
          <w:sz w:val="22"/>
          <w:szCs w:val="22"/>
          <w:lang w:val="es-ES"/>
        </w:rPr>
        <w:t xml:space="preserve"> que el </w:t>
      </w:r>
      <w:r w:rsidR="00073EFE">
        <w:rPr>
          <w:rFonts w:ascii="Avenir Book" w:eastAsia="Times New Roman" w:hAnsi="Avenir Book" w:cs="Times New Roman"/>
          <w:sz w:val="22"/>
          <w:szCs w:val="22"/>
          <w:lang w:val="es-ES"/>
        </w:rPr>
        <w:t>CEDAW</w:t>
      </w:r>
      <w:r w:rsidRPr="00E92BCE">
        <w:rPr>
          <w:rFonts w:ascii="Avenir Book" w:eastAsia="Times New Roman" w:hAnsi="Avenir Book" w:cs="Times New Roman"/>
          <w:sz w:val="22"/>
          <w:szCs w:val="22"/>
          <w:lang w:val="es-ES"/>
        </w:rPr>
        <w:t xml:space="preserve"> tiene previsto adoptar durante su Sesión de Trabajo</w:t>
      </w:r>
      <w:r w:rsidR="00073EFE">
        <w:rPr>
          <w:rFonts w:ascii="Avenir Book" w:eastAsia="Times New Roman" w:hAnsi="Avenir Book" w:cs="Times New Roman"/>
          <w:sz w:val="22"/>
          <w:szCs w:val="22"/>
          <w:lang w:val="es-ES"/>
        </w:rPr>
        <w:t xml:space="preserve"> </w:t>
      </w:r>
      <w:r w:rsidR="00073EFE" w:rsidRPr="00073EFE">
        <w:rPr>
          <w:rFonts w:ascii="Avenir Book" w:hAnsi="Avenir Book"/>
          <w:sz w:val="22"/>
          <w:szCs w:val="22"/>
          <w:lang w:val="es-ES"/>
        </w:rPr>
        <w:t>83</w:t>
      </w:r>
      <w:r w:rsidRPr="00073EFE">
        <w:rPr>
          <w:rFonts w:ascii="Avenir Book" w:eastAsia="Times New Roman" w:hAnsi="Avenir Book" w:cs="Times New Roman"/>
          <w:sz w:val="22"/>
          <w:szCs w:val="22"/>
          <w:lang w:val="es-ES"/>
        </w:rPr>
        <w:t xml:space="preserve"> (</w:t>
      </w:r>
      <w:r w:rsidR="00073EFE" w:rsidRPr="00073EFE">
        <w:rPr>
          <w:rFonts w:ascii="Avenir Book" w:hAnsi="Avenir Book"/>
          <w:sz w:val="22"/>
          <w:szCs w:val="22"/>
          <w:lang w:val="es-ES"/>
        </w:rPr>
        <w:t>10</w:t>
      </w:r>
      <w:r w:rsidR="00073EFE" w:rsidRPr="00073EFE">
        <w:rPr>
          <w:rFonts w:ascii="Avenir Book" w:eastAsia="Times New Roman" w:hAnsi="Avenir Book" w:cs="Times New Roman"/>
          <w:sz w:val="22"/>
          <w:szCs w:val="22"/>
          <w:lang w:val="es-ES"/>
        </w:rPr>
        <w:t xml:space="preserve"> de </w:t>
      </w:r>
      <w:r w:rsidR="00073EFE" w:rsidRPr="00073EFE">
        <w:rPr>
          <w:rFonts w:ascii="Avenir Book" w:hAnsi="Avenir Book"/>
          <w:sz w:val="22"/>
          <w:szCs w:val="22"/>
          <w:lang w:val="es-ES"/>
        </w:rPr>
        <w:t>octubre</w:t>
      </w:r>
      <w:r w:rsidR="00073EFE" w:rsidRPr="00073EFE">
        <w:rPr>
          <w:rFonts w:ascii="Avenir Book" w:eastAsia="Times New Roman" w:hAnsi="Avenir Book" w:cs="Times New Roman"/>
          <w:sz w:val="22"/>
          <w:szCs w:val="22"/>
          <w:lang w:val="es-ES"/>
        </w:rPr>
        <w:t>-</w:t>
      </w:r>
      <w:r w:rsidR="00073EFE" w:rsidRPr="00073EFE">
        <w:rPr>
          <w:rFonts w:ascii="Avenir Book" w:hAnsi="Avenir Book"/>
          <w:sz w:val="22"/>
          <w:szCs w:val="22"/>
          <w:lang w:val="es-ES"/>
        </w:rPr>
        <w:t>28</w:t>
      </w:r>
      <w:r w:rsidR="00073EFE" w:rsidRPr="00073EFE">
        <w:rPr>
          <w:rFonts w:ascii="Avenir Book" w:eastAsia="Times New Roman" w:hAnsi="Avenir Book" w:cs="Times New Roman"/>
          <w:sz w:val="22"/>
          <w:szCs w:val="22"/>
          <w:lang w:val="es-ES"/>
        </w:rPr>
        <w:t xml:space="preserve"> de octubre de 202</w:t>
      </w:r>
      <w:r w:rsidR="00073EFE" w:rsidRPr="00073EFE">
        <w:rPr>
          <w:rFonts w:ascii="Avenir Book" w:hAnsi="Avenir Book"/>
          <w:sz w:val="22"/>
          <w:szCs w:val="22"/>
          <w:lang w:val="es-ES"/>
        </w:rPr>
        <w:t>2</w:t>
      </w:r>
      <w:r w:rsidRPr="00073EFE">
        <w:rPr>
          <w:rFonts w:ascii="Avenir Book" w:eastAsia="Times New Roman" w:hAnsi="Avenir Book" w:cs="Times New Roman"/>
          <w:sz w:val="22"/>
          <w:szCs w:val="22"/>
          <w:lang w:val="es-ES"/>
        </w:rPr>
        <w:t>).</w:t>
      </w:r>
    </w:p>
    <w:p w14:paraId="1EA84775" w14:textId="77777777" w:rsidR="0017787E" w:rsidRPr="00E92BCE" w:rsidRDefault="0017787E" w:rsidP="0017787E">
      <w:pPr>
        <w:spacing w:before="13" w:line="240" w:lineRule="exact"/>
        <w:ind w:right="-14"/>
        <w:jc w:val="both"/>
        <w:rPr>
          <w:rFonts w:ascii="Avenir Book" w:hAnsi="Avenir Book"/>
          <w:sz w:val="22"/>
          <w:szCs w:val="22"/>
          <w:lang w:val="es-ES"/>
        </w:rPr>
      </w:pPr>
    </w:p>
    <w:p w14:paraId="38CA0542" w14:textId="23DF9EA3" w:rsidR="0017787E" w:rsidRPr="00086FC7" w:rsidRDefault="0017787E" w:rsidP="0017787E">
      <w:pPr>
        <w:jc w:val="both"/>
        <w:rPr>
          <w:rFonts w:ascii="Avenir Book" w:hAnsi="Avenir Book"/>
          <w:sz w:val="22"/>
          <w:szCs w:val="22"/>
          <w:lang w:val="es-ES"/>
        </w:rPr>
      </w:pPr>
      <w:r w:rsidRPr="00E92BCE">
        <w:rPr>
          <w:rFonts w:ascii="Avenir Book" w:eastAsia="Times New Roman" w:hAnsi="Avenir Book" w:cs="Times New Roman"/>
          <w:sz w:val="22"/>
          <w:szCs w:val="22"/>
          <w:lang w:val="es-ES"/>
        </w:rPr>
        <w:t xml:space="preserve">Este informe es presentado por </w:t>
      </w:r>
      <w:proofErr w:type="spellStart"/>
      <w:r w:rsidRPr="00086FC7">
        <w:rPr>
          <w:rFonts w:ascii="Avenir Book" w:eastAsia="Times New Roman" w:hAnsi="Avenir Book" w:cs="Times New Roman"/>
          <w:b/>
          <w:bCs/>
          <w:sz w:val="22"/>
          <w:szCs w:val="22"/>
          <w:lang w:val="es-ES"/>
        </w:rPr>
        <w:t>Ipas</w:t>
      </w:r>
      <w:proofErr w:type="spellEnd"/>
      <w:r w:rsidRPr="00086FC7">
        <w:rPr>
          <w:rFonts w:ascii="Avenir Book" w:eastAsia="Times New Roman" w:hAnsi="Avenir Book" w:cs="Times New Roman"/>
          <w:b/>
          <w:bCs/>
          <w:sz w:val="22"/>
          <w:szCs w:val="22"/>
          <w:lang w:val="es-ES"/>
        </w:rPr>
        <w:t xml:space="preserve"> </w:t>
      </w:r>
      <w:r w:rsidRPr="00086FC7">
        <w:rPr>
          <w:rFonts w:ascii="Avenir Book" w:hAnsi="Avenir Book"/>
          <w:b/>
          <w:bCs/>
          <w:sz w:val="22"/>
          <w:szCs w:val="22"/>
          <w:lang w:val="es-ES"/>
        </w:rPr>
        <w:t>Latinoamérica y el Caribe</w:t>
      </w:r>
      <w:r w:rsidRPr="00086FC7">
        <w:rPr>
          <w:rFonts w:ascii="Avenir Book" w:eastAsia="Times New Roman" w:hAnsi="Avenir Book" w:cs="Times New Roman"/>
          <w:b/>
          <w:bCs/>
          <w:sz w:val="22"/>
          <w:szCs w:val="22"/>
          <w:lang w:val="es-ES"/>
        </w:rPr>
        <w:t xml:space="preserve"> (</w:t>
      </w:r>
      <w:proofErr w:type="spellStart"/>
      <w:r w:rsidRPr="00086FC7">
        <w:rPr>
          <w:rFonts w:ascii="Avenir Book" w:eastAsia="Times New Roman" w:hAnsi="Avenir Book" w:cs="Times New Roman"/>
          <w:b/>
          <w:bCs/>
          <w:sz w:val="22"/>
          <w:szCs w:val="22"/>
          <w:lang w:val="es-ES"/>
        </w:rPr>
        <w:t>Ipas</w:t>
      </w:r>
      <w:proofErr w:type="spellEnd"/>
      <w:r w:rsidRPr="00086FC7">
        <w:rPr>
          <w:rFonts w:ascii="Avenir Book" w:eastAsia="Times New Roman" w:hAnsi="Avenir Book" w:cs="Times New Roman"/>
          <w:b/>
          <w:bCs/>
          <w:sz w:val="22"/>
          <w:szCs w:val="22"/>
          <w:lang w:val="es-ES"/>
        </w:rPr>
        <w:t xml:space="preserve"> </w:t>
      </w:r>
      <w:r w:rsidRPr="00086FC7">
        <w:rPr>
          <w:rFonts w:ascii="Avenir Book" w:hAnsi="Avenir Book"/>
          <w:b/>
          <w:bCs/>
          <w:sz w:val="22"/>
          <w:szCs w:val="22"/>
          <w:lang w:val="es-ES"/>
        </w:rPr>
        <w:t>LAC</w:t>
      </w:r>
      <w:r w:rsidRPr="00086FC7">
        <w:rPr>
          <w:rFonts w:ascii="Avenir Book" w:eastAsia="Times New Roman" w:hAnsi="Avenir Book" w:cs="Times New Roman"/>
          <w:b/>
          <w:bCs/>
          <w:sz w:val="22"/>
          <w:szCs w:val="22"/>
          <w:lang w:val="es-ES"/>
        </w:rPr>
        <w:t>),</w:t>
      </w:r>
      <w:r w:rsidRPr="00E92BCE">
        <w:rPr>
          <w:rFonts w:ascii="Avenir Book" w:eastAsia="Times New Roman" w:hAnsi="Avenir Book" w:cs="Times New Roman"/>
          <w:sz w:val="22"/>
          <w:szCs w:val="22"/>
          <w:lang w:val="es-ES"/>
        </w:rPr>
        <w:t xml:space="preserve"> </w:t>
      </w:r>
      <w:r w:rsidR="00AE005B" w:rsidRPr="00AE005B">
        <w:rPr>
          <w:rFonts w:ascii="Avenir Book" w:hAnsi="Avenir Book"/>
          <w:sz w:val="22"/>
          <w:szCs w:val="22"/>
          <w:lang w:val="es-ES"/>
        </w:rPr>
        <w:t>organización perteneciente a una red internacional sin fines de lucro que trabaja en 4 continentes para asegurar que todas las mujeres puedan elegir sobre su reproducción. A través de la colaboración con organizaciones de sociedad civil, instituciones académicas, gobiernos y autoridades, sumamos esfuerzos en la región para la prevención de los embarazos no deseados y garantizar el acceso a la anticoncepción y al aborto seguro, con base en evidencia científica y respeto al marco internacional de los derechos humanos</w:t>
      </w:r>
      <w:r w:rsidR="00AE005B">
        <w:rPr>
          <w:rFonts w:ascii="Avenir Book" w:hAnsi="Avenir Book"/>
          <w:sz w:val="22"/>
          <w:szCs w:val="22"/>
          <w:lang w:val="es-ES"/>
        </w:rPr>
        <w:t>.</w:t>
      </w:r>
    </w:p>
    <w:p w14:paraId="39387FD5" w14:textId="77777777" w:rsidR="0017787E" w:rsidRPr="00E92BCE" w:rsidRDefault="0017787E" w:rsidP="0017787E">
      <w:pPr>
        <w:spacing w:before="13" w:line="240" w:lineRule="exact"/>
        <w:ind w:right="-14"/>
        <w:jc w:val="both"/>
        <w:rPr>
          <w:rFonts w:ascii="Avenir Book" w:hAnsi="Avenir Book"/>
          <w:sz w:val="22"/>
          <w:szCs w:val="22"/>
          <w:lang w:val="es-ES"/>
        </w:rPr>
      </w:pPr>
    </w:p>
    <w:p w14:paraId="0B49F65B" w14:textId="75F90708" w:rsidR="00182103" w:rsidRPr="00182103" w:rsidRDefault="0017787E" w:rsidP="00182103">
      <w:pPr>
        <w:ind w:right="-14"/>
        <w:jc w:val="both"/>
        <w:rPr>
          <w:rFonts w:ascii="Avenir Book" w:hAnsi="Avenir Book"/>
          <w:sz w:val="22"/>
          <w:szCs w:val="22"/>
          <w:lang w:val="es-ES"/>
        </w:rPr>
      </w:pPr>
      <w:r w:rsidRPr="00AE005B">
        <w:rPr>
          <w:rFonts w:ascii="Avenir Book" w:hAnsi="Avenir Book"/>
          <w:sz w:val="22"/>
          <w:szCs w:val="22"/>
          <w:lang w:val="es-ES"/>
        </w:rPr>
        <w:t xml:space="preserve">A continuación, se proporcionará al </w:t>
      </w:r>
      <w:r w:rsidR="00AE005B" w:rsidRPr="00AE005B">
        <w:rPr>
          <w:rFonts w:ascii="Avenir Book" w:hAnsi="Avenir Book"/>
          <w:sz w:val="22"/>
          <w:szCs w:val="22"/>
          <w:lang w:val="es-ES"/>
        </w:rPr>
        <w:t xml:space="preserve">CEDAW </w:t>
      </w:r>
      <w:r w:rsidRPr="00AE005B">
        <w:rPr>
          <w:rFonts w:ascii="Avenir Book" w:hAnsi="Avenir Book"/>
          <w:sz w:val="22"/>
          <w:szCs w:val="22"/>
          <w:lang w:val="es-ES"/>
        </w:rPr>
        <w:t xml:space="preserve">información sobre las violaciones de </w:t>
      </w:r>
      <w:r w:rsidR="00AE005B" w:rsidRPr="00AE005B">
        <w:rPr>
          <w:rFonts w:ascii="Avenir Book" w:hAnsi="Avenir Book"/>
          <w:sz w:val="22"/>
          <w:szCs w:val="22"/>
          <w:lang w:val="es-ES"/>
        </w:rPr>
        <w:t>Honduras</w:t>
      </w:r>
      <w:r w:rsidRPr="00AE005B">
        <w:rPr>
          <w:rFonts w:ascii="Avenir Book" w:hAnsi="Avenir Book"/>
          <w:sz w:val="22"/>
          <w:szCs w:val="22"/>
          <w:lang w:val="es-ES"/>
        </w:rPr>
        <w:t xml:space="preserve"> </w:t>
      </w:r>
      <w:r w:rsidR="00AE005B">
        <w:rPr>
          <w:rFonts w:ascii="Avenir Book" w:hAnsi="Avenir Book"/>
          <w:sz w:val="22"/>
          <w:szCs w:val="22"/>
          <w:lang w:val="es-ES"/>
        </w:rPr>
        <w:t xml:space="preserve">a </w:t>
      </w:r>
      <w:r w:rsidR="00AE005B" w:rsidRPr="00AE005B">
        <w:rPr>
          <w:rFonts w:ascii="Avenir Book" w:hAnsi="Avenir Book"/>
          <w:sz w:val="22"/>
          <w:szCs w:val="22"/>
          <w:lang w:val="es-ES"/>
        </w:rPr>
        <w:t>la Convención sobre la Eliminación de Todas las Formas de Discriminación contra la Mujer (en lo sucesivo, la “CEDAW”)</w:t>
      </w:r>
      <w:r w:rsidRPr="00AE005B">
        <w:rPr>
          <w:rFonts w:ascii="Avenir Book" w:hAnsi="Avenir Book"/>
          <w:sz w:val="22"/>
          <w:szCs w:val="22"/>
          <w:lang w:val="es-ES"/>
        </w:rPr>
        <w:t>, como resultado de sus leyes, políticas y prácticas restrictivas referentes</w:t>
      </w:r>
      <w:r>
        <w:rPr>
          <w:rFonts w:ascii="Avenir Book" w:hAnsi="Avenir Book"/>
          <w:sz w:val="22"/>
          <w:szCs w:val="22"/>
          <w:lang w:val="es-ES"/>
        </w:rPr>
        <w:t xml:space="preserve"> </w:t>
      </w:r>
      <w:r w:rsidRPr="00AE005B">
        <w:rPr>
          <w:rFonts w:ascii="Avenir Book" w:hAnsi="Avenir Book"/>
          <w:sz w:val="22"/>
          <w:szCs w:val="22"/>
          <w:lang w:val="es-ES"/>
        </w:rPr>
        <w:t>al</w:t>
      </w:r>
      <w:r>
        <w:rPr>
          <w:rFonts w:ascii="Avenir Book" w:hAnsi="Avenir Book"/>
          <w:sz w:val="22"/>
          <w:szCs w:val="22"/>
          <w:lang w:val="es-ES"/>
        </w:rPr>
        <w:t xml:space="preserve"> </w:t>
      </w:r>
      <w:r w:rsidRPr="00AE005B">
        <w:rPr>
          <w:rFonts w:ascii="Avenir Book" w:hAnsi="Avenir Book"/>
          <w:sz w:val="22"/>
          <w:szCs w:val="22"/>
          <w:lang w:val="es-ES"/>
        </w:rPr>
        <w:t>derecho</w:t>
      </w:r>
      <w:r>
        <w:rPr>
          <w:rFonts w:ascii="Avenir Book" w:hAnsi="Avenir Book"/>
          <w:sz w:val="22"/>
          <w:szCs w:val="22"/>
          <w:lang w:val="es-ES"/>
        </w:rPr>
        <w:t xml:space="preserve"> </w:t>
      </w:r>
      <w:r w:rsidRPr="00AE005B">
        <w:rPr>
          <w:rFonts w:ascii="Avenir Book" w:hAnsi="Avenir Book"/>
          <w:sz w:val="22"/>
          <w:szCs w:val="22"/>
          <w:lang w:val="es-ES"/>
        </w:rPr>
        <w:t>al</w:t>
      </w:r>
      <w:r>
        <w:rPr>
          <w:rFonts w:ascii="Avenir Book" w:hAnsi="Avenir Book"/>
          <w:sz w:val="22"/>
          <w:szCs w:val="22"/>
          <w:lang w:val="es-ES"/>
        </w:rPr>
        <w:t xml:space="preserve"> </w:t>
      </w:r>
      <w:r w:rsidRPr="00AE005B">
        <w:rPr>
          <w:rFonts w:ascii="Avenir Book" w:hAnsi="Avenir Book"/>
          <w:sz w:val="22"/>
          <w:szCs w:val="22"/>
          <w:lang w:val="es-ES"/>
        </w:rPr>
        <w:t>aborto</w:t>
      </w:r>
      <w:r>
        <w:rPr>
          <w:rFonts w:ascii="Avenir Book" w:hAnsi="Avenir Book"/>
          <w:sz w:val="22"/>
          <w:szCs w:val="22"/>
          <w:lang w:val="es-ES"/>
        </w:rPr>
        <w:t xml:space="preserve"> </w:t>
      </w:r>
      <w:r w:rsidRPr="00AE005B">
        <w:rPr>
          <w:rFonts w:ascii="Avenir Book" w:hAnsi="Avenir Book"/>
          <w:sz w:val="22"/>
          <w:szCs w:val="22"/>
          <w:lang w:val="es-ES"/>
        </w:rPr>
        <w:t>legal</w:t>
      </w:r>
      <w:r>
        <w:rPr>
          <w:rFonts w:ascii="Avenir Book" w:hAnsi="Avenir Book"/>
          <w:sz w:val="22"/>
          <w:szCs w:val="22"/>
          <w:lang w:val="es-ES"/>
        </w:rPr>
        <w:t xml:space="preserve"> </w:t>
      </w:r>
      <w:r w:rsidRPr="00AE005B">
        <w:rPr>
          <w:rFonts w:ascii="Avenir Book" w:hAnsi="Avenir Book"/>
          <w:sz w:val="22"/>
          <w:szCs w:val="22"/>
          <w:lang w:val="es-ES"/>
        </w:rPr>
        <w:t>y</w:t>
      </w:r>
      <w:r>
        <w:rPr>
          <w:rFonts w:ascii="Avenir Book" w:hAnsi="Avenir Book"/>
          <w:sz w:val="22"/>
          <w:szCs w:val="22"/>
          <w:lang w:val="es-ES"/>
        </w:rPr>
        <w:t xml:space="preserve"> </w:t>
      </w:r>
      <w:r w:rsidRPr="00AE005B">
        <w:rPr>
          <w:rFonts w:ascii="Avenir Book" w:hAnsi="Avenir Book"/>
          <w:sz w:val="22"/>
          <w:szCs w:val="22"/>
          <w:lang w:val="es-ES"/>
        </w:rPr>
        <w:t>seguro</w:t>
      </w:r>
      <w:r>
        <w:rPr>
          <w:rFonts w:ascii="Avenir Book" w:hAnsi="Avenir Book"/>
          <w:sz w:val="22"/>
          <w:szCs w:val="22"/>
          <w:lang w:val="es-ES"/>
        </w:rPr>
        <w:t xml:space="preserve"> las cuales ponen un riesgo la salud y vida de las niñas, adolescentes y mujeres en el país. </w:t>
      </w:r>
    </w:p>
    <w:p w14:paraId="4969BFF0" w14:textId="2F5A42A0" w:rsidR="00AE005B" w:rsidRPr="00182103" w:rsidRDefault="00AE005B" w:rsidP="00182103">
      <w:pPr>
        <w:pStyle w:val="MHdefault-submissions3"/>
        <w:numPr>
          <w:ilvl w:val="0"/>
          <w:numId w:val="0"/>
        </w:numPr>
        <w:rPr>
          <w:rFonts w:ascii="Lato" w:eastAsiaTheme="minorHAnsi" w:hAnsi="Lato" w:cs="Times New Roman"/>
          <w:bCs/>
          <w:color w:val="000000" w:themeColor="text1"/>
          <w:sz w:val="22"/>
          <w:szCs w:val="22"/>
          <w:u w:val="single"/>
        </w:rPr>
      </w:pPr>
      <w:r w:rsidRPr="00182103">
        <w:rPr>
          <w:rFonts w:ascii="Lato" w:eastAsiaTheme="minorHAnsi" w:hAnsi="Lato" w:cs="Times New Roman"/>
          <w:bCs/>
          <w:color w:val="000000" w:themeColor="text1"/>
          <w:sz w:val="22"/>
          <w:szCs w:val="22"/>
          <w:u w:val="single"/>
        </w:rPr>
        <w:t>La penalización del aborto y sus efectos sobre la vida y la salud de las niñas, adolescentes y mujeres adultas viola los artículos 2, 3, 5, 10, 11, 12 y 16 de la CEDAW</w:t>
      </w:r>
    </w:p>
    <w:p w14:paraId="73B9CC9D" w14:textId="45EFBA2A" w:rsidR="00AE005B" w:rsidRPr="00182103" w:rsidRDefault="00182103" w:rsidP="00AE005B">
      <w:pPr>
        <w:pStyle w:val="ListParagraph"/>
        <w:ind w:left="0"/>
        <w:jc w:val="both"/>
        <w:rPr>
          <w:rFonts w:ascii="Avenir Book" w:hAnsi="Avenir Book" w:cs="Times New Roman"/>
          <w:color w:val="000000" w:themeColor="text1"/>
          <w:lang w:val="es-ES"/>
        </w:rPr>
      </w:pPr>
      <w:r w:rsidRPr="00182103">
        <w:rPr>
          <w:rFonts w:ascii="Avenir Book" w:hAnsi="Avenir Book" w:cs="Times New Roman"/>
          <w:color w:val="000000"/>
          <w:lang w:val="es-ES"/>
        </w:rPr>
        <w:t xml:space="preserve">Los artículos 12.1 y 12.2 de la </w:t>
      </w:r>
      <w:r w:rsidRPr="00182103">
        <w:rPr>
          <w:rFonts w:ascii="Avenir Book" w:hAnsi="Avenir Book" w:cs="Times New Roman"/>
          <w:color w:val="000000"/>
          <w:lang w:val="es-AR"/>
        </w:rPr>
        <w:t xml:space="preserve">Convención establecen la responsabilidad de los Estados de adoptar todas las medidas apropiadas para eliminar la discriminación contra la mujer en la esfera de la atención médica a fin de asegurar, en condiciones de igualdad entre hombres y mujeres, </w:t>
      </w:r>
      <w:r w:rsidRPr="00182103">
        <w:rPr>
          <w:rFonts w:ascii="Avenir Book" w:hAnsi="Avenir Book" w:cs="Times New Roman"/>
          <w:color w:val="000000"/>
          <w:lang w:val="es-AR"/>
        </w:rPr>
        <w:lastRenderedPageBreak/>
        <w:t xml:space="preserve">el acceso a servicios de atención médica y de garantizar a las mujeres servicios apropiados en relación con el embarazo, el parto y el período posterior al parto. </w:t>
      </w:r>
      <w:r>
        <w:rPr>
          <w:rFonts w:ascii="Avenir Book" w:hAnsi="Avenir Book" w:cs="Times New Roman"/>
          <w:color w:val="000000"/>
          <w:lang w:val="es-AR"/>
        </w:rPr>
        <w:t xml:space="preserve">Sin embargo, </w:t>
      </w:r>
      <w:r>
        <w:rPr>
          <w:rFonts w:ascii="Avenir Book" w:hAnsi="Avenir Book" w:cs="Times New Roman"/>
          <w:color w:val="000000" w:themeColor="text1"/>
          <w:lang w:val="es-ES"/>
        </w:rPr>
        <w:t>d</w:t>
      </w:r>
      <w:r w:rsidR="00AE005B" w:rsidRPr="00182103">
        <w:rPr>
          <w:rFonts w:ascii="Avenir Book" w:hAnsi="Avenir Book" w:cs="Times New Roman"/>
          <w:color w:val="000000" w:themeColor="text1"/>
          <w:lang w:val="es-ES"/>
        </w:rPr>
        <w:t>esde junio de 2020,</w:t>
      </w:r>
      <w:r w:rsidR="00AE005B" w:rsidRPr="00182103">
        <w:rPr>
          <w:rFonts w:ascii="Avenir Book" w:hAnsi="Avenir Book"/>
          <w:vertAlign w:val="superscript"/>
          <w:lang w:val="es-ES"/>
        </w:rPr>
        <w:endnoteReference w:id="1"/>
      </w:r>
      <w:r w:rsidR="00AE005B" w:rsidRPr="00182103">
        <w:rPr>
          <w:rFonts w:ascii="Avenir Book" w:hAnsi="Avenir Book" w:cs="Times New Roman"/>
          <w:color w:val="000000" w:themeColor="text1"/>
          <w:lang w:val="es-ES"/>
        </w:rPr>
        <w:t xml:space="preserve"> Honduras tiene uno de los marcos legales del aborto </w:t>
      </w:r>
      <w:r w:rsidRPr="00182103">
        <w:rPr>
          <w:rFonts w:ascii="Avenir Book" w:hAnsi="Avenir Book" w:cs="Times New Roman"/>
          <w:color w:val="000000" w:themeColor="text1"/>
          <w:lang w:val="es-ES"/>
        </w:rPr>
        <w:t xml:space="preserve">vigentes </w:t>
      </w:r>
      <w:r w:rsidR="00AE005B" w:rsidRPr="00182103">
        <w:rPr>
          <w:rFonts w:ascii="Avenir Book" w:hAnsi="Avenir Book" w:cs="Times New Roman"/>
          <w:color w:val="000000" w:themeColor="text1"/>
          <w:lang w:val="es-ES"/>
        </w:rPr>
        <w:t xml:space="preserve">más restrictivos en la región penalizando de manera absoluta el acceso a este servicio de salud, incluso cuando el embarazo pone en riesgo la salud o vida de las mujeres. </w:t>
      </w:r>
    </w:p>
    <w:p w14:paraId="68E9D86C" w14:textId="77777777" w:rsidR="00182103" w:rsidRDefault="00182103" w:rsidP="00182103">
      <w:pPr>
        <w:pStyle w:val="ListParagraph"/>
        <w:ind w:left="0"/>
        <w:jc w:val="both"/>
        <w:rPr>
          <w:rFonts w:ascii="Avenir Book" w:hAnsi="Avenir Book" w:cs="Times New Roman"/>
          <w:color w:val="000000" w:themeColor="text1"/>
          <w:lang w:val="es-ES"/>
        </w:rPr>
      </w:pPr>
    </w:p>
    <w:p w14:paraId="6E20A64F" w14:textId="77777777" w:rsidR="00182103" w:rsidRPr="00182103" w:rsidRDefault="00182103" w:rsidP="00182103">
      <w:pPr>
        <w:pStyle w:val="ListParagraph"/>
        <w:ind w:left="0"/>
        <w:jc w:val="both"/>
        <w:rPr>
          <w:rFonts w:ascii="Avenir Book" w:hAnsi="Avenir Book" w:cs="Times New Roman"/>
          <w:color w:val="000000" w:themeColor="text1"/>
          <w:lang w:val="es-ES"/>
        </w:rPr>
      </w:pPr>
      <w:r w:rsidRPr="00182103">
        <w:rPr>
          <w:rFonts w:ascii="Avenir Book" w:hAnsi="Avenir Book" w:cs="Times New Roman"/>
          <w:color w:val="000000" w:themeColor="text1"/>
          <w:lang w:val="es-ES"/>
        </w:rPr>
        <w:t>La evidencia muestra que la existencia de leyes que restringen el aborto no impide que las personas interrumpan un embarazo, sino que hacen que los abortos que ocurren tengan una mayor probabilidad de ser inseguros, poniendo en riesgo su salud y vida.</w:t>
      </w:r>
      <w:r w:rsidRPr="00182103">
        <w:rPr>
          <w:rFonts w:ascii="Avenir Book" w:hAnsi="Avenir Book" w:cs="Times New Roman"/>
          <w:color w:val="000000" w:themeColor="text1"/>
          <w:vertAlign w:val="superscript"/>
          <w:lang w:val="es-ES"/>
        </w:rPr>
        <w:endnoteReference w:id="2"/>
      </w:r>
      <w:r w:rsidRPr="00182103">
        <w:rPr>
          <w:rFonts w:ascii="Avenir Book" w:hAnsi="Avenir Book" w:cs="Times New Roman"/>
          <w:color w:val="000000" w:themeColor="text1"/>
          <w:lang w:val="es-ES"/>
        </w:rPr>
        <w:t xml:space="preserve"> Las complicaciones físicas pueden incluir abortos incompletos, hemorragias, lesiones vaginales, de cérvix y uterinas, así como graves infecciones. </w:t>
      </w:r>
    </w:p>
    <w:p w14:paraId="19839B4F" w14:textId="77777777" w:rsidR="00182103" w:rsidRDefault="00182103" w:rsidP="00AE005B">
      <w:pPr>
        <w:pStyle w:val="ListParagraph"/>
        <w:ind w:left="0"/>
        <w:jc w:val="both"/>
        <w:rPr>
          <w:rFonts w:ascii="Lato" w:hAnsi="Lato" w:cs="Times New Roman"/>
          <w:color w:val="000000" w:themeColor="text1"/>
          <w:lang w:val="es-419"/>
        </w:rPr>
      </w:pPr>
    </w:p>
    <w:p w14:paraId="01F19D8A" w14:textId="421BD539" w:rsidR="00182103" w:rsidRPr="00182103" w:rsidRDefault="00182103" w:rsidP="00182103">
      <w:pPr>
        <w:pStyle w:val="ListParagraph"/>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Estas</w:t>
      </w:r>
      <w:r w:rsidRPr="0017787E">
        <w:rPr>
          <w:rFonts w:ascii="Avenir Book" w:hAnsi="Avenir Book" w:cs="Times New Roman"/>
          <w:color w:val="000000" w:themeColor="text1"/>
          <w:lang w:val="es-ES"/>
        </w:rPr>
        <w:t xml:space="preserve"> complicaciones todavía son comunes </w:t>
      </w:r>
      <w:r>
        <w:rPr>
          <w:rFonts w:ascii="Avenir Book" w:hAnsi="Avenir Book" w:cs="Times New Roman"/>
          <w:color w:val="000000" w:themeColor="text1"/>
          <w:lang w:val="es-ES"/>
        </w:rPr>
        <w:t>en contextos</w:t>
      </w:r>
      <w:r w:rsidRPr="0017787E">
        <w:rPr>
          <w:rFonts w:ascii="Avenir Book" w:hAnsi="Avenir Book" w:cs="Times New Roman"/>
          <w:color w:val="000000" w:themeColor="text1"/>
          <w:lang w:val="es-ES"/>
        </w:rPr>
        <w:t xml:space="preserve"> donde el aborto sigue estando fuertemente restringido. Las estimaciones para 2012 indican que 6.</w:t>
      </w:r>
      <w:r w:rsidRPr="00182103">
        <w:rPr>
          <w:rFonts w:ascii="Avenir Book" w:hAnsi="Avenir Book" w:cs="Times New Roman"/>
          <w:color w:val="000000" w:themeColor="text1"/>
          <w:lang w:val="es-ES"/>
        </w:rPr>
        <w:t>9 millones de mujeres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Pr>
          <w:rStyle w:val="EndnoteReference"/>
          <w:rFonts w:ascii="Avenir Book" w:hAnsi="Avenir Book" w:cs="Times New Roman"/>
          <w:color w:val="000000" w:themeColor="text1"/>
          <w:lang w:val="es-ES"/>
        </w:rPr>
        <w:endnoteReference w:id="3"/>
      </w:r>
      <w:r w:rsidRPr="00182103">
        <w:rPr>
          <w:rFonts w:ascii="Avenir Book" w:hAnsi="Avenir Book" w:cs="Times New Roman"/>
          <w:color w:val="000000" w:themeColor="text1"/>
          <w:lang w:val="es-ES"/>
        </w:rPr>
        <w:t>.</w:t>
      </w:r>
    </w:p>
    <w:p w14:paraId="0F23C9B1" w14:textId="77777777" w:rsidR="00182103" w:rsidRPr="00182103" w:rsidRDefault="00182103" w:rsidP="00182103">
      <w:pPr>
        <w:pStyle w:val="ListParagraph"/>
        <w:ind w:left="0"/>
        <w:jc w:val="both"/>
        <w:rPr>
          <w:rFonts w:ascii="Avenir Book" w:hAnsi="Avenir Book" w:cs="Times New Roman"/>
          <w:color w:val="000000" w:themeColor="text1"/>
          <w:lang w:val="es-419"/>
        </w:rPr>
      </w:pPr>
    </w:p>
    <w:p w14:paraId="6AFD4DD6" w14:textId="77777777" w:rsidR="00182103" w:rsidRPr="00182103" w:rsidRDefault="00182103" w:rsidP="00182103">
      <w:pPr>
        <w:pStyle w:val="ListParagraph"/>
        <w:ind w:left="0"/>
        <w:jc w:val="both"/>
        <w:rPr>
          <w:rFonts w:ascii="Avenir Book" w:hAnsi="Avenir Book" w:cs="Times New Roman"/>
          <w:b/>
          <w:bCs/>
          <w:color w:val="000000" w:themeColor="text1"/>
          <w:lang w:val="es-419"/>
        </w:rPr>
      </w:pPr>
      <w:r w:rsidRPr="00182103">
        <w:rPr>
          <w:rFonts w:ascii="Avenir Book" w:hAnsi="Avenir Book" w:cs="Times New Roman"/>
          <w:b/>
          <w:bCs/>
          <w:color w:val="000000" w:themeColor="text1"/>
          <w:lang w:val="es-ES"/>
        </w:rPr>
        <w:t xml:space="preserve">No se conocen cifras oficiales en Honduras sobre el número de mujeres atendidas en los establecimientos públicos por abortos realizados en condiciones inseguras, ni se clasifican los mismos según causa y evolución clínica. Tampoco se cuenta con información oficial sobre el número de mujeres que mueren cada año por abortos inseguros. </w:t>
      </w:r>
    </w:p>
    <w:p w14:paraId="129FEFF9" w14:textId="77777777" w:rsidR="00182103" w:rsidRPr="00182103" w:rsidRDefault="00182103" w:rsidP="00182103">
      <w:pPr>
        <w:pStyle w:val="ListParagraph"/>
        <w:ind w:left="0"/>
        <w:rPr>
          <w:rFonts w:ascii="Avenir Book" w:hAnsi="Avenir Book" w:cstheme="minorHAnsi"/>
          <w:lang w:val="es-ES"/>
        </w:rPr>
      </w:pPr>
    </w:p>
    <w:p w14:paraId="1CC5E638" w14:textId="77777777" w:rsidR="00182103" w:rsidRPr="00182103" w:rsidRDefault="00182103" w:rsidP="00182103">
      <w:pPr>
        <w:pStyle w:val="ListParagraph"/>
        <w:ind w:left="0"/>
        <w:jc w:val="both"/>
        <w:rPr>
          <w:rFonts w:ascii="Avenir Book" w:hAnsi="Avenir Book" w:cs="Times New Roman"/>
          <w:color w:val="000000" w:themeColor="text1"/>
          <w:lang w:val="es-419"/>
        </w:rPr>
      </w:pPr>
      <w:r w:rsidRPr="00182103">
        <w:rPr>
          <w:rFonts w:ascii="Avenir Book" w:hAnsi="Avenir Book" w:cs="Times New Roman"/>
          <w:color w:val="000000" w:themeColor="text1"/>
          <w:lang w:val="es-419"/>
        </w:rPr>
        <w:t>Según diversos informes mundiales sobre salud sexual y reproductiva, las barreras que se imponen al acceso al aborto seguro y legal representan un importante riesgo que anualmente termina con un gran número de vidas alrededor del mundo. Entre el 2010 y el 2014, se practicaron 25 millones de abortos inseguros y numerosas mujeres y niñas murieron debido a prácticas insalubres y clandestinas.</w:t>
      </w:r>
      <w:r w:rsidRPr="00182103">
        <w:rPr>
          <w:rFonts w:ascii="Avenir Book" w:hAnsi="Avenir Book" w:cs="Times New Roman"/>
          <w:color w:val="000000" w:themeColor="text1"/>
          <w:vertAlign w:val="superscript"/>
          <w:lang w:val="es-419"/>
        </w:rPr>
        <w:endnoteReference w:id="4"/>
      </w:r>
      <w:r w:rsidRPr="00182103">
        <w:rPr>
          <w:rFonts w:ascii="Avenir Book" w:hAnsi="Avenir Book" w:cs="Times New Roman"/>
          <w:color w:val="000000" w:themeColor="text1"/>
          <w:vertAlign w:val="superscript"/>
          <w:lang w:val="es-419"/>
        </w:rPr>
        <w:t xml:space="preserve"> </w:t>
      </w:r>
      <w:r w:rsidRPr="00182103">
        <w:rPr>
          <w:rFonts w:ascii="Avenir Book" w:hAnsi="Avenir Book" w:cs="Times New Roman"/>
          <w:color w:val="000000" w:themeColor="text1"/>
          <w:lang w:val="es-419"/>
        </w:rPr>
        <w:t xml:space="preserve">Se ha determinado que entre el 8% y el 11% de las muertes maternas en todo el mundo, están asociadas con prácticas de aborto inseguro, lo cual se traduce en la pérdida de 22,800 a 31,000 vidas cada año. Todas estas muertes pudieron haber sido evitadas. En ese sentido, la Organización Mundial de la Salud, ha debido indicar que la eliminación de restricciones al aborto reduce la mortalidad materna y, por lo tanto, es una medida que procura el derecho a la vida de las mujeres.  </w:t>
      </w:r>
    </w:p>
    <w:p w14:paraId="6F1DC61C" w14:textId="77777777" w:rsidR="00182103" w:rsidRPr="00182103" w:rsidRDefault="00182103" w:rsidP="00182103">
      <w:pPr>
        <w:pStyle w:val="ListParagraph"/>
        <w:ind w:left="0"/>
        <w:rPr>
          <w:rFonts w:ascii="Avenir Book" w:hAnsi="Avenir Book" w:cstheme="minorHAnsi"/>
          <w:lang w:val="es-ES"/>
        </w:rPr>
      </w:pPr>
    </w:p>
    <w:p w14:paraId="2D35764D" w14:textId="727FBF38" w:rsidR="00182103" w:rsidRDefault="00182103" w:rsidP="00182103">
      <w:pPr>
        <w:pStyle w:val="ListParagraph"/>
        <w:ind w:left="0"/>
        <w:jc w:val="both"/>
        <w:rPr>
          <w:rFonts w:ascii="Avenir Book" w:hAnsi="Avenir Book" w:cs="Times New Roman"/>
          <w:color w:val="000000" w:themeColor="text1"/>
          <w:lang w:val="es-419"/>
        </w:rPr>
      </w:pPr>
      <w:r w:rsidRPr="00182103">
        <w:rPr>
          <w:rFonts w:ascii="Avenir Book" w:hAnsi="Avenir Book" w:cs="Times New Roman"/>
          <w:color w:val="000000" w:themeColor="text1"/>
          <w:lang w:val="es-419"/>
        </w:rPr>
        <w:t xml:space="preserve">América Latina y el Caribe se han caracterizado en las últimas décadas por encontrarse siempre entre los territorios con mayores cifras de mortalidad materna alrededor del mundo, junto con África subsahariana y Asia Meridional, regiones que se caracterizan igualmente por tener estados altamente punitivitas en materia de aborto. </w:t>
      </w:r>
      <w:r>
        <w:rPr>
          <w:rFonts w:ascii="Avenir Book" w:hAnsi="Avenir Book" w:cs="Times New Roman"/>
          <w:color w:val="000000" w:themeColor="text1"/>
          <w:lang w:val="es-419"/>
        </w:rPr>
        <w:t xml:space="preserve">La </w:t>
      </w:r>
      <w:r w:rsidRPr="00182103">
        <w:rPr>
          <w:rFonts w:ascii="Avenir Book" w:hAnsi="Avenir Book" w:cs="Times New Roman"/>
          <w:color w:val="000000" w:themeColor="text1"/>
          <w:lang w:val="es-419"/>
        </w:rPr>
        <w:t>O</w:t>
      </w:r>
      <w:r>
        <w:rPr>
          <w:rFonts w:ascii="Avenir Book" w:hAnsi="Avenir Book" w:cs="Times New Roman"/>
          <w:color w:val="000000" w:themeColor="text1"/>
          <w:lang w:val="es-419"/>
        </w:rPr>
        <w:t>rganización Mundial de la Salud ha</w:t>
      </w:r>
      <w:r w:rsidRPr="00182103">
        <w:rPr>
          <w:rFonts w:ascii="Avenir Book" w:hAnsi="Avenir Book" w:cs="Times New Roman"/>
          <w:color w:val="000000" w:themeColor="text1"/>
          <w:lang w:val="es-419"/>
        </w:rPr>
        <w:t xml:space="preserve"> manifest</w:t>
      </w:r>
      <w:r>
        <w:rPr>
          <w:rFonts w:ascii="Avenir Book" w:hAnsi="Avenir Book" w:cs="Times New Roman"/>
          <w:color w:val="000000" w:themeColor="text1"/>
          <w:lang w:val="es-419"/>
        </w:rPr>
        <w:t>ado</w:t>
      </w:r>
      <w:r w:rsidRPr="00182103">
        <w:rPr>
          <w:rFonts w:ascii="Avenir Book" w:hAnsi="Avenir Book" w:cs="Times New Roman"/>
          <w:color w:val="000000" w:themeColor="text1"/>
          <w:lang w:val="es-419"/>
        </w:rPr>
        <w:t xml:space="preserve"> que algunas de las medidas fundamentales para reducir la mortalidad materna son: evitar los embarazos no deseados o en edades demasiado tempranas, garantizar el acceso a métodos y servicios de contracepción, garantizar el acceso a servicios de aborto seguros y a una atención de calidad tras procesos de aborto.  </w:t>
      </w:r>
    </w:p>
    <w:p w14:paraId="10C9560F" w14:textId="77777777" w:rsidR="00182103" w:rsidRPr="00182103" w:rsidRDefault="00182103" w:rsidP="00182103">
      <w:pPr>
        <w:pStyle w:val="ListParagraph"/>
        <w:ind w:left="0"/>
        <w:jc w:val="both"/>
        <w:rPr>
          <w:rFonts w:ascii="Avenir Book" w:hAnsi="Avenir Book" w:cs="Times New Roman"/>
          <w:color w:val="000000" w:themeColor="text1"/>
          <w:lang w:val="es-ES"/>
        </w:rPr>
      </w:pPr>
    </w:p>
    <w:p w14:paraId="1BF0FC68" w14:textId="3FE7D68F" w:rsidR="00182103" w:rsidRPr="00182103" w:rsidRDefault="00182103" w:rsidP="00182103">
      <w:pPr>
        <w:pStyle w:val="ListParagraph"/>
        <w:ind w:left="0"/>
        <w:jc w:val="both"/>
        <w:rPr>
          <w:rFonts w:ascii="Avenir Book" w:hAnsi="Avenir Book" w:cs="Times New Roman"/>
          <w:lang w:val="es-ES_tradnl"/>
        </w:rPr>
      </w:pPr>
      <w:r w:rsidRPr="00182103">
        <w:rPr>
          <w:rFonts w:ascii="Avenir Book" w:hAnsi="Avenir Book" w:cs="Times New Roman"/>
          <w:lang w:val="es-ES_tradnl"/>
        </w:rPr>
        <w:t xml:space="preserve">De acuerdo con el informe del Estado, </w:t>
      </w:r>
      <w:r>
        <w:rPr>
          <w:rFonts w:ascii="Avenir Book" w:hAnsi="Avenir Book" w:cs="Times New Roman"/>
          <w:lang w:val="es-ES_tradnl"/>
        </w:rPr>
        <w:t>en Honduras se han emitido diversas políticas enfocadas en garantizar la salud sexual y reproductiva de la población. Sin embargo, la prohibición absoluta del aborto y del acceso a la pastilla de anticoncepción de emergencia que mantiene desde 2009</w:t>
      </w:r>
      <w:r>
        <w:rPr>
          <w:rStyle w:val="EndnoteReference"/>
          <w:rFonts w:ascii="Avenir Book" w:hAnsi="Avenir Book" w:cs="Times New Roman"/>
          <w:lang w:val="es-ES_tradnl"/>
        </w:rPr>
        <w:endnoteReference w:id="5"/>
      </w:r>
      <w:r>
        <w:rPr>
          <w:rFonts w:ascii="Avenir Book" w:hAnsi="Avenir Book" w:cs="Times New Roman"/>
          <w:lang w:val="es-ES_tradnl"/>
        </w:rPr>
        <w:t xml:space="preserve"> </w:t>
      </w:r>
      <w:r w:rsidRPr="00182103">
        <w:rPr>
          <w:rFonts w:ascii="Avenir Book" w:hAnsi="Avenir Book" w:cs="Times New Roman"/>
          <w:bCs/>
          <w:color w:val="000000" w:themeColor="text1"/>
          <w:lang w:val="es-ES_tradnl"/>
        </w:rPr>
        <w:t>no ofrece</w:t>
      </w:r>
      <w:r w:rsidRPr="00182103">
        <w:rPr>
          <w:rFonts w:ascii="Avenir Book" w:hAnsi="Avenir Book" w:cs="Times New Roman"/>
          <w:bCs/>
          <w:color w:val="000000" w:themeColor="text1"/>
          <w:lang w:val="es-NI"/>
        </w:rPr>
        <w:t xml:space="preserve"> otra alternativa a las mujeres más que la continuidad de embarazo</w:t>
      </w:r>
      <w:r>
        <w:rPr>
          <w:rFonts w:ascii="Avenir Book" w:hAnsi="Avenir Book" w:cs="Times New Roman"/>
          <w:bCs/>
          <w:color w:val="000000" w:themeColor="text1"/>
          <w:lang w:val="es-NI"/>
        </w:rPr>
        <w:t>s forzados, incluso cuando estos representan un riesgo para su salud o vida. E</w:t>
      </w:r>
      <w:r w:rsidRPr="00182103">
        <w:rPr>
          <w:rFonts w:ascii="Avenir Book" w:hAnsi="Avenir Book" w:cs="Times New Roman"/>
          <w:bCs/>
          <w:color w:val="000000" w:themeColor="text1"/>
          <w:lang w:val="es-NI"/>
        </w:rPr>
        <w:t xml:space="preserve">l Estado desconoce las necesidades de salud particulares de las mujeres con embarazos no deseados o no planeados, discriminándolas de acceder a servicios de aborto seguros y obligándolas a continuar con embarazos forzados o a recurrir a servicios clandestinos de aborto, que pueden poner en riesgo su salud o vida. Además, esta política continúa promoviendo un rol estereotipado de género acerca de las mujeres como responsables de ejercer una maternidad, aunque esta no sea deseada, colocándolas en un estado de vulnerabilidad social que desconoce su derecho a decidir de manera libre e informada sobre su sexualidad y vida reproductiva. </w:t>
      </w:r>
    </w:p>
    <w:p w14:paraId="070FE9B7" w14:textId="77777777" w:rsidR="00182103" w:rsidRPr="00182103" w:rsidRDefault="00182103" w:rsidP="00182103">
      <w:pPr>
        <w:pStyle w:val="ListParagraph"/>
        <w:ind w:left="0"/>
        <w:jc w:val="both"/>
        <w:rPr>
          <w:rFonts w:ascii="Avenir Book" w:hAnsi="Avenir Book" w:cs="Times New Roman"/>
          <w:bCs/>
          <w:color w:val="000000" w:themeColor="text1"/>
          <w:lang w:val="es-NI"/>
        </w:rPr>
      </w:pPr>
    </w:p>
    <w:p w14:paraId="15A1BA42" w14:textId="77777777" w:rsidR="00182103" w:rsidRDefault="00182103" w:rsidP="00182103">
      <w:pPr>
        <w:pStyle w:val="ListParagraph"/>
        <w:ind w:left="0"/>
        <w:jc w:val="both"/>
        <w:rPr>
          <w:rFonts w:ascii="Avenir Book" w:hAnsi="Avenir Book" w:cs="Times New Roman"/>
          <w:lang w:val="es-ES_tradnl"/>
        </w:rPr>
      </w:pPr>
      <w:r w:rsidRPr="00182103">
        <w:rPr>
          <w:rFonts w:ascii="Avenir Book" w:hAnsi="Avenir Book" w:cs="Times New Roman"/>
          <w:lang w:val="es-ES_tradnl"/>
        </w:rPr>
        <w:t xml:space="preserve">En los casos de embarazos producto de violencia sexual la prohibición del aborto </w:t>
      </w:r>
      <w:r>
        <w:rPr>
          <w:rFonts w:ascii="Avenir Book" w:hAnsi="Avenir Book" w:cs="Times New Roman"/>
          <w:lang w:val="es-ES_tradnl"/>
        </w:rPr>
        <w:t xml:space="preserve">y en el acceso a la pastilla de anticoncepción de emergencia </w:t>
      </w:r>
      <w:r w:rsidRPr="00182103">
        <w:rPr>
          <w:rFonts w:ascii="Avenir Book" w:hAnsi="Avenir Book" w:cs="Times New Roman"/>
          <w:lang w:val="es-ES_tradnl"/>
        </w:rPr>
        <w:t xml:space="preserve">obliga a las mujeres a continuar con los efectos de la violencia, sometiéndolas a una revictimización innecesaria que afecta su integridad física y mental y violenta su derecho al más alto estándar de salud. Resulta particularmente preocupante que a pesar de los altos índices de violencia sexual en contra de niñas y adolescentes </w:t>
      </w:r>
      <w:r>
        <w:rPr>
          <w:rFonts w:ascii="Avenir Book" w:hAnsi="Avenir Book" w:cs="Times New Roman"/>
          <w:lang w:val="es-ES_tradnl"/>
        </w:rPr>
        <w:t>Honduras</w:t>
      </w:r>
      <w:r w:rsidRPr="00182103">
        <w:rPr>
          <w:rFonts w:ascii="Avenir Book" w:hAnsi="Avenir Book" w:cs="Times New Roman"/>
          <w:lang w:val="es-ES_tradnl"/>
        </w:rPr>
        <w:t xml:space="preserve"> y los riesgos a la salud y vida que representa la continuación de un embarazo a temprana edad, el Estado no asuma las medidas necesarias para garantizar su interés superior brindándoles acceso a servicios de salud integral para víctimas de violencia sexual que incluyan servicios de provisión de Anticoncepción de Emergencia y de aborto seguro. </w:t>
      </w:r>
    </w:p>
    <w:p w14:paraId="531D04C4" w14:textId="77777777" w:rsidR="00AE005B" w:rsidRPr="00182103" w:rsidRDefault="00AE005B" w:rsidP="00AE005B">
      <w:pPr>
        <w:rPr>
          <w:rFonts w:ascii="Avenir Book" w:hAnsi="Avenir Book" w:cs="Times New Roman"/>
          <w:color w:val="000000" w:themeColor="text1"/>
          <w:sz w:val="22"/>
          <w:szCs w:val="22"/>
          <w:lang w:val="es-ES"/>
        </w:rPr>
      </w:pPr>
    </w:p>
    <w:p w14:paraId="6B9BBCA5" w14:textId="0DF2B3BE" w:rsidR="00AE005B" w:rsidRPr="00182103" w:rsidRDefault="00AE005B" w:rsidP="00AE005B">
      <w:pPr>
        <w:pStyle w:val="ListParagraph"/>
        <w:ind w:left="0"/>
        <w:jc w:val="both"/>
        <w:rPr>
          <w:rFonts w:ascii="Avenir Book" w:hAnsi="Avenir Book" w:cs="Times New Roman"/>
          <w:lang w:val="es-ES_tradnl"/>
        </w:rPr>
      </w:pPr>
      <w:r w:rsidRPr="00182103">
        <w:rPr>
          <w:rFonts w:ascii="Avenir Book" w:hAnsi="Avenir Book" w:cs="Times New Roman"/>
          <w:lang w:val="es-ES_tradnl"/>
        </w:rPr>
        <w:t>Una de las principales razones para inducir un aborto es un embarazo no deseado, el cual puede ser producto de violencia sexual o de fallas en los métodos anticonceptivos los cuales no son 100% efectivos. Se ha estimado que de 2015 a 2019, en América Latina 69 de cada 1000 embarazos en personas de 15 a 19 años de edad son no deseados, de los cuales el 47% terminan en un aborto.</w:t>
      </w:r>
      <w:r w:rsidRPr="00182103">
        <w:rPr>
          <w:rFonts w:ascii="Avenir Book" w:hAnsi="Avenir Book" w:cs="Times New Roman"/>
          <w:vertAlign w:val="superscript"/>
          <w:lang w:val="es-ES_tradnl"/>
        </w:rPr>
        <w:endnoteReference w:id="6"/>
      </w:r>
      <w:r w:rsidRPr="00182103">
        <w:rPr>
          <w:rFonts w:ascii="Avenir Book" w:hAnsi="Avenir Book" w:cs="Times New Roman"/>
          <w:vertAlign w:val="superscript"/>
          <w:lang w:val="es-ES_tradnl"/>
        </w:rPr>
        <w:t xml:space="preserve"> </w:t>
      </w:r>
    </w:p>
    <w:p w14:paraId="50A0EA58" w14:textId="77777777" w:rsidR="00AE005B" w:rsidRPr="00182103" w:rsidRDefault="00AE005B" w:rsidP="00AE005B">
      <w:pPr>
        <w:pStyle w:val="ListParagraph"/>
        <w:ind w:left="0"/>
        <w:jc w:val="both"/>
        <w:rPr>
          <w:rFonts w:ascii="Avenir Book" w:hAnsi="Avenir Book" w:cs="Times New Roman"/>
          <w:lang w:val="es-ES_tradnl"/>
        </w:rPr>
      </w:pPr>
    </w:p>
    <w:p w14:paraId="484B1B18" w14:textId="6BF706E0" w:rsidR="00AE005B" w:rsidRPr="00182103" w:rsidRDefault="00AE005B" w:rsidP="00AE005B">
      <w:pPr>
        <w:pStyle w:val="ListParagraph"/>
        <w:ind w:left="0"/>
        <w:jc w:val="both"/>
        <w:rPr>
          <w:rFonts w:ascii="Avenir Book" w:hAnsi="Avenir Book" w:cs="Times New Roman"/>
          <w:lang w:val="es-ES_tradnl"/>
        </w:rPr>
      </w:pPr>
      <w:r w:rsidRPr="00182103">
        <w:rPr>
          <w:rFonts w:ascii="Avenir Book" w:hAnsi="Avenir Book" w:cs="Times New Roman"/>
          <w:lang w:val="es-ES_tradnl"/>
        </w:rPr>
        <w:t>Derivado del contexto de pandemia por COVID-19, el Fondo de Población de las Naciones Unidas (UNFPA) ha estimado que la pandemia tendría repercusiones catastróficas en la salud sexual y reproductiva de las niñas, adolescentes y mujeres adultas por un aumento en el número de embarazos no deseados, a consecuencia de la falta de acceso a métodos anticonceptivos y de la violencia sexual en el contexto doméstico que enfrentan las mujeres conforme se prolongue el confinamiento, afectando principalmente a las mujeres en contextos de desarrollo bajo y mediano.</w:t>
      </w:r>
      <w:r w:rsidRPr="00182103">
        <w:rPr>
          <w:rFonts w:ascii="Avenir Book" w:hAnsi="Avenir Book" w:cs="Times New Roman"/>
          <w:vertAlign w:val="superscript"/>
          <w:lang w:val="es-ES_tradnl"/>
        </w:rPr>
        <w:endnoteReference w:id="7"/>
      </w:r>
      <w:r w:rsidRPr="00182103">
        <w:rPr>
          <w:rFonts w:ascii="Avenir Book" w:hAnsi="Avenir Book" w:cs="Times New Roman"/>
          <w:vertAlign w:val="superscript"/>
          <w:lang w:val="es-ES_tradnl"/>
        </w:rPr>
        <w:t xml:space="preserve">  </w:t>
      </w:r>
      <w:r w:rsidRPr="00182103">
        <w:rPr>
          <w:rFonts w:ascii="Avenir Book" w:hAnsi="Avenir Book" w:cs="Times New Roman"/>
          <w:lang w:val="es-ES_tradnl"/>
        </w:rPr>
        <w:t xml:space="preserve"> </w:t>
      </w:r>
    </w:p>
    <w:p w14:paraId="045B3B7E" w14:textId="77777777" w:rsidR="00AE005B" w:rsidRPr="00182103" w:rsidRDefault="00AE005B" w:rsidP="00AE005B">
      <w:pPr>
        <w:rPr>
          <w:rFonts w:ascii="Avenir Book" w:hAnsi="Avenir Book" w:cs="Times New Roman"/>
          <w:sz w:val="22"/>
          <w:szCs w:val="22"/>
          <w:lang w:val="es-ES_tradnl"/>
        </w:rPr>
      </w:pPr>
    </w:p>
    <w:p w14:paraId="3B060719" w14:textId="0D119550" w:rsidR="00AE005B" w:rsidRPr="00182103" w:rsidRDefault="00AE005B" w:rsidP="00AE005B">
      <w:pPr>
        <w:pStyle w:val="ListParagraph"/>
        <w:ind w:left="0"/>
        <w:jc w:val="both"/>
        <w:rPr>
          <w:rFonts w:ascii="Avenir Book" w:hAnsi="Avenir Book" w:cs="Times New Roman"/>
          <w:lang w:val="es-ES_tradnl"/>
        </w:rPr>
      </w:pPr>
      <w:r w:rsidRPr="00182103">
        <w:rPr>
          <w:rFonts w:ascii="Avenir Book" w:hAnsi="Avenir Book" w:cs="Times New Roman"/>
          <w:lang w:val="es-ES_tradnl"/>
        </w:rPr>
        <w:t xml:space="preserve">En los casos de embarazos producto de violencia sexual la prohibición del aborto obliga a las mujeres a continuar con los efectos de la violencia, sometiéndolas a una revictimización innecesaria que afecta su integridad física y mental y violenta sus derechos conforme a la Convención. La penalización del aborto afecta desproporcionadamente el acceso a un aborto seguro aún en condiciones de clandestinidad a las niñas y adolescentes al ser quienes más </w:t>
      </w:r>
      <w:r w:rsidRPr="00182103">
        <w:rPr>
          <w:rFonts w:ascii="Avenir Book" w:hAnsi="Avenir Book" w:cs="Times New Roman"/>
          <w:lang w:val="es-ES_tradnl"/>
        </w:rPr>
        <w:lastRenderedPageBreak/>
        <w:t>necesitan servicios de aborto en etapas avanzadas del embarazo pues detectan tardíamente sus embarazos;</w:t>
      </w:r>
      <w:r w:rsidRPr="00182103">
        <w:rPr>
          <w:rFonts w:ascii="Avenir Book" w:hAnsi="Avenir Book" w:cs="Times New Roman"/>
          <w:lang w:val="es-ES_tradnl"/>
        </w:rPr>
        <w:endnoteReference w:id="8"/>
      </w:r>
      <w:r w:rsidRPr="00182103">
        <w:rPr>
          <w:rFonts w:ascii="Avenir Book" w:hAnsi="Avenir Book" w:cs="Times New Roman"/>
          <w:lang w:val="es-ES_tradnl"/>
        </w:rPr>
        <w:t xml:space="preserve"> particularmente las víctimas de violencia sexual.</w:t>
      </w:r>
      <w:r w:rsidRPr="00182103">
        <w:rPr>
          <w:rFonts w:ascii="Avenir Book" w:hAnsi="Avenir Book" w:cs="Times New Roman"/>
          <w:vertAlign w:val="superscript"/>
          <w:lang w:val="es-ES_tradnl"/>
        </w:rPr>
        <w:endnoteReference w:id="9"/>
      </w:r>
      <w:r w:rsidRPr="00182103">
        <w:rPr>
          <w:rFonts w:ascii="Avenir Book" w:hAnsi="Avenir Book" w:cs="Times New Roman"/>
          <w:vertAlign w:val="superscript"/>
          <w:lang w:val="es-ES_tradnl"/>
        </w:rPr>
        <w:t xml:space="preserve"> </w:t>
      </w:r>
      <w:r w:rsidRPr="00182103">
        <w:rPr>
          <w:rFonts w:ascii="Avenir Book" w:hAnsi="Avenir Book" w:cs="Times New Roman"/>
          <w:lang w:val="es-ES_tradnl"/>
        </w:rPr>
        <w:t>En Estados Unidos la evidencia muestra que el 23.7% de las niñas y adolescentes menores de 15 años de edad y el 12.4% de las adolescentes de 15 a 19 años que buscan servicios de aborto lo hacen después de las 13 semanas de gestación.</w:t>
      </w:r>
      <w:r w:rsidRPr="00182103">
        <w:rPr>
          <w:rFonts w:ascii="Avenir Book" w:hAnsi="Avenir Book" w:cs="Times New Roman"/>
          <w:vertAlign w:val="superscript"/>
          <w:lang w:val="es-ES_tradnl"/>
        </w:rPr>
        <w:endnoteReference w:id="10"/>
      </w:r>
      <w:r w:rsidRPr="00182103">
        <w:rPr>
          <w:rFonts w:ascii="Avenir Book" w:hAnsi="Avenir Book" w:cs="Times New Roman"/>
          <w:lang w:val="es-ES_tradnl"/>
        </w:rPr>
        <w:t xml:space="preserve"> Aunque los abortos a las 13 semanas o más de gestación son un  porcentaje  que puede ir del 10% al 15%  de todos los abortos del mundo, estos son responsables de la mayoría de las complicaciones graves y muertes relacionadas con el aborto inseguro</w:t>
      </w:r>
      <w:r w:rsidRPr="00182103">
        <w:rPr>
          <w:rFonts w:ascii="Avenir Book" w:hAnsi="Avenir Book" w:cs="Times New Roman"/>
          <w:vertAlign w:val="superscript"/>
          <w:lang w:val="es-ES_tradnl"/>
        </w:rPr>
        <w:endnoteReference w:id="11"/>
      </w:r>
      <w:r w:rsidRPr="00182103">
        <w:rPr>
          <w:rFonts w:ascii="Avenir Book" w:hAnsi="Avenir Book" w:cs="Times New Roman"/>
          <w:vertAlign w:val="superscript"/>
          <w:lang w:val="es-ES_tradnl"/>
        </w:rPr>
        <w:t xml:space="preserve">, </w:t>
      </w:r>
      <w:r w:rsidRPr="00182103">
        <w:rPr>
          <w:rFonts w:ascii="Avenir Book" w:hAnsi="Avenir Book" w:cs="Times New Roman"/>
          <w:vertAlign w:val="superscript"/>
          <w:lang w:val="es-ES_tradnl"/>
        </w:rPr>
        <w:endnoteReference w:id="12"/>
      </w:r>
      <w:r w:rsidRPr="00182103">
        <w:rPr>
          <w:rFonts w:ascii="Avenir Book" w:hAnsi="Avenir Book" w:cs="Times New Roman"/>
          <w:lang w:val="es-ES_tradnl"/>
        </w:rPr>
        <w:t xml:space="preserve"> ya que su atención requiere de personal debidamente calificado que diagnostique su estado de salud y el método para la interrupción del embarazo adecuado y oportuno.  </w:t>
      </w:r>
    </w:p>
    <w:p w14:paraId="714B1801" w14:textId="77777777" w:rsidR="00AE005B" w:rsidRPr="00182103" w:rsidRDefault="00AE005B" w:rsidP="00AE005B">
      <w:pPr>
        <w:pStyle w:val="ListParagraph"/>
        <w:ind w:left="0"/>
        <w:rPr>
          <w:rFonts w:ascii="Avenir Book" w:hAnsi="Avenir Book" w:cs="Times New Roman"/>
          <w:lang w:val="es-ES_tradnl"/>
        </w:rPr>
      </w:pPr>
    </w:p>
    <w:p w14:paraId="68E4DAF8" w14:textId="77777777" w:rsidR="00AE005B" w:rsidRPr="00182103" w:rsidRDefault="00AE005B" w:rsidP="00AE005B">
      <w:pPr>
        <w:pStyle w:val="ListParagraph"/>
        <w:ind w:left="0"/>
        <w:jc w:val="both"/>
        <w:rPr>
          <w:rFonts w:ascii="Avenir Book" w:hAnsi="Avenir Book" w:cs="Times New Roman"/>
          <w:lang w:val="es-ES_tradnl"/>
        </w:rPr>
      </w:pPr>
      <w:r w:rsidRPr="00182103">
        <w:rPr>
          <w:rFonts w:ascii="Avenir Book" w:hAnsi="Avenir Book" w:cs="Times New Roman"/>
          <w:lang w:val="es-ES_tradnl"/>
        </w:rPr>
        <w:t>Respecto de la salud mental de las mujeres que continúan con un embarazo no deseado, la evidencia muestra una mayor ocurrencia de suicidios en mujeres embarazadas cuando enfrentan un embarazo no deseado, incapacidad para acceder al aborto y depresión posparto o psicosis</w:t>
      </w:r>
      <w:r w:rsidRPr="00182103">
        <w:rPr>
          <w:rFonts w:ascii="Avenir Book" w:hAnsi="Avenir Book" w:cs="Times New Roman"/>
          <w:vertAlign w:val="superscript"/>
          <w:lang w:val="es-ES_tradnl"/>
        </w:rPr>
        <w:endnoteReference w:id="13"/>
      </w:r>
      <w:r w:rsidRPr="00182103">
        <w:rPr>
          <w:rFonts w:ascii="Avenir Book" w:hAnsi="Avenir Book" w:cs="Times New Roman"/>
          <w:lang w:val="es-ES_tradnl"/>
        </w:rPr>
        <w:t xml:space="preserve"> y a una edad materna más joven.</w:t>
      </w:r>
      <w:r w:rsidRPr="00182103">
        <w:rPr>
          <w:rFonts w:ascii="Avenir Book" w:hAnsi="Avenir Book" w:cs="Times New Roman"/>
          <w:vertAlign w:val="superscript"/>
          <w:lang w:val="es-ES_tradnl"/>
        </w:rPr>
        <w:endnoteReference w:id="14"/>
      </w:r>
    </w:p>
    <w:p w14:paraId="2EB138A2" w14:textId="77777777" w:rsidR="00AE005B" w:rsidRPr="00182103" w:rsidRDefault="00AE005B" w:rsidP="00AE005B">
      <w:pPr>
        <w:pStyle w:val="ListParagraph"/>
        <w:ind w:left="0"/>
        <w:rPr>
          <w:rFonts w:ascii="Avenir Book" w:hAnsi="Avenir Book" w:cs="Times New Roman"/>
          <w:lang w:val="es-ES_tradnl"/>
        </w:rPr>
      </w:pPr>
    </w:p>
    <w:p w14:paraId="5FD65ED7" w14:textId="27AA34AB" w:rsidR="00AE005B" w:rsidRDefault="00AE005B" w:rsidP="00AE005B">
      <w:pPr>
        <w:pStyle w:val="ListParagraph"/>
        <w:ind w:left="0"/>
        <w:jc w:val="both"/>
        <w:rPr>
          <w:rFonts w:ascii="Avenir Book" w:hAnsi="Avenir Book" w:cs="Times New Roman"/>
          <w:lang w:val="es-ES_tradnl"/>
        </w:rPr>
      </w:pPr>
      <w:r w:rsidRPr="00182103">
        <w:rPr>
          <w:rFonts w:ascii="Avenir Book" w:hAnsi="Avenir Book" w:cs="Times New Roman"/>
          <w:lang w:val="es-ES_tradnl"/>
        </w:rPr>
        <w:t>En la experiencia internacional se han documentado casos en los que la imposición de embarazos producto de violencia sexual genera afectaciones a la salud física y mental de las niñas, orillándolas inclusive al suicidio.</w:t>
      </w:r>
      <w:r w:rsidRPr="00182103">
        <w:rPr>
          <w:rFonts w:ascii="Avenir Book" w:hAnsi="Avenir Book" w:cs="Times New Roman"/>
          <w:vertAlign w:val="superscript"/>
          <w:lang w:val="es-ES_tradnl"/>
        </w:rPr>
        <w:endnoteReference w:id="15"/>
      </w:r>
      <w:r w:rsidRPr="00182103">
        <w:rPr>
          <w:rFonts w:ascii="Avenir Book" w:hAnsi="Avenir Book" w:cs="Times New Roman"/>
          <w:vertAlign w:val="superscript"/>
          <w:lang w:val="es-ES_tradnl"/>
        </w:rPr>
        <w:t xml:space="preserve"> </w:t>
      </w:r>
      <w:r w:rsidRPr="00182103">
        <w:rPr>
          <w:rFonts w:ascii="Avenir Book" w:hAnsi="Avenir Book" w:cs="Times New Roman"/>
          <w:lang w:val="es-ES_tradnl"/>
        </w:rPr>
        <w:t>En la región Centroamericana, FLACSO y UNPFA en el 2019 publicaron una revisión de 28 casos de mujeres jóvenes en Guatemala y El Salvador, quienes se suicidaron estando embarazadas. Sus características comunes eran ser en su mayoría pobres, vivir en contextos en el cual las opciones de buscar ayuda se redujeron, entornos de violencia, maternidades forzadas o impuestas como resultado de abusos sexuales y resultado de un sistema que se muestra inflexible y tal vez indolente ante circunstancias que viven.</w:t>
      </w:r>
      <w:r w:rsidRPr="00182103">
        <w:rPr>
          <w:rFonts w:ascii="Avenir Book" w:hAnsi="Avenir Book" w:cs="Times New Roman"/>
          <w:vertAlign w:val="superscript"/>
          <w:lang w:val="es-ES_tradnl"/>
        </w:rPr>
        <w:endnoteReference w:id="16"/>
      </w:r>
      <w:r w:rsidRPr="00182103">
        <w:rPr>
          <w:rFonts w:ascii="Avenir Book" w:hAnsi="Avenir Book" w:cs="Times New Roman"/>
          <w:vertAlign w:val="superscript"/>
          <w:lang w:val="es-ES_tradnl"/>
        </w:rPr>
        <w:t>,</w:t>
      </w:r>
      <w:r w:rsidRPr="00182103">
        <w:rPr>
          <w:rFonts w:ascii="Avenir Book" w:hAnsi="Avenir Book" w:cs="Times New Roman"/>
          <w:vertAlign w:val="superscript"/>
          <w:lang w:val="es-ES_tradnl"/>
        </w:rPr>
        <w:endnoteReference w:id="17"/>
      </w:r>
      <w:r w:rsidRPr="00182103">
        <w:rPr>
          <w:rFonts w:ascii="Avenir Book" w:hAnsi="Avenir Book" w:cs="Times New Roman"/>
          <w:vertAlign w:val="superscript"/>
          <w:lang w:val="es-ES_tradnl"/>
        </w:rPr>
        <w:t xml:space="preserve"> </w:t>
      </w:r>
    </w:p>
    <w:p w14:paraId="47B34203" w14:textId="42F84847" w:rsidR="00182103" w:rsidRDefault="00182103" w:rsidP="00AE005B">
      <w:pPr>
        <w:pStyle w:val="ListParagraph"/>
        <w:ind w:left="0"/>
        <w:jc w:val="both"/>
        <w:rPr>
          <w:rFonts w:ascii="Avenir Book" w:hAnsi="Avenir Book" w:cs="Times New Roman"/>
          <w:lang w:val="es-ES_tradnl"/>
        </w:rPr>
      </w:pPr>
    </w:p>
    <w:p w14:paraId="49F9A7CE" w14:textId="59E5557B" w:rsidR="00182103" w:rsidRPr="00182103" w:rsidRDefault="00182103" w:rsidP="00AE005B">
      <w:pPr>
        <w:pStyle w:val="ListParagraph"/>
        <w:ind w:left="0"/>
        <w:jc w:val="both"/>
        <w:rPr>
          <w:rFonts w:ascii="Avenir Book" w:hAnsi="Avenir Book" w:cs="Times New Roman"/>
          <w:color w:val="000000"/>
          <w:shd w:val="clear" w:color="auto" w:fill="FFFFFF"/>
          <w:lang w:val="es-ES"/>
        </w:rPr>
      </w:pPr>
      <w:r>
        <w:rPr>
          <w:rFonts w:ascii="Avenir Book" w:hAnsi="Avenir Book" w:cs="Times New Roman"/>
          <w:color w:val="000000"/>
          <w:shd w:val="clear" w:color="auto" w:fill="FFFFFF"/>
          <w:lang w:val="es-ES"/>
        </w:rPr>
        <w:t xml:space="preserve">La emisión de políticas que criminalizan de manera absoluta el aborto, normalmente estás acompañadas de restricciones al acceso a medicamentos esenciales durante el embarazo como el misoprostol. </w:t>
      </w:r>
      <w:r w:rsidRPr="00182103">
        <w:rPr>
          <w:rFonts w:ascii="Avenir Book" w:hAnsi="Avenir Book" w:cs="Times New Roman"/>
          <w:color w:val="000000"/>
          <w:shd w:val="clear" w:color="auto" w:fill="FFFFFF"/>
          <w:lang w:val="es-ES"/>
        </w:rPr>
        <w:t xml:space="preserve">Además de su uso en el aborto con medicamento por su efecto para inducir la interrupción de un embarazo, el misoprostol es utilizado para una variedad de indicaciones en la práctica de obstetricia y ginecología, que incluyen el manejo de un aborto espontáneo, la inducción del parto, la preparación cervical previa a procedimientos quirúrgicos y el tratamiento de hemorragia post parto. Debido a su amplio uso en salud reproductiva, el misoprostol está incluido dentro de la Lista de Medicamentos Esenciales de la Organización Mundial de la Salud. Por lo tanto, con independencia de la criminalización absoluta del aborto, el Estado de </w:t>
      </w:r>
      <w:r>
        <w:rPr>
          <w:rFonts w:ascii="Avenir Book" w:hAnsi="Avenir Book" w:cs="Times New Roman"/>
          <w:color w:val="000000"/>
          <w:shd w:val="clear" w:color="auto" w:fill="FFFFFF"/>
          <w:lang w:val="es-ES"/>
        </w:rPr>
        <w:t>Honduras</w:t>
      </w:r>
      <w:r w:rsidRPr="00182103">
        <w:rPr>
          <w:rFonts w:ascii="Avenir Book" w:hAnsi="Avenir Book" w:cs="Times New Roman"/>
          <w:color w:val="000000"/>
          <w:shd w:val="clear" w:color="auto" w:fill="FFFFFF"/>
          <w:lang w:val="es-ES"/>
        </w:rPr>
        <w:t xml:space="preserve"> debe garantizar la disponibilidad de misoprostol en las unidades médicas que brinden servicios de atención a las mujeres durante el embarazo, parto y post-parto</w:t>
      </w:r>
    </w:p>
    <w:p w14:paraId="5B7315CF" w14:textId="77777777" w:rsidR="00AE005B" w:rsidRPr="00182103" w:rsidRDefault="00AE005B" w:rsidP="00AE005B">
      <w:pPr>
        <w:pStyle w:val="ListParagraph"/>
        <w:ind w:left="0"/>
        <w:jc w:val="both"/>
        <w:rPr>
          <w:rFonts w:ascii="Avenir Book" w:hAnsi="Avenir Book" w:cstheme="minorHAnsi"/>
          <w:lang w:val="es-ES"/>
        </w:rPr>
      </w:pPr>
    </w:p>
    <w:p w14:paraId="691880EF" w14:textId="77777777" w:rsidR="00AE005B" w:rsidRPr="00182103" w:rsidRDefault="00AE005B" w:rsidP="00182103">
      <w:pPr>
        <w:pStyle w:val="ListParagraph"/>
        <w:ind w:left="0"/>
        <w:jc w:val="both"/>
        <w:rPr>
          <w:rFonts w:ascii="Avenir Book" w:hAnsi="Avenir Book" w:cs="Times New Roman"/>
          <w:b/>
          <w:bCs/>
          <w:color w:val="000000" w:themeColor="text1"/>
          <w:u w:val="single"/>
          <w:lang w:val="es-419"/>
        </w:rPr>
      </w:pPr>
      <w:bookmarkStart w:id="0" w:name="_Toc83582091"/>
      <w:r w:rsidRPr="00182103">
        <w:rPr>
          <w:rFonts w:ascii="Avenir Book" w:hAnsi="Avenir Book" w:cs="Times New Roman"/>
          <w:b/>
          <w:bCs/>
          <w:color w:val="000000" w:themeColor="text1"/>
          <w:u w:val="single"/>
          <w:lang w:val="es-419"/>
        </w:rPr>
        <w:t xml:space="preserve">Afectación desproporcionada a mujeres con mayor vulnerabilidad </w:t>
      </w:r>
    </w:p>
    <w:p w14:paraId="6C174FC0" w14:textId="77777777" w:rsidR="00AE005B" w:rsidRPr="00182103" w:rsidRDefault="00AE005B" w:rsidP="00AE005B">
      <w:pPr>
        <w:pStyle w:val="ListParagraph"/>
        <w:ind w:left="0"/>
        <w:jc w:val="both"/>
        <w:rPr>
          <w:rFonts w:ascii="Avenir Book" w:hAnsi="Avenir Book" w:cs="Times New Roman"/>
          <w:b/>
          <w:bCs/>
          <w:color w:val="000000" w:themeColor="text1"/>
          <w:u w:val="single"/>
          <w:lang w:val="es-419"/>
        </w:rPr>
      </w:pPr>
      <w:r w:rsidRPr="00182103">
        <w:rPr>
          <w:rFonts w:ascii="Avenir Book" w:hAnsi="Avenir Book" w:cs="Times New Roman"/>
          <w:b/>
          <w:bCs/>
          <w:color w:val="000000" w:themeColor="text1"/>
          <w:u w:val="single"/>
          <w:lang w:val="es-419"/>
        </w:rPr>
        <w:t xml:space="preserve"> </w:t>
      </w:r>
    </w:p>
    <w:bookmarkEnd w:id="0"/>
    <w:p w14:paraId="555B6D6A" w14:textId="77777777" w:rsidR="00AE005B" w:rsidRPr="00182103" w:rsidRDefault="00AE005B" w:rsidP="00AE005B">
      <w:pPr>
        <w:pStyle w:val="ListParagraph"/>
        <w:ind w:left="0"/>
        <w:jc w:val="both"/>
        <w:rPr>
          <w:rFonts w:ascii="Avenir Book" w:hAnsi="Avenir Book" w:cstheme="minorHAnsi"/>
          <w:lang w:val="es-ES"/>
        </w:rPr>
      </w:pPr>
      <w:r w:rsidRPr="00182103">
        <w:rPr>
          <w:rFonts w:ascii="Avenir Book" w:hAnsi="Avenir Book" w:cstheme="minorHAnsi"/>
          <w:lang w:val="es-ES"/>
        </w:rPr>
        <w:t xml:space="preserve">Las disparidades en cuanto al acceso a servicios de salud en general, y en particular de salud sexual y reproductiva, son un importante reflejo de todas aquellas condiciones de inequidad que hacen que ciertos grupos poblacionales sean mayormente susceptibles a sufrir violaciones a sus derechos humanos e igualmente vean afectada su salud y vida de manera desproporcionada, lo cual nos muestra una clara problemática de justicia social. Factores como </w:t>
      </w:r>
      <w:r w:rsidRPr="00182103">
        <w:rPr>
          <w:rFonts w:ascii="Avenir Book" w:hAnsi="Avenir Book" w:cstheme="minorHAnsi"/>
          <w:lang w:val="es-ES"/>
        </w:rPr>
        <w:lastRenderedPageBreak/>
        <w:t xml:space="preserve">la edad, el origen étnico, la situación migratoria, la condición de pobreza o marginación social, pueden ser catalizadores que multiplican exponencialmente los riesgos de mujeres y niñas a ser criminalizadas, estigmatización, revictimización, a sufrir violaciones a derechos humanos o, en el peor de los escenarios, a perder la vida a causa de abortos inseguros. </w:t>
      </w:r>
    </w:p>
    <w:p w14:paraId="2F814E4E" w14:textId="77777777" w:rsidR="00AE005B" w:rsidRPr="00182103" w:rsidRDefault="00AE005B" w:rsidP="00AE005B">
      <w:pPr>
        <w:jc w:val="both"/>
        <w:rPr>
          <w:rFonts w:ascii="Avenir Book" w:hAnsi="Avenir Book" w:cstheme="minorHAnsi"/>
          <w:sz w:val="22"/>
          <w:szCs w:val="22"/>
          <w:lang w:val="es-ES"/>
        </w:rPr>
      </w:pPr>
    </w:p>
    <w:p w14:paraId="0EA5D52A" w14:textId="77777777" w:rsidR="00AE005B" w:rsidRPr="00182103" w:rsidRDefault="00AE005B" w:rsidP="00AE005B">
      <w:pPr>
        <w:pStyle w:val="ListParagraph"/>
        <w:ind w:left="0"/>
        <w:jc w:val="both"/>
        <w:rPr>
          <w:rFonts w:ascii="Avenir Book" w:hAnsi="Avenir Book" w:cstheme="minorHAnsi"/>
          <w:lang w:val="es-ES"/>
        </w:rPr>
      </w:pPr>
      <w:r w:rsidRPr="00182103">
        <w:rPr>
          <w:rFonts w:ascii="Avenir Book" w:hAnsi="Avenir Book" w:cs="Times New Roman"/>
          <w:color w:val="000000" w:themeColor="text1"/>
          <w:lang w:val="es-ES"/>
        </w:rPr>
        <w:t>Resulta particularmente preocupante que la penalización del aborto imponga un riesgo a la salud y vida de las niñas derivadas de la continuación de un embarazo de alto riesgo de morbilidad y mortalidad maternas a temprana edad. De acuerdo con la Organización Mundial de la Salud (OMS), el embarazo representa un alto riesgo para la salud y vida de las niñas y adolescentes además de que contribuye a los ciclos intergeneracionales de enfermedad y pobreza. Las complicaciones durante el embarazo y parto son la principal causa de muerte en niñas de entre 15 y 19 años de edad en el mundo. 99% de estas muertes son de mujeres en países de bajo y mediano desarrollo. Las niñas y adolescentes embarazadas de entre 10 a 19 años de edad enfrentan mayores riesgos de eclampsia, endometriosis puerperal e infecciones sistemáticas que las mujeres de entre 20 y 24 años.</w:t>
      </w:r>
      <w:r w:rsidRPr="00182103">
        <w:rPr>
          <w:rFonts w:ascii="Avenir Book" w:hAnsi="Avenir Book" w:cs="Times New Roman"/>
          <w:color w:val="000000" w:themeColor="text1"/>
          <w:vertAlign w:val="superscript"/>
          <w:lang w:val="es-ES"/>
        </w:rPr>
        <w:endnoteReference w:id="18"/>
      </w:r>
      <w:r w:rsidRPr="00182103">
        <w:rPr>
          <w:rFonts w:ascii="Avenir Book" w:hAnsi="Avenir Book" w:cs="Times New Roman"/>
          <w:color w:val="000000" w:themeColor="text1"/>
          <w:vertAlign w:val="superscript"/>
          <w:lang w:val="es-ES"/>
        </w:rPr>
        <w:t xml:space="preserve"> </w:t>
      </w:r>
    </w:p>
    <w:p w14:paraId="0AEF6309" w14:textId="77777777" w:rsidR="00AE005B" w:rsidRPr="00182103" w:rsidRDefault="00AE005B" w:rsidP="00AE005B">
      <w:pPr>
        <w:pStyle w:val="ListParagraph"/>
        <w:ind w:left="0"/>
        <w:rPr>
          <w:rFonts w:ascii="Avenir Book" w:hAnsi="Avenir Book" w:cstheme="minorHAnsi"/>
          <w:lang w:val="es-ES"/>
        </w:rPr>
      </w:pPr>
    </w:p>
    <w:p w14:paraId="0B90E06F" w14:textId="62335E35" w:rsidR="00AE005B" w:rsidRPr="00182103" w:rsidRDefault="00AE005B" w:rsidP="00AE005B">
      <w:pPr>
        <w:pStyle w:val="ListParagraph"/>
        <w:ind w:left="0"/>
        <w:jc w:val="both"/>
        <w:rPr>
          <w:rFonts w:ascii="Avenir Book" w:hAnsi="Avenir Book" w:cstheme="minorHAnsi"/>
          <w:lang w:val="es-ES"/>
        </w:rPr>
      </w:pPr>
      <w:r w:rsidRPr="00182103">
        <w:rPr>
          <w:rFonts w:ascii="Avenir Book" w:hAnsi="Avenir Book" w:cstheme="minorHAnsi"/>
          <w:lang w:val="es-ES"/>
        </w:rPr>
        <w:t>Al respecto, el Comité de Derechos del Niño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182103">
        <w:rPr>
          <w:rFonts w:ascii="Avenir Book" w:hAnsi="Avenir Book"/>
          <w:vertAlign w:val="superscript"/>
          <w:lang w:val="es-ES"/>
        </w:rPr>
        <w:endnoteReference w:id="19"/>
      </w:r>
      <w:r w:rsidRPr="00182103">
        <w:rPr>
          <w:rFonts w:ascii="Avenir Book" w:hAnsi="Avenir Book" w:cstheme="minorHAnsi"/>
          <w:lang w:val="es-ES"/>
        </w:rPr>
        <w:t xml:space="preserve"> </w:t>
      </w:r>
    </w:p>
    <w:p w14:paraId="3F50451A" w14:textId="44EDC7CE" w:rsidR="0070357F" w:rsidRPr="00182103" w:rsidRDefault="0070357F" w:rsidP="00AE005B">
      <w:pPr>
        <w:pStyle w:val="ListParagraph"/>
        <w:ind w:left="0"/>
        <w:jc w:val="both"/>
        <w:rPr>
          <w:rFonts w:ascii="Avenir Book" w:hAnsi="Avenir Book" w:cs="Times New Roman"/>
          <w:b/>
          <w:u w:val="single"/>
          <w:lang w:val="es-419"/>
        </w:rPr>
      </w:pPr>
    </w:p>
    <w:p w14:paraId="1A485D48" w14:textId="6EF090C3" w:rsidR="00AE005B" w:rsidRPr="00182103" w:rsidRDefault="00AE005B" w:rsidP="00AE005B">
      <w:pPr>
        <w:jc w:val="both"/>
        <w:rPr>
          <w:rFonts w:ascii="Avenir Book" w:hAnsi="Avenir Book" w:cstheme="minorHAnsi"/>
          <w:sz w:val="22"/>
          <w:szCs w:val="22"/>
          <w:lang w:val="es-ES"/>
        </w:rPr>
      </w:pPr>
      <w:r w:rsidRPr="00182103">
        <w:rPr>
          <w:rFonts w:ascii="Avenir Book" w:hAnsi="Avenir Book" w:cstheme="minorHAnsi"/>
          <w:sz w:val="22"/>
          <w:szCs w:val="22"/>
          <w:lang w:val="es-ES"/>
        </w:rPr>
        <w:t xml:space="preserve">De acuerdo con una investigación de Human </w:t>
      </w:r>
      <w:proofErr w:type="spellStart"/>
      <w:r w:rsidRPr="00182103">
        <w:rPr>
          <w:rFonts w:ascii="Avenir Book" w:hAnsi="Avenir Book" w:cstheme="minorHAnsi"/>
          <w:sz w:val="22"/>
          <w:szCs w:val="22"/>
          <w:lang w:val="es-ES"/>
        </w:rPr>
        <w:t>Rights</w:t>
      </w:r>
      <w:proofErr w:type="spellEnd"/>
      <w:r w:rsidRPr="00182103">
        <w:rPr>
          <w:rFonts w:ascii="Avenir Book" w:hAnsi="Avenir Book" w:cstheme="minorHAnsi"/>
          <w:sz w:val="22"/>
          <w:szCs w:val="22"/>
          <w:lang w:val="es-ES"/>
        </w:rPr>
        <w:t xml:space="preserve"> </w:t>
      </w:r>
      <w:proofErr w:type="spellStart"/>
      <w:r w:rsidRPr="00182103">
        <w:rPr>
          <w:rFonts w:ascii="Avenir Book" w:hAnsi="Avenir Book" w:cstheme="minorHAnsi"/>
          <w:sz w:val="22"/>
          <w:szCs w:val="22"/>
          <w:lang w:val="es-ES"/>
        </w:rPr>
        <w:t>Watch</w:t>
      </w:r>
      <w:proofErr w:type="spellEnd"/>
      <w:r w:rsidRPr="00182103">
        <w:rPr>
          <w:rFonts w:ascii="Avenir Book" w:hAnsi="Avenir Book" w:cstheme="minorHAnsi"/>
          <w:sz w:val="22"/>
          <w:szCs w:val="22"/>
          <w:lang w:val="es-ES"/>
        </w:rPr>
        <w:t>, en 2017, 820 niñas y adolescentes de entre 10 a 14 años de edad tuvieron un parto en Honduras, las cuales penalmente se presume son embarazos producto de violencia sexual, obligándolas a continuar con embarazos de alto riesgo y a asumir maternidades tempranas que truncan sus proyectos de vida.</w:t>
      </w:r>
      <w:r w:rsidR="00182103">
        <w:rPr>
          <w:rStyle w:val="EndnoteReference"/>
          <w:rFonts w:ascii="Avenir Book" w:hAnsi="Avenir Book" w:cstheme="minorHAnsi"/>
          <w:sz w:val="22"/>
          <w:szCs w:val="22"/>
          <w:lang w:val="es-ES"/>
        </w:rPr>
        <w:endnoteReference w:id="20"/>
      </w:r>
    </w:p>
    <w:p w14:paraId="652F576A" w14:textId="77777777" w:rsidR="00AE005B" w:rsidRPr="00182103" w:rsidRDefault="00AE005B" w:rsidP="00AE005B">
      <w:pPr>
        <w:jc w:val="both"/>
        <w:rPr>
          <w:rFonts w:ascii="Avenir Book" w:hAnsi="Avenir Book" w:cstheme="minorHAnsi"/>
          <w:sz w:val="22"/>
          <w:szCs w:val="22"/>
          <w:lang w:val="es-ES"/>
        </w:rPr>
      </w:pPr>
    </w:p>
    <w:p w14:paraId="6439698D" w14:textId="642AC26D" w:rsidR="00AE005B" w:rsidRPr="00182103" w:rsidRDefault="00AE005B" w:rsidP="00AE005B">
      <w:pPr>
        <w:jc w:val="both"/>
        <w:rPr>
          <w:rFonts w:ascii="Avenir Book" w:hAnsi="Avenir Book" w:cstheme="minorHAnsi"/>
          <w:sz w:val="22"/>
          <w:szCs w:val="22"/>
          <w:lang w:val="es-ES"/>
        </w:rPr>
      </w:pPr>
      <w:r w:rsidRPr="00182103">
        <w:rPr>
          <w:rFonts w:ascii="Avenir Book" w:hAnsi="Avenir Book" w:cstheme="minorHAnsi"/>
          <w:sz w:val="22"/>
          <w:szCs w:val="22"/>
          <w:lang w:val="es-ES"/>
        </w:rPr>
        <w:t xml:space="preserve">También se han denunciado casos ante el Sistema Interamericano de Derechos Humanos que visibilizan los riesgos y consecuencias negativas en la salud y vida de las mujeres más vulnerables derivadas de la criminalización del aborto en la región. </w:t>
      </w:r>
    </w:p>
    <w:p w14:paraId="09934395" w14:textId="77777777" w:rsidR="00AE005B" w:rsidRPr="00182103" w:rsidRDefault="00AE005B" w:rsidP="00AE005B">
      <w:pPr>
        <w:jc w:val="both"/>
        <w:rPr>
          <w:rFonts w:ascii="Avenir Book" w:hAnsi="Avenir Book" w:cstheme="minorHAnsi"/>
          <w:sz w:val="22"/>
          <w:szCs w:val="22"/>
          <w:lang w:val="es-ES"/>
        </w:rPr>
      </w:pPr>
    </w:p>
    <w:p w14:paraId="71945A2E" w14:textId="3AE28F08" w:rsidR="00AE005B" w:rsidRPr="00182103" w:rsidRDefault="00AE005B" w:rsidP="00AE005B">
      <w:pPr>
        <w:jc w:val="both"/>
        <w:rPr>
          <w:rFonts w:ascii="Avenir Book" w:hAnsi="Avenir Book" w:cstheme="minorHAnsi"/>
          <w:sz w:val="22"/>
          <w:szCs w:val="22"/>
          <w:vertAlign w:val="superscript"/>
          <w:lang w:val="es-ES"/>
        </w:rPr>
      </w:pPr>
      <w:r w:rsidRPr="00182103">
        <w:rPr>
          <w:rFonts w:ascii="Avenir Book" w:hAnsi="Avenir Book" w:cstheme="minorHAnsi"/>
          <w:sz w:val="22"/>
          <w:szCs w:val="22"/>
          <w:lang w:val="es-ES"/>
        </w:rPr>
        <w:t>En julio de 2017 fue presentado ante la Comisión Interamericana de Derechos Humanos el caso de</w:t>
      </w:r>
      <w:r w:rsidR="00E94F69">
        <w:rPr>
          <w:rFonts w:ascii="Avenir Book" w:hAnsi="Avenir Book" w:cstheme="minorHAnsi"/>
          <w:sz w:val="22"/>
          <w:szCs w:val="22"/>
          <w:lang w:val="es-ES"/>
        </w:rPr>
        <w:t xml:space="preserve"> </w:t>
      </w:r>
      <w:proofErr w:type="gramStart"/>
      <w:r w:rsidR="00E94F69">
        <w:rPr>
          <w:rFonts w:ascii="Avenir Book" w:hAnsi="Avenir Book" w:cstheme="minorHAnsi"/>
          <w:sz w:val="22"/>
          <w:szCs w:val="22"/>
          <w:lang w:val="es-ES"/>
        </w:rPr>
        <w:t>una</w:t>
      </w:r>
      <w:r w:rsidRPr="00182103">
        <w:rPr>
          <w:rFonts w:ascii="Avenir Book" w:hAnsi="Avenir Book" w:cstheme="minorHAnsi"/>
          <w:sz w:val="22"/>
          <w:szCs w:val="22"/>
          <w:lang w:val="es-ES"/>
        </w:rPr>
        <w:t xml:space="preserve"> adolescentes</w:t>
      </w:r>
      <w:proofErr w:type="gramEnd"/>
      <w:r w:rsidRPr="00182103">
        <w:rPr>
          <w:rFonts w:ascii="Avenir Book" w:hAnsi="Avenir Book" w:cstheme="minorHAnsi"/>
          <w:sz w:val="22"/>
          <w:szCs w:val="22"/>
          <w:lang w:val="es-ES"/>
        </w:rPr>
        <w:t xml:space="preserve"> de 16 </w:t>
      </w:r>
      <w:proofErr w:type="spellStart"/>
      <w:r w:rsidRPr="00182103">
        <w:rPr>
          <w:rFonts w:ascii="Avenir Book" w:hAnsi="Avenir Book" w:cstheme="minorHAnsi"/>
          <w:sz w:val="22"/>
          <w:szCs w:val="22"/>
          <w:lang w:val="es-ES"/>
        </w:rPr>
        <w:t>años</w:t>
      </w:r>
      <w:proofErr w:type="spellEnd"/>
      <w:r w:rsidRPr="00182103">
        <w:rPr>
          <w:rFonts w:ascii="Avenir Book" w:hAnsi="Avenir Book" w:cstheme="minorHAnsi"/>
          <w:sz w:val="22"/>
          <w:szCs w:val="22"/>
          <w:lang w:val="es-ES"/>
        </w:rPr>
        <w:t xml:space="preserve"> de edad, quien falleció a consecuencia de la negativa del personal de salud de realizarle un aborto terapéutico, inicialmente recomendado por su médica tratante, y de la suspensión del tratamiento de quimioterapia que </w:t>
      </w:r>
      <w:proofErr w:type="spellStart"/>
      <w:r w:rsidRPr="00182103">
        <w:rPr>
          <w:rFonts w:ascii="Avenir Book" w:hAnsi="Avenir Book" w:cstheme="minorHAnsi"/>
          <w:sz w:val="22"/>
          <w:szCs w:val="22"/>
          <w:lang w:val="es-ES"/>
        </w:rPr>
        <w:t>requería</w:t>
      </w:r>
      <w:proofErr w:type="spellEnd"/>
      <w:r w:rsidRPr="00182103">
        <w:rPr>
          <w:rFonts w:ascii="Avenir Book" w:hAnsi="Avenir Book" w:cstheme="minorHAnsi"/>
          <w:sz w:val="22"/>
          <w:szCs w:val="22"/>
          <w:lang w:val="es-ES"/>
        </w:rPr>
        <w:t xml:space="preserve"> para la leucemia que padecía bajo el argumento de no afectar la </w:t>
      </w:r>
      <w:proofErr w:type="spellStart"/>
      <w:r w:rsidRPr="00182103">
        <w:rPr>
          <w:rFonts w:ascii="Avenir Book" w:hAnsi="Avenir Book" w:cstheme="minorHAnsi"/>
          <w:sz w:val="22"/>
          <w:szCs w:val="22"/>
          <w:lang w:val="es-ES"/>
        </w:rPr>
        <w:t>gestación</w:t>
      </w:r>
      <w:proofErr w:type="spellEnd"/>
      <w:r w:rsidRPr="00182103">
        <w:rPr>
          <w:rFonts w:ascii="Avenir Book" w:hAnsi="Avenir Book" w:cstheme="minorHAnsi"/>
          <w:sz w:val="22"/>
          <w:szCs w:val="22"/>
          <w:lang w:val="es-ES"/>
        </w:rPr>
        <w:t xml:space="preserve"> fetal. Los hechos ocurrieron en República Dominicana, país con una prohibición absoluta del aborto.</w:t>
      </w:r>
      <w:r w:rsidR="00182103">
        <w:rPr>
          <w:rStyle w:val="EndnoteReference"/>
          <w:rFonts w:ascii="Avenir Book" w:hAnsi="Avenir Book" w:cstheme="minorHAnsi"/>
          <w:sz w:val="22"/>
          <w:szCs w:val="22"/>
          <w:lang w:val="es-ES"/>
        </w:rPr>
        <w:endnoteReference w:id="21"/>
      </w:r>
    </w:p>
    <w:p w14:paraId="6354999C" w14:textId="77777777" w:rsidR="00AE005B" w:rsidRPr="00182103" w:rsidRDefault="00AE005B" w:rsidP="00AE005B">
      <w:pPr>
        <w:jc w:val="both"/>
        <w:rPr>
          <w:rFonts w:ascii="Avenir Book" w:hAnsi="Avenir Book" w:cstheme="minorHAnsi"/>
          <w:sz w:val="22"/>
          <w:szCs w:val="22"/>
          <w:vertAlign w:val="superscript"/>
          <w:lang w:val="es-ES"/>
        </w:rPr>
      </w:pPr>
    </w:p>
    <w:p w14:paraId="3F95DC19" w14:textId="542DB593" w:rsidR="00AE005B" w:rsidRPr="00182103" w:rsidRDefault="00AE005B" w:rsidP="00AE005B">
      <w:pPr>
        <w:jc w:val="both"/>
        <w:rPr>
          <w:rFonts w:ascii="Avenir Book" w:hAnsi="Avenir Book"/>
          <w:sz w:val="22"/>
          <w:szCs w:val="22"/>
          <w:lang w:val="es-ES"/>
        </w:rPr>
      </w:pPr>
      <w:r w:rsidRPr="00182103">
        <w:rPr>
          <w:rFonts w:ascii="Avenir Book" w:hAnsi="Avenir Book" w:cstheme="minorHAnsi"/>
          <w:sz w:val="22"/>
          <w:szCs w:val="22"/>
          <w:lang w:val="es-ES"/>
        </w:rPr>
        <w:t xml:space="preserve">En noviembre de 2013 también fue presentado ante la Comisión Interamericana de Derechos Humanos el caso de </w:t>
      </w:r>
      <w:r w:rsidR="00E94F69">
        <w:rPr>
          <w:rFonts w:ascii="Avenir Book" w:hAnsi="Avenir Book" w:cstheme="minorHAnsi"/>
          <w:sz w:val="22"/>
          <w:szCs w:val="22"/>
          <w:lang w:val="es-ES"/>
        </w:rPr>
        <w:t>una mujer</w:t>
      </w:r>
      <w:r w:rsidRPr="00182103">
        <w:rPr>
          <w:rFonts w:ascii="Avenir Book" w:hAnsi="Avenir Book" w:cstheme="minorHAnsi"/>
          <w:sz w:val="22"/>
          <w:szCs w:val="22"/>
          <w:lang w:val="es-ES"/>
        </w:rPr>
        <w:t xml:space="preserve"> de 21 años, a quien le fue negado un aborto terapéutico por la penalización absoluta del aborto en el Salvador a pesar de que su salud se deterioraba con el embarazo a consecuencia del lupus eritematoso </w:t>
      </w:r>
      <w:proofErr w:type="spellStart"/>
      <w:r w:rsidRPr="00182103">
        <w:rPr>
          <w:rFonts w:ascii="Avenir Book" w:hAnsi="Avenir Book" w:cstheme="minorHAnsi"/>
          <w:sz w:val="22"/>
          <w:szCs w:val="22"/>
          <w:lang w:val="es-ES"/>
        </w:rPr>
        <w:t>sistémico</w:t>
      </w:r>
      <w:proofErr w:type="spellEnd"/>
      <w:r w:rsidRPr="00182103">
        <w:rPr>
          <w:rFonts w:ascii="Avenir Book" w:hAnsi="Avenir Book" w:cstheme="minorHAnsi"/>
          <w:sz w:val="22"/>
          <w:szCs w:val="22"/>
          <w:lang w:val="es-ES"/>
        </w:rPr>
        <w:t xml:space="preserve"> agravado con </w:t>
      </w:r>
      <w:proofErr w:type="spellStart"/>
      <w:r w:rsidRPr="00182103">
        <w:rPr>
          <w:rFonts w:ascii="Avenir Book" w:hAnsi="Avenir Book" w:cstheme="minorHAnsi"/>
          <w:sz w:val="22"/>
          <w:szCs w:val="22"/>
          <w:lang w:val="es-ES"/>
        </w:rPr>
        <w:t>nefropatía</w:t>
      </w:r>
      <w:proofErr w:type="spellEnd"/>
      <w:r w:rsidRPr="00182103">
        <w:rPr>
          <w:rFonts w:ascii="Avenir Book" w:hAnsi="Avenir Book" w:cstheme="minorHAnsi"/>
          <w:sz w:val="22"/>
          <w:szCs w:val="22"/>
          <w:lang w:val="es-ES"/>
        </w:rPr>
        <w:t xml:space="preserve"> </w:t>
      </w:r>
      <w:proofErr w:type="spellStart"/>
      <w:r w:rsidRPr="00182103">
        <w:rPr>
          <w:rFonts w:ascii="Avenir Book" w:hAnsi="Avenir Book" w:cstheme="minorHAnsi"/>
          <w:sz w:val="22"/>
          <w:szCs w:val="22"/>
          <w:lang w:val="es-ES"/>
        </w:rPr>
        <w:t>lúpica</w:t>
      </w:r>
      <w:proofErr w:type="spellEnd"/>
      <w:r w:rsidRPr="00182103">
        <w:rPr>
          <w:rFonts w:ascii="Avenir Book" w:hAnsi="Avenir Book" w:cstheme="minorHAnsi"/>
          <w:sz w:val="22"/>
          <w:szCs w:val="22"/>
          <w:lang w:val="es-ES"/>
        </w:rPr>
        <w:t xml:space="preserve"> y artritis reumatoidea, que le fue diagnosticado dos años antes. Tras diversas atenciones </w:t>
      </w:r>
      <w:proofErr w:type="spellStart"/>
      <w:r w:rsidRPr="00182103">
        <w:rPr>
          <w:rFonts w:ascii="Avenir Book" w:hAnsi="Avenir Book" w:cstheme="minorHAnsi"/>
          <w:sz w:val="22"/>
          <w:szCs w:val="22"/>
          <w:lang w:val="es-ES"/>
        </w:rPr>
        <w:t>médicas</w:t>
      </w:r>
      <w:proofErr w:type="spellEnd"/>
      <w:r w:rsidRPr="00182103">
        <w:rPr>
          <w:rFonts w:ascii="Avenir Book" w:hAnsi="Avenir Book" w:cstheme="minorHAnsi"/>
          <w:sz w:val="22"/>
          <w:szCs w:val="22"/>
          <w:lang w:val="es-ES"/>
        </w:rPr>
        <w:t xml:space="preserve"> </w:t>
      </w:r>
      <w:r w:rsidRPr="00182103">
        <w:rPr>
          <w:rFonts w:ascii="Avenir Book" w:hAnsi="Avenir Book" w:cstheme="minorHAnsi"/>
          <w:sz w:val="22"/>
          <w:szCs w:val="22"/>
          <w:lang w:val="es-ES"/>
        </w:rPr>
        <w:lastRenderedPageBreak/>
        <w:t xml:space="preserve">debido a anemia, un cuadro </w:t>
      </w:r>
      <w:proofErr w:type="spellStart"/>
      <w:r w:rsidRPr="00182103">
        <w:rPr>
          <w:rFonts w:ascii="Avenir Book" w:hAnsi="Avenir Book" w:cstheme="minorHAnsi"/>
          <w:sz w:val="22"/>
          <w:szCs w:val="22"/>
          <w:lang w:val="es-ES"/>
        </w:rPr>
        <w:t>lúpico</w:t>
      </w:r>
      <w:proofErr w:type="spellEnd"/>
      <w:r w:rsidRPr="00182103">
        <w:rPr>
          <w:rFonts w:ascii="Avenir Book" w:hAnsi="Avenir Book" w:cstheme="minorHAnsi"/>
          <w:sz w:val="22"/>
          <w:szCs w:val="22"/>
          <w:lang w:val="es-ES"/>
        </w:rPr>
        <w:t xml:space="preserve"> exacerbado junto con </w:t>
      </w:r>
      <w:proofErr w:type="spellStart"/>
      <w:r w:rsidRPr="00182103">
        <w:rPr>
          <w:rFonts w:ascii="Avenir Book" w:hAnsi="Avenir Book" w:cstheme="minorHAnsi"/>
          <w:sz w:val="22"/>
          <w:szCs w:val="22"/>
          <w:lang w:val="es-ES"/>
        </w:rPr>
        <w:t>neumonía</w:t>
      </w:r>
      <w:proofErr w:type="spellEnd"/>
      <w:r w:rsidRPr="00182103">
        <w:rPr>
          <w:rFonts w:ascii="Avenir Book" w:hAnsi="Avenir Book" w:cstheme="minorHAnsi"/>
          <w:sz w:val="22"/>
          <w:szCs w:val="22"/>
          <w:lang w:val="es-ES"/>
        </w:rPr>
        <w:t xml:space="preserve">, </w:t>
      </w:r>
      <w:proofErr w:type="spellStart"/>
      <w:r w:rsidRPr="00182103">
        <w:rPr>
          <w:rFonts w:ascii="Avenir Book" w:hAnsi="Avenir Book" w:cstheme="minorHAnsi"/>
          <w:sz w:val="22"/>
          <w:szCs w:val="22"/>
          <w:lang w:val="es-ES"/>
        </w:rPr>
        <w:t>hipertensión</w:t>
      </w:r>
      <w:proofErr w:type="spellEnd"/>
      <w:r w:rsidRPr="00182103">
        <w:rPr>
          <w:rFonts w:ascii="Avenir Book" w:hAnsi="Avenir Book" w:cstheme="minorHAnsi"/>
          <w:sz w:val="22"/>
          <w:szCs w:val="22"/>
          <w:lang w:val="es-ES"/>
        </w:rPr>
        <w:t xml:space="preserve"> arterial y preeclampsia y la promoción de varios recursos legales y el otorgamiento de medidas provisionales de la Corte interamericana de Derechos Humanos quien solicitó se resguardara la vida y salud de Beatriz, se le practicó una cesárea.</w:t>
      </w:r>
      <w:r w:rsidRPr="00182103">
        <w:rPr>
          <w:rFonts w:ascii="Avenir Book" w:hAnsi="Avenir Book"/>
          <w:sz w:val="22"/>
          <w:szCs w:val="22"/>
          <w:lang w:val="es-ES"/>
        </w:rPr>
        <w:t xml:space="preserve"> </w:t>
      </w:r>
    </w:p>
    <w:p w14:paraId="37D01621" w14:textId="22592BEF" w:rsidR="00AE005B" w:rsidRPr="00182103" w:rsidRDefault="00AE005B" w:rsidP="00182103">
      <w:pPr>
        <w:pStyle w:val="NormalWeb"/>
        <w:jc w:val="both"/>
        <w:textAlignment w:val="baseline"/>
        <w:rPr>
          <w:rFonts w:ascii="Avenir Book" w:hAnsi="Avenir Book" w:cstheme="minorHAnsi"/>
          <w:sz w:val="22"/>
          <w:szCs w:val="22"/>
          <w:lang w:val="es-ES"/>
        </w:rPr>
      </w:pPr>
      <w:r w:rsidRPr="00182103">
        <w:rPr>
          <w:rFonts w:ascii="Avenir Book" w:hAnsi="Avenir Book" w:cstheme="minorHAnsi"/>
          <w:sz w:val="22"/>
          <w:szCs w:val="22"/>
          <w:lang w:val="es-ES"/>
        </w:rPr>
        <w:t>Recientemente, la Corte Interamericana de Derechos Humanos resolvió sobre el Caso de Manuela, una mujer salvadoreña de 33 años de edad con escasos recursos económicos, quien sufrió una urgencia obstétrica y perdió el embarazo. En el hospital, el personal no le proporcionó un tratamiento oportuno y, en cambio, la sometió a abusos verbales y la acusó de haber abortado. Fue detenida por la policía, que la encadenó a la camilla y la interrogó sin la presencia de un abogado. Manuela fue declarada culpable de homicidio agravado y condenada injustamente a 30 años de prisión. Dos años después, durante su encarcelamiento, Manuela murió de cáncer tras recibir un diagnóstico y un tratamiento médico inadecuados, dejando a sus dos hijos huérfanos.</w:t>
      </w:r>
      <w:r w:rsidR="00182103">
        <w:rPr>
          <w:rStyle w:val="EndnoteReference"/>
          <w:rFonts w:ascii="Avenir Book" w:hAnsi="Avenir Book" w:cstheme="minorHAnsi"/>
          <w:sz w:val="22"/>
          <w:szCs w:val="22"/>
          <w:lang w:val="es-ES"/>
        </w:rPr>
        <w:endnoteReference w:id="22"/>
      </w:r>
    </w:p>
    <w:p w14:paraId="60C4B774" w14:textId="20A20D72" w:rsidR="00EA5A48" w:rsidRPr="00182103" w:rsidRDefault="00EA5A48" w:rsidP="00182103">
      <w:pPr>
        <w:pStyle w:val="ListParagraph"/>
        <w:ind w:left="0"/>
        <w:jc w:val="both"/>
        <w:rPr>
          <w:rFonts w:ascii="Avenir Book" w:hAnsi="Avenir Book" w:cs="Times New Roman"/>
          <w:b/>
          <w:u w:val="single"/>
          <w:lang w:val="es-ES_tradnl"/>
        </w:rPr>
      </w:pPr>
      <w:r w:rsidRPr="00182103">
        <w:rPr>
          <w:rFonts w:ascii="Avenir Book" w:hAnsi="Avenir Book" w:cs="Times New Roman"/>
          <w:b/>
          <w:u w:val="single"/>
          <w:lang w:val="es-ES_tradnl"/>
        </w:rPr>
        <w:t>Conclusiones</w:t>
      </w:r>
    </w:p>
    <w:p w14:paraId="1443E9C7" w14:textId="77777777" w:rsidR="00182103" w:rsidRDefault="00AE005B" w:rsidP="00182103">
      <w:pPr>
        <w:pStyle w:val="MHdefault-submissions3"/>
        <w:numPr>
          <w:ilvl w:val="0"/>
          <w:numId w:val="0"/>
        </w:numPr>
        <w:rPr>
          <w:rFonts w:ascii="Avenir Book" w:eastAsiaTheme="minorHAnsi" w:hAnsi="Avenir Book" w:cs="Times New Roman"/>
          <w:b w:val="0"/>
          <w:sz w:val="22"/>
          <w:szCs w:val="22"/>
          <w:lang w:val="es-ES_tradnl"/>
        </w:rPr>
      </w:pPr>
      <w:r w:rsidRPr="00182103">
        <w:rPr>
          <w:rFonts w:ascii="Avenir Book" w:eastAsiaTheme="minorHAnsi" w:hAnsi="Avenir Book" w:cs="Times New Roman"/>
          <w:b w:val="0"/>
          <w:sz w:val="22"/>
          <w:szCs w:val="22"/>
          <w:lang w:val="es-ES_tradnl"/>
        </w:rPr>
        <w:t xml:space="preserve">La penalización absoluta del aborto viola los artículos </w:t>
      </w:r>
      <w:r w:rsidR="00182103" w:rsidRPr="00182103">
        <w:rPr>
          <w:rFonts w:ascii="Avenir Book" w:eastAsiaTheme="minorHAnsi" w:hAnsi="Avenir Book" w:cs="Times New Roman"/>
          <w:b w:val="0"/>
          <w:sz w:val="22"/>
          <w:szCs w:val="22"/>
          <w:lang w:val="es-ES_tradnl"/>
        </w:rPr>
        <w:t xml:space="preserve">2, 3, 5, 10, 11, 12 y 16 de la CEDAW </w:t>
      </w:r>
      <w:r w:rsidRPr="00182103">
        <w:rPr>
          <w:rFonts w:ascii="Avenir Book" w:eastAsiaTheme="minorHAnsi" w:hAnsi="Avenir Book" w:cs="Times New Roman"/>
          <w:b w:val="0"/>
          <w:sz w:val="22"/>
          <w:szCs w:val="22"/>
          <w:lang w:val="es-ES_tradnl"/>
        </w:rPr>
        <w:t xml:space="preserve">y, particularmente, vulnera el derecho de las mujeres al estándar más alto de salud sexual y reproductiva sin discriminación al provocar que las niñas, adolescentes y mujeres </w:t>
      </w:r>
      <w:r w:rsidR="00182103">
        <w:rPr>
          <w:rFonts w:ascii="Avenir Book" w:eastAsiaTheme="minorHAnsi" w:hAnsi="Avenir Book" w:cs="Times New Roman"/>
          <w:b w:val="0"/>
          <w:sz w:val="22"/>
          <w:szCs w:val="22"/>
          <w:lang w:val="es-ES_tradnl"/>
        </w:rPr>
        <w:t xml:space="preserve">hondureñas </w:t>
      </w:r>
      <w:r w:rsidRPr="00182103">
        <w:rPr>
          <w:rFonts w:ascii="Avenir Book" w:eastAsiaTheme="minorHAnsi" w:hAnsi="Avenir Book" w:cs="Times New Roman"/>
          <w:b w:val="0"/>
          <w:sz w:val="22"/>
          <w:szCs w:val="22"/>
          <w:lang w:val="es-ES_tradnl"/>
        </w:rPr>
        <w:t xml:space="preserve">que requieren interrumpir un embarazo pongan en peligro su bienestar físico, mental y social y vida al morir o a enfrentar morbilidades maternas por complicaciones durante el embarazo. </w:t>
      </w:r>
    </w:p>
    <w:p w14:paraId="5362E118" w14:textId="2C94DA88" w:rsidR="00AE005B" w:rsidRPr="00182103" w:rsidRDefault="00AE005B" w:rsidP="00182103">
      <w:pPr>
        <w:pStyle w:val="MHdefault-submissions3"/>
        <w:numPr>
          <w:ilvl w:val="0"/>
          <w:numId w:val="0"/>
        </w:numPr>
        <w:rPr>
          <w:rFonts w:ascii="Avenir Book" w:eastAsiaTheme="minorHAnsi" w:hAnsi="Avenir Book" w:cs="Times New Roman"/>
          <w:b w:val="0"/>
          <w:sz w:val="22"/>
          <w:szCs w:val="22"/>
          <w:lang w:val="es-ES_tradnl"/>
        </w:rPr>
      </w:pPr>
      <w:r w:rsidRPr="00182103">
        <w:rPr>
          <w:rFonts w:ascii="Avenir Book" w:eastAsiaTheme="minorHAnsi" w:hAnsi="Avenir Book" w:cs="Times New Roman"/>
          <w:b w:val="0"/>
          <w:sz w:val="22"/>
          <w:szCs w:val="22"/>
          <w:lang w:val="es-ES_tradnl"/>
        </w:rPr>
        <w:t xml:space="preserve">También las ha orillado a recurrir a la clandestinidad, con los riesgos que eso puede implicar a su salud y vida. </w:t>
      </w:r>
    </w:p>
    <w:p w14:paraId="13624717" w14:textId="77777777" w:rsidR="00AE005B" w:rsidRPr="00182103" w:rsidRDefault="00AE005B" w:rsidP="00AE005B">
      <w:pPr>
        <w:jc w:val="both"/>
        <w:rPr>
          <w:rFonts w:ascii="Avenir Book" w:hAnsi="Avenir Book" w:cs="Times New Roman"/>
          <w:sz w:val="22"/>
          <w:szCs w:val="22"/>
          <w:lang w:val="es-ES_tradnl"/>
        </w:rPr>
      </w:pPr>
      <w:r w:rsidRPr="00182103">
        <w:rPr>
          <w:rFonts w:ascii="Avenir Book" w:hAnsi="Avenir Book" w:cs="Times New Roman"/>
          <w:sz w:val="22"/>
          <w:szCs w:val="22"/>
          <w:lang w:val="es-ES_tradnl"/>
        </w:rPr>
        <w:t xml:space="preserve">La penalización del aborto también viola el derecho de las mujeres a </w:t>
      </w:r>
      <w:r w:rsidRPr="00182103">
        <w:rPr>
          <w:rFonts w:ascii="Avenir Book" w:hAnsi="Avenir Book" w:cs="Times New Roman"/>
          <w:bCs/>
          <w:sz w:val="22"/>
          <w:szCs w:val="22"/>
          <w:lang w:val="es-ES_tradnl"/>
        </w:rPr>
        <w:t xml:space="preserve">gozar de los beneficios del progreso científico y de sus aplicaciones al negarles el acceso a servicios de salud </w:t>
      </w:r>
      <w:r w:rsidRPr="00182103">
        <w:rPr>
          <w:rFonts w:ascii="Avenir Book" w:hAnsi="Avenir Book" w:cs="Times New Roman"/>
          <w:sz w:val="22"/>
          <w:szCs w:val="22"/>
          <w:lang w:val="es-AR"/>
        </w:rPr>
        <w:t xml:space="preserve">de salud sexual y reproductiva </w:t>
      </w:r>
      <w:r w:rsidRPr="00182103">
        <w:rPr>
          <w:rFonts w:ascii="Avenir Book" w:hAnsi="Avenir Book" w:cs="Times New Roman"/>
          <w:bCs/>
          <w:sz w:val="22"/>
          <w:szCs w:val="22"/>
          <w:lang w:val="es-ES_tradnl"/>
        </w:rPr>
        <w:t>seguros y de calidad basados en evidencia científica</w:t>
      </w:r>
      <w:r w:rsidRPr="00182103">
        <w:rPr>
          <w:rFonts w:ascii="Avenir Book" w:hAnsi="Avenir Book" w:cs="Times New Roman"/>
          <w:sz w:val="22"/>
          <w:szCs w:val="22"/>
          <w:lang w:val="es-AR"/>
        </w:rPr>
        <w:t>.</w:t>
      </w:r>
    </w:p>
    <w:p w14:paraId="3C4DEA03" w14:textId="77777777" w:rsidR="00AE005B" w:rsidRPr="00182103" w:rsidRDefault="00AE005B" w:rsidP="00AE005B">
      <w:pPr>
        <w:jc w:val="both"/>
        <w:rPr>
          <w:rFonts w:ascii="Avenir Book" w:hAnsi="Avenir Book" w:cs="Times New Roman"/>
          <w:sz w:val="22"/>
          <w:szCs w:val="22"/>
          <w:lang w:val="es-ES_tradnl"/>
        </w:rPr>
      </w:pPr>
    </w:p>
    <w:p w14:paraId="141758D3" w14:textId="77777777" w:rsidR="00AE005B" w:rsidRPr="00182103" w:rsidRDefault="00AE005B" w:rsidP="00AE005B">
      <w:pPr>
        <w:jc w:val="both"/>
        <w:rPr>
          <w:rFonts w:ascii="Avenir Book" w:hAnsi="Avenir Book" w:cs="Times New Roman"/>
          <w:sz w:val="22"/>
          <w:szCs w:val="22"/>
          <w:lang w:val="es-ES_tradnl"/>
        </w:rPr>
      </w:pPr>
      <w:r w:rsidRPr="00182103">
        <w:rPr>
          <w:rFonts w:ascii="Avenir Book" w:hAnsi="Avenir Book" w:cs="Times New Roman"/>
          <w:sz w:val="22"/>
          <w:szCs w:val="22"/>
          <w:lang w:val="es-ES_tradnl"/>
        </w:rPr>
        <w:t>El Estado ha sido de manera consistente omiso en la implementación de medidas que respondan a las necesidades de salud sexual y reproductiva de las mujeres, particularmente de las niñas víctimas de violencia sexual.</w:t>
      </w:r>
    </w:p>
    <w:p w14:paraId="5EB7410F" w14:textId="77777777" w:rsidR="00AE005B" w:rsidRPr="00182103" w:rsidRDefault="00AE005B" w:rsidP="00AE005B">
      <w:pPr>
        <w:pStyle w:val="ListParagraph"/>
        <w:ind w:left="0"/>
        <w:jc w:val="both"/>
        <w:rPr>
          <w:rFonts w:ascii="Avenir Book" w:hAnsi="Avenir Book" w:cs="Times New Roman"/>
          <w:lang w:val="es-ES_tradnl"/>
        </w:rPr>
      </w:pPr>
    </w:p>
    <w:p w14:paraId="3244B86C" w14:textId="41B83E74" w:rsidR="00EA5A48" w:rsidRPr="00182103" w:rsidRDefault="00AE005B" w:rsidP="00182103">
      <w:pPr>
        <w:pStyle w:val="ListParagraph"/>
        <w:ind w:left="0"/>
        <w:jc w:val="both"/>
        <w:rPr>
          <w:rFonts w:ascii="Avenir Book" w:hAnsi="Avenir Book" w:cs="Times New Roman"/>
          <w:lang w:val="es-ES_tradnl"/>
        </w:rPr>
      </w:pPr>
      <w:r w:rsidRPr="00182103">
        <w:rPr>
          <w:rFonts w:ascii="Avenir Book" w:hAnsi="Avenir Book" w:cs="Times New Roman"/>
          <w:lang w:val="es-ES_tradnl"/>
        </w:rPr>
        <w:t xml:space="preserve">Por todo lo anterior, es urgente que el Estado de </w:t>
      </w:r>
      <w:r w:rsidR="00182103">
        <w:rPr>
          <w:rFonts w:ascii="Avenir Book" w:hAnsi="Avenir Book" w:cs="Times New Roman"/>
          <w:lang w:val="es-ES_tradnl"/>
        </w:rPr>
        <w:t>Honduras</w:t>
      </w:r>
      <w:r w:rsidRPr="00182103">
        <w:rPr>
          <w:rFonts w:ascii="Avenir Book" w:hAnsi="Avenir Book" w:cs="Times New Roman"/>
          <w:lang w:val="es-ES_tradnl"/>
        </w:rPr>
        <w:t xml:space="preserve"> cumpla con sus obligaciones internacionales y garantice la protección de los derechos humanos de las niñas y mujeres sin discriminación, reconocidos en </w:t>
      </w:r>
      <w:r w:rsidR="00182103">
        <w:rPr>
          <w:rFonts w:ascii="Avenir Book" w:hAnsi="Avenir Book" w:cs="Times New Roman"/>
          <w:lang w:val="es-ES_tradnl"/>
        </w:rPr>
        <w:t>la CEDAW.</w:t>
      </w:r>
      <w:r w:rsidR="004E7EF8" w:rsidRPr="00182103">
        <w:rPr>
          <w:rFonts w:ascii="Avenir Book" w:hAnsi="Avenir Book" w:cs="Times New Roman"/>
          <w:lang w:val="es-ES_tradnl"/>
        </w:rPr>
        <w:t xml:space="preserve"> </w:t>
      </w:r>
    </w:p>
    <w:p w14:paraId="2777DCC6" w14:textId="77777777" w:rsidR="004E7EF8" w:rsidRPr="00182103" w:rsidRDefault="004E7EF8" w:rsidP="00757B00">
      <w:pPr>
        <w:jc w:val="both"/>
        <w:rPr>
          <w:rFonts w:ascii="Avenir Book" w:hAnsi="Avenir Book" w:cs="Times New Roman"/>
          <w:sz w:val="22"/>
          <w:szCs w:val="22"/>
          <w:lang w:val="es-419"/>
        </w:rPr>
      </w:pPr>
    </w:p>
    <w:p w14:paraId="75C1F474" w14:textId="77777777" w:rsidR="0017787E" w:rsidRPr="00182103" w:rsidRDefault="0017787E" w:rsidP="0017787E">
      <w:pPr>
        <w:pStyle w:val="ListParagraph"/>
        <w:ind w:left="0"/>
        <w:jc w:val="both"/>
        <w:rPr>
          <w:rFonts w:ascii="Avenir Book" w:hAnsi="Avenir Book" w:cs="Times New Roman"/>
          <w:b/>
          <w:u w:val="single"/>
          <w:lang w:val="es-ES"/>
        </w:rPr>
      </w:pPr>
      <w:r w:rsidRPr="00182103">
        <w:rPr>
          <w:rFonts w:ascii="Avenir Book" w:hAnsi="Avenir Book" w:cs="Times New Roman"/>
          <w:b/>
          <w:u w:val="single"/>
          <w:lang w:val="es-ES"/>
        </w:rPr>
        <w:t>Observaciones finales sugeridas</w:t>
      </w:r>
    </w:p>
    <w:p w14:paraId="2CCBEF91" w14:textId="77777777" w:rsidR="0017787E" w:rsidRPr="00182103" w:rsidRDefault="0017787E" w:rsidP="0017787E">
      <w:pPr>
        <w:jc w:val="both"/>
        <w:rPr>
          <w:rFonts w:ascii="Avenir Book" w:hAnsi="Avenir Book" w:cs="Times New Roman"/>
          <w:b/>
          <w:sz w:val="22"/>
          <w:szCs w:val="22"/>
          <w:lang w:val="es-ES"/>
        </w:rPr>
      </w:pPr>
    </w:p>
    <w:p w14:paraId="26B25708" w14:textId="34028F1E" w:rsidR="0017787E" w:rsidRPr="00182103" w:rsidRDefault="0017787E" w:rsidP="0017787E">
      <w:pPr>
        <w:jc w:val="both"/>
        <w:rPr>
          <w:rFonts w:ascii="Avenir Book" w:hAnsi="Avenir Book" w:cs="Times New Roman"/>
          <w:bCs/>
          <w:sz w:val="22"/>
          <w:szCs w:val="22"/>
          <w:lang w:val="es-ES_tradnl"/>
        </w:rPr>
      </w:pPr>
      <w:r w:rsidRPr="00182103">
        <w:rPr>
          <w:rFonts w:ascii="Avenir Book" w:hAnsi="Avenir Book" w:cs="Times New Roman"/>
          <w:bCs/>
          <w:sz w:val="22"/>
          <w:szCs w:val="22"/>
          <w:lang w:val="es-SV"/>
        </w:rPr>
        <w:t xml:space="preserve">Derivado de la información anterior, se sugiere que el CESCR adopte las siguientes recomendaciones al Estado de </w:t>
      </w:r>
      <w:r w:rsidR="00182103">
        <w:rPr>
          <w:rFonts w:ascii="Avenir Book" w:hAnsi="Avenir Book" w:cs="Times New Roman"/>
          <w:bCs/>
          <w:sz w:val="22"/>
          <w:szCs w:val="22"/>
          <w:lang w:val="es-SV"/>
        </w:rPr>
        <w:t>Honduras</w:t>
      </w:r>
      <w:r w:rsidRPr="00182103">
        <w:rPr>
          <w:rFonts w:ascii="Avenir Book" w:hAnsi="Avenir Book" w:cs="Times New Roman"/>
          <w:bCs/>
          <w:sz w:val="22"/>
          <w:szCs w:val="22"/>
          <w:lang w:val="es-SV"/>
        </w:rPr>
        <w:t xml:space="preserve">, durante su </w:t>
      </w:r>
      <w:r w:rsidRPr="00182103">
        <w:rPr>
          <w:rFonts w:ascii="Avenir Book" w:hAnsi="Avenir Book" w:cs="Times New Roman"/>
          <w:bCs/>
          <w:sz w:val="22"/>
          <w:szCs w:val="22"/>
          <w:lang w:val="es-ES_tradnl"/>
        </w:rPr>
        <w:t xml:space="preserve">Sesión de Trabajo </w:t>
      </w:r>
      <w:r w:rsidR="00182103">
        <w:rPr>
          <w:rFonts w:ascii="Avenir Book" w:hAnsi="Avenir Book" w:cs="Times New Roman"/>
          <w:bCs/>
          <w:sz w:val="22"/>
          <w:szCs w:val="22"/>
          <w:lang w:val="es-ES_tradnl"/>
        </w:rPr>
        <w:t>83</w:t>
      </w:r>
      <w:r w:rsidRPr="00182103">
        <w:rPr>
          <w:rFonts w:ascii="Avenir Book" w:hAnsi="Avenir Book" w:cs="Times New Roman"/>
          <w:bCs/>
          <w:sz w:val="22"/>
          <w:szCs w:val="22"/>
          <w:lang w:val="es-ES_tradnl"/>
        </w:rPr>
        <w:t>:</w:t>
      </w:r>
    </w:p>
    <w:p w14:paraId="22C1A114" w14:textId="77777777" w:rsidR="0017787E" w:rsidRPr="00182103" w:rsidRDefault="0017787E" w:rsidP="0017787E">
      <w:pPr>
        <w:pStyle w:val="ListParagraph"/>
        <w:tabs>
          <w:tab w:val="left" w:pos="142"/>
          <w:tab w:val="left" w:pos="426"/>
        </w:tabs>
        <w:ind w:left="0"/>
        <w:jc w:val="both"/>
        <w:rPr>
          <w:rFonts w:ascii="Avenir Book" w:hAnsi="Avenir Book" w:cs="Times New Roman"/>
          <w:bCs/>
          <w:lang w:val="es-ES_tradnl"/>
        </w:rPr>
      </w:pPr>
    </w:p>
    <w:p w14:paraId="794D4791" w14:textId="77777777" w:rsidR="0017787E" w:rsidRPr="00182103" w:rsidRDefault="0017787E" w:rsidP="0017787E">
      <w:pPr>
        <w:pStyle w:val="ListParagraph"/>
        <w:numPr>
          <w:ilvl w:val="0"/>
          <w:numId w:val="27"/>
        </w:numPr>
        <w:tabs>
          <w:tab w:val="left" w:pos="142"/>
          <w:tab w:val="left" w:pos="426"/>
        </w:tabs>
        <w:ind w:left="0" w:firstLine="0"/>
        <w:jc w:val="both"/>
        <w:rPr>
          <w:rFonts w:ascii="Avenir Book" w:hAnsi="Avenir Book" w:cs="Times New Roman"/>
          <w:bCs/>
          <w:lang w:val="es-SV"/>
        </w:rPr>
      </w:pPr>
      <w:r w:rsidRPr="00182103">
        <w:rPr>
          <w:rFonts w:ascii="Avenir Book" w:hAnsi="Avenir Book" w:cs="Times New Roman"/>
          <w:bCs/>
          <w:lang w:val="es-SV"/>
        </w:rPr>
        <w:lastRenderedPageBreak/>
        <w:t xml:space="preserve">Garantice la salud y vida de las niñas, adolescentes y mujeres mediante la despenalización del aborto en todo el país, por lo menos cuando el ambarazo es producto de violencia sexual, la salud o vida de la persona embarazada esté en riesgo o se identifiquen malformaciones genéticas o genéticas en el producto incompatibles con la vida. La despenalización deberá sr acompañada de la emisión de regulación sanitaria y la emisión de políticas para garantizar el acceso a los servicios en condiciones seguras y de calidad con base en la evidencia científica. </w:t>
      </w:r>
    </w:p>
    <w:p w14:paraId="24BF7492" w14:textId="77777777" w:rsidR="0017787E" w:rsidRPr="00182103" w:rsidRDefault="0017787E" w:rsidP="0017787E">
      <w:pPr>
        <w:tabs>
          <w:tab w:val="left" w:pos="142"/>
          <w:tab w:val="left" w:pos="426"/>
        </w:tabs>
        <w:jc w:val="both"/>
        <w:rPr>
          <w:rFonts w:ascii="Avenir Book" w:hAnsi="Avenir Book" w:cs="Times New Roman"/>
          <w:bCs/>
          <w:sz w:val="22"/>
          <w:szCs w:val="22"/>
          <w:lang w:val="es-SV"/>
        </w:rPr>
      </w:pPr>
    </w:p>
    <w:p w14:paraId="5FE7D848" w14:textId="77777777" w:rsidR="0017787E" w:rsidRPr="00182103" w:rsidRDefault="0017787E" w:rsidP="0017787E">
      <w:pPr>
        <w:pStyle w:val="ListParagraph"/>
        <w:numPr>
          <w:ilvl w:val="0"/>
          <w:numId w:val="28"/>
        </w:numPr>
        <w:tabs>
          <w:tab w:val="left" w:pos="142"/>
          <w:tab w:val="left" w:pos="426"/>
        </w:tabs>
        <w:ind w:left="0" w:firstLine="0"/>
        <w:jc w:val="both"/>
        <w:rPr>
          <w:rFonts w:ascii="Avenir Book" w:hAnsi="Avenir Book" w:cs="Times New Roman"/>
          <w:bCs/>
          <w:lang w:val="es-SV"/>
        </w:rPr>
      </w:pPr>
      <w:r w:rsidRPr="00182103">
        <w:rPr>
          <w:rFonts w:ascii="Avenir Book" w:hAnsi="Avenir Book" w:cs="Times New Roman"/>
          <w:bCs/>
          <w:lang w:val="es-SV"/>
        </w:rPr>
        <w:t xml:space="preserve">Garantizar la confidencialidad de la información en salud de las personas usuarias de los servicios y el secreto profesional del personal de salud durante la atención de emergencias obstétricas. </w:t>
      </w:r>
    </w:p>
    <w:p w14:paraId="5C613ACA" w14:textId="77777777" w:rsidR="0017787E" w:rsidRPr="00182103" w:rsidRDefault="0017787E" w:rsidP="0017787E">
      <w:pPr>
        <w:tabs>
          <w:tab w:val="left" w:pos="142"/>
          <w:tab w:val="left" w:pos="426"/>
        </w:tabs>
        <w:jc w:val="both"/>
        <w:rPr>
          <w:rFonts w:ascii="Avenir Book" w:hAnsi="Avenir Book" w:cs="Times New Roman"/>
          <w:bCs/>
          <w:sz w:val="22"/>
          <w:szCs w:val="22"/>
          <w:lang w:val="es-SV"/>
        </w:rPr>
      </w:pPr>
    </w:p>
    <w:p w14:paraId="19194229" w14:textId="77777777" w:rsidR="0017787E" w:rsidRPr="00182103" w:rsidRDefault="0017787E" w:rsidP="0017787E">
      <w:pPr>
        <w:pStyle w:val="ListParagraph"/>
        <w:numPr>
          <w:ilvl w:val="0"/>
          <w:numId w:val="28"/>
        </w:numPr>
        <w:tabs>
          <w:tab w:val="left" w:pos="142"/>
          <w:tab w:val="left" w:pos="426"/>
        </w:tabs>
        <w:ind w:left="0" w:firstLine="0"/>
        <w:jc w:val="both"/>
        <w:rPr>
          <w:rFonts w:ascii="Avenir Book" w:hAnsi="Avenir Book" w:cs="Times New Roman"/>
          <w:bCs/>
          <w:lang w:val="es-SV"/>
        </w:rPr>
      </w:pPr>
      <w:r w:rsidRPr="00182103">
        <w:rPr>
          <w:rFonts w:ascii="Avenir Book" w:hAnsi="Avenir Book" w:cs="Times New Roman"/>
          <w:bCs/>
          <w:lang w:val="es-SV"/>
        </w:rPr>
        <w:t xml:space="preserve">Garantizar el acceso a atención integral a la salud sexual y reproductiva de víctimas de violencia sexual, que incluya profilaxis post exposición, pastilla de enticoncepción de emergencia y servicios de aborto seguro. </w:t>
      </w:r>
    </w:p>
    <w:p w14:paraId="790BCC26" w14:textId="77777777" w:rsidR="0017787E" w:rsidRPr="00182103" w:rsidRDefault="0017787E" w:rsidP="0017787E">
      <w:pPr>
        <w:pStyle w:val="ListParagraph"/>
        <w:rPr>
          <w:rFonts w:ascii="Avenir Book" w:hAnsi="Avenir Book" w:cs="Times New Roman"/>
          <w:bCs/>
          <w:lang w:val="es-SV"/>
        </w:rPr>
      </w:pPr>
    </w:p>
    <w:p w14:paraId="54A3C2EB" w14:textId="77777777" w:rsidR="0017787E" w:rsidRPr="00182103" w:rsidRDefault="0017787E" w:rsidP="0017787E">
      <w:pPr>
        <w:pStyle w:val="ListParagraph"/>
        <w:numPr>
          <w:ilvl w:val="0"/>
          <w:numId w:val="28"/>
        </w:numPr>
        <w:tabs>
          <w:tab w:val="left" w:pos="142"/>
          <w:tab w:val="left" w:pos="426"/>
        </w:tabs>
        <w:ind w:left="0" w:firstLine="0"/>
        <w:jc w:val="both"/>
        <w:rPr>
          <w:rFonts w:ascii="Avenir Book" w:hAnsi="Avenir Book" w:cs="Times New Roman"/>
          <w:bCs/>
          <w:lang w:val="es-SV"/>
        </w:rPr>
      </w:pPr>
      <w:r w:rsidRPr="00182103">
        <w:rPr>
          <w:rFonts w:ascii="Avenir Book" w:hAnsi="Avenir Book" w:cs="Times New Roman"/>
          <w:bCs/>
          <w:lang w:val="es-SV"/>
        </w:rPr>
        <w:t xml:space="preserve">Garantizar la disponibilidad de servicios de salud post-aborto seguros y de calidad, garantizando la confidencialidad de la atención. </w:t>
      </w:r>
    </w:p>
    <w:p w14:paraId="2979879E" w14:textId="77777777" w:rsidR="0017787E" w:rsidRPr="00182103" w:rsidRDefault="0017787E" w:rsidP="0017787E">
      <w:pPr>
        <w:pStyle w:val="ListParagraph"/>
        <w:tabs>
          <w:tab w:val="left" w:pos="142"/>
          <w:tab w:val="left" w:pos="426"/>
        </w:tabs>
        <w:ind w:left="0"/>
        <w:jc w:val="both"/>
        <w:rPr>
          <w:rFonts w:ascii="Avenir Book" w:hAnsi="Avenir Book" w:cs="Times New Roman"/>
          <w:bCs/>
          <w:lang w:val="es-SV"/>
        </w:rPr>
      </w:pPr>
    </w:p>
    <w:p w14:paraId="36546E7F" w14:textId="77777777" w:rsidR="0017787E" w:rsidRPr="00182103" w:rsidRDefault="0017787E" w:rsidP="0017787E">
      <w:pPr>
        <w:pStyle w:val="ListParagraph"/>
        <w:numPr>
          <w:ilvl w:val="0"/>
          <w:numId w:val="27"/>
        </w:numPr>
        <w:tabs>
          <w:tab w:val="left" w:pos="142"/>
          <w:tab w:val="left" w:pos="426"/>
        </w:tabs>
        <w:ind w:left="0" w:firstLine="0"/>
        <w:jc w:val="both"/>
        <w:rPr>
          <w:rFonts w:ascii="Avenir Book" w:hAnsi="Avenir Book" w:cs="Times New Roman"/>
          <w:bCs/>
          <w:lang w:val="es-SV"/>
        </w:rPr>
      </w:pPr>
      <w:r w:rsidRPr="00182103">
        <w:rPr>
          <w:rFonts w:ascii="Avenir Book" w:hAnsi="Avenir Book" w:cs="Times New Roman"/>
          <w:bCs/>
          <w:lang w:val="es-MX"/>
        </w:rPr>
        <w:t xml:space="preserve">Garantizar la disponibilidad de servicios de salud sexual y reproductiva integrales que brinden atención sin discriminación a todas las personas y </w:t>
      </w:r>
      <w:r w:rsidRPr="00182103">
        <w:rPr>
          <w:rFonts w:ascii="Avenir Book" w:hAnsi="Avenir Book" w:cs="Times New Roman"/>
          <w:lang w:val="es-ES_tradnl"/>
        </w:rPr>
        <w:t>ayuden efectivamente a evitar embarazos no deseados y abortos clandestinos.</w:t>
      </w:r>
    </w:p>
    <w:p w14:paraId="601FDD85" w14:textId="77777777" w:rsidR="0017787E" w:rsidRPr="00182103" w:rsidRDefault="0017787E" w:rsidP="0017787E">
      <w:pPr>
        <w:tabs>
          <w:tab w:val="left" w:pos="142"/>
          <w:tab w:val="left" w:pos="426"/>
        </w:tabs>
        <w:jc w:val="both"/>
        <w:rPr>
          <w:rFonts w:ascii="Avenir Book" w:hAnsi="Avenir Book" w:cs="Times New Roman"/>
          <w:bCs/>
          <w:sz w:val="22"/>
          <w:szCs w:val="22"/>
          <w:lang w:val="es-SV"/>
        </w:rPr>
      </w:pPr>
    </w:p>
    <w:p w14:paraId="418219EC" w14:textId="77777777" w:rsidR="0017787E" w:rsidRPr="00182103" w:rsidRDefault="0017787E" w:rsidP="0017787E">
      <w:pPr>
        <w:pStyle w:val="ListParagraph"/>
        <w:numPr>
          <w:ilvl w:val="0"/>
          <w:numId w:val="29"/>
        </w:numPr>
        <w:tabs>
          <w:tab w:val="left" w:pos="142"/>
          <w:tab w:val="left" w:pos="426"/>
        </w:tabs>
        <w:ind w:left="0" w:firstLine="0"/>
        <w:jc w:val="both"/>
        <w:rPr>
          <w:rFonts w:ascii="Avenir Book" w:hAnsi="Avenir Book" w:cs="Times New Roman"/>
          <w:bCs/>
          <w:lang w:val="es-SV"/>
        </w:rPr>
      </w:pPr>
      <w:r w:rsidRPr="00182103">
        <w:rPr>
          <w:rFonts w:ascii="Avenir Book" w:hAnsi="Avenir Book" w:cs="Times New Roman"/>
          <w:bCs/>
          <w:lang w:val="es-SV"/>
        </w:rPr>
        <w:t xml:space="preserve">Generar los mecanismos necesarios para garantizar la disponibilidad de cifras oficiales de acceso público relacionados con las muertes y morbilidades maternas en el país así como la atención a víctimas de violencia. </w:t>
      </w:r>
    </w:p>
    <w:p w14:paraId="37294E13" w14:textId="77777777" w:rsidR="0017787E" w:rsidRPr="00182103" w:rsidRDefault="0017787E" w:rsidP="0017787E">
      <w:pPr>
        <w:pStyle w:val="ListParagraph"/>
        <w:ind w:left="0"/>
        <w:jc w:val="both"/>
        <w:rPr>
          <w:rFonts w:ascii="Avenir Book" w:hAnsi="Avenir Book" w:cs="Times New Roman"/>
          <w:lang w:val="es-ES"/>
        </w:rPr>
      </w:pPr>
    </w:p>
    <w:p w14:paraId="61395ED8" w14:textId="1F0571ED" w:rsidR="00EA5A48" w:rsidRPr="00182103" w:rsidRDefault="0017787E" w:rsidP="00182103">
      <w:pPr>
        <w:ind w:right="-14"/>
        <w:jc w:val="both"/>
        <w:rPr>
          <w:rFonts w:ascii="Avenir Book" w:eastAsia="Times New Roman" w:hAnsi="Avenir Book" w:cs="Times New Roman"/>
          <w:sz w:val="22"/>
          <w:szCs w:val="22"/>
          <w:lang w:val="es-ES"/>
        </w:rPr>
      </w:pPr>
      <w:r w:rsidRPr="00182103">
        <w:rPr>
          <w:rFonts w:ascii="Avenir Book" w:hAnsi="Avenir Book" w:cs="Times New Roman"/>
          <w:sz w:val="22"/>
          <w:szCs w:val="22"/>
          <w:lang w:val="es-SV"/>
        </w:rPr>
        <w:t xml:space="preserve">Esperamos que esta información le sea útil al </w:t>
      </w:r>
      <w:r w:rsidR="00182103" w:rsidRPr="00182103">
        <w:rPr>
          <w:rFonts w:ascii="Avenir Book" w:hAnsi="Avenir Book" w:cs="Times New Roman"/>
          <w:sz w:val="22"/>
          <w:szCs w:val="22"/>
          <w:lang w:val="es-SV"/>
        </w:rPr>
        <w:t xml:space="preserve">CEDAW </w:t>
      </w:r>
      <w:r w:rsidRPr="00182103">
        <w:rPr>
          <w:rFonts w:ascii="Avenir Book" w:hAnsi="Avenir Book" w:cs="Times New Roman"/>
          <w:sz w:val="22"/>
          <w:szCs w:val="22"/>
          <w:lang w:val="es-SV"/>
        </w:rPr>
        <w:t xml:space="preserve">durante la aprobación de </w:t>
      </w:r>
      <w:r w:rsidR="00182103" w:rsidRPr="00182103">
        <w:rPr>
          <w:rFonts w:ascii="Avenir Book" w:hAnsi="Avenir Book" w:cs="Times New Roman"/>
          <w:sz w:val="22"/>
          <w:szCs w:val="22"/>
          <w:lang w:val="es-SV"/>
        </w:rPr>
        <w:t xml:space="preserve">Observaciones Finales </w:t>
      </w:r>
      <w:r w:rsidRPr="00182103">
        <w:rPr>
          <w:rFonts w:ascii="Avenir Book" w:hAnsi="Avenir Book" w:cs="Times New Roman"/>
          <w:sz w:val="22"/>
          <w:szCs w:val="22"/>
          <w:lang w:val="es-SV"/>
        </w:rPr>
        <w:t xml:space="preserve">para el Estado de </w:t>
      </w:r>
      <w:r w:rsidR="00182103" w:rsidRPr="00182103">
        <w:rPr>
          <w:rFonts w:ascii="Avenir Book" w:hAnsi="Avenir Book" w:cs="Times New Roman"/>
          <w:sz w:val="22"/>
          <w:szCs w:val="22"/>
          <w:lang w:val="es-SV"/>
        </w:rPr>
        <w:t>Honduras</w:t>
      </w:r>
      <w:r w:rsidRPr="00182103">
        <w:rPr>
          <w:rFonts w:ascii="Avenir Book" w:hAnsi="Avenir Book" w:cs="Times New Roman"/>
          <w:sz w:val="22"/>
          <w:szCs w:val="22"/>
          <w:lang w:val="es-SV"/>
        </w:rPr>
        <w:t xml:space="preserve"> prevista a adoptarse </w:t>
      </w:r>
      <w:r w:rsidRPr="00182103">
        <w:rPr>
          <w:rFonts w:ascii="Avenir Book" w:hAnsi="Avenir Book" w:cs="Times New Roman"/>
          <w:sz w:val="22"/>
          <w:szCs w:val="22"/>
          <w:lang w:val="es-ES_tradnl"/>
        </w:rPr>
        <w:t xml:space="preserve">durante su Sesión de Trabajo </w:t>
      </w:r>
      <w:r w:rsidR="00182103" w:rsidRPr="00182103">
        <w:rPr>
          <w:rFonts w:ascii="Avenir Book" w:hAnsi="Avenir Book" w:cs="Times New Roman"/>
          <w:sz w:val="22"/>
          <w:szCs w:val="22"/>
          <w:lang w:val="es-ES_tradnl"/>
        </w:rPr>
        <w:t>83</w:t>
      </w:r>
      <w:r w:rsidRPr="00182103">
        <w:rPr>
          <w:rFonts w:ascii="Avenir Book" w:hAnsi="Avenir Book" w:cs="Times New Roman"/>
          <w:sz w:val="22"/>
          <w:szCs w:val="22"/>
          <w:lang w:val="es-ES_tradnl"/>
        </w:rPr>
        <w:t xml:space="preserve"> </w:t>
      </w:r>
      <w:r w:rsidRPr="00182103">
        <w:rPr>
          <w:rFonts w:ascii="Avenir Book" w:eastAsia="Times New Roman" w:hAnsi="Avenir Book" w:cs="Times New Roman"/>
          <w:sz w:val="22"/>
          <w:szCs w:val="22"/>
          <w:lang w:val="es-ES"/>
        </w:rPr>
        <w:t>(</w:t>
      </w:r>
      <w:r w:rsidR="00182103" w:rsidRPr="00182103">
        <w:rPr>
          <w:rFonts w:ascii="Avenir Book" w:hAnsi="Avenir Book"/>
          <w:sz w:val="22"/>
          <w:szCs w:val="22"/>
          <w:lang w:val="es-ES"/>
        </w:rPr>
        <w:t>10</w:t>
      </w:r>
      <w:r w:rsidRPr="00182103">
        <w:rPr>
          <w:rFonts w:ascii="Avenir Book" w:hAnsi="Avenir Book"/>
          <w:sz w:val="22"/>
          <w:szCs w:val="22"/>
          <w:lang w:val="es-ES"/>
        </w:rPr>
        <w:t xml:space="preserve"> de </w:t>
      </w:r>
      <w:r w:rsidR="00182103" w:rsidRPr="00182103">
        <w:rPr>
          <w:rFonts w:ascii="Avenir Book" w:hAnsi="Avenir Book"/>
          <w:sz w:val="22"/>
          <w:szCs w:val="22"/>
          <w:lang w:val="es-ES"/>
        </w:rPr>
        <w:t>octubre</w:t>
      </w:r>
      <w:r w:rsidRPr="00182103">
        <w:rPr>
          <w:rFonts w:ascii="Avenir Book" w:eastAsia="Times New Roman" w:hAnsi="Avenir Book" w:cs="Times New Roman"/>
          <w:sz w:val="22"/>
          <w:szCs w:val="22"/>
          <w:lang w:val="es-ES"/>
        </w:rPr>
        <w:t xml:space="preserve"> – </w:t>
      </w:r>
      <w:r w:rsidR="00182103" w:rsidRPr="00182103">
        <w:rPr>
          <w:rFonts w:ascii="Avenir Book" w:hAnsi="Avenir Book"/>
          <w:sz w:val="22"/>
          <w:szCs w:val="22"/>
          <w:lang w:val="es-ES"/>
        </w:rPr>
        <w:t>28</w:t>
      </w:r>
      <w:r w:rsidRPr="00182103">
        <w:rPr>
          <w:rFonts w:ascii="Avenir Book" w:eastAsia="Times New Roman" w:hAnsi="Avenir Book" w:cs="Times New Roman"/>
          <w:sz w:val="22"/>
          <w:szCs w:val="22"/>
          <w:lang w:val="es-ES"/>
        </w:rPr>
        <w:t xml:space="preserve"> de octubre 202</w:t>
      </w:r>
      <w:r w:rsidRPr="00182103">
        <w:rPr>
          <w:rFonts w:ascii="Avenir Book" w:hAnsi="Avenir Book"/>
          <w:sz w:val="22"/>
          <w:szCs w:val="22"/>
          <w:lang w:val="es-ES"/>
        </w:rPr>
        <w:t>2</w:t>
      </w:r>
      <w:r w:rsidRPr="00182103">
        <w:rPr>
          <w:rFonts w:ascii="Avenir Book" w:eastAsia="Times New Roman" w:hAnsi="Avenir Book" w:cs="Times New Roman"/>
          <w:sz w:val="22"/>
          <w:szCs w:val="22"/>
          <w:lang w:val="es-ES"/>
        </w:rPr>
        <w:t>).</w:t>
      </w:r>
    </w:p>
    <w:p w14:paraId="7A02D05A" w14:textId="77777777" w:rsidR="00686A96" w:rsidRPr="00182103" w:rsidRDefault="00686A96" w:rsidP="00757B00">
      <w:pPr>
        <w:jc w:val="both"/>
        <w:rPr>
          <w:rFonts w:ascii="Avenir Book" w:hAnsi="Avenir Book" w:cs="Times New Roman"/>
          <w:sz w:val="22"/>
          <w:szCs w:val="22"/>
          <w:lang w:val="es-CO"/>
        </w:rPr>
      </w:pPr>
    </w:p>
    <w:sectPr w:rsidR="00686A96" w:rsidRPr="00182103" w:rsidSect="00B76BF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8009F" w14:textId="77777777" w:rsidR="00702C60" w:rsidRDefault="00702C60" w:rsidP="00246633">
      <w:r>
        <w:separator/>
      </w:r>
    </w:p>
  </w:endnote>
  <w:endnote w:type="continuationSeparator" w:id="0">
    <w:p w14:paraId="7008082F" w14:textId="77777777" w:rsidR="00702C60" w:rsidRDefault="00702C60" w:rsidP="00246633">
      <w:r>
        <w:continuationSeparator/>
      </w:r>
    </w:p>
  </w:endnote>
  <w:endnote w:id="1">
    <w:p w14:paraId="05D8780A" w14:textId="38926D1A" w:rsidR="00AE005B" w:rsidRPr="00182103" w:rsidRDefault="00AE005B" w:rsidP="00182103">
      <w:pPr>
        <w:pStyle w:val="EndnoteText"/>
        <w:spacing w:after="0" w:line="240" w:lineRule="auto"/>
        <w:jc w:val="both"/>
        <w:rPr>
          <w:rFonts w:ascii="Avenir Book" w:hAnsi="Avenir Book"/>
          <w:lang w:val="es-ES"/>
        </w:rPr>
      </w:pPr>
      <w:r w:rsidRPr="00182103">
        <w:rPr>
          <w:rStyle w:val="EndnoteReference"/>
          <w:rFonts w:ascii="Avenir Book" w:hAnsi="Avenir Book"/>
        </w:rPr>
        <w:endnoteRef/>
      </w:r>
      <w:r w:rsidRPr="00182103">
        <w:rPr>
          <w:rFonts w:ascii="Avenir Book" w:hAnsi="Avenir Book"/>
          <w:lang w:val="es-ES"/>
        </w:rPr>
        <w:t xml:space="preserve"> </w:t>
      </w:r>
      <w:r w:rsidRPr="00182103">
        <w:rPr>
          <w:rFonts w:ascii="Avenir Book" w:eastAsia="Times New Roman" w:hAnsi="Avenir Book"/>
          <w:color w:val="3C4043"/>
          <w:highlight w:val="white"/>
          <w:lang w:val="es-ES"/>
        </w:rPr>
        <w:t xml:space="preserve">Decreto legislativo que reforma la vigencia del nuevo Código Penal al 25 de </w:t>
      </w:r>
      <w:r w:rsidR="00182103">
        <w:rPr>
          <w:rFonts w:ascii="Avenir Book" w:eastAsia="Times New Roman" w:hAnsi="Avenir Book"/>
          <w:color w:val="3C4043"/>
          <w:highlight w:val="white"/>
          <w:lang w:val="es-ES"/>
        </w:rPr>
        <w:t>j</w:t>
      </w:r>
      <w:r w:rsidRPr="00182103">
        <w:rPr>
          <w:rFonts w:ascii="Avenir Book" w:eastAsia="Times New Roman" w:hAnsi="Avenir Book"/>
          <w:color w:val="3C4043"/>
          <w:highlight w:val="white"/>
          <w:lang w:val="es-ES"/>
        </w:rPr>
        <w:t>unio 2020</w:t>
      </w:r>
    </w:p>
  </w:endnote>
  <w:endnote w:id="2">
    <w:p w14:paraId="7599274C" w14:textId="77777777" w:rsidR="00182103" w:rsidRPr="00182103" w:rsidRDefault="00182103" w:rsidP="00182103">
      <w:pPr>
        <w:pStyle w:val="EndnoteText"/>
        <w:tabs>
          <w:tab w:val="left" w:pos="142"/>
        </w:tabs>
        <w:spacing w:after="0" w:line="240" w:lineRule="auto"/>
        <w:jc w:val="both"/>
        <w:rPr>
          <w:rFonts w:ascii="Avenir Book" w:hAnsi="Avenir Book" w:cstheme="minorHAnsi"/>
          <w:lang w:val="es-ES"/>
        </w:rPr>
      </w:pPr>
      <w:r w:rsidRPr="00182103">
        <w:rPr>
          <w:rFonts w:ascii="Avenir Book" w:hAnsi="Avenir Book" w:cstheme="minorHAnsi"/>
          <w:vertAlign w:val="superscript"/>
          <w:lang w:val="es-ES"/>
        </w:rPr>
        <w:endnoteRef/>
      </w:r>
      <w:proofErr w:type="spellStart"/>
      <w:r w:rsidRPr="00182103">
        <w:rPr>
          <w:rFonts w:ascii="Avenir Book" w:hAnsi="Avenir Book" w:cstheme="minorHAnsi"/>
          <w:lang w:val="es-ES"/>
        </w:rPr>
        <w:t>Guttmacher</w:t>
      </w:r>
      <w:proofErr w:type="spellEnd"/>
      <w:r w:rsidRPr="00182103">
        <w:rPr>
          <w:rFonts w:ascii="Avenir Book" w:hAnsi="Avenir Book" w:cstheme="minorHAnsi"/>
          <w:lang w:val="es-ES"/>
        </w:rPr>
        <w:t xml:space="preserve"> </w:t>
      </w:r>
      <w:proofErr w:type="spellStart"/>
      <w:r w:rsidRPr="00182103">
        <w:rPr>
          <w:rFonts w:ascii="Avenir Book" w:hAnsi="Avenir Book" w:cstheme="minorHAnsi"/>
          <w:lang w:val="es-ES"/>
        </w:rPr>
        <w:t>Institute</w:t>
      </w:r>
      <w:proofErr w:type="spellEnd"/>
      <w:r w:rsidRPr="00182103">
        <w:rPr>
          <w:rFonts w:ascii="Avenir Book" w:hAnsi="Avenir Book" w:cstheme="minorHAnsi"/>
          <w:lang w:val="es-ES"/>
        </w:rPr>
        <w:t xml:space="preserve">, Infografía Las leyes fuertemente restrictivas no eliminan el aborto, septiembre 25 de 2018. </w:t>
      </w:r>
      <w:r w:rsidRPr="00182103">
        <w:rPr>
          <w:rFonts w:ascii="Avenir Book" w:hAnsi="Avenir Book" w:cstheme="minorHAnsi"/>
        </w:rPr>
        <w:t xml:space="preserve">Disponible </w:t>
      </w:r>
      <w:proofErr w:type="spellStart"/>
      <w:r w:rsidRPr="00182103">
        <w:rPr>
          <w:rFonts w:ascii="Avenir Book" w:hAnsi="Avenir Book" w:cstheme="minorHAnsi"/>
        </w:rPr>
        <w:t>en</w:t>
      </w:r>
      <w:proofErr w:type="spellEnd"/>
      <w:r w:rsidRPr="00182103">
        <w:rPr>
          <w:rFonts w:ascii="Avenir Book" w:hAnsi="Avenir Book" w:cstheme="minorHAnsi"/>
        </w:rPr>
        <w:t xml:space="preserve"> </w:t>
      </w:r>
      <w:hyperlink r:id="rId1" w:history="1">
        <w:r w:rsidRPr="00182103">
          <w:rPr>
            <w:rFonts w:ascii="Avenir Book" w:hAnsi="Avenir Book" w:cstheme="minorHAnsi"/>
          </w:rPr>
          <w:t>https://www.guttmacher.org/sites/default/files/infographic_attachment/440.worldwideincidence_spanish.pdf</w:t>
        </w:r>
      </w:hyperlink>
      <w:r w:rsidRPr="00182103">
        <w:rPr>
          <w:rFonts w:ascii="Avenir Book" w:hAnsi="Avenir Book" w:cstheme="minorHAnsi"/>
        </w:rPr>
        <w:t xml:space="preserve">; </w:t>
      </w:r>
      <w:proofErr w:type="spellStart"/>
      <w:r w:rsidRPr="00182103">
        <w:rPr>
          <w:rFonts w:ascii="Avenir Book" w:hAnsi="Avenir Book" w:cstheme="minorHAnsi"/>
        </w:rPr>
        <w:t>Sedgh</w:t>
      </w:r>
      <w:proofErr w:type="spellEnd"/>
      <w:r w:rsidRPr="00182103">
        <w:rPr>
          <w:rFonts w:ascii="Avenir Book" w:hAnsi="Avenir Book" w:cstheme="minorHAnsi"/>
        </w:rPr>
        <w:t xml:space="preserve"> G. et al, Abortion incidence between 1990 and 2014: Global, regional and subregional levels and trends, May 11, 2016, The Lancet, Volume 388, Issue 10041, P256-267, July 16, 2016. </w:t>
      </w:r>
      <w:r w:rsidRPr="00182103">
        <w:rPr>
          <w:rFonts w:ascii="Avenir Book" w:hAnsi="Avenir Book" w:cstheme="minorHAnsi"/>
          <w:lang w:val="es-ES"/>
        </w:rPr>
        <w:t xml:space="preserve">Disponible en </w:t>
      </w:r>
      <w:hyperlink r:id="rId2" w:anchor="articleInformation" w:history="1">
        <w:r w:rsidRPr="00182103">
          <w:rPr>
            <w:rFonts w:ascii="Avenir Book" w:hAnsi="Avenir Book" w:cstheme="minorHAnsi"/>
            <w:lang w:val="es-ES"/>
          </w:rPr>
          <w:t>https://www.thelancet.com/journals/lancet/article/PIIS0140-6736(16)30380-4/fulltext#articleInformation</w:t>
        </w:r>
      </w:hyperlink>
      <w:r w:rsidRPr="00182103">
        <w:rPr>
          <w:rFonts w:ascii="Avenir Book" w:hAnsi="Avenir Book" w:cstheme="minorHAnsi"/>
          <w:lang w:val="es-ES"/>
        </w:rPr>
        <w:t xml:space="preserve"> y </w:t>
      </w:r>
    </w:p>
  </w:endnote>
  <w:endnote w:id="3">
    <w:p w14:paraId="3BEDA768" w14:textId="11F105DA" w:rsidR="00182103" w:rsidRPr="00182103" w:rsidRDefault="00182103" w:rsidP="00182103">
      <w:pPr>
        <w:pStyle w:val="EndnoteText"/>
        <w:spacing w:after="0" w:line="240" w:lineRule="auto"/>
        <w:jc w:val="both"/>
        <w:rPr>
          <w:rFonts w:ascii="Avenir Book" w:hAnsi="Avenir Book"/>
          <w:lang w:val="es-ES"/>
        </w:rPr>
      </w:pPr>
      <w:r w:rsidRPr="00182103">
        <w:rPr>
          <w:rStyle w:val="EndnoteReference"/>
          <w:rFonts w:ascii="Avenir Book" w:hAnsi="Avenir Book"/>
        </w:rPr>
        <w:endnoteRef/>
      </w:r>
      <w:r w:rsidRPr="00182103">
        <w:rPr>
          <w:rFonts w:ascii="Avenir Book" w:hAnsi="Avenir Book"/>
          <w:lang w:val="es-ES"/>
        </w:rPr>
        <w:t xml:space="preserve"> </w:t>
      </w:r>
      <w:proofErr w:type="spellStart"/>
      <w:r w:rsidRPr="00182103">
        <w:rPr>
          <w:rFonts w:ascii="Avenir Book" w:hAnsi="Avenir Book"/>
          <w:lang w:val="es-ES"/>
        </w:rPr>
        <w:t>Guttmacher</w:t>
      </w:r>
      <w:proofErr w:type="spellEnd"/>
      <w:r w:rsidRPr="00182103">
        <w:rPr>
          <w:rFonts w:ascii="Avenir Book" w:hAnsi="Avenir Book"/>
          <w:lang w:val="es-ES"/>
        </w:rPr>
        <w:t xml:space="preserve"> </w:t>
      </w:r>
      <w:proofErr w:type="spellStart"/>
      <w:r w:rsidRPr="00182103">
        <w:rPr>
          <w:rFonts w:ascii="Avenir Book" w:hAnsi="Avenir Book"/>
          <w:lang w:val="es-ES"/>
        </w:rPr>
        <w:t>Institute</w:t>
      </w:r>
      <w:proofErr w:type="spellEnd"/>
      <w:r w:rsidRPr="00182103">
        <w:rPr>
          <w:rFonts w:ascii="Avenir Book" w:hAnsi="Avenir Book"/>
          <w:i/>
          <w:lang w:val="es-ES"/>
        </w:rPr>
        <w:t xml:space="preserve">, </w:t>
      </w:r>
      <w:r w:rsidRPr="00182103">
        <w:rPr>
          <w:rFonts w:ascii="Avenir Book" w:hAnsi="Avenir Book"/>
          <w:iCs/>
          <w:lang w:val="es-NI"/>
        </w:rPr>
        <w:t>Aborto inducido a nivel mundial, incidencia y tendencias mundiales,</w:t>
      </w:r>
      <w:r w:rsidRPr="00182103">
        <w:rPr>
          <w:rFonts w:ascii="Avenir Book" w:hAnsi="Avenir Book"/>
          <w:lang w:val="es-NI"/>
        </w:rPr>
        <w:t xml:space="preserve"> (marzo 2018). Disponible en https://www.guttmacher.org/es/fact-sheet/aborto-inducido-nivel-mundial</w:t>
      </w:r>
    </w:p>
  </w:endnote>
  <w:endnote w:id="4">
    <w:p w14:paraId="3CE16FF7" w14:textId="77777777" w:rsidR="00182103" w:rsidRPr="00E94F69" w:rsidRDefault="00182103" w:rsidP="00182103">
      <w:pPr>
        <w:pStyle w:val="EndnoteText"/>
        <w:tabs>
          <w:tab w:val="left" w:pos="142"/>
        </w:tabs>
        <w:spacing w:after="0" w:line="240" w:lineRule="auto"/>
        <w:jc w:val="both"/>
        <w:rPr>
          <w:rFonts w:ascii="Avenir Book" w:hAnsi="Avenir Book" w:cstheme="minorHAnsi"/>
          <w:lang w:val="es-ES"/>
        </w:rPr>
      </w:pPr>
      <w:r w:rsidRPr="00182103">
        <w:rPr>
          <w:rFonts w:ascii="Avenir Book" w:hAnsi="Avenir Book"/>
          <w:vertAlign w:val="superscript"/>
          <w:lang w:val="es-ES"/>
        </w:rPr>
        <w:endnoteRef/>
      </w:r>
      <w:r w:rsidRPr="00182103">
        <w:rPr>
          <w:rFonts w:ascii="Avenir Book" w:hAnsi="Avenir Book" w:cstheme="minorHAnsi"/>
          <w:vertAlign w:val="superscript"/>
        </w:rPr>
        <w:t xml:space="preserve"> </w:t>
      </w:r>
      <w:r w:rsidRPr="00182103">
        <w:rPr>
          <w:rFonts w:ascii="Avenir Book" w:hAnsi="Avenir Book" w:cstheme="minorHAnsi"/>
        </w:rPr>
        <w:t xml:space="preserve">Guttmacher Institute, “Abortion Worldwide 2017: Uneven Progress and Unequal Access”, 2018, </w:t>
      </w:r>
      <w:proofErr w:type="spellStart"/>
      <w:r w:rsidRPr="00182103">
        <w:rPr>
          <w:rFonts w:ascii="Avenir Book" w:hAnsi="Avenir Book" w:cstheme="minorHAnsi"/>
        </w:rPr>
        <w:t>págs</w:t>
      </w:r>
      <w:proofErr w:type="spellEnd"/>
      <w:r w:rsidRPr="00182103">
        <w:rPr>
          <w:rFonts w:ascii="Avenir Book" w:hAnsi="Avenir Book" w:cstheme="minorHAnsi"/>
        </w:rPr>
        <w:t xml:space="preserve">. </w:t>
      </w:r>
      <w:r w:rsidRPr="00E94F69">
        <w:rPr>
          <w:rFonts w:ascii="Avenir Book" w:hAnsi="Avenir Book" w:cstheme="minorHAnsi"/>
          <w:lang w:val="es-ES"/>
        </w:rPr>
        <w:t>10 y 33.</w:t>
      </w:r>
    </w:p>
  </w:endnote>
  <w:endnote w:id="5">
    <w:p w14:paraId="52FD4CC7" w14:textId="6275AC0A" w:rsidR="00182103" w:rsidRPr="00182103" w:rsidRDefault="00182103" w:rsidP="00182103">
      <w:pPr>
        <w:pStyle w:val="EndnoteText"/>
        <w:spacing w:after="0" w:line="240" w:lineRule="auto"/>
        <w:jc w:val="both"/>
        <w:rPr>
          <w:rFonts w:ascii="Avenir Book" w:hAnsi="Avenir Book"/>
          <w:lang w:val="es-ES"/>
        </w:rPr>
      </w:pPr>
      <w:r w:rsidRPr="00182103">
        <w:rPr>
          <w:rStyle w:val="EndnoteReference"/>
          <w:rFonts w:ascii="Avenir Book" w:hAnsi="Avenir Book"/>
        </w:rPr>
        <w:endnoteRef/>
      </w:r>
      <w:r w:rsidRPr="00182103">
        <w:rPr>
          <w:rFonts w:ascii="Avenir Book" w:hAnsi="Avenir Book"/>
          <w:lang w:val="es-ES"/>
        </w:rPr>
        <w:t xml:space="preserve"> Decreto 52-2009, 2 de abril de 2009. Congreso Nacional, República de Honduras.</w:t>
      </w:r>
    </w:p>
  </w:endnote>
  <w:endnote w:id="6">
    <w:p w14:paraId="03EA5543" w14:textId="77777777" w:rsidR="00AE005B" w:rsidRPr="00182103" w:rsidRDefault="00AE005B" w:rsidP="00182103">
      <w:pPr>
        <w:pStyle w:val="EndnoteText"/>
        <w:tabs>
          <w:tab w:val="left" w:pos="142"/>
        </w:tabs>
        <w:spacing w:after="0" w:line="240" w:lineRule="auto"/>
        <w:jc w:val="both"/>
        <w:rPr>
          <w:rFonts w:ascii="Avenir Book" w:hAnsi="Avenir Book" w:cstheme="minorHAnsi"/>
          <w:lang w:val="es-ES"/>
        </w:rPr>
      </w:pPr>
      <w:r w:rsidRPr="00182103">
        <w:rPr>
          <w:rFonts w:ascii="Avenir Book" w:hAnsi="Avenir Book" w:cstheme="minorHAnsi"/>
        </w:rPr>
        <w:endnoteRef/>
      </w:r>
      <w:r w:rsidRPr="00182103">
        <w:rPr>
          <w:rFonts w:ascii="Avenir Book" w:hAnsi="Avenir Book" w:cstheme="minorHAnsi"/>
        </w:rPr>
        <w:t xml:space="preserve"> </w:t>
      </w:r>
      <w:proofErr w:type="spellStart"/>
      <w:r w:rsidRPr="00182103">
        <w:rPr>
          <w:rFonts w:ascii="Avenir Book" w:hAnsi="Avenir Book" w:cstheme="minorHAnsi"/>
        </w:rPr>
        <w:t>Bearak</w:t>
      </w:r>
      <w:proofErr w:type="spellEnd"/>
      <w:r w:rsidRPr="00182103">
        <w:rPr>
          <w:rFonts w:ascii="Avenir Book" w:hAnsi="Avenir Book" w:cstheme="minorHAnsi"/>
        </w:rPr>
        <w:t xml:space="preserve"> J., et al, Unintended pregnancy and abortion income, region, and the legal status of abortion: estimates from a comprehensive model for 1990 - 2019, The Lancet, Volume 8, Issue 9, E1152-E1161, September 02, 2020. </w:t>
      </w:r>
      <w:r w:rsidRPr="00182103">
        <w:rPr>
          <w:rFonts w:ascii="Avenir Book" w:hAnsi="Avenir Book" w:cstheme="minorHAnsi"/>
          <w:lang w:val="es-ES"/>
        </w:rPr>
        <w:t xml:space="preserve">Disponible en </w:t>
      </w:r>
      <w:hyperlink r:id="rId3" w:anchor="articleInformation" w:history="1">
        <w:r w:rsidRPr="00182103">
          <w:rPr>
            <w:rStyle w:val="Hyperlink"/>
            <w:rFonts w:ascii="Avenir Book" w:hAnsi="Avenir Book" w:cstheme="minorHAnsi"/>
            <w:color w:val="auto"/>
            <w:u w:val="none"/>
            <w:lang w:val="es-ES"/>
          </w:rPr>
          <w:t>https://www.thelancet.com/journals/langlo/article/PIIS2214-109X%2820%2930315-6/fulltext#articleInformation</w:t>
        </w:r>
      </w:hyperlink>
      <w:r w:rsidRPr="00182103">
        <w:rPr>
          <w:rFonts w:ascii="Avenir Book" w:hAnsi="Avenir Book" w:cstheme="minorHAnsi"/>
          <w:lang w:val="es-ES"/>
        </w:rPr>
        <w:t>.</w:t>
      </w:r>
    </w:p>
  </w:endnote>
  <w:endnote w:id="7">
    <w:p w14:paraId="4F3800BF" w14:textId="1DB4A4BE" w:rsidR="00AE005B" w:rsidRPr="00182103" w:rsidRDefault="00AE005B" w:rsidP="00182103">
      <w:pPr>
        <w:pStyle w:val="EndnoteText"/>
        <w:tabs>
          <w:tab w:val="left" w:pos="142"/>
        </w:tabs>
        <w:spacing w:after="0" w:line="240" w:lineRule="auto"/>
        <w:jc w:val="both"/>
        <w:rPr>
          <w:rFonts w:ascii="Avenir Book" w:hAnsi="Avenir Book" w:cstheme="minorHAnsi"/>
        </w:rPr>
      </w:pPr>
      <w:r w:rsidRPr="00182103">
        <w:rPr>
          <w:rStyle w:val="EndnoteReference"/>
          <w:rFonts w:ascii="Avenir Book" w:hAnsi="Avenir Book" w:cstheme="minorHAnsi"/>
        </w:rPr>
        <w:endnoteRef/>
      </w:r>
      <w:r w:rsidRPr="00182103">
        <w:rPr>
          <w:rFonts w:ascii="Avenir Book" w:hAnsi="Avenir Book" w:cstheme="minorHAnsi"/>
          <w:lang w:val="es-ES"/>
        </w:rPr>
        <w:t xml:space="preserve">  UNFPA, Repercusión de la pandemia de COVID-19 en </w:t>
      </w:r>
      <w:r w:rsidR="00182103">
        <w:rPr>
          <w:rFonts w:ascii="Avenir Book" w:hAnsi="Avenir Book" w:cstheme="minorHAnsi"/>
          <w:lang w:val="es-ES"/>
        </w:rPr>
        <w:t xml:space="preserve">la </w:t>
      </w:r>
      <w:r w:rsidRPr="00182103">
        <w:rPr>
          <w:rFonts w:ascii="Avenir Book" w:hAnsi="Avenir Book" w:cstheme="minorHAnsi"/>
          <w:lang w:val="es-ES"/>
        </w:rPr>
        <w:t xml:space="preserve">planificación familiar y la eliminación de la violencia de género, la mutilación genital femenina y el matrimonio infantil, abril de 2020. </w:t>
      </w:r>
      <w:r w:rsidRPr="00182103">
        <w:rPr>
          <w:rFonts w:ascii="Avenir Book" w:hAnsi="Avenir Book" w:cstheme="minorHAnsi"/>
        </w:rPr>
        <w:t xml:space="preserve">Disponible </w:t>
      </w:r>
      <w:proofErr w:type="spellStart"/>
      <w:r w:rsidRPr="00182103">
        <w:rPr>
          <w:rFonts w:ascii="Avenir Book" w:hAnsi="Avenir Book" w:cstheme="minorHAnsi"/>
        </w:rPr>
        <w:t>en</w:t>
      </w:r>
      <w:proofErr w:type="spellEnd"/>
      <w:r w:rsidRPr="00182103">
        <w:rPr>
          <w:rFonts w:ascii="Avenir Book" w:hAnsi="Avenir Book" w:cstheme="minorHAnsi"/>
        </w:rPr>
        <w:t xml:space="preserve"> </w:t>
      </w:r>
      <w:hyperlink r:id="rId4" w:history="1">
        <w:r w:rsidRPr="00182103">
          <w:rPr>
            <w:rFonts w:ascii="Avenir Book" w:hAnsi="Avenir Book" w:cstheme="minorHAnsi"/>
          </w:rPr>
          <w:t>COVID-19 impact brief for UNFPA_24 April 2020_ES_0.pdf</w:t>
        </w:r>
      </w:hyperlink>
    </w:p>
  </w:endnote>
  <w:endnote w:id="8">
    <w:p w14:paraId="3281818B" w14:textId="77777777" w:rsidR="00AE005B" w:rsidRPr="00182103" w:rsidRDefault="00AE005B" w:rsidP="00182103">
      <w:pPr>
        <w:pStyle w:val="footnotedescription"/>
        <w:spacing w:line="240" w:lineRule="auto"/>
        <w:rPr>
          <w:rFonts w:ascii="Avenir Book" w:hAnsi="Avenir Book"/>
          <w:color w:val="auto"/>
          <w:szCs w:val="20"/>
        </w:rPr>
      </w:pPr>
      <w:r w:rsidRPr="00182103">
        <w:rPr>
          <w:rStyle w:val="footnotemark"/>
          <w:rFonts w:ascii="Avenir Book" w:hAnsi="Avenir Book"/>
          <w:color w:val="auto"/>
          <w:szCs w:val="20"/>
        </w:rPr>
        <w:endnoteRef/>
      </w:r>
      <w:r w:rsidRPr="00182103">
        <w:rPr>
          <w:rFonts w:ascii="Avenir Book" w:hAnsi="Avenir Book"/>
          <w:color w:val="auto"/>
          <w:szCs w:val="20"/>
        </w:rPr>
        <w:t xml:space="preserve"> </w:t>
      </w:r>
      <w:proofErr w:type="spellStart"/>
      <w:r w:rsidRPr="00182103">
        <w:rPr>
          <w:rFonts w:ascii="Avenir Book" w:hAnsi="Avenir Book"/>
          <w:color w:val="auto"/>
          <w:szCs w:val="20"/>
        </w:rPr>
        <w:t>Colarossi</w:t>
      </w:r>
      <w:proofErr w:type="spellEnd"/>
      <w:r w:rsidRPr="00182103">
        <w:rPr>
          <w:rFonts w:ascii="Avenir Book" w:hAnsi="Avenir Book"/>
          <w:color w:val="auto"/>
          <w:szCs w:val="20"/>
        </w:rPr>
        <w:t xml:space="preserve">, L. y Dean, G. (2014). Partner violence and abortion characteristics. Women Health, 54(3), 177-193. </w:t>
      </w:r>
    </w:p>
  </w:endnote>
  <w:endnote w:id="9">
    <w:p w14:paraId="2D538963" w14:textId="77777777" w:rsidR="00AE005B" w:rsidRPr="00182103" w:rsidRDefault="00AE005B" w:rsidP="00182103">
      <w:pPr>
        <w:pStyle w:val="footnotedescription"/>
        <w:spacing w:line="240" w:lineRule="auto"/>
        <w:rPr>
          <w:rFonts w:ascii="Avenir Book" w:hAnsi="Avenir Book"/>
          <w:color w:val="auto"/>
          <w:szCs w:val="20"/>
        </w:rPr>
      </w:pPr>
      <w:r w:rsidRPr="00182103">
        <w:rPr>
          <w:rStyle w:val="footnotemark"/>
          <w:rFonts w:ascii="Avenir Book" w:hAnsi="Avenir Book"/>
          <w:color w:val="auto"/>
          <w:szCs w:val="20"/>
        </w:rPr>
        <w:endnoteRef/>
      </w:r>
      <w:r w:rsidRPr="00182103">
        <w:rPr>
          <w:rFonts w:ascii="Avenir Book" w:hAnsi="Avenir Book"/>
          <w:color w:val="auto"/>
          <w:szCs w:val="20"/>
        </w:rPr>
        <w:t xml:space="preserve"> Perry, R., Zimmerman, L., Al-</w:t>
      </w:r>
      <w:proofErr w:type="spellStart"/>
      <w:r w:rsidRPr="00182103">
        <w:rPr>
          <w:rFonts w:ascii="Avenir Book" w:hAnsi="Avenir Book"/>
          <w:color w:val="auto"/>
          <w:szCs w:val="20"/>
        </w:rPr>
        <w:t>Saden</w:t>
      </w:r>
      <w:proofErr w:type="spellEnd"/>
      <w:r w:rsidRPr="00182103">
        <w:rPr>
          <w:rFonts w:ascii="Avenir Book" w:hAnsi="Avenir Book"/>
          <w:color w:val="auto"/>
          <w:szCs w:val="20"/>
        </w:rPr>
        <w:t xml:space="preserve">, I., Fatima, A., </w:t>
      </w:r>
      <w:proofErr w:type="spellStart"/>
      <w:r w:rsidRPr="00182103">
        <w:rPr>
          <w:rFonts w:ascii="Avenir Book" w:hAnsi="Avenir Book"/>
          <w:color w:val="auto"/>
          <w:szCs w:val="20"/>
        </w:rPr>
        <w:t>Cowett</w:t>
      </w:r>
      <w:proofErr w:type="spellEnd"/>
      <w:r w:rsidRPr="00182103">
        <w:rPr>
          <w:rFonts w:ascii="Avenir Book" w:hAnsi="Avenir Book"/>
          <w:color w:val="auto"/>
          <w:szCs w:val="20"/>
        </w:rPr>
        <w:t xml:space="preserve">, A. y Patel, A. (2015). Prevalence of rape-related pregnancy as an indication for abortion at two urban family planning clinics. Contraception, 91(5), 393-397. </w:t>
      </w:r>
    </w:p>
  </w:endnote>
  <w:endnote w:id="10">
    <w:p w14:paraId="78CA7746" w14:textId="77777777" w:rsidR="00AE005B" w:rsidRPr="00182103" w:rsidRDefault="00AE005B" w:rsidP="00182103">
      <w:pPr>
        <w:pStyle w:val="footnotedescription"/>
        <w:spacing w:line="240" w:lineRule="auto"/>
        <w:rPr>
          <w:rFonts w:ascii="Avenir Book" w:hAnsi="Avenir Book"/>
          <w:color w:val="auto"/>
          <w:szCs w:val="20"/>
        </w:rPr>
      </w:pPr>
      <w:r w:rsidRPr="00182103">
        <w:rPr>
          <w:rStyle w:val="footnotemark"/>
          <w:rFonts w:ascii="Avenir Book" w:hAnsi="Avenir Book"/>
          <w:color w:val="auto"/>
          <w:szCs w:val="20"/>
        </w:rPr>
        <w:endnoteRef/>
      </w:r>
      <w:r w:rsidRPr="00182103">
        <w:rPr>
          <w:rFonts w:ascii="Avenir Book" w:hAnsi="Avenir Book"/>
          <w:color w:val="auto"/>
          <w:szCs w:val="20"/>
        </w:rPr>
        <w:t xml:space="preserve"> </w:t>
      </w:r>
      <w:proofErr w:type="spellStart"/>
      <w:r w:rsidRPr="00182103">
        <w:rPr>
          <w:rFonts w:ascii="Avenir Book" w:hAnsi="Avenir Book"/>
          <w:color w:val="auto"/>
          <w:szCs w:val="20"/>
        </w:rPr>
        <w:t>Jatloui</w:t>
      </w:r>
      <w:proofErr w:type="spellEnd"/>
      <w:r w:rsidRPr="00182103">
        <w:rPr>
          <w:rFonts w:ascii="Avenir Book" w:hAnsi="Avenir Book"/>
          <w:color w:val="auto"/>
          <w:szCs w:val="20"/>
        </w:rPr>
        <w:t xml:space="preserve">, T. C., </w:t>
      </w:r>
      <w:proofErr w:type="spellStart"/>
      <w:r w:rsidRPr="00182103">
        <w:rPr>
          <w:rFonts w:ascii="Avenir Book" w:hAnsi="Avenir Book"/>
          <w:color w:val="auto"/>
          <w:szCs w:val="20"/>
        </w:rPr>
        <w:t>Eckhaus</w:t>
      </w:r>
      <w:proofErr w:type="spellEnd"/>
      <w:r w:rsidRPr="00182103">
        <w:rPr>
          <w:rFonts w:ascii="Avenir Book" w:hAnsi="Avenir Book"/>
          <w:color w:val="auto"/>
          <w:szCs w:val="20"/>
        </w:rPr>
        <w:t xml:space="preserve">, L.., Mandel, </w:t>
      </w:r>
      <w:proofErr w:type="spellStart"/>
      <w:proofErr w:type="gramStart"/>
      <w:r w:rsidRPr="00182103">
        <w:rPr>
          <w:rFonts w:ascii="Avenir Book" w:hAnsi="Avenir Book"/>
          <w:color w:val="auto"/>
          <w:szCs w:val="20"/>
        </w:rPr>
        <w:t>M.G.,Nguyen</w:t>
      </w:r>
      <w:proofErr w:type="spellEnd"/>
      <w:proofErr w:type="gramEnd"/>
      <w:r w:rsidRPr="00182103">
        <w:rPr>
          <w:rFonts w:ascii="Avenir Book" w:hAnsi="Avenir Book"/>
          <w:color w:val="auto"/>
          <w:szCs w:val="20"/>
        </w:rPr>
        <w:t xml:space="preserve">, A., </w:t>
      </w:r>
      <w:proofErr w:type="spellStart"/>
      <w:r w:rsidRPr="00182103">
        <w:rPr>
          <w:rFonts w:ascii="Avenir Book" w:hAnsi="Avenir Book"/>
          <w:color w:val="auto"/>
          <w:szCs w:val="20"/>
        </w:rPr>
        <w:t>Pduyebo</w:t>
      </w:r>
      <w:proofErr w:type="spellEnd"/>
      <w:r w:rsidRPr="00182103">
        <w:rPr>
          <w:rFonts w:ascii="Avenir Book" w:hAnsi="Avenir Book"/>
          <w:color w:val="auto"/>
          <w:szCs w:val="20"/>
        </w:rPr>
        <w:t xml:space="preserve">, T., Petersen, E., Whiteman, M.K. </w:t>
      </w:r>
    </w:p>
    <w:p w14:paraId="0A4EB03E" w14:textId="77777777" w:rsidR="00AE005B" w:rsidRPr="00182103" w:rsidRDefault="00AE005B" w:rsidP="00182103">
      <w:pPr>
        <w:pStyle w:val="footnotedescription"/>
        <w:spacing w:line="240" w:lineRule="auto"/>
        <w:rPr>
          <w:rFonts w:ascii="Avenir Book" w:hAnsi="Avenir Book"/>
          <w:color w:val="auto"/>
          <w:szCs w:val="20"/>
        </w:rPr>
      </w:pPr>
      <w:r w:rsidRPr="00182103">
        <w:rPr>
          <w:rFonts w:ascii="Avenir Book" w:hAnsi="Avenir Book"/>
          <w:color w:val="auto"/>
          <w:szCs w:val="20"/>
        </w:rPr>
        <w:t xml:space="preserve">(2019). Abortion surveillance-United States, 2016. MMWR Surveillance Summaries, 68(11): 1-41. </w:t>
      </w:r>
    </w:p>
  </w:endnote>
  <w:endnote w:id="11">
    <w:p w14:paraId="07CBFF16" w14:textId="77777777" w:rsidR="00AE005B" w:rsidRPr="00182103" w:rsidRDefault="00AE005B" w:rsidP="00182103">
      <w:pPr>
        <w:pStyle w:val="footnotedescription"/>
        <w:spacing w:line="240" w:lineRule="auto"/>
        <w:rPr>
          <w:rFonts w:ascii="Avenir Book" w:hAnsi="Avenir Book"/>
          <w:color w:val="auto"/>
          <w:szCs w:val="20"/>
        </w:rPr>
      </w:pPr>
      <w:r w:rsidRPr="00182103">
        <w:rPr>
          <w:rStyle w:val="footnotemark"/>
          <w:rFonts w:ascii="Avenir Book" w:hAnsi="Avenir Book"/>
          <w:color w:val="auto"/>
          <w:szCs w:val="20"/>
        </w:rPr>
        <w:endnoteRef/>
      </w:r>
      <w:r w:rsidRPr="00182103">
        <w:rPr>
          <w:rFonts w:ascii="Avenir Book" w:hAnsi="Avenir Book"/>
          <w:color w:val="auto"/>
          <w:szCs w:val="20"/>
        </w:rPr>
        <w:t xml:space="preserve"> Harris, L. H. y Grossman, D. (2011). Confronting the challenge of unsafe second-trimester abortion. International Journal of Gynecology &amp; Obstetrics, 115(1), 77-79. </w:t>
      </w:r>
    </w:p>
  </w:endnote>
  <w:endnote w:id="12">
    <w:p w14:paraId="3805AA30" w14:textId="77777777" w:rsidR="00AE005B" w:rsidRPr="00182103" w:rsidRDefault="00AE005B" w:rsidP="00182103">
      <w:pPr>
        <w:pStyle w:val="footnotedescription"/>
        <w:spacing w:line="240" w:lineRule="auto"/>
        <w:rPr>
          <w:rFonts w:ascii="Avenir Book" w:hAnsi="Avenir Book"/>
          <w:color w:val="auto"/>
          <w:szCs w:val="20"/>
        </w:rPr>
      </w:pPr>
      <w:r w:rsidRPr="00182103">
        <w:rPr>
          <w:rStyle w:val="footnotemark"/>
          <w:rFonts w:ascii="Avenir Book" w:hAnsi="Avenir Book"/>
          <w:color w:val="auto"/>
          <w:szCs w:val="20"/>
        </w:rPr>
        <w:endnoteRef/>
      </w:r>
      <w:r w:rsidRPr="00182103">
        <w:rPr>
          <w:rFonts w:ascii="Avenir Book" w:hAnsi="Avenir Book"/>
          <w:color w:val="auto"/>
          <w:szCs w:val="20"/>
        </w:rPr>
        <w:t xml:space="preserve"> </w:t>
      </w:r>
      <w:proofErr w:type="spellStart"/>
      <w:r w:rsidRPr="00182103">
        <w:rPr>
          <w:rFonts w:ascii="Avenir Book" w:hAnsi="Avenir Book"/>
          <w:color w:val="auto"/>
          <w:szCs w:val="20"/>
        </w:rPr>
        <w:t>Loeber</w:t>
      </w:r>
      <w:proofErr w:type="spellEnd"/>
      <w:r w:rsidRPr="00182103">
        <w:rPr>
          <w:rFonts w:ascii="Avenir Book" w:hAnsi="Avenir Book"/>
          <w:color w:val="auto"/>
          <w:szCs w:val="20"/>
        </w:rPr>
        <w:t xml:space="preserve">, O. y </w:t>
      </w:r>
      <w:proofErr w:type="spellStart"/>
      <w:r w:rsidRPr="00182103">
        <w:rPr>
          <w:rFonts w:ascii="Avenir Book" w:hAnsi="Avenir Book"/>
          <w:color w:val="auto"/>
          <w:szCs w:val="20"/>
        </w:rPr>
        <w:t>Wijsen</w:t>
      </w:r>
      <w:proofErr w:type="spellEnd"/>
      <w:r w:rsidRPr="00182103">
        <w:rPr>
          <w:rFonts w:ascii="Avenir Book" w:hAnsi="Avenir Book"/>
          <w:color w:val="auto"/>
          <w:szCs w:val="20"/>
        </w:rPr>
        <w:t xml:space="preserve">, C. (2008). Factors influencing the percentage of second trimester abortions in the Netherlands. Reproductive Health Matters, 16(31 Suppl), 30-36. DOI: 10.1016/s09688080(08)3137 </w:t>
      </w:r>
    </w:p>
  </w:endnote>
  <w:endnote w:id="13">
    <w:p w14:paraId="4C5EB9F2" w14:textId="77777777" w:rsidR="00AE005B" w:rsidRPr="00182103" w:rsidRDefault="00AE005B" w:rsidP="00182103">
      <w:pPr>
        <w:pStyle w:val="footnotedescription"/>
        <w:spacing w:line="240" w:lineRule="auto"/>
        <w:rPr>
          <w:rFonts w:ascii="Avenir Book" w:hAnsi="Avenir Book"/>
          <w:color w:val="auto"/>
          <w:szCs w:val="20"/>
        </w:rPr>
      </w:pPr>
      <w:r w:rsidRPr="00182103">
        <w:rPr>
          <w:rStyle w:val="footnotemark"/>
          <w:rFonts w:ascii="Avenir Book" w:hAnsi="Avenir Book"/>
          <w:color w:val="auto"/>
          <w:szCs w:val="20"/>
        </w:rPr>
        <w:endnoteRef/>
      </w:r>
      <w:r w:rsidRPr="00182103">
        <w:rPr>
          <w:rFonts w:ascii="Avenir Book" w:hAnsi="Avenir Book"/>
          <w:color w:val="auto"/>
          <w:szCs w:val="20"/>
        </w:rPr>
        <w:t xml:space="preserve"> </w:t>
      </w:r>
      <w:proofErr w:type="spellStart"/>
      <w:r w:rsidRPr="00182103">
        <w:rPr>
          <w:rFonts w:ascii="Avenir Book" w:hAnsi="Avenir Book"/>
          <w:color w:val="auto"/>
          <w:szCs w:val="20"/>
        </w:rPr>
        <w:t>Lale</w:t>
      </w:r>
      <w:proofErr w:type="spellEnd"/>
      <w:r w:rsidRPr="00182103">
        <w:rPr>
          <w:rFonts w:ascii="Avenir Book" w:hAnsi="Avenir Book"/>
          <w:color w:val="auto"/>
          <w:szCs w:val="20"/>
        </w:rPr>
        <w:t xml:space="preserve"> Say “Global causes of maternal death: a WHO systematic analysis” Lancet 2014 </w:t>
      </w:r>
    </w:p>
  </w:endnote>
  <w:endnote w:id="14">
    <w:p w14:paraId="69104FD4" w14:textId="77777777" w:rsidR="00AE005B" w:rsidRPr="00182103" w:rsidRDefault="00AE005B" w:rsidP="00182103">
      <w:pPr>
        <w:pStyle w:val="footnotedescription"/>
        <w:spacing w:line="240" w:lineRule="auto"/>
        <w:rPr>
          <w:rFonts w:ascii="Avenir Book" w:hAnsi="Avenir Book"/>
          <w:color w:val="auto"/>
          <w:szCs w:val="20"/>
          <w:lang w:val="es-ES"/>
        </w:rPr>
      </w:pPr>
      <w:r w:rsidRPr="00182103">
        <w:rPr>
          <w:rStyle w:val="footnotemark"/>
          <w:rFonts w:ascii="Avenir Book" w:hAnsi="Avenir Book"/>
          <w:color w:val="auto"/>
          <w:szCs w:val="20"/>
        </w:rPr>
        <w:endnoteRef/>
      </w:r>
      <w:r w:rsidRPr="00182103">
        <w:rPr>
          <w:rFonts w:ascii="Avenir Book" w:hAnsi="Avenir Book"/>
          <w:color w:val="auto"/>
          <w:szCs w:val="20"/>
        </w:rPr>
        <w:t xml:space="preserve"> </w:t>
      </w:r>
      <w:proofErr w:type="spellStart"/>
      <w:r w:rsidRPr="00182103">
        <w:rPr>
          <w:rFonts w:ascii="Avenir Book" w:hAnsi="Avenir Book"/>
          <w:color w:val="auto"/>
          <w:szCs w:val="20"/>
        </w:rPr>
        <w:t>Orsoline</w:t>
      </w:r>
      <w:proofErr w:type="spellEnd"/>
      <w:r w:rsidRPr="00182103">
        <w:rPr>
          <w:rFonts w:ascii="Avenir Book" w:hAnsi="Avenir Book"/>
          <w:color w:val="auto"/>
          <w:szCs w:val="20"/>
        </w:rPr>
        <w:t xml:space="preserve"> y </w:t>
      </w:r>
      <w:proofErr w:type="spellStart"/>
      <w:r w:rsidRPr="00182103">
        <w:rPr>
          <w:rFonts w:ascii="Avenir Book" w:hAnsi="Avenir Book"/>
          <w:color w:val="auto"/>
          <w:szCs w:val="20"/>
        </w:rPr>
        <w:t>cols</w:t>
      </w:r>
      <w:proofErr w:type="spellEnd"/>
      <w:r w:rsidRPr="00182103">
        <w:rPr>
          <w:rFonts w:ascii="Avenir Book" w:hAnsi="Avenir Book"/>
          <w:color w:val="auto"/>
          <w:szCs w:val="20"/>
        </w:rPr>
        <w:t xml:space="preserve"> “Suicide during Perinatal Period: Epidemiology, Risk Factors, and Clinical Correlates” Front. </w:t>
      </w:r>
      <w:proofErr w:type="spellStart"/>
      <w:r w:rsidRPr="00182103">
        <w:rPr>
          <w:rFonts w:ascii="Avenir Book" w:hAnsi="Avenir Book"/>
          <w:color w:val="auto"/>
          <w:szCs w:val="20"/>
          <w:lang w:val="es-ES"/>
        </w:rPr>
        <w:t>Psychiatry</w:t>
      </w:r>
      <w:proofErr w:type="spellEnd"/>
      <w:r w:rsidRPr="00182103">
        <w:rPr>
          <w:rFonts w:ascii="Avenir Book" w:hAnsi="Avenir Book"/>
          <w:color w:val="auto"/>
          <w:szCs w:val="20"/>
          <w:lang w:val="es-ES"/>
        </w:rPr>
        <w:t xml:space="preserve">, 12 August 2016  </w:t>
      </w:r>
      <w:hyperlink r:id="rId5">
        <w:r w:rsidRPr="00182103">
          <w:rPr>
            <w:rFonts w:ascii="Avenir Book" w:hAnsi="Avenir Book"/>
            <w:color w:val="auto"/>
            <w:szCs w:val="20"/>
            <w:lang w:val="es-ES"/>
          </w:rPr>
          <w:t xml:space="preserve"> </w:t>
        </w:r>
      </w:hyperlink>
      <w:hyperlink r:id="rId6">
        <w:r w:rsidRPr="00182103">
          <w:rPr>
            <w:rFonts w:ascii="Avenir Book" w:hAnsi="Avenir Book"/>
            <w:color w:val="auto"/>
            <w:szCs w:val="20"/>
            <w:lang w:val="es-ES"/>
          </w:rPr>
          <w:t>https://doi.org/10.3389/fpsyt.2016.00138</w:t>
        </w:r>
      </w:hyperlink>
      <w:hyperlink r:id="rId7">
        <w:r w:rsidRPr="00182103">
          <w:rPr>
            <w:rFonts w:ascii="Avenir Book" w:hAnsi="Avenir Book"/>
            <w:color w:val="auto"/>
            <w:szCs w:val="20"/>
            <w:lang w:val="es-ES"/>
          </w:rPr>
          <w:t xml:space="preserve"> </w:t>
        </w:r>
      </w:hyperlink>
    </w:p>
  </w:endnote>
  <w:endnote w:id="15">
    <w:p w14:paraId="31D36CD4" w14:textId="77777777" w:rsidR="00AE005B" w:rsidRPr="00182103" w:rsidRDefault="00AE005B" w:rsidP="00182103">
      <w:pPr>
        <w:pStyle w:val="footnotedescription"/>
        <w:spacing w:line="240" w:lineRule="auto"/>
        <w:rPr>
          <w:rFonts w:ascii="Avenir Book" w:hAnsi="Avenir Book"/>
          <w:color w:val="auto"/>
          <w:szCs w:val="20"/>
          <w:lang w:val="es-ES"/>
        </w:rPr>
      </w:pPr>
      <w:r w:rsidRPr="00182103">
        <w:rPr>
          <w:rStyle w:val="footnotemark"/>
          <w:rFonts w:ascii="Avenir Book" w:hAnsi="Avenir Book"/>
          <w:color w:val="auto"/>
          <w:szCs w:val="20"/>
        </w:rPr>
        <w:endnoteRef/>
      </w:r>
      <w:r w:rsidRPr="00182103">
        <w:rPr>
          <w:rFonts w:ascii="Avenir Book" w:hAnsi="Avenir Book"/>
          <w:color w:val="auto"/>
          <w:szCs w:val="20"/>
          <w:lang w:val="es-ES"/>
        </w:rPr>
        <w:t xml:space="preserve"> Comité para la Eliminación de la Discriminación contra la Mujer, Comunicación No 22/2009, CEDAW/C/50/D/22/2009, 25 de noviembre de 2011. </w:t>
      </w:r>
    </w:p>
  </w:endnote>
  <w:endnote w:id="16">
    <w:p w14:paraId="1702E1AD" w14:textId="77777777" w:rsidR="00AE005B" w:rsidRPr="00182103" w:rsidRDefault="00AE005B" w:rsidP="00182103">
      <w:pPr>
        <w:pStyle w:val="footnotedescription"/>
        <w:spacing w:line="240" w:lineRule="auto"/>
        <w:rPr>
          <w:rFonts w:ascii="Avenir Book" w:hAnsi="Avenir Book"/>
          <w:color w:val="auto"/>
          <w:szCs w:val="20"/>
          <w:lang w:val="es-ES"/>
        </w:rPr>
      </w:pPr>
      <w:r w:rsidRPr="00182103">
        <w:rPr>
          <w:rStyle w:val="footnotemark"/>
          <w:rFonts w:ascii="Avenir Book" w:hAnsi="Avenir Book"/>
          <w:color w:val="auto"/>
          <w:szCs w:val="20"/>
        </w:rPr>
        <w:endnoteRef/>
      </w:r>
      <w:r w:rsidRPr="00182103">
        <w:rPr>
          <w:rFonts w:ascii="Avenir Book" w:hAnsi="Avenir Book"/>
          <w:color w:val="auto"/>
          <w:szCs w:val="20"/>
          <w:lang w:val="es-ES"/>
        </w:rPr>
        <w:t xml:space="preserve"> FLACSO </w:t>
      </w:r>
      <w:proofErr w:type="gramStart"/>
      <w:r w:rsidRPr="00182103">
        <w:rPr>
          <w:rFonts w:ascii="Avenir Book" w:hAnsi="Avenir Book"/>
          <w:color w:val="auto"/>
          <w:szCs w:val="20"/>
          <w:lang w:val="es-ES"/>
        </w:rPr>
        <w:t>« VIDAS</w:t>
      </w:r>
      <w:proofErr w:type="gramEnd"/>
      <w:r w:rsidRPr="00182103">
        <w:rPr>
          <w:rFonts w:ascii="Avenir Book" w:hAnsi="Avenir Book"/>
          <w:color w:val="auto"/>
          <w:szCs w:val="20"/>
          <w:lang w:val="es-ES"/>
        </w:rPr>
        <w:t xml:space="preserve"> SILENCIADAS UNA TRAGEDIA DE LA QUE NO SE HABLA; Vinculación entre suicidio y embarazo en mujeres adolescentes (2009-2019 » https://www.flacso.org/secretariageneral/vidas-silenciadas-una-tragedia-que-no-se-habla </w:t>
      </w:r>
    </w:p>
  </w:endnote>
  <w:endnote w:id="17">
    <w:p w14:paraId="64986976" w14:textId="77777777" w:rsidR="00AE005B" w:rsidRPr="00182103" w:rsidRDefault="00AE005B" w:rsidP="00182103">
      <w:pPr>
        <w:pStyle w:val="footnotedescription"/>
        <w:spacing w:line="240" w:lineRule="auto"/>
        <w:rPr>
          <w:rFonts w:ascii="Avenir Book" w:hAnsi="Avenir Book"/>
          <w:color w:val="auto"/>
          <w:szCs w:val="20"/>
          <w:lang w:val="es-ES"/>
        </w:rPr>
      </w:pPr>
      <w:r w:rsidRPr="00182103">
        <w:rPr>
          <w:rStyle w:val="footnotemark"/>
          <w:rFonts w:ascii="Avenir Book" w:hAnsi="Avenir Book"/>
          <w:color w:val="auto"/>
          <w:szCs w:val="20"/>
        </w:rPr>
        <w:endnoteRef/>
      </w:r>
      <w:r w:rsidRPr="00182103">
        <w:rPr>
          <w:rFonts w:ascii="Avenir Book" w:hAnsi="Avenir Book"/>
          <w:color w:val="auto"/>
          <w:szCs w:val="20"/>
          <w:lang w:val="es-ES"/>
        </w:rPr>
        <w:t xml:space="preserve"> ¿Sin opciones? muertes maternas por suicidio. El Salvador 2019. Primera edición. El Salvador, mayo de 2019 https://elsalvador.unfpa.org/es/publications/%C2%BFsin-opciones-muertesmaternas-por-suicidio </w:t>
      </w:r>
    </w:p>
  </w:endnote>
  <w:endnote w:id="18">
    <w:p w14:paraId="32D2B6AC" w14:textId="77777777" w:rsidR="00AE005B" w:rsidRPr="00182103" w:rsidRDefault="00AE005B" w:rsidP="00182103">
      <w:pPr>
        <w:pStyle w:val="footnotedescription"/>
        <w:spacing w:line="240" w:lineRule="auto"/>
        <w:rPr>
          <w:rFonts w:ascii="Avenir Book" w:hAnsi="Avenir Book"/>
          <w:color w:val="auto"/>
          <w:szCs w:val="20"/>
          <w:lang w:val="es-ES"/>
        </w:rPr>
      </w:pPr>
      <w:r w:rsidRPr="00182103">
        <w:rPr>
          <w:rStyle w:val="footnotemark"/>
          <w:rFonts w:ascii="Avenir Book" w:hAnsi="Avenir Book"/>
          <w:color w:val="auto"/>
          <w:szCs w:val="20"/>
        </w:rPr>
        <w:endnoteRef/>
      </w:r>
      <w:r w:rsidRPr="00182103">
        <w:rPr>
          <w:rFonts w:ascii="Avenir Book" w:hAnsi="Avenir Book"/>
          <w:color w:val="auto"/>
          <w:szCs w:val="20"/>
        </w:rPr>
        <w:t xml:space="preserve"> World Health Organization, Adolescent Pregnancy, (23th February 2018). </w:t>
      </w:r>
      <w:r w:rsidRPr="00182103">
        <w:rPr>
          <w:rFonts w:ascii="Avenir Book" w:hAnsi="Avenir Book"/>
          <w:color w:val="auto"/>
          <w:szCs w:val="20"/>
          <w:lang w:val="es-ES"/>
        </w:rPr>
        <w:t xml:space="preserve">Disponible en https://www.who.int/en/news-room/fact-sheets/detail/adolescent-pregnancy </w:t>
      </w:r>
    </w:p>
  </w:endnote>
  <w:endnote w:id="19">
    <w:p w14:paraId="58B6C331" w14:textId="77777777" w:rsidR="00AE005B" w:rsidRPr="00182103" w:rsidRDefault="00AE005B" w:rsidP="00182103">
      <w:pPr>
        <w:tabs>
          <w:tab w:val="left" w:pos="142"/>
          <w:tab w:val="left" w:pos="567"/>
        </w:tabs>
        <w:jc w:val="both"/>
        <w:rPr>
          <w:rFonts w:ascii="Avenir Book" w:hAnsi="Avenir Book" w:cstheme="minorHAnsi"/>
          <w:sz w:val="20"/>
          <w:szCs w:val="20"/>
          <w:lang w:val="es-ES"/>
        </w:rPr>
      </w:pPr>
      <w:r w:rsidRPr="00182103">
        <w:rPr>
          <w:rStyle w:val="EndnoteReference"/>
          <w:rFonts w:ascii="Avenir Book" w:hAnsi="Avenir Book" w:cstheme="minorHAnsi"/>
          <w:sz w:val="20"/>
          <w:szCs w:val="20"/>
        </w:rPr>
        <w:endnoteRef/>
      </w:r>
      <w:r w:rsidRPr="00182103">
        <w:rPr>
          <w:rFonts w:ascii="Avenir Book" w:hAnsi="Avenir Book" w:cstheme="minorHAnsi"/>
          <w:sz w:val="20"/>
          <w:szCs w:val="20"/>
          <w:lang w:val="es-ES"/>
        </w:rPr>
        <w:t xml:space="preserve"> Observación General No. 20 (2016) sobre la efectividad de los derechos del niño durante la adolescencia, CRC/C/GC/20*, 6 de diciembre de 2016, pár. 60.</w:t>
      </w:r>
    </w:p>
  </w:endnote>
  <w:endnote w:id="20">
    <w:p w14:paraId="1DEE7CAE" w14:textId="7B54A323" w:rsidR="00182103" w:rsidRPr="00182103" w:rsidRDefault="00182103" w:rsidP="00182103">
      <w:pPr>
        <w:pStyle w:val="EndnoteText"/>
        <w:spacing w:after="0" w:line="240" w:lineRule="auto"/>
        <w:jc w:val="both"/>
        <w:rPr>
          <w:rFonts w:ascii="Avenir Book" w:hAnsi="Avenir Book"/>
          <w:lang w:val="es-ES"/>
        </w:rPr>
      </w:pPr>
      <w:r w:rsidRPr="00182103">
        <w:rPr>
          <w:rStyle w:val="EndnoteReference"/>
          <w:rFonts w:ascii="Avenir Book" w:hAnsi="Avenir Book"/>
        </w:rPr>
        <w:endnoteRef/>
      </w:r>
      <w:r w:rsidRPr="00182103">
        <w:rPr>
          <w:rFonts w:ascii="Avenir Book" w:hAnsi="Avenir Book"/>
          <w:lang w:val="es-ES"/>
        </w:rPr>
        <w:t xml:space="preserve"> </w:t>
      </w:r>
      <w:r w:rsidRPr="00182103">
        <w:rPr>
          <w:rFonts w:ascii="Avenir Book" w:eastAsiaTheme="majorEastAsia" w:hAnsi="Avenir Book" w:cstheme="minorHAnsi"/>
          <w:lang w:val="es-ES"/>
        </w:rPr>
        <w:t xml:space="preserve">Human </w:t>
      </w:r>
      <w:proofErr w:type="spellStart"/>
      <w:r w:rsidRPr="00182103">
        <w:rPr>
          <w:rFonts w:ascii="Avenir Book" w:eastAsiaTheme="majorEastAsia" w:hAnsi="Avenir Book" w:cstheme="minorHAnsi"/>
          <w:lang w:val="es-ES"/>
        </w:rPr>
        <w:t>Rights</w:t>
      </w:r>
      <w:proofErr w:type="spellEnd"/>
      <w:r w:rsidRPr="00182103">
        <w:rPr>
          <w:rFonts w:ascii="Avenir Book" w:eastAsiaTheme="majorEastAsia" w:hAnsi="Avenir Book" w:cstheme="minorHAnsi"/>
          <w:lang w:val="es-ES"/>
        </w:rPr>
        <w:t xml:space="preserve"> </w:t>
      </w:r>
      <w:proofErr w:type="spellStart"/>
      <w:r w:rsidRPr="00182103">
        <w:rPr>
          <w:rFonts w:ascii="Avenir Book" w:eastAsiaTheme="majorEastAsia" w:hAnsi="Avenir Book" w:cstheme="minorHAnsi"/>
          <w:lang w:val="es-ES"/>
        </w:rPr>
        <w:t>Watch</w:t>
      </w:r>
      <w:proofErr w:type="spellEnd"/>
      <w:r w:rsidRPr="00182103">
        <w:rPr>
          <w:rFonts w:ascii="Avenir Book" w:eastAsiaTheme="majorEastAsia" w:hAnsi="Avenir Book" w:cstheme="minorHAnsi"/>
          <w:lang w:val="es-ES"/>
        </w:rPr>
        <w:t>, Las mujeres afectadas por la prohibición del aborto se ven obligadas a decidir entre la vida y la muerte, junio 6, 2019.</w:t>
      </w:r>
    </w:p>
  </w:endnote>
  <w:endnote w:id="21">
    <w:p w14:paraId="555703A7" w14:textId="7E9F7D66" w:rsidR="00182103" w:rsidRPr="00182103" w:rsidRDefault="00182103" w:rsidP="00182103">
      <w:pPr>
        <w:pStyle w:val="EndnoteText"/>
        <w:spacing w:after="0" w:line="240" w:lineRule="auto"/>
        <w:jc w:val="both"/>
        <w:rPr>
          <w:rFonts w:ascii="Avenir Book" w:hAnsi="Avenir Book"/>
          <w:lang w:val="es-ES"/>
        </w:rPr>
      </w:pPr>
      <w:r w:rsidRPr="00182103">
        <w:rPr>
          <w:rStyle w:val="EndnoteReference"/>
          <w:rFonts w:ascii="Avenir Book" w:hAnsi="Avenir Book"/>
        </w:rPr>
        <w:endnoteRef/>
      </w:r>
      <w:r w:rsidRPr="00182103">
        <w:rPr>
          <w:rFonts w:ascii="Avenir Book" w:hAnsi="Avenir Book"/>
          <w:lang w:val="es-ES"/>
        </w:rPr>
        <w:t xml:space="preserve"> </w:t>
      </w:r>
      <w:r w:rsidRPr="00182103">
        <w:rPr>
          <w:rFonts w:ascii="Avenir Book" w:hAnsi="Avenir Book" w:cstheme="minorHAnsi"/>
          <w:lang w:val="es-ES"/>
        </w:rPr>
        <w:t>Informe 67/20, Petición 1223-17</w:t>
      </w:r>
    </w:p>
  </w:endnote>
  <w:endnote w:id="22">
    <w:p w14:paraId="6A8EF1D6" w14:textId="2686F712" w:rsidR="00182103" w:rsidRPr="00182103" w:rsidRDefault="00182103" w:rsidP="00182103">
      <w:pPr>
        <w:pStyle w:val="EndnoteText"/>
        <w:spacing w:after="0" w:line="240" w:lineRule="auto"/>
        <w:jc w:val="both"/>
        <w:rPr>
          <w:lang w:val="es-ES"/>
        </w:rPr>
      </w:pPr>
      <w:r w:rsidRPr="00182103">
        <w:rPr>
          <w:rStyle w:val="EndnoteReference"/>
          <w:rFonts w:ascii="Avenir Book" w:hAnsi="Avenir Book"/>
        </w:rPr>
        <w:endnoteRef/>
      </w:r>
      <w:r w:rsidRPr="00182103">
        <w:rPr>
          <w:rFonts w:ascii="Avenir Book" w:hAnsi="Avenir Book"/>
          <w:lang w:val="es-ES"/>
        </w:rPr>
        <w:t xml:space="preserve"> </w:t>
      </w:r>
      <w:r w:rsidRPr="00182103">
        <w:rPr>
          <w:rFonts w:ascii="Avenir Book" w:hAnsi="Avenir Book" w:cstheme="minorHAnsi"/>
          <w:lang w:val="es-ES"/>
        </w:rPr>
        <w:t xml:space="preserve">Corte Interamericana </w:t>
      </w:r>
      <w:r>
        <w:rPr>
          <w:rFonts w:ascii="Avenir Book" w:hAnsi="Avenir Book" w:cstheme="minorHAnsi"/>
          <w:lang w:val="es-ES"/>
        </w:rPr>
        <w:t>d</w:t>
      </w:r>
      <w:r w:rsidRPr="00182103">
        <w:rPr>
          <w:rFonts w:ascii="Avenir Book" w:hAnsi="Avenir Book" w:cstheme="minorHAnsi"/>
          <w:lang w:val="es-ES"/>
        </w:rPr>
        <w:t xml:space="preserve">e Derechos Humanos, </w:t>
      </w:r>
      <w:r w:rsidRPr="00182103">
        <w:rPr>
          <w:rFonts w:ascii="Avenir Book" w:hAnsi="Avenir Book"/>
          <w:lang w:val="en-MX"/>
        </w:rPr>
        <w:t>Caso M</w:t>
      </w:r>
      <w:proofErr w:type="spellStart"/>
      <w:r w:rsidR="00E94F69">
        <w:rPr>
          <w:rFonts w:ascii="Avenir Book" w:hAnsi="Avenir Book"/>
          <w:lang w:val="es-ES"/>
        </w:rPr>
        <w:t>anuela</w:t>
      </w:r>
      <w:proofErr w:type="spellEnd"/>
      <w:r w:rsidRPr="00182103">
        <w:rPr>
          <w:rFonts w:ascii="Avenir Book" w:hAnsi="Avenir Book"/>
          <w:position w:val="6"/>
          <w:lang w:val="en-MX"/>
        </w:rPr>
        <w:t xml:space="preserve"> </w:t>
      </w:r>
      <w:r w:rsidRPr="00182103">
        <w:rPr>
          <w:rFonts w:ascii="Avenir Book" w:hAnsi="Avenir Book"/>
          <w:lang w:val="en-MX"/>
        </w:rPr>
        <w:t>Y Otros Vs. El Salvador</w:t>
      </w:r>
      <w:r w:rsidRPr="00182103">
        <w:rPr>
          <w:rFonts w:ascii="Avenir Book" w:hAnsi="Avenir Book"/>
          <w:lang w:val="es-ES"/>
        </w:rPr>
        <w:t xml:space="preserve">, </w:t>
      </w:r>
      <w:r w:rsidRPr="00182103">
        <w:rPr>
          <w:rFonts w:ascii="Avenir Book" w:eastAsia="Times New Roman" w:hAnsi="Avenir Book"/>
          <w:lang w:val="en-MX"/>
        </w:rPr>
        <w:t>Sentencia De 2 De Noviembre De 2021 (</w:t>
      </w:r>
      <w:r w:rsidRPr="00182103">
        <w:rPr>
          <w:rFonts w:ascii="Avenir Book" w:eastAsia="Times New Roman" w:hAnsi="Avenir Book"/>
          <w:i/>
          <w:iCs/>
          <w:lang w:val="en-MX"/>
        </w:rPr>
        <w:t>Excepciones Preliminares, Fondo, Reparaciones Y Costas</w:t>
      </w:r>
      <w:r w:rsidRPr="00182103">
        <w:rPr>
          <w:rFonts w:ascii="Avenir Book" w:eastAsia="Times New Roman" w:hAnsi="Avenir Book"/>
          <w:lang w:val="en-MX"/>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Book">
    <w:panose1 w:val="02000503020000020003"/>
    <w:charset w:val="00"/>
    <w:family w:val="auto"/>
    <w:pitch w:val="variable"/>
    <w:sig w:usb0="800000AF" w:usb1="5000204A" w:usb2="00000000" w:usb3="00000000" w:csb0="0000009B" w:csb1="00000000"/>
  </w:font>
  <w:font w:name="Lato">
    <w:panose1 w:val="020B0604020202020204"/>
    <w:charset w:val="4D"/>
    <w:family w:val="swiss"/>
    <w:pitch w:val="variable"/>
    <w:sig w:usb0="800000AF" w:usb1="4000604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7093290"/>
      <w:docPartObj>
        <w:docPartGallery w:val="Page Numbers (Bottom of Page)"/>
        <w:docPartUnique/>
      </w:docPartObj>
    </w:sdtPr>
    <w:sdtEndPr>
      <w:rPr>
        <w:rStyle w:val="PageNumber"/>
      </w:rPr>
    </w:sdtEndPr>
    <w:sdtContent>
      <w:p w14:paraId="023F015F" w14:textId="77777777" w:rsidR="00826E28" w:rsidRDefault="00826E28" w:rsidP="005563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244D10" w14:textId="77777777" w:rsidR="00826E28" w:rsidRDefault="00826E28" w:rsidP="002B0A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7960105"/>
      <w:docPartObj>
        <w:docPartGallery w:val="Page Numbers (Bottom of Page)"/>
        <w:docPartUnique/>
      </w:docPartObj>
    </w:sdtPr>
    <w:sdtEndPr>
      <w:rPr>
        <w:rStyle w:val="PageNumber"/>
      </w:rPr>
    </w:sdtEndPr>
    <w:sdtContent>
      <w:p w14:paraId="0535496A" w14:textId="77777777" w:rsidR="00826E28" w:rsidRDefault="00826E28" w:rsidP="005563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4E2D1D" w14:textId="77777777" w:rsidR="00826E28" w:rsidRDefault="00826E28" w:rsidP="002B0A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CF247" w14:textId="77777777" w:rsidR="00702C60" w:rsidRDefault="00702C60" w:rsidP="00246633">
      <w:r>
        <w:separator/>
      </w:r>
    </w:p>
  </w:footnote>
  <w:footnote w:type="continuationSeparator" w:id="0">
    <w:p w14:paraId="215B8BB0" w14:textId="77777777" w:rsidR="00702C60" w:rsidRDefault="00702C60" w:rsidP="00246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9D2"/>
    <w:multiLevelType w:val="hybridMultilevel"/>
    <w:tmpl w:val="724427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5D2F68"/>
    <w:multiLevelType w:val="hybridMultilevel"/>
    <w:tmpl w:val="3CF043E6"/>
    <w:lvl w:ilvl="0" w:tplc="C1267AB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AD4A5C"/>
    <w:multiLevelType w:val="multilevel"/>
    <w:tmpl w:val="A552C36A"/>
    <w:lvl w:ilvl="0">
      <w:start w:val="1"/>
      <w:numFmt w:val="upperRoman"/>
      <w:lvlRestart w:val="0"/>
      <w:pStyle w:val="MHdefault-submissions1"/>
      <w:lvlText w:val="%1."/>
      <w:lvlJc w:val="left"/>
      <w:pPr>
        <w:tabs>
          <w:tab w:val="num" w:pos="720"/>
        </w:tabs>
        <w:ind w:left="720" w:hanging="720"/>
      </w:pPr>
      <w:rPr>
        <w:rFonts w:ascii="Times New Roman" w:hAnsi="Times New Roman" w:cs="Times New Roman"/>
        <w:b/>
        <w:i w:val="0"/>
        <w:caps/>
        <w:smallCaps w:val="0"/>
        <w:strike w:val="0"/>
        <w:dstrike w:val="0"/>
        <w:vanish w:val="0"/>
        <w:color w:val="auto"/>
        <w:sz w:val="24"/>
        <w:u w:val="none"/>
        <w:vertAlign w:val="baseline"/>
      </w:rPr>
    </w:lvl>
    <w:lvl w:ilvl="1">
      <w:start w:val="1"/>
      <w:numFmt w:val="upperLetter"/>
      <w:pStyle w:val="MHdefault-submissions2"/>
      <w:lvlText w:val="%2."/>
      <w:lvlJc w:val="left"/>
      <w:pPr>
        <w:tabs>
          <w:tab w:val="num" w:pos="720"/>
        </w:tabs>
        <w:ind w:left="720" w:hanging="720"/>
      </w:pPr>
      <w:rPr>
        <w:b/>
        <w:i w:val="0"/>
        <w:caps/>
        <w:smallCaps w:val="0"/>
        <w:strike w:val="0"/>
        <w:dstrike w:val="0"/>
        <w:vanish w:val="0"/>
        <w:color w:val="auto"/>
        <w:sz w:val="24"/>
        <w:u w:val="none"/>
        <w:vertAlign w:val="baseline"/>
      </w:rPr>
    </w:lvl>
    <w:lvl w:ilvl="2">
      <w:start w:val="1"/>
      <w:numFmt w:val="decimal"/>
      <w:pStyle w:val="MHdefault-submissions3"/>
      <w:lvlText w:val="%3."/>
      <w:lvlJc w:val="left"/>
      <w:pPr>
        <w:tabs>
          <w:tab w:val="num" w:pos="720"/>
        </w:tabs>
        <w:ind w:left="1440" w:hanging="720"/>
      </w:pPr>
      <w:rPr>
        <w:b w:val="0"/>
        <w:bCs w:val="0"/>
        <w:i w:val="0"/>
        <w:caps w:val="0"/>
        <w:strike w:val="0"/>
        <w:dstrike w:val="0"/>
        <w:vanish w:val="0"/>
        <w:color w:val="auto"/>
        <w:sz w:val="24"/>
        <w:u w:val="none"/>
        <w:vertAlign w:val="baseline"/>
      </w:rPr>
    </w:lvl>
    <w:lvl w:ilvl="3">
      <w:start w:val="1"/>
      <w:numFmt w:val="lowerLetter"/>
      <w:pStyle w:val="MHdefault-submissions4"/>
      <w:lvlText w:val="%4."/>
      <w:lvlJc w:val="left"/>
      <w:pPr>
        <w:tabs>
          <w:tab w:val="num" w:pos="720"/>
        </w:tabs>
        <w:ind w:left="2160" w:hanging="720"/>
      </w:pPr>
      <w:rPr>
        <w:rFonts w:ascii="Times New Roman" w:hAnsi="Times New Roman" w:cs="Times New Roman"/>
        <w:b/>
        <w:i w:val="0"/>
        <w:caps w:val="0"/>
        <w:strike w:val="0"/>
        <w:dstrike w:val="0"/>
        <w:vanish w:val="0"/>
        <w:color w:val="auto"/>
        <w:sz w:val="24"/>
        <w:u w:val="none"/>
        <w:vertAlign w:val="baseline"/>
      </w:rPr>
    </w:lvl>
    <w:lvl w:ilvl="4">
      <w:start w:val="1"/>
      <w:numFmt w:val="lowerRoman"/>
      <w:pStyle w:val="MHdefault-submissions5"/>
      <w:lvlText w:val="%5."/>
      <w:lvlJc w:val="left"/>
      <w:pPr>
        <w:tabs>
          <w:tab w:val="num" w:pos="720"/>
        </w:tabs>
        <w:ind w:left="2160" w:hanging="720"/>
      </w:pPr>
      <w:rPr>
        <w:rFonts w:ascii="Times New Roman" w:hAnsi="Times New Roman" w:cs="Times New Roman"/>
        <w:b w:val="0"/>
        <w:i/>
        <w:caps w:val="0"/>
        <w:strike w:val="0"/>
        <w:dstrike w:val="0"/>
        <w:vanish w:val="0"/>
        <w:color w:val="auto"/>
        <w:sz w:val="24"/>
        <w:u w:val="none"/>
        <w:vertAlign w:val="baseline"/>
      </w:rPr>
    </w:lvl>
    <w:lvl w:ilvl="5">
      <w:start w:val="1"/>
      <w:numFmt w:val="decimal"/>
      <w:lvlRestart w:val="0"/>
      <w:pStyle w:val="MHdefault-submissions6"/>
      <w:lvlText w:val="%6."/>
      <w:lvlJc w:val="left"/>
      <w:pPr>
        <w:tabs>
          <w:tab w:val="num" w:pos="720"/>
        </w:tabs>
        <w:ind w:left="0" w:firstLine="0"/>
      </w:pPr>
      <w:rPr>
        <w:rFonts w:ascii="Times New Roman" w:eastAsiaTheme="minorEastAsia" w:hAnsi="Times New Roman" w:cstheme="minorBidi"/>
        <w:b w:val="0"/>
        <w:i w:val="0"/>
        <w:caps w:val="0"/>
        <w:strike w:val="0"/>
        <w:dstrike w:val="0"/>
        <w:vanish w:val="0"/>
        <w:color w:val="auto"/>
        <w:sz w:val="24"/>
        <w:u w:val="none"/>
        <w:vertAlign w:val="baseline"/>
      </w:rPr>
    </w:lvl>
    <w:lvl w:ilvl="6">
      <w:start w:val="1"/>
      <w:numFmt w:val="lowerLetter"/>
      <w:pStyle w:val="MHdefault-submissions7"/>
      <w:lvlText w:val="(%7)"/>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MHdefault-submissions8"/>
      <w:lvlText w:val="%8."/>
      <w:lvlJc w:val="left"/>
      <w:pPr>
        <w:tabs>
          <w:tab w:val="num" w:pos="720"/>
        </w:tabs>
        <w:ind w:left="2160" w:hanging="720"/>
      </w:pPr>
      <w:rPr>
        <w:rFonts w:ascii="Times New Roman" w:hAnsi="Times New Roman" w:cs="Times New Roman"/>
        <w:b w:val="0"/>
        <w:i w:val="0"/>
        <w:caps w:val="0"/>
        <w:strike w:val="0"/>
        <w:dstrike w:val="0"/>
        <w:vanish w:val="0"/>
        <w:color w:val="auto"/>
        <w:sz w:val="24"/>
        <w:u w:val="none"/>
        <w:vertAlign w:val="baseline"/>
      </w:rPr>
    </w:lvl>
    <w:lvl w:ilvl="8">
      <w:start w:val="1"/>
      <w:numFmt w:val="bullet"/>
      <w:pStyle w:val="MHdefault-submissions9"/>
      <w:lvlText w:val=""/>
      <w:lvlJc w:val="left"/>
      <w:pPr>
        <w:tabs>
          <w:tab w:val="num" w:pos="720"/>
        </w:tabs>
        <w:ind w:left="1440" w:hanging="720"/>
      </w:pPr>
      <w:rPr>
        <w:rFonts w:ascii="Symbol" w:hAnsi="Symbol" w:hint="default"/>
        <w:b w:val="0"/>
        <w:i w:val="0"/>
        <w:caps w:val="0"/>
        <w:strike w:val="0"/>
        <w:dstrike w:val="0"/>
        <w:vanish w:val="0"/>
        <w:color w:val="auto"/>
        <w:sz w:val="24"/>
        <w:u w:val="none"/>
        <w:vertAlign w:val="baseline"/>
      </w:rPr>
    </w:lvl>
  </w:abstractNum>
  <w:abstractNum w:abstractNumId="3" w15:restartNumberingAfterBreak="0">
    <w:nsid w:val="072014DD"/>
    <w:multiLevelType w:val="hybridMultilevel"/>
    <w:tmpl w:val="25941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C0E96"/>
    <w:multiLevelType w:val="hybridMultilevel"/>
    <w:tmpl w:val="1BCCA352"/>
    <w:lvl w:ilvl="0" w:tplc="31C6D9AA">
      <w:start w:val="1"/>
      <w:numFmt w:val="decimal"/>
      <w:lvlText w:val="%1."/>
      <w:lvlJc w:val="left"/>
      <w:pPr>
        <w:ind w:left="1068"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10C379F"/>
    <w:multiLevelType w:val="hybridMultilevel"/>
    <w:tmpl w:val="35B6162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15:restartNumberingAfterBreak="0">
    <w:nsid w:val="11187EA1"/>
    <w:multiLevelType w:val="hybridMultilevel"/>
    <w:tmpl w:val="66DC912C"/>
    <w:lvl w:ilvl="0" w:tplc="08090001">
      <w:start w:val="1"/>
      <w:numFmt w:val="bullet"/>
      <w:lvlText w:val=""/>
      <w:lvlJc w:val="left"/>
      <w:pPr>
        <w:ind w:left="720" w:hanging="72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CA2CBC"/>
    <w:multiLevelType w:val="multilevel"/>
    <w:tmpl w:val="E39C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F649ED"/>
    <w:multiLevelType w:val="hybridMultilevel"/>
    <w:tmpl w:val="802A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4940FD"/>
    <w:multiLevelType w:val="multilevel"/>
    <w:tmpl w:val="F6D8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B541CB"/>
    <w:multiLevelType w:val="hybridMultilevel"/>
    <w:tmpl w:val="BE14956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D4E76FD"/>
    <w:multiLevelType w:val="hybridMultilevel"/>
    <w:tmpl w:val="1BCCA352"/>
    <w:lvl w:ilvl="0" w:tplc="31C6D9AA">
      <w:start w:val="1"/>
      <w:numFmt w:val="decimal"/>
      <w:lvlText w:val="%1."/>
      <w:lvlJc w:val="left"/>
      <w:pPr>
        <w:ind w:left="1068"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99C6FC3"/>
    <w:multiLevelType w:val="hybridMultilevel"/>
    <w:tmpl w:val="9F8C3C3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33A57051"/>
    <w:multiLevelType w:val="hybridMultilevel"/>
    <w:tmpl w:val="4FA2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3347C3"/>
    <w:multiLevelType w:val="hybridMultilevel"/>
    <w:tmpl w:val="30C43028"/>
    <w:lvl w:ilvl="0" w:tplc="BA143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4D7D92"/>
    <w:multiLevelType w:val="hybridMultilevel"/>
    <w:tmpl w:val="97144F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2184557"/>
    <w:multiLevelType w:val="multilevel"/>
    <w:tmpl w:val="D1FA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976693"/>
    <w:multiLevelType w:val="multilevel"/>
    <w:tmpl w:val="D57E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560752"/>
    <w:multiLevelType w:val="multilevel"/>
    <w:tmpl w:val="2012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017678"/>
    <w:multiLevelType w:val="hybridMultilevel"/>
    <w:tmpl w:val="0C00C5F6"/>
    <w:lvl w:ilvl="0" w:tplc="F788AF5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68C0B95"/>
    <w:multiLevelType w:val="hybridMultilevel"/>
    <w:tmpl w:val="82742D0C"/>
    <w:lvl w:ilvl="0" w:tplc="6360DF52">
      <w:start w:val="1"/>
      <w:numFmt w:val="decimal"/>
      <w:lvlText w:val="%1."/>
      <w:lvlJc w:val="left"/>
      <w:pPr>
        <w:tabs>
          <w:tab w:val="num" w:pos="360"/>
        </w:tabs>
        <w:ind w:left="360" w:hanging="360"/>
      </w:pPr>
      <w:rPr>
        <w:b w:val="0"/>
        <w:bCs w:val="0"/>
        <w:strike w:val="0"/>
        <w:sz w:val="24"/>
        <w:szCs w:val="24"/>
      </w:rPr>
    </w:lvl>
    <w:lvl w:ilvl="1" w:tplc="04090019">
      <w:start w:val="1"/>
      <w:numFmt w:val="lowerLetter"/>
      <w:lvlText w:val="%2."/>
      <w:lvlJc w:val="left"/>
      <w:pPr>
        <w:tabs>
          <w:tab w:val="num" w:pos="1440"/>
        </w:tabs>
        <w:ind w:left="1440" w:hanging="360"/>
      </w:pPr>
      <w:rPr>
        <w:b w:val="0"/>
        <w:bCs w:val="0"/>
        <w:strike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F4805DC"/>
    <w:multiLevelType w:val="multilevel"/>
    <w:tmpl w:val="1482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F3472C"/>
    <w:multiLevelType w:val="hybridMultilevel"/>
    <w:tmpl w:val="1BCCA352"/>
    <w:lvl w:ilvl="0" w:tplc="31C6D9AA">
      <w:start w:val="1"/>
      <w:numFmt w:val="decimal"/>
      <w:lvlText w:val="%1."/>
      <w:lvlJc w:val="left"/>
      <w:pPr>
        <w:ind w:left="1068"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64A73496"/>
    <w:multiLevelType w:val="hybridMultilevel"/>
    <w:tmpl w:val="351E3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A647F0"/>
    <w:multiLevelType w:val="singleLevel"/>
    <w:tmpl w:val="EA508FD8"/>
    <w:lvl w:ilvl="0">
      <w:start w:val="22"/>
      <w:numFmt w:val="decimal"/>
      <w:lvlText w:val="%1."/>
      <w:lvlJc w:val="left"/>
      <w:pPr>
        <w:tabs>
          <w:tab w:val="num" w:pos="475"/>
        </w:tabs>
        <w:ind w:left="0" w:firstLine="0"/>
      </w:pPr>
      <w:rPr>
        <w:spacing w:val="0"/>
        <w:w w:val="100"/>
      </w:rPr>
    </w:lvl>
  </w:abstractNum>
  <w:abstractNum w:abstractNumId="25" w15:restartNumberingAfterBreak="0">
    <w:nsid w:val="736E0F23"/>
    <w:multiLevelType w:val="hybridMultilevel"/>
    <w:tmpl w:val="A7CCDB0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2A1A03"/>
    <w:multiLevelType w:val="hybridMultilevel"/>
    <w:tmpl w:val="7F186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237046"/>
    <w:multiLevelType w:val="multilevel"/>
    <w:tmpl w:val="1272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0362E6"/>
    <w:multiLevelType w:val="hybridMultilevel"/>
    <w:tmpl w:val="98BA8AB2"/>
    <w:lvl w:ilvl="0" w:tplc="08090001">
      <w:start w:val="1"/>
      <w:numFmt w:val="bullet"/>
      <w:lvlText w:val=""/>
      <w:lvlJc w:val="left"/>
      <w:pPr>
        <w:ind w:left="720" w:hanging="360"/>
      </w:pPr>
      <w:rPr>
        <w:rFonts w:ascii="Symbol" w:hAnsi="Symbol"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823303294">
    <w:abstractNumId w:val="18"/>
  </w:num>
  <w:num w:numId="2" w16cid:durableId="1670519683">
    <w:abstractNumId w:val="5"/>
  </w:num>
  <w:num w:numId="3" w16cid:durableId="593824949">
    <w:abstractNumId w:val="25"/>
  </w:num>
  <w:num w:numId="4" w16cid:durableId="1481458967">
    <w:abstractNumId w:val="4"/>
  </w:num>
  <w:num w:numId="5" w16cid:durableId="2144080073">
    <w:abstractNumId w:val="22"/>
  </w:num>
  <w:num w:numId="6" w16cid:durableId="2114281488">
    <w:abstractNumId w:val="3"/>
  </w:num>
  <w:num w:numId="7" w16cid:durableId="530415407">
    <w:abstractNumId w:val="11"/>
  </w:num>
  <w:num w:numId="8" w16cid:durableId="1213347492">
    <w:abstractNumId w:val="14"/>
  </w:num>
  <w:num w:numId="9" w16cid:durableId="1641954078">
    <w:abstractNumId w:val="9"/>
  </w:num>
  <w:num w:numId="10" w16cid:durableId="2069186458">
    <w:abstractNumId w:val="27"/>
  </w:num>
  <w:num w:numId="11" w16cid:durableId="336418857">
    <w:abstractNumId w:val="17"/>
  </w:num>
  <w:num w:numId="12" w16cid:durableId="222104601">
    <w:abstractNumId w:val="7"/>
  </w:num>
  <w:num w:numId="13" w16cid:durableId="1099446127">
    <w:abstractNumId w:val="21"/>
  </w:num>
  <w:num w:numId="14" w16cid:durableId="1487043206">
    <w:abstractNumId w:val="16"/>
  </w:num>
  <w:num w:numId="15" w16cid:durableId="1586265214">
    <w:abstractNumId w:val="12"/>
  </w:num>
  <w:num w:numId="16" w16cid:durableId="1523200274">
    <w:abstractNumId w:val="28"/>
  </w:num>
  <w:num w:numId="17" w16cid:durableId="1018653727">
    <w:abstractNumId w:val="6"/>
  </w:num>
  <w:num w:numId="18" w16cid:durableId="115102425">
    <w:abstractNumId w:val="26"/>
  </w:num>
  <w:num w:numId="19" w16cid:durableId="569199677">
    <w:abstractNumId w:val="24"/>
  </w:num>
  <w:num w:numId="20" w16cid:durableId="1277953236">
    <w:abstractNumId w:val="10"/>
  </w:num>
  <w:num w:numId="21" w16cid:durableId="1071927703">
    <w:abstractNumId w:val="20"/>
  </w:num>
  <w:num w:numId="22" w16cid:durableId="1947809789">
    <w:abstractNumId w:val="23"/>
  </w:num>
  <w:num w:numId="23" w16cid:durableId="690910663">
    <w:abstractNumId w:val="19"/>
  </w:num>
  <w:num w:numId="24" w16cid:durableId="1492989534">
    <w:abstractNumId w:val="1"/>
  </w:num>
  <w:num w:numId="25" w16cid:durableId="1473908503">
    <w:abstractNumId w:val="15"/>
  </w:num>
  <w:num w:numId="26" w16cid:durableId="7542791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5455610">
    <w:abstractNumId w:val="0"/>
  </w:num>
  <w:num w:numId="28" w16cid:durableId="1591818907">
    <w:abstractNumId w:val="8"/>
  </w:num>
  <w:num w:numId="29" w16cid:durableId="312682239">
    <w:abstractNumId w:val="13"/>
  </w:num>
  <w:num w:numId="30" w16cid:durableId="17942078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23"/>
    <w:rsid w:val="000060B4"/>
    <w:rsid w:val="00007FC3"/>
    <w:rsid w:val="00020D64"/>
    <w:rsid w:val="000369DF"/>
    <w:rsid w:val="00046750"/>
    <w:rsid w:val="00052444"/>
    <w:rsid w:val="00052ABB"/>
    <w:rsid w:val="000609BE"/>
    <w:rsid w:val="00060A30"/>
    <w:rsid w:val="00065723"/>
    <w:rsid w:val="00073EFE"/>
    <w:rsid w:val="00093675"/>
    <w:rsid w:val="000939D5"/>
    <w:rsid w:val="000B3057"/>
    <w:rsid w:val="000C0DB7"/>
    <w:rsid w:val="000C3DBE"/>
    <w:rsid w:val="000D1B71"/>
    <w:rsid w:val="000D7195"/>
    <w:rsid w:val="000E2CF3"/>
    <w:rsid w:val="000E62DA"/>
    <w:rsid w:val="000E7570"/>
    <w:rsid w:val="001015AB"/>
    <w:rsid w:val="0010384C"/>
    <w:rsid w:val="00107DC9"/>
    <w:rsid w:val="00110DED"/>
    <w:rsid w:val="001113E2"/>
    <w:rsid w:val="001146BF"/>
    <w:rsid w:val="00115BBE"/>
    <w:rsid w:val="00147927"/>
    <w:rsid w:val="00160651"/>
    <w:rsid w:val="00161999"/>
    <w:rsid w:val="00175ED1"/>
    <w:rsid w:val="0017787E"/>
    <w:rsid w:val="00182103"/>
    <w:rsid w:val="001821B5"/>
    <w:rsid w:val="00182FF4"/>
    <w:rsid w:val="001A487F"/>
    <w:rsid w:val="001B0A03"/>
    <w:rsid w:val="001C4A5A"/>
    <w:rsid w:val="001D50CE"/>
    <w:rsid w:val="001D71EC"/>
    <w:rsid w:val="001E257F"/>
    <w:rsid w:val="001E5064"/>
    <w:rsid w:val="00215E24"/>
    <w:rsid w:val="00217796"/>
    <w:rsid w:val="00222173"/>
    <w:rsid w:val="00231C68"/>
    <w:rsid w:val="002348B6"/>
    <w:rsid w:val="00246633"/>
    <w:rsid w:val="00253BF6"/>
    <w:rsid w:val="00257779"/>
    <w:rsid w:val="00261984"/>
    <w:rsid w:val="0026412D"/>
    <w:rsid w:val="00273C69"/>
    <w:rsid w:val="00295D02"/>
    <w:rsid w:val="002B0A27"/>
    <w:rsid w:val="002E01B7"/>
    <w:rsid w:val="002E53F4"/>
    <w:rsid w:val="002F5685"/>
    <w:rsid w:val="002F6B24"/>
    <w:rsid w:val="0030239F"/>
    <w:rsid w:val="0031620B"/>
    <w:rsid w:val="003237F7"/>
    <w:rsid w:val="00354F05"/>
    <w:rsid w:val="00362FFD"/>
    <w:rsid w:val="00370A17"/>
    <w:rsid w:val="00370A8D"/>
    <w:rsid w:val="003843FE"/>
    <w:rsid w:val="0039631E"/>
    <w:rsid w:val="00397087"/>
    <w:rsid w:val="003B2820"/>
    <w:rsid w:val="003B42DD"/>
    <w:rsid w:val="003B6A73"/>
    <w:rsid w:val="003B72B8"/>
    <w:rsid w:val="003C52E1"/>
    <w:rsid w:val="003D10D3"/>
    <w:rsid w:val="003D3A76"/>
    <w:rsid w:val="003E4A21"/>
    <w:rsid w:val="003F1155"/>
    <w:rsid w:val="00415A30"/>
    <w:rsid w:val="0043735A"/>
    <w:rsid w:val="00447D8E"/>
    <w:rsid w:val="0045396B"/>
    <w:rsid w:val="00457E0C"/>
    <w:rsid w:val="00490D22"/>
    <w:rsid w:val="0049627B"/>
    <w:rsid w:val="004C3A4A"/>
    <w:rsid w:val="004C763C"/>
    <w:rsid w:val="004D0740"/>
    <w:rsid w:val="004D4F14"/>
    <w:rsid w:val="004E5925"/>
    <w:rsid w:val="004E65E1"/>
    <w:rsid w:val="004E7EF8"/>
    <w:rsid w:val="004F12A1"/>
    <w:rsid w:val="004F5030"/>
    <w:rsid w:val="004F7FBF"/>
    <w:rsid w:val="00511F6D"/>
    <w:rsid w:val="00530105"/>
    <w:rsid w:val="00531002"/>
    <w:rsid w:val="00531592"/>
    <w:rsid w:val="0053681C"/>
    <w:rsid w:val="00540D98"/>
    <w:rsid w:val="005425DF"/>
    <w:rsid w:val="00544107"/>
    <w:rsid w:val="00550967"/>
    <w:rsid w:val="00552F4F"/>
    <w:rsid w:val="00556326"/>
    <w:rsid w:val="005666C3"/>
    <w:rsid w:val="005729F1"/>
    <w:rsid w:val="00584995"/>
    <w:rsid w:val="00585EBB"/>
    <w:rsid w:val="00586F6F"/>
    <w:rsid w:val="00594E4E"/>
    <w:rsid w:val="005961E3"/>
    <w:rsid w:val="005A1417"/>
    <w:rsid w:val="005A2151"/>
    <w:rsid w:val="005A51BC"/>
    <w:rsid w:val="005A6A13"/>
    <w:rsid w:val="005B02AE"/>
    <w:rsid w:val="005B44DA"/>
    <w:rsid w:val="005B7D1E"/>
    <w:rsid w:val="005B7D56"/>
    <w:rsid w:val="005C5A74"/>
    <w:rsid w:val="005E7BEC"/>
    <w:rsid w:val="005F5687"/>
    <w:rsid w:val="00602419"/>
    <w:rsid w:val="006217CA"/>
    <w:rsid w:val="00625A05"/>
    <w:rsid w:val="0064000C"/>
    <w:rsid w:val="00640642"/>
    <w:rsid w:val="00647901"/>
    <w:rsid w:val="00655461"/>
    <w:rsid w:val="006655C0"/>
    <w:rsid w:val="00665C58"/>
    <w:rsid w:val="00684E09"/>
    <w:rsid w:val="00686A96"/>
    <w:rsid w:val="00693B1F"/>
    <w:rsid w:val="00696A60"/>
    <w:rsid w:val="006972B4"/>
    <w:rsid w:val="006B16CB"/>
    <w:rsid w:val="006B64C5"/>
    <w:rsid w:val="006D06A2"/>
    <w:rsid w:val="00702C60"/>
    <w:rsid w:val="0070357F"/>
    <w:rsid w:val="00703D1F"/>
    <w:rsid w:val="00707072"/>
    <w:rsid w:val="0071181D"/>
    <w:rsid w:val="0071396E"/>
    <w:rsid w:val="00713C06"/>
    <w:rsid w:val="00720A41"/>
    <w:rsid w:val="007351D9"/>
    <w:rsid w:val="00742F08"/>
    <w:rsid w:val="007570EC"/>
    <w:rsid w:val="00757B00"/>
    <w:rsid w:val="00767FF8"/>
    <w:rsid w:val="00775356"/>
    <w:rsid w:val="007800AB"/>
    <w:rsid w:val="0078343C"/>
    <w:rsid w:val="00790D4D"/>
    <w:rsid w:val="00791A8F"/>
    <w:rsid w:val="007950F3"/>
    <w:rsid w:val="00795C07"/>
    <w:rsid w:val="00796BAE"/>
    <w:rsid w:val="007A4219"/>
    <w:rsid w:val="007A507C"/>
    <w:rsid w:val="007B29FE"/>
    <w:rsid w:val="007B7424"/>
    <w:rsid w:val="007D3F06"/>
    <w:rsid w:val="007D7613"/>
    <w:rsid w:val="007E41A9"/>
    <w:rsid w:val="007F1223"/>
    <w:rsid w:val="007F5AEC"/>
    <w:rsid w:val="0081132F"/>
    <w:rsid w:val="00812A6D"/>
    <w:rsid w:val="00812B57"/>
    <w:rsid w:val="00826444"/>
    <w:rsid w:val="00826E28"/>
    <w:rsid w:val="00830779"/>
    <w:rsid w:val="00833F70"/>
    <w:rsid w:val="00837249"/>
    <w:rsid w:val="00846361"/>
    <w:rsid w:val="00846945"/>
    <w:rsid w:val="008802B2"/>
    <w:rsid w:val="00880DB2"/>
    <w:rsid w:val="008908CF"/>
    <w:rsid w:val="008A5876"/>
    <w:rsid w:val="008B0D69"/>
    <w:rsid w:val="008C52FE"/>
    <w:rsid w:val="008D03DE"/>
    <w:rsid w:val="008E2ECD"/>
    <w:rsid w:val="008E4A0D"/>
    <w:rsid w:val="008F5D83"/>
    <w:rsid w:val="008F74EE"/>
    <w:rsid w:val="00911A53"/>
    <w:rsid w:val="0093285C"/>
    <w:rsid w:val="00940910"/>
    <w:rsid w:val="009422F8"/>
    <w:rsid w:val="00955804"/>
    <w:rsid w:val="00974C34"/>
    <w:rsid w:val="00980959"/>
    <w:rsid w:val="009825DF"/>
    <w:rsid w:val="0098527E"/>
    <w:rsid w:val="009875F7"/>
    <w:rsid w:val="00993FB5"/>
    <w:rsid w:val="009A4F7D"/>
    <w:rsid w:val="009B7F54"/>
    <w:rsid w:val="009D497D"/>
    <w:rsid w:val="009D62F1"/>
    <w:rsid w:val="009F4522"/>
    <w:rsid w:val="00A409EA"/>
    <w:rsid w:val="00A62AA1"/>
    <w:rsid w:val="00A62C3E"/>
    <w:rsid w:val="00A63210"/>
    <w:rsid w:val="00A70072"/>
    <w:rsid w:val="00AA5A11"/>
    <w:rsid w:val="00AA7E75"/>
    <w:rsid w:val="00AE005B"/>
    <w:rsid w:val="00AF65FB"/>
    <w:rsid w:val="00B01846"/>
    <w:rsid w:val="00B04F3A"/>
    <w:rsid w:val="00B0629C"/>
    <w:rsid w:val="00B44CF6"/>
    <w:rsid w:val="00B56BF8"/>
    <w:rsid w:val="00B62996"/>
    <w:rsid w:val="00B76BF8"/>
    <w:rsid w:val="00B77249"/>
    <w:rsid w:val="00B77C74"/>
    <w:rsid w:val="00B77DA2"/>
    <w:rsid w:val="00B9774D"/>
    <w:rsid w:val="00BA6363"/>
    <w:rsid w:val="00BB0142"/>
    <w:rsid w:val="00C00F77"/>
    <w:rsid w:val="00C0170D"/>
    <w:rsid w:val="00C16CEF"/>
    <w:rsid w:val="00C2726A"/>
    <w:rsid w:val="00C425A6"/>
    <w:rsid w:val="00CA6AF3"/>
    <w:rsid w:val="00CD5C71"/>
    <w:rsid w:val="00CD689D"/>
    <w:rsid w:val="00CE0576"/>
    <w:rsid w:val="00CE0B9F"/>
    <w:rsid w:val="00CF469C"/>
    <w:rsid w:val="00CF5F45"/>
    <w:rsid w:val="00CF7C18"/>
    <w:rsid w:val="00D17689"/>
    <w:rsid w:val="00D22328"/>
    <w:rsid w:val="00D263C3"/>
    <w:rsid w:val="00D26C84"/>
    <w:rsid w:val="00D35070"/>
    <w:rsid w:val="00D66062"/>
    <w:rsid w:val="00D80269"/>
    <w:rsid w:val="00D8197F"/>
    <w:rsid w:val="00D81D85"/>
    <w:rsid w:val="00D84652"/>
    <w:rsid w:val="00DA1DF8"/>
    <w:rsid w:val="00DA4BE0"/>
    <w:rsid w:val="00DE3B82"/>
    <w:rsid w:val="00DE77C2"/>
    <w:rsid w:val="00DF4082"/>
    <w:rsid w:val="00E053B1"/>
    <w:rsid w:val="00E5433B"/>
    <w:rsid w:val="00E85A76"/>
    <w:rsid w:val="00E908D8"/>
    <w:rsid w:val="00E91962"/>
    <w:rsid w:val="00E94F69"/>
    <w:rsid w:val="00EA5A48"/>
    <w:rsid w:val="00EA5B43"/>
    <w:rsid w:val="00EB2742"/>
    <w:rsid w:val="00EB2954"/>
    <w:rsid w:val="00EE2BC4"/>
    <w:rsid w:val="00EE6547"/>
    <w:rsid w:val="00EF6848"/>
    <w:rsid w:val="00F02688"/>
    <w:rsid w:val="00F65F47"/>
    <w:rsid w:val="00F8292E"/>
    <w:rsid w:val="00F91DEB"/>
    <w:rsid w:val="00F93CFE"/>
    <w:rsid w:val="00FA45A6"/>
    <w:rsid w:val="00FC7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2BD64"/>
  <w15:chartTrackingRefBased/>
  <w15:docId w15:val="{0A375EE2-90AA-DA42-8EE2-52E474B3C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74EE"/>
    <w:pPr>
      <w:spacing w:before="100" w:beforeAutospacing="1" w:after="100" w:afterAutospacing="1"/>
    </w:pPr>
    <w:rPr>
      <w:rFonts w:ascii="Times New Roman" w:eastAsia="Times New Roman" w:hAnsi="Times New Roman" w:cs="Times New Roman"/>
    </w:rPr>
  </w:style>
  <w:style w:type="paragraph" w:customStyle="1" w:styleId="m6998564574982664785msolistparagraph">
    <w:name w:val="m_6998564574982664785msolistparagraph"/>
    <w:basedOn w:val="Normal"/>
    <w:rsid w:val="008F74EE"/>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8F74EE"/>
    <w:rPr>
      <w:color w:val="0000FF"/>
      <w:u w:val="single"/>
    </w:rPr>
  </w:style>
  <w:style w:type="paragraph" w:styleId="FootnoteText">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FootnoteTextChar"/>
    <w:uiPriority w:val="99"/>
    <w:unhideWhenUsed/>
    <w:qFormat/>
    <w:rsid w:val="00246633"/>
    <w:rPr>
      <w:sz w:val="20"/>
      <w:szCs w:val="20"/>
    </w:rPr>
  </w:style>
  <w:style w:type="character" w:customStyle="1" w:styleId="FootnoteTextChar">
    <w:name w:val="Footnote Text Char"/>
    <w:aliases w:val="fn Char,Footnote reference Char,FA Fu Char,Footnote Text Char Char Char Char Char Char,Footnote Text Char Char Char Char Char1,Footnote Text Char Char Char Char1,Footnote Text Char Char Char Char Char Char Char Char Char,Char Char1"/>
    <w:basedOn w:val="DefaultParagraphFont"/>
    <w:link w:val="FootnoteText"/>
    <w:uiPriority w:val="99"/>
    <w:qFormat/>
    <w:rsid w:val="00246633"/>
    <w:rPr>
      <w:sz w:val="20"/>
      <w:szCs w:val="20"/>
    </w:rPr>
  </w:style>
  <w:style w:type="character" w:styleId="FootnoteReference">
    <w:name w:val="footnote reference"/>
    <w:aliases w:val="Footnotes refss,Footnote number,Footnote,4_G,Ref,de nota al pie,Texto de nota al pie,Appel note de bas de page,referencia nota al pie,BVI fnr,f,16 Point,Superscript 6 Point,Texto nota al pie,Footnote Reference Char3,ftref,Style 10"/>
    <w:basedOn w:val="DefaultParagraphFont"/>
    <w:link w:val="4GCharCharCharChar"/>
    <w:uiPriority w:val="99"/>
    <w:unhideWhenUsed/>
    <w:qFormat/>
    <w:rsid w:val="00246633"/>
    <w:rPr>
      <w:vertAlign w:val="superscript"/>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246633"/>
    <w:pPr>
      <w:ind w:left="720"/>
      <w:contextualSpacing/>
    </w:pPr>
    <w:rPr>
      <w:sz w:val="22"/>
      <w:szCs w:val="22"/>
    </w:rPr>
  </w:style>
  <w:style w:type="character" w:customStyle="1" w:styleId="s1">
    <w:name w:val="s1"/>
    <w:basedOn w:val="DefaultParagraphFont"/>
    <w:rsid w:val="00246633"/>
  </w:style>
  <w:style w:type="paragraph" w:styleId="EndnoteText">
    <w:name w:val="endnote text"/>
    <w:aliases w:val="en,2_G"/>
    <w:basedOn w:val="Normal"/>
    <w:link w:val="EndnoteTextChar"/>
    <w:uiPriority w:val="99"/>
    <w:unhideWhenUsed/>
    <w:qFormat/>
    <w:rsid w:val="00246633"/>
    <w:pPr>
      <w:spacing w:after="200" w:line="276" w:lineRule="auto"/>
    </w:pPr>
    <w:rPr>
      <w:rFonts w:ascii="Calibri" w:eastAsia="Calibri" w:hAnsi="Calibri" w:cs="Times New Roman"/>
      <w:sz w:val="20"/>
      <w:szCs w:val="20"/>
    </w:rPr>
  </w:style>
  <w:style w:type="character" w:customStyle="1" w:styleId="EndnoteTextChar">
    <w:name w:val="Endnote Text Char"/>
    <w:aliases w:val="en Char,2_G Char"/>
    <w:basedOn w:val="DefaultParagraphFont"/>
    <w:link w:val="EndnoteText"/>
    <w:uiPriority w:val="99"/>
    <w:rsid w:val="00246633"/>
    <w:rPr>
      <w:rFonts w:ascii="Calibri" w:eastAsia="Calibri" w:hAnsi="Calibri" w:cs="Times New Roman"/>
      <w:sz w:val="20"/>
      <w:szCs w:val="20"/>
    </w:rPr>
  </w:style>
  <w:style w:type="character" w:customStyle="1" w:styleId="highlight">
    <w:name w:val="highlight"/>
    <w:rsid w:val="00246633"/>
  </w:style>
  <w:style w:type="paragraph" w:styleId="NoSpacing">
    <w:name w:val="No Spacing"/>
    <w:uiPriority w:val="99"/>
    <w:qFormat/>
    <w:rsid w:val="00246633"/>
    <w:rPr>
      <w:rFonts w:ascii="Calibri" w:eastAsia="Calibri" w:hAnsi="Calibri" w:cs="Times New Roman"/>
      <w:sz w:val="22"/>
      <w:szCs w:val="22"/>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246633"/>
    <w:pPr>
      <w:spacing w:after="160" w:line="240" w:lineRule="exact"/>
      <w:jc w:val="both"/>
    </w:pPr>
    <w:rPr>
      <w:vertAlign w:val="superscript"/>
    </w:rPr>
  </w:style>
  <w:style w:type="paragraph" w:styleId="Footer">
    <w:name w:val="footer"/>
    <w:basedOn w:val="Normal"/>
    <w:link w:val="FooterChar"/>
    <w:uiPriority w:val="99"/>
    <w:unhideWhenUsed/>
    <w:rsid w:val="002B0A27"/>
    <w:pPr>
      <w:tabs>
        <w:tab w:val="center" w:pos="4680"/>
        <w:tab w:val="right" w:pos="9360"/>
      </w:tabs>
    </w:pPr>
  </w:style>
  <w:style w:type="character" w:customStyle="1" w:styleId="FooterChar">
    <w:name w:val="Footer Char"/>
    <w:basedOn w:val="DefaultParagraphFont"/>
    <w:link w:val="Footer"/>
    <w:uiPriority w:val="99"/>
    <w:rsid w:val="002B0A27"/>
  </w:style>
  <w:style w:type="character" w:styleId="PageNumber">
    <w:name w:val="page number"/>
    <w:basedOn w:val="DefaultParagraphFont"/>
    <w:uiPriority w:val="99"/>
    <w:semiHidden/>
    <w:unhideWhenUsed/>
    <w:rsid w:val="002B0A27"/>
  </w:style>
  <w:style w:type="paragraph" w:customStyle="1" w:styleId="BVIfnrCarCarCarCar1CarCar">
    <w:name w:val="BVI fnr Car Car Car Car1 Car Car"/>
    <w:basedOn w:val="Normal"/>
    <w:uiPriority w:val="99"/>
    <w:rsid w:val="00C425A6"/>
    <w:pPr>
      <w:spacing w:after="160" w:line="240" w:lineRule="exact"/>
    </w:pPr>
    <w:rPr>
      <w:rFonts w:ascii="Times New Roman" w:hAnsi="Times New Roman"/>
      <w:szCs w:val="22"/>
      <w:vertAlign w:val="superscript"/>
      <w:lang w:val="es-NI"/>
    </w:rPr>
  </w:style>
  <w:style w:type="character" w:customStyle="1" w:styleId="apple-converted-space">
    <w:name w:val="apple-converted-space"/>
    <w:basedOn w:val="DefaultParagraphFont"/>
    <w:rsid w:val="005961E3"/>
  </w:style>
  <w:style w:type="paragraph" w:customStyle="1" w:styleId="SingleTxt">
    <w:name w:val="__Single Txt"/>
    <w:basedOn w:val="Normal"/>
    <w:link w:val="SingleTxtChar"/>
    <w:qFormat/>
    <w:rsid w:val="00B7724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character" w:customStyle="1" w:styleId="SingleTxtChar">
    <w:name w:val="__Single Txt Char"/>
    <w:link w:val="SingleTxt"/>
    <w:locked/>
    <w:rsid w:val="00B77249"/>
    <w:rPr>
      <w:rFonts w:ascii="Times New Roman" w:eastAsia="Times New Roman" w:hAnsi="Times New Roman" w:cs="Times New Roman"/>
      <w:spacing w:val="4"/>
      <w:w w:val="103"/>
      <w:kern w:val="14"/>
      <w:sz w:val="20"/>
      <w:szCs w:val="20"/>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49627B"/>
    <w:rPr>
      <w:sz w:val="22"/>
      <w:szCs w:val="22"/>
    </w:rPr>
  </w:style>
  <w:style w:type="character" w:styleId="CommentReference">
    <w:name w:val="annotation reference"/>
    <w:basedOn w:val="DefaultParagraphFont"/>
    <w:uiPriority w:val="99"/>
    <w:semiHidden/>
    <w:unhideWhenUsed/>
    <w:rsid w:val="006217CA"/>
    <w:rPr>
      <w:sz w:val="16"/>
      <w:szCs w:val="16"/>
    </w:rPr>
  </w:style>
  <w:style w:type="paragraph" w:styleId="CommentText">
    <w:name w:val="annotation text"/>
    <w:basedOn w:val="Normal"/>
    <w:link w:val="CommentTextChar"/>
    <w:uiPriority w:val="99"/>
    <w:unhideWhenUsed/>
    <w:rsid w:val="006217CA"/>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6217C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217C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217CA"/>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8908CF"/>
    <w:rPr>
      <w:color w:val="605E5C"/>
      <w:shd w:val="clear" w:color="auto" w:fill="E1DFDD"/>
    </w:rPr>
  </w:style>
  <w:style w:type="character" w:styleId="FollowedHyperlink">
    <w:name w:val="FollowedHyperlink"/>
    <w:basedOn w:val="DefaultParagraphFont"/>
    <w:uiPriority w:val="99"/>
    <w:semiHidden/>
    <w:unhideWhenUsed/>
    <w:rsid w:val="00826E28"/>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295D02"/>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95D02"/>
    <w:rPr>
      <w:rFonts w:ascii="Times New Roman" w:eastAsia="Times New Roman" w:hAnsi="Times New Roman" w:cs="Times New Roman"/>
      <w:b/>
      <w:bCs/>
      <w:sz w:val="20"/>
      <w:szCs w:val="20"/>
    </w:rPr>
  </w:style>
  <w:style w:type="paragraph" w:styleId="Revision">
    <w:name w:val="Revision"/>
    <w:hidden/>
    <w:uiPriority w:val="99"/>
    <w:semiHidden/>
    <w:rsid w:val="004E7EF8"/>
  </w:style>
  <w:style w:type="table" w:styleId="TableGrid">
    <w:name w:val="Table Grid"/>
    <w:basedOn w:val="TableNormal"/>
    <w:uiPriority w:val="39"/>
    <w:rsid w:val="00665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65C5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ne">
    <w:name w:val="None"/>
    <w:rsid w:val="002348B6"/>
  </w:style>
  <w:style w:type="character" w:styleId="EndnoteReference">
    <w:name w:val="endnote reference"/>
    <w:aliases w:val="1_G"/>
    <w:basedOn w:val="DefaultParagraphFont"/>
    <w:uiPriority w:val="99"/>
    <w:qFormat/>
    <w:rsid w:val="00AE005B"/>
    <w:rPr>
      <w:vertAlign w:val="superscript"/>
    </w:rPr>
  </w:style>
  <w:style w:type="paragraph" w:customStyle="1" w:styleId="footnotedescription">
    <w:name w:val="footnote description"/>
    <w:next w:val="Normal"/>
    <w:link w:val="footnotedescriptionChar"/>
    <w:hidden/>
    <w:rsid w:val="00AE005B"/>
    <w:pPr>
      <w:spacing w:line="259" w:lineRule="auto"/>
      <w:jc w:val="both"/>
    </w:pPr>
    <w:rPr>
      <w:rFonts w:ascii="Arial" w:eastAsia="Arial" w:hAnsi="Arial" w:cs="Arial"/>
      <w:color w:val="000000"/>
      <w:sz w:val="20"/>
    </w:rPr>
  </w:style>
  <w:style w:type="character" w:customStyle="1" w:styleId="footnotedescriptionChar">
    <w:name w:val="footnote description Char"/>
    <w:link w:val="footnotedescription"/>
    <w:rsid w:val="00AE005B"/>
    <w:rPr>
      <w:rFonts w:ascii="Arial" w:eastAsia="Arial" w:hAnsi="Arial" w:cs="Arial"/>
      <w:color w:val="000000"/>
      <w:sz w:val="20"/>
    </w:rPr>
  </w:style>
  <w:style w:type="character" w:customStyle="1" w:styleId="footnotemark">
    <w:name w:val="footnote mark"/>
    <w:hidden/>
    <w:rsid w:val="00AE005B"/>
    <w:rPr>
      <w:rFonts w:ascii="Arial" w:eastAsia="Arial" w:hAnsi="Arial" w:cs="Arial"/>
      <w:color w:val="000000"/>
      <w:sz w:val="20"/>
      <w:vertAlign w:val="superscript"/>
    </w:rPr>
  </w:style>
  <w:style w:type="paragraph" w:customStyle="1" w:styleId="MHdefault-submissions9">
    <w:name w:val="MH default - submissions_9"/>
    <w:basedOn w:val="Normal"/>
    <w:next w:val="Normal"/>
    <w:qFormat/>
    <w:rsid w:val="00AE005B"/>
    <w:pPr>
      <w:numPr>
        <w:ilvl w:val="8"/>
        <w:numId w:val="30"/>
      </w:numPr>
      <w:adjustRightInd w:val="0"/>
      <w:snapToGrid w:val="0"/>
      <w:spacing w:before="240" w:after="240" w:line="360" w:lineRule="auto"/>
      <w:jc w:val="both"/>
      <w:outlineLvl w:val="8"/>
    </w:pPr>
    <w:rPr>
      <w:rFonts w:ascii="Times New Roman" w:eastAsiaTheme="minorEastAsia" w:hAnsi="Times New Roman"/>
      <w:lang w:val="es-ES"/>
    </w:rPr>
  </w:style>
  <w:style w:type="paragraph" w:customStyle="1" w:styleId="MHdefault-submissions8">
    <w:name w:val="MH default - submissions_8"/>
    <w:basedOn w:val="Normal"/>
    <w:next w:val="Normal"/>
    <w:qFormat/>
    <w:rsid w:val="00AE005B"/>
    <w:pPr>
      <w:numPr>
        <w:ilvl w:val="7"/>
        <w:numId w:val="30"/>
      </w:numPr>
      <w:adjustRightInd w:val="0"/>
      <w:snapToGrid w:val="0"/>
      <w:spacing w:before="240" w:after="240"/>
      <w:jc w:val="both"/>
      <w:outlineLvl w:val="7"/>
    </w:pPr>
    <w:rPr>
      <w:rFonts w:ascii="Times New Roman" w:eastAsiaTheme="minorEastAsia" w:hAnsi="Times New Roman"/>
      <w:lang w:val="es-ES"/>
    </w:rPr>
  </w:style>
  <w:style w:type="paragraph" w:customStyle="1" w:styleId="MHdefault-submissions7">
    <w:name w:val="MH default - submissions_7"/>
    <w:basedOn w:val="Normal"/>
    <w:next w:val="Normal"/>
    <w:qFormat/>
    <w:rsid w:val="00AE005B"/>
    <w:pPr>
      <w:numPr>
        <w:ilvl w:val="6"/>
        <w:numId w:val="30"/>
      </w:numPr>
      <w:adjustRightInd w:val="0"/>
      <w:snapToGrid w:val="0"/>
      <w:spacing w:before="240" w:after="240"/>
      <w:jc w:val="both"/>
      <w:outlineLvl w:val="6"/>
    </w:pPr>
    <w:rPr>
      <w:rFonts w:ascii="Times New Roman" w:eastAsiaTheme="minorEastAsia" w:hAnsi="Times New Roman"/>
      <w:lang w:val="es-ES"/>
    </w:rPr>
  </w:style>
  <w:style w:type="paragraph" w:customStyle="1" w:styleId="MHdefault-submissions6">
    <w:name w:val="MH default - submissions_6"/>
    <w:basedOn w:val="Normal"/>
    <w:qFormat/>
    <w:rsid w:val="00AE005B"/>
    <w:pPr>
      <w:numPr>
        <w:ilvl w:val="5"/>
        <w:numId w:val="30"/>
      </w:numPr>
      <w:adjustRightInd w:val="0"/>
      <w:snapToGrid w:val="0"/>
      <w:spacing w:before="240" w:after="240"/>
      <w:jc w:val="both"/>
      <w:outlineLvl w:val="5"/>
    </w:pPr>
    <w:rPr>
      <w:rFonts w:ascii="Times New Roman" w:eastAsia="Times New Roman" w:hAnsi="Times New Roman"/>
      <w:lang w:val="es-ES"/>
    </w:rPr>
  </w:style>
  <w:style w:type="paragraph" w:customStyle="1" w:styleId="MHdefault-submissions5">
    <w:name w:val="MH default - submissions_5"/>
    <w:basedOn w:val="Normal"/>
    <w:next w:val="Normal"/>
    <w:qFormat/>
    <w:rsid w:val="00AE005B"/>
    <w:pPr>
      <w:numPr>
        <w:ilvl w:val="4"/>
        <w:numId w:val="30"/>
      </w:numPr>
      <w:adjustRightInd w:val="0"/>
      <w:snapToGrid w:val="0"/>
      <w:spacing w:before="240" w:after="240" w:line="360" w:lineRule="auto"/>
      <w:jc w:val="both"/>
      <w:outlineLvl w:val="4"/>
    </w:pPr>
    <w:rPr>
      <w:rFonts w:ascii="Times New Roman" w:eastAsiaTheme="minorEastAsia" w:hAnsi="Times New Roman"/>
      <w:i/>
      <w:lang w:val="es-ES"/>
    </w:rPr>
  </w:style>
  <w:style w:type="paragraph" w:customStyle="1" w:styleId="MHdefault-submissions4">
    <w:name w:val="MH default - submissions_4"/>
    <w:basedOn w:val="Normal"/>
    <w:next w:val="Normal"/>
    <w:qFormat/>
    <w:rsid w:val="00AE005B"/>
    <w:pPr>
      <w:numPr>
        <w:ilvl w:val="3"/>
        <w:numId w:val="30"/>
      </w:numPr>
      <w:adjustRightInd w:val="0"/>
      <w:snapToGrid w:val="0"/>
      <w:spacing w:before="240" w:after="240"/>
      <w:jc w:val="both"/>
      <w:outlineLvl w:val="3"/>
    </w:pPr>
    <w:rPr>
      <w:rFonts w:ascii="Times New Roman" w:eastAsiaTheme="minorEastAsia" w:hAnsi="Times New Roman"/>
      <w:b/>
      <w:lang w:val="es-ES"/>
    </w:rPr>
  </w:style>
  <w:style w:type="paragraph" w:customStyle="1" w:styleId="MHdefault-submissions3">
    <w:name w:val="MH default - submissions_3"/>
    <w:basedOn w:val="Normal"/>
    <w:next w:val="Normal"/>
    <w:link w:val="MHdefault-submissions3Char"/>
    <w:qFormat/>
    <w:rsid w:val="00AE005B"/>
    <w:pPr>
      <w:numPr>
        <w:ilvl w:val="2"/>
        <w:numId w:val="30"/>
      </w:numPr>
      <w:adjustRightInd w:val="0"/>
      <w:snapToGrid w:val="0"/>
      <w:spacing w:before="240" w:after="240"/>
      <w:jc w:val="both"/>
      <w:outlineLvl w:val="2"/>
    </w:pPr>
    <w:rPr>
      <w:rFonts w:ascii="Times New Roman" w:eastAsiaTheme="minorEastAsia" w:hAnsi="Times New Roman"/>
      <w:b/>
      <w:lang w:val="es-ES"/>
    </w:rPr>
  </w:style>
  <w:style w:type="character" w:customStyle="1" w:styleId="MHdefault-submissions3Char">
    <w:name w:val="MH default - submissions_3 Char"/>
    <w:basedOn w:val="DefaultParagraphFont"/>
    <w:link w:val="MHdefault-submissions3"/>
    <w:rsid w:val="00AE005B"/>
    <w:rPr>
      <w:rFonts w:ascii="Times New Roman" w:eastAsiaTheme="minorEastAsia" w:hAnsi="Times New Roman"/>
      <w:b/>
      <w:lang w:val="es-ES"/>
    </w:rPr>
  </w:style>
  <w:style w:type="paragraph" w:customStyle="1" w:styleId="MHdefault-submissions2">
    <w:name w:val="MH default - submissions_2"/>
    <w:basedOn w:val="Normal"/>
    <w:next w:val="Normal"/>
    <w:qFormat/>
    <w:rsid w:val="00AE005B"/>
    <w:pPr>
      <w:numPr>
        <w:ilvl w:val="1"/>
        <w:numId w:val="30"/>
      </w:numPr>
      <w:adjustRightInd w:val="0"/>
      <w:snapToGrid w:val="0"/>
      <w:spacing w:before="240" w:after="240" w:line="360" w:lineRule="auto"/>
      <w:jc w:val="both"/>
      <w:outlineLvl w:val="1"/>
    </w:pPr>
    <w:rPr>
      <w:rFonts w:ascii="Times New Roman" w:eastAsiaTheme="minorEastAsia" w:hAnsi="Times New Roman"/>
      <w:b/>
      <w:caps/>
      <w:lang w:val="es-ES"/>
    </w:rPr>
  </w:style>
  <w:style w:type="paragraph" w:customStyle="1" w:styleId="MHdefault-submissions1">
    <w:name w:val="MH default - submissions_1"/>
    <w:basedOn w:val="Normal"/>
    <w:next w:val="Normal"/>
    <w:qFormat/>
    <w:rsid w:val="00AE005B"/>
    <w:pPr>
      <w:numPr>
        <w:numId w:val="30"/>
      </w:numPr>
      <w:adjustRightInd w:val="0"/>
      <w:snapToGrid w:val="0"/>
      <w:spacing w:before="240" w:after="240" w:line="360" w:lineRule="auto"/>
      <w:jc w:val="both"/>
      <w:outlineLvl w:val="0"/>
    </w:pPr>
    <w:rPr>
      <w:rFonts w:ascii="Times New Roman" w:eastAsiaTheme="minorEastAsia" w:hAnsi="Times New Roman"/>
      <w:b/>
      <w:cap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84352">
      <w:bodyDiv w:val="1"/>
      <w:marLeft w:val="0"/>
      <w:marRight w:val="0"/>
      <w:marTop w:val="0"/>
      <w:marBottom w:val="0"/>
      <w:divBdr>
        <w:top w:val="none" w:sz="0" w:space="0" w:color="auto"/>
        <w:left w:val="none" w:sz="0" w:space="0" w:color="auto"/>
        <w:bottom w:val="none" w:sz="0" w:space="0" w:color="auto"/>
        <w:right w:val="none" w:sz="0" w:space="0" w:color="auto"/>
      </w:divBdr>
      <w:divsChild>
        <w:div w:id="812215527">
          <w:marLeft w:val="0"/>
          <w:marRight w:val="0"/>
          <w:marTop w:val="0"/>
          <w:marBottom w:val="0"/>
          <w:divBdr>
            <w:top w:val="none" w:sz="0" w:space="0" w:color="auto"/>
            <w:left w:val="none" w:sz="0" w:space="0" w:color="auto"/>
            <w:bottom w:val="none" w:sz="0" w:space="0" w:color="auto"/>
            <w:right w:val="none" w:sz="0" w:space="0" w:color="auto"/>
          </w:divBdr>
          <w:divsChild>
            <w:div w:id="368379665">
              <w:marLeft w:val="0"/>
              <w:marRight w:val="0"/>
              <w:marTop w:val="0"/>
              <w:marBottom w:val="0"/>
              <w:divBdr>
                <w:top w:val="none" w:sz="0" w:space="0" w:color="auto"/>
                <w:left w:val="none" w:sz="0" w:space="0" w:color="auto"/>
                <w:bottom w:val="none" w:sz="0" w:space="0" w:color="auto"/>
                <w:right w:val="none" w:sz="0" w:space="0" w:color="auto"/>
              </w:divBdr>
              <w:divsChild>
                <w:div w:id="787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91683">
      <w:bodyDiv w:val="1"/>
      <w:marLeft w:val="0"/>
      <w:marRight w:val="0"/>
      <w:marTop w:val="0"/>
      <w:marBottom w:val="0"/>
      <w:divBdr>
        <w:top w:val="none" w:sz="0" w:space="0" w:color="auto"/>
        <w:left w:val="none" w:sz="0" w:space="0" w:color="auto"/>
        <w:bottom w:val="none" w:sz="0" w:space="0" w:color="auto"/>
        <w:right w:val="none" w:sz="0" w:space="0" w:color="auto"/>
      </w:divBdr>
      <w:divsChild>
        <w:div w:id="333192284">
          <w:marLeft w:val="0"/>
          <w:marRight w:val="0"/>
          <w:marTop w:val="0"/>
          <w:marBottom w:val="0"/>
          <w:divBdr>
            <w:top w:val="none" w:sz="0" w:space="0" w:color="auto"/>
            <w:left w:val="none" w:sz="0" w:space="0" w:color="auto"/>
            <w:bottom w:val="none" w:sz="0" w:space="0" w:color="auto"/>
            <w:right w:val="none" w:sz="0" w:space="0" w:color="auto"/>
          </w:divBdr>
          <w:divsChild>
            <w:div w:id="2097241128">
              <w:marLeft w:val="0"/>
              <w:marRight w:val="0"/>
              <w:marTop w:val="0"/>
              <w:marBottom w:val="0"/>
              <w:divBdr>
                <w:top w:val="none" w:sz="0" w:space="0" w:color="auto"/>
                <w:left w:val="none" w:sz="0" w:space="0" w:color="auto"/>
                <w:bottom w:val="none" w:sz="0" w:space="0" w:color="auto"/>
                <w:right w:val="none" w:sz="0" w:space="0" w:color="auto"/>
              </w:divBdr>
              <w:divsChild>
                <w:div w:id="40418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6232">
      <w:bodyDiv w:val="1"/>
      <w:marLeft w:val="0"/>
      <w:marRight w:val="0"/>
      <w:marTop w:val="0"/>
      <w:marBottom w:val="0"/>
      <w:divBdr>
        <w:top w:val="none" w:sz="0" w:space="0" w:color="auto"/>
        <w:left w:val="none" w:sz="0" w:space="0" w:color="auto"/>
        <w:bottom w:val="none" w:sz="0" w:space="0" w:color="auto"/>
        <w:right w:val="none" w:sz="0" w:space="0" w:color="auto"/>
      </w:divBdr>
    </w:div>
    <w:div w:id="160170831">
      <w:bodyDiv w:val="1"/>
      <w:marLeft w:val="0"/>
      <w:marRight w:val="0"/>
      <w:marTop w:val="0"/>
      <w:marBottom w:val="0"/>
      <w:divBdr>
        <w:top w:val="none" w:sz="0" w:space="0" w:color="auto"/>
        <w:left w:val="none" w:sz="0" w:space="0" w:color="auto"/>
        <w:bottom w:val="none" w:sz="0" w:space="0" w:color="auto"/>
        <w:right w:val="none" w:sz="0" w:space="0" w:color="auto"/>
      </w:divBdr>
    </w:div>
    <w:div w:id="221989076">
      <w:bodyDiv w:val="1"/>
      <w:marLeft w:val="0"/>
      <w:marRight w:val="0"/>
      <w:marTop w:val="0"/>
      <w:marBottom w:val="0"/>
      <w:divBdr>
        <w:top w:val="none" w:sz="0" w:space="0" w:color="auto"/>
        <w:left w:val="none" w:sz="0" w:space="0" w:color="auto"/>
        <w:bottom w:val="none" w:sz="0" w:space="0" w:color="auto"/>
        <w:right w:val="none" w:sz="0" w:space="0" w:color="auto"/>
      </w:divBdr>
      <w:divsChild>
        <w:div w:id="1631396283">
          <w:marLeft w:val="0"/>
          <w:marRight w:val="0"/>
          <w:marTop w:val="0"/>
          <w:marBottom w:val="0"/>
          <w:divBdr>
            <w:top w:val="none" w:sz="0" w:space="0" w:color="auto"/>
            <w:left w:val="none" w:sz="0" w:space="0" w:color="auto"/>
            <w:bottom w:val="none" w:sz="0" w:space="0" w:color="auto"/>
            <w:right w:val="none" w:sz="0" w:space="0" w:color="auto"/>
          </w:divBdr>
          <w:divsChild>
            <w:div w:id="791751559">
              <w:marLeft w:val="0"/>
              <w:marRight w:val="0"/>
              <w:marTop w:val="0"/>
              <w:marBottom w:val="0"/>
              <w:divBdr>
                <w:top w:val="none" w:sz="0" w:space="0" w:color="auto"/>
                <w:left w:val="none" w:sz="0" w:space="0" w:color="auto"/>
                <w:bottom w:val="none" w:sz="0" w:space="0" w:color="auto"/>
                <w:right w:val="none" w:sz="0" w:space="0" w:color="auto"/>
              </w:divBdr>
              <w:divsChild>
                <w:div w:id="168296472">
                  <w:marLeft w:val="0"/>
                  <w:marRight w:val="0"/>
                  <w:marTop w:val="0"/>
                  <w:marBottom w:val="0"/>
                  <w:divBdr>
                    <w:top w:val="none" w:sz="0" w:space="0" w:color="auto"/>
                    <w:left w:val="none" w:sz="0" w:space="0" w:color="auto"/>
                    <w:bottom w:val="none" w:sz="0" w:space="0" w:color="auto"/>
                    <w:right w:val="none" w:sz="0" w:space="0" w:color="auto"/>
                  </w:divBdr>
                </w:div>
              </w:divsChild>
            </w:div>
            <w:div w:id="862010401">
              <w:marLeft w:val="0"/>
              <w:marRight w:val="0"/>
              <w:marTop w:val="0"/>
              <w:marBottom w:val="0"/>
              <w:divBdr>
                <w:top w:val="none" w:sz="0" w:space="0" w:color="auto"/>
                <w:left w:val="none" w:sz="0" w:space="0" w:color="auto"/>
                <w:bottom w:val="none" w:sz="0" w:space="0" w:color="auto"/>
                <w:right w:val="none" w:sz="0" w:space="0" w:color="auto"/>
              </w:divBdr>
              <w:divsChild>
                <w:div w:id="17452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871481">
          <w:marLeft w:val="0"/>
          <w:marRight w:val="0"/>
          <w:marTop w:val="0"/>
          <w:marBottom w:val="0"/>
          <w:divBdr>
            <w:top w:val="none" w:sz="0" w:space="0" w:color="auto"/>
            <w:left w:val="none" w:sz="0" w:space="0" w:color="auto"/>
            <w:bottom w:val="none" w:sz="0" w:space="0" w:color="auto"/>
            <w:right w:val="none" w:sz="0" w:space="0" w:color="auto"/>
          </w:divBdr>
          <w:divsChild>
            <w:div w:id="2075664008">
              <w:marLeft w:val="0"/>
              <w:marRight w:val="0"/>
              <w:marTop w:val="0"/>
              <w:marBottom w:val="0"/>
              <w:divBdr>
                <w:top w:val="none" w:sz="0" w:space="0" w:color="auto"/>
                <w:left w:val="none" w:sz="0" w:space="0" w:color="auto"/>
                <w:bottom w:val="none" w:sz="0" w:space="0" w:color="auto"/>
                <w:right w:val="none" w:sz="0" w:space="0" w:color="auto"/>
              </w:divBdr>
              <w:divsChild>
                <w:div w:id="622536083">
                  <w:marLeft w:val="0"/>
                  <w:marRight w:val="0"/>
                  <w:marTop w:val="0"/>
                  <w:marBottom w:val="0"/>
                  <w:divBdr>
                    <w:top w:val="none" w:sz="0" w:space="0" w:color="auto"/>
                    <w:left w:val="none" w:sz="0" w:space="0" w:color="auto"/>
                    <w:bottom w:val="none" w:sz="0" w:space="0" w:color="auto"/>
                    <w:right w:val="none" w:sz="0" w:space="0" w:color="auto"/>
                  </w:divBdr>
                </w:div>
              </w:divsChild>
            </w:div>
            <w:div w:id="33434357">
              <w:marLeft w:val="0"/>
              <w:marRight w:val="0"/>
              <w:marTop w:val="0"/>
              <w:marBottom w:val="0"/>
              <w:divBdr>
                <w:top w:val="none" w:sz="0" w:space="0" w:color="auto"/>
                <w:left w:val="none" w:sz="0" w:space="0" w:color="auto"/>
                <w:bottom w:val="none" w:sz="0" w:space="0" w:color="auto"/>
                <w:right w:val="none" w:sz="0" w:space="0" w:color="auto"/>
              </w:divBdr>
              <w:divsChild>
                <w:div w:id="1286472099">
                  <w:marLeft w:val="0"/>
                  <w:marRight w:val="0"/>
                  <w:marTop w:val="0"/>
                  <w:marBottom w:val="0"/>
                  <w:divBdr>
                    <w:top w:val="none" w:sz="0" w:space="0" w:color="auto"/>
                    <w:left w:val="none" w:sz="0" w:space="0" w:color="auto"/>
                    <w:bottom w:val="none" w:sz="0" w:space="0" w:color="auto"/>
                    <w:right w:val="none" w:sz="0" w:space="0" w:color="auto"/>
                  </w:divBdr>
                </w:div>
                <w:div w:id="1567257078">
                  <w:marLeft w:val="0"/>
                  <w:marRight w:val="0"/>
                  <w:marTop w:val="0"/>
                  <w:marBottom w:val="0"/>
                  <w:divBdr>
                    <w:top w:val="none" w:sz="0" w:space="0" w:color="auto"/>
                    <w:left w:val="none" w:sz="0" w:space="0" w:color="auto"/>
                    <w:bottom w:val="none" w:sz="0" w:space="0" w:color="auto"/>
                    <w:right w:val="none" w:sz="0" w:space="0" w:color="auto"/>
                  </w:divBdr>
                </w:div>
              </w:divsChild>
            </w:div>
            <w:div w:id="2071414511">
              <w:marLeft w:val="0"/>
              <w:marRight w:val="0"/>
              <w:marTop w:val="0"/>
              <w:marBottom w:val="0"/>
              <w:divBdr>
                <w:top w:val="none" w:sz="0" w:space="0" w:color="auto"/>
                <w:left w:val="none" w:sz="0" w:space="0" w:color="auto"/>
                <w:bottom w:val="none" w:sz="0" w:space="0" w:color="auto"/>
                <w:right w:val="none" w:sz="0" w:space="0" w:color="auto"/>
              </w:divBdr>
              <w:divsChild>
                <w:div w:id="20837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423660">
      <w:bodyDiv w:val="1"/>
      <w:marLeft w:val="0"/>
      <w:marRight w:val="0"/>
      <w:marTop w:val="0"/>
      <w:marBottom w:val="0"/>
      <w:divBdr>
        <w:top w:val="none" w:sz="0" w:space="0" w:color="auto"/>
        <w:left w:val="none" w:sz="0" w:space="0" w:color="auto"/>
        <w:bottom w:val="none" w:sz="0" w:space="0" w:color="auto"/>
        <w:right w:val="none" w:sz="0" w:space="0" w:color="auto"/>
      </w:divBdr>
      <w:divsChild>
        <w:div w:id="573397475">
          <w:marLeft w:val="0"/>
          <w:marRight w:val="0"/>
          <w:marTop w:val="0"/>
          <w:marBottom w:val="0"/>
          <w:divBdr>
            <w:top w:val="none" w:sz="0" w:space="0" w:color="auto"/>
            <w:left w:val="none" w:sz="0" w:space="0" w:color="auto"/>
            <w:bottom w:val="none" w:sz="0" w:space="0" w:color="auto"/>
            <w:right w:val="none" w:sz="0" w:space="0" w:color="auto"/>
          </w:divBdr>
          <w:divsChild>
            <w:div w:id="1102994499">
              <w:marLeft w:val="0"/>
              <w:marRight w:val="0"/>
              <w:marTop w:val="0"/>
              <w:marBottom w:val="0"/>
              <w:divBdr>
                <w:top w:val="none" w:sz="0" w:space="0" w:color="auto"/>
                <w:left w:val="none" w:sz="0" w:space="0" w:color="auto"/>
                <w:bottom w:val="none" w:sz="0" w:space="0" w:color="auto"/>
                <w:right w:val="none" w:sz="0" w:space="0" w:color="auto"/>
              </w:divBdr>
              <w:divsChild>
                <w:div w:id="149764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063283">
      <w:bodyDiv w:val="1"/>
      <w:marLeft w:val="0"/>
      <w:marRight w:val="0"/>
      <w:marTop w:val="0"/>
      <w:marBottom w:val="0"/>
      <w:divBdr>
        <w:top w:val="none" w:sz="0" w:space="0" w:color="auto"/>
        <w:left w:val="none" w:sz="0" w:space="0" w:color="auto"/>
        <w:bottom w:val="none" w:sz="0" w:space="0" w:color="auto"/>
        <w:right w:val="none" w:sz="0" w:space="0" w:color="auto"/>
      </w:divBdr>
      <w:divsChild>
        <w:div w:id="916673532">
          <w:marLeft w:val="0"/>
          <w:marRight w:val="0"/>
          <w:marTop w:val="0"/>
          <w:marBottom w:val="0"/>
          <w:divBdr>
            <w:top w:val="none" w:sz="0" w:space="0" w:color="auto"/>
            <w:left w:val="none" w:sz="0" w:space="0" w:color="auto"/>
            <w:bottom w:val="none" w:sz="0" w:space="0" w:color="auto"/>
            <w:right w:val="none" w:sz="0" w:space="0" w:color="auto"/>
          </w:divBdr>
          <w:divsChild>
            <w:div w:id="1585333017">
              <w:marLeft w:val="0"/>
              <w:marRight w:val="0"/>
              <w:marTop w:val="0"/>
              <w:marBottom w:val="0"/>
              <w:divBdr>
                <w:top w:val="none" w:sz="0" w:space="0" w:color="auto"/>
                <w:left w:val="none" w:sz="0" w:space="0" w:color="auto"/>
                <w:bottom w:val="none" w:sz="0" w:space="0" w:color="auto"/>
                <w:right w:val="none" w:sz="0" w:space="0" w:color="auto"/>
              </w:divBdr>
              <w:divsChild>
                <w:div w:id="57050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437013">
      <w:bodyDiv w:val="1"/>
      <w:marLeft w:val="0"/>
      <w:marRight w:val="0"/>
      <w:marTop w:val="0"/>
      <w:marBottom w:val="0"/>
      <w:divBdr>
        <w:top w:val="none" w:sz="0" w:space="0" w:color="auto"/>
        <w:left w:val="none" w:sz="0" w:space="0" w:color="auto"/>
        <w:bottom w:val="none" w:sz="0" w:space="0" w:color="auto"/>
        <w:right w:val="none" w:sz="0" w:space="0" w:color="auto"/>
      </w:divBdr>
      <w:divsChild>
        <w:div w:id="196820566">
          <w:marLeft w:val="0"/>
          <w:marRight w:val="0"/>
          <w:marTop w:val="0"/>
          <w:marBottom w:val="0"/>
          <w:divBdr>
            <w:top w:val="none" w:sz="0" w:space="0" w:color="auto"/>
            <w:left w:val="none" w:sz="0" w:space="0" w:color="auto"/>
            <w:bottom w:val="none" w:sz="0" w:space="0" w:color="auto"/>
            <w:right w:val="none" w:sz="0" w:space="0" w:color="auto"/>
          </w:divBdr>
          <w:divsChild>
            <w:div w:id="1726172859">
              <w:marLeft w:val="0"/>
              <w:marRight w:val="0"/>
              <w:marTop w:val="0"/>
              <w:marBottom w:val="0"/>
              <w:divBdr>
                <w:top w:val="none" w:sz="0" w:space="0" w:color="auto"/>
                <w:left w:val="none" w:sz="0" w:space="0" w:color="auto"/>
                <w:bottom w:val="none" w:sz="0" w:space="0" w:color="auto"/>
                <w:right w:val="none" w:sz="0" w:space="0" w:color="auto"/>
              </w:divBdr>
              <w:divsChild>
                <w:div w:id="52679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337752">
      <w:bodyDiv w:val="1"/>
      <w:marLeft w:val="0"/>
      <w:marRight w:val="0"/>
      <w:marTop w:val="0"/>
      <w:marBottom w:val="0"/>
      <w:divBdr>
        <w:top w:val="none" w:sz="0" w:space="0" w:color="auto"/>
        <w:left w:val="none" w:sz="0" w:space="0" w:color="auto"/>
        <w:bottom w:val="none" w:sz="0" w:space="0" w:color="auto"/>
        <w:right w:val="none" w:sz="0" w:space="0" w:color="auto"/>
      </w:divBdr>
    </w:div>
    <w:div w:id="492259476">
      <w:bodyDiv w:val="1"/>
      <w:marLeft w:val="0"/>
      <w:marRight w:val="0"/>
      <w:marTop w:val="0"/>
      <w:marBottom w:val="0"/>
      <w:divBdr>
        <w:top w:val="none" w:sz="0" w:space="0" w:color="auto"/>
        <w:left w:val="none" w:sz="0" w:space="0" w:color="auto"/>
        <w:bottom w:val="none" w:sz="0" w:space="0" w:color="auto"/>
        <w:right w:val="none" w:sz="0" w:space="0" w:color="auto"/>
      </w:divBdr>
      <w:divsChild>
        <w:div w:id="1745638954">
          <w:marLeft w:val="0"/>
          <w:marRight w:val="0"/>
          <w:marTop w:val="0"/>
          <w:marBottom w:val="0"/>
          <w:divBdr>
            <w:top w:val="none" w:sz="0" w:space="0" w:color="auto"/>
            <w:left w:val="none" w:sz="0" w:space="0" w:color="auto"/>
            <w:bottom w:val="none" w:sz="0" w:space="0" w:color="auto"/>
            <w:right w:val="none" w:sz="0" w:space="0" w:color="auto"/>
          </w:divBdr>
          <w:divsChild>
            <w:div w:id="150756311">
              <w:marLeft w:val="0"/>
              <w:marRight w:val="0"/>
              <w:marTop w:val="0"/>
              <w:marBottom w:val="0"/>
              <w:divBdr>
                <w:top w:val="none" w:sz="0" w:space="0" w:color="auto"/>
                <w:left w:val="none" w:sz="0" w:space="0" w:color="auto"/>
                <w:bottom w:val="none" w:sz="0" w:space="0" w:color="auto"/>
                <w:right w:val="none" w:sz="0" w:space="0" w:color="auto"/>
              </w:divBdr>
              <w:divsChild>
                <w:div w:id="71212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509693">
      <w:bodyDiv w:val="1"/>
      <w:marLeft w:val="0"/>
      <w:marRight w:val="0"/>
      <w:marTop w:val="0"/>
      <w:marBottom w:val="0"/>
      <w:divBdr>
        <w:top w:val="none" w:sz="0" w:space="0" w:color="auto"/>
        <w:left w:val="none" w:sz="0" w:space="0" w:color="auto"/>
        <w:bottom w:val="none" w:sz="0" w:space="0" w:color="auto"/>
        <w:right w:val="none" w:sz="0" w:space="0" w:color="auto"/>
      </w:divBdr>
      <w:divsChild>
        <w:div w:id="139352211">
          <w:marLeft w:val="0"/>
          <w:marRight w:val="0"/>
          <w:marTop w:val="0"/>
          <w:marBottom w:val="0"/>
          <w:divBdr>
            <w:top w:val="none" w:sz="0" w:space="0" w:color="auto"/>
            <w:left w:val="none" w:sz="0" w:space="0" w:color="auto"/>
            <w:bottom w:val="none" w:sz="0" w:space="0" w:color="auto"/>
            <w:right w:val="none" w:sz="0" w:space="0" w:color="auto"/>
          </w:divBdr>
          <w:divsChild>
            <w:div w:id="1460495300">
              <w:marLeft w:val="0"/>
              <w:marRight w:val="0"/>
              <w:marTop w:val="0"/>
              <w:marBottom w:val="0"/>
              <w:divBdr>
                <w:top w:val="none" w:sz="0" w:space="0" w:color="auto"/>
                <w:left w:val="none" w:sz="0" w:space="0" w:color="auto"/>
                <w:bottom w:val="none" w:sz="0" w:space="0" w:color="auto"/>
                <w:right w:val="none" w:sz="0" w:space="0" w:color="auto"/>
              </w:divBdr>
              <w:divsChild>
                <w:div w:id="146042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87952">
      <w:bodyDiv w:val="1"/>
      <w:marLeft w:val="0"/>
      <w:marRight w:val="0"/>
      <w:marTop w:val="0"/>
      <w:marBottom w:val="0"/>
      <w:divBdr>
        <w:top w:val="none" w:sz="0" w:space="0" w:color="auto"/>
        <w:left w:val="none" w:sz="0" w:space="0" w:color="auto"/>
        <w:bottom w:val="none" w:sz="0" w:space="0" w:color="auto"/>
        <w:right w:val="none" w:sz="0" w:space="0" w:color="auto"/>
      </w:divBdr>
    </w:div>
    <w:div w:id="875242312">
      <w:bodyDiv w:val="1"/>
      <w:marLeft w:val="0"/>
      <w:marRight w:val="0"/>
      <w:marTop w:val="0"/>
      <w:marBottom w:val="0"/>
      <w:divBdr>
        <w:top w:val="none" w:sz="0" w:space="0" w:color="auto"/>
        <w:left w:val="none" w:sz="0" w:space="0" w:color="auto"/>
        <w:bottom w:val="none" w:sz="0" w:space="0" w:color="auto"/>
        <w:right w:val="none" w:sz="0" w:space="0" w:color="auto"/>
      </w:divBdr>
    </w:div>
    <w:div w:id="891962288">
      <w:bodyDiv w:val="1"/>
      <w:marLeft w:val="0"/>
      <w:marRight w:val="0"/>
      <w:marTop w:val="0"/>
      <w:marBottom w:val="0"/>
      <w:divBdr>
        <w:top w:val="none" w:sz="0" w:space="0" w:color="auto"/>
        <w:left w:val="none" w:sz="0" w:space="0" w:color="auto"/>
        <w:bottom w:val="none" w:sz="0" w:space="0" w:color="auto"/>
        <w:right w:val="none" w:sz="0" w:space="0" w:color="auto"/>
      </w:divBdr>
      <w:divsChild>
        <w:div w:id="1035346034">
          <w:marLeft w:val="0"/>
          <w:marRight w:val="0"/>
          <w:marTop w:val="0"/>
          <w:marBottom w:val="0"/>
          <w:divBdr>
            <w:top w:val="none" w:sz="0" w:space="0" w:color="auto"/>
            <w:left w:val="none" w:sz="0" w:space="0" w:color="auto"/>
            <w:bottom w:val="none" w:sz="0" w:space="0" w:color="auto"/>
            <w:right w:val="none" w:sz="0" w:space="0" w:color="auto"/>
          </w:divBdr>
          <w:divsChild>
            <w:div w:id="1502508282">
              <w:marLeft w:val="0"/>
              <w:marRight w:val="0"/>
              <w:marTop w:val="0"/>
              <w:marBottom w:val="0"/>
              <w:divBdr>
                <w:top w:val="none" w:sz="0" w:space="0" w:color="auto"/>
                <w:left w:val="none" w:sz="0" w:space="0" w:color="auto"/>
                <w:bottom w:val="none" w:sz="0" w:space="0" w:color="auto"/>
                <w:right w:val="none" w:sz="0" w:space="0" w:color="auto"/>
              </w:divBdr>
              <w:divsChild>
                <w:div w:id="583343842">
                  <w:marLeft w:val="0"/>
                  <w:marRight w:val="0"/>
                  <w:marTop w:val="0"/>
                  <w:marBottom w:val="0"/>
                  <w:divBdr>
                    <w:top w:val="none" w:sz="0" w:space="0" w:color="auto"/>
                    <w:left w:val="none" w:sz="0" w:space="0" w:color="auto"/>
                    <w:bottom w:val="none" w:sz="0" w:space="0" w:color="auto"/>
                    <w:right w:val="none" w:sz="0" w:space="0" w:color="auto"/>
                  </w:divBdr>
                  <w:divsChild>
                    <w:div w:id="160137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995741">
      <w:bodyDiv w:val="1"/>
      <w:marLeft w:val="0"/>
      <w:marRight w:val="0"/>
      <w:marTop w:val="0"/>
      <w:marBottom w:val="0"/>
      <w:divBdr>
        <w:top w:val="none" w:sz="0" w:space="0" w:color="auto"/>
        <w:left w:val="none" w:sz="0" w:space="0" w:color="auto"/>
        <w:bottom w:val="none" w:sz="0" w:space="0" w:color="auto"/>
        <w:right w:val="none" w:sz="0" w:space="0" w:color="auto"/>
      </w:divBdr>
      <w:divsChild>
        <w:div w:id="2083985501">
          <w:marLeft w:val="0"/>
          <w:marRight w:val="0"/>
          <w:marTop w:val="0"/>
          <w:marBottom w:val="0"/>
          <w:divBdr>
            <w:top w:val="none" w:sz="0" w:space="0" w:color="auto"/>
            <w:left w:val="none" w:sz="0" w:space="0" w:color="auto"/>
            <w:bottom w:val="none" w:sz="0" w:space="0" w:color="auto"/>
            <w:right w:val="none" w:sz="0" w:space="0" w:color="auto"/>
          </w:divBdr>
          <w:divsChild>
            <w:div w:id="1998339500">
              <w:marLeft w:val="0"/>
              <w:marRight w:val="0"/>
              <w:marTop w:val="0"/>
              <w:marBottom w:val="0"/>
              <w:divBdr>
                <w:top w:val="none" w:sz="0" w:space="0" w:color="auto"/>
                <w:left w:val="none" w:sz="0" w:space="0" w:color="auto"/>
                <w:bottom w:val="none" w:sz="0" w:space="0" w:color="auto"/>
                <w:right w:val="none" w:sz="0" w:space="0" w:color="auto"/>
              </w:divBdr>
              <w:divsChild>
                <w:div w:id="17126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134403">
      <w:bodyDiv w:val="1"/>
      <w:marLeft w:val="0"/>
      <w:marRight w:val="0"/>
      <w:marTop w:val="0"/>
      <w:marBottom w:val="0"/>
      <w:divBdr>
        <w:top w:val="none" w:sz="0" w:space="0" w:color="auto"/>
        <w:left w:val="none" w:sz="0" w:space="0" w:color="auto"/>
        <w:bottom w:val="none" w:sz="0" w:space="0" w:color="auto"/>
        <w:right w:val="none" w:sz="0" w:space="0" w:color="auto"/>
      </w:divBdr>
    </w:div>
    <w:div w:id="1676033987">
      <w:bodyDiv w:val="1"/>
      <w:marLeft w:val="0"/>
      <w:marRight w:val="0"/>
      <w:marTop w:val="0"/>
      <w:marBottom w:val="0"/>
      <w:divBdr>
        <w:top w:val="none" w:sz="0" w:space="0" w:color="auto"/>
        <w:left w:val="none" w:sz="0" w:space="0" w:color="auto"/>
        <w:bottom w:val="none" w:sz="0" w:space="0" w:color="auto"/>
        <w:right w:val="none" w:sz="0" w:space="0" w:color="auto"/>
      </w:divBdr>
      <w:divsChild>
        <w:div w:id="1735424214">
          <w:marLeft w:val="0"/>
          <w:marRight w:val="0"/>
          <w:marTop w:val="0"/>
          <w:marBottom w:val="0"/>
          <w:divBdr>
            <w:top w:val="none" w:sz="0" w:space="0" w:color="auto"/>
            <w:left w:val="none" w:sz="0" w:space="0" w:color="auto"/>
            <w:bottom w:val="none" w:sz="0" w:space="0" w:color="auto"/>
            <w:right w:val="none" w:sz="0" w:space="0" w:color="auto"/>
          </w:divBdr>
          <w:divsChild>
            <w:div w:id="938635368">
              <w:marLeft w:val="0"/>
              <w:marRight w:val="0"/>
              <w:marTop w:val="0"/>
              <w:marBottom w:val="0"/>
              <w:divBdr>
                <w:top w:val="none" w:sz="0" w:space="0" w:color="auto"/>
                <w:left w:val="none" w:sz="0" w:space="0" w:color="auto"/>
                <w:bottom w:val="none" w:sz="0" w:space="0" w:color="auto"/>
                <w:right w:val="none" w:sz="0" w:space="0" w:color="auto"/>
              </w:divBdr>
              <w:divsChild>
                <w:div w:id="2926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97886">
      <w:bodyDiv w:val="1"/>
      <w:marLeft w:val="0"/>
      <w:marRight w:val="0"/>
      <w:marTop w:val="0"/>
      <w:marBottom w:val="0"/>
      <w:divBdr>
        <w:top w:val="none" w:sz="0" w:space="0" w:color="auto"/>
        <w:left w:val="none" w:sz="0" w:space="0" w:color="auto"/>
        <w:bottom w:val="none" w:sz="0" w:space="0" w:color="auto"/>
        <w:right w:val="none" w:sz="0" w:space="0" w:color="auto"/>
      </w:divBdr>
      <w:divsChild>
        <w:div w:id="252519733">
          <w:marLeft w:val="0"/>
          <w:marRight w:val="0"/>
          <w:marTop w:val="0"/>
          <w:marBottom w:val="0"/>
          <w:divBdr>
            <w:top w:val="none" w:sz="0" w:space="0" w:color="auto"/>
            <w:left w:val="none" w:sz="0" w:space="0" w:color="auto"/>
            <w:bottom w:val="none" w:sz="0" w:space="0" w:color="auto"/>
            <w:right w:val="none" w:sz="0" w:space="0" w:color="auto"/>
          </w:divBdr>
          <w:divsChild>
            <w:div w:id="244462386">
              <w:marLeft w:val="0"/>
              <w:marRight w:val="0"/>
              <w:marTop w:val="0"/>
              <w:marBottom w:val="0"/>
              <w:divBdr>
                <w:top w:val="none" w:sz="0" w:space="0" w:color="auto"/>
                <w:left w:val="none" w:sz="0" w:space="0" w:color="auto"/>
                <w:bottom w:val="none" w:sz="0" w:space="0" w:color="auto"/>
                <w:right w:val="none" w:sz="0" w:space="0" w:color="auto"/>
              </w:divBdr>
              <w:divsChild>
                <w:div w:id="70995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0023">
      <w:bodyDiv w:val="1"/>
      <w:marLeft w:val="0"/>
      <w:marRight w:val="0"/>
      <w:marTop w:val="0"/>
      <w:marBottom w:val="0"/>
      <w:divBdr>
        <w:top w:val="none" w:sz="0" w:space="0" w:color="auto"/>
        <w:left w:val="none" w:sz="0" w:space="0" w:color="auto"/>
        <w:bottom w:val="none" w:sz="0" w:space="0" w:color="auto"/>
        <w:right w:val="none" w:sz="0" w:space="0" w:color="auto"/>
      </w:divBdr>
    </w:div>
    <w:div w:id="2024361875">
      <w:bodyDiv w:val="1"/>
      <w:marLeft w:val="0"/>
      <w:marRight w:val="0"/>
      <w:marTop w:val="0"/>
      <w:marBottom w:val="0"/>
      <w:divBdr>
        <w:top w:val="none" w:sz="0" w:space="0" w:color="auto"/>
        <w:left w:val="none" w:sz="0" w:space="0" w:color="auto"/>
        <w:bottom w:val="none" w:sz="0" w:space="0" w:color="auto"/>
        <w:right w:val="none" w:sz="0" w:space="0" w:color="auto"/>
      </w:divBdr>
      <w:divsChild>
        <w:div w:id="599529720">
          <w:marLeft w:val="0"/>
          <w:marRight w:val="0"/>
          <w:marTop w:val="0"/>
          <w:marBottom w:val="0"/>
          <w:divBdr>
            <w:top w:val="none" w:sz="0" w:space="0" w:color="auto"/>
            <w:left w:val="none" w:sz="0" w:space="0" w:color="auto"/>
            <w:bottom w:val="none" w:sz="0" w:space="0" w:color="auto"/>
            <w:right w:val="none" w:sz="0" w:space="0" w:color="auto"/>
          </w:divBdr>
          <w:divsChild>
            <w:div w:id="786892147">
              <w:marLeft w:val="0"/>
              <w:marRight w:val="0"/>
              <w:marTop w:val="0"/>
              <w:marBottom w:val="0"/>
              <w:divBdr>
                <w:top w:val="none" w:sz="0" w:space="0" w:color="auto"/>
                <w:left w:val="none" w:sz="0" w:space="0" w:color="auto"/>
                <w:bottom w:val="none" w:sz="0" w:space="0" w:color="auto"/>
                <w:right w:val="none" w:sz="0" w:space="0" w:color="auto"/>
              </w:divBdr>
              <w:divsChild>
                <w:div w:id="574516823">
                  <w:marLeft w:val="0"/>
                  <w:marRight w:val="0"/>
                  <w:marTop w:val="0"/>
                  <w:marBottom w:val="0"/>
                  <w:divBdr>
                    <w:top w:val="none" w:sz="0" w:space="0" w:color="auto"/>
                    <w:left w:val="none" w:sz="0" w:space="0" w:color="auto"/>
                    <w:bottom w:val="none" w:sz="0" w:space="0" w:color="auto"/>
                    <w:right w:val="none" w:sz="0" w:space="0" w:color="auto"/>
                  </w:divBdr>
                  <w:divsChild>
                    <w:div w:id="171515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121858">
      <w:bodyDiv w:val="1"/>
      <w:marLeft w:val="0"/>
      <w:marRight w:val="0"/>
      <w:marTop w:val="0"/>
      <w:marBottom w:val="0"/>
      <w:divBdr>
        <w:top w:val="none" w:sz="0" w:space="0" w:color="auto"/>
        <w:left w:val="none" w:sz="0" w:space="0" w:color="auto"/>
        <w:bottom w:val="none" w:sz="0" w:space="0" w:color="auto"/>
        <w:right w:val="none" w:sz="0" w:space="0" w:color="auto"/>
      </w:divBdr>
      <w:divsChild>
        <w:div w:id="1248536652">
          <w:marLeft w:val="0"/>
          <w:marRight w:val="0"/>
          <w:marTop w:val="0"/>
          <w:marBottom w:val="0"/>
          <w:divBdr>
            <w:top w:val="none" w:sz="0" w:space="0" w:color="auto"/>
            <w:left w:val="none" w:sz="0" w:space="0" w:color="auto"/>
            <w:bottom w:val="none" w:sz="0" w:space="0" w:color="auto"/>
            <w:right w:val="none" w:sz="0" w:space="0" w:color="auto"/>
          </w:divBdr>
          <w:divsChild>
            <w:div w:id="2086804847">
              <w:marLeft w:val="0"/>
              <w:marRight w:val="0"/>
              <w:marTop w:val="0"/>
              <w:marBottom w:val="0"/>
              <w:divBdr>
                <w:top w:val="none" w:sz="0" w:space="0" w:color="auto"/>
                <w:left w:val="none" w:sz="0" w:space="0" w:color="auto"/>
                <w:bottom w:val="none" w:sz="0" w:space="0" w:color="auto"/>
                <w:right w:val="none" w:sz="0" w:space="0" w:color="auto"/>
              </w:divBdr>
              <w:divsChild>
                <w:div w:id="14130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31135">
      <w:bodyDiv w:val="1"/>
      <w:marLeft w:val="0"/>
      <w:marRight w:val="0"/>
      <w:marTop w:val="0"/>
      <w:marBottom w:val="0"/>
      <w:divBdr>
        <w:top w:val="none" w:sz="0" w:space="0" w:color="auto"/>
        <w:left w:val="none" w:sz="0" w:space="0" w:color="auto"/>
        <w:bottom w:val="none" w:sz="0" w:space="0" w:color="auto"/>
        <w:right w:val="none" w:sz="0" w:space="0" w:color="auto"/>
      </w:divBdr>
      <w:divsChild>
        <w:div w:id="2107456332">
          <w:marLeft w:val="0"/>
          <w:marRight w:val="0"/>
          <w:marTop w:val="0"/>
          <w:marBottom w:val="0"/>
          <w:divBdr>
            <w:top w:val="none" w:sz="0" w:space="0" w:color="auto"/>
            <w:left w:val="none" w:sz="0" w:space="0" w:color="auto"/>
            <w:bottom w:val="none" w:sz="0" w:space="0" w:color="auto"/>
            <w:right w:val="none" w:sz="0" w:space="0" w:color="auto"/>
          </w:divBdr>
          <w:divsChild>
            <w:div w:id="987588205">
              <w:marLeft w:val="0"/>
              <w:marRight w:val="0"/>
              <w:marTop w:val="0"/>
              <w:marBottom w:val="0"/>
              <w:divBdr>
                <w:top w:val="none" w:sz="0" w:space="0" w:color="auto"/>
                <w:left w:val="none" w:sz="0" w:space="0" w:color="auto"/>
                <w:bottom w:val="none" w:sz="0" w:space="0" w:color="auto"/>
                <w:right w:val="none" w:sz="0" w:space="0" w:color="auto"/>
              </w:divBdr>
              <w:divsChild>
                <w:div w:id="143381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16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s://www.thelancet.com/journals/langlo/article/PIIS2214-109X%2820%2930315-6/fulltext" TargetMode="External"/><Relationship Id="rId7" Type="http://schemas.openxmlformats.org/officeDocument/2006/relationships/hyperlink" Target="https://doi.org/10.3389/fpsyt.2016.00138" TargetMode="External"/><Relationship Id="rId2" Type="http://schemas.openxmlformats.org/officeDocument/2006/relationships/hyperlink" Target="https://www.thelancet.com/journals/lancet/article/PIIS0140-6736(16)30380-4/fulltext" TargetMode="External"/><Relationship Id="rId1" Type="http://schemas.openxmlformats.org/officeDocument/2006/relationships/hyperlink" Target="https://www.guttmacher.org/sites/default/files/infographic_attachment/440.worldwideincidence_spanish.pdf" TargetMode="External"/><Relationship Id="rId6" Type="http://schemas.openxmlformats.org/officeDocument/2006/relationships/hyperlink" Target="https://doi.org/10.3389/fpsyt.2016.00138" TargetMode="External"/><Relationship Id="rId5" Type="http://schemas.openxmlformats.org/officeDocument/2006/relationships/hyperlink" Target="https://doi.org/10.3389/fpsyt.2016.00138" TargetMode="External"/><Relationship Id="rId4" Type="http://schemas.openxmlformats.org/officeDocument/2006/relationships/hyperlink" Target="https://mexico.unfpa.org/sites/default/files/pub-pdf/COVID-19%20impact%20brief%20for%20UNFPA_24%20April%202020_ES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CE5D89-98FD-48A6-9A6E-3A0F6936CFE5}">
  <ds:schemaRefs>
    <ds:schemaRef ds:uri="http://schemas.openxmlformats.org/officeDocument/2006/bibliography"/>
  </ds:schemaRefs>
</ds:datastoreItem>
</file>

<file path=customXml/itemProps2.xml><?xml version="1.0" encoding="utf-8"?>
<ds:datastoreItem xmlns:ds="http://schemas.openxmlformats.org/officeDocument/2006/customXml" ds:itemID="{5A4EA565-75A7-49E4-9394-731F6FB9D559}"/>
</file>

<file path=customXml/itemProps3.xml><?xml version="1.0" encoding="utf-8"?>
<ds:datastoreItem xmlns:ds="http://schemas.openxmlformats.org/officeDocument/2006/customXml" ds:itemID="{082238F8-4BB6-47F9-ACB1-BA9610A03804}"/>
</file>

<file path=customXml/itemProps4.xml><?xml version="1.0" encoding="utf-8"?>
<ds:datastoreItem xmlns:ds="http://schemas.openxmlformats.org/officeDocument/2006/customXml" ds:itemID="{14606A26-6FF4-422F-8A09-6D5B5D3B606D}"/>
</file>

<file path=docProps/app.xml><?xml version="1.0" encoding="utf-8"?>
<Properties xmlns="http://schemas.openxmlformats.org/officeDocument/2006/extended-properties" xmlns:vt="http://schemas.openxmlformats.org/officeDocument/2006/docPropsVTypes">
  <Template>Normal.dotm</Template>
  <TotalTime>1</TotalTime>
  <Pages>8</Pages>
  <Words>2934</Words>
  <Characters>16726</Characters>
  <Application>Microsoft Office Word</Application>
  <DocSecurity>0</DocSecurity>
  <Lines>139</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dc:creator>
  <cp:keywords/>
  <dc:description/>
  <cp:lastModifiedBy>Marisol Escudero</cp:lastModifiedBy>
  <cp:revision>2</cp:revision>
  <cp:lastPrinted>2020-01-29T18:41:00Z</cp:lastPrinted>
  <dcterms:created xsi:type="dcterms:W3CDTF">2022-09-28T02:27:00Z</dcterms:created>
  <dcterms:modified xsi:type="dcterms:W3CDTF">2022-09-28T02:27:00Z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