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2A3C12" w14:textId="77777777" w:rsidR="003812A6" w:rsidRDefault="00000000">
      <w:pPr>
        <w:spacing w:after="200"/>
        <w:jc w:val="center"/>
      </w:pPr>
      <w:r>
        <w:rPr>
          <w:rFonts w:ascii="Alegreya Sans" w:eastAsia="Alegreya Sans" w:hAnsi="Alegreya Sans" w:cs="Alegreya Sans"/>
          <w:b/>
          <w:sz w:val="24"/>
          <w:szCs w:val="24"/>
        </w:rPr>
        <w:t xml:space="preserve"> </w:t>
      </w:r>
      <w:r>
        <w:rPr>
          <w:noProof/>
        </w:rPr>
        <w:drawing>
          <wp:anchor distT="114300" distB="114300" distL="114300" distR="114300" simplePos="0" relativeHeight="251658240" behindDoc="0" locked="0" layoutInCell="1" hidden="0" allowOverlap="1" wp14:anchorId="78F8CDDF" wp14:editId="7BFEE09D">
            <wp:simplePos x="0" y="0"/>
            <wp:positionH relativeFrom="column">
              <wp:posOffset>-219074</wp:posOffset>
            </wp:positionH>
            <wp:positionV relativeFrom="paragraph">
              <wp:posOffset>114300</wp:posOffset>
            </wp:positionV>
            <wp:extent cx="2566988" cy="855663"/>
            <wp:effectExtent l="0" t="0" r="0" b="0"/>
            <wp:wrapSquare wrapText="bothSides" distT="114300" distB="11430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566988" cy="855663"/>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7BFBE9EE" wp14:editId="0A4A5C41">
            <wp:simplePos x="0" y="0"/>
            <wp:positionH relativeFrom="column">
              <wp:posOffset>4314825</wp:posOffset>
            </wp:positionH>
            <wp:positionV relativeFrom="paragraph">
              <wp:posOffset>0</wp:posOffset>
            </wp:positionV>
            <wp:extent cx="1500188" cy="1378960"/>
            <wp:effectExtent l="0" t="0" r="0" b="0"/>
            <wp:wrapSquare wrapText="bothSides" distT="0" distB="0" distL="114300" distR="11430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1500188" cy="1378960"/>
                    </a:xfrm>
                    <a:prstGeom prst="rect">
                      <a:avLst/>
                    </a:prstGeom>
                    <a:ln/>
                  </pic:spPr>
                </pic:pic>
              </a:graphicData>
            </a:graphic>
          </wp:anchor>
        </w:drawing>
      </w:r>
    </w:p>
    <w:p w14:paraId="494F3576" w14:textId="77777777" w:rsidR="003812A6" w:rsidRDefault="003812A6">
      <w:pPr>
        <w:spacing w:line="240" w:lineRule="auto"/>
        <w:jc w:val="both"/>
      </w:pPr>
    </w:p>
    <w:p w14:paraId="7EC2CF2C" w14:textId="77777777" w:rsidR="003812A6" w:rsidRDefault="003812A6">
      <w:pPr>
        <w:spacing w:line="240" w:lineRule="auto"/>
        <w:jc w:val="both"/>
      </w:pPr>
    </w:p>
    <w:p w14:paraId="1292CCFD" w14:textId="77777777" w:rsidR="003812A6" w:rsidRDefault="003812A6">
      <w:pPr>
        <w:spacing w:line="240" w:lineRule="auto"/>
        <w:jc w:val="both"/>
      </w:pPr>
    </w:p>
    <w:p w14:paraId="24CEBF15" w14:textId="77777777" w:rsidR="003812A6" w:rsidRDefault="003812A6">
      <w:pPr>
        <w:spacing w:line="240" w:lineRule="auto"/>
        <w:jc w:val="both"/>
      </w:pPr>
    </w:p>
    <w:p w14:paraId="2A8552CF" w14:textId="77777777" w:rsidR="003812A6" w:rsidRDefault="003812A6">
      <w:pPr>
        <w:spacing w:line="240" w:lineRule="auto"/>
        <w:jc w:val="both"/>
      </w:pPr>
    </w:p>
    <w:p w14:paraId="57C6A24B" w14:textId="77777777" w:rsidR="003812A6" w:rsidRDefault="003812A6">
      <w:pPr>
        <w:spacing w:line="240" w:lineRule="auto"/>
        <w:jc w:val="both"/>
      </w:pPr>
    </w:p>
    <w:p w14:paraId="7A4D01F1" w14:textId="77777777" w:rsidR="003812A6" w:rsidRDefault="003812A6">
      <w:pPr>
        <w:spacing w:line="240" w:lineRule="auto"/>
        <w:jc w:val="both"/>
      </w:pPr>
    </w:p>
    <w:p w14:paraId="77506D90" w14:textId="77777777" w:rsidR="003812A6" w:rsidRDefault="003812A6">
      <w:pPr>
        <w:spacing w:line="240" w:lineRule="auto"/>
        <w:jc w:val="both"/>
      </w:pPr>
    </w:p>
    <w:p w14:paraId="6388269F" w14:textId="77777777" w:rsidR="003812A6" w:rsidRDefault="003812A6">
      <w:pPr>
        <w:spacing w:line="240" w:lineRule="auto"/>
        <w:jc w:val="both"/>
      </w:pPr>
    </w:p>
    <w:p w14:paraId="793E7E98" w14:textId="77777777" w:rsidR="003812A6" w:rsidRDefault="00000000">
      <w:pPr>
        <w:spacing w:line="240" w:lineRule="auto"/>
        <w:jc w:val="both"/>
      </w:pPr>
      <w:r>
        <w:t xml:space="preserve">Committee against Torture Human Rights Treaties Division (HRTD) </w:t>
      </w:r>
    </w:p>
    <w:p w14:paraId="6D8B8F71" w14:textId="77777777" w:rsidR="003812A6" w:rsidRDefault="00000000">
      <w:pPr>
        <w:spacing w:line="240" w:lineRule="auto"/>
        <w:jc w:val="both"/>
      </w:pPr>
      <w:r>
        <w:t xml:space="preserve">Office of the United Nations High Commissioner for Human Rights (OHCHR) </w:t>
      </w:r>
    </w:p>
    <w:p w14:paraId="1E0AD691" w14:textId="77777777" w:rsidR="003812A6" w:rsidRDefault="00000000">
      <w:pPr>
        <w:spacing w:line="240" w:lineRule="auto"/>
        <w:jc w:val="both"/>
      </w:pPr>
      <w:r>
        <w:t xml:space="preserve">Palais Wilson - 52, rue des Pâquis CH-1201 </w:t>
      </w:r>
    </w:p>
    <w:p w14:paraId="20D63D8A" w14:textId="77777777" w:rsidR="003812A6" w:rsidRDefault="00000000">
      <w:pPr>
        <w:spacing w:line="240" w:lineRule="auto"/>
        <w:jc w:val="both"/>
      </w:pPr>
      <w:r>
        <w:t xml:space="preserve">Geneva (Switzerland) Switzerland </w:t>
      </w:r>
    </w:p>
    <w:p w14:paraId="560387D6" w14:textId="47D3185C" w:rsidR="003812A6" w:rsidRDefault="00000000">
      <w:pPr>
        <w:spacing w:line="240" w:lineRule="auto"/>
        <w:jc w:val="both"/>
      </w:pPr>
      <w:r>
        <w:t xml:space="preserve">By E-mail: </w:t>
      </w:r>
      <w:hyperlink r:id="rId9" w:history="1">
        <w:r w:rsidR="00241A49" w:rsidRPr="00A81A5B">
          <w:rPr>
            <w:rStyle w:val="Hyperlink"/>
          </w:rPr>
          <w:t>ohchr-cat@un.org</w:t>
        </w:r>
      </w:hyperlink>
      <w:r w:rsidR="00241A49">
        <w:t xml:space="preserve"> </w:t>
      </w:r>
    </w:p>
    <w:p w14:paraId="607EF921" w14:textId="77777777" w:rsidR="003812A6" w:rsidRDefault="003812A6">
      <w:pPr>
        <w:spacing w:line="240" w:lineRule="auto"/>
        <w:jc w:val="both"/>
      </w:pPr>
    </w:p>
    <w:p w14:paraId="02283F68" w14:textId="77777777" w:rsidR="003812A6" w:rsidRDefault="00000000">
      <w:pPr>
        <w:spacing w:line="240" w:lineRule="auto"/>
        <w:jc w:val="right"/>
      </w:pPr>
      <w:r>
        <w:t>29 September 2022</w:t>
      </w:r>
    </w:p>
    <w:p w14:paraId="5D153925" w14:textId="77777777" w:rsidR="003812A6" w:rsidRDefault="003812A6">
      <w:pPr>
        <w:spacing w:line="240" w:lineRule="auto"/>
        <w:jc w:val="both"/>
      </w:pPr>
    </w:p>
    <w:p w14:paraId="123E1B69" w14:textId="77777777" w:rsidR="003812A6" w:rsidRDefault="003812A6">
      <w:pPr>
        <w:spacing w:line="240" w:lineRule="auto"/>
        <w:jc w:val="both"/>
      </w:pPr>
    </w:p>
    <w:p w14:paraId="73AE42E3" w14:textId="77777777" w:rsidR="003812A6" w:rsidRDefault="00000000">
      <w:pPr>
        <w:spacing w:line="240" w:lineRule="auto"/>
        <w:jc w:val="both"/>
        <w:rPr>
          <w:b/>
        </w:rPr>
      </w:pPr>
      <w:r>
        <w:rPr>
          <w:b/>
        </w:rPr>
        <w:t xml:space="preserve">Information on Malawi for Consideration by the Committee against Torture at its 75th Session (31 October - 25 November 2022) </w:t>
      </w:r>
    </w:p>
    <w:p w14:paraId="7F49040F" w14:textId="77777777" w:rsidR="003812A6" w:rsidRDefault="003812A6">
      <w:pPr>
        <w:spacing w:line="240" w:lineRule="auto"/>
        <w:jc w:val="both"/>
      </w:pPr>
    </w:p>
    <w:p w14:paraId="2F2DAE8F" w14:textId="77777777" w:rsidR="003812A6" w:rsidRDefault="00000000">
      <w:pPr>
        <w:spacing w:line="240" w:lineRule="auto"/>
        <w:jc w:val="both"/>
        <w:rPr>
          <w:b/>
        </w:rPr>
      </w:pPr>
      <w:r>
        <w:rPr>
          <w:b/>
        </w:rPr>
        <w:t xml:space="preserve">Introduction </w:t>
      </w:r>
    </w:p>
    <w:p w14:paraId="068E6836" w14:textId="77777777" w:rsidR="003812A6" w:rsidRDefault="003812A6">
      <w:pPr>
        <w:spacing w:line="240" w:lineRule="auto"/>
        <w:jc w:val="both"/>
      </w:pPr>
    </w:p>
    <w:p w14:paraId="2040A54E" w14:textId="77777777" w:rsidR="003812A6" w:rsidRDefault="00000000">
      <w:pPr>
        <w:numPr>
          <w:ilvl w:val="0"/>
          <w:numId w:val="1"/>
        </w:numPr>
        <w:spacing w:line="240" w:lineRule="auto"/>
        <w:jc w:val="both"/>
      </w:pPr>
      <w:r>
        <w:t>Equality Now and People Serving Girls at Risk respectfully make this submission in advance to the Committee against Torture (‘the Committee’) for consideration of the Initial State Party report in relation to Malawi. Our submission details our concerns regarding laws related to trafficking for sexual exploitation alongside procedures and practices which effectively deny justice to survivors.</w:t>
      </w:r>
    </w:p>
    <w:p w14:paraId="6B1251F6" w14:textId="77777777" w:rsidR="003812A6" w:rsidRDefault="003812A6">
      <w:pPr>
        <w:spacing w:line="240" w:lineRule="auto"/>
        <w:jc w:val="both"/>
      </w:pPr>
    </w:p>
    <w:p w14:paraId="38DF4626" w14:textId="77777777" w:rsidR="003812A6" w:rsidRDefault="00000000">
      <w:pPr>
        <w:numPr>
          <w:ilvl w:val="0"/>
          <w:numId w:val="1"/>
        </w:numPr>
        <w:spacing w:line="240" w:lineRule="auto"/>
        <w:jc w:val="both"/>
      </w:pPr>
      <w:r>
        <w:rPr>
          <w:b/>
        </w:rPr>
        <w:t>Equality Now</w:t>
      </w:r>
      <w:r>
        <w:t xml:space="preserve"> is an international human rights NGO with ECOSOC status with the mission to achieve legal and systemic change that addresses violence and discrimination against all women and girls around the world. Founded in 1992, Equality Now is a global organization with partners and supporters in every region. Ending sexual violence, ending sexual exploitation, ending harmful practices, and achieving legal equality are the main areas of Equality Now’s work.</w:t>
      </w:r>
    </w:p>
    <w:p w14:paraId="6892FC57" w14:textId="77777777" w:rsidR="003812A6" w:rsidRDefault="003812A6">
      <w:pPr>
        <w:spacing w:line="240" w:lineRule="auto"/>
        <w:ind w:left="720"/>
        <w:jc w:val="both"/>
      </w:pPr>
    </w:p>
    <w:p w14:paraId="69E77BF5" w14:textId="77777777" w:rsidR="003812A6" w:rsidRDefault="00000000">
      <w:pPr>
        <w:numPr>
          <w:ilvl w:val="0"/>
          <w:numId w:val="1"/>
        </w:numPr>
        <w:spacing w:line="240" w:lineRule="auto"/>
        <w:jc w:val="both"/>
      </w:pPr>
      <w:r>
        <w:rPr>
          <w:b/>
        </w:rPr>
        <w:t xml:space="preserve">People Serving Girls </w:t>
      </w:r>
      <w:proofErr w:type="gramStart"/>
      <w:r>
        <w:rPr>
          <w:b/>
        </w:rPr>
        <w:t>At</w:t>
      </w:r>
      <w:proofErr w:type="gramEnd"/>
      <w:r>
        <w:rPr>
          <w:b/>
        </w:rPr>
        <w:t xml:space="preserve"> Risk (PSGR)</w:t>
      </w:r>
      <w:r>
        <w:t xml:space="preserve"> is a frontline organization working for the empowerment of girls and women in Malawi. It is dedicated to fighting against the exploitation of girls and women in forms such as prostitution, trafficking for sexual exploitation, commercial sexual exploitation, and child marriages. Currently, PSGR is implementing programmes which ensure girls who are victims of sexual exploitation have access to justice.</w:t>
      </w:r>
    </w:p>
    <w:p w14:paraId="708B447C" w14:textId="77777777" w:rsidR="003812A6" w:rsidRDefault="003812A6">
      <w:pPr>
        <w:spacing w:line="240" w:lineRule="auto"/>
        <w:jc w:val="both"/>
      </w:pPr>
    </w:p>
    <w:p w14:paraId="29CF4B20" w14:textId="77777777" w:rsidR="003812A6" w:rsidRDefault="00000000">
      <w:pPr>
        <w:numPr>
          <w:ilvl w:val="0"/>
          <w:numId w:val="1"/>
        </w:numPr>
        <w:spacing w:line="240" w:lineRule="auto"/>
        <w:jc w:val="both"/>
      </w:pPr>
      <w:r>
        <w:t xml:space="preserve">We </w:t>
      </w:r>
      <w:r>
        <w:rPr>
          <w:highlight w:val="white"/>
        </w:rPr>
        <w:t xml:space="preserve">look forward to reviewing the government's response to the Committee's List of Issues relating to measures taken to address and eliminate all forms of violence against women, with a focus on trafficking for sexual exploitation, the legislative framework and its </w:t>
      </w:r>
      <w:r>
        <w:rPr>
          <w:highlight w:val="white"/>
        </w:rPr>
        <w:lastRenderedPageBreak/>
        <w:t>implementation, the provision of updated disaggregated data, alongside challenges arising with respect to accessing justice.</w:t>
      </w:r>
      <w:r>
        <w:rPr>
          <w:highlight w:val="white"/>
          <w:vertAlign w:val="superscript"/>
        </w:rPr>
        <w:footnoteReference w:id="1"/>
      </w:r>
      <w:r>
        <w:rPr>
          <w:highlight w:val="white"/>
        </w:rPr>
        <w:t xml:space="preserve"> </w:t>
      </w:r>
    </w:p>
    <w:p w14:paraId="1081CAB1" w14:textId="77777777" w:rsidR="003812A6" w:rsidRDefault="003812A6">
      <w:pPr>
        <w:spacing w:line="240" w:lineRule="auto"/>
        <w:ind w:left="720"/>
        <w:jc w:val="both"/>
        <w:rPr>
          <w:highlight w:val="white"/>
        </w:rPr>
      </w:pPr>
    </w:p>
    <w:p w14:paraId="5E49A764" w14:textId="77777777" w:rsidR="003812A6" w:rsidRDefault="00000000">
      <w:pPr>
        <w:numPr>
          <w:ilvl w:val="0"/>
          <w:numId w:val="1"/>
        </w:numPr>
        <w:spacing w:line="240" w:lineRule="auto"/>
        <w:jc w:val="both"/>
      </w:pPr>
      <w:r>
        <w:t xml:space="preserve">With this submission, we urge the Committee to reiterate Malawi’s obligations under the Convention, in particular on ensuring access to justice for survivors of trafficking for sexual </w:t>
      </w:r>
      <w:proofErr w:type="gramStart"/>
      <w:r>
        <w:t>exploitation, and</w:t>
      </w:r>
      <w:proofErr w:type="gramEnd"/>
      <w:r>
        <w:t xml:space="preserve"> bringing perpetrators to justice by preventing acts of torture (Article 2) and cruel and inhuman treatment (Article 16); conducting prompt and effective investigations (Article 12); ensuring the right to remedy (Article 13) and redress (Article 14).</w:t>
      </w:r>
    </w:p>
    <w:p w14:paraId="4AA77EEB" w14:textId="77777777" w:rsidR="003812A6" w:rsidRDefault="003812A6">
      <w:pPr>
        <w:spacing w:line="240" w:lineRule="auto"/>
        <w:jc w:val="both"/>
      </w:pPr>
    </w:p>
    <w:p w14:paraId="16BCE42D" w14:textId="77777777" w:rsidR="003812A6" w:rsidRDefault="00000000">
      <w:pPr>
        <w:spacing w:before="240" w:after="240" w:line="240" w:lineRule="auto"/>
        <w:jc w:val="both"/>
        <w:rPr>
          <w:color w:val="3E3E3E"/>
        </w:rPr>
      </w:pPr>
      <w:r>
        <w:rPr>
          <w:b/>
        </w:rPr>
        <w:t>Trafficking for sexual exploitation (sex trafficking) in Malawi</w:t>
      </w:r>
    </w:p>
    <w:p w14:paraId="678A4DEA" w14:textId="77777777" w:rsidR="003812A6" w:rsidRDefault="00000000">
      <w:pPr>
        <w:numPr>
          <w:ilvl w:val="0"/>
          <w:numId w:val="1"/>
        </w:numPr>
        <w:shd w:val="clear" w:color="auto" w:fill="FFFFFF"/>
        <w:spacing w:line="240" w:lineRule="auto"/>
        <w:jc w:val="both"/>
      </w:pPr>
      <w:r>
        <w:t>Trafficking in persons is prevalent in Malawi with the most common forms being for sexual exploitation (sex trafficking), forced marriage, and forced labour.</w:t>
      </w:r>
      <w:r>
        <w:rPr>
          <w:vertAlign w:val="superscript"/>
        </w:rPr>
        <w:footnoteReference w:id="2"/>
      </w:r>
      <w:r>
        <w:t xml:space="preserve"> Malawi is a source, </w:t>
      </w:r>
      <w:proofErr w:type="gramStart"/>
      <w:r>
        <w:t>destination</w:t>
      </w:r>
      <w:proofErr w:type="gramEnd"/>
      <w:r>
        <w:t xml:space="preserve"> and transit for human trafficking. There are several factors that cause certain groups of people in Malawi to be vulnerable to situations with a high risk for trafficking. These include lack of livelihood opportunities among different vulnerable groups, such as but not limited to, child-headed households, </w:t>
      </w:r>
      <w:proofErr w:type="gramStart"/>
      <w:r>
        <w:t>refugee</w:t>
      </w:r>
      <w:proofErr w:type="gramEnd"/>
      <w:r>
        <w:t xml:space="preserve"> and migrant communities, exacerbated by inequalities arising from gender, sex, age and other intersecting factors, including poverty, limited education, lack of parental care, and harmful cultural practices.</w:t>
      </w:r>
      <w:r>
        <w:rPr>
          <w:vertAlign w:val="superscript"/>
        </w:rPr>
        <w:footnoteReference w:id="3"/>
      </w:r>
    </w:p>
    <w:p w14:paraId="3FDBF35B" w14:textId="77777777" w:rsidR="003812A6" w:rsidRDefault="003812A6">
      <w:pPr>
        <w:shd w:val="clear" w:color="auto" w:fill="FFFFFF"/>
        <w:spacing w:line="240" w:lineRule="auto"/>
        <w:jc w:val="both"/>
      </w:pPr>
    </w:p>
    <w:p w14:paraId="7413D2BB" w14:textId="77777777" w:rsidR="003812A6" w:rsidRDefault="00000000">
      <w:pPr>
        <w:numPr>
          <w:ilvl w:val="0"/>
          <w:numId w:val="1"/>
        </w:numPr>
        <w:shd w:val="clear" w:color="auto" w:fill="FFFFFF"/>
        <w:spacing w:line="240" w:lineRule="auto"/>
        <w:jc w:val="both"/>
      </w:pPr>
      <w:r>
        <w:t>In Malawi, traffickers mainly subject teenage boys to forced labour on farms and young women and girls to sexual exploitation in nightclubs or bars.</w:t>
      </w:r>
      <w:r>
        <w:rPr>
          <w:vertAlign w:val="superscript"/>
        </w:rPr>
        <w:footnoteReference w:id="4"/>
      </w:r>
      <w:r>
        <w:t xml:space="preserve"> Young girls are particularly vulnerable to traffickers because of men’s demand for sex with young girls, and they are also perceived as easier for traffickers to coerce and control. In Malawi, the government’s implementation of anti-trafficking laws and policies is inadequate to address this problem, and traffickers and other perpetrators continue to exploit women and girls with impunity.</w:t>
      </w:r>
    </w:p>
    <w:p w14:paraId="3788469F" w14:textId="77777777" w:rsidR="003812A6" w:rsidRDefault="003812A6">
      <w:pPr>
        <w:shd w:val="clear" w:color="auto" w:fill="FFFFFF"/>
        <w:spacing w:line="240" w:lineRule="auto"/>
        <w:ind w:left="720"/>
        <w:jc w:val="both"/>
      </w:pPr>
    </w:p>
    <w:p w14:paraId="020A10D1" w14:textId="77777777" w:rsidR="003812A6" w:rsidRDefault="00000000">
      <w:pPr>
        <w:numPr>
          <w:ilvl w:val="0"/>
          <w:numId w:val="1"/>
        </w:numPr>
        <w:shd w:val="clear" w:color="auto" w:fill="FFFFFF"/>
        <w:spacing w:line="240" w:lineRule="auto"/>
        <w:jc w:val="both"/>
      </w:pPr>
      <w:r>
        <w:t xml:space="preserve">Climate change exacerbates sexual and gender-based violence in numerous ways, pushing people further into poverty, enflaming conflict over depleting natural resources, forcing migration, and compounding pre-existing gender discrimination. These forces conspire to put vulnerable women and girls at greater risk of sexual abuse and exploitation. Child marriage, sexual exploitation, and trafficking have blighted the lives of thousands of women and girls across Malawi, and the worsening climate crisis is putting more at greater risk. </w:t>
      </w:r>
    </w:p>
    <w:p w14:paraId="5733C73D" w14:textId="77777777" w:rsidR="003812A6" w:rsidRDefault="003812A6">
      <w:pPr>
        <w:shd w:val="clear" w:color="auto" w:fill="FFFFFF"/>
        <w:spacing w:line="240" w:lineRule="auto"/>
        <w:ind w:left="720"/>
        <w:jc w:val="both"/>
      </w:pPr>
    </w:p>
    <w:p w14:paraId="786F5A88" w14:textId="77777777" w:rsidR="003812A6" w:rsidRDefault="00000000">
      <w:pPr>
        <w:numPr>
          <w:ilvl w:val="0"/>
          <w:numId w:val="1"/>
        </w:numPr>
        <w:shd w:val="clear" w:color="auto" w:fill="FFFFFF"/>
        <w:spacing w:line="240" w:lineRule="auto"/>
        <w:jc w:val="both"/>
      </w:pPr>
      <w:r>
        <w:rPr>
          <w:highlight w:val="white"/>
        </w:rPr>
        <w:t>Around 9 out of 10 people in Malawi depend on rain-fed agriculture, and over half the population is food insecure.</w:t>
      </w:r>
      <w:r>
        <w:rPr>
          <w:highlight w:val="white"/>
          <w:vertAlign w:val="superscript"/>
        </w:rPr>
        <w:footnoteReference w:id="5"/>
      </w:r>
      <w:r>
        <w:rPr>
          <w:highlight w:val="white"/>
        </w:rPr>
        <w:t xml:space="preserve"> The climate crisis is already triggering more erratic and extreme weather, resulting in chronic water, food, and financial insecurity for millions. </w:t>
      </w:r>
      <w:r>
        <w:rPr>
          <w:highlight w:val="white"/>
        </w:rPr>
        <w:lastRenderedPageBreak/>
        <w:t xml:space="preserve">Droughts and floods have increased in </w:t>
      </w:r>
      <w:proofErr w:type="gramStart"/>
      <w:r>
        <w:rPr>
          <w:highlight w:val="white"/>
        </w:rPr>
        <w:t>intensity,frequency</w:t>
      </w:r>
      <w:proofErr w:type="gramEnd"/>
      <w:r>
        <w:rPr>
          <w:highlight w:val="white"/>
        </w:rPr>
        <w:t>, and scale, causing devasting environmental, social, and economic damage.</w:t>
      </w:r>
      <w:r>
        <w:rPr>
          <w:highlight w:val="white"/>
          <w:vertAlign w:val="superscript"/>
        </w:rPr>
        <w:footnoteReference w:id="6"/>
      </w:r>
      <w:r>
        <w:rPr>
          <w:highlight w:val="white"/>
        </w:rPr>
        <w:t xml:space="preserve"> </w:t>
      </w:r>
      <w:r>
        <w:t>The government should not turn a blind eye to gender-based human rights violations. Addressing these problems must be central to climate response, including disaster and adaption planning.</w:t>
      </w:r>
      <w:r>
        <w:rPr>
          <w:vertAlign w:val="superscript"/>
        </w:rPr>
        <w:footnoteReference w:id="7"/>
      </w:r>
    </w:p>
    <w:p w14:paraId="62F10F69" w14:textId="77777777" w:rsidR="003812A6" w:rsidRDefault="00000000">
      <w:pPr>
        <w:spacing w:before="240" w:after="240" w:line="240" w:lineRule="auto"/>
        <w:jc w:val="both"/>
        <w:rPr>
          <w:b/>
        </w:rPr>
      </w:pPr>
      <w:r>
        <w:rPr>
          <w:b/>
        </w:rPr>
        <w:t>Enabling legislative framework</w:t>
      </w:r>
    </w:p>
    <w:p w14:paraId="54E920A9" w14:textId="77777777" w:rsidR="003812A6" w:rsidRDefault="00000000">
      <w:pPr>
        <w:numPr>
          <w:ilvl w:val="0"/>
          <w:numId w:val="1"/>
        </w:numPr>
        <w:spacing w:before="240" w:after="200" w:line="240" w:lineRule="auto"/>
        <w:jc w:val="both"/>
      </w:pPr>
      <w:r>
        <w:t>The Republic of Malawi has made progress in enacting laws to protect women and girls from sex trafficking. Malawi is a state party to several international human rights instruments which protect women and girls from sex trafficking.</w:t>
      </w:r>
      <w:r>
        <w:rPr>
          <w:vertAlign w:val="superscript"/>
        </w:rPr>
        <w:footnoteReference w:id="8"/>
      </w:r>
    </w:p>
    <w:p w14:paraId="0E96D45B" w14:textId="77777777" w:rsidR="003812A6" w:rsidRDefault="00000000">
      <w:pPr>
        <w:numPr>
          <w:ilvl w:val="0"/>
          <w:numId w:val="1"/>
        </w:numPr>
        <w:spacing w:before="240" w:after="200" w:line="240" w:lineRule="auto"/>
        <w:jc w:val="both"/>
      </w:pPr>
      <w:r>
        <w:t>At a national level, the legal and policy framework includes Chapter IV of the Constitution of the Republic of Malawi which  entrenches human rights such as freedom from exploitation in its various manifestations including sex trafficking.</w:t>
      </w:r>
      <w:r>
        <w:rPr>
          <w:vertAlign w:val="superscript"/>
        </w:rPr>
        <w:footnoteReference w:id="9"/>
      </w:r>
      <w:r>
        <w:t xml:space="preserve"> To give effect to these Constitutional provisions, on the protection from sexual exploitation including sex trafficking, Malawi has adopted national laws and policies as outlined in their state report.</w:t>
      </w:r>
      <w:r>
        <w:rPr>
          <w:vertAlign w:val="superscript"/>
        </w:rPr>
        <w:footnoteReference w:id="10"/>
      </w:r>
      <w:r>
        <w:t xml:space="preserve"> These include the Trafficking in Persons Act, adopted in 2015 and which is the primary legislation for the protection from human trafficking, including for sexual exploitation. The Act mandates the </w:t>
      </w:r>
      <w:r>
        <w:rPr>
          <w:highlight w:val="white"/>
        </w:rPr>
        <w:t>National Coordination Committee for Trafficking in Persons to coordinate and manage matters related to trafficking in persons</w:t>
      </w:r>
      <w:r>
        <w:t xml:space="preserve">, which includes supporting the implementation of the Act and coordinating policy and law reform where relevant. To support the implementation of the Act, the coordination committee adopted a National Plan of Action against Trafficking in Persons, which is currently under review as it comes </w:t>
      </w:r>
      <w:r>
        <w:lastRenderedPageBreak/>
        <w:t>to the end of a five-year period in December 2022. Standard Operating Procedures are also in place within the justice sector, for working with trafficking in persons cases.</w:t>
      </w:r>
      <w:r>
        <w:rPr>
          <w:vertAlign w:val="superscript"/>
        </w:rPr>
        <w:footnoteReference w:id="11"/>
      </w:r>
    </w:p>
    <w:p w14:paraId="4B5D5C2F" w14:textId="77777777" w:rsidR="003812A6" w:rsidRDefault="00000000">
      <w:pPr>
        <w:numPr>
          <w:ilvl w:val="0"/>
          <w:numId w:val="1"/>
        </w:numPr>
        <w:spacing w:after="240" w:line="240" w:lineRule="auto"/>
        <w:jc w:val="both"/>
      </w:pPr>
      <w:r>
        <w:t xml:space="preserve">While noting the progress that the government of Malawi has made in enacting national laws and policies, there is room for improvement, especially </w:t>
      </w:r>
      <w:proofErr w:type="gramStart"/>
      <w:r>
        <w:t>concerning  protection</w:t>
      </w:r>
      <w:proofErr w:type="gramEnd"/>
      <w:r>
        <w:t xml:space="preserve"> from trafficking for sexual exploitation. The Traffcking in Persons Act does not specifically address </w:t>
      </w:r>
      <w:proofErr w:type="gramStart"/>
      <w:r>
        <w:t>online</w:t>
      </w:r>
      <w:proofErr w:type="gramEnd"/>
      <w:r>
        <w:t xml:space="preserve"> and digital technology facilitated trafficking, whose prevalence continues to rise.</w:t>
      </w:r>
      <w:r>
        <w:rPr>
          <w:vertAlign w:val="superscript"/>
        </w:rPr>
        <w:footnoteReference w:id="12"/>
      </w:r>
      <w:r>
        <w:t xml:space="preserve"> ​Sexual predators take advantage of the limited and inconsistent regulation of the internet and digital service providers, as well as online anonymity, to easily contact and recruit potential victims. Online traffickers will exploit their victims online through </w:t>
      </w:r>
      <w:proofErr w:type="gramStart"/>
      <w:r>
        <w:t>live-streaming</w:t>
      </w:r>
      <w:proofErr w:type="gramEnd"/>
      <w:r>
        <w:t xml:space="preserve"> their sexual abuse as well as in the physical space by selling them to sexual predators and buyers. Given the global nature of the internet, </w:t>
      </w:r>
      <w:proofErr w:type="gramStart"/>
      <w:r>
        <w:t>women</w:t>
      </w:r>
      <w:proofErr w:type="gramEnd"/>
      <w:r>
        <w:t xml:space="preserve"> and girls in Malawi and across African countries are being abused and exploited by predators located within their own countries, and in others across the world. This presents jurisdictional challenges and requires States to cooperate with each other to bring perpetrators to account. Malawi is encouraged to ensure its national laws are aligned to regional and international laws and standards including those that provide for equality and non-discrimination, and to update them to respond to the digital environment. </w:t>
      </w:r>
    </w:p>
    <w:p w14:paraId="57A64898" w14:textId="77777777" w:rsidR="003812A6" w:rsidRDefault="00000000">
      <w:pPr>
        <w:numPr>
          <w:ilvl w:val="0"/>
          <w:numId w:val="1"/>
        </w:numPr>
        <w:spacing w:after="240" w:line="240" w:lineRule="auto"/>
        <w:jc w:val="both"/>
      </w:pPr>
      <w:r>
        <w:t>The current National Plan of Action against Trafficking in Persons did not have corresponding indicators on sex trafficking despite the high prevalence within Malawi. In the current review process, the goverment of Malawi is encouraged to include specific indicators on sex trafficking, alongside adequate budgetary requirements, in the new Plan of Action and its implementation matrix. With this, the government of Malawi would be well placed to effectively implement the Trafficking in Persons Act, taking care to spotlight sex trafficking as one of the most prevalent forms.</w:t>
      </w:r>
    </w:p>
    <w:p w14:paraId="213BE109" w14:textId="77777777" w:rsidR="003812A6" w:rsidRDefault="00000000">
      <w:pPr>
        <w:numPr>
          <w:ilvl w:val="0"/>
          <w:numId w:val="1"/>
        </w:numPr>
        <w:spacing w:before="240" w:after="240" w:line="240" w:lineRule="auto"/>
        <w:jc w:val="both"/>
      </w:pPr>
      <w:r>
        <w:t xml:space="preserve">The current legal framework could be strengthened by ensuring that the linkages between sex trafficking and other forms of sexual exploitation such as prostitution are addressed. Sex trafficking feeds the prostitution industry in that it provides victims who can be bought and sold for sex. Thus, in addition to criminalizing sex trafficking, laws should address the demand for prostitution and acknowledge the vulnerabilites of those sold and bought for sex by providing protection than punishment. The Penal Code of the Republic of Malawi prohibits living off the proceeds of prostitution in Section 145(2), which </w:t>
      </w:r>
      <w:proofErr w:type="gramStart"/>
      <w:r>
        <w:t>has  punitive</w:t>
      </w:r>
      <w:proofErr w:type="gramEnd"/>
      <w:r>
        <w:t xml:space="preserve"> implications for those sold and bought in prostitution, the majority of whom are women. While this provision rightly criminalizes brothel owners and managers, the reality is women in prostitution are often harassed and targeted by law enforcement for living off their proceeds. The government of Malawi should consider reforming the provisions of the Penal Code to remove any criminalization of people (mostly women) exploited in prostitution, and instead criminalize those who benefit monetarily and/or sexually from the prostitution of others.   </w:t>
      </w:r>
    </w:p>
    <w:p w14:paraId="1134ECBD" w14:textId="77777777" w:rsidR="003812A6" w:rsidRDefault="00000000">
      <w:pPr>
        <w:spacing w:before="240" w:after="240" w:line="240" w:lineRule="auto"/>
        <w:jc w:val="both"/>
        <w:rPr>
          <w:b/>
        </w:rPr>
      </w:pPr>
      <w:r>
        <w:rPr>
          <w:b/>
        </w:rPr>
        <w:lastRenderedPageBreak/>
        <w:t>Effective implementation of the existing legislative framework</w:t>
      </w:r>
    </w:p>
    <w:p w14:paraId="366AD9AA" w14:textId="77777777" w:rsidR="003812A6" w:rsidRDefault="00000000">
      <w:pPr>
        <w:numPr>
          <w:ilvl w:val="0"/>
          <w:numId w:val="1"/>
        </w:numPr>
        <w:spacing w:after="240" w:line="240" w:lineRule="auto"/>
        <w:jc w:val="both"/>
      </w:pPr>
      <w:r>
        <w:t xml:space="preserve">While the government of Malawi has taken steps to enact laws and </w:t>
      </w:r>
      <w:proofErr w:type="gramStart"/>
      <w:r>
        <w:t>policies  for</w:t>
      </w:r>
      <w:proofErr w:type="gramEnd"/>
      <w:r>
        <w:t xml:space="preserve"> the protection of women and girls against sexual exploitation in its various forms, including sex trafficking, there are challenges with their effective implementation. </w:t>
      </w:r>
    </w:p>
    <w:p w14:paraId="3C2D21C7" w14:textId="77777777" w:rsidR="003812A6" w:rsidRDefault="00000000">
      <w:pPr>
        <w:numPr>
          <w:ilvl w:val="0"/>
          <w:numId w:val="1"/>
        </w:numPr>
        <w:spacing w:after="240" w:line="240" w:lineRule="auto"/>
        <w:jc w:val="both"/>
      </w:pPr>
      <w:r>
        <w:t>For example, there is limited understanding, among government stakeholders, of the legal framework and the protections offered against trafficking.</w:t>
      </w:r>
      <w:r>
        <w:rPr>
          <w:vertAlign w:val="superscript"/>
        </w:rPr>
        <w:footnoteReference w:id="13"/>
      </w:r>
      <w:r>
        <w:t xml:space="preserve"> Limited understanding is heightened in traffcking situations where people are already experiencing other forms of discrimination. In the case of trafficking of people with albinism, a statement by the UN Independent Expert on the enjoyment of Human Rights by persons with Albinism highlighted that training for police, prosecutors and magistrates is necessary to increase knowledge of the current legislative framework applicable to these cases.</w:t>
      </w:r>
      <w:r>
        <w:rPr>
          <w:vertAlign w:val="superscript"/>
        </w:rPr>
        <w:footnoteReference w:id="14"/>
      </w:r>
      <w:r>
        <w:t xml:space="preserve"> According to the Independent Expert, the judicious use of multiple pieces of legislation is likely to increase sentencing in </w:t>
      </w:r>
      <w:proofErr w:type="gramStart"/>
      <w:r>
        <w:t>these case</w:t>
      </w:r>
      <w:proofErr w:type="gramEnd"/>
      <w:r>
        <w:t xml:space="preserve">. While several laws could apply, a significant number </w:t>
      </w:r>
      <w:proofErr w:type="gramStart"/>
      <w:r>
        <w:t>of  prosecutors</w:t>
      </w:r>
      <w:proofErr w:type="gramEnd"/>
      <w:r>
        <w:t xml:space="preserve"> and investigators met with were only aware of the Penal Code. Further, the Independent Expert provides that, “compilation and dissemination of these provisions, Sentencing Guidelines, and practice directions combined with adequate and ongoing training, would provide an immediate answer to such a pressing issue.”</w:t>
      </w:r>
      <w:r>
        <w:rPr>
          <w:vertAlign w:val="superscript"/>
        </w:rPr>
        <w:footnoteReference w:id="15"/>
      </w:r>
    </w:p>
    <w:p w14:paraId="2A75B306" w14:textId="77777777" w:rsidR="003812A6" w:rsidRDefault="00000000">
      <w:pPr>
        <w:numPr>
          <w:ilvl w:val="0"/>
          <w:numId w:val="1"/>
        </w:numPr>
        <w:spacing w:line="240" w:lineRule="auto"/>
        <w:jc w:val="both"/>
      </w:pPr>
      <w:r>
        <w:t xml:space="preserve">Law enforcement and social workers are not adequately provided with specialized training on the identification, referral, and provision of services to survivors of trafficking, particularly with regards to the specific needs of women and girls who constitute </w:t>
      </w:r>
      <w:proofErr w:type="gramStart"/>
      <w:r>
        <w:t>the majority of</w:t>
      </w:r>
      <w:proofErr w:type="gramEnd"/>
      <w:r>
        <w:t xml:space="preserve"> the victims. </w:t>
      </w:r>
    </w:p>
    <w:p w14:paraId="0061BDF5" w14:textId="77777777" w:rsidR="003812A6" w:rsidRDefault="003812A6">
      <w:pPr>
        <w:spacing w:line="240" w:lineRule="auto"/>
        <w:ind w:left="720"/>
        <w:jc w:val="both"/>
      </w:pPr>
    </w:p>
    <w:p w14:paraId="40C10C23" w14:textId="77777777" w:rsidR="003812A6" w:rsidRDefault="00000000">
      <w:pPr>
        <w:numPr>
          <w:ilvl w:val="0"/>
          <w:numId w:val="1"/>
        </w:numPr>
        <w:spacing w:line="240" w:lineRule="auto"/>
        <w:jc w:val="both"/>
      </w:pPr>
      <w:r>
        <w:t xml:space="preserve">Section 45 of the Trafficking in Persons Act mandates the Minister responsible for the Act to designate premises to be used as shelters for trafficked persons. However, to date, the Ministry of Homeland Security has failed to do so, and there are currently no government designated shelters. Trafficked persons rely on NGO run shelters which are very </w:t>
      </w:r>
      <w:proofErr w:type="gramStart"/>
      <w:r>
        <w:t>few, and</w:t>
      </w:r>
      <w:proofErr w:type="gramEnd"/>
      <w:r>
        <w:t xml:space="preserve"> hampered by limited funding. NGOs report that some have already </w:t>
      </w:r>
      <w:proofErr w:type="gramStart"/>
      <w:r>
        <w:t>closed down</w:t>
      </w:r>
      <w:proofErr w:type="gramEnd"/>
      <w:r>
        <w:t xml:space="preserve">. Moreover, the NGO shelters are not able to meet the needs of trafficked women and girls suffering from post-traumatic stress disorder. NGOs in Malawi have reported that trafficked women and girls are often detained by police during reporting and investigation processes. This does not appropriately prevent the re-traumatization of victims of trafficking who use the criminal justice system to access justce. The overall effect of the lack of protection mechanisms for victims of sexual exploitation who come forward to report is their hesitation to engage with these systems for fear of not being believed, being confronted by perpetrators or their families, and not being treated with the appropriate sensitivity. </w:t>
      </w:r>
    </w:p>
    <w:p w14:paraId="48FB7408" w14:textId="77777777" w:rsidR="003812A6" w:rsidRDefault="003812A6">
      <w:pPr>
        <w:spacing w:line="240" w:lineRule="auto"/>
        <w:ind w:left="720"/>
        <w:jc w:val="both"/>
      </w:pPr>
    </w:p>
    <w:p w14:paraId="719F2C8C" w14:textId="77777777" w:rsidR="003812A6" w:rsidRDefault="00000000">
      <w:pPr>
        <w:numPr>
          <w:ilvl w:val="0"/>
          <w:numId w:val="1"/>
        </w:numPr>
        <w:spacing w:line="240" w:lineRule="auto"/>
        <w:jc w:val="both"/>
      </w:pPr>
      <w:r>
        <w:lastRenderedPageBreak/>
        <w:t xml:space="preserve">There are also reports of official complicity to actively pursue prosecution of perpetrators of sexual </w:t>
      </w:r>
      <w:proofErr w:type="gramStart"/>
      <w:r>
        <w:t>exploitation.This</w:t>
      </w:r>
      <w:proofErr w:type="gramEnd"/>
      <w:r>
        <w:t xml:space="preserve"> was evidenced in the case of </w:t>
      </w:r>
      <w:r>
        <w:rPr>
          <w:i/>
        </w:rPr>
        <w:t>R v Tomasi Bittoni</w:t>
      </w:r>
      <w:r>
        <w:rPr>
          <w:i/>
          <w:vertAlign w:val="superscript"/>
        </w:rPr>
        <w:footnoteReference w:id="16"/>
      </w:r>
      <w:r>
        <w:t xml:space="preserve"> where a 16-year-old girl was trafficked within Malawi from her village to Blantyre in 2018. In Blantyre, she was sexually exploited and lived in deplorable conditions. She and two other girls in the bar where she was held ran away and were able to report their matter to a local police station. However, nearly five years after reporting, the matter has not moved from the pre-trial stage. The case, which has since been filed before the African Committee of Experts on the Rights and Welfare of the Child by Equality Now and PSGR, reveals in the facts that upon rescue, the girls were accommodated overnight at the police station where the family and associates of the alleged perpetrator had access and would threaten and harass them. They eventually ran away and were only located with support from civil society, and the matter was also followed up through those channels.</w:t>
      </w:r>
    </w:p>
    <w:p w14:paraId="027CE84E" w14:textId="77777777" w:rsidR="003812A6" w:rsidRDefault="003812A6">
      <w:pPr>
        <w:spacing w:line="240" w:lineRule="auto"/>
        <w:ind w:left="720"/>
        <w:jc w:val="both"/>
      </w:pPr>
    </w:p>
    <w:p w14:paraId="0CE8AC1D" w14:textId="77777777" w:rsidR="003812A6" w:rsidRDefault="00000000">
      <w:pPr>
        <w:numPr>
          <w:ilvl w:val="0"/>
          <w:numId w:val="1"/>
        </w:numPr>
        <w:spacing w:after="240" w:line="240" w:lineRule="auto"/>
        <w:jc w:val="both"/>
      </w:pPr>
      <w:r>
        <w:t xml:space="preserve">The Trafficking in Persons Act also provides for an Anti-Trafficking Fund whose purpose is to finance training of personnel engaged in the implementation of the act and to assist in the provision of care, </w:t>
      </w:r>
      <w:proofErr w:type="gramStart"/>
      <w:r>
        <w:t>assistance</w:t>
      </w:r>
      <w:proofErr w:type="gramEnd"/>
      <w:r>
        <w:t xml:space="preserve"> and support to victims of trafficking in persons.</w:t>
      </w:r>
      <w:r>
        <w:rPr>
          <w:vertAlign w:val="superscript"/>
        </w:rPr>
        <w:footnoteReference w:id="17"/>
      </w:r>
      <w:r>
        <w:t xml:space="preserve"> Although government funding has increased gradually from $66,000 in 2017 to $200,000 in 2019, this is still insufficient to provide shelter and prediction services for victims. There is also a concern about the</w:t>
      </w:r>
      <w:r>
        <w:rPr>
          <w:highlight w:val="white"/>
        </w:rPr>
        <w:t xml:space="preserve"> lack of transparency on the use of </w:t>
      </w:r>
      <w:proofErr w:type="gramStart"/>
      <w:r>
        <w:rPr>
          <w:highlight w:val="white"/>
        </w:rPr>
        <w:t>funds  with</w:t>
      </w:r>
      <w:proofErr w:type="gramEnd"/>
      <w:r>
        <w:rPr>
          <w:highlight w:val="white"/>
        </w:rPr>
        <w:t xml:space="preserve"> no public reporting and, therefore no information to show if the fund has been used to support sex trafficking victims.</w:t>
      </w:r>
      <w:r>
        <w:rPr>
          <w:highlight w:val="white"/>
          <w:vertAlign w:val="superscript"/>
        </w:rPr>
        <w:footnoteReference w:id="18"/>
      </w:r>
      <w:r>
        <w:t xml:space="preserve"> The Government of Malawi should thus put in place measures to ensure that the framework for the protection of women and girls from various forms of sexual exploitation is implemented.   </w:t>
      </w:r>
    </w:p>
    <w:p w14:paraId="551F9BB8" w14:textId="77777777" w:rsidR="003812A6" w:rsidRDefault="00000000">
      <w:pPr>
        <w:spacing w:before="240" w:after="240" w:line="240" w:lineRule="auto"/>
        <w:jc w:val="both"/>
        <w:rPr>
          <w:b/>
        </w:rPr>
      </w:pPr>
      <w:r>
        <w:t xml:space="preserve"> </w:t>
      </w:r>
      <w:r>
        <w:rPr>
          <w:b/>
        </w:rPr>
        <w:t>Collation of data and statistics</w:t>
      </w:r>
    </w:p>
    <w:p w14:paraId="38A5C1BE" w14:textId="77777777" w:rsidR="003812A6" w:rsidRDefault="00000000">
      <w:pPr>
        <w:numPr>
          <w:ilvl w:val="0"/>
          <w:numId w:val="1"/>
        </w:numPr>
        <w:spacing w:after="240" w:line="240" w:lineRule="auto"/>
        <w:jc w:val="both"/>
      </w:pPr>
      <w:r>
        <w:t>The data provided in the State Party’s report on the rates of prosecuted cases and convictions for sexual violence does not provide a comprehensive analysis of the prevalence rates and does not factor in for example, the fact that many cases are unreported, and the few reported ones are often not prosecuted to their logical conclusion.</w:t>
      </w:r>
      <w:r>
        <w:rPr>
          <w:vertAlign w:val="superscript"/>
        </w:rPr>
        <w:footnoteReference w:id="19"/>
      </w:r>
      <w:r>
        <w:t xml:space="preserve"> The information provided relates to trends between 2013 and 2017 and refers to rates of prosecution but does not distinguish between the different forms of  trafficking nor does it disaggregate this data by gender and sex or analyse the intersection with age. Thus, there is no national disaggregated data on the nature and prevalence of trafficking for sexual exploitation. </w:t>
      </w:r>
    </w:p>
    <w:p w14:paraId="4A0673C2" w14:textId="77777777" w:rsidR="003812A6" w:rsidRDefault="00000000">
      <w:pPr>
        <w:numPr>
          <w:ilvl w:val="0"/>
          <w:numId w:val="1"/>
        </w:numPr>
        <w:spacing w:line="240" w:lineRule="auto"/>
        <w:jc w:val="both"/>
      </w:pPr>
      <w:r>
        <w:t xml:space="preserve">We note and commend the government for the adoption of the Standard Operating Procedures (SOPs) and the National Referral Mechanism (NRM) to identify trafficking victims. If effectively implemented this would allow the proactive and systematic identification of trafficking victims by screening identified vulnerable populations. These </w:t>
      </w:r>
      <w:r>
        <w:lastRenderedPageBreak/>
        <w:t xml:space="preserve">include individuals exploited in commercial sex, refugees, and foreign workers at risk of sexual exploitation and trafficking, and facilitate the referral for </w:t>
      </w:r>
      <w:proofErr w:type="gramStart"/>
      <w:r>
        <w:t>accesing  appropriate</w:t>
      </w:r>
      <w:proofErr w:type="gramEnd"/>
      <w:r>
        <w:t xml:space="preserve"> services.</w:t>
      </w:r>
    </w:p>
    <w:p w14:paraId="7493BC3B" w14:textId="77777777" w:rsidR="003812A6" w:rsidRDefault="003812A6">
      <w:pPr>
        <w:spacing w:line="240" w:lineRule="auto"/>
        <w:ind w:left="720"/>
        <w:jc w:val="both"/>
      </w:pPr>
    </w:p>
    <w:p w14:paraId="62A90CB5" w14:textId="77777777" w:rsidR="003812A6" w:rsidRDefault="00000000">
      <w:pPr>
        <w:numPr>
          <w:ilvl w:val="0"/>
          <w:numId w:val="1"/>
        </w:numPr>
        <w:spacing w:after="240" w:line="240" w:lineRule="auto"/>
        <w:jc w:val="both"/>
      </w:pPr>
      <w:r>
        <w:t xml:space="preserve">However, the NRM is not being fully implemented as evidenced by the lack of </w:t>
      </w:r>
      <w:proofErr w:type="gramStart"/>
      <w:r>
        <w:t>national  disaggregated</w:t>
      </w:r>
      <w:proofErr w:type="gramEnd"/>
      <w:r>
        <w:t xml:space="preserve"> data on trafficking for sexual exploitation. A well functioning NRM would be able to capture data on the number of victims that have been referred through the system, their age, gender, location and other characteristics, the forms of trafficking and exploitation they have experienced, and the protective services they have accessed. Disaggregated data collected across the full cycle from reporting to investigation to prosecution and conviction would enable the government to identify and respond to the bottlenecks that hinder access to justice for trafficked persons.</w:t>
      </w:r>
    </w:p>
    <w:p w14:paraId="0A595D8A" w14:textId="77777777" w:rsidR="003812A6" w:rsidRDefault="00000000">
      <w:pPr>
        <w:spacing w:before="240" w:after="240" w:line="240" w:lineRule="auto"/>
        <w:jc w:val="both"/>
        <w:rPr>
          <w:b/>
        </w:rPr>
      </w:pPr>
      <w:r>
        <w:rPr>
          <w:b/>
        </w:rPr>
        <w:t>Access to justice</w:t>
      </w:r>
    </w:p>
    <w:p w14:paraId="21662C2F" w14:textId="77777777" w:rsidR="003812A6" w:rsidRDefault="00000000">
      <w:pPr>
        <w:numPr>
          <w:ilvl w:val="0"/>
          <w:numId w:val="1"/>
        </w:numPr>
        <w:spacing w:after="240" w:line="240" w:lineRule="auto"/>
        <w:jc w:val="both"/>
      </w:pPr>
      <w:r>
        <w:t xml:space="preserve">Justice is still not as easily accessible to survivors of trafficking and other forms of sexual exploitation. The Tomasi Bittoni case referred to above shows the challenges faced by victims who attempt to access justice through the courts. As highlighted in the facts above, the matter was reported to the police and a file was subsequently opened in 2018, yet to date, it has faced several adjournments and postponements. According </w:t>
      </w:r>
      <w:proofErr w:type="gramStart"/>
      <w:r>
        <w:t>to  the</w:t>
      </w:r>
      <w:proofErr w:type="gramEnd"/>
      <w:r>
        <w:t xml:space="preserve"> last communication received by PSGR from the Director of Public Prosecutions, the file cannot be traced, which raises concern on whether and when this matter will be concluded and justice assured for the victim. This case is illustrative of a larger systemic challenge where sex trafficking cases, especially, are not treated with the seriousness they deserve and suffer inordinate delays in conclusion, if at all.</w:t>
      </w:r>
    </w:p>
    <w:p w14:paraId="67B9D1A0" w14:textId="77777777" w:rsidR="003812A6" w:rsidRDefault="00000000">
      <w:pPr>
        <w:numPr>
          <w:ilvl w:val="0"/>
          <w:numId w:val="1"/>
        </w:numPr>
        <w:spacing w:after="240" w:line="240" w:lineRule="auto"/>
        <w:jc w:val="both"/>
      </w:pPr>
      <w:r>
        <w:t xml:space="preserve">The matter of </w:t>
      </w:r>
      <w:r>
        <w:rPr>
          <w:i/>
        </w:rPr>
        <w:t>R v Wim Jan Akster</w:t>
      </w:r>
      <w:r>
        <w:rPr>
          <w:i/>
          <w:vertAlign w:val="superscript"/>
        </w:rPr>
        <w:footnoteReference w:id="20"/>
      </w:r>
      <w:r>
        <w:t xml:space="preserve"> also illustrates the challenges faced by victims of sex trafficking in accessing justice. In 2020 the Dutch national was arrested for allegedly sexually molesting students and guards at the </w:t>
      </w:r>
      <w:r>
        <w:rPr>
          <w:highlight w:val="white"/>
        </w:rPr>
        <w:t>Timotheos Foundation</w:t>
      </w:r>
      <w:r>
        <w:t>.</w:t>
      </w:r>
      <w:r>
        <w:rPr>
          <w:vertAlign w:val="superscript"/>
        </w:rPr>
        <w:footnoteReference w:id="21"/>
      </w:r>
      <w:r>
        <w:t xml:space="preserve"> He was charged with nine counts of sexual abuse and “sex against the order of nature” but released on bail. In September 2020 he was re-arrested on a separate allegation of sex trafficking of secondary school girls and charged with sexual abuse and human trafficking of a 19-year-old </w:t>
      </w:r>
      <w:proofErr w:type="gramStart"/>
      <w:r>
        <w:t>school girl</w:t>
      </w:r>
      <w:proofErr w:type="gramEnd"/>
      <w:r>
        <w:t>. However, he was discharged by the magistrate court in 2021, which cited inordinate delays by the state to prosecute the case.</w:t>
      </w:r>
    </w:p>
    <w:p w14:paraId="5EABDD10" w14:textId="77777777" w:rsidR="003812A6" w:rsidRDefault="00000000">
      <w:pPr>
        <w:spacing w:before="240" w:after="240" w:line="240" w:lineRule="auto"/>
        <w:jc w:val="both"/>
        <w:rPr>
          <w:b/>
        </w:rPr>
      </w:pPr>
      <w:r>
        <w:rPr>
          <w:b/>
        </w:rPr>
        <w:t>Recommendations</w:t>
      </w:r>
    </w:p>
    <w:p w14:paraId="024C84E9" w14:textId="77777777" w:rsidR="003812A6" w:rsidRDefault="00000000">
      <w:pPr>
        <w:spacing w:before="240" w:after="240" w:line="240" w:lineRule="auto"/>
        <w:jc w:val="both"/>
      </w:pPr>
      <w:r>
        <w:t xml:space="preserve">We respectfully urge the Committee to recommend to Malawi </w:t>
      </w:r>
      <w:proofErr w:type="gramStart"/>
      <w:r>
        <w:t>with regard to</w:t>
      </w:r>
      <w:proofErr w:type="gramEnd"/>
      <w:r>
        <w:t xml:space="preserve"> violations of the Convention addressed here:</w:t>
      </w:r>
    </w:p>
    <w:p w14:paraId="4C9386CE" w14:textId="77777777" w:rsidR="003812A6" w:rsidRDefault="00000000">
      <w:pPr>
        <w:numPr>
          <w:ilvl w:val="0"/>
          <w:numId w:val="2"/>
        </w:numPr>
        <w:spacing w:before="240" w:line="240" w:lineRule="auto"/>
        <w:jc w:val="both"/>
      </w:pPr>
      <w:r>
        <w:t xml:space="preserve">Raise awareness on and undertake civic education on trafficking for sexual exploitation sensitizing community members on </w:t>
      </w:r>
      <w:proofErr w:type="gramStart"/>
      <w:r>
        <w:t>its  nature</w:t>
      </w:r>
      <w:proofErr w:type="gramEnd"/>
      <w:r>
        <w:t xml:space="preserve"> and prevalence. </w:t>
      </w:r>
    </w:p>
    <w:p w14:paraId="52A77477" w14:textId="77777777" w:rsidR="003812A6" w:rsidRDefault="00000000">
      <w:pPr>
        <w:numPr>
          <w:ilvl w:val="0"/>
          <w:numId w:val="2"/>
        </w:numPr>
        <w:spacing w:line="240" w:lineRule="auto"/>
        <w:jc w:val="both"/>
      </w:pPr>
      <w:r>
        <w:lastRenderedPageBreak/>
        <w:t xml:space="preserve">The Ministry of Gender, Women, Children and Social Welfare Services, in collaboration with the Ministry for Homeland Security and the National Coordinating Committee for Trafficking in Persons must establish and gazette shelters for victims of trafficking to comply with the Trafficking </w:t>
      </w:r>
      <w:proofErr w:type="gramStart"/>
      <w:r>
        <w:t>In</w:t>
      </w:r>
      <w:proofErr w:type="gramEnd"/>
      <w:r>
        <w:t xml:space="preserve"> Persons Act (2015) with adequate funding sourced from the Anti-Trafficking fund as also mandated within the Act.</w:t>
      </w:r>
    </w:p>
    <w:p w14:paraId="7D2BCBB9" w14:textId="77777777" w:rsidR="003812A6" w:rsidRDefault="00000000">
      <w:pPr>
        <w:numPr>
          <w:ilvl w:val="0"/>
          <w:numId w:val="2"/>
        </w:numPr>
        <w:spacing w:line="240" w:lineRule="auto"/>
        <w:jc w:val="both"/>
      </w:pPr>
      <w:r>
        <w:t>The Ministry of Gender, Women, Children and Social Welfare Services, in collaboration with the Ministry for Homeland Security and the National Coordinating Committee for Trafficking in Persons should implement programmes aimed at the rehabilitation of survivors of trafficking for sexual exploitation.</w:t>
      </w:r>
    </w:p>
    <w:p w14:paraId="143377E3" w14:textId="77777777" w:rsidR="003812A6" w:rsidRDefault="00000000">
      <w:pPr>
        <w:numPr>
          <w:ilvl w:val="0"/>
          <w:numId w:val="2"/>
        </w:numPr>
        <w:spacing w:line="240" w:lineRule="auto"/>
        <w:jc w:val="both"/>
      </w:pPr>
      <w:r>
        <w:t>The Ministry of Gender, Women, Children and Social Welfare Services should review and re-develop the National Gender Policy to promote equality and address the underlying inequalities inherent in trafficking for sexual exploitation.</w:t>
      </w:r>
    </w:p>
    <w:p w14:paraId="158B06B9" w14:textId="77777777" w:rsidR="003812A6" w:rsidRDefault="00000000">
      <w:pPr>
        <w:numPr>
          <w:ilvl w:val="0"/>
          <w:numId w:val="2"/>
        </w:numPr>
        <w:spacing w:line="240" w:lineRule="auto"/>
        <w:jc w:val="both"/>
      </w:pPr>
      <w:r>
        <w:t xml:space="preserve">The government should review the Trafficking in Persons Act and other laws relating to sexual exploitation and ensure that they address the online and digital technology dimensions of these crimes, as well strengthen international cooperation mechanisms required for their effective investigation and prosecution. </w:t>
      </w:r>
    </w:p>
    <w:p w14:paraId="118DB715" w14:textId="77777777" w:rsidR="003812A6" w:rsidRDefault="00000000">
      <w:pPr>
        <w:numPr>
          <w:ilvl w:val="0"/>
          <w:numId w:val="2"/>
        </w:numPr>
        <w:spacing w:line="240" w:lineRule="auto"/>
        <w:jc w:val="both"/>
      </w:pPr>
      <w:r>
        <w:t xml:space="preserve">The government should review the provisions of the Penal Code to remove criminalization of people sold and bought in prostitution, and instead ensure that they are provided with support services. The Code should provide strong provisions that criminalize those who benefit monetarily and/or sexually from the prostitution of others such as brothel owners, managers, pimps, </w:t>
      </w:r>
      <w:proofErr w:type="gramStart"/>
      <w:r>
        <w:t>traffickers</w:t>
      </w:r>
      <w:proofErr w:type="gramEnd"/>
      <w:r>
        <w:t xml:space="preserve"> and sex buyers. </w:t>
      </w:r>
    </w:p>
    <w:p w14:paraId="04B56C3C" w14:textId="77777777" w:rsidR="003812A6" w:rsidRDefault="00000000">
      <w:pPr>
        <w:numPr>
          <w:ilvl w:val="0"/>
          <w:numId w:val="2"/>
        </w:numPr>
        <w:spacing w:line="240" w:lineRule="auto"/>
        <w:jc w:val="both"/>
      </w:pPr>
      <w:r>
        <w:t>The Ministry for Homeland Security and the National Coordinating Committee against Trafficking in Persons should expand training on and usage of standard operating procedures (SOPs) and the National Referral Mechanism (NRM) to identify trafficking victims.</w:t>
      </w:r>
    </w:p>
    <w:p w14:paraId="3F05F7D6" w14:textId="77777777" w:rsidR="003812A6" w:rsidRDefault="00000000">
      <w:pPr>
        <w:numPr>
          <w:ilvl w:val="0"/>
          <w:numId w:val="2"/>
        </w:numPr>
        <w:spacing w:line="240" w:lineRule="auto"/>
        <w:jc w:val="both"/>
      </w:pPr>
      <w:r>
        <w:t>The Ministry for Homeland Security and the National Coordinating Committee for Trafficking in Persons should expand the collection of data from law enforcement and victim protection institutions for trafficking cases, specifically, the number of victims referred and provided protective services, and compile data from all districts.</w:t>
      </w:r>
    </w:p>
    <w:p w14:paraId="6301B5DD" w14:textId="77777777" w:rsidR="003812A6" w:rsidRDefault="00000000">
      <w:pPr>
        <w:numPr>
          <w:ilvl w:val="0"/>
          <w:numId w:val="2"/>
        </w:numPr>
        <w:spacing w:line="240" w:lineRule="auto"/>
        <w:jc w:val="both"/>
      </w:pPr>
      <w:r>
        <w:t>National Treasury should disburse funds allocated to the Anti-Trafficking Fund to provide care to victims and to expand training for law enforcement and protection officers on investigating trafficking crimes, identifying trafficking victims, and providing adequate protection services.</w:t>
      </w:r>
    </w:p>
    <w:p w14:paraId="53AAD96B" w14:textId="77777777" w:rsidR="003812A6" w:rsidRDefault="00000000">
      <w:pPr>
        <w:numPr>
          <w:ilvl w:val="0"/>
          <w:numId w:val="2"/>
        </w:numPr>
        <w:spacing w:after="240" w:line="240" w:lineRule="auto"/>
        <w:jc w:val="both"/>
      </w:pPr>
      <w:r>
        <w:t xml:space="preserve">The Ministry for Homeland Security and the National Coordinating Committee for Trafficking in Persons should </w:t>
      </w:r>
      <w:r>
        <w:rPr>
          <w:highlight w:val="white"/>
        </w:rPr>
        <w:t>increase awareness and monitoring of trafficking crimes, as well as efforts to identify traffickers and victims at border crossings and internal police checkpoints.</w:t>
      </w:r>
    </w:p>
    <w:p w14:paraId="5C63BA8E" w14:textId="77777777" w:rsidR="003812A6" w:rsidRDefault="00000000">
      <w:pPr>
        <w:spacing w:before="240" w:after="240" w:line="240" w:lineRule="auto"/>
        <w:jc w:val="both"/>
        <w:rPr>
          <w:b/>
        </w:rPr>
      </w:pPr>
      <w:r>
        <w:t xml:space="preserve"> </w:t>
      </w:r>
    </w:p>
    <w:sectPr w:rsidR="003812A6">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041CF" w14:textId="77777777" w:rsidR="00155561" w:rsidRDefault="00155561">
      <w:pPr>
        <w:spacing w:line="240" w:lineRule="auto"/>
      </w:pPr>
      <w:r>
        <w:separator/>
      </w:r>
    </w:p>
  </w:endnote>
  <w:endnote w:type="continuationSeparator" w:id="0">
    <w:p w14:paraId="703A69C6" w14:textId="77777777" w:rsidR="00155561" w:rsidRDefault="001555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legreya Sans">
    <w:altName w:val="Calibri"/>
    <w:panose1 w:val="020B0604020202020204"/>
    <w:charset w:val="00"/>
    <w:family w:val="auto"/>
    <w:pitch w:val="default"/>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0204B" w14:textId="77777777" w:rsidR="003812A6" w:rsidRDefault="00000000">
    <w:pPr>
      <w:jc w:val="right"/>
    </w:pPr>
    <w:r>
      <w:fldChar w:fldCharType="begin"/>
    </w:r>
    <w:r>
      <w:instrText>PAGE</w:instrText>
    </w:r>
    <w:r>
      <w:fldChar w:fldCharType="separate"/>
    </w:r>
    <w:r w:rsidR="00241A4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391A4" w14:textId="77777777" w:rsidR="00155561" w:rsidRDefault="00155561">
      <w:pPr>
        <w:spacing w:line="240" w:lineRule="auto"/>
      </w:pPr>
      <w:r>
        <w:separator/>
      </w:r>
    </w:p>
  </w:footnote>
  <w:footnote w:type="continuationSeparator" w:id="0">
    <w:p w14:paraId="77F9F04A" w14:textId="77777777" w:rsidR="00155561" w:rsidRDefault="00155561">
      <w:pPr>
        <w:spacing w:line="240" w:lineRule="auto"/>
      </w:pPr>
      <w:r>
        <w:continuationSeparator/>
      </w:r>
    </w:p>
  </w:footnote>
  <w:footnote w:id="1">
    <w:p w14:paraId="6B06C1BD" w14:textId="77777777" w:rsidR="003812A6" w:rsidRDefault="00000000">
      <w:pPr>
        <w:spacing w:line="240" w:lineRule="auto"/>
        <w:rPr>
          <w:sz w:val="20"/>
          <w:szCs w:val="20"/>
        </w:rPr>
      </w:pPr>
      <w:r>
        <w:rPr>
          <w:vertAlign w:val="superscript"/>
        </w:rPr>
        <w:footnoteRef/>
      </w:r>
      <w:r>
        <w:rPr>
          <w:sz w:val="20"/>
          <w:szCs w:val="20"/>
        </w:rPr>
        <w:t xml:space="preserve">  See CCPR/C/MWI/CO/1/Add.1, para. 17; CEDAW/C/MWI/CO/7, paras. 22–23; A/HRC/30/5, paras. 19, 39, 52, 63, 65–66, 72, 80, 91, 110.99–110.101, 110.107, 111.2 and 111.10; CCPR/C/MWI/CO/1/Add.1, para. 17; and CEDAW/C/MWI/CO/7, paras. 48–49.</w:t>
      </w:r>
    </w:p>
  </w:footnote>
  <w:footnote w:id="2">
    <w:p w14:paraId="7D435F86" w14:textId="77777777" w:rsidR="003812A6" w:rsidRDefault="00000000">
      <w:pPr>
        <w:spacing w:line="240" w:lineRule="auto"/>
        <w:rPr>
          <w:sz w:val="20"/>
          <w:szCs w:val="20"/>
        </w:rPr>
      </w:pPr>
      <w:r>
        <w:rPr>
          <w:vertAlign w:val="superscript"/>
        </w:rPr>
        <w:footnoteRef/>
      </w:r>
      <w:r>
        <w:rPr>
          <w:sz w:val="20"/>
          <w:szCs w:val="20"/>
        </w:rPr>
        <w:t xml:space="preserve"> Malawi Network Against Trafficking in Persons &amp; Freedom Collaborative, </w:t>
      </w:r>
      <w:r>
        <w:rPr>
          <w:i/>
          <w:sz w:val="20"/>
          <w:szCs w:val="20"/>
        </w:rPr>
        <w:t>Malawi’s Human-Trafficking Routes: Mapping Cross-Border Transit Points Using Collective Data</w:t>
      </w:r>
      <w:r>
        <w:rPr>
          <w:sz w:val="20"/>
          <w:szCs w:val="20"/>
        </w:rPr>
        <w:t xml:space="preserve"> (2021), available at </w:t>
      </w:r>
      <w:hyperlink r:id="rId1">
        <w:r>
          <w:rPr>
            <w:color w:val="1155CC"/>
            <w:sz w:val="20"/>
            <w:szCs w:val="20"/>
            <w:u w:val="single"/>
          </w:rPr>
          <w:t>https://respect.international/wp-content/uploads/2021/01/Malawishumantraffickingroutes.pdf</w:t>
        </w:r>
      </w:hyperlink>
      <w:r>
        <w:rPr>
          <w:sz w:val="20"/>
          <w:szCs w:val="20"/>
        </w:rPr>
        <w:t xml:space="preserve"> </w:t>
      </w:r>
    </w:p>
  </w:footnote>
  <w:footnote w:id="3">
    <w:p w14:paraId="1CB49F3A" w14:textId="77777777" w:rsidR="003812A6" w:rsidRDefault="00000000">
      <w:pPr>
        <w:spacing w:line="240" w:lineRule="auto"/>
        <w:rPr>
          <w:sz w:val="20"/>
          <w:szCs w:val="20"/>
        </w:rPr>
      </w:pPr>
      <w:r>
        <w:rPr>
          <w:vertAlign w:val="superscript"/>
        </w:rPr>
        <w:footnoteRef/>
      </w:r>
      <w:r>
        <w:rPr>
          <w:sz w:val="20"/>
          <w:szCs w:val="20"/>
        </w:rPr>
        <w:t xml:space="preserve"> Ibid pg. 6. </w:t>
      </w:r>
    </w:p>
  </w:footnote>
  <w:footnote w:id="4">
    <w:p w14:paraId="584D3E2C" w14:textId="77777777" w:rsidR="003812A6" w:rsidRDefault="00000000">
      <w:pPr>
        <w:spacing w:line="240" w:lineRule="auto"/>
        <w:rPr>
          <w:b/>
          <w:color w:val="230050"/>
          <w:sz w:val="23"/>
          <w:szCs w:val="23"/>
          <w:highlight w:val="white"/>
        </w:rPr>
      </w:pPr>
      <w:r>
        <w:rPr>
          <w:vertAlign w:val="superscript"/>
        </w:rPr>
        <w:footnoteRef/>
      </w:r>
      <w:r>
        <w:rPr>
          <w:sz w:val="20"/>
          <w:szCs w:val="20"/>
        </w:rPr>
        <w:t xml:space="preserve"> </w:t>
      </w:r>
      <w:r>
        <w:rPr>
          <w:sz w:val="20"/>
          <w:szCs w:val="20"/>
          <w:highlight w:val="white"/>
        </w:rPr>
        <w:t xml:space="preserve">G Khombe, </w:t>
      </w:r>
      <w:r>
        <w:rPr>
          <w:i/>
          <w:sz w:val="20"/>
          <w:szCs w:val="20"/>
          <w:highlight w:val="white"/>
        </w:rPr>
        <w:t>Malawian Children Trafficked to Mozambique in Search of Jobs,</w:t>
      </w:r>
      <w:r>
        <w:rPr>
          <w:sz w:val="20"/>
          <w:szCs w:val="20"/>
          <w:highlight w:val="white"/>
        </w:rPr>
        <w:t xml:space="preserve"> 12 June 2021, available at </w:t>
      </w:r>
      <w:hyperlink r:id="rId2">
        <w:r>
          <w:rPr>
            <w:color w:val="1155CC"/>
            <w:sz w:val="20"/>
            <w:szCs w:val="20"/>
            <w:highlight w:val="white"/>
            <w:u w:val="single"/>
          </w:rPr>
          <w:t>https://www.ilo.org/africa/technical-cooperation/accel-africa/WCMS_801841/lang--en/index.htm</w:t>
        </w:r>
      </w:hyperlink>
      <w:r>
        <w:rPr>
          <w:color w:val="230050"/>
          <w:sz w:val="20"/>
          <w:szCs w:val="20"/>
          <w:highlight w:val="white"/>
        </w:rPr>
        <w:t xml:space="preserve">. </w:t>
      </w:r>
    </w:p>
  </w:footnote>
  <w:footnote w:id="5">
    <w:p w14:paraId="2657107A" w14:textId="77777777" w:rsidR="003812A6"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World Bank, available at </w:t>
      </w:r>
      <w:hyperlink r:id="rId3">
        <w:r>
          <w:rPr>
            <w:color w:val="1155CC"/>
            <w:sz w:val="20"/>
            <w:szCs w:val="20"/>
            <w:highlight w:val="white"/>
            <w:u w:val="single"/>
          </w:rPr>
          <w:t>https://climateknowledgeportal.worldbank.org/country/malawi/vulnerability</w:t>
        </w:r>
      </w:hyperlink>
      <w:r>
        <w:rPr>
          <w:sz w:val="20"/>
          <w:szCs w:val="20"/>
          <w:highlight w:val="white"/>
        </w:rPr>
        <w:t xml:space="preserve"> </w:t>
      </w:r>
    </w:p>
  </w:footnote>
  <w:footnote w:id="6">
    <w:p w14:paraId="751FE0C6" w14:textId="77777777" w:rsidR="003812A6"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Ibid. </w:t>
      </w:r>
      <w:r>
        <w:rPr>
          <w:sz w:val="20"/>
          <w:szCs w:val="20"/>
        </w:rPr>
        <w:t xml:space="preserve">  </w:t>
      </w:r>
    </w:p>
  </w:footnote>
  <w:footnote w:id="7">
    <w:p w14:paraId="62FEFE91" w14:textId="77777777" w:rsidR="003812A6" w:rsidRDefault="00000000">
      <w:pPr>
        <w:spacing w:line="240" w:lineRule="auto"/>
        <w:rPr>
          <w:sz w:val="20"/>
          <w:szCs w:val="20"/>
        </w:rPr>
      </w:pPr>
      <w:r>
        <w:rPr>
          <w:vertAlign w:val="superscript"/>
        </w:rPr>
        <w:footnoteRef/>
      </w:r>
      <w:r>
        <w:rPr>
          <w:sz w:val="20"/>
          <w:szCs w:val="20"/>
        </w:rPr>
        <w:t xml:space="preserve"> T Carey &amp; T Matekaire, Malawi: Climate Change Is Putting Women &amp; Girls in Malawi </w:t>
      </w:r>
      <w:proofErr w:type="gramStart"/>
      <w:r>
        <w:rPr>
          <w:sz w:val="20"/>
          <w:szCs w:val="20"/>
        </w:rPr>
        <w:t>At</w:t>
      </w:r>
      <w:proofErr w:type="gramEnd"/>
      <w:r>
        <w:rPr>
          <w:sz w:val="20"/>
          <w:szCs w:val="20"/>
        </w:rPr>
        <w:t xml:space="preserve"> Greater Risk of Sexual Violence, 1 August 2022, available a</w:t>
      </w:r>
      <w:r>
        <w:rPr>
          <w:color w:val="333333"/>
          <w:sz w:val="20"/>
          <w:szCs w:val="20"/>
        </w:rPr>
        <w:t xml:space="preserve">t </w:t>
      </w:r>
      <w:hyperlink r:id="rId4">
        <w:r>
          <w:rPr>
            <w:color w:val="1155CC"/>
            <w:sz w:val="20"/>
            <w:szCs w:val="20"/>
            <w:u w:val="single"/>
          </w:rPr>
          <w:t>https://allafrica.com/stories/202208010467.html</w:t>
        </w:r>
      </w:hyperlink>
      <w:r>
        <w:rPr>
          <w:color w:val="333333"/>
          <w:sz w:val="20"/>
          <w:szCs w:val="20"/>
        </w:rPr>
        <w:t xml:space="preserve">. </w:t>
      </w:r>
    </w:p>
  </w:footnote>
  <w:footnote w:id="8">
    <w:p w14:paraId="6B78FD94" w14:textId="77777777" w:rsidR="003812A6" w:rsidRDefault="00000000">
      <w:pPr>
        <w:spacing w:line="240" w:lineRule="auto"/>
        <w:jc w:val="both"/>
        <w:rPr>
          <w:sz w:val="20"/>
          <w:szCs w:val="20"/>
        </w:rPr>
      </w:pPr>
      <w:r>
        <w:rPr>
          <w:vertAlign w:val="superscript"/>
        </w:rPr>
        <w:footnoteRef/>
      </w:r>
      <w:r>
        <w:rPr>
          <w:sz w:val="20"/>
          <w:szCs w:val="20"/>
        </w:rPr>
        <w:t xml:space="preserve"> The United Nations Slavery Convention 1927, The Convention for the Suppression of Traffic in Persons and of the Exploitation of the Prostitution of Others (1949), The UN Convention Against Transnational and organized Crime and the supplementary Protocol to Prevent, Suppress </w:t>
      </w:r>
      <w:proofErr w:type="gramStart"/>
      <w:r>
        <w:rPr>
          <w:sz w:val="20"/>
          <w:szCs w:val="20"/>
        </w:rPr>
        <w:t>And</w:t>
      </w:r>
      <w:proofErr w:type="gramEnd"/>
      <w:r>
        <w:rPr>
          <w:sz w:val="20"/>
          <w:szCs w:val="20"/>
        </w:rPr>
        <w:t xml:space="preserve"> Punish Trafficking in Persons, Especially Women And Children 2000 (known as Palermo Protocol). The ILO Convention 182 on Worst Forms of Child Labour, The Universal Declaration on Human Rights (1948); the International Covenant on Civil and Political Rights (1966); the International Covenant on Economic Social and Cultural Rights (1966); the Convention on Elimination of All Forms of Discrimination Against Women (1979); the UN Convention on the Rights of the Child (1989); the Optional Protocol to the Convention on the Rights of the Child on the Sale of Children, Child Prostitution and Child Pornography (2000); Convention Against Torture and other Cruel, Inhuman or Degrading Treatment or Punishment; the Convention on the Elimination of all forms of Racial Discrimination (1965); the ILO Convention  No. 29 Forced or Compulsory Labour; the UN General Assembly Declaration on Violence Against Women (1993); the Convention on the Protection of the Rights of All Migrant Workers and Their Families; the African Charter on Human and Peoples Rights (1981) ; the African Charter on the Rights and Welfare of the Child, (1990); the Protocol to the African Charter on the Rights of Women in Africa (2003); the Vienna Declaration and Programme of Action 1993; and the Beijing Platform of Action 1995.</w:t>
      </w:r>
    </w:p>
  </w:footnote>
  <w:footnote w:id="9">
    <w:p w14:paraId="1BA50F1A" w14:textId="77777777" w:rsidR="003812A6" w:rsidRDefault="00000000">
      <w:pPr>
        <w:spacing w:line="240" w:lineRule="auto"/>
        <w:jc w:val="both"/>
        <w:rPr>
          <w:sz w:val="20"/>
          <w:szCs w:val="20"/>
        </w:rPr>
      </w:pPr>
      <w:r>
        <w:rPr>
          <w:vertAlign w:val="superscript"/>
        </w:rPr>
        <w:footnoteRef/>
      </w:r>
      <w:r>
        <w:rPr>
          <w:sz w:val="20"/>
          <w:szCs w:val="20"/>
        </w:rPr>
        <w:t xml:space="preserve"> See for example Article 13(a) which entrenches gender equality as a national value; Article 19(3) which prohibits against torture, cruel, inhuman or degrading punishment; Article 20 which entrenches equality and prohibits discrimination; Article 23(5) with entrenches the rights of children and prevents exploitation, Article 24(2)(a) which secures the rights of women and prohibits abuse and violence, Article 27 that prohibits slavery, servitude and forced labour and Article 41 which secures access to justice and legal remedies.</w:t>
      </w:r>
    </w:p>
  </w:footnote>
  <w:footnote w:id="10">
    <w:p w14:paraId="2641277F" w14:textId="77777777" w:rsidR="003812A6" w:rsidRDefault="00000000">
      <w:pPr>
        <w:spacing w:line="240" w:lineRule="auto"/>
        <w:rPr>
          <w:sz w:val="20"/>
          <w:szCs w:val="20"/>
        </w:rPr>
      </w:pPr>
      <w:r>
        <w:rPr>
          <w:vertAlign w:val="superscript"/>
        </w:rPr>
        <w:footnoteRef/>
      </w:r>
      <w:r>
        <w:rPr>
          <w:sz w:val="20"/>
          <w:szCs w:val="20"/>
        </w:rPr>
        <w:t xml:space="preserve"> Paras 28 - 31 of the Malawi State party Report pages 6 - 9.  </w:t>
      </w:r>
    </w:p>
  </w:footnote>
  <w:footnote w:id="11">
    <w:p w14:paraId="2C94FED1" w14:textId="77777777" w:rsidR="003812A6" w:rsidRDefault="00000000">
      <w:pPr>
        <w:spacing w:line="240" w:lineRule="auto"/>
        <w:rPr>
          <w:sz w:val="20"/>
          <w:szCs w:val="20"/>
        </w:rPr>
      </w:pPr>
      <w:r>
        <w:rPr>
          <w:vertAlign w:val="superscript"/>
        </w:rPr>
        <w:footnoteRef/>
      </w:r>
      <w:r>
        <w:rPr>
          <w:sz w:val="20"/>
          <w:szCs w:val="20"/>
        </w:rPr>
        <w:t xml:space="preserve"> </w:t>
      </w:r>
      <w:r>
        <w:rPr>
          <w:i/>
          <w:sz w:val="20"/>
          <w:szCs w:val="20"/>
        </w:rPr>
        <w:t>National Plan of Action against trafficking in Persons</w:t>
      </w:r>
      <w:r>
        <w:rPr>
          <w:sz w:val="20"/>
          <w:szCs w:val="20"/>
        </w:rPr>
        <w:t xml:space="preserve">, 2017 - 2022 available at </w:t>
      </w:r>
      <w:hyperlink r:id="rId5">
        <w:r>
          <w:rPr>
            <w:color w:val="1155CC"/>
            <w:sz w:val="20"/>
            <w:szCs w:val="20"/>
            <w:u w:val="single"/>
          </w:rPr>
          <w:t>https://www.unodc.org/documents/southernafrica/Publications/CriminalJusticeIntegrity/TraffickinginPersons/Malawi_cleaned_and_final_Malawi_NPA_TIP_Final_Validated_Draft_16.03.2017_-clean4074pdf.pdf</w:t>
        </w:r>
      </w:hyperlink>
      <w:r>
        <w:rPr>
          <w:sz w:val="20"/>
          <w:szCs w:val="20"/>
        </w:rPr>
        <w:t xml:space="preserve">; see also Trafficking in persons Act, </w:t>
      </w:r>
      <w:r>
        <w:rPr>
          <w:i/>
          <w:sz w:val="20"/>
          <w:szCs w:val="20"/>
        </w:rPr>
        <w:t>Standard Operating Procedures for identification and assistance to victims of trafficking in persons and national referral mechanism in Malawi</w:t>
      </w:r>
      <w:r>
        <w:rPr>
          <w:sz w:val="20"/>
          <w:szCs w:val="20"/>
        </w:rPr>
        <w:t xml:space="preserve"> (2019), available at </w:t>
      </w:r>
      <w:hyperlink r:id="rId6">
        <w:r>
          <w:rPr>
            <w:color w:val="1155CC"/>
            <w:sz w:val="20"/>
            <w:szCs w:val="20"/>
            <w:u w:val="single"/>
          </w:rPr>
          <w:t>https://www.unodc.org/documents/southernafrica//Publications/CriminalJusticeIntegrity/TraffickinginPersons/SOPs-NRM_Finale.pdf</w:t>
        </w:r>
      </w:hyperlink>
      <w:r>
        <w:rPr>
          <w:sz w:val="20"/>
          <w:szCs w:val="20"/>
        </w:rPr>
        <w:t xml:space="preserve"> </w:t>
      </w:r>
    </w:p>
  </w:footnote>
  <w:footnote w:id="12">
    <w:p w14:paraId="6B005CEF" w14:textId="77777777" w:rsidR="003812A6" w:rsidRDefault="00000000">
      <w:pPr>
        <w:spacing w:line="240" w:lineRule="auto"/>
        <w:rPr>
          <w:sz w:val="20"/>
          <w:szCs w:val="20"/>
        </w:rPr>
      </w:pPr>
      <w:r>
        <w:rPr>
          <w:vertAlign w:val="superscript"/>
        </w:rPr>
        <w:footnoteRef/>
      </w:r>
      <w:r>
        <w:rPr>
          <w:sz w:val="20"/>
          <w:szCs w:val="20"/>
        </w:rPr>
        <w:t xml:space="preserve"> </w:t>
      </w:r>
      <w:r>
        <w:rPr>
          <w:sz w:val="20"/>
          <w:szCs w:val="20"/>
          <w:highlight w:val="white"/>
        </w:rPr>
        <w:t xml:space="preserve">Dzimadzi, R., &amp; Klopper, H. (2007). Knowledge of sexual abuse amongst female students in Malawi. </w:t>
      </w:r>
      <w:r>
        <w:rPr>
          <w:i/>
          <w:sz w:val="20"/>
          <w:szCs w:val="20"/>
          <w:highlight w:val="white"/>
        </w:rPr>
        <w:t>Curationis, 30</w:t>
      </w:r>
      <w:r>
        <w:rPr>
          <w:sz w:val="20"/>
          <w:szCs w:val="20"/>
          <w:highlight w:val="white"/>
        </w:rPr>
        <w:t>(3), 23-30.</w:t>
      </w:r>
    </w:p>
  </w:footnote>
  <w:footnote w:id="13">
    <w:p w14:paraId="07FA21D5" w14:textId="77777777" w:rsidR="003812A6" w:rsidRDefault="00000000">
      <w:pPr>
        <w:spacing w:line="240" w:lineRule="auto"/>
        <w:rPr>
          <w:sz w:val="20"/>
          <w:szCs w:val="20"/>
        </w:rPr>
      </w:pPr>
      <w:r>
        <w:rPr>
          <w:vertAlign w:val="superscript"/>
        </w:rPr>
        <w:footnoteRef/>
      </w:r>
      <w:r>
        <w:rPr>
          <w:sz w:val="20"/>
          <w:szCs w:val="20"/>
        </w:rPr>
        <w:t xml:space="preserve"> Convening held 12 July 2022, in Blantyre, Malawi bringing CSOs together to brainstorm on strategies for engaging government on ending sexual exploitation.</w:t>
      </w:r>
    </w:p>
  </w:footnote>
  <w:footnote w:id="14">
    <w:p w14:paraId="21F0962A" w14:textId="77777777" w:rsidR="003812A6" w:rsidRDefault="00000000">
      <w:pPr>
        <w:spacing w:line="240" w:lineRule="auto"/>
        <w:rPr>
          <w:sz w:val="20"/>
          <w:szCs w:val="20"/>
        </w:rPr>
      </w:pPr>
      <w:r>
        <w:rPr>
          <w:vertAlign w:val="superscript"/>
        </w:rPr>
        <w:footnoteRef/>
      </w:r>
      <w:r>
        <w:rPr>
          <w:sz w:val="20"/>
          <w:szCs w:val="20"/>
        </w:rPr>
        <w:t xml:space="preserve"> Her statement highlighted the linkages between albinism and trafficking in persons, </w:t>
      </w:r>
      <w:proofErr w:type="gramStart"/>
      <w:r>
        <w:rPr>
          <w:sz w:val="20"/>
          <w:szCs w:val="20"/>
        </w:rPr>
        <w:t>and also</w:t>
      </w:r>
      <w:proofErr w:type="gramEnd"/>
      <w:r>
        <w:rPr>
          <w:sz w:val="20"/>
          <w:szCs w:val="20"/>
        </w:rPr>
        <w:t xml:space="preserve"> highlighted the gaps in the implementation of laws related to their protection from violence and abuse, including trafficking. Full statement available at </w:t>
      </w:r>
      <w:hyperlink r:id="rId7">
        <w:r>
          <w:rPr>
            <w:color w:val="1155CC"/>
            <w:sz w:val="20"/>
            <w:szCs w:val="20"/>
            <w:u w:val="single"/>
          </w:rPr>
          <w:t>https://www.ohchr.org/en/taxonomy/term/1051?page=3</w:t>
        </w:r>
      </w:hyperlink>
      <w:r>
        <w:rPr>
          <w:sz w:val="20"/>
          <w:szCs w:val="20"/>
        </w:rPr>
        <w:t xml:space="preserve">. </w:t>
      </w:r>
    </w:p>
  </w:footnote>
  <w:footnote w:id="15">
    <w:p w14:paraId="25BD7C10" w14:textId="77777777" w:rsidR="003812A6" w:rsidRDefault="00000000">
      <w:pPr>
        <w:spacing w:line="240" w:lineRule="auto"/>
        <w:rPr>
          <w:sz w:val="20"/>
          <w:szCs w:val="20"/>
        </w:rPr>
      </w:pPr>
      <w:r>
        <w:rPr>
          <w:vertAlign w:val="superscript"/>
        </w:rPr>
        <w:footnoteRef/>
      </w:r>
      <w:r>
        <w:rPr>
          <w:sz w:val="20"/>
          <w:szCs w:val="20"/>
        </w:rPr>
        <w:t xml:space="preserve"> Statement by the UN Independent Expert on the enjoyment of Human Rights by persons with Albinism upon conclusion of her official visit to Malawi, 18 - 29 April 2016 available at  </w:t>
      </w:r>
      <w:hyperlink r:id="rId8">
        <w:r>
          <w:rPr>
            <w:color w:val="1155CC"/>
            <w:sz w:val="20"/>
            <w:szCs w:val="20"/>
            <w:u w:val="single"/>
          </w:rPr>
          <w:t>https://www.ohchr.org/en/taxonomy/term/1051?page=3</w:t>
        </w:r>
      </w:hyperlink>
      <w:r>
        <w:rPr>
          <w:sz w:val="20"/>
          <w:szCs w:val="20"/>
        </w:rPr>
        <w:t xml:space="preserve">. </w:t>
      </w:r>
    </w:p>
  </w:footnote>
  <w:footnote w:id="16">
    <w:p w14:paraId="714D2B21" w14:textId="77777777" w:rsidR="003812A6" w:rsidRDefault="00000000">
      <w:pPr>
        <w:spacing w:line="240" w:lineRule="auto"/>
        <w:rPr>
          <w:sz w:val="20"/>
          <w:szCs w:val="20"/>
        </w:rPr>
      </w:pPr>
      <w:r>
        <w:rPr>
          <w:vertAlign w:val="superscript"/>
        </w:rPr>
        <w:footnoteRef/>
      </w:r>
      <w:r>
        <w:rPr>
          <w:sz w:val="20"/>
          <w:szCs w:val="20"/>
        </w:rPr>
        <w:t xml:space="preserve"> Case number 484/2018.</w:t>
      </w:r>
    </w:p>
  </w:footnote>
  <w:footnote w:id="17">
    <w:p w14:paraId="387C8F78" w14:textId="77777777" w:rsidR="003812A6" w:rsidRDefault="00000000">
      <w:pPr>
        <w:spacing w:line="240" w:lineRule="auto"/>
        <w:rPr>
          <w:sz w:val="20"/>
          <w:szCs w:val="20"/>
        </w:rPr>
      </w:pPr>
      <w:r>
        <w:rPr>
          <w:vertAlign w:val="superscript"/>
        </w:rPr>
        <w:footnoteRef/>
      </w:r>
      <w:r>
        <w:rPr>
          <w:sz w:val="20"/>
          <w:szCs w:val="20"/>
        </w:rPr>
        <w:t xml:space="preserve"> s 52 of the Trafficking in Persons Act, 2015. The specific support envisioned for victims of trafficking includes the construction or commissioning of shelters, tracing, </w:t>
      </w:r>
      <w:proofErr w:type="gramStart"/>
      <w:r>
        <w:rPr>
          <w:sz w:val="20"/>
          <w:szCs w:val="20"/>
        </w:rPr>
        <w:t>reunification</w:t>
      </w:r>
      <w:proofErr w:type="gramEnd"/>
      <w:r>
        <w:rPr>
          <w:sz w:val="20"/>
          <w:szCs w:val="20"/>
        </w:rPr>
        <w:t xml:space="preserve"> and reintegration of victims of trafficking with their families, repatriation of trafficked persons to their countries of origin and other activities that the coordinating committee may deem fit to suppress trafficking in persons.</w:t>
      </w:r>
    </w:p>
  </w:footnote>
  <w:footnote w:id="18">
    <w:p w14:paraId="1D98B973" w14:textId="77777777" w:rsidR="003812A6" w:rsidRDefault="00000000">
      <w:pPr>
        <w:spacing w:line="240" w:lineRule="auto"/>
        <w:rPr>
          <w:sz w:val="20"/>
          <w:szCs w:val="20"/>
        </w:rPr>
      </w:pPr>
      <w:r>
        <w:rPr>
          <w:vertAlign w:val="superscript"/>
        </w:rPr>
        <w:footnoteRef/>
      </w:r>
      <w:r>
        <w:rPr>
          <w:sz w:val="20"/>
          <w:szCs w:val="20"/>
        </w:rPr>
        <w:t xml:space="preserve"> C Phiri, </w:t>
      </w:r>
      <w:r>
        <w:rPr>
          <w:i/>
          <w:sz w:val="20"/>
          <w:szCs w:val="20"/>
        </w:rPr>
        <w:t>Malawi’s Vulnerable Shortchanged in Human Trafficking Prevention Efforts</w:t>
      </w:r>
      <w:r>
        <w:rPr>
          <w:sz w:val="20"/>
          <w:szCs w:val="20"/>
        </w:rPr>
        <w:t xml:space="preserve">, May 13 2020, Inter Press Service News agency, available at </w:t>
      </w:r>
      <w:hyperlink r:id="rId9">
        <w:r>
          <w:rPr>
            <w:color w:val="1155CC"/>
            <w:sz w:val="20"/>
            <w:szCs w:val="20"/>
            <w:u w:val="single"/>
          </w:rPr>
          <w:t>http://www.ipsnews.net/2020/05/malawis-vulnerable-shortchanged-human-trafficking-prevention-efforts/?utm_source=rss&amp;utm_medium=rss&amp;utm_campaign=malawis-vulnerable-shortchanged-human-trafficking-prevention-efforts</w:t>
        </w:r>
      </w:hyperlink>
      <w:r>
        <w:rPr>
          <w:sz w:val="20"/>
          <w:szCs w:val="20"/>
        </w:rPr>
        <w:t xml:space="preserve"> </w:t>
      </w:r>
    </w:p>
  </w:footnote>
  <w:footnote w:id="19">
    <w:p w14:paraId="070F35DD" w14:textId="77777777" w:rsidR="003812A6" w:rsidRDefault="00000000">
      <w:pPr>
        <w:spacing w:line="240" w:lineRule="auto"/>
        <w:rPr>
          <w:sz w:val="20"/>
          <w:szCs w:val="20"/>
        </w:rPr>
      </w:pPr>
      <w:r>
        <w:rPr>
          <w:vertAlign w:val="superscript"/>
        </w:rPr>
        <w:footnoteRef/>
      </w:r>
      <w:r>
        <w:rPr>
          <w:sz w:val="20"/>
          <w:szCs w:val="20"/>
        </w:rPr>
        <w:t xml:space="preserve"> Paras 28 - 31 of the Malawi State party Report pages 6 - 9.  </w:t>
      </w:r>
    </w:p>
  </w:footnote>
  <w:footnote w:id="20">
    <w:p w14:paraId="6D9224E4" w14:textId="77777777" w:rsidR="003812A6" w:rsidRDefault="00000000">
      <w:pPr>
        <w:spacing w:line="240" w:lineRule="auto"/>
        <w:rPr>
          <w:sz w:val="20"/>
          <w:szCs w:val="20"/>
        </w:rPr>
      </w:pPr>
      <w:r>
        <w:rPr>
          <w:vertAlign w:val="superscript"/>
        </w:rPr>
        <w:footnoteRef/>
      </w:r>
      <w:r>
        <w:rPr>
          <w:sz w:val="20"/>
          <w:szCs w:val="20"/>
        </w:rPr>
        <w:t xml:space="preserve"> Akster v S (Constitutional Referral 2 of 2021) [2021] MWHC 270 (16 November 2021).</w:t>
      </w:r>
    </w:p>
  </w:footnote>
  <w:footnote w:id="21">
    <w:p w14:paraId="1A9E3538" w14:textId="77777777" w:rsidR="003812A6" w:rsidRDefault="00000000">
      <w:pPr>
        <w:spacing w:line="240" w:lineRule="auto"/>
        <w:rPr>
          <w:sz w:val="20"/>
          <w:szCs w:val="20"/>
        </w:rPr>
      </w:pPr>
      <w:r>
        <w:rPr>
          <w:vertAlign w:val="superscript"/>
        </w:rPr>
        <w:footnoteRef/>
      </w:r>
      <w:r>
        <w:rPr>
          <w:sz w:val="20"/>
          <w:szCs w:val="20"/>
        </w:rPr>
        <w:t xml:space="preserve"> The Timotheos Foundation in Malawi was founded in June 2011, in response to a request for help from the Reformed Presbyterian Church of Malawi. </w:t>
      </w:r>
      <w:proofErr w:type="gramStart"/>
      <w:r>
        <w:rPr>
          <w:sz w:val="20"/>
          <w:szCs w:val="20"/>
        </w:rPr>
        <w:t>The Foundation addresses poverty,</w:t>
      </w:r>
      <w:proofErr w:type="gramEnd"/>
      <w:r>
        <w:rPr>
          <w:sz w:val="20"/>
          <w:szCs w:val="20"/>
        </w:rPr>
        <w:t xml:space="preserve"> supports local communities in need, and brings God’s Word to local Malawians. Since starting, the foundation has established a variety of programs to address the most pressing needs of Malawians, and these programs continue to expand as needs are great. See more at </w:t>
      </w:r>
      <w:hyperlink r:id="rId10">
        <w:r>
          <w:rPr>
            <w:color w:val="1155CC"/>
            <w:sz w:val="20"/>
            <w:szCs w:val="20"/>
            <w:u w:val="single"/>
          </w:rPr>
          <w:t>https://www.timotheos.org/about-1</w:t>
        </w:r>
      </w:hyperlink>
      <w:r>
        <w:rPr>
          <w:sz w:val="20"/>
          <w:szCs w:val="20"/>
        </w:rPr>
        <w:t xml:space="preserve"> </w:t>
      </w:r>
    </w:p>
    <w:p w14:paraId="426C5885" w14:textId="77777777" w:rsidR="003812A6" w:rsidRDefault="003812A6">
      <w:pPr>
        <w:spacing w:line="240" w:lineRule="auto"/>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B2E10"/>
    <w:multiLevelType w:val="multilevel"/>
    <w:tmpl w:val="A920D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BC22FD2"/>
    <w:multiLevelType w:val="multilevel"/>
    <w:tmpl w:val="96802C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38712078">
    <w:abstractNumId w:val="1"/>
  </w:num>
  <w:num w:numId="2" w16cid:durableId="1622999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12A6"/>
    <w:rsid w:val="00155561"/>
    <w:rsid w:val="00241A49"/>
    <w:rsid w:val="00381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93C6E4"/>
  <w15:docId w15:val="{3412667D-FD57-C04D-AAB6-1CAA19199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241A49"/>
    <w:rPr>
      <w:color w:val="0000FF" w:themeColor="hyperlink"/>
      <w:u w:val="single"/>
    </w:rPr>
  </w:style>
  <w:style w:type="character" w:styleId="UnresolvedMention">
    <w:name w:val="Unresolved Mention"/>
    <w:basedOn w:val="DefaultParagraphFont"/>
    <w:uiPriority w:val="99"/>
    <w:semiHidden/>
    <w:unhideWhenUsed/>
    <w:rsid w:val="00241A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hchr-cat@un.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en/taxonomy/term/1051?page=3" TargetMode="External"/><Relationship Id="rId3" Type="http://schemas.openxmlformats.org/officeDocument/2006/relationships/hyperlink" Target="https://climateknowledgeportal.worldbank.org/country/malawi/vulnerability" TargetMode="External"/><Relationship Id="rId7" Type="http://schemas.openxmlformats.org/officeDocument/2006/relationships/hyperlink" Target="https://www.ohchr.org/en/taxonomy/term/1051?page=3" TargetMode="External"/><Relationship Id="rId2" Type="http://schemas.openxmlformats.org/officeDocument/2006/relationships/hyperlink" Target="https://www.ilo.org/africa/technical-cooperation/accel-africa/WCMS_801841/lang--en/index.htm" TargetMode="External"/><Relationship Id="rId1" Type="http://schemas.openxmlformats.org/officeDocument/2006/relationships/hyperlink" Target="https://respect.international/wp-content/uploads/2021/01/Malawishumantraffickingroutes.pdf" TargetMode="External"/><Relationship Id="rId6" Type="http://schemas.openxmlformats.org/officeDocument/2006/relationships/hyperlink" Target="https://www.unodc.org/documents/southernafrica//Publications/CriminalJusticeIntegrity/TraffickinginPersons/SOPs-NRM_Finale.pdf" TargetMode="External"/><Relationship Id="rId5" Type="http://schemas.openxmlformats.org/officeDocument/2006/relationships/hyperlink" Target="https://www.unodc.org/documents/southernafrica/Publications/CriminalJusticeIntegrity/TraffickinginPersons/Malawi_cleaned_and_final_Malawi_NPA_TIP_Final_Validated_Draft_16.03.2017_-clean4074pdf.pdf" TargetMode="External"/><Relationship Id="rId10" Type="http://schemas.openxmlformats.org/officeDocument/2006/relationships/hyperlink" Target="https://www.timotheos.org/about-1" TargetMode="External"/><Relationship Id="rId4" Type="http://schemas.openxmlformats.org/officeDocument/2006/relationships/hyperlink" Target="https://allafrica.com/stories/202208010467.html" TargetMode="External"/><Relationship Id="rId9" Type="http://schemas.openxmlformats.org/officeDocument/2006/relationships/hyperlink" Target="http://www.ipsnews.net/2020/05/malawis-vulnerable-shortchanged-human-trafficking-prevention-efforts/?utm_source=rss&amp;utm_medium=rss&amp;utm_campaign=malawis-vulnerable-shortchanged-human-trafficking-prevention-eff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D91912-17A9-4C37-AD3C-9B5E640DABD2}"/>
</file>

<file path=customXml/itemProps2.xml><?xml version="1.0" encoding="utf-8"?>
<ds:datastoreItem xmlns:ds="http://schemas.openxmlformats.org/officeDocument/2006/customXml" ds:itemID="{ECB07B65-F46B-4A1D-BD46-07A69F45844D}"/>
</file>

<file path=customXml/itemProps3.xml><?xml version="1.0" encoding="utf-8"?>
<ds:datastoreItem xmlns:ds="http://schemas.openxmlformats.org/officeDocument/2006/customXml" ds:itemID="{86FE28A1-0216-468F-A51E-B960C8439C7B}"/>
</file>

<file path=docProps/app.xml><?xml version="1.0" encoding="utf-8"?>
<Properties xmlns="http://schemas.openxmlformats.org/officeDocument/2006/extended-properties" xmlns:vt="http://schemas.openxmlformats.org/officeDocument/2006/docPropsVTypes">
  <Template>Normal.dotm</Template>
  <TotalTime>1</TotalTime>
  <Pages>8</Pages>
  <Words>3128</Words>
  <Characters>17831</Characters>
  <Application>Microsoft Office Word</Application>
  <DocSecurity>0</DocSecurity>
  <Lines>148</Lines>
  <Paragraphs>41</Paragraphs>
  <ScaleCrop>false</ScaleCrop>
  <Company/>
  <LinksUpToDate>false</LinksUpToDate>
  <CharactersWithSpaces>20918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Patsalides</cp:lastModifiedBy>
  <cp:revision>2</cp:revision>
  <dcterms:created xsi:type="dcterms:W3CDTF">2022-09-29T20:18:00Z</dcterms:created>
  <dcterms:modified xsi:type="dcterms:W3CDTF">2022-09-29T20:18:00Z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