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44183" w14:textId="1E2FF051" w:rsidR="000E4C3F" w:rsidRDefault="000F48F2">
      <w:r w:rsidRPr="00BE1E43">
        <w:rPr>
          <w:noProof/>
          <w:lang w:val="es-ES" w:eastAsia="es-ES"/>
        </w:rPr>
        <w:drawing>
          <wp:anchor distT="0" distB="0" distL="114300" distR="114300" simplePos="0" relativeHeight="251657728" behindDoc="1" locked="0" layoutInCell="1" allowOverlap="1" wp14:anchorId="010D12E8" wp14:editId="35F39FF9">
            <wp:simplePos x="0" y="0"/>
            <wp:positionH relativeFrom="column">
              <wp:posOffset>2031157</wp:posOffset>
            </wp:positionH>
            <wp:positionV relativeFrom="paragraph">
              <wp:posOffset>117734</wp:posOffset>
            </wp:positionV>
            <wp:extent cx="957245" cy="450376"/>
            <wp:effectExtent l="0" t="0" r="0" b="6985"/>
            <wp:wrapNone/>
            <wp:docPr id="21" name="Picture 2" descr="C:\Users\lenovo1\Desktop\Beto\F. Impulso\escrito empresa\logo fundacion impul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lenovo1\Desktop\Beto\F. Impulso\escrito empresa\logo fundacion impuls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7245" cy="450376"/>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71552" behindDoc="0" locked="0" layoutInCell="1" allowOverlap="1" wp14:anchorId="0700A593" wp14:editId="0795760D">
            <wp:simplePos x="0" y="0"/>
            <wp:positionH relativeFrom="column">
              <wp:posOffset>4091305</wp:posOffset>
            </wp:positionH>
            <wp:positionV relativeFrom="paragraph">
              <wp:posOffset>115570</wp:posOffset>
            </wp:positionV>
            <wp:extent cx="989330" cy="436245"/>
            <wp:effectExtent l="0" t="0" r="1270" b="1905"/>
            <wp:wrapNone/>
            <wp:docPr id="228774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7494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9330" cy="436245"/>
                    </a:xfrm>
                    <a:prstGeom prst="rect">
                      <a:avLst/>
                    </a:prstGeom>
                  </pic:spPr>
                </pic:pic>
              </a:graphicData>
            </a:graphic>
            <wp14:sizeRelH relativeFrom="page">
              <wp14:pctWidth>0</wp14:pctWidth>
            </wp14:sizeRelH>
            <wp14:sizeRelV relativeFrom="page">
              <wp14:pctHeight>0</wp14:pctHeight>
            </wp14:sizeRelV>
          </wp:anchor>
        </w:drawing>
      </w:r>
      <w:r w:rsidR="00FF542C" w:rsidRPr="00FF542C">
        <w:rPr>
          <w:rFonts w:ascii="Arial" w:hAnsi="Arial" w:cs="Arial"/>
          <w:b/>
          <w:bCs/>
          <w:noProof/>
          <w:sz w:val="28"/>
          <w:szCs w:val="28"/>
          <w:lang w:val="es-ES" w:eastAsia="es-ES"/>
        </w:rPr>
        <mc:AlternateContent>
          <mc:Choice Requires="wps">
            <w:drawing>
              <wp:anchor distT="0" distB="0" distL="114300" distR="114300" simplePos="0" relativeHeight="251670528" behindDoc="0" locked="0" layoutInCell="1" allowOverlap="1" wp14:anchorId="67FEA9CB" wp14:editId="1701CFEB">
                <wp:simplePos x="0" y="0"/>
                <wp:positionH relativeFrom="column">
                  <wp:posOffset>2990471</wp:posOffset>
                </wp:positionH>
                <wp:positionV relativeFrom="paragraph">
                  <wp:posOffset>460375</wp:posOffset>
                </wp:positionV>
                <wp:extent cx="1139825" cy="415290"/>
                <wp:effectExtent l="0" t="0" r="3175" b="381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415290"/>
                        </a:xfrm>
                        <a:prstGeom prst="rect">
                          <a:avLst/>
                        </a:prstGeom>
                        <a:solidFill>
                          <a:srgbClr val="FFFFFF"/>
                        </a:solidFill>
                        <a:ln w="9525">
                          <a:noFill/>
                          <a:miter lim="800000"/>
                          <a:headEnd/>
                          <a:tailEnd/>
                        </a:ln>
                      </wps:spPr>
                      <wps:txbx>
                        <w:txbxContent>
                          <w:p w14:paraId="1085A060" w14:textId="594CE9C6" w:rsidR="00FF542C" w:rsidRPr="00FF542C" w:rsidRDefault="00FF542C" w:rsidP="00FF542C">
                            <w:pPr>
                              <w:jc w:val="center"/>
                              <w:rPr>
                                <w:rFonts w:ascii="Arial" w:hAnsi="Arial" w:cs="Arial"/>
                                <w:b/>
                                <w:bCs/>
                                <w:sz w:val="10"/>
                                <w:szCs w:val="28"/>
                              </w:rPr>
                            </w:pPr>
                            <w:r w:rsidRPr="00FF542C">
                              <w:rPr>
                                <w:rFonts w:ascii="Arial" w:hAnsi="Arial" w:cs="Arial"/>
                                <w:b/>
                                <w:bCs/>
                                <w:sz w:val="10"/>
                                <w:szCs w:val="28"/>
                              </w:rPr>
                              <w:t>AGRUPACIÓN CUIDADORAS Y CUIDADORES INFORMALES DE ARICA Y PARINACOTA</w:t>
                            </w:r>
                          </w:p>
                          <w:p w14:paraId="19ED7AEF" w14:textId="282973D1" w:rsidR="00FF542C" w:rsidRPr="00FF542C" w:rsidRDefault="00FF542C" w:rsidP="00FF542C">
                            <w:pPr>
                              <w:jc w:val="center"/>
                              <w:rPr>
                                <w:sz w:val="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FEA9CB" id="_x0000_t202" coordsize="21600,21600" o:spt="202" path="m,l,21600r21600,l21600,xe">
                <v:stroke joinstyle="miter"/>
                <v:path gradientshapeok="t" o:connecttype="rect"/>
              </v:shapetype>
              <v:shape id="Cuadro de texto 2" o:spid="_x0000_s1026" type="#_x0000_t202" style="position:absolute;margin-left:235.45pt;margin-top:36.25pt;width:89.75pt;height:3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" stroked="f">
                <v:textbox>
                  <w:txbxContent>
                    <w:p w14:paraId="1085A060" w14:textId="594CE9C6" w:rsidR="00FF542C" w:rsidRPr="00FF542C" w:rsidRDefault="00FF542C" w:rsidP="00FF542C">
                      <w:pPr>
                        <w:jc w:val="center"/>
                        <w:rPr>
                          <w:rFonts w:ascii="Arial" w:hAnsi="Arial" w:cs="Arial"/>
                          <w:b/>
                          <w:bCs/>
                          <w:sz w:val="10"/>
                          <w:szCs w:val="28"/>
                        </w:rPr>
                      </w:pPr>
                      <w:r w:rsidRPr="00FF542C">
                        <w:rPr>
                          <w:rFonts w:ascii="Arial" w:hAnsi="Arial" w:cs="Arial"/>
                          <w:b/>
                          <w:bCs/>
                          <w:sz w:val="10"/>
                          <w:szCs w:val="28"/>
                        </w:rPr>
                        <w:t>AGRUPACIÓN CUIDADORAS Y CUIDADORES INFORMALES DE ARICA Y PARINACOTA</w:t>
                      </w:r>
                    </w:p>
                    <w:p w14:paraId="19ED7AEF" w14:textId="282973D1" w:rsidR="00FF542C" w:rsidRPr="00FF542C" w:rsidRDefault="00FF542C" w:rsidP="00FF542C">
                      <w:pPr>
                        <w:jc w:val="center"/>
                        <w:rPr>
                          <w:sz w:val="6"/>
                        </w:rPr>
                      </w:pPr>
                    </w:p>
                  </w:txbxContent>
                </v:textbox>
              </v:shape>
            </w:pict>
          </mc:Fallback>
        </mc:AlternateContent>
      </w:r>
      <w:r w:rsidR="00FF542C">
        <w:rPr>
          <w:rFonts w:ascii="Arial" w:hAnsi="Arial" w:cs="Arial"/>
          <w:b/>
          <w:bCs/>
          <w:noProof/>
          <w:sz w:val="28"/>
          <w:szCs w:val="28"/>
          <w:lang w:val="es-ES" w:eastAsia="es-ES"/>
        </w:rPr>
        <w:drawing>
          <wp:anchor distT="0" distB="0" distL="114300" distR="114300" simplePos="0" relativeHeight="251668480" behindDoc="0" locked="0" layoutInCell="1" allowOverlap="1" wp14:anchorId="777DF546" wp14:editId="205006BE">
            <wp:simplePos x="0" y="0"/>
            <wp:positionH relativeFrom="column">
              <wp:posOffset>3323045</wp:posOffset>
            </wp:positionH>
            <wp:positionV relativeFrom="paragraph">
              <wp:posOffset>37845</wp:posOffset>
            </wp:positionV>
            <wp:extent cx="480695" cy="42100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0695" cy="421005"/>
                    </a:xfrm>
                    <a:prstGeom prst="rect">
                      <a:avLst/>
                    </a:prstGeom>
                    <a:noFill/>
                  </pic:spPr>
                </pic:pic>
              </a:graphicData>
            </a:graphic>
            <wp14:sizeRelH relativeFrom="page">
              <wp14:pctWidth>0</wp14:pctWidth>
            </wp14:sizeRelH>
            <wp14:sizeRelV relativeFrom="page">
              <wp14:pctHeight>0</wp14:pctHeight>
            </wp14:sizeRelV>
          </wp:anchor>
        </w:drawing>
      </w:r>
      <w:r w:rsidR="00FF542C">
        <w:rPr>
          <w:noProof/>
          <w:lang w:val="es-ES" w:eastAsia="es-ES"/>
        </w:rPr>
        <w:drawing>
          <wp:anchor distT="0" distB="0" distL="114300" distR="114300" simplePos="0" relativeHeight="251663360" behindDoc="0" locked="0" layoutInCell="1" allowOverlap="1" wp14:anchorId="7624209D" wp14:editId="2E0E9D0D">
            <wp:simplePos x="0" y="0"/>
            <wp:positionH relativeFrom="column">
              <wp:posOffset>1234654</wp:posOffset>
            </wp:positionH>
            <wp:positionV relativeFrom="paragraph">
              <wp:posOffset>64246</wp:posOffset>
            </wp:positionV>
            <wp:extent cx="701675" cy="670560"/>
            <wp:effectExtent l="0" t="0" r="317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01675" cy="670560"/>
                    </a:xfrm>
                    <a:prstGeom prst="rect">
                      <a:avLst/>
                    </a:prstGeom>
                  </pic:spPr>
                </pic:pic>
              </a:graphicData>
            </a:graphic>
            <wp14:sizeRelH relativeFrom="page">
              <wp14:pctWidth>0</wp14:pctWidth>
            </wp14:sizeRelH>
            <wp14:sizeRelV relativeFrom="page">
              <wp14:pctHeight>0</wp14:pctHeight>
            </wp14:sizeRelV>
          </wp:anchor>
        </w:drawing>
      </w:r>
      <w:r w:rsidR="005F6B20">
        <w:rPr>
          <w:noProof/>
          <w:lang w:val="es-ES" w:eastAsia="es-ES"/>
        </w:rPr>
        <w:drawing>
          <wp:inline distT="0" distB="0" distL="0" distR="0" wp14:anchorId="7C35C420" wp14:editId="7F9E4961">
            <wp:extent cx="1235033" cy="563521"/>
            <wp:effectExtent l="0" t="0" r="3810" b="0"/>
            <wp:docPr id="164447177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clrChange>
                        <a:clrFrom>
                          <a:srgbClr val="F7F7F7"/>
                        </a:clrFrom>
                        <a:clrTo>
                          <a:srgbClr val="F7F7F7">
                            <a:alpha val="0"/>
                          </a:srgbClr>
                        </a:clrTo>
                      </a:clrChange>
                      <a:extLst>
                        <a:ext uri="{28A0092B-C50C-407E-A947-70E740481C1C}">
                          <a14:useLocalDpi xmlns:a14="http://schemas.microsoft.com/office/drawing/2010/main" val="0"/>
                        </a:ext>
                      </a:extLst>
                    </a:blip>
                    <a:srcRect/>
                    <a:stretch>
                      <a:fillRect/>
                    </a:stretch>
                  </pic:blipFill>
                  <pic:spPr bwMode="auto">
                    <a:xfrm>
                      <a:off x="0" y="0"/>
                      <a:ext cx="1268017" cy="578571"/>
                    </a:xfrm>
                    <a:prstGeom prst="rect">
                      <a:avLst/>
                    </a:prstGeom>
                    <a:noFill/>
                  </pic:spPr>
                </pic:pic>
              </a:graphicData>
            </a:graphic>
          </wp:inline>
        </w:drawing>
      </w:r>
      <w:r w:rsidR="007231B6">
        <w:t xml:space="preserve">   </w:t>
      </w:r>
      <w:r w:rsidR="006338AA">
        <w:t xml:space="preserve">  </w:t>
      </w:r>
    </w:p>
    <w:p w14:paraId="0C8C593B" w14:textId="25E00516" w:rsidR="00E76356" w:rsidRDefault="00DC2449">
      <w:pPr>
        <w:rPr>
          <w:rFonts w:ascii="Arial" w:hAnsi="Arial" w:cs="Arial"/>
          <w:b/>
          <w:bCs/>
          <w:sz w:val="28"/>
          <w:szCs w:val="28"/>
        </w:rPr>
      </w:pPr>
      <w:r>
        <w:rPr>
          <w:rFonts w:ascii="Arial" w:hAnsi="Arial" w:cs="Arial"/>
          <w:b/>
          <w:bCs/>
          <w:sz w:val="28"/>
          <w:szCs w:val="28"/>
        </w:rPr>
        <w:t xml:space="preserve">   </w:t>
      </w:r>
    </w:p>
    <w:p w14:paraId="03827E07" w14:textId="2FCE99F5" w:rsidR="00E76356" w:rsidRDefault="00E76356">
      <w:pPr>
        <w:rPr>
          <w:rFonts w:ascii="Arial" w:hAnsi="Arial" w:cs="Arial"/>
          <w:b/>
          <w:bCs/>
          <w:sz w:val="28"/>
          <w:szCs w:val="28"/>
        </w:rPr>
      </w:pPr>
    </w:p>
    <w:p w14:paraId="58B405D9" w14:textId="7DEC69B0" w:rsidR="007231B6" w:rsidRPr="00FF542C" w:rsidRDefault="00B72BF2" w:rsidP="00FF542C">
      <w:pPr>
        <w:pStyle w:val="NoSpacing"/>
        <w:rPr>
          <w:b/>
        </w:rPr>
      </w:pPr>
      <w:r w:rsidRPr="00FF542C">
        <w:rPr>
          <w:b/>
        </w:rPr>
        <w:t>Observatorio de Políticas Públicas Regionales</w:t>
      </w:r>
    </w:p>
    <w:p w14:paraId="7DA35478" w14:textId="6044D427" w:rsidR="00B72BF2" w:rsidRPr="00FF542C" w:rsidRDefault="00B72BF2" w:rsidP="00FF542C">
      <w:pPr>
        <w:pStyle w:val="NoSpacing"/>
        <w:rPr>
          <w:b/>
        </w:rPr>
      </w:pPr>
      <w:bookmarkStart w:id="0" w:name="_Hlk235298486"/>
      <w:r w:rsidRPr="00FF542C">
        <w:rPr>
          <w:b/>
        </w:rPr>
        <w:t>Organización de Jóvenes y Adultos Sordos de Arica</w:t>
      </w:r>
    </w:p>
    <w:bookmarkEnd w:id="0"/>
    <w:p w14:paraId="7E985732" w14:textId="355626B4" w:rsidR="00FC1D98" w:rsidRDefault="00FC1D98" w:rsidP="00FF542C">
      <w:pPr>
        <w:pStyle w:val="NoSpacing"/>
        <w:rPr>
          <w:b/>
        </w:rPr>
      </w:pPr>
      <w:r w:rsidRPr="00FF542C">
        <w:rPr>
          <w:b/>
        </w:rPr>
        <w:t>Consejo Comunal de la Discapacidad</w:t>
      </w:r>
    </w:p>
    <w:p w14:paraId="333886B6" w14:textId="59E67A8F" w:rsidR="00DC2449" w:rsidRPr="00FF542C" w:rsidRDefault="00DC2449" w:rsidP="00FF542C">
      <w:pPr>
        <w:pStyle w:val="NoSpacing"/>
        <w:rPr>
          <w:b/>
        </w:rPr>
      </w:pPr>
      <w:r>
        <w:rPr>
          <w:b/>
        </w:rPr>
        <w:t>Consejo Regional de la Discapacidad</w:t>
      </w:r>
    </w:p>
    <w:p w14:paraId="011CCE73" w14:textId="77777777" w:rsidR="007231B6" w:rsidRDefault="007231B6"/>
    <w:p w14:paraId="3CF316FA" w14:textId="45478268" w:rsidR="007231B6" w:rsidRPr="00280DF8" w:rsidRDefault="00280DF8">
      <w:pPr>
        <w:rPr>
          <w:rFonts w:ascii="Arial" w:hAnsi="Arial" w:cs="Arial"/>
          <w:sz w:val="40"/>
          <w:szCs w:val="40"/>
        </w:rPr>
      </w:pPr>
      <w:r w:rsidRPr="00280DF8">
        <w:rPr>
          <w:rFonts w:ascii="Arial" w:hAnsi="Arial" w:cs="Arial"/>
          <w:sz w:val="40"/>
          <w:szCs w:val="40"/>
        </w:rPr>
        <w:t xml:space="preserve">Informe Alternativo sobre el </w:t>
      </w:r>
      <w:r w:rsidR="002F7CCC">
        <w:rPr>
          <w:rFonts w:ascii="Arial" w:hAnsi="Arial" w:cs="Arial"/>
          <w:sz w:val="40"/>
          <w:szCs w:val="40"/>
        </w:rPr>
        <w:t>C</w:t>
      </w:r>
      <w:r w:rsidRPr="00280DF8">
        <w:rPr>
          <w:rFonts w:ascii="Arial" w:hAnsi="Arial" w:cs="Arial"/>
          <w:sz w:val="40"/>
          <w:szCs w:val="40"/>
        </w:rPr>
        <w:t>umplimiento de</w:t>
      </w:r>
      <w:r w:rsidR="00663AE1">
        <w:rPr>
          <w:rFonts w:ascii="Arial" w:hAnsi="Arial" w:cs="Arial"/>
          <w:sz w:val="40"/>
          <w:szCs w:val="40"/>
        </w:rPr>
        <w:t xml:space="preserve"> </w:t>
      </w:r>
      <w:r w:rsidRPr="00280DF8">
        <w:rPr>
          <w:rFonts w:ascii="Arial" w:hAnsi="Arial" w:cs="Arial"/>
          <w:sz w:val="40"/>
          <w:szCs w:val="40"/>
        </w:rPr>
        <w:t>l</w:t>
      </w:r>
      <w:r w:rsidR="00663AE1">
        <w:rPr>
          <w:rFonts w:ascii="Arial" w:hAnsi="Arial" w:cs="Arial"/>
          <w:sz w:val="40"/>
          <w:szCs w:val="40"/>
        </w:rPr>
        <w:t>a</w:t>
      </w:r>
      <w:r w:rsidRPr="00280DF8">
        <w:rPr>
          <w:rFonts w:ascii="Arial" w:hAnsi="Arial" w:cs="Arial"/>
          <w:sz w:val="40"/>
          <w:szCs w:val="40"/>
        </w:rPr>
        <w:t xml:space="preserve"> </w:t>
      </w:r>
      <w:r w:rsidR="00F31B81">
        <w:rPr>
          <w:rFonts w:ascii="Arial" w:hAnsi="Arial" w:cs="Arial"/>
          <w:sz w:val="40"/>
          <w:szCs w:val="40"/>
        </w:rPr>
        <w:t xml:space="preserve">Convención sobre los </w:t>
      </w:r>
      <w:r w:rsidR="00663AE1">
        <w:rPr>
          <w:rFonts w:ascii="Arial" w:hAnsi="Arial" w:cs="Arial"/>
          <w:sz w:val="40"/>
          <w:szCs w:val="40"/>
        </w:rPr>
        <w:t>D</w:t>
      </w:r>
      <w:r w:rsidR="00F31B81">
        <w:rPr>
          <w:rFonts w:ascii="Arial" w:hAnsi="Arial" w:cs="Arial"/>
          <w:sz w:val="40"/>
          <w:szCs w:val="40"/>
        </w:rPr>
        <w:t xml:space="preserve">erechos de las </w:t>
      </w:r>
      <w:r w:rsidR="00663AE1">
        <w:rPr>
          <w:rFonts w:ascii="Arial" w:hAnsi="Arial" w:cs="Arial"/>
          <w:sz w:val="40"/>
          <w:szCs w:val="40"/>
        </w:rPr>
        <w:t>P</w:t>
      </w:r>
      <w:r w:rsidR="00F31B81">
        <w:rPr>
          <w:rFonts w:ascii="Arial" w:hAnsi="Arial" w:cs="Arial"/>
          <w:sz w:val="40"/>
          <w:szCs w:val="40"/>
        </w:rPr>
        <w:t xml:space="preserve">ersonas con </w:t>
      </w:r>
      <w:r w:rsidR="00663AE1">
        <w:rPr>
          <w:rFonts w:ascii="Arial" w:hAnsi="Arial" w:cs="Arial"/>
          <w:sz w:val="40"/>
          <w:szCs w:val="40"/>
        </w:rPr>
        <w:t>D</w:t>
      </w:r>
      <w:r w:rsidR="00F31B81">
        <w:rPr>
          <w:rFonts w:ascii="Arial" w:hAnsi="Arial" w:cs="Arial"/>
          <w:sz w:val="40"/>
          <w:szCs w:val="40"/>
        </w:rPr>
        <w:t xml:space="preserve">iscapacidad </w:t>
      </w:r>
      <w:r w:rsidRPr="00280DF8">
        <w:rPr>
          <w:rFonts w:ascii="Arial" w:hAnsi="Arial" w:cs="Arial"/>
          <w:sz w:val="40"/>
          <w:szCs w:val="40"/>
        </w:rPr>
        <w:t xml:space="preserve">por parte del Estado de Chile </w:t>
      </w:r>
      <w:r w:rsidR="00E76356">
        <w:rPr>
          <w:rFonts w:ascii="Arial" w:hAnsi="Arial" w:cs="Arial"/>
          <w:sz w:val="40"/>
          <w:szCs w:val="40"/>
        </w:rPr>
        <w:t xml:space="preserve">en </w:t>
      </w:r>
      <w:r w:rsidRPr="00280DF8">
        <w:rPr>
          <w:rFonts w:ascii="Arial" w:hAnsi="Arial" w:cs="Arial"/>
          <w:sz w:val="40"/>
          <w:szCs w:val="40"/>
        </w:rPr>
        <w:t>Arica</w:t>
      </w:r>
    </w:p>
    <w:p w14:paraId="2DD538AF" w14:textId="77777777" w:rsidR="007231B6" w:rsidRDefault="007231B6"/>
    <w:p w14:paraId="71830E77" w14:textId="77777777" w:rsidR="007231B6" w:rsidRDefault="007231B6"/>
    <w:p w14:paraId="5A2E0A09" w14:textId="77777777" w:rsidR="007231B6" w:rsidRDefault="007231B6"/>
    <w:p w14:paraId="39C4FB0B" w14:textId="77777777" w:rsidR="00280DF8" w:rsidRDefault="00280DF8"/>
    <w:p w14:paraId="24123B9D" w14:textId="77777777" w:rsidR="00280DF8" w:rsidRDefault="00280DF8"/>
    <w:p w14:paraId="7C35F9B9" w14:textId="77777777" w:rsidR="002C79C0" w:rsidRDefault="002C79C0"/>
    <w:p w14:paraId="3DBA2378" w14:textId="77777777" w:rsidR="002C79C0" w:rsidRDefault="002C79C0"/>
    <w:p w14:paraId="29738256" w14:textId="77777777" w:rsidR="00280DF8" w:rsidRDefault="00280DF8"/>
    <w:p w14:paraId="117F87B7" w14:textId="77777777" w:rsidR="00280DF8" w:rsidRDefault="00280DF8"/>
    <w:p w14:paraId="6362B6BB" w14:textId="77777777" w:rsidR="00663AE1" w:rsidRDefault="00663AE1"/>
    <w:p w14:paraId="0C331345" w14:textId="2321323D" w:rsidR="00280DF8" w:rsidRPr="00280DF8" w:rsidRDefault="00B93FA7" w:rsidP="00280DF8">
      <w:pPr>
        <w:pStyle w:val="NoSpacing"/>
        <w:rPr>
          <w:rFonts w:ascii="Arial" w:hAnsi="Arial" w:cs="Arial"/>
          <w:sz w:val="24"/>
          <w:szCs w:val="24"/>
        </w:rPr>
      </w:pPr>
      <w:r>
        <w:rPr>
          <w:rFonts w:ascii="Arial" w:hAnsi="Arial" w:cs="Arial"/>
          <w:sz w:val="24"/>
          <w:szCs w:val="24"/>
        </w:rPr>
        <w:t>Elaborado por:</w:t>
      </w:r>
      <w:r w:rsidR="00280DF8" w:rsidRPr="00280DF8">
        <w:rPr>
          <w:rFonts w:ascii="Arial" w:hAnsi="Arial" w:cs="Arial"/>
          <w:sz w:val="24"/>
          <w:szCs w:val="24"/>
        </w:rPr>
        <w:t xml:space="preserve"> Iván Godoy-Flores</w:t>
      </w:r>
    </w:p>
    <w:p w14:paraId="4CEB7086" w14:textId="2CBEE0F8" w:rsidR="00280DF8" w:rsidRPr="00280DF8" w:rsidRDefault="00280DF8" w:rsidP="00280DF8">
      <w:pPr>
        <w:pStyle w:val="NoSpacing"/>
        <w:rPr>
          <w:rFonts w:ascii="Arial" w:hAnsi="Arial" w:cs="Arial"/>
          <w:sz w:val="24"/>
          <w:szCs w:val="24"/>
        </w:rPr>
      </w:pPr>
      <w:hyperlink r:id="rId12" w:history="1">
        <w:r w:rsidRPr="00280DF8">
          <w:rPr>
            <w:rStyle w:val="Hyperlink"/>
            <w:rFonts w:ascii="Arial" w:hAnsi="Arial" w:cs="Arial"/>
            <w:sz w:val="24"/>
            <w:szCs w:val="24"/>
          </w:rPr>
          <w:t>igodoyflores@gmail.com</w:t>
        </w:r>
      </w:hyperlink>
    </w:p>
    <w:p w14:paraId="760643D0" w14:textId="556D78A5" w:rsidR="00280DF8" w:rsidRDefault="00280DF8" w:rsidP="00280DF8">
      <w:pPr>
        <w:pStyle w:val="NoSpacing"/>
        <w:rPr>
          <w:rFonts w:ascii="Arial" w:hAnsi="Arial" w:cs="Arial"/>
          <w:sz w:val="24"/>
          <w:szCs w:val="24"/>
        </w:rPr>
      </w:pPr>
      <w:r w:rsidRPr="00280DF8">
        <w:rPr>
          <w:rFonts w:ascii="Arial" w:hAnsi="Arial" w:cs="Arial"/>
          <w:sz w:val="24"/>
          <w:szCs w:val="24"/>
        </w:rPr>
        <w:t>+56991553555</w:t>
      </w:r>
    </w:p>
    <w:p w14:paraId="18F2B56A" w14:textId="2C651CD7" w:rsidR="006338AA" w:rsidRDefault="006338AA" w:rsidP="00280DF8">
      <w:pPr>
        <w:pStyle w:val="NoSpacing"/>
        <w:rPr>
          <w:rFonts w:ascii="Arial" w:hAnsi="Arial" w:cs="Arial"/>
          <w:sz w:val="24"/>
          <w:szCs w:val="24"/>
        </w:rPr>
      </w:pPr>
      <w:hyperlink r:id="rId13" w:history="1">
        <w:r w:rsidRPr="00B10590">
          <w:rPr>
            <w:rStyle w:val="Hyperlink"/>
            <w:rFonts w:ascii="Arial" w:hAnsi="Arial" w:cs="Arial"/>
            <w:sz w:val="24"/>
            <w:szCs w:val="24"/>
          </w:rPr>
          <w:t>http://observatorioppr.cl</w:t>
        </w:r>
      </w:hyperlink>
      <w:r>
        <w:rPr>
          <w:rFonts w:ascii="Arial" w:hAnsi="Arial" w:cs="Arial"/>
          <w:sz w:val="24"/>
          <w:szCs w:val="24"/>
        </w:rPr>
        <w:t xml:space="preserve"> </w:t>
      </w:r>
    </w:p>
    <w:p w14:paraId="317A3DCF" w14:textId="77777777" w:rsidR="00280DF8" w:rsidRPr="00280DF8" w:rsidRDefault="00280DF8" w:rsidP="00280DF8">
      <w:pPr>
        <w:pStyle w:val="NoSpacing"/>
        <w:rPr>
          <w:rFonts w:ascii="Arial" w:hAnsi="Arial" w:cs="Arial"/>
          <w:sz w:val="24"/>
          <w:szCs w:val="24"/>
        </w:rPr>
      </w:pPr>
    </w:p>
    <w:p w14:paraId="793C9D2B" w14:textId="39ADABE4" w:rsidR="00280DF8" w:rsidRDefault="00A12CEF" w:rsidP="00280DF8">
      <w:pPr>
        <w:pStyle w:val="NoSpacing"/>
        <w:rPr>
          <w:rFonts w:ascii="Arial" w:hAnsi="Arial" w:cs="Arial"/>
          <w:sz w:val="24"/>
          <w:szCs w:val="24"/>
        </w:rPr>
      </w:pPr>
      <w:r>
        <w:rPr>
          <w:rFonts w:ascii="Arial" w:hAnsi="Arial" w:cs="Arial"/>
          <w:sz w:val="24"/>
          <w:szCs w:val="24"/>
        </w:rPr>
        <w:t>18 de Julio de</w:t>
      </w:r>
      <w:r w:rsidR="00280DF8" w:rsidRPr="00280DF8">
        <w:rPr>
          <w:rFonts w:ascii="Arial" w:hAnsi="Arial" w:cs="Arial"/>
          <w:sz w:val="24"/>
          <w:szCs w:val="24"/>
        </w:rPr>
        <w:t xml:space="preserve"> 202</w:t>
      </w:r>
      <w:r>
        <w:rPr>
          <w:rFonts w:ascii="Arial" w:hAnsi="Arial" w:cs="Arial"/>
          <w:sz w:val="24"/>
          <w:szCs w:val="24"/>
        </w:rPr>
        <w:t>6</w:t>
      </w:r>
    </w:p>
    <w:p w14:paraId="2EC7655A" w14:textId="77777777" w:rsidR="00FF542C" w:rsidRDefault="00FF542C" w:rsidP="00280DF8">
      <w:pPr>
        <w:pStyle w:val="NoSpacing"/>
        <w:rPr>
          <w:rFonts w:ascii="Arial" w:hAnsi="Arial" w:cs="Arial"/>
          <w:sz w:val="24"/>
          <w:szCs w:val="24"/>
        </w:rPr>
      </w:pPr>
    </w:p>
    <w:p w14:paraId="3287F9AC" w14:textId="77777777" w:rsidR="00FF542C" w:rsidRDefault="00FF542C" w:rsidP="00280DF8">
      <w:pPr>
        <w:pStyle w:val="NoSpacing"/>
        <w:rPr>
          <w:rFonts w:ascii="Arial" w:hAnsi="Arial" w:cs="Arial"/>
          <w:sz w:val="24"/>
          <w:szCs w:val="24"/>
        </w:rPr>
      </w:pPr>
    </w:p>
    <w:p w14:paraId="25821C5E" w14:textId="77777777" w:rsidR="00FF542C" w:rsidRDefault="00FF542C" w:rsidP="00280DF8">
      <w:pPr>
        <w:pStyle w:val="NoSpacing"/>
        <w:rPr>
          <w:rFonts w:ascii="Arial" w:hAnsi="Arial" w:cs="Arial"/>
          <w:sz w:val="24"/>
          <w:szCs w:val="24"/>
        </w:rPr>
      </w:pPr>
    </w:p>
    <w:p w14:paraId="7B4E030A" w14:textId="596CEB68" w:rsidR="00280DF8" w:rsidRDefault="00280DF8" w:rsidP="007231B6">
      <w:pPr>
        <w:jc w:val="both"/>
        <w:rPr>
          <w:rFonts w:ascii="Arial" w:hAnsi="Arial" w:cs="Arial"/>
          <w:b/>
          <w:bCs/>
          <w:sz w:val="32"/>
          <w:szCs w:val="32"/>
        </w:rPr>
      </w:pPr>
      <w:r w:rsidRPr="005237F3">
        <w:rPr>
          <w:rFonts w:ascii="Arial" w:hAnsi="Arial" w:cs="Arial"/>
          <w:b/>
          <w:bCs/>
          <w:sz w:val="32"/>
          <w:szCs w:val="32"/>
        </w:rPr>
        <w:lastRenderedPageBreak/>
        <w:t>Resumen Ejecutivo</w:t>
      </w:r>
    </w:p>
    <w:p w14:paraId="4A509195" w14:textId="5B0629AF" w:rsidR="0063187F" w:rsidRPr="00A12CEF" w:rsidRDefault="0063187F" w:rsidP="00A12CEF">
      <w:pPr>
        <w:pStyle w:val="ListParagraph"/>
        <w:numPr>
          <w:ilvl w:val="0"/>
          <w:numId w:val="5"/>
        </w:numPr>
        <w:jc w:val="both"/>
        <w:rPr>
          <w:rFonts w:ascii="Arial" w:hAnsi="Arial" w:cs="Arial"/>
          <w:sz w:val="24"/>
          <w:szCs w:val="24"/>
        </w:rPr>
      </w:pPr>
      <w:r w:rsidRPr="00A12CEF">
        <w:rPr>
          <w:rFonts w:ascii="Arial" w:hAnsi="Arial" w:cs="Arial"/>
          <w:sz w:val="24"/>
          <w:szCs w:val="24"/>
        </w:rPr>
        <w:t>El informe, dirigido por el Dr. Iván Godoy-Flores junto a agrupaciones de Arica y el INDH, expone el diagnóstico de la población en situación de discapacidad, evidenciando un abandono estatal sistemático y brechas críticas en datos, infraestructura y políticas públicas. A nivel institucional, se acusa la ineficacia de los consejos consultivos no vinculantes, el debilitamiento de programas de vida independiente</w:t>
      </w:r>
      <w:r w:rsidR="00A12CEF">
        <w:rPr>
          <w:rFonts w:ascii="Arial" w:hAnsi="Arial" w:cs="Arial"/>
          <w:sz w:val="24"/>
          <w:szCs w:val="24"/>
        </w:rPr>
        <w:t xml:space="preserve"> y autónoma de las personas en situación de discapacidad</w:t>
      </w:r>
      <w:r w:rsidRPr="00A12CEF">
        <w:rPr>
          <w:rFonts w:ascii="Arial" w:hAnsi="Arial" w:cs="Arial"/>
          <w:sz w:val="24"/>
          <w:szCs w:val="24"/>
        </w:rPr>
        <w:t xml:space="preserve"> y la urgencia de dotar a SENADIS de facultades fiscalizadoras. Adicionalmente, el Estado incumple la Ley 20.422 al mantener servicios sin accesibilidad universal ni personal capacitado, perpetuando prácticas discriminatorias e </w:t>
      </w:r>
      <w:proofErr w:type="spellStart"/>
      <w:r w:rsidRPr="00A12CEF">
        <w:rPr>
          <w:rFonts w:ascii="Arial" w:hAnsi="Arial" w:cs="Arial"/>
          <w:sz w:val="24"/>
          <w:szCs w:val="24"/>
        </w:rPr>
        <w:t>infantilizantes</w:t>
      </w:r>
      <w:proofErr w:type="spellEnd"/>
      <w:r w:rsidRPr="00A12CEF">
        <w:rPr>
          <w:rFonts w:ascii="Arial" w:hAnsi="Arial" w:cs="Arial"/>
          <w:sz w:val="24"/>
          <w:szCs w:val="24"/>
        </w:rPr>
        <w:t>.</w:t>
      </w:r>
    </w:p>
    <w:p w14:paraId="0FEDCB9C" w14:textId="77777777" w:rsidR="0063187F" w:rsidRPr="00A12CEF" w:rsidRDefault="0063187F" w:rsidP="00A12CEF">
      <w:pPr>
        <w:pStyle w:val="ListParagraph"/>
        <w:ind w:left="360"/>
        <w:jc w:val="both"/>
        <w:rPr>
          <w:rFonts w:ascii="Arial" w:hAnsi="Arial" w:cs="Arial"/>
          <w:sz w:val="24"/>
          <w:szCs w:val="24"/>
        </w:rPr>
      </w:pPr>
    </w:p>
    <w:p w14:paraId="62CBB4CC" w14:textId="77777777" w:rsidR="00A12CEF" w:rsidRDefault="0063187F" w:rsidP="00A12CEF">
      <w:pPr>
        <w:pStyle w:val="ListParagraph"/>
        <w:numPr>
          <w:ilvl w:val="0"/>
          <w:numId w:val="5"/>
        </w:numPr>
        <w:jc w:val="both"/>
        <w:rPr>
          <w:rFonts w:ascii="Arial" w:hAnsi="Arial" w:cs="Arial"/>
          <w:sz w:val="24"/>
          <w:szCs w:val="24"/>
        </w:rPr>
      </w:pPr>
      <w:r w:rsidRPr="00A12CEF">
        <w:rPr>
          <w:rFonts w:ascii="Arial" w:hAnsi="Arial" w:cs="Arial"/>
          <w:sz w:val="24"/>
          <w:szCs w:val="24"/>
        </w:rPr>
        <w:t>La infraestructura urbana y el transporte público de Arica agravan la exclusión de personas con movilidad reducida y discapacidad visual o auditiva. Las fallas de accesibilidad arquitectónica</w:t>
      </w:r>
      <w:r w:rsidR="00A12CEF">
        <w:rPr>
          <w:rFonts w:ascii="Arial" w:hAnsi="Arial" w:cs="Arial"/>
          <w:sz w:val="24"/>
          <w:szCs w:val="24"/>
        </w:rPr>
        <w:t xml:space="preserve"> universal</w:t>
      </w:r>
      <w:r w:rsidRPr="00A12CEF">
        <w:rPr>
          <w:rFonts w:ascii="Arial" w:hAnsi="Arial" w:cs="Arial"/>
          <w:sz w:val="24"/>
          <w:szCs w:val="24"/>
        </w:rPr>
        <w:t xml:space="preserve"> se extienden a playas, municipios, universidades y centros de salud</w:t>
      </w:r>
      <w:r w:rsidR="00A12CEF">
        <w:rPr>
          <w:rFonts w:ascii="Arial" w:hAnsi="Arial" w:cs="Arial"/>
          <w:sz w:val="24"/>
          <w:szCs w:val="24"/>
        </w:rPr>
        <w:t>.</w:t>
      </w:r>
    </w:p>
    <w:p w14:paraId="2F7C3A21" w14:textId="77777777" w:rsidR="00A12CEF" w:rsidRPr="00A12CEF" w:rsidRDefault="00A12CEF" w:rsidP="00A12CEF">
      <w:pPr>
        <w:pStyle w:val="ListParagraph"/>
        <w:rPr>
          <w:rFonts w:ascii="Arial" w:hAnsi="Arial" w:cs="Arial"/>
          <w:sz w:val="24"/>
          <w:szCs w:val="24"/>
        </w:rPr>
      </w:pPr>
    </w:p>
    <w:p w14:paraId="30A8E847" w14:textId="3F3A3649" w:rsidR="0063187F" w:rsidRPr="00A12CEF" w:rsidRDefault="00A12CEF" w:rsidP="00A12CEF">
      <w:pPr>
        <w:pStyle w:val="ListParagraph"/>
        <w:numPr>
          <w:ilvl w:val="0"/>
          <w:numId w:val="5"/>
        </w:numPr>
        <w:jc w:val="both"/>
        <w:rPr>
          <w:rFonts w:ascii="Arial" w:hAnsi="Arial" w:cs="Arial"/>
          <w:sz w:val="24"/>
          <w:szCs w:val="24"/>
        </w:rPr>
      </w:pPr>
      <w:r>
        <w:rPr>
          <w:rFonts w:ascii="Arial" w:hAnsi="Arial" w:cs="Arial"/>
          <w:sz w:val="24"/>
          <w:szCs w:val="24"/>
        </w:rPr>
        <w:t>La</w:t>
      </w:r>
      <w:r w:rsidR="0063187F" w:rsidRPr="00A12CEF">
        <w:rPr>
          <w:rFonts w:ascii="Arial" w:hAnsi="Arial" w:cs="Arial"/>
          <w:sz w:val="24"/>
          <w:szCs w:val="24"/>
        </w:rPr>
        <w:t xml:space="preserve"> escasez de intérpretes institucionales y la desregulación ética de los servicios privados de lengua de señas vulneran a la comunidad sorda, provocando cobros abusivos, pérdidas de citas médicas y exclusión de beneficios sociales.</w:t>
      </w:r>
    </w:p>
    <w:p w14:paraId="5AE3C601" w14:textId="77777777" w:rsidR="0063187F" w:rsidRPr="00A12CEF" w:rsidRDefault="0063187F" w:rsidP="00A12CEF">
      <w:pPr>
        <w:pStyle w:val="ListParagraph"/>
        <w:ind w:left="360"/>
        <w:jc w:val="both"/>
        <w:rPr>
          <w:rFonts w:ascii="Arial" w:hAnsi="Arial" w:cs="Arial"/>
          <w:sz w:val="24"/>
          <w:szCs w:val="24"/>
        </w:rPr>
      </w:pPr>
    </w:p>
    <w:p w14:paraId="2A52C868" w14:textId="370E67AB" w:rsidR="0063187F" w:rsidRPr="00A12CEF" w:rsidRDefault="0063187F" w:rsidP="003B60D4">
      <w:pPr>
        <w:pStyle w:val="ListParagraph"/>
        <w:numPr>
          <w:ilvl w:val="0"/>
          <w:numId w:val="5"/>
        </w:numPr>
        <w:jc w:val="both"/>
        <w:rPr>
          <w:rFonts w:ascii="Arial" w:hAnsi="Arial" w:cs="Arial"/>
          <w:sz w:val="24"/>
          <w:szCs w:val="24"/>
        </w:rPr>
      </w:pPr>
      <w:r w:rsidRPr="00A12CEF">
        <w:rPr>
          <w:rFonts w:ascii="Arial" w:hAnsi="Arial" w:cs="Arial"/>
          <w:sz w:val="24"/>
          <w:szCs w:val="24"/>
        </w:rPr>
        <w:t xml:space="preserve">En el ámbito laboral y educativo, la Ley </w:t>
      </w:r>
      <w:r w:rsidR="003B60D4" w:rsidRPr="003B60D4">
        <w:rPr>
          <w:rFonts w:ascii="Arial" w:hAnsi="Arial" w:cs="Arial"/>
          <w:sz w:val="24"/>
          <w:szCs w:val="24"/>
        </w:rPr>
        <w:t xml:space="preserve">21.015 </w:t>
      </w:r>
      <w:r w:rsidRPr="00A12CEF">
        <w:rPr>
          <w:rFonts w:ascii="Arial" w:hAnsi="Arial" w:cs="Arial"/>
          <w:sz w:val="24"/>
          <w:szCs w:val="24"/>
        </w:rPr>
        <w:t xml:space="preserve">de Inclusión </w:t>
      </w:r>
      <w:r w:rsidR="003B60D4">
        <w:rPr>
          <w:rFonts w:ascii="Arial" w:hAnsi="Arial" w:cs="Arial"/>
          <w:sz w:val="24"/>
          <w:szCs w:val="24"/>
        </w:rPr>
        <w:t xml:space="preserve">Laboral </w:t>
      </w:r>
      <w:r w:rsidRPr="00A12CEF">
        <w:rPr>
          <w:rFonts w:ascii="Arial" w:hAnsi="Arial" w:cs="Arial"/>
          <w:sz w:val="24"/>
          <w:szCs w:val="24"/>
        </w:rPr>
        <w:t>registra mínimos avances debido a la falta de sanciones, la inexistencia de talleres tras el egreso de escuelas especiales y prejuicios que marginan a postulantes aptos. Asimismo, el sistema de protección social y de salud demuestra graves fallas metodológicas: instrumentos como el IVADEC o el sistema de evaluación de la APS restringen ayudas técnicas y estipendios económicos exclusivamente a pacientes postrados, invisibilizando otras realidades de alta dependencia y desamparando a los cuidadores. El informe concluye que, para consolidar una inclusión real, el sistema chileno debe abandonar el asistencialismo burocrático y transitar hacia una fiscalización efectiva, el financiamiento de ajustes razonables y un diseño de políticas públicas con pertinencia territorial</w:t>
      </w:r>
      <w:r w:rsidR="00A12CEF">
        <w:rPr>
          <w:rFonts w:ascii="Arial" w:hAnsi="Arial" w:cs="Arial"/>
          <w:sz w:val="24"/>
          <w:szCs w:val="24"/>
        </w:rPr>
        <w:t xml:space="preserve"> y enfoque de derechos fundamentales</w:t>
      </w:r>
      <w:r w:rsidR="003B60D4">
        <w:rPr>
          <w:rFonts w:ascii="Arial" w:hAnsi="Arial" w:cs="Arial"/>
          <w:sz w:val="24"/>
          <w:szCs w:val="24"/>
        </w:rPr>
        <w:t xml:space="preserve">. </w:t>
      </w:r>
      <w:r w:rsidR="0089692A">
        <w:rPr>
          <w:rFonts w:ascii="Arial" w:hAnsi="Arial" w:cs="Arial"/>
          <w:sz w:val="24"/>
          <w:szCs w:val="24"/>
        </w:rPr>
        <w:t xml:space="preserve">La </w:t>
      </w:r>
      <w:r w:rsidR="003B60D4">
        <w:rPr>
          <w:rFonts w:ascii="Arial" w:hAnsi="Arial" w:cs="Arial"/>
          <w:sz w:val="24"/>
          <w:szCs w:val="24"/>
        </w:rPr>
        <w:t xml:space="preserve">Ley de Inclusión Laboral y </w:t>
      </w:r>
      <w:r w:rsidR="003B60D4" w:rsidRPr="003B60D4">
        <w:rPr>
          <w:rFonts w:ascii="Arial" w:hAnsi="Arial" w:cs="Arial"/>
          <w:sz w:val="24"/>
          <w:szCs w:val="24"/>
        </w:rPr>
        <w:t>sus modificaciones</w:t>
      </w:r>
      <w:r w:rsidR="003B60D4">
        <w:rPr>
          <w:rFonts w:ascii="Arial" w:hAnsi="Arial" w:cs="Arial"/>
          <w:sz w:val="24"/>
          <w:szCs w:val="24"/>
        </w:rPr>
        <w:t xml:space="preserve"> p</w:t>
      </w:r>
      <w:r w:rsidR="003B60D4" w:rsidRPr="003B60D4">
        <w:rPr>
          <w:rFonts w:ascii="Arial" w:hAnsi="Arial" w:cs="Arial"/>
          <w:sz w:val="24"/>
          <w:szCs w:val="24"/>
        </w:rPr>
        <w:t>romueve la integración de personas con discapacidad o asignatarias de pensión de invalidez en el ámbito laboral</w:t>
      </w:r>
      <w:r w:rsidR="000F48F2">
        <w:rPr>
          <w:rFonts w:ascii="Arial" w:hAnsi="Arial" w:cs="Arial"/>
          <w:sz w:val="24"/>
          <w:szCs w:val="24"/>
        </w:rPr>
        <w:t>, sin embargo su implementación no ha sido efectiva</w:t>
      </w:r>
      <w:r w:rsidR="0089692A">
        <w:rPr>
          <w:rFonts w:ascii="Arial" w:hAnsi="Arial" w:cs="Arial"/>
          <w:sz w:val="24"/>
          <w:szCs w:val="24"/>
        </w:rPr>
        <w:t>.</w:t>
      </w:r>
    </w:p>
    <w:p w14:paraId="44DF0124" w14:textId="77777777" w:rsidR="0063187F" w:rsidRDefault="0063187F" w:rsidP="007231B6">
      <w:pPr>
        <w:jc w:val="both"/>
        <w:rPr>
          <w:rFonts w:ascii="Arial" w:hAnsi="Arial" w:cs="Arial"/>
          <w:b/>
          <w:bCs/>
          <w:sz w:val="32"/>
          <w:szCs w:val="32"/>
        </w:rPr>
      </w:pPr>
    </w:p>
    <w:p w14:paraId="28EF96C6" w14:textId="77777777" w:rsidR="002C79C0" w:rsidRDefault="002C79C0" w:rsidP="007231B6">
      <w:pPr>
        <w:jc w:val="both"/>
        <w:rPr>
          <w:rFonts w:ascii="Arial" w:hAnsi="Arial" w:cs="Arial"/>
          <w:b/>
          <w:bCs/>
          <w:sz w:val="32"/>
          <w:szCs w:val="32"/>
        </w:rPr>
      </w:pPr>
    </w:p>
    <w:p w14:paraId="0A77FE27" w14:textId="77777777" w:rsidR="002C79C0" w:rsidRPr="005237F3" w:rsidRDefault="002C79C0" w:rsidP="007231B6">
      <w:pPr>
        <w:jc w:val="both"/>
        <w:rPr>
          <w:rFonts w:ascii="Arial" w:hAnsi="Arial" w:cs="Arial"/>
          <w:b/>
          <w:bCs/>
          <w:sz w:val="32"/>
          <w:szCs w:val="32"/>
        </w:rPr>
      </w:pPr>
    </w:p>
    <w:p w14:paraId="1589706A" w14:textId="4B910ADA" w:rsidR="005237F3" w:rsidRPr="006338AA" w:rsidRDefault="006338AA" w:rsidP="007231B6">
      <w:pPr>
        <w:jc w:val="both"/>
        <w:rPr>
          <w:rFonts w:ascii="Arial" w:hAnsi="Arial" w:cs="Arial"/>
          <w:b/>
          <w:bCs/>
          <w:sz w:val="32"/>
          <w:szCs w:val="32"/>
        </w:rPr>
      </w:pPr>
      <w:r w:rsidRPr="006338AA">
        <w:rPr>
          <w:rFonts w:ascii="Arial" w:hAnsi="Arial" w:cs="Arial"/>
          <w:b/>
          <w:bCs/>
          <w:sz w:val="32"/>
          <w:szCs w:val="32"/>
        </w:rPr>
        <w:lastRenderedPageBreak/>
        <w:t>Introducción</w:t>
      </w:r>
    </w:p>
    <w:p w14:paraId="2870B461" w14:textId="640CCC93" w:rsidR="00B9382C" w:rsidRPr="00B9382C" w:rsidRDefault="005237F3" w:rsidP="00B9382C">
      <w:pPr>
        <w:pStyle w:val="ListParagraph"/>
        <w:numPr>
          <w:ilvl w:val="0"/>
          <w:numId w:val="5"/>
        </w:numPr>
        <w:jc w:val="both"/>
        <w:rPr>
          <w:rFonts w:ascii="Arial" w:hAnsi="Arial" w:cs="Arial"/>
          <w:sz w:val="24"/>
          <w:szCs w:val="24"/>
        </w:rPr>
      </w:pPr>
      <w:r w:rsidRPr="00B9382C">
        <w:rPr>
          <w:rFonts w:ascii="Arial" w:hAnsi="Arial" w:cs="Arial"/>
          <w:sz w:val="24"/>
          <w:szCs w:val="24"/>
        </w:rPr>
        <w:t xml:space="preserve">El presente informe fue elaborado por el Dr. Iván Godoy-Flores, director del Observatorio de </w:t>
      </w:r>
      <w:r w:rsidR="006338AA" w:rsidRPr="00B9382C">
        <w:rPr>
          <w:rFonts w:ascii="Arial" w:hAnsi="Arial" w:cs="Arial"/>
          <w:sz w:val="24"/>
          <w:szCs w:val="24"/>
        </w:rPr>
        <w:t>P</w:t>
      </w:r>
      <w:r w:rsidRPr="00B9382C">
        <w:rPr>
          <w:rFonts w:ascii="Arial" w:hAnsi="Arial" w:cs="Arial"/>
          <w:sz w:val="24"/>
          <w:szCs w:val="24"/>
        </w:rPr>
        <w:t>olíticas Públicas Regionales con asiento en la ciudad de Arica con la participación activa de representantes de</w:t>
      </w:r>
      <w:r w:rsidR="00B9382C" w:rsidRPr="00B9382C">
        <w:rPr>
          <w:rFonts w:ascii="Arial" w:hAnsi="Arial" w:cs="Arial"/>
          <w:sz w:val="24"/>
          <w:szCs w:val="24"/>
        </w:rPr>
        <w:t xml:space="preserve"> al menos diez organizaciones de personas en situación de discapacidad. El consejo Comuna</w:t>
      </w:r>
      <w:r w:rsidR="00DB1CC2">
        <w:rPr>
          <w:rFonts w:ascii="Arial" w:hAnsi="Arial" w:cs="Arial"/>
          <w:sz w:val="24"/>
          <w:szCs w:val="24"/>
        </w:rPr>
        <w:t>l</w:t>
      </w:r>
      <w:r w:rsidR="00B9382C" w:rsidRPr="00B9382C">
        <w:rPr>
          <w:rFonts w:ascii="Arial" w:hAnsi="Arial" w:cs="Arial"/>
          <w:sz w:val="24"/>
          <w:szCs w:val="24"/>
        </w:rPr>
        <w:t xml:space="preserve"> de la Discapacidad agrupa a las siguientes organizaciones:</w:t>
      </w:r>
      <w:r w:rsidR="000F48F2">
        <w:rPr>
          <w:rFonts w:ascii="Arial" w:hAnsi="Arial" w:cs="Arial"/>
          <w:sz w:val="24"/>
          <w:szCs w:val="24"/>
        </w:rPr>
        <w:t xml:space="preserve"> </w:t>
      </w:r>
      <w:r w:rsidR="00B9382C" w:rsidRPr="00B9382C">
        <w:rPr>
          <w:rFonts w:ascii="Arial" w:hAnsi="Arial" w:cs="Arial"/>
          <w:sz w:val="24"/>
          <w:szCs w:val="24"/>
        </w:rPr>
        <w:t xml:space="preserve">Movimiento TEA por siempre, Agrupación de </w:t>
      </w:r>
      <w:r w:rsidR="000F48F2">
        <w:rPr>
          <w:rFonts w:ascii="Arial" w:hAnsi="Arial" w:cs="Arial"/>
          <w:sz w:val="24"/>
          <w:szCs w:val="24"/>
        </w:rPr>
        <w:t>C</w:t>
      </w:r>
      <w:r w:rsidR="00B9382C" w:rsidRPr="00B9382C">
        <w:rPr>
          <w:rFonts w:ascii="Arial" w:hAnsi="Arial" w:cs="Arial"/>
          <w:sz w:val="24"/>
          <w:szCs w:val="24"/>
        </w:rPr>
        <w:t>uidadoras Esperanza</w:t>
      </w:r>
      <w:r w:rsidR="00DC2449">
        <w:rPr>
          <w:rFonts w:ascii="Arial" w:hAnsi="Arial" w:cs="Arial"/>
          <w:sz w:val="24"/>
          <w:szCs w:val="24"/>
        </w:rPr>
        <w:t xml:space="preserve">, </w:t>
      </w:r>
      <w:r w:rsidR="00DC2449" w:rsidRPr="00DC2449">
        <w:rPr>
          <w:rFonts w:ascii="Arial" w:hAnsi="Arial" w:cs="Arial"/>
          <w:sz w:val="24"/>
          <w:szCs w:val="24"/>
        </w:rPr>
        <w:t>Agrupación Cuidadoras y Cuidadores Informales de Arica y Parinacota</w:t>
      </w:r>
      <w:r w:rsidR="00B9382C" w:rsidRPr="00B9382C">
        <w:rPr>
          <w:rFonts w:ascii="Arial" w:hAnsi="Arial" w:cs="Arial"/>
          <w:sz w:val="24"/>
          <w:szCs w:val="24"/>
        </w:rPr>
        <w:t xml:space="preserve">, Agrupación de </w:t>
      </w:r>
      <w:r w:rsidR="000F48F2">
        <w:rPr>
          <w:rFonts w:ascii="Arial" w:hAnsi="Arial" w:cs="Arial"/>
          <w:sz w:val="24"/>
          <w:szCs w:val="24"/>
        </w:rPr>
        <w:t>P</w:t>
      </w:r>
      <w:r w:rsidR="00B9382C" w:rsidRPr="00B9382C">
        <w:rPr>
          <w:rFonts w:ascii="Arial" w:hAnsi="Arial" w:cs="Arial"/>
          <w:sz w:val="24"/>
          <w:szCs w:val="24"/>
        </w:rPr>
        <w:t>ersonas con Parkinson</w:t>
      </w:r>
      <w:r w:rsidR="00B9382C">
        <w:rPr>
          <w:rFonts w:ascii="Arial" w:hAnsi="Arial" w:cs="Arial"/>
          <w:sz w:val="24"/>
          <w:szCs w:val="24"/>
        </w:rPr>
        <w:t xml:space="preserve"> y </w:t>
      </w:r>
      <w:r w:rsidR="00B9382C" w:rsidRPr="00B9382C">
        <w:rPr>
          <w:rFonts w:ascii="Arial" w:hAnsi="Arial" w:cs="Arial"/>
          <w:sz w:val="24"/>
          <w:szCs w:val="24"/>
        </w:rPr>
        <w:t>Asociación Ojos del Sol</w:t>
      </w:r>
      <w:r w:rsidR="00DC2449">
        <w:rPr>
          <w:rFonts w:ascii="Arial" w:hAnsi="Arial" w:cs="Arial"/>
          <w:sz w:val="24"/>
          <w:szCs w:val="24"/>
        </w:rPr>
        <w:t>, por su parte</w:t>
      </w:r>
      <w:r w:rsidR="000F48F2">
        <w:rPr>
          <w:rFonts w:ascii="Arial" w:hAnsi="Arial" w:cs="Arial"/>
          <w:sz w:val="24"/>
          <w:szCs w:val="24"/>
        </w:rPr>
        <w:t>,</w:t>
      </w:r>
      <w:r w:rsidR="00DC2449">
        <w:rPr>
          <w:rFonts w:ascii="Arial" w:hAnsi="Arial" w:cs="Arial"/>
          <w:sz w:val="24"/>
          <w:szCs w:val="24"/>
        </w:rPr>
        <w:t xml:space="preserve"> </w:t>
      </w:r>
      <w:r w:rsidR="00DC2449" w:rsidRPr="00B9382C">
        <w:rPr>
          <w:rFonts w:ascii="Arial" w:hAnsi="Arial" w:cs="Arial"/>
          <w:sz w:val="24"/>
          <w:szCs w:val="24"/>
        </w:rPr>
        <w:t>Fundación Impulso</w:t>
      </w:r>
      <w:r w:rsidR="00DC2449">
        <w:rPr>
          <w:rFonts w:ascii="Arial" w:hAnsi="Arial" w:cs="Arial"/>
          <w:sz w:val="24"/>
          <w:szCs w:val="24"/>
        </w:rPr>
        <w:t xml:space="preserve"> y</w:t>
      </w:r>
      <w:r w:rsidR="00DC2449" w:rsidRPr="00B9382C">
        <w:rPr>
          <w:rFonts w:ascii="Arial" w:hAnsi="Arial" w:cs="Arial"/>
          <w:sz w:val="24"/>
          <w:szCs w:val="24"/>
        </w:rPr>
        <w:t xml:space="preserve"> ONG </w:t>
      </w:r>
      <w:proofErr w:type="spellStart"/>
      <w:r w:rsidR="00DC2449" w:rsidRPr="00B9382C">
        <w:rPr>
          <w:rFonts w:ascii="Arial" w:hAnsi="Arial" w:cs="Arial"/>
          <w:sz w:val="24"/>
          <w:szCs w:val="24"/>
        </w:rPr>
        <w:t>Maymuru</w:t>
      </w:r>
      <w:proofErr w:type="spellEnd"/>
      <w:r w:rsidR="00DC2449">
        <w:rPr>
          <w:rFonts w:ascii="Arial" w:hAnsi="Arial" w:cs="Arial"/>
          <w:sz w:val="24"/>
          <w:szCs w:val="24"/>
        </w:rPr>
        <w:t xml:space="preserve"> pertenecen al </w:t>
      </w:r>
      <w:r w:rsidR="00DC2449" w:rsidRPr="00B9382C">
        <w:rPr>
          <w:rFonts w:ascii="Arial" w:hAnsi="Arial" w:cs="Arial"/>
          <w:sz w:val="24"/>
          <w:szCs w:val="24"/>
        </w:rPr>
        <w:t>Consejo Regional de la Discapacidad</w:t>
      </w:r>
      <w:r w:rsidR="0089692A">
        <w:rPr>
          <w:rFonts w:ascii="Arial" w:hAnsi="Arial" w:cs="Arial"/>
          <w:sz w:val="24"/>
          <w:szCs w:val="24"/>
        </w:rPr>
        <w:t xml:space="preserve">. Además, la </w:t>
      </w:r>
      <w:r w:rsidR="0089692A" w:rsidRPr="0089692A">
        <w:rPr>
          <w:rFonts w:ascii="Arial" w:hAnsi="Arial" w:cs="Arial"/>
          <w:sz w:val="24"/>
          <w:szCs w:val="24"/>
        </w:rPr>
        <w:t>Organización de Jóvenes y Adultos Sordos de Arica</w:t>
      </w:r>
      <w:r w:rsidR="0089692A">
        <w:rPr>
          <w:rFonts w:ascii="Arial" w:hAnsi="Arial" w:cs="Arial"/>
          <w:sz w:val="24"/>
          <w:szCs w:val="24"/>
        </w:rPr>
        <w:t xml:space="preserve"> (OJASA).</w:t>
      </w:r>
    </w:p>
    <w:p w14:paraId="22B67127" w14:textId="17413ABF" w:rsidR="005237F3" w:rsidRPr="009278BB" w:rsidRDefault="003F5D6D" w:rsidP="009278BB">
      <w:pPr>
        <w:pStyle w:val="ListParagraph"/>
        <w:numPr>
          <w:ilvl w:val="0"/>
          <w:numId w:val="5"/>
        </w:numPr>
        <w:jc w:val="both"/>
        <w:rPr>
          <w:rFonts w:ascii="Arial" w:hAnsi="Arial" w:cs="Arial"/>
          <w:sz w:val="24"/>
          <w:szCs w:val="24"/>
        </w:rPr>
      </w:pPr>
      <w:r w:rsidRPr="009278BB">
        <w:rPr>
          <w:rFonts w:ascii="Arial" w:hAnsi="Arial" w:cs="Arial"/>
          <w:sz w:val="24"/>
          <w:szCs w:val="24"/>
        </w:rPr>
        <w:t>Metodológicamente</w:t>
      </w:r>
      <w:r w:rsidR="005237F3" w:rsidRPr="009278BB">
        <w:rPr>
          <w:rFonts w:ascii="Arial" w:hAnsi="Arial" w:cs="Arial"/>
          <w:sz w:val="24"/>
          <w:szCs w:val="24"/>
        </w:rPr>
        <w:t xml:space="preserve"> se usaron </w:t>
      </w:r>
      <w:r w:rsidRPr="009278BB">
        <w:rPr>
          <w:rFonts w:ascii="Arial" w:hAnsi="Arial" w:cs="Arial"/>
          <w:sz w:val="24"/>
          <w:szCs w:val="24"/>
        </w:rPr>
        <w:t>técnicas de entrevistas</w:t>
      </w:r>
      <w:r w:rsidR="00B9382C">
        <w:rPr>
          <w:rFonts w:ascii="Arial" w:hAnsi="Arial" w:cs="Arial"/>
          <w:sz w:val="24"/>
          <w:szCs w:val="24"/>
        </w:rPr>
        <w:t xml:space="preserve">, </w:t>
      </w:r>
      <w:r w:rsidR="009B791F">
        <w:rPr>
          <w:rFonts w:ascii="Arial" w:hAnsi="Arial" w:cs="Arial"/>
          <w:sz w:val="24"/>
          <w:szCs w:val="24"/>
        </w:rPr>
        <w:t xml:space="preserve">audios, </w:t>
      </w:r>
      <w:r w:rsidR="00B9382C">
        <w:rPr>
          <w:rFonts w:ascii="Arial" w:hAnsi="Arial" w:cs="Arial"/>
          <w:sz w:val="24"/>
          <w:szCs w:val="24"/>
        </w:rPr>
        <w:t xml:space="preserve">cuestionarios </w:t>
      </w:r>
      <w:r w:rsidRPr="009278BB">
        <w:rPr>
          <w:rFonts w:ascii="Arial" w:hAnsi="Arial" w:cs="Arial"/>
          <w:sz w:val="24"/>
          <w:szCs w:val="24"/>
        </w:rPr>
        <w:t>y reuniones focales donde se abordaron las problemáticas priorizadas del total que afectan a la población local.</w:t>
      </w:r>
      <w:r w:rsidR="001829CF" w:rsidRPr="009278BB">
        <w:rPr>
          <w:rFonts w:ascii="Arial" w:hAnsi="Arial" w:cs="Arial"/>
          <w:sz w:val="24"/>
          <w:szCs w:val="24"/>
        </w:rPr>
        <w:t xml:space="preserve"> Fueron realizadas estimaciones propias de quienes viven en el sector y representan a la población afectada.</w:t>
      </w:r>
    </w:p>
    <w:p w14:paraId="16532234" w14:textId="5A11131F" w:rsidR="00A12CEF" w:rsidRDefault="00A12CEF" w:rsidP="00A12CEF">
      <w:pPr>
        <w:pStyle w:val="ListParagraph"/>
        <w:numPr>
          <w:ilvl w:val="0"/>
          <w:numId w:val="5"/>
        </w:numPr>
        <w:jc w:val="both"/>
        <w:rPr>
          <w:rFonts w:ascii="Arial" w:hAnsi="Arial" w:cs="Arial"/>
          <w:sz w:val="24"/>
          <w:szCs w:val="24"/>
        </w:rPr>
      </w:pPr>
      <w:r>
        <w:rPr>
          <w:rFonts w:ascii="Arial" w:hAnsi="Arial" w:cs="Arial"/>
          <w:sz w:val="24"/>
          <w:szCs w:val="24"/>
        </w:rPr>
        <w:t>Reconocimiento: Este informe no hubiese sido posible sin el constante apoyo de Paula S</w:t>
      </w:r>
      <w:r w:rsidR="0089692A">
        <w:rPr>
          <w:rFonts w:ascii="Arial" w:hAnsi="Arial" w:cs="Arial"/>
          <w:sz w:val="24"/>
          <w:szCs w:val="24"/>
        </w:rPr>
        <w:t>í</w:t>
      </w:r>
      <w:r>
        <w:rPr>
          <w:rFonts w:ascii="Arial" w:hAnsi="Arial" w:cs="Arial"/>
          <w:sz w:val="24"/>
          <w:szCs w:val="24"/>
        </w:rPr>
        <w:t>vori y Ximena Ostria, profesionales de promoción de derechos humanos del Instituto Nacional de los Derechos Humanos de la sede regional de Arica y Parinacota.</w:t>
      </w:r>
      <w:r w:rsidRPr="009278BB">
        <w:rPr>
          <w:rFonts w:ascii="Arial" w:hAnsi="Arial" w:cs="Arial"/>
          <w:sz w:val="24"/>
          <w:szCs w:val="24"/>
        </w:rPr>
        <w:t xml:space="preserve"> </w:t>
      </w:r>
    </w:p>
    <w:p w14:paraId="383DE71A" w14:textId="65951848" w:rsidR="00DA08CA" w:rsidRPr="009278BB" w:rsidRDefault="00292850" w:rsidP="00DA08CA">
      <w:pPr>
        <w:pStyle w:val="ListParagraph"/>
        <w:numPr>
          <w:ilvl w:val="0"/>
          <w:numId w:val="5"/>
        </w:numPr>
        <w:jc w:val="both"/>
        <w:rPr>
          <w:rFonts w:ascii="Arial" w:hAnsi="Arial" w:cs="Arial"/>
          <w:sz w:val="24"/>
          <w:szCs w:val="24"/>
        </w:rPr>
      </w:pPr>
      <w:r>
        <w:rPr>
          <w:rFonts w:ascii="Arial" w:hAnsi="Arial" w:cs="Arial"/>
          <w:sz w:val="24"/>
          <w:szCs w:val="24"/>
        </w:rPr>
        <w:t xml:space="preserve">La </w:t>
      </w:r>
      <w:r w:rsidRPr="00DA08CA">
        <w:rPr>
          <w:rFonts w:ascii="Arial" w:hAnsi="Arial" w:cs="Arial"/>
          <w:sz w:val="24"/>
          <w:szCs w:val="24"/>
        </w:rPr>
        <w:t xml:space="preserve">Convención </w:t>
      </w:r>
      <w:r>
        <w:rPr>
          <w:rFonts w:ascii="Arial" w:hAnsi="Arial" w:cs="Arial"/>
          <w:sz w:val="24"/>
          <w:szCs w:val="24"/>
        </w:rPr>
        <w:t>I</w:t>
      </w:r>
      <w:r w:rsidRPr="00DA08CA">
        <w:rPr>
          <w:rFonts w:ascii="Arial" w:hAnsi="Arial" w:cs="Arial"/>
          <w:sz w:val="24"/>
          <w:szCs w:val="24"/>
        </w:rPr>
        <w:t xml:space="preserve">nteramericana para la </w:t>
      </w:r>
      <w:r>
        <w:rPr>
          <w:rFonts w:ascii="Arial" w:hAnsi="Arial" w:cs="Arial"/>
          <w:sz w:val="24"/>
          <w:szCs w:val="24"/>
        </w:rPr>
        <w:t>E</w:t>
      </w:r>
      <w:r w:rsidRPr="00DA08CA">
        <w:rPr>
          <w:rFonts w:ascii="Arial" w:hAnsi="Arial" w:cs="Arial"/>
          <w:sz w:val="24"/>
          <w:szCs w:val="24"/>
        </w:rPr>
        <w:t xml:space="preserve">liminación de </w:t>
      </w:r>
      <w:r>
        <w:rPr>
          <w:rFonts w:ascii="Arial" w:hAnsi="Arial" w:cs="Arial"/>
          <w:sz w:val="24"/>
          <w:szCs w:val="24"/>
        </w:rPr>
        <w:t>T</w:t>
      </w:r>
      <w:r w:rsidRPr="00DA08CA">
        <w:rPr>
          <w:rFonts w:ascii="Arial" w:hAnsi="Arial" w:cs="Arial"/>
          <w:sz w:val="24"/>
          <w:szCs w:val="24"/>
        </w:rPr>
        <w:t xml:space="preserve">odas las </w:t>
      </w:r>
      <w:r>
        <w:rPr>
          <w:rFonts w:ascii="Arial" w:hAnsi="Arial" w:cs="Arial"/>
          <w:sz w:val="24"/>
          <w:szCs w:val="24"/>
        </w:rPr>
        <w:t>F</w:t>
      </w:r>
      <w:r w:rsidRPr="00DA08CA">
        <w:rPr>
          <w:rFonts w:ascii="Arial" w:hAnsi="Arial" w:cs="Arial"/>
          <w:sz w:val="24"/>
          <w:szCs w:val="24"/>
        </w:rPr>
        <w:t xml:space="preserve">ormas de </w:t>
      </w:r>
      <w:r>
        <w:rPr>
          <w:rFonts w:ascii="Arial" w:hAnsi="Arial" w:cs="Arial"/>
          <w:sz w:val="24"/>
          <w:szCs w:val="24"/>
        </w:rPr>
        <w:t>D</w:t>
      </w:r>
      <w:r w:rsidRPr="00DA08CA">
        <w:rPr>
          <w:rFonts w:ascii="Arial" w:hAnsi="Arial" w:cs="Arial"/>
          <w:sz w:val="24"/>
          <w:szCs w:val="24"/>
        </w:rPr>
        <w:t xml:space="preserve">iscriminación contra las </w:t>
      </w:r>
      <w:r>
        <w:rPr>
          <w:rFonts w:ascii="Arial" w:hAnsi="Arial" w:cs="Arial"/>
          <w:sz w:val="24"/>
          <w:szCs w:val="24"/>
        </w:rPr>
        <w:t>P</w:t>
      </w:r>
      <w:r w:rsidRPr="00DA08CA">
        <w:rPr>
          <w:rFonts w:ascii="Arial" w:hAnsi="Arial" w:cs="Arial"/>
          <w:sz w:val="24"/>
          <w:szCs w:val="24"/>
        </w:rPr>
        <w:t xml:space="preserve">ersonas con </w:t>
      </w:r>
      <w:r>
        <w:rPr>
          <w:rFonts w:ascii="Arial" w:hAnsi="Arial" w:cs="Arial"/>
          <w:sz w:val="24"/>
          <w:szCs w:val="24"/>
        </w:rPr>
        <w:t>D</w:t>
      </w:r>
      <w:r w:rsidRPr="00DA08CA">
        <w:rPr>
          <w:rFonts w:ascii="Arial" w:hAnsi="Arial" w:cs="Arial"/>
          <w:sz w:val="24"/>
          <w:szCs w:val="24"/>
        </w:rPr>
        <w:t>iscapacidad</w:t>
      </w:r>
      <w:r>
        <w:rPr>
          <w:rFonts w:ascii="Arial" w:hAnsi="Arial" w:cs="Arial"/>
          <w:sz w:val="24"/>
          <w:szCs w:val="24"/>
        </w:rPr>
        <w:t xml:space="preserve"> y la</w:t>
      </w:r>
      <w:r w:rsidR="00DA08CA">
        <w:rPr>
          <w:rFonts w:ascii="Arial" w:hAnsi="Arial" w:cs="Arial"/>
          <w:sz w:val="24"/>
          <w:szCs w:val="24"/>
        </w:rPr>
        <w:t xml:space="preserve"> </w:t>
      </w:r>
      <w:r w:rsidR="00DA08CA" w:rsidRPr="00DA08CA">
        <w:rPr>
          <w:rFonts w:ascii="Arial" w:hAnsi="Arial" w:cs="Arial"/>
          <w:sz w:val="24"/>
          <w:szCs w:val="24"/>
        </w:rPr>
        <w:t xml:space="preserve">Convención </w:t>
      </w:r>
      <w:r w:rsidR="00DA08CA">
        <w:rPr>
          <w:rFonts w:ascii="Arial" w:hAnsi="Arial" w:cs="Arial"/>
          <w:sz w:val="24"/>
          <w:szCs w:val="24"/>
        </w:rPr>
        <w:t>sobre los Derechos de</w:t>
      </w:r>
      <w:r w:rsidR="00DA08CA" w:rsidRPr="00DA08CA">
        <w:rPr>
          <w:rFonts w:ascii="Arial" w:hAnsi="Arial" w:cs="Arial"/>
          <w:sz w:val="24"/>
          <w:szCs w:val="24"/>
        </w:rPr>
        <w:t xml:space="preserve"> las </w:t>
      </w:r>
      <w:r w:rsidR="00DA08CA">
        <w:rPr>
          <w:rFonts w:ascii="Arial" w:hAnsi="Arial" w:cs="Arial"/>
          <w:sz w:val="24"/>
          <w:szCs w:val="24"/>
        </w:rPr>
        <w:t>P</w:t>
      </w:r>
      <w:r w:rsidR="00DA08CA" w:rsidRPr="00DA08CA">
        <w:rPr>
          <w:rFonts w:ascii="Arial" w:hAnsi="Arial" w:cs="Arial"/>
          <w:sz w:val="24"/>
          <w:szCs w:val="24"/>
        </w:rPr>
        <w:t xml:space="preserve">ersonas con </w:t>
      </w:r>
      <w:r w:rsidR="00DA08CA">
        <w:rPr>
          <w:rFonts w:ascii="Arial" w:hAnsi="Arial" w:cs="Arial"/>
          <w:sz w:val="24"/>
          <w:szCs w:val="24"/>
        </w:rPr>
        <w:t>D</w:t>
      </w:r>
      <w:r w:rsidR="00DA08CA" w:rsidRPr="00DA08CA">
        <w:rPr>
          <w:rFonts w:ascii="Arial" w:hAnsi="Arial" w:cs="Arial"/>
          <w:sz w:val="24"/>
          <w:szCs w:val="24"/>
        </w:rPr>
        <w:t xml:space="preserve">iscapacidad </w:t>
      </w:r>
      <w:r w:rsidR="00DA08CA">
        <w:rPr>
          <w:rFonts w:ascii="Arial" w:hAnsi="Arial" w:cs="Arial"/>
          <w:sz w:val="24"/>
          <w:szCs w:val="24"/>
        </w:rPr>
        <w:t xml:space="preserve">y </w:t>
      </w:r>
      <w:r>
        <w:rPr>
          <w:rFonts w:ascii="Arial" w:hAnsi="Arial" w:cs="Arial"/>
          <w:sz w:val="24"/>
          <w:szCs w:val="24"/>
        </w:rPr>
        <w:t>r</w:t>
      </w:r>
      <w:r w:rsidR="00DA08CA" w:rsidRPr="00DA08CA">
        <w:rPr>
          <w:rFonts w:ascii="Arial" w:hAnsi="Arial" w:cs="Arial"/>
          <w:sz w:val="24"/>
          <w:szCs w:val="24"/>
        </w:rPr>
        <w:t xml:space="preserve">atificada por Chile en </w:t>
      </w:r>
      <w:r>
        <w:rPr>
          <w:rFonts w:ascii="Arial" w:hAnsi="Arial" w:cs="Arial"/>
          <w:sz w:val="24"/>
          <w:szCs w:val="24"/>
        </w:rPr>
        <w:t xml:space="preserve">2002 y </w:t>
      </w:r>
      <w:r w:rsidR="00DA08CA" w:rsidRPr="00DA08CA">
        <w:rPr>
          <w:rFonts w:ascii="Arial" w:hAnsi="Arial" w:cs="Arial"/>
          <w:sz w:val="24"/>
          <w:szCs w:val="24"/>
        </w:rPr>
        <w:t>200</w:t>
      </w:r>
      <w:r>
        <w:rPr>
          <w:rFonts w:ascii="Arial" w:hAnsi="Arial" w:cs="Arial"/>
          <w:sz w:val="24"/>
          <w:szCs w:val="24"/>
        </w:rPr>
        <w:t>8 respectivamente implica</w:t>
      </w:r>
      <w:r w:rsidR="0089692A">
        <w:rPr>
          <w:rFonts w:ascii="Arial" w:hAnsi="Arial" w:cs="Arial"/>
          <w:sz w:val="24"/>
          <w:szCs w:val="24"/>
        </w:rPr>
        <w:t>n</w:t>
      </w:r>
      <w:r>
        <w:rPr>
          <w:rFonts w:ascii="Arial" w:hAnsi="Arial" w:cs="Arial"/>
          <w:sz w:val="24"/>
          <w:szCs w:val="24"/>
        </w:rPr>
        <w:t xml:space="preserve"> para el Estado la obligación de promover, respetar, proteger y garantizar los derechos consagrados en estos instrumentos</w:t>
      </w:r>
      <w:r w:rsidR="00DA08CA" w:rsidRPr="00DA08CA">
        <w:rPr>
          <w:rFonts w:ascii="Arial" w:hAnsi="Arial" w:cs="Arial"/>
          <w:sz w:val="24"/>
          <w:szCs w:val="24"/>
        </w:rPr>
        <w:t>.</w:t>
      </w:r>
    </w:p>
    <w:p w14:paraId="23D4C227" w14:textId="77777777" w:rsidR="005237F3" w:rsidRDefault="005237F3" w:rsidP="007231B6">
      <w:pPr>
        <w:jc w:val="both"/>
        <w:rPr>
          <w:rFonts w:ascii="Arial" w:hAnsi="Arial" w:cs="Arial"/>
          <w:b/>
          <w:bCs/>
          <w:sz w:val="28"/>
          <w:szCs w:val="28"/>
        </w:rPr>
      </w:pPr>
    </w:p>
    <w:p w14:paraId="54E9E137" w14:textId="52A866CB" w:rsidR="007231B6" w:rsidRPr="006338AA" w:rsidRDefault="00B9382C" w:rsidP="007231B6">
      <w:pPr>
        <w:jc w:val="both"/>
        <w:rPr>
          <w:rFonts w:ascii="Arial" w:hAnsi="Arial" w:cs="Arial"/>
          <w:b/>
          <w:bCs/>
          <w:sz w:val="24"/>
          <w:szCs w:val="24"/>
        </w:rPr>
      </w:pPr>
      <w:r>
        <w:rPr>
          <w:rFonts w:ascii="Arial" w:hAnsi="Arial" w:cs="Arial"/>
          <w:b/>
          <w:bCs/>
          <w:sz w:val="24"/>
          <w:szCs w:val="24"/>
        </w:rPr>
        <w:t>Población en situación de discapacidad</w:t>
      </w:r>
      <w:r w:rsidR="0041094E">
        <w:rPr>
          <w:rFonts w:ascii="Arial" w:hAnsi="Arial" w:cs="Arial"/>
          <w:b/>
          <w:bCs/>
          <w:sz w:val="24"/>
          <w:szCs w:val="24"/>
        </w:rPr>
        <w:t>: Diagnóstico de Arica</w:t>
      </w:r>
    </w:p>
    <w:p w14:paraId="54166F57" w14:textId="4EEAAEA2" w:rsidR="0041094E" w:rsidRPr="0041094E" w:rsidRDefault="0041094E" w:rsidP="0041094E">
      <w:pPr>
        <w:pStyle w:val="ListParagraph"/>
        <w:numPr>
          <w:ilvl w:val="0"/>
          <w:numId w:val="5"/>
        </w:numPr>
        <w:spacing w:line="276" w:lineRule="auto"/>
        <w:jc w:val="both"/>
        <w:rPr>
          <w:rFonts w:ascii="Arial" w:hAnsi="Arial" w:cs="Arial"/>
          <w:b/>
          <w:sz w:val="24"/>
          <w:szCs w:val="24"/>
        </w:rPr>
      </w:pPr>
      <w:r w:rsidRPr="0041094E">
        <w:rPr>
          <w:rFonts w:ascii="Arial" w:hAnsi="Arial" w:cs="Arial"/>
          <w:b/>
          <w:sz w:val="24"/>
          <w:szCs w:val="24"/>
        </w:rPr>
        <w:t>Institucionalidad, Datos y Políticas Públicas</w:t>
      </w:r>
    </w:p>
    <w:p w14:paraId="35191D5F" w14:textId="77777777" w:rsidR="00A12CEF" w:rsidRDefault="0041094E" w:rsidP="0041094E">
      <w:pPr>
        <w:pStyle w:val="ListParagraph"/>
        <w:spacing w:line="276" w:lineRule="auto"/>
        <w:ind w:left="360"/>
        <w:jc w:val="both"/>
        <w:rPr>
          <w:rFonts w:ascii="Arial" w:hAnsi="Arial" w:cs="Arial"/>
          <w:sz w:val="24"/>
          <w:szCs w:val="24"/>
        </w:rPr>
      </w:pPr>
      <w:r w:rsidRPr="0041094E">
        <w:rPr>
          <w:rFonts w:ascii="Arial" w:hAnsi="Arial" w:cs="Arial"/>
          <w:sz w:val="24"/>
          <w:szCs w:val="24"/>
        </w:rPr>
        <w:t xml:space="preserve">La situación de la discapacidad en el país enfrenta una grave brecha de información; no existen datos estadísticos continuos, sino informes aislados de ciertos años, y el Censo actual no desagrega por tipo de discapacidad. Si bien la Encuesta Nacional de Discapacidad y Dependencia (ENDIX) aporta antecedentes, esta se basa en una muestra aleatoria de 50.000 personas que resulta insuficiente para caracterizar todas las realidades. En el ámbito de la gobernanza, los Consejos de la Sociedad Civil (COSOC) y los consejos comunales </w:t>
      </w:r>
      <w:r>
        <w:rPr>
          <w:rFonts w:ascii="Arial" w:hAnsi="Arial" w:cs="Arial"/>
          <w:sz w:val="24"/>
          <w:szCs w:val="24"/>
        </w:rPr>
        <w:t xml:space="preserve">y regionales </w:t>
      </w:r>
      <w:r w:rsidRPr="0041094E">
        <w:rPr>
          <w:rFonts w:ascii="Arial" w:hAnsi="Arial" w:cs="Arial"/>
          <w:sz w:val="24"/>
          <w:szCs w:val="24"/>
        </w:rPr>
        <w:t>carecen de facultades vinculantes. Aunque levantan problemáticas ante las instituciones, la gestión de organismos como el Servicio Nacional de la Discapacidad (SENADIS) se ve limitada por su actual estructura</w:t>
      </w:r>
      <w:r>
        <w:rPr>
          <w:rFonts w:ascii="Arial" w:hAnsi="Arial" w:cs="Arial"/>
          <w:sz w:val="24"/>
          <w:szCs w:val="24"/>
        </w:rPr>
        <w:t>, presupuesto y capacitación de sus funcionarios y compromiso de la dirección regional</w:t>
      </w:r>
      <w:r w:rsidRPr="0041094E">
        <w:rPr>
          <w:rFonts w:ascii="Arial" w:hAnsi="Arial" w:cs="Arial"/>
          <w:sz w:val="24"/>
          <w:szCs w:val="24"/>
        </w:rPr>
        <w:t xml:space="preserve">. Por ello, se requiere transformar a SENADIS en una </w:t>
      </w:r>
      <w:r w:rsidRPr="0041094E">
        <w:rPr>
          <w:rFonts w:ascii="Arial" w:hAnsi="Arial" w:cs="Arial"/>
          <w:sz w:val="24"/>
          <w:szCs w:val="24"/>
        </w:rPr>
        <w:lastRenderedPageBreak/>
        <w:t xml:space="preserve">Subsecretaría dotada de facultades fiscalizadoras </w:t>
      </w:r>
      <w:r>
        <w:rPr>
          <w:rFonts w:ascii="Arial" w:hAnsi="Arial" w:cs="Arial"/>
          <w:sz w:val="24"/>
          <w:szCs w:val="24"/>
        </w:rPr>
        <w:t>de formulación de políticas públicas (y sus instrumentos)</w:t>
      </w:r>
      <w:r w:rsidRPr="0041094E">
        <w:rPr>
          <w:rFonts w:ascii="Arial" w:hAnsi="Arial" w:cs="Arial"/>
          <w:sz w:val="24"/>
          <w:szCs w:val="24"/>
        </w:rPr>
        <w:t>.</w:t>
      </w:r>
      <w:r w:rsidR="00A12CEF">
        <w:rPr>
          <w:rFonts w:ascii="Arial" w:hAnsi="Arial" w:cs="Arial"/>
          <w:sz w:val="24"/>
          <w:szCs w:val="24"/>
        </w:rPr>
        <w:t xml:space="preserve">  </w:t>
      </w:r>
    </w:p>
    <w:p w14:paraId="6BC9BC58" w14:textId="6D71AE5B" w:rsidR="0041094E" w:rsidRPr="0041094E" w:rsidRDefault="0041094E" w:rsidP="00A12CEF">
      <w:pPr>
        <w:pStyle w:val="ListParagraph"/>
        <w:numPr>
          <w:ilvl w:val="0"/>
          <w:numId w:val="5"/>
        </w:numPr>
        <w:spacing w:line="276" w:lineRule="auto"/>
        <w:jc w:val="both"/>
        <w:rPr>
          <w:rFonts w:ascii="Arial" w:hAnsi="Arial" w:cs="Arial"/>
          <w:sz w:val="24"/>
          <w:szCs w:val="24"/>
        </w:rPr>
      </w:pPr>
      <w:r w:rsidRPr="0041094E">
        <w:rPr>
          <w:rFonts w:ascii="Arial" w:hAnsi="Arial" w:cs="Arial"/>
          <w:sz w:val="24"/>
          <w:szCs w:val="24"/>
        </w:rPr>
        <w:t>Por otra parte, se acusa un debilitamiento de la política pública, evidenciado en la desaparición de los programas orientados al tránsito hacia la vida independiente. Asimismo, marcos regulatorios como la Ley TEA exhiben vacíos legales al focalizarse exclusivamente en la niñez y adolescencia, desatendiendo a la población adulta o diagnosticada en la adultez.</w:t>
      </w:r>
      <w:r w:rsidR="00F77978">
        <w:rPr>
          <w:rFonts w:ascii="Arial" w:hAnsi="Arial" w:cs="Arial"/>
          <w:sz w:val="24"/>
          <w:szCs w:val="24"/>
        </w:rPr>
        <w:t xml:space="preserve"> Sin embargo aún persiste la inadecuada capacitación y adecuación escolar para </w:t>
      </w:r>
      <w:r w:rsidR="00A12CEF">
        <w:rPr>
          <w:rFonts w:ascii="Arial" w:hAnsi="Arial" w:cs="Arial"/>
          <w:sz w:val="24"/>
          <w:szCs w:val="24"/>
        </w:rPr>
        <w:t>niños, niñas y adolescentes (</w:t>
      </w:r>
      <w:r w:rsidR="00F77978">
        <w:rPr>
          <w:rFonts w:ascii="Arial" w:hAnsi="Arial" w:cs="Arial"/>
          <w:sz w:val="24"/>
          <w:szCs w:val="24"/>
        </w:rPr>
        <w:t>NNA</w:t>
      </w:r>
      <w:r w:rsidR="00A12CEF">
        <w:rPr>
          <w:rFonts w:ascii="Arial" w:hAnsi="Arial" w:cs="Arial"/>
          <w:sz w:val="24"/>
          <w:szCs w:val="24"/>
        </w:rPr>
        <w:t>)</w:t>
      </w:r>
      <w:r w:rsidR="00F77978">
        <w:rPr>
          <w:rFonts w:ascii="Arial" w:hAnsi="Arial" w:cs="Arial"/>
          <w:sz w:val="24"/>
          <w:szCs w:val="24"/>
        </w:rPr>
        <w:t xml:space="preserve"> TEA.</w:t>
      </w:r>
    </w:p>
    <w:p w14:paraId="354B5FA0" w14:textId="77777777" w:rsidR="0041094E" w:rsidRPr="0041094E" w:rsidRDefault="0041094E" w:rsidP="0041094E">
      <w:pPr>
        <w:pStyle w:val="ListParagraph"/>
        <w:spacing w:line="276" w:lineRule="auto"/>
        <w:ind w:left="360"/>
        <w:jc w:val="both"/>
        <w:rPr>
          <w:rFonts w:ascii="Arial" w:hAnsi="Arial" w:cs="Arial"/>
          <w:sz w:val="24"/>
          <w:szCs w:val="24"/>
        </w:rPr>
      </w:pPr>
    </w:p>
    <w:p w14:paraId="27A04715" w14:textId="1C74854E" w:rsidR="0041094E" w:rsidRPr="0041094E" w:rsidRDefault="0041094E" w:rsidP="0041094E">
      <w:pPr>
        <w:pStyle w:val="ListParagraph"/>
        <w:numPr>
          <w:ilvl w:val="0"/>
          <w:numId w:val="5"/>
        </w:numPr>
        <w:spacing w:line="276" w:lineRule="auto"/>
        <w:jc w:val="both"/>
        <w:rPr>
          <w:rFonts w:ascii="Arial" w:hAnsi="Arial" w:cs="Arial"/>
          <w:b/>
          <w:sz w:val="24"/>
          <w:szCs w:val="24"/>
        </w:rPr>
      </w:pPr>
      <w:r w:rsidRPr="0041094E">
        <w:rPr>
          <w:rFonts w:ascii="Arial" w:hAnsi="Arial" w:cs="Arial"/>
          <w:b/>
          <w:sz w:val="24"/>
          <w:szCs w:val="24"/>
        </w:rPr>
        <w:t xml:space="preserve">Fiscalización, Brechas Legales </w:t>
      </w:r>
      <w:r w:rsidR="003022E7">
        <w:rPr>
          <w:rFonts w:ascii="Arial" w:hAnsi="Arial" w:cs="Arial"/>
          <w:b/>
          <w:sz w:val="24"/>
          <w:szCs w:val="24"/>
        </w:rPr>
        <w:t>e</w:t>
      </w:r>
      <w:r w:rsidRPr="0041094E">
        <w:rPr>
          <w:rFonts w:ascii="Arial" w:hAnsi="Arial" w:cs="Arial"/>
          <w:b/>
          <w:sz w:val="24"/>
          <w:szCs w:val="24"/>
        </w:rPr>
        <w:t xml:space="preserve"> </w:t>
      </w:r>
      <w:r w:rsidR="003022E7">
        <w:rPr>
          <w:rFonts w:ascii="Arial" w:hAnsi="Arial" w:cs="Arial"/>
          <w:b/>
          <w:sz w:val="24"/>
          <w:szCs w:val="24"/>
        </w:rPr>
        <w:t>Inc</w:t>
      </w:r>
      <w:r w:rsidRPr="0041094E">
        <w:rPr>
          <w:rFonts w:ascii="Arial" w:hAnsi="Arial" w:cs="Arial"/>
          <w:b/>
          <w:sz w:val="24"/>
          <w:szCs w:val="24"/>
        </w:rPr>
        <w:t>umplimiento de la Normativa</w:t>
      </w:r>
    </w:p>
    <w:p w14:paraId="2BD06A50" w14:textId="6CBCE7F4" w:rsidR="007E0C93" w:rsidRDefault="0041094E" w:rsidP="0041094E">
      <w:pPr>
        <w:pStyle w:val="ListParagraph"/>
        <w:spacing w:line="276" w:lineRule="auto"/>
        <w:ind w:left="360"/>
        <w:jc w:val="both"/>
        <w:rPr>
          <w:rFonts w:ascii="Arial" w:hAnsi="Arial" w:cs="Arial"/>
          <w:sz w:val="24"/>
          <w:szCs w:val="24"/>
        </w:rPr>
      </w:pPr>
      <w:r w:rsidRPr="0041094E">
        <w:rPr>
          <w:rFonts w:ascii="Arial" w:hAnsi="Arial" w:cs="Arial"/>
          <w:sz w:val="24"/>
          <w:szCs w:val="24"/>
        </w:rPr>
        <w:t xml:space="preserve">El Estado incumple de manera sistemática el artículo </w:t>
      </w:r>
      <w:r>
        <w:rPr>
          <w:rFonts w:ascii="Arial" w:hAnsi="Arial" w:cs="Arial"/>
          <w:sz w:val="24"/>
          <w:szCs w:val="24"/>
        </w:rPr>
        <w:t xml:space="preserve">2 y </w:t>
      </w:r>
      <w:r w:rsidRPr="0041094E">
        <w:rPr>
          <w:rFonts w:ascii="Arial" w:hAnsi="Arial" w:cs="Arial"/>
          <w:sz w:val="24"/>
          <w:szCs w:val="24"/>
        </w:rPr>
        <w:t>8 de la Ley 20.422, el cual mandata garantizar el derecho a la igualdad de oportunidades de las personas con discapacidad,</w:t>
      </w:r>
      <w:r w:rsidR="000F48F2">
        <w:rPr>
          <w:rFonts w:ascii="Arial" w:hAnsi="Arial" w:cs="Arial"/>
          <w:sz w:val="24"/>
          <w:szCs w:val="24"/>
        </w:rPr>
        <w:t xml:space="preserve"> además, dice la ley</w:t>
      </w:r>
      <w:r w:rsidRPr="0041094E">
        <w:rPr>
          <w:rFonts w:ascii="Arial" w:hAnsi="Arial" w:cs="Arial"/>
          <w:sz w:val="24"/>
          <w:szCs w:val="24"/>
        </w:rPr>
        <w:t xml:space="preserve"> el Estado establecerá medidas contra la discriminación, las que consistirán en exigencias de accesibilidad, realización de ajustes necesarios y prevención de conductas de acoso. </w:t>
      </w:r>
      <w:r w:rsidR="007E0C93">
        <w:rPr>
          <w:rFonts w:ascii="Arial" w:hAnsi="Arial" w:cs="Arial"/>
          <w:sz w:val="24"/>
          <w:szCs w:val="24"/>
        </w:rPr>
        <w:t>Además de l</w:t>
      </w:r>
      <w:r w:rsidR="007E0C93" w:rsidRPr="007E0C93">
        <w:rPr>
          <w:rFonts w:ascii="Arial" w:hAnsi="Arial" w:cs="Arial"/>
          <w:sz w:val="24"/>
          <w:szCs w:val="24"/>
        </w:rPr>
        <w:t xml:space="preserve">os ajustes necesarios </w:t>
      </w:r>
      <w:r w:rsidR="007E0C93">
        <w:rPr>
          <w:rFonts w:ascii="Arial" w:hAnsi="Arial" w:cs="Arial"/>
          <w:sz w:val="24"/>
          <w:szCs w:val="24"/>
        </w:rPr>
        <w:t xml:space="preserve">como </w:t>
      </w:r>
      <w:r w:rsidR="007E0C93" w:rsidRPr="007E0C93">
        <w:rPr>
          <w:rFonts w:ascii="Arial" w:hAnsi="Arial" w:cs="Arial"/>
          <w:sz w:val="24"/>
          <w:szCs w:val="24"/>
        </w:rPr>
        <w:t>son las medidas de adecuación del ambiente físico, social y de actitud a las carencias específicas de las personas con discapacidad</w:t>
      </w:r>
      <w:r w:rsidR="007E0C93">
        <w:rPr>
          <w:rFonts w:ascii="Arial" w:hAnsi="Arial" w:cs="Arial"/>
          <w:sz w:val="24"/>
          <w:szCs w:val="24"/>
        </w:rPr>
        <w:t xml:space="preserve">. Las problemáticas se presentan no solo en el ámbito privado sino también en los servicios públicos donde agentes del Estado presentan escasa capacitación y sensibilización </w:t>
      </w:r>
      <w:r w:rsidR="00176A48">
        <w:rPr>
          <w:rFonts w:ascii="Arial" w:hAnsi="Arial" w:cs="Arial"/>
          <w:sz w:val="24"/>
          <w:szCs w:val="24"/>
        </w:rPr>
        <w:t>en materia</w:t>
      </w:r>
      <w:r w:rsidR="007E0C93">
        <w:rPr>
          <w:rFonts w:ascii="Arial" w:hAnsi="Arial" w:cs="Arial"/>
          <w:sz w:val="24"/>
          <w:szCs w:val="24"/>
        </w:rPr>
        <w:t xml:space="preserve"> de discapacidad</w:t>
      </w:r>
      <w:r w:rsidR="00176A48">
        <w:rPr>
          <w:rFonts w:ascii="Arial" w:hAnsi="Arial" w:cs="Arial"/>
          <w:sz w:val="24"/>
          <w:szCs w:val="24"/>
        </w:rPr>
        <w:t>, y accesibilidad</w:t>
      </w:r>
      <w:r w:rsidR="007E0C93">
        <w:rPr>
          <w:rFonts w:ascii="Arial" w:hAnsi="Arial" w:cs="Arial"/>
          <w:sz w:val="24"/>
          <w:szCs w:val="24"/>
        </w:rPr>
        <w:t>.</w:t>
      </w:r>
    </w:p>
    <w:p w14:paraId="2FAD855E" w14:textId="77777777" w:rsidR="007E0C93" w:rsidRDefault="007E0C93" w:rsidP="0041094E">
      <w:pPr>
        <w:pStyle w:val="ListParagraph"/>
        <w:spacing w:line="276" w:lineRule="auto"/>
        <w:ind w:left="360"/>
        <w:jc w:val="both"/>
        <w:rPr>
          <w:rFonts w:ascii="Arial" w:hAnsi="Arial" w:cs="Arial"/>
          <w:sz w:val="24"/>
          <w:szCs w:val="24"/>
        </w:rPr>
      </w:pPr>
    </w:p>
    <w:p w14:paraId="4AD3AED2" w14:textId="02ED12F3" w:rsidR="0041094E" w:rsidRPr="0041094E" w:rsidRDefault="0041094E" w:rsidP="00176A48">
      <w:pPr>
        <w:pStyle w:val="ListParagraph"/>
        <w:numPr>
          <w:ilvl w:val="0"/>
          <w:numId w:val="5"/>
        </w:numPr>
        <w:spacing w:line="276" w:lineRule="auto"/>
        <w:jc w:val="both"/>
        <w:rPr>
          <w:rFonts w:ascii="Arial" w:hAnsi="Arial" w:cs="Arial"/>
          <w:sz w:val="24"/>
          <w:szCs w:val="24"/>
        </w:rPr>
      </w:pPr>
      <w:r w:rsidRPr="0041094E">
        <w:rPr>
          <w:rFonts w:ascii="Arial" w:hAnsi="Arial" w:cs="Arial"/>
          <w:sz w:val="24"/>
          <w:szCs w:val="24"/>
        </w:rPr>
        <w:t>Esto perpetúa la infantilización de la discapacidad y la falta de concientización comunitaria. Un ejemplo crítico es la Ley 21.015 de Inclusión Laboral: la obligación de contratar un 1% de personas con discapacidad no se cumple —registrando solo un 40% de avance del total exigido— y, pese a que se propone elevar la cuota al 2%, la ausencia de sanciones efectivas impide progresar</w:t>
      </w:r>
      <w:r w:rsidR="000F48F2">
        <w:rPr>
          <w:rFonts w:ascii="Arial" w:hAnsi="Arial" w:cs="Arial"/>
          <w:sz w:val="24"/>
          <w:szCs w:val="24"/>
        </w:rPr>
        <w:t xml:space="preserve"> contra las</w:t>
      </w:r>
      <w:r w:rsidR="009B791F">
        <w:rPr>
          <w:rFonts w:ascii="Arial" w:hAnsi="Arial" w:cs="Arial"/>
          <w:sz w:val="24"/>
          <w:szCs w:val="24"/>
        </w:rPr>
        <w:t xml:space="preserve"> prácticas discriminatorias</w:t>
      </w:r>
      <w:r w:rsidRPr="0041094E">
        <w:rPr>
          <w:rFonts w:ascii="Arial" w:hAnsi="Arial" w:cs="Arial"/>
          <w:sz w:val="24"/>
          <w:szCs w:val="24"/>
        </w:rPr>
        <w:t xml:space="preserve">. </w:t>
      </w:r>
    </w:p>
    <w:p w14:paraId="35E67EFD" w14:textId="77777777" w:rsidR="0041094E" w:rsidRPr="0041094E" w:rsidRDefault="0041094E" w:rsidP="0041094E">
      <w:pPr>
        <w:pStyle w:val="ListParagraph"/>
        <w:spacing w:line="276" w:lineRule="auto"/>
        <w:ind w:left="360"/>
        <w:jc w:val="both"/>
        <w:rPr>
          <w:rFonts w:ascii="Arial" w:hAnsi="Arial" w:cs="Arial"/>
          <w:sz w:val="24"/>
          <w:szCs w:val="24"/>
        </w:rPr>
      </w:pPr>
    </w:p>
    <w:p w14:paraId="66A27B70" w14:textId="77777777" w:rsidR="0041094E" w:rsidRDefault="0041094E" w:rsidP="009B791F">
      <w:pPr>
        <w:pStyle w:val="ListParagraph"/>
        <w:numPr>
          <w:ilvl w:val="0"/>
          <w:numId w:val="5"/>
        </w:numPr>
        <w:spacing w:line="276" w:lineRule="auto"/>
        <w:jc w:val="both"/>
        <w:rPr>
          <w:rFonts w:ascii="Arial" w:hAnsi="Arial" w:cs="Arial"/>
          <w:sz w:val="24"/>
          <w:szCs w:val="24"/>
        </w:rPr>
      </w:pPr>
      <w:r w:rsidRPr="0041094E">
        <w:rPr>
          <w:rFonts w:ascii="Arial" w:hAnsi="Arial" w:cs="Arial"/>
          <w:sz w:val="24"/>
          <w:szCs w:val="24"/>
        </w:rPr>
        <w:t>La legislación vigente tampoco asocia recursos financieros garantizados para capacitaciones o ajustes razonables. Aunque existen fallos judiciales favorables —como el recurso de protección de la comunidad sorda contra los canales de televisión, donde la Corte reconoció el incumplimiento de la ley aun sin reglamento vigente—, la respuesta institucional promedio ante los reclamos ciudadanos suele caracterizarse por la dilación burocrática. Esto se ve agravado por el hecho de que las personas afectadas tienden a no formalizar sus denuncias.</w:t>
      </w:r>
    </w:p>
    <w:p w14:paraId="0040D41D" w14:textId="77777777" w:rsidR="00317E28" w:rsidRPr="00317E28" w:rsidRDefault="00317E28" w:rsidP="00317E28">
      <w:pPr>
        <w:pStyle w:val="ListParagraph"/>
        <w:rPr>
          <w:rFonts w:ascii="Arial" w:hAnsi="Arial" w:cs="Arial"/>
          <w:sz w:val="24"/>
          <w:szCs w:val="24"/>
        </w:rPr>
      </w:pPr>
    </w:p>
    <w:p w14:paraId="06C2F515" w14:textId="77777777" w:rsidR="00317E28" w:rsidRPr="00317E28" w:rsidRDefault="00317E28" w:rsidP="00317E28">
      <w:pPr>
        <w:spacing w:line="276" w:lineRule="auto"/>
        <w:jc w:val="both"/>
        <w:rPr>
          <w:rFonts w:ascii="Arial" w:hAnsi="Arial" w:cs="Arial"/>
          <w:sz w:val="24"/>
          <w:szCs w:val="24"/>
        </w:rPr>
      </w:pPr>
    </w:p>
    <w:p w14:paraId="2ADC7382" w14:textId="4AB1E6F5" w:rsidR="0041094E" w:rsidRPr="007E0C93" w:rsidRDefault="0041094E" w:rsidP="007E0C93">
      <w:pPr>
        <w:pStyle w:val="ListParagraph"/>
        <w:numPr>
          <w:ilvl w:val="0"/>
          <w:numId w:val="5"/>
        </w:numPr>
        <w:spacing w:line="276" w:lineRule="auto"/>
        <w:jc w:val="both"/>
        <w:rPr>
          <w:rFonts w:ascii="Arial" w:hAnsi="Arial" w:cs="Arial"/>
          <w:b/>
          <w:sz w:val="24"/>
          <w:szCs w:val="24"/>
        </w:rPr>
      </w:pPr>
      <w:r w:rsidRPr="007E0C93">
        <w:rPr>
          <w:rFonts w:ascii="Arial" w:hAnsi="Arial" w:cs="Arial"/>
          <w:b/>
          <w:sz w:val="24"/>
          <w:szCs w:val="24"/>
        </w:rPr>
        <w:lastRenderedPageBreak/>
        <w:t>Barreras de Entorno, Accesibilidad e Inf</w:t>
      </w:r>
      <w:r w:rsidR="007E0C93">
        <w:rPr>
          <w:rFonts w:ascii="Arial" w:hAnsi="Arial" w:cs="Arial"/>
          <w:b/>
          <w:sz w:val="24"/>
          <w:szCs w:val="24"/>
        </w:rPr>
        <w:t>raestructura</w:t>
      </w:r>
    </w:p>
    <w:p w14:paraId="6648159F" w14:textId="4042C368" w:rsidR="0041094E" w:rsidRPr="0041094E" w:rsidRDefault="0041094E" w:rsidP="0041094E">
      <w:pPr>
        <w:pStyle w:val="ListParagraph"/>
        <w:spacing w:line="276" w:lineRule="auto"/>
        <w:ind w:left="360"/>
        <w:jc w:val="both"/>
        <w:rPr>
          <w:rFonts w:ascii="Arial" w:hAnsi="Arial" w:cs="Arial"/>
          <w:sz w:val="24"/>
          <w:szCs w:val="24"/>
        </w:rPr>
      </w:pPr>
      <w:r w:rsidRPr="0041094E">
        <w:rPr>
          <w:rFonts w:ascii="Arial" w:hAnsi="Arial" w:cs="Arial"/>
          <w:sz w:val="24"/>
          <w:szCs w:val="24"/>
        </w:rPr>
        <w:t xml:space="preserve">Las deficiencias estructurales se agudizan en regiones y zonas rurales, dado que la mayoría de los informes técnicos se elaboran pensando en la zona central del país. En la ciudad de Arica, el entorno urbano no está preparado para la discapacidad visual ni para la movilidad reducida: las calles presentan graves deterioros, las rotondas carecen de pasos accesibles y los semáforos no cuentan con señalización sonora, obligando a los usuarios </w:t>
      </w:r>
      <w:r w:rsidR="007E0C93">
        <w:rPr>
          <w:rFonts w:ascii="Arial" w:hAnsi="Arial" w:cs="Arial"/>
          <w:sz w:val="24"/>
          <w:szCs w:val="24"/>
        </w:rPr>
        <w:t>en silla de ruedas por ejemplo, a</w:t>
      </w:r>
      <w:r w:rsidRPr="0041094E">
        <w:rPr>
          <w:rFonts w:ascii="Arial" w:hAnsi="Arial" w:cs="Arial"/>
          <w:sz w:val="24"/>
          <w:szCs w:val="24"/>
        </w:rPr>
        <w:t xml:space="preserve"> transitar por la calzada vehicular.</w:t>
      </w:r>
      <w:r w:rsidR="00176A48">
        <w:rPr>
          <w:rFonts w:ascii="Arial" w:hAnsi="Arial" w:cs="Arial"/>
          <w:sz w:val="24"/>
          <w:szCs w:val="24"/>
        </w:rPr>
        <w:t xml:space="preserve"> Lo mismo pasa con los baños en los servicios públicos del Estado. La gran mayoría no tiene diseño universal en las oficinas públicas.</w:t>
      </w:r>
    </w:p>
    <w:p w14:paraId="76726BF8" w14:textId="77777777" w:rsidR="0041094E" w:rsidRPr="0041094E" w:rsidRDefault="0041094E" w:rsidP="0041094E">
      <w:pPr>
        <w:pStyle w:val="ListParagraph"/>
        <w:spacing w:line="276" w:lineRule="auto"/>
        <w:ind w:left="360"/>
        <w:jc w:val="both"/>
        <w:rPr>
          <w:rFonts w:ascii="Arial" w:hAnsi="Arial" w:cs="Arial"/>
          <w:sz w:val="24"/>
          <w:szCs w:val="24"/>
        </w:rPr>
      </w:pPr>
    </w:p>
    <w:p w14:paraId="5C5D8C37" w14:textId="77777777" w:rsidR="0063187F" w:rsidRDefault="0041094E" w:rsidP="00176A48">
      <w:pPr>
        <w:pStyle w:val="ListParagraph"/>
        <w:numPr>
          <w:ilvl w:val="0"/>
          <w:numId w:val="5"/>
        </w:numPr>
        <w:spacing w:line="276" w:lineRule="auto"/>
        <w:jc w:val="both"/>
        <w:rPr>
          <w:rFonts w:ascii="Arial" w:hAnsi="Arial" w:cs="Arial"/>
          <w:sz w:val="24"/>
          <w:szCs w:val="24"/>
        </w:rPr>
      </w:pPr>
      <w:r w:rsidRPr="0041094E">
        <w:rPr>
          <w:rFonts w:ascii="Arial" w:hAnsi="Arial" w:cs="Arial"/>
          <w:sz w:val="24"/>
          <w:szCs w:val="24"/>
        </w:rPr>
        <w:t xml:space="preserve">La infraestructura pública e institucional también vulnera los derechos </w:t>
      </w:r>
      <w:r w:rsidR="007E0C93">
        <w:rPr>
          <w:rFonts w:ascii="Arial" w:hAnsi="Arial" w:cs="Arial"/>
          <w:sz w:val="24"/>
          <w:szCs w:val="24"/>
        </w:rPr>
        <w:t>fundamentales</w:t>
      </w:r>
      <w:r w:rsidRPr="0041094E">
        <w:rPr>
          <w:rFonts w:ascii="Arial" w:hAnsi="Arial" w:cs="Arial"/>
          <w:sz w:val="24"/>
          <w:szCs w:val="24"/>
        </w:rPr>
        <w:t>. Se reportan oficinas municipales de tránsito ubicadas en subterráneos que impiden el acceso para obtener licencias de conducir, tótems hospitalarios inalcanzables y dependencias de Centros de Salud Familiar (CESFAM) o edificios públicos cuyas puertas no permiten el ingreso de sillas de ruedas deportivas. A esto se suma la obstrucción del espacio público por vehículos estacionados sobre la vereda —como ocurre en el CESFAM Bertín Soto</w:t>
      </w:r>
      <w:r w:rsidR="007E0C93">
        <w:rPr>
          <w:rFonts w:ascii="Arial" w:hAnsi="Arial" w:cs="Arial"/>
          <w:sz w:val="24"/>
          <w:szCs w:val="24"/>
        </w:rPr>
        <w:t xml:space="preserve"> y también en playas como Chinchorro y las Machas</w:t>
      </w:r>
      <w:r w:rsidRPr="0041094E">
        <w:rPr>
          <w:rFonts w:ascii="Arial" w:hAnsi="Arial" w:cs="Arial"/>
          <w:sz w:val="24"/>
          <w:szCs w:val="24"/>
        </w:rPr>
        <w:t>—, bloqueando por completo el tránsito peatonal</w:t>
      </w:r>
      <w:r w:rsidR="007E0C93">
        <w:rPr>
          <w:rFonts w:ascii="Arial" w:hAnsi="Arial" w:cs="Arial"/>
          <w:sz w:val="24"/>
          <w:szCs w:val="24"/>
        </w:rPr>
        <w:t>, de personas en sillas de rueda</w:t>
      </w:r>
      <w:r w:rsidRPr="0041094E">
        <w:rPr>
          <w:rFonts w:ascii="Arial" w:hAnsi="Arial" w:cs="Arial"/>
          <w:sz w:val="24"/>
          <w:szCs w:val="24"/>
        </w:rPr>
        <w:t xml:space="preserve"> y de personas ciegas. </w:t>
      </w:r>
    </w:p>
    <w:p w14:paraId="590D4B0B" w14:textId="770E540A" w:rsidR="0063187F" w:rsidRDefault="00EE341C" w:rsidP="0041094E">
      <w:pPr>
        <w:pStyle w:val="ListParagraph"/>
        <w:numPr>
          <w:ilvl w:val="0"/>
          <w:numId w:val="5"/>
        </w:numPr>
        <w:spacing w:line="276" w:lineRule="auto"/>
        <w:jc w:val="both"/>
        <w:rPr>
          <w:rFonts w:ascii="Arial" w:hAnsi="Arial" w:cs="Arial"/>
          <w:sz w:val="24"/>
          <w:szCs w:val="24"/>
        </w:rPr>
      </w:pPr>
      <w:r w:rsidRPr="0063187F">
        <w:rPr>
          <w:rFonts w:ascii="Arial" w:hAnsi="Arial" w:cs="Arial"/>
          <w:sz w:val="24"/>
          <w:szCs w:val="24"/>
        </w:rPr>
        <w:t xml:space="preserve">Son muy escasos los funcionarios públicos capacitados en comunicación con lengua de señas, lo que ha derivado en muchos casos en el no reconocimiento </w:t>
      </w:r>
      <w:r w:rsidR="00317E28">
        <w:rPr>
          <w:rFonts w:ascii="Arial" w:hAnsi="Arial" w:cs="Arial"/>
          <w:sz w:val="24"/>
          <w:szCs w:val="24"/>
        </w:rPr>
        <w:t>e</w:t>
      </w:r>
      <w:r w:rsidRPr="0063187F">
        <w:rPr>
          <w:rFonts w:ascii="Arial" w:hAnsi="Arial" w:cs="Arial"/>
          <w:sz w:val="24"/>
          <w:szCs w:val="24"/>
        </w:rPr>
        <w:t xml:space="preserve"> </w:t>
      </w:r>
      <w:r w:rsidR="0089200B">
        <w:rPr>
          <w:rFonts w:ascii="Arial" w:hAnsi="Arial" w:cs="Arial"/>
          <w:sz w:val="24"/>
          <w:szCs w:val="24"/>
        </w:rPr>
        <w:t>ir</w:t>
      </w:r>
      <w:r w:rsidRPr="0063187F">
        <w:rPr>
          <w:rFonts w:ascii="Arial" w:hAnsi="Arial" w:cs="Arial"/>
          <w:sz w:val="24"/>
          <w:szCs w:val="24"/>
        </w:rPr>
        <w:t>respeto de las personas sordas.</w:t>
      </w:r>
      <w:r w:rsidR="0063187F" w:rsidRPr="0063187F">
        <w:rPr>
          <w:rFonts w:ascii="Arial" w:hAnsi="Arial" w:cs="Arial"/>
          <w:sz w:val="24"/>
          <w:szCs w:val="24"/>
        </w:rPr>
        <w:t xml:space="preserve"> </w:t>
      </w:r>
    </w:p>
    <w:p w14:paraId="212572E4" w14:textId="027FEB54" w:rsidR="00176A48" w:rsidRPr="0063187F" w:rsidRDefault="00176A48" w:rsidP="0041094E">
      <w:pPr>
        <w:pStyle w:val="ListParagraph"/>
        <w:numPr>
          <w:ilvl w:val="0"/>
          <w:numId w:val="5"/>
        </w:numPr>
        <w:spacing w:line="276" w:lineRule="auto"/>
        <w:jc w:val="both"/>
        <w:rPr>
          <w:rFonts w:ascii="Arial" w:hAnsi="Arial" w:cs="Arial"/>
          <w:sz w:val="24"/>
          <w:szCs w:val="24"/>
        </w:rPr>
      </w:pPr>
      <w:r w:rsidRPr="0063187F">
        <w:rPr>
          <w:rFonts w:ascii="Arial" w:hAnsi="Arial" w:cs="Arial"/>
          <w:sz w:val="24"/>
          <w:szCs w:val="24"/>
        </w:rPr>
        <w:t xml:space="preserve">Respecto al </w:t>
      </w:r>
      <w:r w:rsidR="0063187F">
        <w:rPr>
          <w:rFonts w:ascii="Arial" w:hAnsi="Arial" w:cs="Arial"/>
          <w:sz w:val="24"/>
          <w:szCs w:val="24"/>
        </w:rPr>
        <w:t xml:space="preserve">acceso al </w:t>
      </w:r>
      <w:r w:rsidRPr="0063187F">
        <w:rPr>
          <w:rFonts w:ascii="Arial" w:hAnsi="Arial" w:cs="Arial"/>
          <w:sz w:val="24"/>
          <w:szCs w:val="24"/>
        </w:rPr>
        <w:t>transporte</w:t>
      </w:r>
      <w:r w:rsidR="0063187F">
        <w:rPr>
          <w:rFonts w:ascii="Arial" w:hAnsi="Arial" w:cs="Arial"/>
          <w:sz w:val="24"/>
          <w:szCs w:val="24"/>
        </w:rPr>
        <w:t xml:space="preserve"> público</w:t>
      </w:r>
      <w:r w:rsidRPr="0063187F">
        <w:rPr>
          <w:rFonts w:ascii="Arial" w:hAnsi="Arial" w:cs="Arial"/>
          <w:sz w:val="24"/>
          <w:szCs w:val="24"/>
        </w:rPr>
        <w:t xml:space="preserve">, las gestiones ante las autoridades fallan debido a que el servicio no es público ni cuenta con estándares de accesibilidad. Son escasas las fiscalizaciones y las </w:t>
      </w:r>
      <w:r w:rsidR="0063187F" w:rsidRPr="0063187F">
        <w:rPr>
          <w:rFonts w:ascii="Arial" w:hAnsi="Arial" w:cs="Arial"/>
          <w:sz w:val="24"/>
          <w:szCs w:val="24"/>
        </w:rPr>
        <w:t>denuncias</w:t>
      </w:r>
      <w:r w:rsidRPr="0063187F">
        <w:rPr>
          <w:rFonts w:ascii="Arial" w:hAnsi="Arial" w:cs="Arial"/>
          <w:sz w:val="24"/>
          <w:szCs w:val="24"/>
        </w:rPr>
        <w:t xml:space="preserve"> casi nunca llegan a una sanción según los testimonios de los afectados.</w:t>
      </w:r>
    </w:p>
    <w:p w14:paraId="09ADC312" w14:textId="2778B251" w:rsidR="00176A48" w:rsidRPr="0041094E" w:rsidRDefault="00176A48" w:rsidP="0063187F">
      <w:pPr>
        <w:pStyle w:val="ListParagraph"/>
        <w:numPr>
          <w:ilvl w:val="0"/>
          <w:numId w:val="5"/>
        </w:numPr>
        <w:spacing w:line="276" w:lineRule="auto"/>
        <w:jc w:val="both"/>
        <w:rPr>
          <w:rFonts w:ascii="Arial" w:hAnsi="Arial" w:cs="Arial"/>
          <w:sz w:val="24"/>
          <w:szCs w:val="24"/>
        </w:rPr>
      </w:pPr>
      <w:r>
        <w:rPr>
          <w:rFonts w:ascii="Arial" w:hAnsi="Arial" w:cs="Arial"/>
          <w:sz w:val="24"/>
          <w:szCs w:val="24"/>
        </w:rPr>
        <w:t>Los servicios públicos carecen en gran medida de señalizaciones de acceso a rampas</w:t>
      </w:r>
      <w:r w:rsidR="0063187F">
        <w:rPr>
          <w:rFonts w:ascii="Arial" w:hAnsi="Arial" w:cs="Arial"/>
          <w:sz w:val="24"/>
          <w:szCs w:val="24"/>
        </w:rPr>
        <w:t xml:space="preserve"> como en el caso de la Municipalidad de Arica y la Universidad de Tarapacá</w:t>
      </w:r>
      <w:r>
        <w:rPr>
          <w:rFonts w:ascii="Arial" w:hAnsi="Arial" w:cs="Arial"/>
          <w:sz w:val="24"/>
          <w:szCs w:val="24"/>
        </w:rPr>
        <w:t>. Y cuando estas existen</w:t>
      </w:r>
      <w:r w:rsidR="0063187F">
        <w:rPr>
          <w:rFonts w:ascii="Arial" w:hAnsi="Arial" w:cs="Arial"/>
          <w:sz w:val="24"/>
          <w:szCs w:val="24"/>
        </w:rPr>
        <w:t>,</w:t>
      </w:r>
      <w:r>
        <w:rPr>
          <w:rFonts w:ascii="Arial" w:hAnsi="Arial" w:cs="Arial"/>
          <w:sz w:val="24"/>
          <w:szCs w:val="24"/>
        </w:rPr>
        <w:t xml:space="preserve"> están fuera de la norma establecida. </w:t>
      </w:r>
      <w:r w:rsidRPr="00176A48">
        <w:rPr>
          <w:rFonts w:ascii="Arial" w:hAnsi="Arial" w:cs="Arial"/>
          <w:sz w:val="24"/>
          <w:szCs w:val="24"/>
        </w:rPr>
        <w:t>En Chile, la normativa sobre rampas está definida por la Ley de Accesibilidad Universal (Ley 20.422) y se detalla en el Artículo 4.1.7 de la Ordenanza General de Urbanismo y Construcciones (OGUC). Estas exigen que las rampas peatonales sean antideslizantes, tengan un ancho mínimo de 1,20 metros y su pendiente máxima varíe según su longitud (entre el 8% y 12%)</w:t>
      </w:r>
      <w:r>
        <w:rPr>
          <w:rFonts w:ascii="Arial" w:hAnsi="Arial" w:cs="Arial"/>
          <w:sz w:val="24"/>
          <w:szCs w:val="24"/>
        </w:rPr>
        <w:t>.</w:t>
      </w:r>
    </w:p>
    <w:p w14:paraId="3C541B14" w14:textId="77777777" w:rsidR="0041094E" w:rsidRPr="0041094E" w:rsidRDefault="0041094E" w:rsidP="0041094E">
      <w:pPr>
        <w:pStyle w:val="ListParagraph"/>
        <w:spacing w:line="276" w:lineRule="auto"/>
        <w:ind w:left="360"/>
        <w:jc w:val="both"/>
        <w:rPr>
          <w:rFonts w:ascii="Arial" w:hAnsi="Arial" w:cs="Arial"/>
          <w:sz w:val="24"/>
          <w:szCs w:val="24"/>
        </w:rPr>
      </w:pPr>
    </w:p>
    <w:p w14:paraId="019FA3D6" w14:textId="7F8CD282" w:rsidR="0041094E" w:rsidRPr="00EE341C" w:rsidRDefault="003022E7" w:rsidP="00EE341C">
      <w:pPr>
        <w:pStyle w:val="ListParagraph"/>
        <w:numPr>
          <w:ilvl w:val="0"/>
          <w:numId w:val="5"/>
        </w:numPr>
        <w:spacing w:line="276" w:lineRule="auto"/>
        <w:jc w:val="both"/>
        <w:rPr>
          <w:rFonts w:ascii="Arial" w:hAnsi="Arial" w:cs="Arial"/>
          <w:b/>
          <w:sz w:val="24"/>
          <w:szCs w:val="24"/>
        </w:rPr>
      </w:pPr>
      <w:r w:rsidRPr="00EE341C">
        <w:rPr>
          <w:rFonts w:ascii="Arial" w:hAnsi="Arial" w:cs="Arial"/>
          <w:b/>
          <w:sz w:val="24"/>
          <w:szCs w:val="24"/>
        </w:rPr>
        <w:t>Personas Cuidadoras</w:t>
      </w:r>
      <w:r>
        <w:rPr>
          <w:rFonts w:ascii="Arial" w:hAnsi="Arial" w:cs="Arial"/>
          <w:b/>
          <w:sz w:val="24"/>
          <w:szCs w:val="24"/>
        </w:rPr>
        <w:t>:</w:t>
      </w:r>
      <w:r w:rsidRPr="00EE341C">
        <w:rPr>
          <w:rFonts w:ascii="Arial" w:hAnsi="Arial" w:cs="Arial"/>
          <w:b/>
          <w:sz w:val="24"/>
          <w:szCs w:val="24"/>
        </w:rPr>
        <w:t xml:space="preserve"> </w:t>
      </w:r>
      <w:r w:rsidR="0041094E" w:rsidRPr="00EE341C">
        <w:rPr>
          <w:rFonts w:ascii="Arial" w:hAnsi="Arial" w:cs="Arial"/>
          <w:b/>
          <w:sz w:val="24"/>
          <w:szCs w:val="24"/>
        </w:rPr>
        <w:t xml:space="preserve">Salud, Educación </w:t>
      </w:r>
      <w:r>
        <w:rPr>
          <w:rFonts w:ascii="Arial" w:hAnsi="Arial" w:cs="Arial"/>
          <w:b/>
          <w:sz w:val="24"/>
          <w:szCs w:val="24"/>
        </w:rPr>
        <w:t>y demás servicios públicos</w:t>
      </w:r>
    </w:p>
    <w:p w14:paraId="645D0CDA" w14:textId="1E5E67E8" w:rsidR="0041094E" w:rsidRDefault="0041094E" w:rsidP="0041094E">
      <w:pPr>
        <w:pStyle w:val="ListParagraph"/>
        <w:spacing w:line="276" w:lineRule="auto"/>
        <w:ind w:left="360"/>
        <w:jc w:val="both"/>
        <w:rPr>
          <w:rFonts w:ascii="Arial" w:hAnsi="Arial" w:cs="Arial"/>
          <w:sz w:val="24"/>
          <w:szCs w:val="24"/>
        </w:rPr>
      </w:pPr>
      <w:r w:rsidRPr="0041094E">
        <w:rPr>
          <w:rFonts w:ascii="Arial" w:hAnsi="Arial" w:cs="Arial"/>
          <w:sz w:val="24"/>
          <w:szCs w:val="24"/>
        </w:rPr>
        <w:t xml:space="preserve">El sistema evaluativo actual presenta fallas metodológicas graves. Instrumentos estandarizados como el IVADEC no diferencian las respuestas según el tipo de discapacidad, lo que genera diagnósticos erróneos, </w:t>
      </w:r>
      <w:r w:rsidRPr="0041094E">
        <w:rPr>
          <w:rFonts w:ascii="Arial" w:hAnsi="Arial" w:cs="Arial"/>
          <w:sz w:val="24"/>
          <w:szCs w:val="24"/>
        </w:rPr>
        <w:lastRenderedPageBreak/>
        <w:t>especialmente ante discapacidades invisibles o invalidantes. Asimismo, el instrumento de evaluación de dependencia en la Atención Primaria de Salud (APS) está mal diseñado, ya que restringe el estipendio económico solo a cuidadoras de personas en estado de postración. Pese a que estas falencias se han expuesto en mesas de trabajo</w:t>
      </w:r>
      <w:r w:rsidR="00EE341C">
        <w:rPr>
          <w:rFonts w:ascii="Arial" w:hAnsi="Arial" w:cs="Arial"/>
          <w:sz w:val="24"/>
          <w:szCs w:val="24"/>
        </w:rPr>
        <w:t xml:space="preserve"> a</w:t>
      </w:r>
      <w:r w:rsidRPr="0041094E">
        <w:rPr>
          <w:rFonts w:ascii="Arial" w:hAnsi="Arial" w:cs="Arial"/>
          <w:sz w:val="24"/>
          <w:szCs w:val="24"/>
        </w:rPr>
        <w:t xml:space="preserve"> las autoridades </w:t>
      </w:r>
      <w:r w:rsidR="00EE341C">
        <w:rPr>
          <w:rFonts w:ascii="Arial" w:hAnsi="Arial" w:cs="Arial"/>
          <w:sz w:val="24"/>
          <w:szCs w:val="24"/>
        </w:rPr>
        <w:t xml:space="preserve">que </w:t>
      </w:r>
      <w:r w:rsidRPr="0041094E">
        <w:rPr>
          <w:rFonts w:ascii="Arial" w:hAnsi="Arial" w:cs="Arial"/>
          <w:sz w:val="24"/>
          <w:szCs w:val="24"/>
        </w:rPr>
        <w:t>no han aplicado los ajustes requeridos. Por otro lado, las ayudas técnicas no están garantizadas por derecho, sino que dependen de un sistema de postulación concursable</w:t>
      </w:r>
      <w:r w:rsidR="00EE341C">
        <w:rPr>
          <w:rFonts w:ascii="Arial" w:hAnsi="Arial" w:cs="Arial"/>
          <w:sz w:val="24"/>
          <w:szCs w:val="24"/>
        </w:rPr>
        <w:t>, así como también una larga lista de financiamientos a proyectos</w:t>
      </w:r>
      <w:r w:rsidRPr="0041094E">
        <w:rPr>
          <w:rFonts w:ascii="Arial" w:hAnsi="Arial" w:cs="Arial"/>
          <w:sz w:val="24"/>
          <w:szCs w:val="24"/>
        </w:rPr>
        <w:t>.</w:t>
      </w:r>
    </w:p>
    <w:p w14:paraId="07887F9C" w14:textId="77777777" w:rsidR="000F48F2" w:rsidRDefault="003022E7" w:rsidP="0041094E">
      <w:pPr>
        <w:pStyle w:val="ListParagraph"/>
        <w:spacing w:line="276" w:lineRule="auto"/>
        <w:ind w:left="360"/>
        <w:jc w:val="both"/>
        <w:rPr>
          <w:rFonts w:ascii="Arial" w:hAnsi="Arial" w:cs="Arial"/>
          <w:sz w:val="24"/>
          <w:szCs w:val="24"/>
        </w:rPr>
      </w:pPr>
      <w:r>
        <w:rPr>
          <w:rFonts w:ascii="Arial" w:hAnsi="Arial" w:cs="Arial"/>
          <w:sz w:val="24"/>
          <w:szCs w:val="24"/>
        </w:rPr>
        <w:t>Las/los cuidadoras/es acusan malos tratos, esperas sin prioridad a las personas en situación de discapacidad, sin reconocimiento a la credencia</w:t>
      </w:r>
      <w:r w:rsidR="0089200B">
        <w:rPr>
          <w:rFonts w:ascii="Arial" w:hAnsi="Arial" w:cs="Arial"/>
          <w:sz w:val="24"/>
          <w:szCs w:val="24"/>
        </w:rPr>
        <w:t>l</w:t>
      </w:r>
      <w:r>
        <w:rPr>
          <w:rFonts w:ascii="Arial" w:hAnsi="Arial" w:cs="Arial"/>
          <w:sz w:val="24"/>
          <w:szCs w:val="24"/>
        </w:rPr>
        <w:t xml:space="preserve"> de cuidadora en el Hospital Regional Juan Noé Crevani, pero también se reportan casos en el Juzgado de Familia</w:t>
      </w:r>
      <w:r w:rsidR="00806DFF">
        <w:rPr>
          <w:rFonts w:ascii="Arial" w:hAnsi="Arial" w:cs="Arial"/>
          <w:sz w:val="24"/>
          <w:szCs w:val="24"/>
        </w:rPr>
        <w:t xml:space="preserve"> y en la Municipalidad de Arica</w:t>
      </w:r>
      <w:r>
        <w:rPr>
          <w:rFonts w:ascii="Arial" w:hAnsi="Arial" w:cs="Arial"/>
          <w:sz w:val="24"/>
          <w:szCs w:val="24"/>
        </w:rPr>
        <w:t>.</w:t>
      </w:r>
    </w:p>
    <w:p w14:paraId="2FE3CC09" w14:textId="77777777" w:rsidR="0041094E" w:rsidRPr="0041094E" w:rsidRDefault="0041094E" w:rsidP="00504B62">
      <w:pPr>
        <w:pStyle w:val="ListParagraph"/>
        <w:numPr>
          <w:ilvl w:val="0"/>
          <w:numId w:val="5"/>
        </w:numPr>
        <w:spacing w:line="276" w:lineRule="auto"/>
        <w:jc w:val="both"/>
        <w:rPr>
          <w:rFonts w:ascii="Arial" w:hAnsi="Arial" w:cs="Arial"/>
          <w:sz w:val="24"/>
          <w:szCs w:val="24"/>
        </w:rPr>
      </w:pPr>
      <w:r w:rsidRPr="0041094E">
        <w:rPr>
          <w:rFonts w:ascii="Arial" w:hAnsi="Arial" w:cs="Arial"/>
          <w:sz w:val="24"/>
          <w:szCs w:val="24"/>
        </w:rPr>
        <w:t>En el ámbito educativo y de salud, la falta de ajustes razonables obliga a la judicialización de los casos. El Programa de Integración Escolar (PIE) se limita casi exclusivamente al Servicio Local de Educación Pública (SLEP), mientras que los colegios particulares ofrecen apenas dos o tres cupos por aula, forzando a las familias a costear tutores privados.</w:t>
      </w:r>
    </w:p>
    <w:p w14:paraId="0448CD9C" w14:textId="77777777" w:rsidR="0041094E" w:rsidRPr="0041094E" w:rsidRDefault="0041094E" w:rsidP="00504B62">
      <w:pPr>
        <w:pStyle w:val="ListParagraph"/>
        <w:numPr>
          <w:ilvl w:val="0"/>
          <w:numId w:val="5"/>
        </w:numPr>
        <w:spacing w:line="276" w:lineRule="auto"/>
        <w:jc w:val="both"/>
        <w:rPr>
          <w:rFonts w:ascii="Arial" w:hAnsi="Arial" w:cs="Arial"/>
          <w:sz w:val="24"/>
          <w:szCs w:val="24"/>
        </w:rPr>
      </w:pPr>
      <w:r w:rsidRPr="0041094E">
        <w:rPr>
          <w:rFonts w:ascii="Arial" w:hAnsi="Arial" w:cs="Arial"/>
          <w:sz w:val="24"/>
          <w:szCs w:val="24"/>
        </w:rPr>
        <w:t>Finalmente, la realidad de las personas cuidadoras está marcada por la escasez de tiempo y la baja formación técnica. En el sector bancario, entidades como el Banco Estado incurren en arbitrariedades y discriminación institucional: a pesar de haber adscrito a la ley de cuidadores tras mediaciones de SENADIS, el trato varía según la sucursal, llegándose a exigir de manera infundada la declaración de interdicción para atender a personas con síndrome de Down o autismo.</w:t>
      </w:r>
    </w:p>
    <w:p w14:paraId="78048919" w14:textId="77777777" w:rsidR="0041094E" w:rsidRDefault="0041094E" w:rsidP="0041094E">
      <w:pPr>
        <w:pStyle w:val="ListParagraph"/>
        <w:spacing w:line="276" w:lineRule="auto"/>
        <w:ind w:left="360"/>
        <w:jc w:val="both"/>
        <w:rPr>
          <w:rFonts w:ascii="Arial" w:hAnsi="Arial" w:cs="Arial"/>
          <w:sz w:val="24"/>
          <w:szCs w:val="24"/>
        </w:rPr>
      </w:pPr>
    </w:p>
    <w:p w14:paraId="7FCE4463" w14:textId="0D79F2B3" w:rsidR="00EE341C" w:rsidRPr="00504B62" w:rsidRDefault="00EE341C" w:rsidP="00504B62">
      <w:pPr>
        <w:spacing w:line="276" w:lineRule="auto"/>
        <w:jc w:val="both"/>
        <w:rPr>
          <w:rFonts w:ascii="Arial" w:hAnsi="Arial" w:cs="Arial"/>
          <w:b/>
          <w:sz w:val="24"/>
          <w:szCs w:val="24"/>
        </w:rPr>
      </w:pPr>
      <w:r w:rsidRPr="00504B62">
        <w:rPr>
          <w:rFonts w:ascii="Arial" w:hAnsi="Arial" w:cs="Arial"/>
          <w:b/>
          <w:sz w:val="24"/>
          <w:szCs w:val="24"/>
        </w:rPr>
        <w:t>Casos emblemáticos</w:t>
      </w:r>
    </w:p>
    <w:p w14:paraId="4A056153" w14:textId="4B981AD8" w:rsidR="00504B62" w:rsidRPr="00504B62" w:rsidRDefault="00504B62" w:rsidP="00504B62">
      <w:pPr>
        <w:pStyle w:val="ListParagraph"/>
        <w:numPr>
          <w:ilvl w:val="0"/>
          <w:numId w:val="5"/>
        </w:numPr>
        <w:jc w:val="both"/>
        <w:rPr>
          <w:rFonts w:ascii="Arial" w:hAnsi="Arial" w:cs="Arial"/>
          <w:sz w:val="24"/>
          <w:szCs w:val="24"/>
        </w:rPr>
      </w:pPr>
      <w:r w:rsidRPr="00F77978">
        <w:rPr>
          <w:rFonts w:ascii="Arial" w:hAnsi="Arial" w:cs="Arial"/>
          <w:b/>
          <w:sz w:val="24"/>
          <w:szCs w:val="24"/>
        </w:rPr>
        <w:t>Crisis Ética, Maltrato y Falta de Regulación en la Interpretación</w:t>
      </w:r>
      <w:r w:rsidR="00F77978" w:rsidRPr="00F77978">
        <w:rPr>
          <w:rFonts w:ascii="Arial" w:hAnsi="Arial" w:cs="Arial"/>
          <w:b/>
          <w:sz w:val="24"/>
          <w:szCs w:val="24"/>
        </w:rPr>
        <w:t xml:space="preserve"> para pe</w:t>
      </w:r>
      <w:r w:rsidR="009B791F">
        <w:rPr>
          <w:rFonts w:ascii="Arial" w:hAnsi="Arial" w:cs="Arial"/>
          <w:b/>
          <w:sz w:val="24"/>
          <w:szCs w:val="24"/>
        </w:rPr>
        <w:t>r</w:t>
      </w:r>
      <w:r w:rsidR="00F77978" w:rsidRPr="00F77978">
        <w:rPr>
          <w:rFonts w:ascii="Arial" w:hAnsi="Arial" w:cs="Arial"/>
          <w:b/>
          <w:sz w:val="24"/>
          <w:szCs w:val="24"/>
        </w:rPr>
        <w:t>sonas sordas</w:t>
      </w:r>
      <w:r w:rsidRPr="00F77978">
        <w:rPr>
          <w:rFonts w:ascii="Arial" w:hAnsi="Arial" w:cs="Arial"/>
          <w:b/>
          <w:sz w:val="24"/>
          <w:szCs w:val="24"/>
        </w:rPr>
        <w:t>.</w:t>
      </w:r>
      <w:r w:rsidRPr="00504B62">
        <w:rPr>
          <w:rFonts w:ascii="Arial" w:hAnsi="Arial" w:cs="Arial"/>
          <w:sz w:val="24"/>
          <w:szCs w:val="24"/>
        </w:rPr>
        <w:t xml:space="preserve"> La comunidad sorda se enfrenta a una grave desprotección debido a la total falta de regulación y fiscalización de los intérpretes de lengua de señas. Se denuncia de manera reiterada que muchos de estos profesionales incurren en cobros abusivos por un solo trámite. Esta situación se agrava al comprometer la ética profesional y la neutralidad, existiendo faltas sistemáticas a la confidencialidad de los usuarios.</w:t>
      </w:r>
    </w:p>
    <w:p w14:paraId="2CCBF064" w14:textId="789FF797" w:rsidR="00504B62" w:rsidRDefault="00504B62" w:rsidP="00504B62">
      <w:pPr>
        <w:pStyle w:val="ListParagraph"/>
        <w:numPr>
          <w:ilvl w:val="0"/>
          <w:numId w:val="5"/>
        </w:numPr>
        <w:jc w:val="both"/>
        <w:rPr>
          <w:rFonts w:ascii="Arial" w:hAnsi="Arial" w:cs="Arial"/>
          <w:sz w:val="24"/>
          <w:szCs w:val="24"/>
        </w:rPr>
      </w:pPr>
      <w:r w:rsidRPr="00504B62">
        <w:rPr>
          <w:rFonts w:ascii="Arial" w:hAnsi="Arial" w:cs="Arial"/>
          <w:sz w:val="24"/>
          <w:szCs w:val="24"/>
        </w:rPr>
        <w:t xml:space="preserve">Asimismo, se acusa a </w:t>
      </w:r>
      <w:r w:rsidR="00084162">
        <w:rPr>
          <w:rFonts w:ascii="Arial" w:hAnsi="Arial" w:cs="Arial"/>
          <w:sz w:val="24"/>
          <w:szCs w:val="24"/>
        </w:rPr>
        <w:t>muchos</w:t>
      </w:r>
      <w:r w:rsidRPr="00504B62">
        <w:rPr>
          <w:rFonts w:ascii="Arial" w:hAnsi="Arial" w:cs="Arial"/>
          <w:sz w:val="24"/>
          <w:szCs w:val="24"/>
        </w:rPr>
        <w:t xml:space="preserve"> intérpretes de incurrir en actos de discriminación, maltrato y violencia psicológica. Los testimonios reflejan que se les falta el respeto, se les reta, asusta u obliga, incurriendo recurrentemente en la infantilización de las personas adultas sordas. Los profesionales se aprovechan de las barreras de lectoescritura que afectan a una parte de esta población, cobrando sumas desmedidas por la gestión de trámites simples. Por </w:t>
      </w:r>
      <w:r w:rsidRPr="00504B62">
        <w:rPr>
          <w:rFonts w:ascii="Arial" w:hAnsi="Arial" w:cs="Arial"/>
          <w:sz w:val="24"/>
          <w:szCs w:val="24"/>
        </w:rPr>
        <w:lastRenderedPageBreak/>
        <w:t>su parte, la legislación actual tampoco ofrece un marco de protección adecuado para el ejercicio de los intérpretes regulados.</w:t>
      </w:r>
    </w:p>
    <w:p w14:paraId="35508E31" w14:textId="77777777" w:rsidR="00B75B8F" w:rsidRPr="00504B62" w:rsidRDefault="00B75B8F" w:rsidP="00B75B8F">
      <w:pPr>
        <w:pStyle w:val="ListParagraph"/>
        <w:ind w:left="360"/>
        <w:jc w:val="both"/>
        <w:rPr>
          <w:rFonts w:ascii="Arial" w:hAnsi="Arial" w:cs="Arial"/>
          <w:sz w:val="24"/>
          <w:szCs w:val="24"/>
        </w:rPr>
      </w:pPr>
    </w:p>
    <w:p w14:paraId="6E6BC910" w14:textId="1DABCABD" w:rsidR="00B75B8F" w:rsidRDefault="00504B62" w:rsidP="00B75B8F">
      <w:pPr>
        <w:pStyle w:val="ListParagraph"/>
        <w:numPr>
          <w:ilvl w:val="0"/>
          <w:numId w:val="5"/>
        </w:numPr>
        <w:jc w:val="both"/>
        <w:rPr>
          <w:rFonts w:ascii="Arial" w:hAnsi="Arial" w:cs="Arial"/>
          <w:sz w:val="24"/>
          <w:szCs w:val="24"/>
        </w:rPr>
      </w:pPr>
      <w:r w:rsidRPr="00504B62">
        <w:rPr>
          <w:rFonts w:ascii="Arial" w:hAnsi="Arial" w:cs="Arial"/>
          <w:b/>
          <w:sz w:val="24"/>
          <w:szCs w:val="24"/>
        </w:rPr>
        <w:t>Violencia Institucional y Barreras en la Atención de Público</w:t>
      </w:r>
      <w:r w:rsidRPr="00504B62">
        <w:rPr>
          <w:rFonts w:ascii="Arial" w:hAnsi="Arial" w:cs="Arial"/>
          <w:sz w:val="24"/>
          <w:szCs w:val="24"/>
        </w:rPr>
        <w:t>. La atención en servicios públicos y de salud de Arica se caracterizan por una profunda falta de empatía, discriminación y maltrato por parte de las y los funcionarios. El personal de salud, de manera particular, no realiza esfuerzos por establecer una comunicación efectiva, llegando a imponer indicaciones médicas de forma violenta y sin considerar las necesidades del paciente.</w:t>
      </w:r>
      <w:r>
        <w:rPr>
          <w:rFonts w:ascii="Arial" w:hAnsi="Arial" w:cs="Arial"/>
          <w:sz w:val="24"/>
          <w:szCs w:val="24"/>
        </w:rPr>
        <w:t xml:space="preserve"> </w:t>
      </w:r>
      <w:r w:rsidRPr="00504B62">
        <w:rPr>
          <w:rFonts w:ascii="Arial" w:hAnsi="Arial" w:cs="Arial"/>
          <w:sz w:val="24"/>
          <w:szCs w:val="24"/>
        </w:rPr>
        <w:t>Un reflejo crítico de esta falta de preparación institucional ocurre en los procedimientos policiales; se reportan casos donde Carabineros, al realizar controles de identidad, insiste en comunicarse de manera verbal aun cuando la persona ha explicitado previamente su condición de sordera. A nivel administrativo, se constatan además graves vulneraciones laborales y previsionales indirectas, como la reducción del sueldo de un trabajador tras 30 años de servicio debido a que su cónyuge obtuvo una pensión de discapacidad, lo que evidencia un criterio institucional punitivo y discriminatorio.</w:t>
      </w:r>
    </w:p>
    <w:p w14:paraId="628D7D57" w14:textId="77777777" w:rsidR="00B75B8F" w:rsidRPr="00B75B8F" w:rsidRDefault="00B75B8F" w:rsidP="00B75B8F">
      <w:pPr>
        <w:pStyle w:val="ListParagraph"/>
        <w:ind w:left="360"/>
        <w:jc w:val="both"/>
        <w:rPr>
          <w:rFonts w:ascii="Arial" w:hAnsi="Arial" w:cs="Arial"/>
          <w:sz w:val="24"/>
          <w:szCs w:val="24"/>
        </w:rPr>
      </w:pPr>
    </w:p>
    <w:p w14:paraId="6496F2B3" w14:textId="5D4E66B2" w:rsidR="00504B62" w:rsidRDefault="00504B62" w:rsidP="00504B62">
      <w:pPr>
        <w:pStyle w:val="ListParagraph"/>
        <w:numPr>
          <w:ilvl w:val="0"/>
          <w:numId w:val="5"/>
        </w:numPr>
        <w:jc w:val="both"/>
        <w:rPr>
          <w:rFonts w:ascii="Arial" w:hAnsi="Arial" w:cs="Arial"/>
          <w:sz w:val="24"/>
          <w:szCs w:val="24"/>
        </w:rPr>
      </w:pPr>
      <w:r w:rsidRPr="00504B62">
        <w:rPr>
          <w:rFonts w:ascii="Arial" w:hAnsi="Arial" w:cs="Arial"/>
          <w:b/>
          <w:sz w:val="24"/>
          <w:szCs w:val="24"/>
        </w:rPr>
        <w:t>El analfabetismo y las dificultades en lectoescritura</w:t>
      </w:r>
      <w:r w:rsidRPr="00504B62">
        <w:rPr>
          <w:rFonts w:ascii="Arial" w:hAnsi="Arial" w:cs="Arial"/>
          <w:sz w:val="24"/>
          <w:szCs w:val="24"/>
        </w:rPr>
        <w:t xml:space="preserve"> que afectan a muchas personas sordas limitan severamente su autonomía, forzándolas a depender de acompañamiento constante para realizar actos de la vida cotidiana. Aunque el Hospital Regional Juan Noé Crevani cuenta con dos intérpretes, la cobertura resulta insuficiente, especialmente en las ventanillas de entrada y fuera del horario laboral de los facilitadores, el cual se restringe de 08:00 a 17:00 horas. Las alternativas tecnológicas, como la atención mediante videollamadas con intérpretes remotos, no solucionan el problema, ya que su uso representa una barrera de alta complejidad para diversos usuarios.</w:t>
      </w:r>
    </w:p>
    <w:p w14:paraId="3980AE84" w14:textId="77777777" w:rsidR="00B75B8F" w:rsidRPr="00504B62" w:rsidRDefault="00B75B8F" w:rsidP="00B75B8F">
      <w:pPr>
        <w:pStyle w:val="ListParagraph"/>
        <w:ind w:left="360"/>
        <w:jc w:val="both"/>
        <w:rPr>
          <w:rFonts w:ascii="Arial" w:hAnsi="Arial" w:cs="Arial"/>
          <w:sz w:val="24"/>
          <w:szCs w:val="24"/>
        </w:rPr>
      </w:pPr>
    </w:p>
    <w:p w14:paraId="558CD179" w14:textId="77777777" w:rsidR="00504B62" w:rsidRPr="00504B62" w:rsidRDefault="00504B62" w:rsidP="00504B62">
      <w:pPr>
        <w:pStyle w:val="ListParagraph"/>
        <w:numPr>
          <w:ilvl w:val="0"/>
          <w:numId w:val="5"/>
        </w:numPr>
        <w:jc w:val="both"/>
        <w:rPr>
          <w:rFonts w:ascii="Arial" w:hAnsi="Arial" w:cs="Arial"/>
          <w:sz w:val="24"/>
          <w:szCs w:val="24"/>
        </w:rPr>
      </w:pPr>
      <w:r w:rsidRPr="00504B62">
        <w:rPr>
          <w:rFonts w:ascii="Arial" w:hAnsi="Arial" w:cs="Arial"/>
          <w:b/>
          <w:sz w:val="24"/>
          <w:szCs w:val="24"/>
        </w:rPr>
        <w:t>La brecha comunicativa</w:t>
      </w:r>
      <w:r w:rsidRPr="00504B62">
        <w:rPr>
          <w:rFonts w:ascii="Arial" w:hAnsi="Arial" w:cs="Arial"/>
          <w:sz w:val="24"/>
          <w:szCs w:val="24"/>
        </w:rPr>
        <w:t xml:space="preserve"> impacta directamente en el acceso a la salud y a los beneficios estatales:</w:t>
      </w:r>
    </w:p>
    <w:p w14:paraId="23238266" w14:textId="77777777" w:rsidR="00504B62" w:rsidRPr="00504B62" w:rsidRDefault="00504B62" w:rsidP="00504B62">
      <w:pPr>
        <w:pStyle w:val="ListParagraph"/>
        <w:numPr>
          <w:ilvl w:val="0"/>
          <w:numId w:val="10"/>
        </w:numPr>
        <w:jc w:val="both"/>
        <w:rPr>
          <w:rFonts w:ascii="Arial" w:hAnsi="Arial" w:cs="Arial"/>
          <w:sz w:val="24"/>
          <w:szCs w:val="24"/>
        </w:rPr>
      </w:pPr>
      <w:r w:rsidRPr="00504B62">
        <w:rPr>
          <w:rFonts w:ascii="Arial" w:hAnsi="Arial" w:cs="Arial"/>
          <w:sz w:val="24"/>
          <w:szCs w:val="24"/>
        </w:rPr>
        <w:t>Pérdida de prestaciones médicas: El sistema de salud gestiona el agendamiento de citas mediante llamadas telefónicas de voz, las cuales no pueden ser escuchadas ni respondidas, provocando la pérdida constante de horas médicas.</w:t>
      </w:r>
    </w:p>
    <w:p w14:paraId="6B156878" w14:textId="77777777" w:rsidR="00504B62" w:rsidRDefault="00504B62" w:rsidP="00504B62">
      <w:pPr>
        <w:pStyle w:val="ListParagraph"/>
        <w:numPr>
          <w:ilvl w:val="0"/>
          <w:numId w:val="10"/>
        </w:numPr>
        <w:jc w:val="both"/>
        <w:rPr>
          <w:rFonts w:ascii="Arial" w:hAnsi="Arial" w:cs="Arial"/>
          <w:sz w:val="24"/>
          <w:szCs w:val="24"/>
        </w:rPr>
      </w:pPr>
      <w:r w:rsidRPr="00504B62">
        <w:rPr>
          <w:rFonts w:ascii="Arial" w:hAnsi="Arial" w:cs="Arial"/>
          <w:sz w:val="24"/>
          <w:szCs w:val="24"/>
        </w:rPr>
        <w:t>Exclusión de beneficios sociales: La falta de información accesible impide que la comunidad sorda postule a subsidios esenciales, tales como las exenciones u apoyos para el pago de agua potable o derechos de aseo domiciliario.</w:t>
      </w:r>
    </w:p>
    <w:p w14:paraId="413D41B9" w14:textId="77777777" w:rsidR="00B75B8F" w:rsidRPr="00504B62" w:rsidRDefault="00B75B8F" w:rsidP="00B75B8F">
      <w:pPr>
        <w:pStyle w:val="ListParagraph"/>
        <w:jc w:val="both"/>
        <w:rPr>
          <w:rFonts w:ascii="Arial" w:hAnsi="Arial" w:cs="Arial"/>
          <w:sz w:val="24"/>
          <w:szCs w:val="24"/>
        </w:rPr>
      </w:pPr>
    </w:p>
    <w:p w14:paraId="1B3EC35A" w14:textId="5C493E6B" w:rsidR="00565075" w:rsidRDefault="00504B62" w:rsidP="00504B62">
      <w:pPr>
        <w:pStyle w:val="ListParagraph"/>
        <w:numPr>
          <w:ilvl w:val="0"/>
          <w:numId w:val="5"/>
        </w:numPr>
        <w:jc w:val="both"/>
        <w:rPr>
          <w:rFonts w:ascii="Arial" w:hAnsi="Arial" w:cs="Arial"/>
          <w:sz w:val="24"/>
          <w:szCs w:val="24"/>
        </w:rPr>
      </w:pPr>
      <w:r w:rsidRPr="00504B62">
        <w:rPr>
          <w:rFonts w:ascii="Arial" w:hAnsi="Arial" w:cs="Arial"/>
          <w:b/>
          <w:sz w:val="24"/>
          <w:szCs w:val="24"/>
        </w:rPr>
        <w:t>Precariedad Económica y Barreras Residenciales</w:t>
      </w:r>
      <w:r w:rsidRPr="00504B62">
        <w:rPr>
          <w:rFonts w:ascii="Arial" w:hAnsi="Arial" w:cs="Arial"/>
          <w:sz w:val="24"/>
          <w:szCs w:val="24"/>
        </w:rPr>
        <w:t xml:space="preserve">. La subsistencia económica de las personas sordas independientes es sumamente compleja debido a los bajos montos de las pensiones y las barreras para acceder al mercado laboral. Esta precariedad se ilustra en los casos de personas que </w:t>
      </w:r>
      <w:r w:rsidRPr="00504B62">
        <w:rPr>
          <w:rFonts w:ascii="Arial" w:hAnsi="Arial" w:cs="Arial"/>
          <w:sz w:val="24"/>
          <w:szCs w:val="24"/>
        </w:rPr>
        <w:lastRenderedPageBreak/>
        <w:t>viven solas en régimen de copropiedad (departamentos), quienes deben asumir de manera autónoma los gastos básicos comunes, el pago de servicios y los arbitrios municipales por recolección de basura, sin que existan rebajas o pilares de apoyo focalizados que amortigüen el costo de la vida para este segmento de la población.</w:t>
      </w:r>
    </w:p>
    <w:p w14:paraId="68ACE347" w14:textId="1F652559" w:rsidR="009B791F" w:rsidRDefault="00FF542C" w:rsidP="00FF542C">
      <w:pPr>
        <w:pStyle w:val="ListParagraph"/>
        <w:numPr>
          <w:ilvl w:val="0"/>
          <w:numId w:val="5"/>
        </w:numPr>
        <w:jc w:val="both"/>
        <w:rPr>
          <w:rFonts w:ascii="Arial" w:hAnsi="Arial" w:cs="Arial"/>
          <w:sz w:val="24"/>
          <w:szCs w:val="24"/>
        </w:rPr>
      </w:pPr>
      <w:r>
        <w:rPr>
          <w:rFonts w:ascii="Arial" w:hAnsi="Arial" w:cs="Arial"/>
          <w:sz w:val="24"/>
          <w:szCs w:val="24"/>
        </w:rPr>
        <w:t>P</w:t>
      </w:r>
      <w:r w:rsidRPr="00FF542C">
        <w:rPr>
          <w:rFonts w:ascii="Arial" w:hAnsi="Arial" w:cs="Arial"/>
          <w:sz w:val="24"/>
          <w:szCs w:val="24"/>
        </w:rPr>
        <w:t xml:space="preserve">rácticas discriminatorias </w:t>
      </w:r>
      <w:r>
        <w:rPr>
          <w:rFonts w:ascii="Arial" w:hAnsi="Arial" w:cs="Arial"/>
          <w:sz w:val="24"/>
          <w:szCs w:val="24"/>
        </w:rPr>
        <w:t xml:space="preserve">en el </w:t>
      </w:r>
      <w:r w:rsidRPr="00FF542C">
        <w:rPr>
          <w:rFonts w:ascii="Arial" w:hAnsi="Arial" w:cs="Arial"/>
          <w:sz w:val="24"/>
          <w:szCs w:val="24"/>
        </w:rPr>
        <w:t>mercado laboral</w:t>
      </w:r>
      <w:r>
        <w:rPr>
          <w:rFonts w:ascii="Arial" w:hAnsi="Arial" w:cs="Arial"/>
          <w:sz w:val="24"/>
          <w:szCs w:val="24"/>
        </w:rPr>
        <w:t xml:space="preserve">. El mercado laboral, a menudo, </w:t>
      </w:r>
      <w:r w:rsidRPr="00FF542C">
        <w:rPr>
          <w:rFonts w:ascii="Arial" w:hAnsi="Arial" w:cs="Arial"/>
          <w:sz w:val="24"/>
          <w:szCs w:val="24"/>
        </w:rPr>
        <w:t xml:space="preserve">incurre en prácticas discriminatorias, desvinculando a trabajadores bajo criterios sesgados como la "lentitud" o simplemente sin criterio aparente, sin valorar los aportes de las personas en situación de discapacidad a la sociedad civil. Lo mismo ocurre en las entrevistas laborales como fue el caso de Claudio Orellana, donde a medio andar de una entrevista, lo excluyeron por su discapacidad visual. O el caso de Donovan Tobon Ríos, joven ariqueño de 35 años de edad, vive con su familia y tiene una discapacidad intelectual. Desde hace cuatro años busca trabajo, </w:t>
      </w:r>
      <w:r w:rsidR="00423D53">
        <w:rPr>
          <w:rFonts w:ascii="Arial" w:hAnsi="Arial" w:cs="Arial"/>
          <w:sz w:val="24"/>
          <w:szCs w:val="24"/>
        </w:rPr>
        <w:t xml:space="preserve">tiene </w:t>
      </w:r>
      <w:r w:rsidRPr="00FF542C">
        <w:rPr>
          <w:rFonts w:ascii="Arial" w:hAnsi="Arial" w:cs="Arial"/>
          <w:sz w:val="24"/>
          <w:szCs w:val="24"/>
        </w:rPr>
        <w:t>ganas inmensas de trabajar, de ser útil y de ganarse la vida con su propio esfuerzo le han servido para lograrlo. Donovan se ha inscrito en diversos cursos de capacitación en el Servicio Nacional de Capacitación y Empleo (SENCE), ha completado programas específicos para personas con discapacidad, ha asistido a clases, ha estudiado y ha terminado cada taller de forma sobresaliente y sin resultados. Ha recorrido ferias laborales, tocar las puertas de la OMIL y entregar su currículum vitae en decenas de empresas locales en Arica y la respuesta siempre es un "nosotros te llamaremos" que nunca llega. Este peregrinar ha causado desazón, inquietud y menoscabo en el ánimo de Donovan, pero él es persistente y se anima a seguir intentando encontrar esa oportunidad que tanto espera pero que la comunidad no ha podido entregarle, principalmente por miedos y prejuicios sociales.</w:t>
      </w:r>
    </w:p>
    <w:p w14:paraId="432769E3" w14:textId="77777777" w:rsidR="00A12CEF" w:rsidRDefault="00A12CEF" w:rsidP="00A12CEF">
      <w:pPr>
        <w:pStyle w:val="ListParagraph"/>
        <w:ind w:left="360"/>
        <w:jc w:val="both"/>
        <w:rPr>
          <w:rFonts w:ascii="Arial" w:hAnsi="Arial" w:cs="Arial"/>
          <w:sz w:val="24"/>
          <w:szCs w:val="24"/>
        </w:rPr>
      </w:pPr>
    </w:p>
    <w:p w14:paraId="2A591E12" w14:textId="1F6158E9" w:rsidR="005A6066" w:rsidRPr="005A6066" w:rsidRDefault="005A6066" w:rsidP="005A6066">
      <w:pPr>
        <w:pStyle w:val="ListParagraph"/>
        <w:numPr>
          <w:ilvl w:val="0"/>
          <w:numId w:val="5"/>
        </w:numPr>
        <w:jc w:val="both"/>
        <w:rPr>
          <w:rFonts w:ascii="Arial" w:hAnsi="Arial" w:cs="Arial"/>
          <w:sz w:val="24"/>
          <w:szCs w:val="24"/>
        </w:rPr>
      </w:pPr>
      <w:r w:rsidRPr="005A6066">
        <w:rPr>
          <w:rFonts w:ascii="Arial" w:hAnsi="Arial" w:cs="Arial"/>
          <w:b/>
          <w:sz w:val="24"/>
          <w:szCs w:val="24"/>
        </w:rPr>
        <w:t>El testimonio de Sheila Sánchez Copaja</w:t>
      </w:r>
      <w:r>
        <w:rPr>
          <w:rFonts w:ascii="Arial" w:hAnsi="Arial" w:cs="Arial"/>
          <w:sz w:val="24"/>
          <w:szCs w:val="24"/>
        </w:rPr>
        <w:t xml:space="preserve"> </w:t>
      </w:r>
      <w:r w:rsidRPr="005A6066">
        <w:rPr>
          <w:rFonts w:ascii="Arial" w:hAnsi="Arial" w:cs="Arial"/>
          <w:sz w:val="24"/>
          <w:szCs w:val="24"/>
        </w:rPr>
        <w:t>expone las profundas barreras estructurales y la discriminación sistemática que enfrenta la población con discapacidad en Chile, analizadas desde la experiencia de una profesional con cuadriplejia. A pesar de su éxito académico, la afectada ha debido sortear prejuicios sociales que asocian de forma errónea la discapacidad física con limitaciones intelectuales, sufriendo despidos injustificados y paternalismo mediático durante una candidatura constituyente viabilizada únicamente por la ley de cuotas.</w:t>
      </w:r>
    </w:p>
    <w:p w14:paraId="2A1DF6A1" w14:textId="77777777" w:rsidR="005A6066" w:rsidRPr="005A6066" w:rsidRDefault="005A6066" w:rsidP="005A6066">
      <w:pPr>
        <w:pStyle w:val="ListParagraph"/>
        <w:numPr>
          <w:ilvl w:val="0"/>
          <w:numId w:val="5"/>
        </w:numPr>
        <w:jc w:val="both"/>
        <w:rPr>
          <w:rFonts w:ascii="Arial" w:hAnsi="Arial" w:cs="Arial"/>
          <w:sz w:val="24"/>
          <w:szCs w:val="24"/>
        </w:rPr>
      </w:pPr>
      <w:r w:rsidRPr="005A6066">
        <w:rPr>
          <w:rFonts w:ascii="Arial" w:hAnsi="Arial" w:cs="Arial"/>
          <w:sz w:val="24"/>
          <w:szCs w:val="24"/>
        </w:rPr>
        <w:t>Las deficiencias en accesibilidad e infraestructura resultan críticas, evidenciándose en la falta de camillas ginecológicas adaptadas, oficinas públicas e institucionales situadas en subterráneos y canales informativos estatales que excluyen a personas sordas y ciegas al carecer de tecnologías adecuadas. Asimismo, el sistema de protección social presenta graves fallas de diseño: el Registro Social de Hogares margina a los profesionales de la postulación a ayudas técnicas, las cuales registran un alto déficit regional.</w:t>
      </w:r>
    </w:p>
    <w:p w14:paraId="25DC38CD" w14:textId="2D1653B8" w:rsidR="00FF542C" w:rsidRDefault="005A6066" w:rsidP="005A6066">
      <w:pPr>
        <w:pStyle w:val="ListParagraph"/>
        <w:numPr>
          <w:ilvl w:val="0"/>
          <w:numId w:val="5"/>
        </w:numPr>
        <w:jc w:val="both"/>
        <w:rPr>
          <w:rFonts w:ascii="Arial" w:hAnsi="Arial" w:cs="Arial"/>
          <w:sz w:val="24"/>
          <w:szCs w:val="24"/>
        </w:rPr>
      </w:pPr>
      <w:r w:rsidRPr="005A6066">
        <w:rPr>
          <w:rFonts w:ascii="Arial" w:hAnsi="Arial" w:cs="Arial"/>
          <w:sz w:val="24"/>
          <w:szCs w:val="24"/>
        </w:rPr>
        <w:lastRenderedPageBreak/>
        <w:t>A nivel colectivo, se denuncia el persistente incumplimiento de la Ley de Inclusión Laboral tanto en el sector privado como en el público, junto con la total desprotección de los jóvenes que egresan de escuelas especiales sin opciones de continuidad formativa. En el ámbito financiero, entidades como Banco Estado incurren en arbitrariedades al exigir la interdicción civil a personas con discapacidad cognitiva. Finalmente, los programas de salud domiciliaria y los estipendios para cuidadores fallan debido a un instrumento de evaluación deficiente que restringe los beneficios solo a pacientes postrados, invisibilizando otras realidades de alta dependencia que impiden una autonomía plena.</w:t>
      </w:r>
    </w:p>
    <w:p w14:paraId="7BD3408E" w14:textId="77777777" w:rsidR="005A6066" w:rsidRPr="005A6066" w:rsidRDefault="005A6066" w:rsidP="005A6066">
      <w:pPr>
        <w:pStyle w:val="ListParagraph"/>
        <w:rPr>
          <w:rFonts w:ascii="Arial" w:hAnsi="Arial" w:cs="Arial"/>
          <w:sz w:val="24"/>
          <w:szCs w:val="24"/>
        </w:rPr>
      </w:pPr>
    </w:p>
    <w:p w14:paraId="2C9688E1" w14:textId="365ED4A3" w:rsidR="005845A3" w:rsidRPr="005845A3" w:rsidRDefault="005845A3" w:rsidP="005845A3">
      <w:pPr>
        <w:pStyle w:val="ListParagraph"/>
        <w:numPr>
          <w:ilvl w:val="0"/>
          <w:numId w:val="5"/>
        </w:numPr>
        <w:jc w:val="both"/>
        <w:rPr>
          <w:rFonts w:ascii="Arial" w:hAnsi="Arial" w:cs="Arial"/>
          <w:sz w:val="24"/>
          <w:szCs w:val="24"/>
        </w:rPr>
      </w:pPr>
      <w:r w:rsidRPr="005845A3">
        <w:rPr>
          <w:rFonts w:ascii="Arial" w:hAnsi="Arial" w:cs="Arial"/>
          <w:b/>
          <w:sz w:val="24"/>
          <w:szCs w:val="24"/>
        </w:rPr>
        <w:t>El testimonio de Ruth Rodríguez</w:t>
      </w:r>
      <w:r w:rsidRPr="005845A3">
        <w:t xml:space="preserve"> </w:t>
      </w:r>
      <w:r w:rsidRPr="005845A3">
        <w:rPr>
          <w:rFonts w:ascii="Arial" w:hAnsi="Arial" w:cs="Arial"/>
          <w:sz w:val="24"/>
          <w:szCs w:val="24"/>
        </w:rPr>
        <w:t>expone la violencia institucional y el abandono estatal que enfrentan las personas con dependencia severa al transitar a la adultez en Arica, ilustrado en el caso de Aleney Paco Rodríguez. En 2024, tras no sufragar por su incapacidad de manifestar voluntad política, el Segundo Juzgado de Policía Local emitió una orden de reclusión en su contra debido a la falta de interoperabilidad entre el Registro Civil, la COMPIN y el servicio electoral. Pese a las gestiones previas de la madre ante SENADIS, la red de apoyo estatal falló al ofrecer soluciones fuera de plazo, obligándola a acudir sola a un tribunal sin accesibilidad universal para revocar la condena.</w:t>
      </w:r>
    </w:p>
    <w:p w14:paraId="7E41160F" w14:textId="77777777" w:rsidR="005845A3" w:rsidRPr="005845A3" w:rsidRDefault="005845A3" w:rsidP="005845A3">
      <w:pPr>
        <w:pStyle w:val="ListParagraph"/>
        <w:numPr>
          <w:ilvl w:val="0"/>
          <w:numId w:val="5"/>
        </w:numPr>
        <w:jc w:val="both"/>
        <w:rPr>
          <w:rFonts w:ascii="Arial" w:hAnsi="Arial" w:cs="Arial"/>
          <w:sz w:val="24"/>
          <w:szCs w:val="24"/>
        </w:rPr>
      </w:pPr>
      <w:r w:rsidRPr="005845A3">
        <w:rPr>
          <w:rFonts w:ascii="Arial" w:hAnsi="Arial" w:cs="Arial"/>
          <w:sz w:val="24"/>
          <w:szCs w:val="24"/>
        </w:rPr>
        <w:t>Este episodio visibiliza una crisis mayor en la adultez de las personas con discapacidad severa tras el egreso de las escuelas especiales y el alta de instituciones como Teletón a los 21 años. Al ser derivados al programa de postrados de la atención primaria, los usuarios enfrentan un sistema saturado que limita los controles a una vez al año, desatendiendo la kinesiología y estimulación permanente.</w:t>
      </w:r>
    </w:p>
    <w:p w14:paraId="4AE946D9" w14:textId="787ECDCD" w:rsidR="005845A3" w:rsidRDefault="005845A3" w:rsidP="005845A3">
      <w:pPr>
        <w:pStyle w:val="ListParagraph"/>
        <w:numPr>
          <w:ilvl w:val="0"/>
          <w:numId w:val="5"/>
        </w:numPr>
        <w:jc w:val="both"/>
        <w:rPr>
          <w:rFonts w:ascii="Arial" w:hAnsi="Arial" w:cs="Arial"/>
          <w:sz w:val="24"/>
          <w:szCs w:val="24"/>
        </w:rPr>
      </w:pPr>
      <w:r w:rsidRPr="005845A3">
        <w:rPr>
          <w:rFonts w:ascii="Arial" w:hAnsi="Arial" w:cs="Arial"/>
          <w:sz w:val="24"/>
          <w:szCs w:val="24"/>
        </w:rPr>
        <w:t>La ausencia de rehabilitación continua provoca la pérdida de habilidades motrices y el aumento de deformidades musculoesqueléticas, forzando a las familias a costear terapias particulares que la mayoría no puede asumir. Esta desprotección vulnera la dignidad de los jóvenes y sobrecarga la salud mental de los cuidadores principales, quienes envejecen en la total indefensión y demandan con urgencia políticas públicas que garanticen un desarrollo digno y continuo como sujetos de derecho</w:t>
      </w:r>
      <w:r w:rsidR="00850278">
        <w:rPr>
          <w:rFonts w:ascii="Arial" w:hAnsi="Arial" w:cs="Arial"/>
          <w:sz w:val="24"/>
          <w:szCs w:val="24"/>
        </w:rPr>
        <w:t>.</w:t>
      </w:r>
    </w:p>
    <w:p w14:paraId="4A46D8F8" w14:textId="77777777" w:rsidR="000A0B52" w:rsidRDefault="000A0B52" w:rsidP="000A0B52">
      <w:pPr>
        <w:pStyle w:val="ListParagraph"/>
        <w:ind w:left="360"/>
        <w:jc w:val="both"/>
        <w:rPr>
          <w:rFonts w:ascii="Arial" w:hAnsi="Arial" w:cs="Arial"/>
          <w:sz w:val="24"/>
          <w:szCs w:val="24"/>
        </w:rPr>
      </w:pPr>
    </w:p>
    <w:p w14:paraId="47B74904" w14:textId="0763880E" w:rsidR="00AB2D22" w:rsidRPr="00AB2D22" w:rsidRDefault="00AB2D22" w:rsidP="00AB2D22">
      <w:pPr>
        <w:pStyle w:val="ListParagraph"/>
        <w:numPr>
          <w:ilvl w:val="0"/>
          <w:numId w:val="5"/>
        </w:numPr>
        <w:rPr>
          <w:rFonts w:ascii="Arial" w:hAnsi="Arial" w:cs="Arial"/>
          <w:sz w:val="24"/>
          <w:szCs w:val="24"/>
        </w:rPr>
      </w:pPr>
      <w:r w:rsidRPr="000A0B52">
        <w:rPr>
          <w:rFonts w:ascii="Arial" w:hAnsi="Arial" w:cs="Arial"/>
          <w:b/>
          <w:sz w:val="24"/>
          <w:szCs w:val="24"/>
        </w:rPr>
        <w:t>Angélica Farias Buch, con múltiples discapacidades</w:t>
      </w:r>
      <w:r w:rsidRPr="00AB2D22">
        <w:rPr>
          <w:rFonts w:ascii="Arial" w:hAnsi="Arial" w:cs="Arial"/>
          <w:sz w:val="24"/>
          <w:szCs w:val="24"/>
        </w:rPr>
        <w:t>, ha tenido que enfrentar</w:t>
      </w:r>
      <w:r w:rsidR="000A0B52">
        <w:rPr>
          <w:rFonts w:ascii="Arial" w:hAnsi="Arial" w:cs="Arial"/>
          <w:sz w:val="24"/>
          <w:szCs w:val="24"/>
        </w:rPr>
        <w:t xml:space="preserve"> desde </w:t>
      </w:r>
      <w:r w:rsidR="000A0B52" w:rsidRPr="00AB2D22">
        <w:rPr>
          <w:rFonts w:ascii="Arial" w:hAnsi="Arial" w:cs="Arial"/>
          <w:sz w:val="24"/>
          <w:szCs w:val="24"/>
        </w:rPr>
        <w:t xml:space="preserve">cuando </w:t>
      </w:r>
      <w:r w:rsidR="000A0B52">
        <w:rPr>
          <w:rFonts w:ascii="Arial" w:hAnsi="Arial" w:cs="Arial"/>
          <w:sz w:val="24"/>
          <w:szCs w:val="24"/>
        </w:rPr>
        <w:t xml:space="preserve">todavía era menor de edad, </w:t>
      </w:r>
      <w:r w:rsidRPr="00AB2D22">
        <w:rPr>
          <w:rFonts w:ascii="Arial" w:hAnsi="Arial" w:cs="Arial"/>
          <w:sz w:val="24"/>
          <w:szCs w:val="24"/>
        </w:rPr>
        <w:t xml:space="preserve">la desidia del sistema de salud pública y la negligencia médica. </w:t>
      </w:r>
      <w:r w:rsidR="000A0B52">
        <w:rPr>
          <w:rFonts w:ascii="Arial" w:hAnsi="Arial" w:cs="Arial"/>
          <w:sz w:val="24"/>
          <w:szCs w:val="24"/>
        </w:rPr>
        <w:t xml:space="preserve">Listas de espera y atrasos en sus operaciones complicaron aún más su estado de salud y calidad de vida. </w:t>
      </w:r>
      <w:r w:rsidRPr="00AB2D22">
        <w:rPr>
          <w:rFonts w:ascii="Arial" w:hAnsi="Arial" w:cs="Arial"/>
          <w:sz w:val="24"/>
          <w:szCs w:val="24"/>
        </w:rPr>
        <w:t xml:space="preserve">El caso de Angélica revela el completo incumplimiento del Estado sobre la salud pública y esto se agrava con las personas en situación de discapacidad en un caso que inicia </w:t>
      </w:r>
    </w:p>
    <w:p w14:paraId="4FEACB46" w14:textId="77777777" w:rsidR="00A97F77" w:rsidRDefault="00A97F77" w:rsidP="0004189E">
      <w:pPr>
        <w:jc w:val="both"/>
        <w:rPr>
          <w:rFonts w:ascii="Arial" w:hAnsi="Arial" w:cs="Arial"/>
          <w:sz w:val="24"/>
          <w:szCs w:val="24"/>
        </w:rPr>
      </w:pPr>
    </w:p>
    <w:p w14:paraId="769FDC21" w14:textId="6C36C9C1" w:rsidR="00A97F77" w:rsidRPr="00C86022" w:rsidRDefault="006338AA" w:rsidP="0004189E">
      <w:pPr>
        <w:jc w:val="both"/>
        <w:rPr>
          <w:rFonts w:ascii="Arial" w:hAnsi="Arial" w:cs="Arial"/>
          <w:b/>
          <w:bCs/>
          <w:sz w:val="32"/>
          <w:szCs w:val="32"/>
        </w:rPr>
      </w:pPr>
      <w:r w:rsidRPr="00C86022">
        <w:rPr>
          <w:rFonts w:ascii="Arial" w:hAnsi="Arial" w:cs="Arial"/>
          <w:b/>
          <w:bCs/>
          <w:sz w:val="32"/>
          <w:szCs w:val="32"/>
        </w:rPr>
        <w:lastRenderedPageBreak/>
        <w:t>Conclusiones</w:t>
      </w:r>
    </w:p>
    <w:p w14:paraId="654A037A" w14:textId="054E1415" w:rsidR="005845A3" w:rsidRDefault="005845A3" w:rsidP="000A0B52">
      <w:pPr>
        <w:pStyle w:val="ListParagraph"/>
        <w:numPr>
          <w:ilvl w:val="0"/>
          <w:numId w:val="5"/>
        </w:numPr>
        <w:jc w:val="both"/>
        <w:rPr>
          <w:rFonts w:ascii="Arial" w:hAnsi="Arial" w:cs="Arial"/>
          <w:sz w:val="24"/>
          <w:szCs w:val="24"/>
        </w:rPr>
      </w:pPr>
      <w:r w:rsidRPr="005845A3">
        <w:rPr>
          <w:rFonts w:ascii="Arial" w:hAnsi="Arial" w:cs="Arial"/>
          <w:sz w:val="24"/>
          <w:szCs w:val="24"/>
        </w:rPr>
        <w:t>En Chile, la Ley 20.422 establece normas destinadas a asegurar la igualdad de oportunidades y la inclusión social de este grupo, promoviendo la accesibilidad universal y la eliminación</w:t>
      </w:r>
      <w:r w:rsidR="00176A48">
        <w:rPr>
          <w:rFonts w:ascii="Arial" w:hAnsi="Arial" w:cs="Arial"/>
          <w:sz w:val="24"/>
          <w:szCs w:val="24"/>
        </w:rPr>
        <w:t xml:space="preserve"> de barreras que dificultan su </w:t>
      </w:r>
      <w:r w:rsidRPr="005845A3">
        <w:rPr>
          <w:rFonts w:ascii="Arial" w:hAnsi="Arial" w:cs="Arial"/>
          <w:sz w:val="24"/>
          <w:szCs w:val="24"/>
        </w:rPr>
        <w:t>participación en la sociedad (</w:t>
      </w:r>
      <w:r w:rsidR="000A0B52" w:rsidRPr="000A0B52">
        <w:rPr>
          <w:rFonts w:ascii="Arial" w:hAnsi="Arial" w:cs="Arial"/>
          <w:sz w:val="24"/>
          <w:szCs w:val="24"/>
        </w:rPr>
        <w:t>Ley 20.422</w:t>
      </w:r>
      <w:r w:rsidRPr="005845A3">
        <w:rPr>
          <w:rFonts w:ascii="Arial" w:hAnsi="Arial" w:cs="Arial"/>
          <w:sz w:val="24"/>
          <w:szCs w:val="24"/>
        </w:rPr>
        <w:t>, 2010). A pesar de este marco normativo, el 17% de los chilenos co</w:t>
      </w:r>
      <w:r>
        <w:rPr>
          <w:rFonts w:ascii="Arial" w:hAnsi="Arial" w:cs="Arial"/>
          <w:sz w:val="24"/>
          <w:szCs w:val="24"/>
        </w:rPr>
        <w:t xml:space="preserve">ntinúan enfrentando obstáculos </w:t>
      </w:r>
      <w:r w:rsidRPr="005845A3">
        <w:rPr>
          <w:rFonts w:ascii="Arial" w:hAnsi="Arial" w:cs="Arial"/>
          <w:sz w:val="24"/>
          <w:szCs w:val="24"/>
        </w:rPr>
        <w:t>relacionados con la accesibilidad física, la i</w:t>
      </w:r>
      <w:r>
        <w:rPr>
          <w:rFonts w:ascii="Arial" w:hAnsi="Arial" w:cs="Arial"/>
          <w:sz w:val="24"/>
          <w:szCs w:val="24"/>
        </w:rPr>
        <w:t xml:space="preserve">nclusión laboral, la educación </w:t>
      </w:r>
      <w:r w:rsidRPr="005845A3">
        <w:rPr>
          <w:rFonts w:ascii="Arial" w:hAnsi="Arial" w:cs="Arial"/>
          <w:sz w:val="24"/>
          <w:szCs w:val="24"/>
        </w:rPr>
        <w:t>y el acceso a la información, lo que li</w:t>
      </w:r>
      <w:r>
        <w:rPr>
          <w:rFonts w:ascii="Arial" w:hAnsi="Arial" w:cs="Arial"/>
          <w:sz w:val="24"/>
          <w:szCs w:val="24"/>
        </w:rPr>
        <w:t xml:space="preserve">mita el ejercicio pleno de sus </w:t>
      </w:r>
      <w:r w:rsidRPr="005845A3">
        <w:rPr>
          <w:rFonts w:ascii="Arial" w:hAnsi="Arial" w:cs="Arial"/>
          <w:sz w:val="24"/>
          <w:szCs w:val="24"/>
        </w:rPr>
        <w:t>derechos (</w:t>
      </w:r>
      <w:proofErr w:type="gramStart"/>
      <w:r>
        <w:rPr>
          <w:rFonts w:ascii="Arial" w:hAnsi="Arial" w:cs="Arial"/>
          <w:sz w:val="24"/>
          <w:szCs w:val="24"/>
        </w:rPr>
        <w:t>¿Cuál es tu huella</w:t>
      </w:r>
      <w:r w:rsidRPr="005845A3">
        <w:rPr>
          <w:rFonts w:ascii="Arial" w:hAnsi="Arial" w:cs="Arial"/>
          <w:sz w:val="24"/>
          <w:szCs w:val="24"/>
        </w:rPr>
        <w:t>, 2024).</w:t>
      </w:r>
      <w:proofErr w:type="gramEnd"/>
      <w:r w:rsidRPr="005845A3">
        <w:rPr>
          <w:rFonts w:ascii="Arial" w:hAnsi="Arial" w:cs="Arial"/>
          <w:sz w:val="24"/>
          <w:szCs w:val="24"/>
        </w:rPr>
        <w:t xml:space="preserve"> </w:t>
      </w:r>
    </w:p>
    <w:p w14:paraId="7EFDB1D4" w14:textId="31D747A0" w:rsidR="005845A3" w:rsidRPr="005845A3" w:rsidRDefault="005845A3" w:rsidP="005845A3">
      <w:pPr>
        <w:pStyle w:val="ListParagraph"/>
        <w:numPr>
          <w:ilvl w:val="0"/>
          <w:numId w:val="5"/>
        </w:numPr>
        <w:jc w:val="both"/>
        <w:rPr>
          <w:rFonts w:ascii="Arial" w:hAnsi="Arial" w:cs="Arial"/>
          <w:sz w:val="24"/>
          <w:szCs w:val="24"/>
        </w:rPr>
      </w:pPr>
      <w:r w:rsidRPr="005845A3">
        <w:rPr>
          <w:rFonts w:ascii="Arial" w:hAnsi="Arial" w:cs="Arial"/>
          <w:sz w:val="24"/>
          <w:szCs w:val="24"/>
        </w:rPr>
        <w:t>A pesar de la Ley de Inclusión Laboral,</w:t>
      </w:r>
      <w:r>
        <w:rPr>
          <w:rFonts w:ascii="Arial" w:hAnsi="Arial" w:cs="Arial"/>
          <w:sz w:val="24"/>
          <w:szCs w:val="24"/>
        </w:rPr>
        <w:t xml:space="preserve"> que obliga a empresas con más </w:t>
      </w:r>
      <w:r w:rsidRPr="005845A3">
        <w:rPr>
          <w:rFonts w:ascii="Arial" w:hAnsi="Arial" w:cs="Arial"/>
          <w:sz w:val="24"/>
          <w:szCs w:val="24"/>
        </w:rPr>
        <w:t xml:space="preserve">de 100 trabajadores a incluir un 1% de </w:t>
      </w:r>
      <w:r>
        <w:rPr>
          <w:rFonts w:ascii="Arial" w:hAnsi="Arial" w:cs="Arial"/>
          <w:sz w:val="24"/>
          <w:szCs w:val="24"/>
        </w:rPr>
        <w:t xml:space="preserve">personas con discapacidad, los </w:t>
      </w:r>
      <w:r w:rsidRPr="005845A3">
        <w:rPr>
          <w:rFonts w:ascii="Arial" w:hAnsi="Arial" w:cs="Arial"/>
          <w:sz w:val="24"/>
          <w:szCs w:val="24"/>
        </w:rPr>
        <w:t>avances son mínimos. Según el último info</w:t>
      </w:r>
      <w:r>
        <w:rPr>
          <w:rFonts w:ascii="Arial" w:hAnsi="Arial" w:cs="Arial"/>
          <w:sz w:val="24"/>
          <w:szCs w:val="24"/>
        </w:rPr>
        <w:t xml:space="preserve">rme MILE, apenas el 1,2% de la </w:t>
      </w:r>
      <w:r w:rsidRPr="005845A3">
        <w:rPr>
          <w:rFonts w:ascii="Arial" w:hAnsi="Arial" w:cs="Arial"/>
          <w:sz w:val="24"/>
          <w:szCs w:val="24"/>
        </w:rPr>
        <w:t>fuerza laboral chilena corresponde a personas con discapacidad.</w:t>
      </w:r>
    </w:p>
    <w:p w14:paraId="67DCB5B3" w14:textId="63744811" w:rsidR="005845A3" w:rsidRDefault="00EE341C" w:rsidP="005845A3">
      <w:pPr>
        <w:pStyle w:val="ListParagraph"/>
        <w:numPr>
          <w:ilvl w:val="0"/>
          <w:numId w:val="5"/>
        </w:numPr>
        <w:jc w:val="both"/>
        <w:rPr>
          <w:rFonts w:ascii="Arial" w:hAnsi="Arial" w:cs="Arial"/>
          <w:sz w:val="24"/>
          <w:szCs w:val="24"/>
        </w:rPr>
      </w:pPr>
      <w:r w:rsidRPr="005845A3">
        <w:rPr>
          <w:rFonts w:ascii="Arial" w:hAnsi="Arial" w:cs="Arial"/>
          <w:sz w:val="24"/>
          <w:szCs w:val="24"/>
        </w:rPr>
        <w:t>Las brechas del sistema demuestran que la inclusión no se ha consolidado bajo su principio fundamental: dar a cada quien lo que necesita. El panorama actual exige una profunda reestructuración que transite desde el asistencialismo y la burocracia hacia una fiscalización efectiva, el financiamiento de ajustes razonables y el diseño de políticas con pertinencia territorial y enfoque de derechos.</w:t>
      </w:r>
    </w:p>
    <w:p w14:paraId="2AE381F8" w14:textId="2CDD26C4" w:rsidR="005845A3" w:rsidRDefault="005845A3" w:rsidP="005845A3">
      <w:pPr>
        <w:pStyle w:val="ListParagraph"/>
        <w:numPr>
          <w:ilvl w:val="0"/>
          <w:numId w:val="5"/>
        </w:numPr>
        <w:jc w:val="both"/>
        <w:rPr>
          <w:rFonts w:ascii="Arial" w:hAnsi="Arial" w:cs="Arial"/>
          <w:sz w:val="24"/>
          <w:szCs w:val="24"/>
        </w:rPr>
      </w:pPr>
      <w:r>
        <w:rPr>
          <w:rFonts w:ascii="Arial" w:hAnsi="Arial" w:cs="Arial"/>
          <w:sz w:val="24"/>
          <w:szCs w:val="24"/>
        </w:rPr>
        <w:t>Persiste también la baja capacitación y concientización de los funcionarios públicos en general en casi todos los servicios del Estado</w:t>
      </w:r>
      <w:r w:rsidR="00176A48">
        <w:rPr>
          <w:rFonts w:ascii="Arial" w:hAnsi="Arial" w:cs="Arial"/>
          <w:sz w:val="24"/>
          <w:szCs w:val="24"/>
        </w:rPr>
        <w:t>.</w:t>
      </w:r>
    </w:p>
    <w:p w14:paraId="4704F694" w14:textId="19336F85" w:rsidR="00D13336" w:rsidRPr="005845A3" w:rsidRDefault="00DD304A" w:rsidP="005845A3">
      <w:pPr>
        <w:pStyle w:val="ListParagraph"/>
        <w:numPr>
          <w:ilvl w:val="0"/>
          <w:numId w:val="5"/>
        </w:numPr>
        <w:jc w:val="both"/>
        <w:rPr>
          <w:rFonts w:ascii="Arial" w:hAnsi="Arial" w:cs="Arial"/>
          <w:sz w:val="24"/>
          <w:szCs w:val="24"/>
        </w:rPr>
      </w:pPr>
      <w:r w:rsidRPr="005845A3">
        <w:rPr>
          <w:rFonts w:ascii="Arial" w:hAnsi="Arial" w:cs="Arial"/>
          <w:sz w:val="24"/>
          <w:szCs w:val="24"/>
          <w:lang w:val="es-ES"/>
        </w:rPr>
        <w:t>Gracias por su atención.</w:t>
      </w:r>
    </w:p>
    <w:p w14:paraId="07CFF256" w14:textId="77777777" w:rsidR="009278BB" w:rsidRPr="00EE341C" w:rsidRDefault="009278BB" w:rsidP="0004189E">
      <w:pPr>
        <w:jc w:val="both"/>
        <w:rPr>
          <w:rFonts w:ascii="Arial" w:hAnsi="Arial" w:cs="Arial"/>
          <w:b/>
          <w:bCs/>
          <w:sz w:val="24"/>
          <w:szCs w:val="24"/>
          <w:lang w:val="es-ES"/>
        </w:rPr>
      </w:pPr>
    </w:p>
    <w:p w14:paraId="6407EA7C" w14:textId="4A60D5DD" w:rsidR="00334D29" w:rsidRDefault="00A12CEF" w:rsidP="0004189E">
      <w:pPr>
        <w:jc w:val="both"/>
        <w:rPr>
          <w:rFonts w:ascii="Arial" w:hAnsi="Arial" w:cs="Arial"/>
          <w:b/>
          <w:bCs/>
          <w:sz w:val="24"/>
          <w:szCs w:val="24"/>
          <w:lang w:val="pt-BR"/>
        </w:rPr>
      </w:pPr>
      <w:r>
        <w:rPr>
          <w:rFonts w:ascii="Arial" w:hAnsi="Arial" w:cs="Arial"/>
          <w:b/>
          <w:bCs/>
          <w:sz w:val="24"/>
          <w:szCs w:val="24"/>
          <w:lang w:val="pt-BR"/>
        </w:rPr>
        <w:t>R</w:t>
      </w:r>
      <w:r w:rsidR="00085021" w:rsidRPr="00DD304A">
        <w:rPr>
          <w:rFonts w:ascii="Arial" w:hAnsi="Arial" w:cs="Arial"/>
          <w:b/>
          <w:bCs/>
          <w:sz w:val="24"/>
          <w:szCs w:val="24"/>
          <w:lang w:val="pt-BR"/>
        </w:rPr>
        <w:t>eferencia</w:t>
      </w:r>
      <w:r>
        <w:rPr>
          <w:rFonts w:ascii="Arial" w:hAnsi="Arial" w:cs="Arial"/>
          <w:b/>
          <w:bCs/>
          <w:sz w:val="24"/>
          <w:szCs w:val="24"/>
          <w:lang w:val="pt-BR"/>
        </w:rPr>
        <w:t>s</w:t>
      </w:r>
    </w:p>
    <w:p w14:paraId="7FF96CAD" w14:textId="7C7AEBC7" w:rsidR="00A12CEF" w:rsidRPr="00317E28" w:rsidRDefault="00DA08CA" w:rsidP="00DA08CA">
      <w:pPr>
        <w:ind w:left="567" w:hanging="567"/>
        <w:jc w:val="both"/>
        <w:rPr>
          <w:rFonts w:ascii="Arial" w:hAnsi="Arial" w:cs="Arial"/>
          <w:sz w:val="20"/>
          <w:szCs w:val="24"/>
        </w:rPr>
      </w:pPr>
      <w:r w:rsidRPr="00317E28">
        <w:rPr>
          <w:rFonts w:ascii="Arial" w:hAnsi="Arial" w:cs="Arial"/>
          <w:sz w:val="20"/>
          <w:szCs w:val="24"/>
        </w:rPr>
        <w:t>Convención Americana sobre Derechos Humanos (1969). Costa Rica, 22 de noviembre de 1969.</w:t>
      </w:r>
    </w:p>
    <w:p w14:paraId="6694FB55" w14:textId="7CD4F525" w:rsidR="00DA08CA" w:rsidRPr="00317E28" w:rsidRDefault="00DA08CA" w:rsidP="00DA08CA">
      <w:pPr>
        <w:ind w:left="567" w:hanging="567"/>
        <w:jc w:val="both"/>
        <w:rPr>
          <w:rFonts w:ascii="Arial" w:hAnsi="Arial" w:cs="Arial"/>
          <w:sz w:val="20"/>
          <w:szCs w:val="24"/>
        </w:rPr>
      </w:pPr>
      <w:r w:rsidRPr="00317E28">
        <w:rPr>
          <w:rFonts w:ascii="Arial" w:hAnsi="Arial" w:cs="Arial"/>
          <w:sz w:val="20"/>
          <w:szCs w:val="24"/>
        </w:rPr>
        <w:t>Convención sobre los derechos de las personas con discapacidad. Ratificada por Chile en 2008.</w:t>
      </w:r>
    </w:p>
    <w:p w14:paraId="61FA9566" w14:textId="77777777" w:rsidR="000A0B52" w:rsidRPr="00317E28" w:rsidRDefault="00DA08CA" w:rsidP="000A0B52">
      <w:pPr>
        <w:ind w:left="567" w:hanging="567"/>
        <w:jc w:val="both"/>
        <w:rPr>
          <w:rFonts w:ascii="Arial" w:hAnsi="Arial" w:cs="Arial"/>
          <w:bCs/>
          <w:sz w:val="20"/>
          <w:szCs w:val="24"/>
          <w:lang w:val="es-ES"/>
        </w:rPr>
      </w:pPr>
      <w:r w:rsidRPr="00317E28">
        <w:rPr>
          <w:rFonts w:ascii="Arial" w:hAnsi="Arial" w:cs="Arial"/>
          <w:sz w:val="20"/>
          <w:szCs w:val="24"/>
        </w:rPr>
        <w:t>Convención interamericana para la eliminación de todas las formas de discriminación contra las personas con discapacidad. Ratificada por Chile en 2002.</w:t>
      </w:r>
      <w:r w:rsidR="000A0B52" w:rsidRPr="00317E28">
        <w:rPr>
          <w:rFonts w:ascii="Arial" w:hAnsi="Arial" w:cs="Arial"/>
          <w:bCs/>
          <w:sz w:val="20"/>
          <w:szCs w:val="24"/>
          <w:lang w:val="es-ES"/>
        </w:rPr>
        <w:t xml:space="preserve"> </w:t>
      </w:r>
    </w:p>
    <w:p w14:paraId="14A9996E" w14:textId="65424DB5" w:rsidR="000A0B52" w:rsidRPr="00317E28" w:rsidRDefault="000A0B52" w:rsidP="000A0B52">
      <w:pPr>
        <w:ind w:left="567" w:hanging="567"/>
        <w:jc w:val="both"/>
        <w:rPr>
          <w:rFonts w:ascii="Arial" w:hAnsi="Arial" w:cs="Arial"/>
          <w:bCs/>
          <w:sz w:val="20"/>
          <w:szCs w:val="24"/>
          <w:lang w:val="es-ES"/>
        </w:rPr>
      </w:pPr>
      <w:r w:rsidRPr="00317E28">
        <w:rPr>
          <w:rFonts w:ascii="Arial" w:hAnsi="Arial" w:cs="Arial"/>
          <w:bCs/>
          <w:sz w:val="20"/>
          <w:szCs w:val="24"/>
          <w:lang w:val="es-ES"/>
        </w:rPr>
        <w:t>Decreto Supremo 50 (2015) – Modifica decreto supremo Nº 47, de 1992, Ordenanza General de Urbanismo y Construcciones, en el sentido de actualizar sus normas a las disposiciones de la ley Nº 20.422, sobre igualdad de oportunidades e inclusión social de personas con discapacidad. Biblioteca del Congreso Nacional de Chile.</w:t>
      </w:r>
    </w:p>
    <w:p w14:paraId="0910865B" w14:textId="77777777" w:rsidR="000A0B52" w:rsidRPr="00317E28" w:rsidRDefault="000A0B52" w:rsidP="000A0B52">
      <w:pPr>
        <w:ind w:left="567" w:hanging="567"/>
        <w:jc w:val="both"/>
        <w:rPr>
          <w:rFonts w:ascii="Arial" w:hAnsi="Arial" w:cs="Arial"/>
          <w:bCs/>
          <w:sz w:val="20"/>
          <w:szCs w:val="24"/>
          <w:lang w:val="es-ES"/>
        </w:rPr>
      </w:pPr>
      <w:r w:rsidRPr="00317E28">
        <w:rPr>
          <w:rFonts w:ascii="Arial" w:hAnsi="Arial" w:cs="Arial"/>
          <w:bCs/>
          <w:sz w:val="20"/>
          <w:szCs w:val="24"/>
          <w:lang w:val="es-ES"/>
        </w:rPr>
        <w:t>Ley 21.015. (2017). Ley de Inclusión Laboral y sus modificaciones. Incentiva la inclusión de personas con discapacidad al mundo laboral. Biblioteca del Congreso Nacional de Chile.</w:t>
      </w:r>
    </w:p>
    <w:p w14:paraId="59FF0608" w14:textId="77777777" w:rsidR="000A0B52" w:rsidRPr="00317E28" w:rsidRDefault="000A0B52" w:rsidP="000A0B52">
      <w:pPr>
        <w:ind w:left="567" w:hanging="567"/>
        <w:jc w:val="both"/>
        <w:rPr>
          <w:rFonts w:ascii="Arial" w:hAnsi="Arial" w:cs="Arial"/>
          <w:bCs/>
          <w:sz w:val="20"/>
          <w:szCs w:val="24"/>
          <w:lang w:val="es-ES"/>
        </w:rPr>
      </w:pPr>
      <w:r w:rsidRPr="00317E28">
        <w:rPr>
          <w:rFonts w:ascii="Arial" w:hAnsi="Arial" w:cs="Arial"/>
          <w:bCs/>
          <w:sz w:val="20"/>
          <w:szCs w:val="24"/>
          <w:lang w:val="es-ES"/>
        </w:rPr>
        <w:t>Ley 20.422 (2010). Establece normas sobre igualdad de oportunidades e inclusión social de personas con discapacidad. Biblioteca del Congreso Nacional de Chile.</w:t>
      </w:r>
    </w:p>
    <w:p w14:paraId="5127BEF1" w14:textId="5AA73ADF" w:rsidR="00DA08CA" w:rsidRPr="005A42E0" w:rsidRDefault="00DA08CA" w:rsidP="00DA08CA">
      <w:pPr>
        <w:ind w:left="567" w:hanging="567"/>
        <w:jc w:val="both"/>
        <w:rPr>
          <w:rFonts w:ascii="Arial" w:hAnsi="Arial" w:cs="Arial"/>
          <w:sz w:val="24"/>
          <w:szCs w:val="24"/>
        </w:rPr>
      </w:pPr>
    </w:p>
    <w:sectPr w:rsidR="00DA08CA" w:rsidRPr="005A42E0" w:rsidSect="00B93FA7">
      <w:headerReference w:type="default" r:id="rId14"/>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39754" w14:textId="77777777" w:rsidR="005006BB" w:rsidRDefault="005006BB" w:rsidP="00B93FA7">
      <w:pPr>
        <w:spacing w:after="0" w:line="240" w:lineRule="auto"/>
      </w:pPr>
      <w:r>
        <w:separator/>
      </w:r>
    </w:p>
  </w:endnote>
  <w:endnote w:type="continuationSeparator" w:id="0">
    <w:p w14:paraId="1BED7474" w14:textId="77777777" w:rsidR="005006BB" w:rsidRDefault="005006BB" w:rsidP="00B93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86708" w14:textId="77777777" w:rsidR="005006BB" w:rsidRDefault="005006BB" w:rsidP="00B93FA7">
      <w:pPr>
        <w:spacing w:after="0" w:line="240" w:lineRule="auto"/>
      </w:pPr>
      <w:r>
        <w:separator/>
      </w:r>
    </w:p>
  </w:footnote>
  <w:footnote w:type="continuationSeparator" w:id="0">
    <w:p w14:paraId="3E0AB991" w14:textId="77777777" w:rsidR="005006BB" w:rsidRDefault="005006BB" w:rsidP="00B93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253736"/>
      <w:docPartObj>
        <w:docPartGallery w:val="Page Numbers (Top of Page)"/>
        <w:docPartUnique/>
      </w:docPartObj>
    </w:sdtPr>
    <w:sdtEndPr/>
    <w:sdtContent>
      <w:p w14:paraId="293DDD05" w14:textId="6906DA19" w:rsidR="00B93FA7" w:rsidRDefault="00B93FA7">
        <w:pPr>
          <w:pStyle w:val="Header"/>
          <w:jc w:val="right"/>
        </w:pPr>
        <w:r>
          <w:fldChar w:fldCharType="begin"/>
        </w:r>
        <w:r>
          <w:instrText>PAGE   \* MERGEFORMAT</w:instrText>
        </w:r>
        <w:r>
          <w:fldChar w:fldCharType="separate"/>
        </w:r>
        <w:r w:rsidR="00663AE1" w:rsidRPr="00663AE1">
          <w:rPr>
            <w:noProof/>
            <w:lang w:val="es-ES"/>
          </w:rPr>
          <w:t>2</w:t>
        </w:r>
        <w:r>
          <w:fldChar w:fldCharType="end"/>
        </w:r>
      </w:p>
    </w:sdtContent>
  </w:sdt>
  <w:p w14:paraId="6EA0012F" w14:textId="77777777" w:rsidR="00B93FA7" w:rsidRDefault="00B93F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2EC"/>
    <w:multiLevelType w:val="hybridMultilevel"/>
    <w:tmpl w:val="85D6CAC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9150F5C"/>
    <w:multiLevelType w:val="hybridMultilevel"/>
    <w:tmpl w:val="EA381A1C"/>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B613D54"/>
    <w:multiLevelType w:val="hybridMultilevel"/>
    <w:tmpl w:val="F15E4E1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23C61555"/>
    <w:multiLevelType w:val="hybridMultilevel"/>
    <w:tmpl w:val="212AC5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9225B8"/>
    <w:multiLevelType w:val="hybridMultilevel"/>
    <w:tmpl w:val="5F861F50"/>
    <w:lvl w:ilvl="0" w:tplc="34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8A0ACC"/>
    <w:multiLevelType w:val="hybridMultilevel"/>
    <w:tmpl w:val="CC96181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40235066"/>
    <w:multiLevelType w:val="hybridMultilevel"/>
    <w:tmpl w:val="3D2AE83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42DA66C3"/>
    <w:multiLevelType w:val="hybridMultilevel"/>
    <w:tmpl w:val="4106F16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B24780F"/>
    <w:multiLevelType w:val="hybridMultilevel"/>
    <w:tmpl w:val="4D4A7E7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502E29DD"/>
    <w:multiLevelType w:val="hybridMultilevel"/>
    <w:tmpl w:val="95D20474"/>
    <w:lvl w:ilvl="0" w:tplc="3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547C62F9"/>
    <w:multiLevelType w:val="hybridMultilevel"/>
    <w:tmpl w:val="7C9CD1D8"/>
    <w:lvl w:ilvl="0" w:tplc="34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4FE22B7"/>
    <w:multiLevelType w:val="multilevel"/>
    <w:tmpl w:val="1960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CF4BAA"/>
    <w:multiLevelType w:val="multilevel"/>
    <w:tmpl w:val="D5304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6160230">
    <w:abstractNumId w:val="11"/>
  </w:num>
  <w:num w:numId="2" w16cid:durableId="959071997">
    <w:abstractNumId w:val="12"/>
  </w:num>
  <w:num w:numId="3" w16cid:durableId="815218188">
    <w:abstractNumId w:val="5"/>
  </w:num>
  <w:num w:numId="4" w16cid:durableId="1461799579">
    <w:abstractNumId w:val="1"/>
  </w:num>
  <w:num w:numId="5" w16cid:durableId="1264076332">
    <w:abstractNumId w:val="9"/>
  </w:num>
  <w:num w:numId="6" w16cid:durableId="1112475422">
    <w:abstractNumId w:val="0"/>
  </w:num>
  <w:num w:numId="7" w16cid:durableId="1023363506">
    <w:abstractNumId w:val="8"/>
  </w:num>
  <w:num w:numId="8" w16cid:durableId="1806845800">
    <w:abstractNumId w:val="6"/>
  </w:num>
  <w:num w:numId="9" w16cid:durableId="841816064">
    <w:abstractNumId w:val="2"/>
  </w:num>
  <w:num w:numId="10" w16cid:durableId="862863037">
    <w:abstractNumId w:val="3"/>
  </w:num>
  <w:num w:numId="11" w16cid:durableId="72245079">
    <w:abstractNumId w:val="4"/>
  </w:num>
  <w:num w:numId="12" w16cid:durableId="1718310741">
    <w:abstractNumId w:val="10"/>
  </w:num>
  <w:num w:numId="13" w16cid:durableId="16401123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31B6"/>
    <w:rsid w:val="00004E6F"/>
    <w:rsid w:val="0003006E"/>
    <w:rsid w:val="0004189E"/>
    <w:rsid w:val="00084162"/>
    <w:rsid w:val="00085021"/>
    <w:rsid w:val="000A0B52"/>
    <w:rsid w:val="000E4C3F"/>
    <w:rsid w:val="000F48F2"/>
    <w:rsid w:val="00102F45"/>
    <w:rsid w:val="001546AC"/>
    <w:rsid w:val="00176A48"/>
    <w:rsid w:val="001829CF"/>
    <w:rsid w:val="002009CB"/>
    <w:rsid w:val="00236544"/>
    <w:rsid w:val="00253C75"/>
    <w:rsid w:val="00280DF8"/>
    <w:rsid w:val="00292850"/>
    <w:rsid w:val="002B5BDC"/>
    <w:rsid w:val="002C6A51"/>
    <w:rsid w:val="002C79C0"/>
    <w:rsid w:val="002F7CCC"/>
    <w:rsid w:val="003022E7"/>
    <w:rsid w:val="00317E28"/>
    <w:rsid w:val="00326A32"/>
    <w:rsid w:val="00334D29"/>
    <w:rsid w:val="00367BAC"/>
    <w:rsid w:val="003B60D4"/>
    <w:rsid w:val="003C0111"/>
    <w:rsid w:val="003F5D6D"/>
    <w:rsid w:val="0041094E"/>
    <w:rsid w:val="00423D53"/>
    <w:rsid w:val="004D77A7"/>
    <w:rsid w:val="004F4AFB"/>
    <w:rsid w:val="005006BB"/>
    <w:rsid w:val="00504B62"/>
    <w:rsid w:val="005237F3"/>
    <w:rsid w:val="00565075"/>
    <w:rsid w:val="005845A3"/>
    <w:rsid w:val="005A42E0"/>
    <w:rsid w:val="005A6066"/>
    <w:rsid w:val="005E15F2"/>
    <w:rsid w:val="005F31B4"/>
    <w:rsid w:val="005F6B20"/>
    <w:rsid w:val="0063187F"/>
    <w:rsid w:val="006338AA"/>
    <w:rsid w:val="00663AE1"/>
    <w:rsid w:val="007231B6"/>
    <w:rsid w:val="007252B6"/>
    <w:rsid w:val="007629FC"/>
    <w:rsid w:val="007E0C93"/>
    <w:rsid w:val="00806DFF"/>
    <w:rsid w:val="00850278"/>
    <w:rsid w:val="0089200B"/>
    <w:rsid w:val="0089692A"/>
    <w:rsid w:val="009278BB"/>
    <w:rsid w:val="0098051A"/>
    <w:rsid w:val="009B791F"/>
    <w:rsid w:val="009E308B"/>
    <w:rsid w:val="00A05E7F"/>
    <w:rsid w:val="00A12CEF"/>
    <w:rsid w:val="00A25FDE"/>
    <w:rsid w:val="00A97F77"/>
    <w:rsid w:val="00AB2D22"/>
    <w:rsid w:val="00AE6085"/>
    <w:rsid w:val="00B50F58"/>
    <w:rsid w:val="00B72BF2"/>
    <w:rsid w:val="00B75B8F"/>
    <w:rsid w:val="00B75D66"/>
    <w:rsid w:val="00B9382C"/>
    <w:rsid w:val="00B93FA7"/>
    <w:rsid w:val="00BD1805"/>
    <w:rsid w:val="00C132B7"/>
    <w:rsid w:val="00C5393D"/>
    <w:rsid w:val="00C86022"/>
    <w:rsid w:val="00CA2B4B"/>
    <w:rsid w:val="00CC3BA9"/>
    <w:rsid w:val="00D13336"/>
    <w:rsid w:val="00D366F2"/>
    <w:rsid w:val="00DA08CA"/>
    <w:rsid w:val="00DA3F43"/>
    <w:rsid w:val="00DB1CC2"/>
    <w:rsid w:val="00DB4C3D"/>
    <w:rsid w:val="00DC2449"/>
    <w:rsid w:val="00DD304A"/>
    <w:rsid w:val="00DE06EB"/>
    <w:rsid w:val="00E14AD8"/>
    <w:rsid w:val="00E17B4F"/>
    <w:rsid w:val="00E23D84"/>
    <w:rsid w:val="00E72678"/>
    <w:rsid w:val="00E76356"/>
    <w:rsid w:val="00EE341C"/>
    <w:rsid w:val="00EF047A"/>
    <w:rsid w:val="00F31B81"/>
    <w:rsid w:val="00F3640D"/>
    <w:rsid w:val="00F77978"/>
    <w:rsid w:val="00FB3FB4"/>
    <w:rsid w:val="00FC1D98"/>
    <w:rsid w:val="00FF542C"/>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1E14A"/>
  <w15:docId w15:val="{DA1D36E2-9314-4F99-BDDE-E6D223E1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1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231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31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31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31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31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1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1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1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1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231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31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31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31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31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1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1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1B6"/>
    <w:rPr>
      <w:rFonts w:eastAsiaTheme="majorEastAsia" w:cstheme="majorBidi"/>
      <w:color w:val="272727" w:themeColor="text1" w:themeTint="D8"/>
    </w:rPr>
  </w:style>
  <w:style w:type="paragraph" w:styleId="Title">
    <w:name w:val="Title"/>
    <w:basedOn w:val="Normal"/>
    <w:next w:val="Normal"/>
    <w:link w:val="TitleChar"/>
    <w:uiPriority w:val="10"/>
    <w:qFormat/>
    <w:rsid w:val="00723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1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1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1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1B6"/>
    <w:pPr>
      <w:spacing w:before="160"/>
      <w:jc w:val="center"/>
    </w:pPr>
    <w:rPr>
      <w:i/>
      <w:iCs/>
      <w:color w:val="404040" w:themeColor="text1" w:themeTint="BF"/>
    </w:rPr>
  </w:style>
  <w:style w:type="character" w:customStyle="1" w:styleId="QuoteChar">
    <w:name w:val="Quote Char"/>
    <w:basedOn w:val="DefaultParagraphFont"/>
    <w:link w:val="Quote"/>
    <w:uiPriority w:val="29"/>
    <w:rsid w:val="007231B6"/>
    <w:rPr>
      <w:i/>
      <w:iCs/>
      <w:color w:val="404040" w:themeColor="text1" w:themeTint="BF"/>
    </w:rPr>
  </w:style>
  <w:style w:type="paragraph" w:styleId="ListParagraph">
    <w:name w:val="List Paragraph"/>
    <w:basedOn w:val="Normal"/>
    <w:uiPriority w:val="34"/>
    <w:qFormat/>
    <w:rsid w:val="007231B6"/>
    <w:pPr>
      <w:ind w:left="720"/>
      <w:contextualSpacing/>
    </w:pPr>
  </w:style>
  <w:style w:type="character" w:styleId="IntenseEmphasis">
    <w:name w:val="Intense Emphasis"/>
    <w:basedOn w:val="DefaultParagraphFont"/>
    <w:uiPriority w:val="21"/>
    <w:qFormat/>
    <w:rsid w:val="007231B6"/>
    <w:rPr>
      <w:i/>
      <w:iCs/>
      <w:color w:val="2F5496" w:themeColor="accent1" w:themeShade="BF"/>
    </w:rPr>
  </w:style>
  <w:style w:type="paragraph" w:styleId="IntenseQuote">
    <w:name w:val="Intense Quote"/>
    <w:basedOn w:val="Normal"/>
    <w:next w:val="Normal"/>
    <w:link w:val="IntenseQuoteChar"/>
    <w:uiPriority w:val="30"/>
    <w:qFormat/>
    <w:rsid w:val="007231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31B6"/>
    <w:rPr>
      <w:i/>
      <w:iCs/>
      <w:color w:val="2F5496" w:themeColor="accent1" w:themeShade="BF"/>
    </w:rPr>
  </w:style>
  <w:style w:type="character" w:styleId="IntenseReference">
    <w:name w:val="Intense Reference"/>
    <w:basedOn w:val="DefaultParagraphFont"/>
    <w:uiPriority w:val="32"/>
    <w:qFormat/>
    <w:rsid w:val="007231B6"/>
    <w:rPr>
      <w:b/>
      <w:bCs/>
      <w:smallCaps/>
      <w:color w:val="2F5496" w:themeColor="accent1" w:themeShade="BF"/>
      <w:spacing w:val="5"/>
    </w:rPr>
  </w:style>
  <w:style w:type="character" w:styleId="Hyperlink">
    <w:name w:val="Hyperlink"/>
    <w:basedOn w:val="DefaultParagraphFont"/>
    <w:uiPriority w:val="99"/>
    <w:unhideWhenUsed/>
    <w:rsid w:val="00280DF8"/>
    <w:rPr>
      <w:color w:val="0563C1" w:themeColor="hyperlink"/>
      <w:u w:val="single"/>
    </w:rPr>
  </w:style>
  <w:style w:type="character" w:customStyle="1" w:styleId="Mencinsinresolver1">
    <w:name w:val="Mención sin resolver1"/>
    <w:basedOn w:val="DefaultParagraphFont"/>
    <w:uiPriority w:val="99"/>
    <w:semiHidden/>
    <w:unhideWhenUsed/>
    <w:rsid w:val="00280DF8"/>
    <w:rPr>
      <w:color w:val="605E5C"/>
      <w:shd w:val="clear" w:color="auto" w:fill="E1DFDD"/>
    </w:rPr>
  </w:style>
  <w:style w:type="paragraph" w:styleId="NoSpacing">
    <w:name w:val="No Spacing"/>
    <w:uiPriority w:val="1"/>
    <w:qFormat/>
    <w:rsid w:val="00280DF8"/>
    <w:pPr>
      <w:spacing w:after="0" w:line="240" w:lineRule="auto"/>
    </w:pPr>
  </w:style>
  <w:style w:type="paragraph" w:styleId="Header">
    <w:name w:val="header"/>
    <w:basedOn w:val="Normal"/>
    <w:link w:val="HeaderChar"/>
    <w:uiPriority w:val="99"/>
    <w:unhideWhenUsed/>
    <w:rsid w:val="00B93FA7"/>
    <w:pPr>
      <w:tabs>
        <w:tab w:val="center" w:pos="4419"/>
        <w:tab w:val="right" w:pos="8838"/>
      </w:tabs>
      <w:spacing w:after="0" w:line="240" w:lineRule="auto"/>
    </w:pPr>
  </w:style>
  <w:style w:type="character" w:customStyle="1" w:styleId="HeaderChar">
    <w:name w:val="Header Char"/>
    <w:basedOn w:val="DefaultParagraphFont"/>
    <w:link w:val="Header"/>
    <w:uiPriority w:val="99"/>
    <w:rsid w:val="00B93FA7"/>
  </w:style>
  <w:style w:type="paragraph" w:styleId="Footer">
    <w:name w:val="footer"/>
    <w:basedOn w:val="Normal"/>
    <w:link w:val="FooterChar"/>
    <w:uiPriority w:val="99"/>
    <w:unhideWhenUsed/>
    <w:rsid w:val="00B93FA7"/>
    <w:pPr>
      <w:tabs>
        <w:tab w:val="center" w:pos="4419"/>
        <w:tab w:val="right" w:pos="8838"/>
      </w:tabs>
      <w:spacing w:after="0" w:line="240" w:lineRule="auto"/>
    </w:pPr>
  </w:style>
  <w:style w:type="character" w:customStyle="1" w:styleId="FooterChar">
    <w:name w:val="Footer Char"/>
    <w:basedOn w:val="DefaultParagraphFont"/>
    <w:link w:val="Footer"/>
    <w:uiPriority w:val="99"/>
    <w:rsid w:val="00B93FA7"/>
  </w:style>
  <w:style w:type="paragraph" w:styleId="BalloonText">
    <w:name w:val="Balloon Text"/>
    <w:basedOn w:val="Normal"/>
    <w:link w:val="BalloonTextChar"/>
    <w:uiPriority w:val="99"/>
    <w:semiHidden/>
    <w:unhideWhenUsed/>
    <w:rsid w:val="00BD18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805"/>
    <w:rPr>
      <w:rFonts w:ascii="Tahoma" w:hAnsi="Tahoma" w:cs="Tahoma"/>
      <w:sz w:val="16"/>
      <w:szCs w:val="16"/>
    </w:rPr>
  </w:style>
  <w:style w:type="character" w:styleId="CommentReference">
    <w:name w:val="annotation reference"/>
    <w:basedOn w:val="DefaultParagraphFont"/>
    <w:uiPriority w:val="99"/>
    <w:semiHidden/>
    <w:unhideWhenUsed/>
    <w:rsid w:val="00F31B81"/>
    <w:rPr>
      <w:sz w:val="16"/>
      <w:szCs w:val="16"/>
    </w:rPr>
  </w:style>
  <w:style w:type="paragraph" w:styleId="CommentText">
    <w:name w:val="annotation text"/>
    <w:basedOn w:val="Normal"/>
    <w:link w:val="CommentTextChar"/>
    <w:uiPriority w:val="99"/>
    <w:semiHidden/>
    <w:unhideWhenUsed/>
    <w:rsid w:val="00F31B81"/>
    <w:pPr>
      <w:spacing w:line="240" w:lineRule="auto"/>
    </w:pPr>
    <w:rPr>
      <w:sz w:val="20"/>
      <w:szCs w:val="20"/>
    </w:rPr>
  </w:style>
  <w:style w:type="character" w:customStyle="1" w:styleId="CommentTextChar">
    <w:name w:val="Comment Text Char"/>
    <w:basedOn w:val="DefaultParagraphFont"/>
    <w:link w:val="CommentText"/>
    <w:uiPriority w:val="99"/>
    <w:semiHidden/>
    <w:rsid w:val="00F31B81"/>
    <w:rPr>
      <w:sz w:val="20"/>
      <w:szCs w:val="20"/>
    </w:rPr>
  </w:style>
  <w:style w:type="paragraph" w:styleId="CommentSubject">
    <w:name w:val="annotation subject"/>
    <w:basedOn w:val="CommentText"/>
    <w:next w:val="CommentText"/>
    <w:link w:val="CommentSubjectChar"/>
    <w:uiPriority w:val="99"/>
    <w:semiHidden/>
    <w:unhideWhenUsed/>
    <w:rsid w:val="00F31B81"/>
    <w:rPr>
      <w:b/>
      <w:bCs/>
    </w:rPr>
  </w:style>
  <w:style w:type="character" w:customStyle="1" w:styleId="CommentSubjectChar">
    <w:name w:val="Comment Subject Char"/>
    <w:basedOn w:val="CommentTextChar"/>
    <w:link w:val="CommentSubject"/>
    <w:uiPriority w:val="99"/>
    <w:semiHidden/>
    <w:rsid w:val="00F31B81"/>
    <w:rPr>
      <w:b/>
      <w:bCs/>
      <w:sz w:val="20"/>
      <w:szCs w:val="20"/>
    </w:rPr>
  </w:style>
  <w:style w:type="paragraph" w:styleId="Revision">
    <w:name w:val="Revision"/>
    <w:hidden/>
    <w:uiPriority w:val="99"/>
    <w:semiHidden/>
    <w:rsid w:val="00F31B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557475">
      <w:bodyDiv w:val="1"/>
      <w:marLeft w:val="0"/>
      <w:marRight w:val="0"/>
      <w:marTop w:val="0"/>
      <w:marBottom w:val="0"/>
      <w:divBdr>
        <w:top w:val="none" w:sz="0" w:space="0" w:color="auto"/>
        <w:left w:val="none" w:sz="0" w:space="0" w:color="auto"/>
        <w:bottom w:val="none" w:sz="0" w:space="0" w:color="auto"/>
        <w:right w:val="none" w:sz="0" w:space="0" w:color="auto"/>
      </w:divBdr>
      <w:divsChild>
        <w:div w:id="665520659">
          <w:marLeft w:val="0"/>
          <w:marRight w:val="0"/>
          <w:marTop w:val="0"/>
          <w:marBottom w:val="0"/>
          <w:divBdr>
            <w:top w:val="none" w:sz="0" w:space="0" w:color="auto"/>
            <w:left w:val="none" w:sz="0" w:space="0" w:color="auto"/>
            <w:bottom w:val="none" w:sz="0" w:space="0" w:color="auto"/>
            <w:right w:val="none" w:sz="0" w:space="0" w:color="auto"/>
          </w:divBdr>
          <w:divsChild>
            <w:div w:id="617301615">
              <w:marLeft w:val="0"/>
              <w:marRight w:val="0"/>
              <w:marTop w:val="0"/>
              <w:marBottom w:val="0"/>
              <w:divBdr>
                <w:top w:val="none" w:sz="0" w:space="0" w:color="auto"/>
                <w:left w:val="none" w:sz="0" w:space="0" w:color="auto"/>
                <w:bottom w:val="none" w:sz="0" w:space="0" w:color="auto"/>
                <w:right w:val="none" w:sz="0" w:space="0" w:color="auto"/>
              </w:divBdr>
              <w:divsChild>
                <w:div w:id="11024120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00011665">
          <w:marLeft w:val="0"/>
          <w:marRight w:val="0"/>
          <w:marTop w:val="0"/>
          <w:marBottom w:val="0"/>
          <w:divBdr>
            <w:top w:val="none" w:sz="0" w:space="0" w:color="auto"/>
            <w:left w:val="none" w:sz="0" w:space="0" w:color="auto"/>
            <w:bottom w:val="none" w:sz="0" w:space="0" w:color="auto"/>
            <w:right w:val="none" w:sz="0" w:space="0" w:color="auto"/>
          </w:divBdr>
          <w:divsChild>
            <w:div w:id="824708972">
              <w:marLeft w:val="0"/>
              <w:marRight w:val="0"/>
              <w:marTop w:val="0"/>
              <w:marBottom w:val="0"/>
              <w:divBdr>
                <w:top w:val="none" w:sz="0" w:space="0" w:color="auto"/>
                <w:left w:val="none" w:sz="0" w:space="0" w:color="auto"/>
                <w:bottom w:val="none" w:sz="0" w:space="0" w:color="auto"/>
                <w:right w:val="none" w:sz="0" w:space="0" w:color="auto"/>
              </w:divBdr>
              <w:divsChild>
                <w:div w:id="26673553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6687589">
          <w:marLeft w:val="0"/>
          <w:marRight w:val="0"/>
          <w:marTop w:val="0"/>
          <w:marBottom w:val="0"/>
          <w:divBdr>
            <w:top w:val="none" w:sz="0" w:space="0" w:color="auto"/>
            <w:left w:val="none" w:sz="0" w:space="0" w:color="auto"/>
            <w:bottom w:val="none" w:sz="0" w:space="0" w:color="auto"/>
            <w:right w:val="none" w:sz="0" w:space="0" w:color="auto"/>
          </w:divBdr>
          <w:divsChild>
            <w:div w:id="1242447246">
              <w:marLeft w:val="0"/>
              <w:marRight w:val="0"/>
              <w:marTop w:val="0"/>
              <w:marBottom w:val="0"/>
              <w:divBdr>
                <w:top w:val="none" w:sz="0" w:space="0" w:color="auto"/>
                <w:left w:val="none" w:sz="0" w:space="0" w:color="auto"/>
                <w:bottom w:val="none" w:sz="0" w:space="0" w:color="auto"/>
                <w:right w:val="none" w:sz="0" w:space="0" w:color="auto"/>
              </w:divBdr>
            </w:div>
          </w:divsChild>
        </w:div>
        <w:div w:id="1066882951">
          <w:marLeft w:val="0"/>
          <w:marRight w:val="0"/>
          <w:marTop w:val="0"/>
          <w:marBottom w:val="0"/>
          <w:divBdr>
            <w:top w:val="none" w:sz="0" w:space="0" w:color="auto"/>
            <w:left w:val="none" w:sz="0" w:space="0" w:color="auto"/>
            <w:bottom w:val="none" w:sz="0" w:space="0" w:color="auto"/>
            <w:right w:val="none" w:sz="0" w:space="0" w:color="auto"/>
          </w:divBdr>
          <w:divsChild>
            <w:div w:id="67464321">
              <w:marLeft w:val="0"/>
              <w:marRight w:val="0"/>
              <w:marTop w:val="0"/>
              <w:marBottom w:val="0"/>
              <w:divBdr>
                <w:top w:val="none" w:sz="0" w:space="0" w:color="auto"/>
                <w:left w:val="none" w:sz="0" w:space="0" w:color="auto"/>
                <w:bottom w:val="none" w:sz="0" w:space="0" w:color="auto"/>
                <w:right w:val="none" w:sz="0" w:space="0" w:color="auto"/>
              </w:divBdr>
              <w:divsChild>
                <w:div w:id="194060011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68053863">
          <w:marLeft w:val="0"/>
          <w:marRight w:val="0"/>
          <w:marTop w:val="0"/>
          <w:marBottom w:val="0"/>
          <w:divBdr>
            <w:top w:val="none" w:sz="0" w:space="0" w:color="auto"/>
            <w:left w:val="none" w:sz="0" w:space="0" w:color="auto"/>
            <w:bottom w:val="none" w:sz="0" w:space="0" w:color="auto"/>
            <w:right w:val="none" w:sz="0" w:space="0" w:color="auto"/>
          </w:divBdr>
          <w:divsChild>
            <w:div w:id="1072237071">
              <w:marLeft w:val="0"/>
              <w:marRight w:val="0"/>
              <w:marTop w:val="0"/>
              <w:marBottom w:val="0"/>
              <w:divBdr>
                <w:top w:val="none" w:sz="0" w:space="0" w:color="auto"/>
                <w:left w:val="none" w:sz="0" w:space="0" w:color="auto"/>
                <w:bottom w:val="none" w:sz="0" w:space="0" w:color="auto"/>
                <w:right w:val="none" w:sz="0" w:space="0" w:color="auto"/>
              </w:divBdr>
              <w:divsChild>
                <w:div w:id="1351446637">
                  <w:marLeft w:val="0"/>
                  <w:marRight w:val="0"/>
                  <w:marTop w:val="0"/>
                  <w:marBottom w:val="0"/>
                  <w:divBdr>
                    <w:top w:val="none" w:sz="0" w:space="0" w:color="auto"/>
                    <w:left w:val="none" w:sz="0" w:space="0" w:color="auto"/>
                    <w:bottom w:val="none" w:sz="0" w:space="0" w:color="auto"/>
                    <w:right w:val="none" w:sz="0" w:space="0" w:color="auto"/>
                  </w:divBdr>
                  <w:divsChild>
                    <w:div w:id="887961412">
                      <w:marLeft w:val="0"/>
                      <w:marRight w:val="0"/>
                      <w:marTop w:val="0"/>
                      <w:marBottom w:val="0"/>
                      <w:divBdr>
                        <w:top w:val="none" w:sz="0" w:space="0" w:color="auto"/>
                        <w:left w:val="none" w:sz="0" w:space="0" w:color="auto"/>
                        <w:bottom w:val="none" w:sz="0" w:space="0" w:color="auto"/>
                        <w:right w:val="none" w:sz="0" w:space="0" w:color="auto"/>
                      </w:divBdr>
                      <w:divsChild>
                        <w:div w:id="925266229">
                          <w:marLeft w:val="0"/>
                          <w:marRight w:val="0"/>
                          <w:marTop w:val="0"/>
                          <w:marBottom w:val="0"/>
                          <w:divBdr>
                            <w:top w:val="none" w:sz="0" w:space="0" w:color="auto"/>
                            <w:left w:val="none" w:sz="0" w:space="0" w:color="auto"/>
                            <w:bottom w:val="none" w:sz="0" w:space="0" w:color="auto"/>
                            <w:right w:val="none" w:sz="0" w:space="0" w:color="auto"/>
                          </w:divBdr>
                          <w:divsChild>
                            <w:div w:id="44761233">
                              <w:marLeft w:val="0"/>
                              <w:marRight w:val="0"/>
                              <w:marTop w:val="0"/>
                              <w:marBottom w:val="0"/>
                              <w:divBdr>
                                <w:top w:val="none" w:sz="0" w:space="0" w:color="auto"/>
                                <w:left w:val="none" w:sz="0" w:space="0" w:color="auto"/>
                                <w:bottom w:val="none" w:sz="0" w:space="0" w:color="auto"/>
                                <w:right w:val="none" w:sz="0" w:space="0" w:color="auto"/>
                              </w:divBdr>
                            </w:div>
                            <w:div w:id="116471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observatorioppr.cl"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igodoyflores@gmail.com"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2026-07-20T07:11:14+00:00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308FE89-7FBD-4470-95D8-82833E83AA3C}"/>
</file>

<file path=customXml/itemProps2.xml><?xml version="1.0" encoding="utf-8"?>
<ds:datastoreItem xmlns:ds="http://schemas.openxmlformats.org/officeDocument/2006/customXml" ds:itemID="{66615C09-499F-4F1C-B8EE-80FD902E9853}"/>
</file>

<file path=customXml/itemProps3.xml><?xml version="1.0" encoding="utf-8"?>
<ds:datastoreItem xmlns:ds="http://schemas.openxmlformats.org/officeDocument/2006/customXml" ds:itemID="{82598806-EAC1-40EF-AC6B-962A8F708E5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3622</Words>
  <Characters>20432</Characters>
  <Application>Microsoft Office Word</Application>
  <DocSecurity>4</DocSecurity>
  <Lines>400</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Revisor</dc:creator>
  <cp:lastModifiedBy>Jorge Araya</cp:lastModifiedBy>
  <cp:revision>2</cp:revision>
  <cp:lastPrinted>2025-08-07T18:11:00Z</cp:lastPrinted>
  <dcterms:created xsi:type="dcterms:W3CDTF">2026-07-20T07:11:00Z</dcterms:created>
  <dcterms:modified xsi:type="dcterms:W3CDTF">2026-07-20T07:11:00Z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