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6C45C" w14:textId="77777777" w:rsidR="004F12D2" w:rsidRDefault="004F12D2" w:rsidP="00EC4AA3">
      <w:pPr>
        <w:pStyle w:val="Title"/>
      </w:pPr>
      <w:bookmarkStart w:id="0" w:name="_GoBack"/>
      <w:bookmarkEnd w:id="0"/>
    </w:p>
    <w:p w14:paraId="4EE1A4B8" w14:textId="77777777" w:rsidR="001C34B2" w:rsidRPr="00EC4AA3" w:rsidRDefault="00B45E88" w:rsidP="001C34B2">
      <w:pPr>
        <w:pStyle w:val="Title"/>
        <w:jc w:val="center"/>
        <w:rPr>
          <w:sz w:val="36"/>
          <w:szCs w:val="36"/>
        </w:rPr>
      </w:pPr>
      <w:bookmarkStart w:id="1" w:name="_Toc12626226"/>
      <w:bookmarkStart w:id="2" w:name="_Toc23330162"/>
      <w:bookmarkStart w:id="3" w:name="_Hlk55551521"/>
      <w:r w:rsidRPr="00B45E88">
        <w:rPr>
          <w:sz w:val="36"/>
          <w:szCs w:val="36"/>
        </w:rPr>
        <w:t>Kyrgyzstan</w:t>
      </w:r>
      <w:r w:rsidR="004F12D2" w:rsidRPr="00B45E88">
        <w:rPr>
          <w:sz w:val="36"/>
          <w:szCs w:val="36"/>
        </w:rPr>
        <w:t>:</w:t>
      </w:r>
      <w:r w:rsidR="004F12D2" w:rsidRPr="00EC4AA3">
        <w:rPr>
          <w:sz w:val="36"/>
          <w:szCs w:val="36"/>
        </w:rPr>
        <w:t xml:space="preserve"> </w:t>
      </w:r>
      <w:bookmarkEnd w:id="1"/>
      <w:bookmarkEnd w:id="2"/>
      <w:r w:rsidR="00CF6259" w:rsidRPr="00EC4AA3">
        <w:rPr>
          <w:sz w:val="36"/>
          <w:szCs w:val="36"/>
        </w:rPr>
        <w:t>A Brief on</w:t>
      </w:r>
      <w:r w:rsidR="00EC4AA3" w:rsidRPr="00EC4AA3">
        <w:rPr>
          <w:sz w:val="36"/>
          <w:szCs w:val="36"/>
        </w:rPr>
        <w:t xml:space="preserve"> </w:t>
      </w:r>
      <w:r w:rsidR="001C34B2">
        <w:rPr>
          <w:sz w:val="36"/>
          <w:szCs w:val="36"/>
        </w:rPr>
        <w:t>LEGAL GUARANTEES TO NON-DISCriMINATION IN WORK AND EMPLOYMENT</w:t>
      </w:r>
      <w:r w:rsidR="001C34B2" w:rsidRPr="00EC4AA3">
        <w:rPr>
          <w:sz w:val="36"/>
          <w:szCs w:val="36"/>
        </w:rPr>
        <w:t xml:space="preserve"> </w:t>
      </w:r>
    </w:p>
    <w:p w14:paraId="5BF5BE5D" w14:textId="646D2483" w:rsidR="004F12D2" w:rsidRPr="00EC4AA3" w:rsidRDefault="001C34B2" w:rsidP="00EC4AA3">
      <w:pPr>
        <w:pStyle w:val="Title"/>
        <w:jc w:val="center"/>
        <w:rPr>
          <w:sz w:val="36"/>
          <w:szCs w:val="36"/>
        </w:rPr>
      </w:pPr>
      <w:r>
        <w:rPr>
          <w:sz w:val="36"/>
          <w:szCs w:val="36"/>
        </w:rPr>
        <w:t xml:space="preserve">and </w:t>
      </w:r>
      <w:r w:rsidR="00CF6259" w:rsidRPr="00EC4AA3">
        <w:rPr>
          <w:sz w:val="36"/>
          <w:szCs w:val="36"/>
        </w:rPr>
        <w:t xml:space="preserve">Constitutional Guarantees to </w:t>
      </w:r>
      <w:r w:rsidR="002411A9">
        <w:rPr>
          <w:sz w:val="36"/>
          <w:szCs w:val="36"/>
        </w:rPr>
        <w:t xml:space="preserve">Equality and </w:t>
      </w:r>
      <w:r w:rsidR="00CF6259" w:rsidRPr="00EC4AA3">
        <w:rPr>
          <w:sz w:val="36"/>
          <w:szCs w:val="36"/>
        </w:rPr>
        <w:t>Non-Discrimination</w:t>
      </w:r>
      <w:r w:rsidR="00DC6B50">
        <w:rPr>
          <w:sz w:val="36"/>
          <w:szCs w:val="36"/>
        </w:rPr>
        <w:t xml:space="preserve"> </w:t>
      </w:r>
    </w:p>
    <w:bookmarkEnd w:id="3"/>
    <w:p w14:paraId="7D94D936" w14:textId="0348808F" w:rsidR="004F12D2" w:rsidRPr="0024558B" w:rsidRDefault="004F12D2" w:rsidP="00437B1F">
      <w:pPr>
        <w:rPr>
          <w:color w:val="253356" w:themeColor="accent1" w:themeShade="80"/>
        </w:rPr>
      </w:pPr>
    </w:p>
    <w:p w14:paraId="78FB567A" w14:textId="77777777" w:rsidR="0024558B" w:rsidRPr="0024558B" w:rsidRDefault="0024558B"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4" w:name="_Toc12626227"/>
      <w:bookmarkStart w:id="5" w:name="_Toc23330163"/>
      <w:bookmarkStart w:id="6" w:name="_Toc56080001"/>
      <w:bookmarkStart w:id="7" w:name="_Toc56080051"/>
      <w:bookmarkStart w:id="8" w:name="_Toc84875603"/>
      <w:bookmarkStart w:id="9"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4"/>
      <w:bookmarkEnd w:id="5"/>
      <w:bookmarkEnd w:id="6"/>
      <w:bookmarkEnd w:id="7"/>
      <w:bookmarkEnd w:id="8"/>
    </w:p>
    <w:p w14:paraId="5D318C71" w14:textId="3B963BFE" w:rsidR="0024558B" w:rsidRPr="0024558B" w:rsidRDefault="00F11FAC"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10" w:name="_Toc12626228"/>
      <w:bookmarkStart w:id="11" w:name="_Toc23330164"/>
      <w:bookmarkStart w:id="12" w:name="_Toc56080002"/>
      <w:bookmarkStart w:id="13" w:name="_Toc56080052"/>
      <w:bookmarkStart w:id="14" w:name="_Toc84875604"/>
      <w:r w:rsidRPr="00F11FAC">
        <w:rPr>
          <w:rFonts w:asciiTheme="majorHAnsi" w:eastAsiaTheme="majorEastAsia" w:hAnsiTheme="majorHAnsi" w:cstheme="majorBidi"/>
          <w:i/>
          <w:iCs/>
          <w:color w:val="4A66AC" w:themeColor="accent1"/>
          <w:sz w:val="24"/>
          <w:szCs w:val="24"/>
        </w:rPr>
        <w:t>7</w:t>
      </w:r>
      <w:r w:rsidR="00125E14">
        <w:rPr>
          <w:rFonts w:asciiTheme="majorHAnsi" w:eastAsiaTheme="majorEastAsia" w:hAnsiTheme="majorHAnsi" w:cstheme="majorBidi"/>
          <w:i/>
          <w:iCs/>
          <w:color w:val="4A66AC" w:themeColor="accent1"/>
          <w:sz w:val="24"/>
          <w:szCs w:val="24"/>
        </w:rPr>
        <w:t>0</w:t>
      </w:r>
      <w:r w:rsidR="00125E14" w:rsidRPr="00125E14">
        <w:rPr>
          <w:rFonts w:asciiTheme="majorHAnsi" w:eastAsiaTheme="majorEastAsia" w:hAnsiTheme="majorHAnsi" w:cstheme="majorBidi"/>
          <w:i/>
          <w:iCs/>
          <w:color w:val="4A66AC" w:themeColor="accent1"/>
          <w:sz w:val="24"/>
          <w:szCs w:val="24"/>
          <w:vertAlign w:val="superscript"/>
        </w:rPr>
        <w:t>th</w:t>
      </w:r>
      <w:r w:rsidR="00125E14">
        <w:rPr>
          <w:rFonts w:asciiTheme="majorHAnsi" w:eastAsiaTheme="majorEastAsia" w:hAnsiTheme="majorHAnsi" w:cstheme="majorBidi"/>
          <w:i/>
          <w:iCs/>
          <w:color w:val="4A66AC" w:themeColor="accent1"/>
          <w:sz w:val="24"/>
          <w:szCs w:val="24"/>
        </w:rPr>
        <w:t xml:space="preserve"> </w:t>
      </w:r>
      <w:r w:rsidR="0024558B" w:rsidRPr="00F11FAC">
        <w:rPr>
          <w:rFonts w:asciiTheme="majorHAnsi" w:eastAsiaTheme="majorEastAsia" w:hAnsiTheme="majorHAnsi" w:cstheme="majorBidi"/>
          <w:i/>
          <w:iCs/>
          <w:color w:val="4A66AC" w:themeColor="accent1"/>
          <w:sz w:val="24"/>
          <w:szCs w:val="24"/>
        </w:rPr>
        <w:t>Pre-Session</w:t>
      </w:r>
      <w:r w:rsidRPr="00F11FAC">
        <w:rPr>
          <w:rFonts w:asciiTheme="majorHAnsi" w:eastAsiaTheme="majorEastAsia" w:hAnsiTheme="majorHAnsi" w:cstheme="majorBidi"/>
          <w:i/>
          <w:iCs/>
          <w:color w:val="4A66AC" w:themeColor="accent1"/>
          <w:sz w:val="24"/>
          <w:szCs w:val="24"/>
        </w:rPr>
        <w:t>al</w:t>
      </w:r>
      <w:r w:rsidR="0024558B" w:rsidRPr="00F11FAC">
        <w:rPr>
          <w:rFonts w:asciiTheme="majorHAnsi" w:eastAsiaTheme="majorEastAsia" w:hAnsiTheme="majorHAnsi" w:cstheme="majorBidi"/>
          <w:i/>
          <w:iCs/>
          <w:color w:val="4A66AC" w:themeColor="accent1"/>
          <w:sz w:val="24"/>
          <w:szCs w:val="24"/>
        </w:rPr>
        <w:t xml:space="preserve"> Working Group, </w:t>
      </w:r>
      <w:bookmarkEnd w:id="10"/>
      <w:bookmarkEnd w:id="11"/>
      <w:bookmarkEnd w:id="12"/>
      <w:bookmarkEnd w:id="13"/>
      <w:bookmarkEnd w:id="14"/>
      <w:r w:rsidRPr="00F11FAC">
        <w:rPr>
          <w:rFonts w:asciiTheme="majorHAnsi" w:eastAsiaTheme="majorEastAsia" w:hAnsiTheme="majorHAnsi" w:cstheme="majorBidi"/>
          <w:i/>
          <w:iCs/>
          <w:color w:val="4A66AC" w:themeColor="accent1"/>
          <w:sz w:val="24"/>
          <w:szCs w:val="24"/>
        </w:rPr>
        <w:t>March 2022</w:t>
      </w:r>
    </w:p>
    <w:bookmarkEnd w:id="9"/>
    <w:p w14:paraId="6119804D" w14:textId="77777777" w:rsidR="004F12D2" w:rsidRPr="0024558B" w:rsidRDefault="004F12D2" w:rsidP="00437B1F">
      <w:pPr>
        <w:rPr>
          <w:color w:val="4A66AC" w:themeColor="accent1"/>
        </w:rPr>
      </w:pPr>
    </w:p>
    <w:p w14:paraId="54454E93" w14:textId="0BD94A5E" w:rsidR="00EC2807" w:rsidRDefault="00EC2807" w:rsidP="003F1428">
      <w:pPr>
        <w:rPr>
          <w:color w:val="4A66AC" w:themeColor="accent1"/>
        </w:rPr>
      </w:pPr>
    </w:p>
    <w:p w14:paraId="2A06AE66" w14:textId="5D5D4603" w:rsidR="00EC4AA3" w:rsidRDefault="00EC4AA3" w:rsidP="003F1428">
      <w:pPr>
        <w:rPr>
          <w:color w:val="4A66AC" w:themeColor="accent1"/>
        </w:rPr>
      </w:pPr>
    </w:p>
    <w:p w14:paraId="5E53BB74" w14:textId="4D4B2D3A" w:rsidR="00EC4AA3" w:rsidRDefault="00EC4AA3" w:rsidP="003F1428">
      <w:pPr>
        <w:rPr>
          <w:color w:val="4A66AC" w:themeColor="accent1"/>
        </w:rPr>
      </w:pPr>
    </w:p>
    <w:p w14:paraId="5812ECF9" w14:textId="691A03AA" w:rsidR="00EC4AA3" w:rsidRDefault="00EC4AA3" w:rsidP="003F1428">
      <w:pPr>
        <w:rPr>
          <w:color w:val="4A66AC" w:themeColor="accent1"/>
        </w:rPr>
      </w:pPr>
    </w:p>
    <w:p w14:paraId="260B9096" w14:textId="24B69FB0" w:rsidR="00EC4AA3" w:rsidRDefault="00EC4AA3" w:rsidP="003F1428">
      <w:pPr>
        <w:rPr>
          <w:color w:val="4A66AC" w:themeColor="accent1"/>
        </w:rPr>
      </w:pPr>
    </w:p>
    <w:p w14:paraId="0D18EA93" w14:textId="0FEBAF65" w:rsidR="00EC4AA3" w:rsidRDefault="00EC4AA3" w:rsidP="003F1428">
      <w:pPr>
        <w:rPr>
          <w:color w:val="4A66AC" w:themeColor="accent1"/>
        </w:rPr>
      </w:pPr>
    </w:p>
    <w:p w14:paraId="5FB46CB0" w14:textId="27BA8237" w:rsidR="00EC4AA3" w:rsidRDefault="00EC4AA3" w:rsidP="003F1428">
      <w:pPr>
        <w:rPr>
          <w:color w:val="4A66AC" w:themeColor="accent1"/>
        </w:rPr>
      </w:pPr>
    </w:p>
    <w:p w14:paraId="39224F7F" w14:textId="74509AF8" w:rsidR="00EC4AA3" w:rsidRDefault="00EC4AA3" w:rsidP="003F1428">
      <w:pPr>
        <w:rPr>
          <w:color w:val="4A66AC" w:themeColor="accent1"/>
        </w:rPr>
      </w:pPr>
    </w:p>
    <w:p w14:paraId="53560225" w14:textId="259D2E91" w:rsidR="00EC4AA3" w:rsidRDefault="00EC4AA3" w:rsidP="003F1428">
      <w:pPr>
        <w:rPr>
          <w:color w:val="4A66AC" w:themeColor="accent1"/>
        </w:rPr>
      </w:pPr>
    </w:p>
    <w:p w14:paraId="1A104473" w14:textId="7D1EA619" w:rsidR="00EC4AA3" w:rsidRDefault="00EC4AA3" w:rsidP="003F1428">
      <w:pPr>
        <w:rPr>
          <w:color w:val="4A66AC" w:themeColor="accent1"/>
        </w:rPr>
      </w:pPr>
    </w:p>
    <w:p w14:paraId="1BD70160" w14:textId="225C6FC2" w:rsidR="00EC4AA3" w:rsidRDefault="00EC4AA3" w:rsidP="003F1428">
      <w:pPr>
        <w:rPr>
          <w:color w:val="4A66AC" w:themeColor="accent1"/>
        </w:rPr>
      </w:pPr>
    </w:p>
    <w:p w14:paraId="4F381B93" w14:textId="3686B5C9" w:rsidR="00EC4AA3" w:rsidRDefault="00EC4AA3" w:rsidP="003F1428">
      <w:pPr>
        <w:rPr>
          <w:color w:val="4A66AC" w:themeColor="accent1"/>
        </w:rPr>
      </w:pPr>
    </w:p>
    <w:p w14:paraId="7DC6EE01"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5" w:name="_Toc53065025"/>
      <w:bookmarkStart w:id="16" w:name="_Toc53065047"/>
      <w:bookmarkStart w:id="17" w:name="_Toc53065076"/>
      <w:bookmarkStart w:id="18" w:name="_Toc53066332"/>
      <w:bookmarkStart w:id="19" w:name="_Toc53066387"/>
      <w:bookmarkStart w:id="20" w:name="_Toc56080003"/>
      <w:bookmarkStart w:id="21" w:name="_Toc56080053"/>
      <w:bookmarkStart w:id="22" w:name="_Toc84875605"/>
      <w:r w:rsidRPr="0024558B">
        <w:rPr>
          <w:rFonts w:asciiTheme="majorHAnsi" w:eastAsiaTheme="majorEastAsia" w:hAnsiTheme="majorHAnsi" w:cstheme="majorBidi"/>
          <w:b/>
          <w:iCs/>
          <w:color w:val="4A66AC" w:themeColor="accent1"/>
          <w:sz w:val="24"/>
          <w:szCs w:val="24"/>
        </w:rPr>
        <w:t>Submitted By</w:t>
      </w:r>
      <w:bookmarkEnd w:id="15"/>
      <w:bookmarkEnd w:id="16"/>
      <w:bookmarkEnd w:id="17"/>
      <w:bookmarkEnd w:id="18"/>
      <w:bookmarkEnd w:id="19"/>
      <w:bookmarkEnd w:id="20"/>
      <w:bookmarkEnd w:id="21"/>
      <w:bookmarkEnd w:id="22"/>
    </w:p>
    <w:p w14:paraId="53A5A7CE"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3" w:name="_Toc53065026"/>
      <w:bookmarkStart w:id="24" w:name="_Toc53065048"/>
      <w:bookmarkStart w:id="25" w:name="_Toc53065077"/>
      <w:bookmarkStart w:id="26" w:name="_Toc53066333"/>
      <w:bookmarkStart w:id="27" w:name="_Toc53066388"/>
      <w:bookmarkStart w:id="28" w:name="_Toc56080004"/>
      <w:bookmarkStart w:id="29" w:name="_Toc56080054"/>
      <w:bookmarkStart w:id="30" w:name="_Toc84875606"/>
      <w:r w:rsidRPr="0024558B">
        <w:rPr>
          <w:rFonts w:asciiTheme="majorHAnsi" w:eastAsiaTheme="majorEastAsia" w:hAnsiTheme="majorHAnsi" w:cstheme="majorBidi"/>
          <w:iCs/>
          <w:color w:val="4A66AC" w:themeColor="accent1"/>
          <w:sz w:val="24"/>
          <w:szCs w:val="24"/>
        </w:rPr>
        <w:t>The WORLD Policy Analysis Center</w:t>
      </w:r>
      <w:bookmarkEnd w:id="23"/>
      <w:bookmarkEnd w:id="24"/>
      <w:bookmarkEnd w:id="25"/>
      <w:bookmarkEnd w:id="26"/>
      <w:bookmarkEnd w:id="27"/>
      <w:bookmarkEnd w:id="28"/>
      <w:bookmarkEnd w:id="29"/>
      <w:bookmarkEnd w:id="30"/>
    </w:p>
    <w:p w14:paraId="15236507"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1" w:name="_Toc53065027"/>
      <w:bookmarkStart w:id="32" w:name="_Toc53065049"/>
      <w:bookmarkStart w:id="33" w:name="_Toc53065078"/>
      <w:bookmarkStart w:id="34" w:name="_Toc53066334"/>
      <w:bookmarkStart w:id="35" w:name="_Toc53066389"/>
      <w:bookmarkStart w:id="36" w:name="_Toc56080005"/>
      <w:bookmarkStart w:id="37" w:name="_Toc56080055"/>
      <w:bookmarkStart w:id="38" w:name="_Toc84875607"/>
      <w:r w:rsidRPr="0024558B">
        <w:rPr>
          <w:rFonts w:asciiTheme="majorHAnsi" w:eastAsiaTheme="majorEastAsia" w:hAnsiTheme="majorHAnsi" w:cstheme="majorBidi"/>
          <w:iCs/>
          <w:color w:val="4A66AC" w:themeColor="accent1"/>
          <w:sz w:val="24"/>
          <w:szCs w:val="24"/>
        </w:rPr>
        <w:t>University of California, Los Angeles</w:t>
      </w:r>
      <w:bookmarkEnd w:id="31"/>
      <w:bookmarkEnd w:id="32"/>
      <w:bookmarkEnd w:id="33"/>
      <w:bookmarkEnd w:id="34"/>
      <w:bookmarkEnd w:id="35"/>
      <w:bookmarkEnd w:id="36"/>
      <w:bookmarkEnd w:id="37"/>
      <w:bookmarkEnd w:id="38"/>
      <w:r w:rsidRPr="0024558B">
        <w:rPr>
          <w:rFonts w:asciiTheme="majorHAnsi" w:eastAsiaTheme="majorEastAsia" w:hAnsiTheme="majorHAnsi" w:cstheme="majorBidi"/>
          <w:iCs/>
          <w:color w:val="4A66AC" w:themeColor="accent1"/>
          <w:sz w:val="24"/>
          <w:szCs w:val="24"/>
        </w:rPr>
        <w:t xml:space="preserve"> </w:t>
      </w:r>
    </w:p>
    <w:p w14:paraId="68F8C29F" w14:textId="2A4F4F77" w:rsidR="00EC4AA3" w:rsidRDefault="00EC4AA3" w:rsidP="003F1428">
      <w:pPr>
        <w:rPr>
          <w:color w:val="4A66AC" w:themeColor="accent1"/>
        </w:rPr>
      </w:pPr>
    </w:p>
    <w:p w14:paraId="3FA84BD1" w14:textId="3671649F" w:rsidR="00EC4AA3" w:rsidRDefault="00EC4AA3" w:rsidP="003F1428">
      <w:pPr>
        <w:rPr>
          <w:color w:val="4A66AC" w:themeColor="accent1"/>
        </w:rPr>
      </w:pPr>
    </w:p>
    <w:p w14:paraId="33400DDF" w14:textId="3B60FC81" w:rsidR="00EC4AA3" w:rsidRDefault="00EC4AA3" w:rsidP="003F1428">
      <w:pPr>
        <w:rPr>
          <w:color w:val="4A66AC" w:themeColor="accent1"/>
        </w:rPr>
      </w:pPr>
    </w:p>
    <w:sdt>
      <w:sdtPr>
        <w:rPr>
          <w:caps w:val="0"/>
          <w:color w:val="auto"/>
          <w:spacing w:val="0"/>
          <w:sz w:val="20"/>
          <w:szCs w:val="20"/>
        </w:rPr>
        <w:id w:val="-1484310887"/>
        <w:docPartObj>
          <w:docPartGallery w:val="Table of Contents"/>
          <w:docPartUnique/>
        </w:docPartObj>
      </w:sdtPr>
      <w:sdtEndPr>
        <w:rPr>
          <w:b/>
          <w:bCs/>
          <w:noProof/>
        </w:rPr>
      </w:sdtEndPr>
      <w:sdtContent>
        <w:p w14:paraId="4F288373" w14:textId="46EB8115" w:rsidR="00BA7235" w:rsidRDefault="00BA7235">
          <w:pPr>
            <w:pStyle w:val="TOCHeading"/>
          </w:pPr>
          <w:r>
            <w:t>Contents</w:t>
          </w:r>
        </w:p>
        <w:p w14:paraId="358F543D" w14:textId="460FD7E1" w:rsidR="000D1E71" w:rsidRDefault="00BA7235" w:rsidP="000D1E71">
          <w:pPr>
            <w:pStyle w:val="TOC1"/>
            <w:tabs>
              <w:tab w:val="right" w:leader="dot" w:pos="9350"/>
            </w:tabs>
            <w:rPr>
              <w:bCs w:val="0"/>
              <w:noProof/>
              <w:sz w:val="22"/>
              <w:szCs w:val="22"/>
            </w:rPr>
          </w:pPr>
          <w:r>
            <w:fldChar w:fldCharType="begin"/>
          </w:r>
          <w:r>
            <w:instrText xml:space="preserve"> TOC \o "1-3" \h \z \u </w:instrText>
          </w:r>
          <w:r>
            <w:fldChar w:fldCharType="separate"/>
          </w:r>
        </w:p>
        <w:p w14:paraId="569F7D81" w14:textId="4FD78724" w:rsidR="000D1E71" w:rsidRDefault="00C03DBA">
          <w:pPr>
            <w:pStyle w:val="TOC1"/>
            <w:tabs>
              <w:tab w:val="right" w:leader="dot" w:pos="9350"/>
            </w:tabs>
            <w:rPr>
              <w:bCs w:val="0"/>
              <w:noProof/>
              <w:sz w:val="22"/>
              <w:szCs w:val="22"/>
            </w:rPr>
          </w:pPr>
          <w:hyperlink w:anchor="_Toc84875608" w:history="1">
            <w:r w:rsidR="000D1E71" w:rsidRPr="000F483C">
              <w:rPr>
                <w:rStyle w:val="Hyperlink"/>
                <w:b/>
                <w:noProof/>
              </w:rPr>
              <w:t>Introduction</w:t>
            </w:r>
            <w:r w:rsidR="000D1E71">
              <w:rPr>
                <w:noProof/>
                <w:webHidden/>
              </w:rPr>
              <w:tab/>
            </w:r>
            <w:r w:rsidR="00047613">
              <w:rPr>
                <w:noProof/>
                <w:webHidden/>
              </w:rPr>
              <w:t>2</w:t>
            </w:r>
          </w:hyperlink>
        </w:p>
        <w:p w14:paraId="3F9E936F" w14:textId="2E64287C" w:rsidR="000D1E71" w:rsidRDefault="00C03DBA">
          <w:pPr>
            <w:pStyle w:val="TOC1"/>
            <w:tabs>
              <w:tab w:val="right" w:leader="dot" w:pos="9350"/>
            </w:tabs>
            <w:rPr>
              <w:bCs w:val="0"/>
              <w:noProof/>
              <w:sz w:val="22"/>
              <w:szCs w:val="22"/>
            </w:rPr>
          </w:pPr>
          <w:hyperlink w:anchor="_Toc84875609" w:history="1">
            <w:r w:rsidR="000D1E71" w:rsidRPr="000F483C">
              <w:rPr>
                <w:rStyle w:val="Hyperlink"/>
                <w:rFonts w:eastAsia="Times New Roman"/>
                <w:b/>
                <w:noProof/>
              </w:rPr>
              <w:t>Summary of Findings and Recommendations</w:t>
            </w:r>
            <w:r w:rsidR="000D1E71">
              <w:rPr>
                <w:noProof/>
                <w:webHidden/>
              </w:rPr>
              <w:tab/>
            </w:r>
            <w:r w:rsidR="00047613">
              <w:rPr>
                <w:noProof/>
                <w:webHidden/>
              </w:rPr>
              <w:t>3</w:t>
            </w:r>
          </w:hyperlink>
        </w:p>
        <w:p w14:paraId="418ACD6F" w14:textId="5278BDE8" w:rsidR="000D1E71" w:rsidRDefault="00C03DBA">
          <w:pPr>
            <w:pStyle w:val="TOC2"/>
            <w:tabs>
              <w:tab w:val="left" w:pos="660"/>
              <w:tab w:val="right" w:leader="dot" w:pos="9350"/>
            </w:tabs>
            <w:rPr>
              <w:noProof/>
              <w:sz w:val="22"/>
              <w:szCs w:val="22"/>
            </w:rPr>
          </w:pPr>
          <w:hyperlink w:anchor="_Toc84875610" w:history="1">
            <w:r w:rsidR="000D1E71" w:rsidRPr="000F483C">
              <w:rPr>
                <w:rStyle w:val="Hyperlink"/>
                <w:rFonts w:ascii="Calibri Light" w:eastAsia="Times New Roman" w:hAnsi="Calibri Light" w:cs="Times New Roman"/>
                <w:bCs/>
                <w:noProof/>
              </w:rPr>
              <w:t>1.</w:t>
            </w:r>
            <w:r w:rsidR="000D1E71">
              <w:rPr>
                <w:noProof/>
                <w:sz w:val="22"/>
                <w:szCs w:val="22"/>
              </w:rPr>
              <w:tab/>
            </w:r>
            <w:r w:rsidR="000D1E71" w:rsidRPr="000F483C">
              <w:rPr>
                <w:rStyle w:val="Hyperlink"/>
                <w:rFonts w:ascii="Calibri Light" w:eastAsia="Times New Roman" w:hAnsi="Calibri Light" w:cs="Times New Roman"/>
                <w:bCs/>
                <w:noProof/>
              </w:rPr>
              <w:t>Equality and Non-Discrimination (Article 2, General Comment No. 5)</w:t>
            </w:r>
            <w:r w:rsidR="000D1E71">
              <w:rPr>
                <w:noProof/>
                <w:webHidden/>
              </w:rPr>
              <w:tab/>
            </w:r>
            <w:r w:rsidR="00047613">
              <w:rPr>
                <w:noProof/>
                <w:webHidden/>
              </w:rPr>
              <w:t>3</w:t>
            </w:r>
          </w:hyperlink>
        </w:p>
        <w:p w14:paraId="04F7F970" w14:textId="78183489" w:rsidR="000D1E71" w:rsidRDefault="00C03DBA">
          <w:pPr>
            <w:pStyle w:val="TOC2"/>
            <w:tabs>
              <w:tab w:val="left" w:pos="660"/>
              <w:tab w:val="right" w:leader="dot" w:pos="9350"/>
            </w:tabs>
            <w:rPr>
              <w:noProof/>
              <w:sz w:val="22"/>
              <w:szCs w:val="22"/>
            </w:rPr>
          </w:pPr>
          <w:hyperlink w:anchor="_Toc84875611" w:history="1">
            <w:r w:rsidR="000D1E71" w:rsidRPr="000F483C">
              <w:rPr>
                <w:rStyle w:val="Hyperlink"/>
                <w:rFonts w:ascii="Calibri Light" w:eastAsia="Times New Roman" w:hAnsi="Calibri Light" w:cs="Times New Roman"/>
                <w:bCs/>
                <w:noProof/>
              </w:rPr>
              <w:t>2.</w:t>
            </w:r>
            <w:r w:rsidR="000D1E71">
              <w:rPr>
                <w:noProof/>
                <w:sz w:val="22"/>
                <w:szCs w:val="22"/>
              </w:rPr>
              <w:tab/>
            </w:r>
            <w:r w:rsidR="000D1E71" w:rsidRPr="000F483C">
              <w:rPr>
                <w:rStyle w:val="Hyperlink"/>
                <w:rFonts w:ascii="Calibri Light" w:eastAsia="Times New Roman" w:hAnsi="Calibri Light" w:cs="Times New Roman"/>
                <w:bCs/>
                <w:noProof/>
              </w:rPr>
              <w:t>Non-Discrimination in Work and Employment (Article 7)</w:t>
            </w:r>
            <w:r w:rsidR="000D1E71">
              <w:rPr>
                <w:noProof/>
                <w:webHidden/>
              </w:rPr>
              <w:tab/>
            </w:r>
            <w:r w:rsidR="00047613">
              <w:rPr>
                <w:noProof/>
                <w:webHidden/>
              </w:rPr>
              <w:t>3</w:t>
            </w:r>
          </w:hyperlink>
        </w:p>
        <w:p w14:paraId="3828F68F" w14:textId="6772AE52" w:rsidR="000D1E71" w:rsidRDefault="00C03DBA">
          <w:pPr>
            <w:pStyle w:val="TOC1"/>
            <w:tabs>
              <w:tab w:val="right" w:leader="dot" w:pos="9350"/>
            </w:tabs>
            <w:rPr>
              <w:bCs w:val="0"/>
              <w:noProof/>
              <w:sz w:val="22"/>
              <w:szCs w:val="22"/>
            </w:rPr>
          </w:pPr>
          <w:hyperlink w:anchor="_Toc84875612" w:history="1">
            <w:r w:rsidR="000D1E71" w:rsidRPr="000F483C">
              <w:rPr>
                <w:rStyle w:val="Hyperlink"/>
                <w:rFonts w:eastAsia="Times New Roman"/>
                <w:b/>
                <w:noProof/>
              </w:rPr>
              <w:t xml:space="preserve">Detail of Constitutional and </w:t>
            </w:r>
            <w:r w:rsidR="000D1E71" w:rsidRPr="000F483C">
              <w:rPr>
                <w:rStyle w:val="Hyperlink"/>
                <w:b/>
                <w:noProof/>
              </w:rPr>
              <w:t>Legislative</w:t>
            </w:r>
            <w:r w:rsidR="000D1E71" w:rsidRPr="000F483C">
              <w:rPr>
                <w:rStyle w:val="Hyperlink"/>
                <w:rFonts w:eastAsia="Times New Roman"/>
                <w:b/>
                <w:noProof/>
              </w:rPr>
              <w:t xml:space="preserve"> Findings</w:t>
            </w:r>
            <w:r w:rsidR="000D1E71">
              <w:rPr>
                <w:noProof/>
                <w:webHidden/>
              </w:rPr>
              <w:tab/>
            </w:r>
            <w:r w:rsidR="00047613">
              <w:rPr>
                <w:noProof/>
                <w:webHidden/>
              </w:rPr>
              <w:t>4</w:t>
            </w:r>
          </w:hyperlink>
        </w:p>
        <w:p w14:paraId="1687A09F" w14:textId="66C506F5" w:rsidR="000D1E71" w:rsidRDefault="00C03DBA">
          <w:pPr>
            <w:pStyle w:val="TOC2"/>
            <w:tabs>
              <w:tab w:val="left" w:pos="660"/>
              <w:tab w:val="right" w:leader="dot" w:pos="9350"/>
            </w:tabs>
            <w:rPr>
              <w:noProof/>
              <w:sz w:val="22"/>
              <w:szCs w:val="22"/>
            </w:rPr>
          </w:pPr>
          <w:hyperlink w:anchor="_Toc84875613" w:history="1">
            <w:r w:rsidR="000D1E71" w:rsidRPr="000F483C">
              <w:rPr>
                <w:rStyle w:val="Hyperlink"/>
                <w:rFonts w:ascii="Calibri Light" w:eastAsia="Times New Roman" w:hAnsi="Calibri Light" w:cs="Times New Roman"/>
                <w:bCs/>
                <w:noProof/>
              </w:rPr>
              <w:t>1.</w:t>
            </w:r>
            <w:r w:rsidR="000D1E71">
              <w:rPr>
                <w:noProof/>
                <w:sz w:val="22"/>
                <w:szCs w:val="22"/>
              </w:rPr>
              <w:tab/>
            </w:r>
            <w:r w:rsidR="000D1E71" w:rsidRPr="000F483C">
              <w:rPr>
                <w:rStyle w:val="Hyperlink"/>
                <w:rFonts w:ascii="Calibri Light" w:eastAsia="Times New Roman" w:hAnsi="Calibri Light" w:cs="Times New Roman"/>
                <w:bCs/>
                <w:noProof/>
              </w:rPr>
              <w:t>Equality and Non-Discrimination (Article 2, General Comment No. 5)</w:t>
            </w:r>
            <w:r w:rsidR="000D1E71">
              <w:rPr>
                <w:noProof/>
                <w:webHidden/>
              </w:rPr>
              <w:tab/>
            </w:r>
            <w:r w:rsidR="00047613">
              <w:rPr>
                <w:noProof/>
                <w:webHidden/>
              </w:rPr>
              <w:t>4</w:t>
            </w:r>
          </w:hyperlink>
        </w:p>
        <w:p w14:paraId="6C29B0FA" w14:textId="790FC63B" w:rsidR="000D1E71" w:rsidRDefault="00C03DBA">
          <w:pPr>
            <w:pStyle w:val="TOC2"/>
            <w:tabs>
              <w:tab w:val="left" w:pos="660"/>
              <w:tab w:val="right" w:leader="dot" w:pos="9350"/>
            </w:tabs>
            <w:rPr>
              <w:noProof/>
              <w:sz w:val="22"/>
              <w:szCs w:val="22"/>
            </w:rPr>
          </w:pPr>
          <w:hyperlink w:anchor="_Toc84875614" w:history="1">
            <w:r w:rsidR="000D1E71" w:rsidRPr="000F483C">
              <w:rPr>
                <w:rStyle w:val="Hyperlink"/>
                <w:rFonts w:ascii="Calibri Light" w:eastAsia="Times New Roman" w:hAnsi="Calibri Light" w:cs="Times New Roman"/>
                <w:bCs/>
                <w:noProof/>
              </w:rPr>
              <w:t>2.</w:t>
            </w:r>
            <w:r w:rsidR="000D1E71">
              <w:rPr>
                <w:noProof/>
                <w:sz w:val="22"/>
                <w:szCs w:val="22"/>
              </w:rPr>
              <w:tab/>
            </w:r>
            <w:r w:rsidR="009C582F" w:rsidRPr="009C582F">
              <w:rPr>
                <w:rStyle w:val="Hyperlink"/>
                <w:rFonts w:ascii="Calibri Light" w:eastAsia="Times New Roman" w:hAnsi="Calibri Light" w:cs="Times New Roman"/>
                <w:bCs/>
              </w:rPr>
              <w:t xml:space="preserve">Non-Discrimination in </w:t>
            </w:r>
            <w:r w:rsidR="000D1E71" w:rsidRPr="000F483C">
              <w:rPr>
                <w:rStyle w:val="Hyperlink"/>
                <w:rFonts w:ascii="Calibri Light" w:eastAsia="Times New Roman" w:hAnsi="Calibri Light" w:cs="Times New Roman"/>
                <w:bCs/>
                <w:noProof/>
              </w:rPr>
              <w:t>Work and Employment (Article 7)</w:t>
            </w:r>
            <w:r w:rsidR="000D1E71">
              <w:rPr>
                <w:noProof/>
                <w:webHidden/>
              </w:rPr>
              <w:tab/>
            </w:r>
            <w:r w:rsidR="00047613">
              <w:rPr>
                <w:noProof/>
                <w:webHidden/>
              </w:rPr>
              <w:t>5</w:t>
            </w:r>
          </w:hyperlink>
        </w:p>
        <w:p w14:paraId="6047B7A1" w14:textId="16775006" w:rsidR="00BA7235" w:rsidRDefault="00BA7235">
          <w:r>
            <w:rPr>
              <w:b/>
              <w:bCs/>
              <w:noProof/>
            </w:rPr>
            <w:fldChar w:fldCharType="end"/>
          </w:r>
        </w:p>
      </w:sdtContent>
    </w:sdt>
    <w:p w14:paraId="12C3A833" w14:textId="5651457F" w:rsidR="00EC4AA3" w:rsidRDefault="00EC4AA3" w:rsidP="003F1428">
      <w:pPr>
        <w:rPr>
          <w:color w:val="4A66AC" w:themeColor="accent1"/>
        </w:rPr>
      </w:pPr>
    </w:p>
    <w:p w14:paraId="06E3F620" w14:textId="73C79B7C" w:rsidR="00140CAB" w:rsidRDefault="00140CAB" w:rsidP="003F1428">
      <w:pPr>
        <w:rPr>
          <w:color w:val="4A66AC" w:themeColor="accent1"/>
        </w:rPr>
      </w:pPr>
    </w:p>
    <w:p w14:paraId="4BA4D7BC" w14:textId="0DF53286" w:rsidR="00BA7235" w:rsidRDefault="00BA7235" w:rsidP="003F1428">
      <w:pPr>
        <w:rPr>
          <w:color w:val="4A66AC" w:themeColor="accent1"/>
        </w:rPr>
      </w:pPr>
    </w:p>
    <w:p w14:paraId="129FEF63" w14:textId="256C9EE2" w:rsidR="00BA7235" w:rsidRDefault="00BA7235" w:rsidP="003F1428">
      <w:pPr>
        <w:rPr>
          <w:color w:val="4A66AC" w:themeColor="accent1"/>
        </w:rPr>
      </w:pPr>
    </w:p>
    <w:p w14:paraId="5317F8B3" w14:textId="5CCF499A" w:rsidR="00BA7235" w:rsidRDefault="00BA7235" w:rsidP="003F1428">
      <w:pPr>
        <w:rPr>
          <w:color w:val="4A66AC" w:themeColor="accent1"/>
        </w:rPr>
      </w:pPr>
    </w:p>
    <w:p w14:paraId="1B6E9910" w14:textId="74394A64" w:rsidR="00BA7235" w:rsidRDefault="00BA7235" w:rsidP="003F1428">
      <w:pPr>
        <w:rPr>
          <w:color w:val="4A66AC" w:themeColor="accent1"/>
        </w:rPr>
      </w:pPr>
    </w:p>
    <w:p w14:paraId="54E7CF78" w14:textId="3448AF48" w:rsidR="00BA7235" w:rsidRDefault="00BA7235" w:rsidP="003F1428">
      <w:pPr>
        <w:rPr>
          <w:color w:val="4A66AC" w:themeColor="accent1"/>
        </w:rPr>
      </w:pPr>
    </w:p>
    <w:p w14:paraId="63793AF7" w14:textId="717C2153" w:rsidR="00BA7235" w:rsidRDefault="00BA7235" w:rsidP="003F1428">
      <w:pPr>
        <w:rPr>
          <w:color w:val="4A66AC" w:themeColor="accent1"/>
        </w:rPr>
      </w:pPr>
    </w:p>
    <w:p w14:paraId="42176470" w14:textId="4B992E3F" w:rsidR="00BA7235" w:rsidRDefault="00BA7235" w:rsidP="003F1428">
      <w:pPr>
        <w:rPr>
          <w:color w:val="4A66AC" w:themeColor="accent1"/>
        </w:rPr>
      </w:pPr>
    </w:p>
    <w:p w14:paraId="4E901614" w14:textId="5CD1D905" w:rsidR="00BA7235" w:rsidRDefault="00BA7235" w:rsidP="003F1428">
      <w:pPr>
        <w:rPr>
          <w:color w:val="4A66AC" w:themeColor="accent1"/>
        </w:rPr>
      </w:pPr>
    </w:p>
    <w:p w14:paraId="797F80B6" w14:textId="532A7262" w:rsidR="00BA7235" w:rsidRDefault="00BA7235" w:rsidP="003F1428">
      <w:pPr>
        <w:rPr>
          <w:color w:val="4A66AC" w:themeColor="accent1"/>
        </w:rPr>
      </w:pPr>
    </w:p>
    <w:p w14:paraId="2B9467D3" w14:textId="47913102" w:rsidR="00BA7235" w:rsidRDefault="00BA7235" w:rsidP="003F1428">
      <w:pPr>
        <w:rPr>
          <w:color w:val="4A66AC" w:themeColor="accent1"/>
        </w:rPr>
      </w:pPr>
    </w:p>
    <w:p w14:paraId="2811F032" w14:textId="1CE92C4F" w:rsidR="00BA7235" w:rsidRDefault="00BA7235" w:rsidP="003F1428">
      <w:pPr>
        <w:rPr>
          <w:color w:val="4A66AC" w:themeColor="accent1"/>
        </w:rPr>
      </w:pPr>
    </w:p>
    <w:p w14:paraId="3855A379" w14:textId="7D5181C2" w:rsidR="00BA7235" w:rsidRDefault="00BA7235" w:rsidP="003F1428">
      <w:pPr>
        <w:rPr>
          <w:color w:val="4A66AC" w:themeColor="accent1"/>
        </w:rPr>
      </w:pPr>
    </w:p>
    <w:p w14:paraId="3AEBE5B7" w14:textId="68D9A84E" w:rsidR="00BA7235" w:rsidRDefault="00BA7235" w:rsidP="003F1428">
      <w:pPr>
        <w:rPr>
          <w:color w:val="4A66AC" w:themeColor="accent1"/>
        </w:rPr>
      </w:pPr>
    </w:p>
    <w:p w14:paraId="011AA2D0" w14:textId="75E4BD4E" w:rsidR="000D1E71" w:rsidRDefault="000D1E71" w:rsidP="003F1428">
      <w:pPr>
        <w:rPr>
          <w:color w:val="4A66AC" w:themeColor="accent1"/>
        </w:rPr>
      </w:pPr>
    </w:p>
    <w:p w14:paraId="633F5EEF" w14:textId="3B3476F3" w:rsidR="000D1E71" w:rsidRDefault="000D1E71" w:rsidP="003F1428">
      <w:pPr>
        <w:rPr>
          <w:color w:val="4A66AC" w:themeColor="accent1"/>
        </w:rPr>
      </w:pPr>
    </w:p>
    <w:p w14:paraId="66C4105B" w14:textId="77777777" w:rsidR="000D1E71" w:rsidRPr="00910870" w:rsidRDefault="000D1E71" w:rsidP="003F1428">
      <w:pPr>
        <w:rPr>
          <w:color w:val="4A66AC" w:themeColor="accent1"/>
        </w:rPr>
      </w:pPr>
    </w:p>
    <w:p w14:paraId="2E6A2048" w14:textId="6A821537" w:rsidR="00EC4AA3" w:rsidRPr="00BA7235" w:rsidRDefault="00BA7235" w:rsidP="00BA7235">
      <w:pPr>
        <w:pStyle w:val="Heading1"/>
        <w:rPr>
          <w:b/>
          <w:bCs/>
        </w:rPr>
      </w:pPr>
      <w:bookmarkStart w:id="39" w:name="_Toc84875608"/>
      <w:bookmarkStart w:id="40" w:name="_Hlk52631114"/>
      <w:r w:rsidRPr="00BA7235">
        <w:rPr>
          <w:b/>
          <w:bCs/>
        </w:rPr>
        <w:t>Introduction</w:t>
      </w:r>
      <w:bookmarkEnd w:id="39"/>
      <w:r w:rsidRPr="00BA7235">
        <w:rPr>
          <w:b/>
          <w:bCs/>
        </w:rPr>
        <w:tab/>
      </w:r>
    </w:p>
    <w:bookmarkEnd w:id="40"/>
    <w:p w14:paraId="0BE67B93" w14:textId="1B16D7E0" w:rsidR="00437B1F" w:rsidRPr="00EC4AA3" w:rsidRDefault="00437B1F" w:rsidP="00437B1F">
      <w:pPr>
        <w:rPr>
          <w:sz w:val="22"/>
          <w:szCs w:val="22"/>
        </w:rPr>
      </w:pPr>
      <w:r w:rsidRPr="00EC4AA3">
        <w:rPr>
          <w:sz w:val="22"/>
          <w:szCs w:val="22"/>
        </w:rPr>
        <w:t xml:space="preserve">The WORLD Policy Analysis Center, based at the University of California, Los Angeles, captures </w:t>
      </w:r>
      <w:r w:rsidRPr="00EC4AA3">
        <w:rPr>
          <w:rFonts w:ascii="Calibri" w:hAnsi="Calibri"/>
          <w:sz w:val="22"/>
          <w:szCs w:val="22"/>
        </w:rPr>
        <w:t>quantitative policy data on more than 2,000 indicators that matter to equality, health, and well-being. We</w:t>
      </w:r>
      <w:r w:rsidRPr="00EC4AA3">
        <w:rPr>
          <w:sz w:val="22"/>
          <w:szCs w:val="22"/>
        </w:rPr>
        <w:t xml:space="preserve"> strive to improve the quantity and quality of globally comparative data available to policymakers, citizens, national governments, intergovernmental organizations, civil society, and researchers for all 193 UN member states.</w:t>
      </w:r>
      <w:r w:rsidR="004B412B" w:rsidRPr="00EC4AA3">
        <w:rPr>
          <w:sz w:val="22"/>
          <w:szCs w:val="22"/>
        </w:rPr>
        <w:t xml:space="preserve"> We submit the following brief in advance </w:t>
      </w:r>
      <w:r w:rsidR="004B412B" w:rsidRPr="00F11FAC">
        <w:rPr>
          <w:sz w:val="22"/>
          <w:szCs w:val="22"/>
        </w:rPr>
        <w:t xml:space="preserve">of the </w:t>
      </w:r>
      <w:r w:rsidR="00F11FAC" w:rsidRPr="00F11FAC">
        <w:rPr>
          <w:sz w:val="22"/>
          <w:szCs w:val="22"/>
        </w:rPr>
        <w:t>7</w:t>
      </w:r>
      <w:r w:rsidR="00125E14">
        <w:rPr>
          <w:sz w:val="22"/>
          <w:szCs w:val="22"/>
        </w:rPr>
        <w:t>0</w:t>
      </w:r>
      <w:r w:rsidR="00125E14" w:rsidRPr="00125E14">
        <w:rPr>
          <w:sz w:val="22"/>
          <w:szCs w:val="22"/>
          <w:vertAlign w:val="superscript"/>
        </w:rPr>
        <w:t>th</w:t>
      </w:r>
      <w:r w:rsidR="00125E14">
        <w:rPr>
          <w:sz w:val="22"/>
          <w:szCs w:val="22"/>
        </w:rPr>
        <w:t xml:space="preserve"> </w:t>
      </w:r>
      <w:r w:rsidR="004B412B" w:rsidRPr="00F11FAC">
        <w:rPr>
          <w:sz w:val="22"/>
          <w:szCs w:val="22"/>
        </w:rPr>
        <w:t>Pre</w:t>
      </w:r>
      <w:r w:rsidR="004B412B" w:rsidRPr="00EC4AA3">
        <w:rPr>
          <w:sz w:val="22"/>
          <w:szCs w:val="22"/>
        </w:rPr>
        <w:t xml:space="preserve">-Sessional Working Group of the Committee on </w:t>
      </w:r>
      <w:r w:rsidR="0008349B" w:rsidRPr="00EC4AA3">
        <w:rPr>
          <w:sz w:val="22"/>
          <w:szCs w:val="22"/>
        </w:rPr>
        <w:t>Economic, Social, and Cultural Rights</w:t>
      </w:r>
      <w:r w:rsidR="004B412B" w:rsidRPr="00EC4AA3">
        <w:rPr>
          <w:sz w:val="22"/>
          <w:szCs w:val="22"/>
        </w:rPr>
        <w:t xml:space="preserve">. </w:t>
      </w:r>
    </w:p>
    <w:p w14:paraId="207E3061" w14:textId="4169138C" w:rsidR="0008349B" w:rsidRPr="00EC4AA3" w:rsidRDefault="0008349B" w:rsidP="0008349B">
      <w:pPr>
        <w:rPr>
          <w:sz w:val="22"/>
          <w:szCs w:val="22"/>
        </w:rPr>
      </w:pPr>
      <w:r w:rsidRPr="00EC4AA3">
        <w:rPr>
          <w:sz w:val="22"/>
          <w:szCs w:val="22"/>
        </w:rPr>
        <w:t xml:space="preserve">This brief will focus on the following </w:t>
      </w:r>
      <w:r w:rsidR="000D1E71">
        <w:rPr>
          <w:sz w:val="22"/>
          <w:szCs w:val="22"/>
        </w:rPr>
        <w:t xml:space="preserve">two </w:t>
      </w:r>
      <w:r w:rsidRPr="00EC4AA3">
        <w:rPr>
          <w:sz w:val="22"/>
          <w:szCs w:val="22"/>
        </w:rPr>
        <w:t>areas:</w:t>
      </w:r>
    </w:p>
    <w:p w14:paraId="26E95DE6" w14:textId="59BBF34C" w:rsidR="0008349B" w:rsidRPr="00EC4AA3" w:rsidRDefault="0008349B" w:rsidP="0008349B">
      <w:pPr>
        <w:pStyle w:val="ListParagraph"/>
        <w:numPr>
          <w:ilvl w:val="0"/>
          <w:numId w:val="26"/>
        </w:numPr>
        <w:rPr>
          <w:sz w:val="22"/>
          <w:szCs w:val="22"/>
        </w:rPr>
      </w:pPr>
      <w:r w:rsidRPr="00EC4AA3">
        <w:rPr>
          <w:rFonts w:ascii="Calibri" w:hAnsi="Calibri" w:cs="Calibri"/>
          <w:sz w:val="22"/>
          <w:szCs w:val="22"/>
        </w:rPr>
        <w:t xml:space="preserve">Equality and non-discrimination (Article 2, General Comment No. 5) </w:t>
      </w:r>
    </w:p>
    <w:p w14:paraId="7D3BC852" w14:textId="77777777" w:rsidR="0008349B" w:rsidRPr="00EC4AA3" w:rsidRDefault="0008349B" w:rsidP="0008349B">
      <w:pPr>
        <w:pStyle w:val="ListParagraph"/>
        <w:numPr>
          <w:ilvl w:val="0"/>
          <w:numId w:val="26"/>
        </w:numPr>
        <w:rPr>
          <w:color w:val="000000" w:themeColor="text1"/>
          <w:sz w:val="22"/>
          <w:szCs w:val="22"/>
        </w:rPr>
      </w:pPr>
      <w:r w:rsidRPr="00EC4AA3">
        <w:rPr>
          <w:color w:val="000000" w:themeColor="text1"/>
          <w:sz w:val="22"/>
          <w:szCs w:val="22"/>
        </w:rPr>
        <w:t>Non-discrimination in work and employment (Article 7)</w:t>
      </w:r>
    </w:p>
    <w:p w14:paraId="229E1957" w14:textId="77777777" w:rsidR="00F42DA9" w:rsidRPr="00EC4AA3" w:rsidRDefault="00F42DA9" w:rsidP="00F42DA9">
      <w:pPr>
        <w:rPr>
          <w:sz w:val="22"/>
          <w:szCs w:val="22"/>
        </w:rPr>
      </w:pPr>
      <w:r w:rsidRPr="00EC4AA3">
        <w:rPr>
          <w:sz w:val="22"/>
          <w:szCs w:val="22"/>
        </w:rPr>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33CE354C" w14:textId="128A83B4" w:rsidR="00EC4AA3" w:rsidRPr="00EC4AA3" w:rsidRDefault="00EC4AA3" w:rsidP="00EC4AA3">
      <w:pPr>
        <w:rPr>
          <w:sz w:val="22"/>
          <w:szCs w:val="22"/>
        </w:rPr>
      </w:pPr>
      <w:r w:rsidRPr="00EC4AA3">
        <w:rPr>
          <w:sz w:val="22"/>
          <w:szCs w:val="22"/>
        </w:rPr>
        <w:t>In this report we</w:t>
      </w:r>
      <w:r w:rsidR="0071197E">
        <w:rPr>
          <w:sz w:val="22"/>
          <w:szCs w:val="22"/>
        </w:rPr>
        <w:t xml:space="preserve"> first</w:t>
      </w:r>
      <w:r w:rsidRPr="00EC4AA3">
        <w:rPr>
          <w:sz w:val="22"/>
          <w:szCs w:val="22"/>
        </w:rPr>
        <w:t xml:space="preserve"> provide </w:t>
      </w:r>
      <w:r w:rsidR="0071197E">
        <w:rPr>
          <w:sz w:val="22"/>
          <w:szCs w:val="22"/>
        </w:rPr>
        <w:t xml:space="preserve">a summary of our constitutional and legislative findings, as well as suggested questions for the Committee to ask </w:t>
      </w:r>
      <w:r w:rsidR="00B45E88">
        <w:rPr>
          <w:sz w:val="22"/>
          <w:szCs w:val="22"/>
        </w:rPr>
        <w:t>Kyrgyzstan</w:t>
      </w:r>
      <w:r w:rsidR="0071197E">
        <w:rPr>
          <w:sz w:val="22"/>
          <w:szCs w:val="22"/>
        </w:rPr>
        <w:t xml:space="preserve"> and topics we hope the Committee will address in its concluding observations. This summary is followed by detailed constitutional and legislative excerpts documenting our findings. </w:t>
      </w:r>
      <w:r w:rsidRPr="00EC4AA3">
        <w:rPr>
          <w:sz w:val="22"/>
          <w:szCs w:val="22"/>
        </w:rPr>
        <w:t xml:space="preserve">We hope the Committee will recommend that </w:t>
      </w:r>
      <w:r w:rsidR="00B45E88">
        <w:rPr>
          <w:sz w:val="22"/>
          <w:szCs w:val="22"/>
        </w:rPr>
        <w:t>Kyrgyzstan</w:t>
      </w:r>
      <w:r w:rsidR="00B45E88" w:rsidRPr="00EC4AA3">
        <w:rPr>
          <w:sz w:val="22"/>
          <w:szCs w:val="22"/>
        </w:rPr>
        <w:t xml:space="preserve"> </w:t>
      </w:r>
      <w:r w:rsidRPr="00EC4AA3">
        <w:rPr>
          <w:sz w:val="22"/>
          <w:szCs w:val="22"/>
        </w:rPr>
        <w:t xml:space="preserve">address any gaps in consultation and collaboration with relevant stakeholders, including civil society organizations. </w:t>
      </w:r>
      <w:r w:rsidR="002275E3" w:rsidRPr="00EC4AA3">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2275E3">
        <w:rPr>
          <w:color w:val="000000" w:themeColor="text1"/>
          <w:sz w:val="22"/>
          <w:szCs w:val="22"/>
        </w:rPr>
        <w:t>Kyrgyzstan</w:t>
      </w:r>
      <w:r w:rsidR="002275E3" w:rsidRPr="00EC4AA3">
        <w:rPr>
          <w:color w:val="000000" w:themeColor="text1"/>
          <w:sz w:val="22"/>
          <w:szCs w:val="22"/>
        </w:rPr>
        <w:t xml:space="preserve"> for having provisions in place, we hope the Committee will recommend that </w:t>
      </w:r>
      <w:r w:rsidR="002275E3">
        <w:rPr>
          <w:color w:val="000000" w:themeColor="text1"/>
          <w:sz w:val="22"/>
          <w:szCs w:val="22"/>
        </w:rPr>
        <w:t>Kyrgyzstan</w:t>
      </w:r>
      <w:r w:rsidR="002275E3" w:rsidRPr="00EC4AA3">
        <w:rPr>
          <w:color w:val="000000" w:themeColor="text1"/>
          <w:sz w:val="22"/>
          <w:szCs w:val="22"/>
        </w:rPr>
        <w:t xml:space="preserve"> work with stakeholders to overcome any obstacles in implementing these provisions</w:t>
      </w:r>
      <w:r w:rsidR="002275E3">
        <w:rPr>
          <w:color w:val="000000" w:themeColor="text1"/>
          <w:sz w:val="22"/>
          <w:szCs w:val="22"/>
        </w:rPr>
        <w:t>.</w:t>
      </w:r>
    </w:p>
    <w:p w14:paraId="368D6B8A" w14:textId="6B44D960" w:rsidR="00231FF8" w:rsidRPr="00EC4AA3" w:rsidRDefault="00231FF8" w:rsidP="00231FF8">
      <w:pPr>
        <w:rPr>
          <w:rFonts w:ascii="Calibri" w:eastAsiaTheme="majorEastAsia" w:hAnsi="Calibri" w:cs="Calibri"/>
          <w:color w:val="3405DF"/>
          <w:sz w:val="22"/>
          <w:szCs w:val="22"/>
        </w:rPr>
      </w:pPr>
    </w:p>
    <w:p w14:paraId="3D15AA45" w14:textId="7D05800B" w:rsidR="00F71D82" w:rsidRDefault="00F71D82" w:rsidP="003F1428">
      <w:pPr>
        <w:spacing w:after="0"/>
        <w:rPr>
          <w:b/>
          <w:i/>
        </w:rPr>
      </w:pPr>
    </w:p>
    <w:p w14:paraId="37CF13D2" w14:textId="77777777" w:rsidR="007C5F61" w:rsidRDefault="007C5F61" w:rsidP="003F1428">
      <w:pPr>
        <w:spacing w:after="0"/>
        <w:rPr>
          <w:b/>
          <w:i/>
        </w:rPr>
      </w:pPr>
    </w:p>
    <w:p w14:paraId="1E383828" w14:textId="487BD213" w:rsidR="004E16A9" w:rsidRDefault="004E16A9">
      <w:pPr>
        <w:spacing w:after="0"/>
        <w:rPr>
          <w:b/>
          <w:i/>
        </w:rPr>
      </w:pPr>
      <w:r>
        <w:rPr>
          <w:b/>
          <w:i/>
        </w:rPr>
        <w:br w:type="page"/>
      </w:r>
    </w:p>
    <w:p w14:paraId="2C14D08D" w14:textId="26906E29" w:rsidR="00CF6B5F" w:rsidRDefault="00CF6B5F" w:rsidP="00CF6B5F">
      <w:pPr>
        <w:pStyle w:val="Heading1"/>
        <w:rPr>
          <w:rFonts w:eastAsia="Times New Roman"/>
          <w:b/>
          <w:bCs/>
        </w:rPr>
      </w:pPr>
      <w:bookmarkStart w:id="41" w:name="_Toc56070607"/>
      <w:bookmarkStart w:id="42" w:name="_Toc56071653"/>
      <w:bookmarkStart w:id="43" w:name="_Toc56080007"/>
      <w:bookmarkStart w:id="44" w:name="_Toc84875609"/>
      <w:r>
        <w:rPr>
          <w:rFonts w:eastAsia="Times New Roman"/>
          <w:b/>
          <w:bCs/>
        </w:rPr>
        <w:t>Summary of Findings and Recommendations</w:t>
      </w:r>
      <w:bookmarkEnd w:id="41"/>
      <w:bookmarkEnd w:id="42"/>
      <w:bookmarkEnd w:id="43"/>
      <w:bookmarkEnd w:id="44"/>
    </w:p>
    <w:p w14:paraId="0DDEDC63" w14:textId="77777777" w:rsidR="00CF6B5F" w:rsidRPr="00CF6B5F" w:rsidRDefault="00CF6B5F" w:rsidP="00CF6B5F">
      <w:pPr>
        <w:pStyle w:val="NoSpacing"/>
      </w:pPr>
    </w:p>
    <w:p w14:paraId="62A672D6" w14:textId="1712B4DF" w:rsidR="00CF6B5F" w:rsidRPr="00140CAB" w:rsidRDefault="00CF6B5F" w:rsidP="00CF6B5F">
      <w:pPr>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5" w:name="_Toc56080008"/>
      <w:bookmarkStart w:id="46" w:name="_Toc84875610"/>
      <w:r w:rsidRPr="00140CAB">
        <w:rPr>
          <w:rFonts w:ascii="Calibri Light" w:eastAsia="Times New Roman" w:hAnsi="Calibri Light" w:cs="Times New Roman"/>
          <w:bCs/>
          <w:color w:val="2E74B5"/>
          <w:sz w:val="26"/>
          <w:szCs w:val="26"/>
        </w:rPr>
        <w:t>Equality and Non-Discrimination (Article</w:t>
      </w:r>
      <w:r w:rsidR="00140CAB" w:rsidRPr="00140CAB">
        <w:rPr>
          <w:rFonts w:ascii="Calibri Light" w:eastAsia="Times New Roman" w:hAnsi="Calibri Light" w:cs="Times New Roman"/>
          <w:bCs/>
          <w:color w:val="2E74B5"/>
          <w:sz w:val="26"/>
          <w:szCs w:val="26"/>
        </w:rPr>
        <w:t xml:space="preserve"> </w:t>
      </w:r>
      <w:r w:rsidRPr="00140CAB">
        <w:rPr>
          <w:rFonts w:ascii="Calibri Light" w:eastAsia="Times New Roman" w:hAnsi="Calibri Light" w:cs="Times New Roman"/>
          <w:bCs/>
          <w:color w:val="2E74B5"/>
          <w:sz w:val="26"/>
          <w:szCs w:val="26"/>
        </w:rPr>
        <w:t>2, General Comment No. 5)</w:t>
      </w:r>
      <w:bookmarkEnd w:id="45"/>
      <w:bookmarkEnd w:id="46"/>
    </w:p>
    <w:p w14:paraId="4CD4E88E" w14:textId="56826B50" w:rsidR="00EC6966" w:rsidRDefault="00EC6966" w:rsidP="00EC6966">
      <w:pPr>
        <w:rPr>
          <w:rFonts w:eastAsia="Times New Roman"/>
          <w:sz w:val="22"/>
          <w:szCs w:val="22"/>
        </w:rPr>
      </w:pPr>
      <w:r>
        <w:rPr>
          <w:rFonts w:eastAsia="Times New Roman"/>
          <w:sz w:val="22"/>
          <w:szCs w:val="22"/>
        </w:rPr>
        <w:t>Based on our review of full-text national constitutions, Kyrgyzstan’s</w:t>
      </w:r>
      <w:r w:rsidRPr="00001657">
        <w:rPr>
          <w:rFonts w:eastAsia="Times New Roman"/>
          <w:sz w:val="22"/>
          <w:szCs w:val="22"/>
        </w:rPr>
        <w:t xml:space="preserve"> constitution guarantees </w:t>
      </w:r>
      <w:r>
        <w:rPr>
          <w:rFonts w:eastAsia="Times New Roman"/>
          <w:sz w:val="22"/>
          <w:szCs w:val="22"/>
        </w:rPr>
        <w:t xml:space="preserve">equality and non-discrimination to all persons on the basis of sex, race, language, disability status, ethnic origin, political convictions, education, background, and proprietary status. However, the constitution does not explicitly prohibit discrimination based on national origin, a status which is protected from non-discrimination in the Covenant. </w:t>
      </w:r>
    </w:p>
    <w:p w14:paraId="50E268CB" w14:textId="77777777" w:rsidR="0010116F" w:rsidRPr="0010116F" w:rsidRDefault="0010116F" w:rsidP="0010116F">
      <w:pPr>
        <w:spacing w:before="0" w:after="0"/>
        <w:rPr>
          <w:rFonts w:eastAsia="Times New Roman"/>
          <w:b/>
          <w:bCs/>
          <w:sz w:val="22"/>
          <w:szCs w:val="22"/>
        </w:rPr>
      </w:pPr>
      <w:r w:rsidRPr="0010116F">
        <w:rPr>
          <w:rFonts w:eastAsia="Times New Roman"/>
          <w:b/>
          <w:bCs/>
          <w:sz w:val="22"/>
          <w:szCs w:val="22"/>
        </w:rPr>
        <w:t>We hope the Committee will:</w:t>
      </w:r>
    </w:p>
    <w:p w14:paraId="18DB06EB" w14:textId="783379AA" w:rsidR="0010116F" w:rsidRPr="0010116F" w:rsidRDefault="0010116F" w:rsidP="0010116F">
      <w:pPr>
        <w:pStyle w:val="ListParagraph"/>
        <w:numPr>
          <w:ilvl w:val="0"/>
          <w:numId w:val="32"/>
        </w:numPr>
        <w:spacing w:before="0" w:after="0"/>
        <w:ind w:left="360"/>
        <w:rPr>
          <w:rFonts w:eastAsia="Times New Roman"/>
          <w:sz w:val="22"/>
          <w:szCs w:val="22"/>
        </w:rPr>
      </w:pPr>
      <w:r w:rsidRPr="0010116F">
        <w:rPr>
          <w:rFonts w:eastAsia="Times New Roman"/>
          <w:sz w:val="22"/>
          <w:szCs w:val="22"/>
        </w:rPr>
        <w:t xml:space="preserve">Recommend in its concluding observations that </w:t>
      </w:r>
      <w:r>
        <w:rPr>
          <w:rFonts w:eastAsia="Times New Roman"/>
          <w:b/>
          <w:sz w:val="22"/>
          <w:szCs w:val="22"/>
        </w:rPr>
        <w:t>Kyrgyzstan</w:t>
      </w:r>
      <w:r w:rsidRPr="0010116F">
        <w:rPr>
          <w:rFonts w:eastAsia="Times New Roman"/>
          <w:b/>
          <w:sz w:val="22"/>
          <w:szCs w:val="22"/>
        </w:rPr>
        <w:t xml:space="preserve"> amend the constitution </w:t>
      </w:r>
      <w:r w:rsidRPr="0008490C">
        <w:rPr>
          <w:rFonts w:eastAsia="Times New Roman"/>
          <w:b/>
          <w:bCs/>
          <w:sz w:val="22"/>
          <w:szCs w:val="22"/>
        </w:rPr>
        <w:t>to add explicit guarantees of equality and non-discrimination based on national origin</w:t>
      </w:r>
      <w:r w:rsidRPr="0010116F">
        <w:rPr>
          <w:rFonts w:eastAsia="Times New Roman"/>
          <w:sz w:val="22"/>
          <w:szCs w:val="22"/>
        </w:rPr>
        <w:t xml:space="preserve">, consistent with ICESCR commitments. These guarantees could be added to Article </w:t>
      </w:r>
      <w:r>
        <w:rPr>
          <w:rFonts w:eastAsia="Times New Roman"/>
          <w:sz w:val="22"/>
          <w:szCs w:val="22"/>
        </w:rPr>
        <w:t>16</w:t>
      </w:r>
      <w:r w:rsidRPr="0010116F">
        <w:rPr>
          <w:rFonts w:eastAsia="Times New Roman"/>
          <w:sz w:val="22"/>
          <w:szCs w:val="22"/>
        </w:rPr>
        <w:t xml:space="preserve"> of the constitution, which already guarantees non-discrimination based on other personal characteristics and statuses.</w:t>
      </w:r>
    </w:p>
    <w:p w14:paraId="2E60937C" w14:textId="77777777" w:rsidR="00CF6B5F" w:rsidRDefault="00CF6B5F" w:rsidP="003F1428">
      <w:pPr>
        <w:spacing w:after="0"/>
        <w:rPr>
          <w:b/>
          <w:i/>
        </w:rPr>
      </w:pPr>
    </w:p>
    <w:p w14:paraId="1ED9E0B2" w14:textId="77777777" w:rsidR="00CF6B5F" w:rsidRPr="00140CAB" w:rsidRDefault="00CF6B5F" w:rsidP="00CF6B5F">
      <w:pPr>
        <w:pStyle w:val="ListParagraph"/>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7" w:name="_Toc56070609"/>
      <w:bookmarkStart w:id="48" w:name="_Toc56071655"/>
      <w:bookmarkStart w:id="49" w:name="_Toc56080009"/>
      <w:bookmarkStart w:id="50" w:name="_Toc84875611"/>
      <w:r w:rsidRPr="00140CAB">
        <w:rPr>
          <w:rFonts w:ascii="Calibri Light" w:eastAsia="Times New Roman" w:hAnsi="Calibri Light" w:cs="Times New Roman"/>
          <w:bCs/>
          <w:color w:val="2E74B5"/>
          <w:sz w:val="26"/>
          <w:szCs w:val="26"/>
        </w:rPr>
        <w:t>Non-Discrimination in Work and Employment (Article 7)</w:t>
      </w:r>
      <w:bookmarkEnd w:id="47"/>
      <w:bookmarkEnd w:id="48"/>
      <w:bookmarkEnd w:id="49"/>
      <w:bookmarkEnd w:id="50"/>
    </w:p>
    <w:p w14:paraId="08394C30" w14:textId="0CD560A2" w:rsidR="00F11FAC" w:rsidRPr="00CB3FC8" w:rsidRDefault="00C92A1F" w:rsidP="00B16F6B">
      <w:pPr>
        <w:spacing w:afterLines="100" w:after="240"/>
        <w:rPr>
          <w:sz w:val="22"/>
          <w:szCs w:val="22"/>
        </w:rPr>
      </w:pPr>
      <w:r w:rsidRPr="00CB3FC8">
        <w:rPr>
          <w:sz w:val="22"/>
          <w:szCs w:val="22"/>
        </w:rPr>
        <w:t>Our systematic review of labor legislation shows that</w:t>
      </w:r>
      <w:r w:rsidR="00B51B38">
        <w:rPr>
          <w:sz w:val="22"/>
          <w:szCs w:val="22"/>
        </w:rPr>
        <w:t xml:space="preserve"> the Labor Code of</w:t>
      </w:r>
      <w:r w:rsidRPr="00CB3FC8">
        <w:rPr>
          <w:sz w:val="22"/>
          <w:szCs w:val="22"/>
        </w:rPr>
        <w:t xml:space="preserve"> Kyrgyzstan broadly prohibits the discrimination of workers based on sex, race, nationality, language, origin, property status, religion, political opinions, and other characteristics. </w:t>
      </w:r>
      <w:r w:rsidR="00213D20" w:rsidRPr="00CB3FC8">
        <w:rPr>
          <w:sz w:val="22"/>
          <w:szCs w:val="22"/>
        </w:rPr>
        <w:t xml:space="preserve">The law further prohibits unequal pay between workers for reasons due to these characteristics and statuses. </w:t>
      </w:r>
      <w:r w:rsidR="00837A8A" w:rsidRPr="00CB3FC8">
        <w:rPr>
          <w:sz w:val="22"/>
          <w:szCs w:val="22"/>
        </w:rPr>
        <w:t xml:space="preserve">However, the laws in Kyrgyzstan do not outline and prohibit other forms of workplace discrimination that may occur during hiring, promotions, demotions, or terminations. </w:t>
      </w:r>
    </w:p>
    <w:p w14:paraId="786DF93D" w14:textId="46F2C621" w:rsidR="00250506" w:rsidRDefault="00B51B38" w:rsidP="00250506">
      <w:pPr>
        <w:rPr>
          <w:sz w:val="22"/>
          <w:szCs w:val="22"/>
        </w:rPr>
      </w:pPr>
      <w:r>
        <w:rPr>
          <w:sz w:val="22"/>
          <w:szCs w:val="22"/>
        </w:rPr>
        <w:t>In</w:t>
      </w:r>
      <w:r w:rsidR="002D62EF">
        <w:rPr>
          <w:sz w:val="22"/>
          <w:szCs w:val="22"/>
        </w:rPr>
        <w:t xml:space="preserve"> the</w:t>
      </w:r>
      <w:r>
        <w:rPr>
          <w:sz w:val="22"/>
          <w:szCs w:val="22"/>
        </w:rPr>
        <w:t xml:space="preserve"> Labor Code, c</w:t>
      </w:r>
      <w:r w:rsidR="006A65B4">
        <w:rPr>
          <w:sz w:val="22"/>
          <w:szCs w:val="22"/>
        </w:rPr>
        <w:t>ertain</w:t>
      </w:r>
      <w:r w:rsidR="00C81A7E" w:rsidRPr="00250506">
        <w:rPr>
          <w:sz w:val="22"/>
          <w:szCs w:val="22"/>
        </w:rPr>
        <w:t xml:space="preserve"> cases of w</w:t>
      </w:r>
      <w:r w:rsidR="00213D20" w:rsidRPr="00250506">
        <w:rPr>
          <w:sz w:val="22"/>
          <w:szCs w:val="22"/>
        </w:rPr>
        <w:t xml:space="preserve">orkplace discrimination against persons with disabilities </w:t>
      </w:r>
      <w:r w:rsidR="00C733CD" w:rsidRPr="00250506">
        <w:rPr>
          <w:sz w:val="22"/>
          <w:szCs w:val="22"/>
        </w:rPr>
        <w:t xml:space="preserve">are </w:t>
      </w:r>
      <w:r w:rsidR="00213D20" w:rsidRPr="00250506">
        <w:rPr>
          <w:sz w:val="22"/>
          <w:szCs w:val="22"/>
        </w:rPr>
        <w:t xml:space="preserve">also prohibited. Specifically, workers with disabilities are guaranteed equal working conditions and equal remuneration and are protected from terminations and dismissals in certain circumstances. </w:t>
      </w:r>
      <w:r w:rsidR="00E23418">
        <w:rPr>
          <w:sz w:val="22"/>
          <w:szCs w:val="22"/>
        </w:rPr>
        <w:t>The law also requires employers to</w:t>
      </w:r>
      <w:r w:rsidR="002E1357">
        <w:rPr>
          <w:sz w:val="22"/>
          <w:szCs w:val="22"/>
        </w:rPr>
        <w:t xml:space="preserve"> </w:t>
      </w:r>
      <w:r w:rsidR="00E23418">
        <w:rPr>
          <w:sz w:val="22"/>
          <w:szCs w:val="22"/>
        </w:rPr>
        <w:t>reasonabl</w:t>
      </w:r>
      <w:r w:rsidR="002E1357">
        <w:rPr>
          <w:sz w:val="22"/>
          <w:szCs w:val="22"/>
        </w:rPr>
        <w:t>y</w:t>
      </w:r>
      <w:r w:rsidR="00E23418">
        <w:rPr>
          <w:sz w:val="22"/>
          <w:szCs w:val="22"/>
        </w:rPr>
        <w:t xml:space="preserve"> </w:t>
      </w:r>
      <w:r w:rsidR="002E1357">
        <w:rPr>
          <w:sz w:val="22"/>
          <w:szCs w:val="22"/>
        </w:rPr>
        <w:t>accommodate</w:t>
      </w:r>
      <w:r w:rsidR="00710565">
        <w:rPr>
          <w:sz w:val="22"/>
          <w:szCs w:val="22"/>
        </w:rPr>
        <w:t xml:space="preserve"> </w:t>
      </w:r>
      <w:r w:rsidR="00E23418">
        <w:rPr>
          <w:sz w:val="22"/>
          <w:szCs w:val="22"/>
        </w:rPr>
        <w:t>workers with disabilities by creating individualized working conditions. These rights are reaffirmed in t</w:t>
      </w:r>
      <w:r w:rsidR="00CB3FC8" w:rsidRPr="00250506">
        <w:rPr>
          <w:sz w:val="22"/>
          <w:szCs w:val="22"/>
        </w:rPr>
        <w:t>he Law on the Rights of Persons with Disabilities</w:t>
      </w:r>
      <w:r w:rsidR="00C733CD" w:rsidRPr="00250506">
        <w:rPr>
          <w:sz w:val="22"/>
          <w:szCs w:val="22"/>
        </w:rPr>
        <w:t xml:space="preserve">. </w:t>
      </w:r>
      <w:r w:rsidR="000B3E11" w:rsidRPr="00250506">
        <w:rPr>
          <w:sz w:val="22"/>
          <w:szCs w:val="22"/>
        </w:rPr>
        <w:t>However, we did not identify any provisions that broadly prohibit disability-based workplace discrimination or any provisions that explicitly prohibit disability-based discrimination in other employment interactions such as hiring, promotions, or demotions.</w:t>
      </w:r>
      <w:r w:rsidR="00250506" w:rsidRPr="00250506">
        <w:rPr>
          <w:sz w:val="22"/>
          <w:szCs w:val="22"/>
        </w:rPr>
        <w:t xml:space="preserve"> </w:t>
      </w:r>
      <w:r w:rsidR="000B3E11" w:rsidRPr="00250506">
        <w:rPr>
          <w:sz w:val="22"/>
          <w:szCs w:val="22"/>
        </w:rPr>
        <w:t xml:space="preserve"> </w:t>
      </w:r>
    </w:p>
    <w:p w14:paraId="3EC5B7E6" w14:textId="63C47590" w:rsidR="00250506" w:rsidRPr="00250506" w:rsidRDefault="00250506" w:rsidP="00250506">
      <w:pPr>
        <w:rPr>
          <w:b/>
          <w:sz w:val="22"/>
          <w:szCs w:val="22"/>
        </w:rPr>
      </w:pPr>
      <w:r w:rsidRPr="00250506">
        <w:rPr>
          <w:b/>
          <w:sz w:val="22"/>
          <w:szCs w:val="22"/>
        </w:rPr>
        <w:t>We hope the Committee will:</w:t>
      </w:r>
    </w:p>
    <w:p w14:paraId="003B6389" w14:textId="2DFF8608" w:rsidR="00C92A1F" w:rsidRPr="00250506" w:rsidRDefault="00C92A1F" w:rsidP="00250506">
      <w:pPr>
        <w:pStyle w:val="ListParagraph"/>
        <w:numPr>
          <w:ilvl w:val="0"/>
          <w:numId w:val="32"/>
        </w:numPr>
        <w:rPr>
          <w:sz w:val="22"/>
          <w:szCs w:val="22"/>
        </w:rPr>
      </w:pPr>
      <w:r w:rsidRPr="00250506">
        <w:rPr>
          <w:sz w:val="22"/>
          <w:szCs w:val="22"/>
        </w:rPr>
        <w:t xml:space="preserve">In its list of issues, ask </w:t>
      </w:r>
      <w:r w:rsidR="00837A8A" w:rsidRPr="00250506">
        <w:rPr>
          <w:sz w:val="22"/>
          <w:szCs w:val="22"/>
        </w:rPr>
        <w:t>Kyrgyzstan</w:t>
      </w:r>
      <w:r w:rsidRPr="00250506">
        <w:rPr>
          <w:sz w:val="22"/>
          <w:szCs w:val="22"/>
        </w:rPr>
        <w:t xml:space="preserve">: </w:t>
      </w:r>
      <w:r w:rsidR="00F11FAC" w:rsidRPr="00250506">
        <w:rPr>
          <w:sz w:val="22"/>
          <w:szCs w:val="22"/>
        </w:rPr>
        <w:t>Given that explicit prohibitions of workplace discrimination in hiring, promotions, demotions</w:t>
      </w:r>
      <w:r w:rsidR="00C733CD" w:rsidRPr="00250506">
        <w:rPr>
          <w:sz w:val="22"/>
          <w:szCs w:val="22"/>
        </w:rPr>
        <w:t>,</w:t>
      </w:r>
      <w:r w:rsidR="00F11FAC" w:rsidRPr="00250506">
        <w:rPr>
          <w:sz w:val="22"/>
          <w:szCs w:val="22"/>
        </w:rPr>
        <w:t xml:space="preserve"> and terminations are missing, c</w:t>
      </w:r>
      <w:r w:rsidRPr="00250506">
        <w:rPr>
          <w:sz w:val="22"/>
          <w:szCs w:val="22"/>
        </w:rPr>
        <w:t xml:space="preserve">an </w:t>
      </w:r>
      <w:r w:rsidR="00837A8A" w:rsidRPr="00250506">
        <w:rPr>
          <w:sz w:val="22"/>
          <w:szCs w:val="22"/>
        </w:rPr>
        <w:t>Kyrgyzstan</w:t>
      </w:r>
      <w:r w:rsidRPr="00250506">
        <w:rPr>
          <w:sz w:val="22"/>
          <w:szCs w:val="22"/>
        </w:rPr>
        <w:t xml:space="preserve"> demonstrate whether broad legislative prohibitions of workplace discrimination have been interpreted to include </w:t>
      </w:r>
      <w:r w:rsidR="00F11FAC" w:rsidRPr="00250506">
        <w:rPr>
          <w:sz w:val="22"/>
          <w:szCs w:val="22"/>
        </w:rPr>
        <w:t xml:space="preserve">these </w:t>
      </w:r>
      <w:r w:rsidRPr="00250506">
        <w:rPr>
          <w:sz w:val="22"/>
          <w:szCs w:val="22"/>
        </w:rPr>
        <w:t>specific</w:t>
      </w:r>
      <w:r w:rsidR="00C733CD" w:rsidRPr="00250506">
        <w:rPr>
          <w:sz w:val="22"/>
          <w:szCs w:val="22"/>
        </w:rPr>
        <w:t xml:space="preserve"> forms </w:t>
      </w:r>
      <w:r w:rsidRPr="00250506">
        <w:rPr>
          <w:sz w:val="22"/>
          <w:szCs w:val="22"/>
        </w:rPr>
        <w:t>of discrimination</w:t>
      </w:r>
      <w:r w:rsidR="00F11FAC" w:rsidRPr="00250506">
        <w:rPr>
          <w:sz w:val="22"/>
          <w:szCs w:val="22"/>
        </w:rPr>
        <w:t>?</w:t>
      </w:r>
      <w:r w:rsidRPr="00250506">
        <w:rPr>
          <w:sz w:val="22"/>
          <w:szCs w:val="22"/>
        </w:rPr>
        <w:t xml:space="preserve"> </w:t>
      </w:r>
    </w:p>
    <w:p w14:paraId="1179391E" w14:textId="3A823A2B" w:rsidR="006B12DC" w:rsidRDefault="00B16F6B" w:rsidP="006B12DC">
      <w:pPr>
        <w:pStyle w:val="ListParagraph"/>
        <w:numPr>
          <w:ilvl w:val="1"/>
          <w:numId w:val="33"/>
        </w:numPr>
        <w:rPr>
          <w:sz w:val="22"/>
          <w:szCs w:val="22"/>
        </w:rPr>
      </w:pPr>
      <w:r w:rsidRPr="00CB3FC8">
        <w:rPr>
          <w:sz w:val="22"/>
          <w:szCs w:val="22"/>
        </w:rPr>
        <w:t xml:space="preserve">If Kyrgyzstan cannot demonstrate how broad legislative prohibits of workplace discrimination have been interpreted to prohibit specific forms of discrimination that may occur during hiring, promotions, demotions, and terminations, recommend in its concluding observations that Kyrgyzstan amend the current laws to add explicit prohibitions of discrimination in these key areas of employment. </w:t>
      </w:r>
    </w:p>
    <w:p w14:paraId="541D6895" w14:textId="77777777" w:rsidR="002840AF" w:rsidRPr="002840AF" w:rsidRDefault="00FC06CF" w:rsidP="002840AF">
      <w:pPr>
        <w:pStyle w:val="ListParagraph"/>
        <w:numPr>
          <w:ilvl w:val="1"/>
          <w:numId w:val="33"/>
        </w:numPr>
        <w:rPr>
          <w:sz w:val="22"/>
          <w:szCs w:val="22"/>
        </w:rPr>
      </w:pPr>
      <w:bookmarkStart w:id="51" w:name="_Hlk87702167"/>
      <w:r w:rsidRPr="007E2A2E">
        <w:rPr>
          <w:sz w:val="21"/>
          <w:szCs w:val="21"/>
        </w:rPr>
        <w:t xml:space="preserve">We also hope the Committee will recommend that </w:t>
      </w:r>
      <w:r>
        <w:rPr>
          <w:sz w:val="21"/>
          <w:szCs w:val="21"/>
        </w:rPr>
        <w:t xml:space="preserve">the current </w:t>
      </w:r>
      <w:r w:rsidR="002411A9">
        <w:rPr>
          <w:sz w:val="21"/>
          <w:szCs w:val="21"/>
        </w:rPr>
        <w:t>law</w:t>
      </w:r>
      <w:r>
        <w:rPr>
          <w:sz w:val="21"/>
          <w:szCs w:val="21"/>
        </w:rPr>
        <w:t xml:space="preserve"> be amended</w:t>
      </w:r>
      <w:r w:rsidRPr="007E2A2E">
        <w:rPr>
          <w:sz w:val="21"/>
          <w:szCs w:val="21"/>
        </w:rPr>
        <w:t xml:space="preserve"> </w:t>
      </w:r>
      <w:r w:rsidR="002D62EF">
        <w:rPr>
          <w:sz w:val="21"/>
          <w:szCs w:val="21"/>
        </w:rPr>
        <w:t xml:space="preserve">to </w:t>
      </w:r>
      <w:r w:rsidRPr="007E2A2E">
        <w:rPr>
          <w:sz w:val="21"/>
          <w:szCs w:val="21"/>
        </w:rPr>
        <w:t>includ</w:t>
      </w:r>
      <w:r>
        <w:rPr>
          <w:sz w:val="21"/>
          <w:szCs w:val="21"/>
        </w:rPr>
        <w:t>e</w:t>
      </w:r>
      <w:r w:rsidRPr="007E2A2E">
        <w:rPr>
          <w:sz w:val="21"/>
          <w:szCs w:val="21"/>
        </w:rPr>
        <w:t xml:space="preserve"> effective enforcement mechanisms, </w:t>
      </w:r>
      <w:r w:rsidR="0098439E">
        <w:rPr>
          <w:sz w:val="21"/>
          <w:szCs w:val="21"/>
        </w:rPr>
        <w:t>as well as</w:t>
      </w:r>
      <w:r w:rsidRPr="007E2A2E">
        <w:rPr>
          <w:sz w:val="21"/>
          <w:szCs w:val="21"/>
        </w:rPr>
        <w:t xml:space="preserve"> protection from retaliation </w:t>
      </w:r>
      <w:r w:rsidR="0098439E">
        <w:rPr>
          <w:sz w:val="21"/>
          <w:szCs w:val="21"/>
        </w:rPr>
        <w:t xml:space="preserve">by employers against those </w:t>
      </w:r>
      <w:r w:rsidRPr="007E2A2E">
        <w:rPr>
          <w:sz w:val="21"/>
          <w:szCs w:val="21"/>
        </w:rPr>
        <w:t>reporting incidents of workplace discrimination.</w:t>
      </w:r>
      <w:r>
        <w:rPr>
          <w:sz w:val="21"/>
          <w:szCs w:val="21"/>
        </w:rPr>
        <w:t xml:space="preserve"> </w:t>
      </w:r>
      <w:bookmarkEnd w:id="51"/>
    </w:p>
    <w:p w14:paraId="689B4819" w14:textId="1E7A47B3" w:rsidR="00C733CD" w:rsidRPr="00CB3FC8" w:rsidRDefault="00C733CD" w:rsidP="00C733CD">
      <w:pPr>
        <w:pStyle w:val="ListParagraph"/>
        <w:numPr>
          <w:ilvl w:val="0"/>
          <w:numId w:val="33"/>
        </w:numPr>
        <w:rPr>
          <w:sz w:val="22"/>
          <w:szCs w:val="22"/>
        </w:rPr>
      </w:pPr>
      <w:r w:rsidRPr="00CB3FC8">
        <w:rPr>
          <w:sz w:val="22"/>
          <w:szCs w:val="22"/>
        </w:rPr>
        <w:t xml:space="preserve">In its list of issues, ask Kyrgyzstan: Given that there is no broad legislative prohibition of </w:t>
      </w:r>
      <w:r w:rsidR="00CB0C55" w:rsidRPr="00CB3FC8">
        <w:rPr>
          <w:sz w:val="22"/>
          <w:szCs w:val="22"/>
        </w:rPr>
        <w:t>workplace discrimination against persons with disabilities, can Kyrgyzstan outline any concrete, near-term plans to pass legislation that explicitly prohibits disability-based workplace discrimination</w:t>
      </w:r>
      <w:r w:rsidR="00B51B38">
        <w:rPr>
          <w:sz w:val="22"/>
          <w:szCs w:val="22"/>
        </w:rPr>
        <w:t xml:space="preserve"> in key areas of employment such as hiring, promotions, and demotions</w:t>
      </w:r>
      <w:r w:rsidR="00CB0C55" w:rsidRPr="00CB3FC8">
        <w:rPr>
          <w:sz w:val="22"/>
          <w:szCs w:val="22"/>
        </w:rPr>
        <w:t xml:space="preserve">? </w:t>
      </w:r>
    </w:p>
    <w:p w14:paraId="05E2CDFF" w14:textId="2E5F2087" w:rsidR="00CF6B5F" w:rsidRDefault="00CB0C55" w:rsidP="00CF6B5F">
      <w:pPr>
        <w:pStyle w:val="ListParagraph"/>
        <w:numPr>
          <w:ilvl w:val="1"/>
          <w:numId w:val="33"/>
        </w:numPr>
        <w:rPr>
          <w:sz w:val="22"/>
          <w:szCs w:val="22"/>
        </w:rPr>
      </w:pPr>
      <w:r w:rsidRPr="00CB3FC8">
        <w:rPr>
          <w:sz w:val="22"/>
          <w:szCs w:val="22"/>
        </w:rPr>
        <w:t>If Kyrgyzstan does not have concrete, near-term plans in place, recommend in its concluding observation</w:t>
      </w:r>
      <w:r w:rsidR="00E8073C">
        <w:rPr>
          <w:sz w:val="22"/>
          <w:szCs w:val="22"/>
        </w:rPr>
        <w:t>s</w:t>
      </w:r>
      <w:r w:rsidRPr="00CB3FC8">
        <w:rPr>
          <w:sz w:val="22"/>
          <w:szCs w:val="22"/>
        </w:rPr>
        <w:t xml:space="preserve"> that Kyrgyzstan pass and implement legislation that explicitly prohibits disability-based discrimination during hiring, promotions, and demotions. </w:t>
      </w:r>
    </w:p>
    <w:p w14:paraId="126FAA8C" w14:textId="421028FE" w:rsidR="00FC06CF" w:rsidRDefault="00FC06CF" w:rsidP="00CF6B5F">
      <w:pPr>
        <w:pStyle w:val="ListParagraph"/>
        <w:numPr>
          <w:ilvl w:val="1"/>
          <w:numId w:val="33"/>
        </w:numPr>
        <w:rPr>
          <w:sz w:val="22"/>
          <w:szCs w:val="22"/>
        </w:rPr>
      </w:pPr>
      <w:r w:rsidRPr="00FC06CF">
        <w:rPr>
          <w:sz w:val="22"/>
          <w:szCs w:val="22"/>
        </w:rPr>
        <w:t>We also hope the Committee will recommend that</w:t>
      </w:r>
      <w:r>
        <w:rPr>
          <w:sz w:val="22"/>
          <w:szCs w:val="22"/>
        </w:rPr>
        <w:t xml:space="preserve"> the current</w:t>
      </w:r>
      <w:r w:rsidRPr="00FC06CF">
        <w:rPr>
          <w:sz w:val="22"/>
          <w:szCs w:val="22"/>
        </w:rPr>
        <w:t xml:space="preserve"> </w:t>
      </w:r>
      <w:r>
        <w:rPr>
          <w:sz w:val="22"/>
          <w:szCs w:val="22"/>
        </w:rPr>
        <w:t>laws be amended to</w:t>
      </w:r>
      <w:r w:rsidRPr="00FC06CF">
        <w:rPr>
          <w:sz w:val="22"/>
          <w:szCs w:val="22"/>
        </w:rPr>
        <w:t xml:space="preserve"> include</w:t>
      </w:r>
      <w:r>
        <w:rPr>
          <w:sz w:val="22"/>
          <w:szCs w:val="22"/>
        </w:rPr>
        <w:t>d</w:t>
      </w:r>
      <w:r w:rsidRPr="00FC06CF">
        <w:rPr>
          <w:sz w:val="22"/>
          <w:szCs w:val="22"/>
        </w:rPr>
        <w:t xml:space="preserve"> effective enforcement mechanisms, </w:t>
      </w:r>
      <w:r w:rsidR="0098439E">
        <w:rPr>
          <w:sz w:val="22"/>
          <w:szCs w:val="22"/>
        </w:rPr>
        <w:t>as well as</w:t>
      </w:r>
      <w:r w:rsidRPr="00FC06CF">
        <w:rPr>
          <w:sz w:val="22"/>
          <w:szCs w:val="22"/>
        </w:rPr>
        <w:t xml:space="preserve"> protection from retaliation </w:t>
      </w:r>
      <w:r w:rsidR="0098439E">
        <w:rPr>
          <w:sz w:val="21"/>
          <w:szCs w:val="21"/>
        </w:rPr>
        <w:t>by employers against those</w:t>
      </w:r>
      <w:r w:rsidRPr="00FC06CF">
        <w:rPr>
          <w:sz w:val="22"/>
          <w:szCs w:val="22"/>
        </w:rPr>
        <w:t xml:space="preserve"> reporting incidents of workplace discrimination.</w:t>
      </w:r>
    </w:p>
    <w:p w14:paraId="36AB328A" w14:textId="0CC2DEFD" w:rsidR="00BB2746" w:rsidRPr="00BB2746" w:rsidRDefault="00BB2746" w:rsidP="00BB2746">
      <w:pPr>
        <w:pStyle w:val="ListParagraph"/>
        <w:numPr>
          <w:ilvl w:val="0"/>
          <w:numId w:val="33"/>
        </w:numPr>
        <w:rPr>
          <w:sz w:val="22"/>
          <w:szCs w:val="22"/>
        </w:rPr>
      </w:pPr>
      <w:r w:rsidRPr="00BB2746">
        <w:rPr>
          <w:sz w:val="22"/>
          <w:szCs w:val="22"/>
        </w:rPr>
        <w:t xml:space="preserve">In its list of issues, ask </w:t>
      </w:r>
      <w:r>
        <w:rPr>
          <w:sz w:val="22"/>
          <w:szCs w:val="22"/>
        </w:rPr>
        <w:t>Kyrgyzstan</w:t>
      </w:r>
      <w:r w:rsidRPr="00BB2746">
        <w:rPr>
          <w:sz w:val="22"/>
          <w:szCs w:val="22"/>
        </w:rPr>
        <w:t xml:space="preserve">: Can </w:t>
      </w:r>
      <w:r>
        <w:rPr>
          <w:sz w:val="22"/>
          <w:szCs w:val="22"/>
        </w:rPr>
        <w:t>Kyrgyzstan</w:t>
      </w:r>
      <w:r w:rsidRPr="00BB2746">
        <w:rPr>
          <w:sz w:val="22"/>
          <w:szCs w:val="22"/>
        </w:rPr>
        <w:t xml:space="preserve"> demonstrate how it is enforcing guarantees of reasonable accommodation at work to persons with disabilities?  </w:t>
      </w:r>
    </w:p>
    <w:p w14:paraId="21D949CD" w14:textId="6F19FF21" w:rsidR="00BB2746" w:rsidRPr="00BB2746" w:rsidRDefault="00BB2746" w:rsidP="00BB2746">
      <w:pPr>
        <w:pStyle w:val="ListParagraph"/>
        <w:numPr>
          <w:ilvl w:val="1"/>
          <w:numId w:val="33"/>
        </w:numPr>
        <w:rPr>
          <w:sz w:val="22"/>
          <w:szCs w:val="22"/>
        </w:rPr>
      </w:pPr>
      <w:r w:rsidRPr="00BB2746">
        <w:rPr>
          <w:sz w:val="22"/>
          <w:szCs w:val="22"/>
        </w:rPr>
        <w:t xml:space="preserve">Where </w:t>
      </w:r>
      <w:r>
        <w:rPr>
          <w:sz w:val="22"/>
          <w:szCs w:val="22"/>
        </w:rPr>
        <w:t>Kyrgyzstan</w:t>
      </w:r>
      <w:r w:rsidRPr="00BB2746">
        <w:rPr>
          <w:sz w:val="22"/>
          <w:szCs w:val="22"/>
        </w:rPr>
        <w:t xml:space="preserve"> is not fully implementing guarantee</w:t>
      </w:r>
      <w:r w:rsidR="008F1A31">
        <w:rPr>
          <w:sz w:val="22"/>
          <w:szCs w:val="22"/>
        </w:rPr>
        <w:t xml:space="preserve">s </w:t>
      </w:r>
      <w:r w:rsidRPr="00BB2746">
        <w:rPr>
          <w:sz w:val="22"/>
          <w:szCs w:val="22"/>
        </w:rPr>
        <w:t xml:space="preserve">of reasonable accommodation, recommend in its concluding observation </w:t>
      </w:r>
      <w:r>
        <w:rPr>
          <w:sz w:val="22"/>
          <w:szCs w:val="22"/>
        </w:rPr>
        <w:t>that Kyrgyzstan</w:t>
      </w:r>
      <w:r w:rsidRPr="00BB2746">
        <w:rPr>
          <w:sz w:val="22"/>
          <w:szCs w:val="22"/>
        </w:rPr>
        <w:t xml:space="preserve"> develop concrete steps towards full implementation. </w:t>
      </w:r>
    </w:p>
    <w:p w14:paraId="625F9A58" w14:textId="77777777" w:rsidR="00140CAB" w:rsidRDefault="00140CAB" w:rsidP="00CF6B5F"/>
    <w:p w14:paraId="6F17610E" w14:textId="77777777" w:rsidR="00EC4AA3" w:rsidRPr="00EC4AA3" w:rsidRDefault="00EC4AA3" w:rsidP="00EC4AA3">
      <w:pPr>
        <w:pStyle w:val="Heading1"/>
        <w:rPr>
          <w:rFonts w:eastAsia="Times New Roman"/>
          <w:b/>
          <w:bCs/>
        </w:rPr>
      </w:pPr>
      <w:bookmarkStart w:id="52" w:name="_Toc56080013"/>
      <w:bookmarkStart w:id="53" w:name="_Toc84875612"/>
      <w:r w:rsidRPr="00EC4AA3">
        <w:rPr>
          <w:rFonts w:eastAsia="Times New Roman"/>
          <w:b/>
          <w:bCs/>
        </w:rPr>
        <w:t xml:space="preserve">Detail of Constitutional and </w:t>
      </w:r>
      <w:r w:rsidRPr="00EC4AA3">
        <w:rPr>
          <w:b/>
          <w:bCs/>
        </w:rPr>
        <w:t>Legislative</w:t>
      </w:r>
      <w:r w:rsidRPr="00EC4AA3">
        <w:rPr>
          <w:rFonts w:eastAsia="Times New Roman"/>
          <w:b/>
          <w:bCs/>
        </w:rPr>
        <w:t xml:space="preserve"> Findings</w:t>
      </w:r>
      <w:bookmarkEnd w:id="52"/>
      <w:bookmarkEnd w:id="53"/>
    </w:p>
    <w:p w14:paraId="446EDBD4" w14:textId="30378361" w:rsidR="00910870" w:rsidRDefault="00910870" w:rsidP="003F1428">
      <w:pPr>
        <w:spacing w:after="0"/>
        <w:rPr>
          <w:b/>
          <w:i/>
        </w:rPr>
      </w:pPr>
    </w:p>
    <w:p w14:paraId="0B30000B" w14:textId="0CD09C9C" w:rsidR="003F7B4B" w:rsidRPr="00140CAB" w:rsidRDefault="00EC4AA3" w:rsidP="00CF6B5F">
      <w:pPr>
        <w:pStyle w:val="ListParagraph"/>
        <w:keepNext/>
        <w:keepLines/>
        <w:numPr>
          <w:ilvl w:val="0"/>
          <w:numId w:val="31"/>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4" w:name="_Toc56080014"/>
      <w:bookmarkStart w:id="55" w:name="_Toc84875613"/>
      <w:r w:rsidRPr="00140CAB">
        <w:rPr>
          <w:rFonts w:ascii="Calibri Light" w:eastAsia="Times New Roman" w:hAnsi="Calibri Light" w:cs="Times New Roman"/>
          <w:bCs/>
          <w:color w:val="2E74B5"/>
          <w:sz w:val="26"/>
          <w:szCs w:val="26"/>
        </w:rPr>
        <w:t>Equality and Non-Discrimination (Article 2, General Comment No. 5)</w:t>
      </w:r>
      <w:bookmarkEnd w:id="54"/>
      <w:bookmarkEnd w:id="55"/>
    </w:p>
    <w:p w14:paraId="51A69113" w14:textId="0A42F85C" w:rsidR="00231FF8" w:rsidRPr="00EC4AA3" w:rsidRDefault="00C22851" w:rsidP="00EC4AA3">
      <w:pPr>
        <w:rPr>
          <w:sz w:val="22"/>
          <w:szCs w:val="22"/>
        </w:rPr>
      </w:pPr>
      <w:r w:rsidRPr="00EC4AA3">
        <w:rPr>
          <w:sz w:val="22"/>
          <w:szCs w:val="22"/>
        </w:rPr>
        <w:t xml:space="preserve">Article </w:t>
      </w:r>
      <w:r w:rsidR="004A2C19" w:rsidRPr="00EC4AA3">
        <w:rPr>
          <w:sz w:val="22"/>
          <w:szCs w:val="22"/>
        </w:rPr>
        <w:t>2</w:t>
      </w:r>
      <w:r w:rsidR="000E5FB7" w:rsidRPr="00EC4AA3">
        <w:rPr>
          <w:sz w:val="22"/>
          <w:szCs w:val="22"/>
        </w:rPr>
        <w:t xml:space="preserve"> (2)</w:t>
      </w:r>
      <w:r w:rsidR="004A2C19" w:rsidRPr="00EC4AA3">
        <w:rPr>
          <w:sz w:val="22"/>
          <w:szCs w:val="22"/>
        </w:rPr>
        <w:t xml:space="preserve"> </w:t>
      </w:r>
      <w:r w:rsidR="00D23173" w:rsidRPr="00EC4AA3">
        <w:rPr>
          <w:sz w:val="22"/>
          <w:szCs w:val="22"/>
        </w:rPr>
        <w:t xml:space="preserve">of </w:t>
      </w:r>
      <w:r w:rsidR="00573459" w:rsidRPr="00EC4AA3">
        <w:rPr>
          <w:sz w:val="22"/>
          <w:szCs w:val="22"/>
        </w:rPr>
        <w:t xml:space="preserve">The </w:t>
      </w:r>
      <w:r w:rsidR="00F93A51" w:rsidRPr="00EC4AA3">
        <w:rPr>
          <w:sz w:val="22"/>
          <w:szCs w:val="22"/>
        </w:rPr>
        <w:t xml:space="preserve">Covenant </w:t>
      </w:r>
      <w:r w:rsidR="00D23173" w:rsidRPr="00EC4AA3">
        <w:rPr>
          <w:sz w:val="22"/>
          <w:szCs w:val="22"/>
        </w:rPr>
        <w:t>states that:</w:t>
      </w:r>
    </w:p>
    <w:p w14:paraId="7C6B18CD" w14:textId="463EA349" w:rsidR="00231FF8" w:rsidRPr="00EC4AA3" w:rsidRDefault="004A2C19" w:rsidP="00EC4AA3">
      <w:pPr>
        <w:ind w:left="720"/>
        <w:rPr>
          <w:i/>
        </w:rPr>
      </w:pPr>
      <w:r w:rsidRPr="00EC4AA3">
        <w:rPr>
          <w:i/>
          <w:sz w:val="22"/>
          <w:szCs w:val="22"/>
        </w:rPr>
        <w:t>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r w:rsidRPr="00EC4AA3">
        <w:rPr>
          <w:i/>
        </w:rPr>
        <w:t>.</w:t>
      </w:r>
    </w:p>
    <w:p w14:paraId="74B3E534" w14:textId="1A05B708" w:rsidR="00231FF8" w:rsidRPr="00EC4AA3" w:rsidRDefault="000E5FB7" w:rsidP="00EC4AA3">
      <w:pPr>
        <w:rPr>
          <w:sz w:val="22"/>
          <w:szCs w:val="22"/>
        </w:rPr>
      </w:pPr>
      <w:r w:rsidRPr="00EC4AA3">
        <w:rPr>
          <w:sz w:val="22"/>
          <w:szCs w:val="22"/>
        </w:rPr>
        <w:t xml:space="preserve">Furthermore, General Comment No. 5, explicitly addresses non-discrimination of persons with disabilities by stating: </w:t>
      </w:r>
    </w:p>
    <w:p w14:paraId="7E09EDF9" w14:textId="2FF42DBC" w:rsidR="00F42DA9" w:rsidRPr="00EC4AA3" w:rsidRDefault="000E5FB7" w:rsidP="00EC4AA3">
      <w:pPr>
        <w:ind w:left="720"/>
        <w:rPr>
          <w:i/>
          <w:sz w:val="22"/>
          <w:szCs w:val="22"/>
        </w:rPr>
      </w:pPr>
      <w:r w:rsidRPr="00EC4AA3">
        <w:rPr>
          <w:i/>
          <w:sz w:val="22"/>
          <w:szCs w:val="22"/>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14226A25" w14:textId="77777777" w:rsidR="00EC4AA3" w:rsidRPr="00EC4AA3" w:rsidRDefault="00EC4AA3" w:rsidP="00EC4AA3">
      <w:pPr>
        <w:rPr>
          <w:color w:val="3405DF"/>
          <w:sz w:val="22"/>
          <w:szCs w:val="22"/>
        </w:rPr>
      </w:pPr>
      <w:bookmarkStart w:id="56" w:name="_Hlk55551037"/>
      <w:r w:rsidRPr="00EC4AA3">
        <w:rPr>
          <w:sz w:val="22"/>
          <w:szCs w:val="22"/>
        </w:rPr>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bookmarkEnd w:id="56"/>
    <w:p w14:paraId="50BC4AA6" w14:textId="1A23FD74" w:rsidR="00EC4AA3" w:rsidRPr="00EC4AA3" w:rsidRDefault="00033457" w:rsidP="00EC4AA3">
      <w:pPr>
        <w:rPr>
          <w:sz w:val="22"/>
          <w:szCs w:val="22"/>
        </w:rPr>
      </w:pPr>
      <w:r w:rsidRPr="00EC4AA3">
        <w:rPr>
          <w:sz w:val="22"/>
          <w:szCs w:val="22"/>
        </w:rPr>
        <w:t xml:space="preserve">We reviewed full text constitutions for all 193 UN member states available from official government sources to determine whether the constitution took any approach to equality across the grounds listed in Article 2.2 and General Comment No. 5 of the </w:t>
      </w:r>
      <w:r w:rsidR="0028336A">
        <w:rPr>
          <w:sz w:val="22"/>
          <w:szCs w:val="22"/>
        </w:rPr>
        <w:t>Covenant</w:t>
      </w:r>
      <w:r w:rsidRPr="00EC4AA3">
        <w:rPr>
          <w:sz w:val="22"/>
          <w:szCs w:val="22"/>
        </w:rPr>
        <w:t xml:space="preserve"> by prohibiting discrimination based on each specific status, guaranteeing equal rights, guaranteeing equality before the law, or guaranteeing overall equality or equal opportunities. </w:t>
      </w:r>
    </w:p>
    <w:p w14:paraId="09C6F6FF" w14:textId="5A365452" w:rsidR="00EC4AA3" w:rsidRDefault="007B0CF4" w:rsidP="007B0CF4">
      <w:pPr>
        <w:keepNext/>
        <w:keepLines/>
        <w:spacing w:before="40" w:afterLines="100" w:after="240"/>
        <w:outlineLvl w:val="3"/>
        <w:rPr>
          <w:rFonts w:ascii="Calibri Light" w:eastAsia="Times New Roman" w:hAnsi="Calibri Light" w:cs="Times New Roman"/>
          <w:i/>
          <w:iCs/>
          <w:color w:val="2E74B5"/>
          <w:sz w:val="22"/>
          <w:szCs w:val="22"/>
        </w:rPr>
      </w:pPr>
      <w:bookmarkStart w:id="57" w:name="_Hlk55550922"/>
      <w:r w:rsidRPr="007B0CF4">
        <w:rPr>
          <w:rFonts w:ascii="Calibri Light" w:eastAsia="Times New Roman" w:hAnsi="Calibri Light" w:cs="Times New Roman"/>
          <w:i/>
          <w:iCs/>
          <w:color w:val="2E74B5"/>
          <w:sz w:val="22"/>
          <w:szCs w:val="22"/>
        </w:rPr>
        <w:t>KYRGYZSTAN</w:t>
      </w:r>
      <w:r w:rsidR="00EC4AA3" w:rsidRPr="007B0CF4">
        <w:rPr>
          <w:rFonts w:ascii="Calibri Light" w:eastAsia="Times New Roman" w:hAnsi="Calibri Light" w:cs="Times New Roman"/>
          <w:i/>
          <w:iCs/>
          <w:color w:val="2E74B5"/>
          <w:sz w:val="22"/>
          <w:szCs w:val="22"/>
        </w:rPr>
        <w:t>’S</w:t>
      </w:r>
      <w:r w:rsidR="00EC4AA3" w:rsidRPr="00EC4AA3">
        <w:rPr>
          <w:rFonts w:ascii="Calibri Light" w:eastAsia="Times New Roman" w:hAnsi="Calibri Light" w:cs="Times New Roman"/>
          <w:i/>
          <w:iCs/>
          <w:color w:val="2E74B5"/>
          <w:sz w:val="22"/>
          <w:szCs w:val="22"/>
        </w:rPr>
        <w:t xml:space="preserve"> CONSTITUTIONAL PROVISIONS: </w:t>
      </w:r>
      <w:r w:rsidR="00F11FAC">
        <w:rPr>
          <w:rFonts w:ascii="Calibri Light" w:eastAsia="Times New Roman" w:hAnsi="Calibri Light" w:cs="Times New Roman"/>
          <w:i/>
          <w:iCs/>
          <w:color w:val="2E74B5"/>
          <w:sz w:val="22"/>
          <w:szCs w:val="22"/>
        </w:rPr>
        <w:t>MISSING PROHIBITION OF DISCRIMINATION BASED ON NATIONAL ORIGIN</w:t>
      </w:r>
      <w:bookmarkEnd w:id="57"/>
    </w:p>
    <w:p w14:paraId="5029C636" w14:textId="649A0E66" w:rsidR="007B0CF4" w:rsidRDefault="00001657" w:rsidP="007B0CF4">
      <w:pPr>
        <w:rPr>
          <w:rFonts w:eastAsia="Times New Roman"/>
          <w:sz w:val="22"/>
          <w:szCs w:val="22"/>
        </w:rPr>
      </w:pPr>
      <w:bookmarkStart w:id="58" w:name="_Hlk84863375"/>
      <w:r w:rsidRPr="00001657">
        <w:rPr>
          <w:rFonts w:eastAsia="Times New Roman"/>
          <w:sz w:val="22"/>
          <w:szCs w:val="22"/>
        </w:rPr>
        <w:t xml:space="preserve">Article 16 of Kyrgyzstan’s constitution guarantees </w:t>
      </w:r>
      <w:r>
        <w:rPr>
          <w:rFonts w:eastAsia="Times New Roman"/>
          <w:sz w:val="22"/>
          <w:szCs w:val="22"/>
        </w:rPr>
        <w:t>equality and non-discrimination to all persons on the basis of sex, race</w:t>
      </w:r>
      <w:r w:rsidR="00CE4DA5">
        <w:rPr>
          <w:rFonts w:eastAsia="Times New Roman"/>
          <w:sz w:val="22"/>
          <w:szCs w:val="22"/>
        </w:rPr>
        <w:t>, language, disability status, ethnic origin, political convictions, education, background, and proprietary status</w:t>
      </w:r>
      <w:r w:rsidR="00B425DF">
        <w:rPr>
          <w:rFonts w:eastAsia="Times New Roman"/>
          <w:sz w:val="22"/>
          <w:szCs w:val="22"/>
        </w:rPr>
        <w:t xml:space="preserve">. </w:t>
      </w:r>
      <w:r w:rsidR="00B425DF" w:rsidRPr="002D62EF">
        <w:rPr>
          <w:rFonts w:eastAsia="Times New Roman"/>
          <w:b/>
          <w:sz w:val="22"/>
          <w:szCs w:val="22"/>
        </w:rPr>
        <w:t xml:space="preserve">However, the constitution does not </w:t>
      </w:r>
      <w:r w:rsidR="00EC6966" w:rsidRPr="002D62EF">
        <w:rPr>
          <w:rFonts w:eastAsia="Times New Roman"/>
          <w:b/>
          <w:sz w:val="22"/>
          <w:szCs w:val="22"/>
        </w:rPr>
        <w:t>explicitly</w:t>
      </w:r>
      <w:r w:rsidR="00B425DF" w:rsidRPr="002D62EF">
        <w:rPr>
          <w:rFonts w:eastAsia="Times New Roman"/>
          <w:b/>
          <w:sz w:val="22"/>
          <w:szCs w:val="22"/>
        </w:rPr>
        <w:t xml:space="preserve"> prohibit discrimination based on national </w:t>
      </w:r>
      <w:r w:rsidR="00EC6966" w:rsidRPr="002D62EF">
        <w:rPr>
          <w:rFonts w:eastAsia="Times New Roman"/>
          <w:b/>
          <w:sz w:val="22"/>
          <w:szCs w:val="22"/>
        </w:rPr>
        <w:t>origin, a status which is protected from non-discrimination in the Covenant.</w:t>
      </w:r>
      <w:r w:rsidR="00EC6966">
        <w:rPr>
          <w:rFonts w:eastAsia="Times New Roman"/>
          <w:sz w:val="22"/>
          <w:szCs w:val="22"/>
        </w:rPr>
        <w:t xml:space="preserve"> </w:t>
      </w:r>
    </w:p>
    <w:bookmarkEnd w:id="58"/>
    <w:p w14:paraId="6FA9E33E" w14:textId="20933A43" w:rsidR="007B0CF4" w:rsidRPr="007B0CF4" w:rsidRDefault="007B0CF4" w:rsidP="007B0CF4">
      <w:pPr>
        <w:rPr>
          <w:rFonts w:eastAsia="Times New Roman"/>
          <w:b/>
          <w:bCs/>
          <w:i/>
          <w:iCs/>
          <w:sz w:val="22"/>
          <w:szCs w:val="22"/>
        </w:rPr>
      </w:pPr>
      <w:r w:rsidRPr="00001657">
        <w:rPr>
          <w:rFonts w:eastAsia="Times New Roman"/>
          <w:b/>
          <w:bCs/>
          <w:i/>
          <w:iCs/>
        </w:rPr>
        <w:tab/>
      </w:r>
      <w:r w:rsidRPr="007B0CF4">
        <w:rPr>
          <w:rFonts w:eastAsia="Times New Roman"/>
          <w:b/>
          <w:bCs/>
          <w:i/>
          <w:iCs/>
          <w:sz w:val="22"/>
          <w:szCs w:val="22"/>
        </w:rPr>
        <w:t xml:space="preserve">Constitution of Kyrgyzstan </w:t>
      </w:r>
    </w:p>
    <w:p w14:paraId="7009425A" w14:textId="77777777" w:rsidR="007B0CF4" w:rsidRPr="007B0CF4" w:rsidRDefault="007B0CF4" w:rsidP="007B0CF4">
      <w:pPr>
        <w:ind w:left="720"/>
        <w:rPr>
          <w:rFonts w:eastAsia="Times New Roman"/>
          <w:i/>
          <w:iCs/>
          <w:sz w:val="22"/>
          <w:szCs w:val="22"/>
        </w:rPr>
      </w:pPr>
      <w:r w:rsidRPr="007B0CF4">
        <w:rPr>
          <w:rFonts w:eastAsia="Times New Roman"/>
          <w:i/>
          <w:iCs/>
          <w:sz w:val="22"/>
          <w:szCs w:val="22"/>
        </w:rPr>
        <w:t>Article 16</w:t>
      </w:r>
    </w:p>
    <w:p w14:paraId="2E435FF9" w14:textId="3DFFD6A3" w:rsidR="007B0CF4" w:rsidRPr="007B0CF4" w:rsidRDefault="00BD4519" w:rsidP="007B0CF4">
      <w:pPr>
        <w:ind w:left="720"/>
        <w:rPr>
          <w:rFonts w:eastAsia="Times New Roman"/>
          <w:i/>
          <w:iCs/>
          <w:sz w:val="22"/>
          <w:szCs w:val="22"/>
        </w:rPr>
      </w:pPr>
      <w:r>
        <w:rPr>
          <w:rFonts w:eastAsia="Times New Roman"/>
          <w:i/>
          <w:iCs/>
          <w:sz w:val="22"/>
          <w:szCs w:val="22"/>
        </w:rPr>
        <w:t>[…]</w:t>
      </w:r>
    </w:p>
    <w:p w14:paraId="69C58EDF" w14:textId="77777777" w:rsidR="007B0CF4" w:rsidRPr="007B0CF4" w:rsidRDefault="007B0CF4" w:rsidP="007B0CF4">
      <w:pPr>
        <w:ind w:left="720"/>
        <w:rPr>
          <w:rFonts w:eastAsia="Times New Roman"/>
          <w:i/>
          <w:iCs/>
          <w:sz w:val="22"/>
          <w:szCs w:val="22"/>
        </w:rPr>
      </w:pPr>
      <w:r w:rsidRPr="007B0CF4">
        <w:rPr>
          <w:rFonts w:eastAsia="Times New Roman"/>
          <w:i/>
          <w:iCs/>
          <w:sz w:val="22"/>
          <w:szCs w:val="22"/>
        </w:rPr>
        <w:t>2. The Kyrgyz Republic shall respect and ensure human rights and freedoms to all persons on its territory and under its jurisdiction.</w:t>
      </w:r>
    </w:p>
    <w:p w14:paraId="0109CBC4" w14:textId="5148592B" w:rsidR="007B0CF4" w:rsidRPr="007B0CF4" w:rsidRDefault="007B0CF4" w:rsidP="00BD4519">
      <w:pPr>
        <w:ind w:left="720"/>
        <w:rPr>
          <w:rFonts w:eastAsia="Times New Roman"/>
          <w:i/>
          <w:iCs/>
          <w:sz w:val="22"/>
          <w:szCs w:val="22"/>
        </w:rPr>
      </w:pPr>
      <w:r w:rsidRPr="007B0CF4">
        <w:rPr>
          <w:rFonts w:eastAsia="Times New Roman"/>
          <w:i/>
          <w:iCs/>
          <w:sz w:val="22"/>
          <w:szCs w:val="22"/>
        </w:rPr>
        <w:t>No one may be subject to discrimination on the basis of sex, race, language, disability, ethnicity, belief, age, political and other convictions, education, background, proprietary and other status as well as other circumstances.</w:t>
      </w:r>
      <w:r w:rsidR="00BD4519">
        <w:rPr>
          <w:rFonts w:eastAsia="Times New Roman"/>
          <w:i/>
          <w:iCs/>
          <w:sz w:val="22"/>
          <w:szCs w:val="22"/>
        </w:rPr>
        <w:t xml:space="preserve"> </w:t>
      </w:r>
    </w:p>
    <w:p w14:paraId="38EC7BA7" w14:textId="77777777" w:rsidR="007B0CF4" w:rsidRPr="007B0CF4" w:rsidRDefault="007B0CF4" w:rsidP="007B0CF4">
      <w:pPr>
        <w:rPr>
          <w:rFonts w:eastAsia="Times New Roman"/>
        </w:rPr>
      </w:pPr>
    </w:p>
    <w:p w14:paraId="66027C01" w14:textId="64DE325B" w:rsidR="00EC4AA3" w:rsidRPr="00140CAB" w:rsidRDefault="00A761AD" w:rsidP="00140CAB">
      <w:pPr>
        <w:keepNext/>
        <w:keepLines/>
        <w:numPr>
          <w:ilvl w:val="0"/>
          <w:numId w:val="31"/>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9" w:name="_Toc56080015"/>
      <w:bookmarkStart w:id="60" w:name="_Toc84875614"/>
      <w:r>
        <w:rPr>
          <w:rFonts w:ascii="Calibri Light" w:eastAsia="Times New Roman" w:hAnsi="Calibri Light" w:cs="Times New Roman"/>
          <w:bCs/>
          <w:color w:val="2E74B5"/>
          <w:sz w:val="26"/>
          <w:szCs w:val="26"/>
        </w:rPr>
        <w:t xml:space="preserve">Non-Discrimination in </w:t>
      </w:r>
      <w:r w:rsidR="00EC4AA3" w:rsidRPr="00140CAB">
        <w:rPr>
          <w:rFonts w:ascii="Calibri Light" w:eastAsia="Times New Roman" w:hAnsi="Calibri Light" w:cs="Times New Roman"/>
          <w:bCs/>
          <w:color w:val="2E74B5"/>
          <w:sz w:val="26"/>
          <w:szCs w:val="26"/>
        </w:rPr>
        <w:t>Work and Employment (Article 7)</w:t>
      </w:r>
      <w:bookmarkEnd w:id="59"/>
      <w:bookmarkEnd w:id="60"/>
    </w:p>
    <w:p w14:paraId="267F97F4" w14:textId="0770BF8E" w:rsidR="001F6FEE" w:rsidRPr="00EC4AA3" w:rsidRDefault="001F6FEE" w:rsidP="00EC4AA3">
      <w:pPr>
        <w:rPr>
          <w:sz w:val="22"/>
          <w:szCs w:val="22"/>
        </w:rPr>
      </w:pPr>
      <w:r w:rsidRPr="00EC4AA3">
        <w:rPr>
          <w:sz w:val="22"/>
          <w:szCs w:val="22"/>
        </w:rPr>
        <w:t xml:space="preserve">In addition to Article 2(2) and General Comment No. 5 of the </w:t>
      </w:r>
      <w:r w:rsidR="00F93A51" w:rsidRPr="00EC4AA3">
        <w:rPr>
          <w:sz w:val="22"/>
          <w:szCs w:val="22"/>
        </w:rPr>
        <w:t xml:space="preserve">Covenant </w:t>
      </w:r>
      <w:r w:rsidRPr="00EC4AA3">
        <w:rPr>
          <w:sz w:val="22"/>
          <w:szCs w:val="22"/>
        </w:rPr>
        <w:t xml:space="preserve">which guarantees equal rights regardless of race, colour, sex, language, religion, political or other opinion, national or social origin, property, birth or other status, and disability status, Article 7 of the </w:t>
      </w:r>
      <w:r w:rsidR="00F93A51" w:rsidRPr="00EC4AA3">
        <w:rPr>
          <w:sz w:val="22"/>
          <w:szCs w:val="22"/>
        </w:rPr>
        <w:t xml:space="preserve">Covenant </w:t>
      </w:r>
      <w:r w:rsidRPr="00EC4AA3">
        <w:rPr>
          <w:sz w:val="22"/>
          <w:szCs w:val="22"/>
        </w:rPr>
        <w:t xml:space="preserve">outlines a number of specific measures States Parties shall undertake in order to eliminate discrimination in the field of employment:  </w:t>
      </w:r>
    </w:p>
    <w:p w14:paraId="07F53A65" w14:textId="77777777" w:rsidR="001F6FEE" w:rsidRPr="00EC4AA3" w:rsidRDefault="001F6FEE" w:rsidP="00EC4AA3">
      <w:pPr>
        <w:ind w:left="720"/>
        <w:rPr>
          <w:i/>
          <w:iCs/>
          <w:sz w:val="22"/>
          <w:szCs w:val="22"/>
        </w:rPr>
      </w:pPr>
      <w:r w:rsidRPr="00EC4AA3">
        <w:rPr>
          <w:i/>
          <w:iCs/>
          <w:sz w:val="22"/>
          <w:szCs w:val="22"/>
        </w:rPr>
        <w:t>The States Parties to the present Covenant recognize the right of everyone to the enjoyment of just and favourable conditions of work which ensure, in particular:</w:t>
      </w:r>
    </w:p>
    <w:p w14:paraId="65CDE47E" w14:textId="77777777" w:rsidR="001F6FEE" w:rsidRPr="00EC4AA3" w:rsidRDefault="001F6FEE" w:rsidP="00EC4AA3">
      <w:pPr>
        <w:ind w:left="720"/>
        <w:rPr>
          <w:i/>
          <w:iCs/>
          <w:sz w:val="22"/>
          <w:szCs w:val="22"/>
        </w:rPr>
      </w:pPr>
      <w:r w:rsidRPr="00EC4AA3">
        <w:rPr>
          <w:i/>
          <w:iCs/>
          <w:sz w:val="22"/>
          <w:szCs w:val="22"/>
        </w:rPr>
        <w:t>(a) Remuneration which provides all workers, as a minimum, with:</w:t>
      </w:r>
    </w:p>
    <w:p w14:paraId="26C3B1A2" w14:textId="431FC6F0" w:rsidR="001F6FEE" w:rsidRPr="00EC4AA3" w:rsidRDefault="001F6FEE" w:rsidP="00EC4AA3">
      <w:pPr>
        <w:ind w:left="720"/>
        <w:rPr>
          <w:i/>
          <w:iCs/>
          <w:sz w:val="22"/>
          <w:szCs w:val="22"/>
        </w:rPr>
      </w:pPr>
      <w:r w:rsidRPr="00EC4AA3">
        <w:rPr>
          <w:i/>
          <w:iCs/>
          <w:sz w:val="22"/>
          <w:szCs w:val="22"/>
        </w:rPr>
        <w:t>(i) Fair wages and equal remuneration for work of equal value without distinction of any kind, in particular women being guaranteed conditions of work not inferior to those enjoyed by men, with equal pay for equal work;</w:t>
      </w:r>
    </w:p>
    <w:p w14:paraId="3C8250FE" w14:textId="77777777" w:rsidR="001F6FEE" w:rsidRPr="00EC4AA3" w:rsidRDefault="001F6FEE" w:rsidP="00EC4AA3">
      <w:pPr>
        <w:ind w:left="720"/>
        <w:rPr>
          <w:i/>
          <w:iCs/>
          <w:sz w:val="22"/>
          <w:szCs w:val="22"/>
        </w:rPr>
      </w:pPr>
      <w:r w:rsidRPr="00EC4AA3">
        <w:rPr>
          <w:i/>
          <w:iCs/>
          <w:sz w:val="22"/>
          <w:szCs w:val="22"/>
        </w:rPr>
        <w:t>(ii) A decent living for themselves and their families in accordance with the provisions of the present Covenant;</w:t>
      </w:r>
    </w:p>
    <w:p w14:paraId="75DF8165" w14:textId="77777777" w:rsidR="00520938" w:rsidRDefault="001F6FEE" w:rsidP="00EC4AA3">
      <w:pPr>
        <w:ind w:left="720"/>
        <w:rPr>
          <w:i/>
          <w:iCs/>
          <w:sz w:val="22"/>
          <w:szCs w:val="22"/>
          <w:shd w:val="clear" w:color="auto" w:fill="FFFFFF"/>
        </w:rPr>
      </w:pPr>
      <w:r w:rsidRPr="00EC4AA3">
        <w:rPr>
          <w:i/>
          <w:iCs/>
          <w:sz w:val="22"/>
          <w:szCs w:val="22"/>
          <w:shd w:val="clear" w:color="auto" w:fill="FFFFFF"/>
        </w:rPr>
        <w:t>(b) Safe and healthy working conditions;</w:t>
      </w:r>
    </w:p>
    <w:p w14:paraId="3CF59CB1" w14:textId="06F165EA" w:rsidR="001F6FEE" w:rsidRPr="00EC4AA3" w:rsidRDefault="001F6FEE" w:rsidP="00EC4AA3">
      <w:pPr>
        <w:ind w:left="720"/>
        <w:rPr>
          <w:sz w:val="22"/>
          <w:szCs w:val="22"/>
        </w:rPr>
      </w:pPr>
      <w:r w:rsidRPr="00EC4AA3">
        <w:rPr>
          <w:i/>
          <w:iCs/>
          <w:sz w:val="22"/>
          <w:szCs w:val="22"/>
        </w:rPr>
        <w:t>(c) Equal opportunity for everyone to be promoted in his employment to an appropriate higher level, subject to no considerations other than those of seniority and competence;</w:t>
      </w:r>
    </w:p>
    <w:p w14:paraId="2AAAFE93" w14:textId="683BB4E9" w:rsidR="009270F1" w:rsidRDefault="00431CA7" w:rsidP="00EC4AA3">
      <w:pPr>
        <w:rPr>
          <w:sz w:val="22"/>
          <w:szCs w:val="22"/>
        </w:rPr>
      </w:pPr>
      <w:r>
        <w:rPr>
          <w:sz w:val="22"/>
          <w:szCs w:val="22"/>
        </w:rPr>
        <w:t>F</w:t>
      </w:r>
      <w:r w:rsidR="009270F1">
        <w:rPr>
          <w:sz w:val="22"/>
          <w:szCs w:val="22"/>
        </w:rPr>
        <w:t>or workers with disab</w:t>
      </w:r>
      <w:r w:rsidR="005C1E47">
        <w:rPr>
          <w:sz w:val="22"/>
          <w:szCs w:val="22"/>
        </w:rPr>
        <w:t>ilities</w:t>
      </w:r>
      <w:r w:rsidR="009270F1">
        <w:rPr>
          <w:sz w:val="22"/>
          <w:szCs w:val="22"/>
        </w:rPr>
        <w:t xml:space="preserve">, Paragraph 22 of General Comment No. 5 </w:t>
      </w:r>
      <w:r>
        <w:rPr>
          <w:sz w:val="22"/>
          <w:szCs w:val="22"/>
        </w:rPr>
        <w:t xml:space="preserve">further </w:t>
      </w:r>
      <w:r w:rsidR="009270F1">
        <w:rPr>
          <w:sz w:val="22"/>
          <w:szCs w:val="22"/>
        </w:rPr>
        <w:t>calls on States to remove barriers to employment by promoting and regulating “work arrangements that reaso</w:t>
      </w:r>
      <w:r w:rsidR="005C1E47">
        <w:rPr>
          <w:sz w:val="22"/>
          <w:szCs w:val="22"/>
        </w:rPr>
        <w:t>nably</w:t>
      </w:r>
      <w:r w:rsidR="009270F1">
        <w:rPr>
          <w:sz w:val="22"/>
          <w:szCs w:val="22"/>
        </w:rPr>
        <w:t xml:space="preserve"> accommodate the needs of disabled workers</w:t>
      </w:r>
      <w:r w:rsidR="005C1E47">
        <w:rPr>
          <w:sz w:val="22"/>
          <w:szCs w:val="22"/>
        </w:rPr>
        <w:t>.</w:t>
      </w:r>
      <w:r w:rsidR="009270F1">
        <w:rPr>
          <w:sz w:val="22"/>
          <w:szCs w:val="22"/>
        </w:rPr>
        <w:t xml:space="preserve">” </w:t>
      </w:r>
    </w:p>
    <w:p w14:paraId="62FE4D66" w14:textId="2C084F50" w:rsidR="00033457" w:rsidRPr="00EC4AA3" w:rsidRDefault="00033457" w:rsidP="00EC4AA3">
      <w:pPr>
        <w:rPr>
          <w:sz w:val="22"/>
          <w:szCs w:val="22"/>
        </w:rPr>
      </w:pPr>
      <w:r w:rsidRPr="00EC4AA3">
        <w:rPr>
          <w:sz w:val="22"/>
          <w:szCs w:val="22"/>
        </w:rPr>
        <w:t>We systematically reviewed national labor codes, penal codes, equal opportunity, anti-discrimination legislation and other relevant legislation available through the International Labour Organization’s NATLEX database for all 193 UN member states to determine whether national legislation prohibited discrimination in employment across four areas</w:t>
      </w:r>
      <w:r w:rsidR="00086427">
        <w:rPr>
          <w:sz w:val="22"/>
          <w:szCs w:val="22"/>
        </w:rPr>
        <w:t xml:space="preserve"> of employment</w:t>
      </w:r>
      <w:r w:rsidRPr="00EC4AA3">
        <w:rPr>
          <w:sz w:val="22"/>
          <w:szCs w:val="22"/>
        </w:rPr>
        <w:t xml:space="preserve"> covered by the </w:t>
      </w:r>
      <w:r w:rsidR="0028336A">
        <w:rPr>
          <w:sz w:val="22"/>
          <w:szCs w:val="22"/>
        </w:rPr>
        <w:t>Covenant</w:t>
      </w:r>
      <w:r w:rsidRPr="00EC4AA3">
        <w:rPr>
          <w:sz w:val="22"/>
          <w:szCs w:val="22"/>
        </w:rPr>
        <w:t xml:space="preserve">: </w:t>
      </w:r>
    </w:p>
    <w:p w14:paraId="50EC3837" w14:textId="77777777" w:rsidR="00033457" w:rsidRPr="00EC4AA3" w:rsidRDefault="00033457" w:rsidP="00EC4AA3">
      <w:pPr>
        <w:pStyle w:val="ListParagraph"/>
        <w:numPr>
          <w:ilvl w:val="0"/>
          <w:numId w:val="29"/>
        </w:numPr>
        <w:rPr>
          <w:sz w:val="22"/>
          <w:szCs w:val="22"/>
        </w:rPr>
      </w:pPr>
      <w:r w:rsidRPr="00EC4AA3">
        <w:rPr>
          <w:sz w:val="22"/>
          <w:szCs w:val="22"/>
        </w:rPr>
        <w:t>Employment opportunities or hiring</w:t>
      </w:r>
    </w:p>
    <w:p w14:paraId="113580FB" w14:textId="77777777" w:rsidR="00033457" w:rsidRPr="00EC4AA3" w:rsidRDefault="00033457" w:rsidP="00EC4AA3">
      <w:pPr>
        <w:pStyle w:val="ListParagraph"/>
        <w:numPr>
          <w:ilvl w:val="0"/>
          <w:numId w:val="29"/>
        </w:numPr>
        <w:rPr>
          <w:sz w:val="22"/>
          <w:szCs w:val="22"/>
        </w:rPr>
      </w:pPr>
      <w:r w:rsidRPr="00EC4AA3">
        <w:rPr>
          <w:sz w:val="22"/>
          <w:szCs w:val="22"/>
        </w:rPr>
        <w:t>Equal remuneration for work of equal value</w:t>
      </w:r>
    </w:p>
    <w:p w14:paraId="4CA1DF58" w14:textId="77777777" w:rsidR="00033457" w:rsidRPr="00EC4AA3" w:rsidRDefault="00033457" w:rsidP="00EC4AA3">
      <w:pPr>
        <w:pStyle w:val="ListParagraph"/>
        <w:numPr>
          <w:ilvl w:val="0"/>
          <w:numId w:val="29"/>
        </w:numPr>
        <w:rPr>
          <w:sz w:val="22"/>
          <w:szCs w:val="22"/>
        </w:rPr>
      </w:pPr>
      <w:r w:rsidRPr="00EC4AA3">
        <w:rPr>
          <w:sz w:val="22"/>
          <w:szCs w:val="22"/>
        </w:rPr>
        <w:t xml:space="preserve">Promotions and demotions </w:t>
      </w:r>
    </w:p>
    <w:p w14:paraId="7D3981F1" w14:textId="27F2FD5A" w:rsidR="00431CA7" w:rsidRPr="00EC4AA3" w:rsidRDefault="00033457" w:rsidP="00EC4AA3">
      <w:pPr>
        <w:pStyle w:val="ListParagraph"/>
        <w:numPr>
          <w:ilvl w:val="0"/>
          <w:numId w:val="29"/>
        </w:numPr>
        <w:rPr>
          <w:sz w:val="22"/>
          <w:szCs w:val="22"/>
        </w:rPr>
      </w:pPr>
      <w:r w:rsidRPr="00EC4AA3">
        <w:rPr>
          <w:sz w:val="22"/>
          <w:szCs w:val="22"/>
        </w:rPr>
        <w:t xml:space="preserve">Dismissals or terminations  </w:t>
      </w:r>
    </w:p>
    <w:p w14:paraId="44C7E307" w14:textId="6A868257" w:rsidR="00033457" w:rsidRPr="00EC4AA3" w:rsidRDefault="00033457" w:rsidP="00EC4AA3">
      <w:pPr>
        <w:rPr>
          <w:sz w:val="22"/>
          <w:szCs w:val="22"/>
        </w:rPr>
      </w:pPr>
      <w:r w:rsidRPr="00EC4AA3">
        <w:rPr>
          <w:sz w:val="22"/>
          <w:szCs w:val="22"/>
        </w:rPr>
        <w:t xml:space="preserve">For each </w:t>
      </w:r>
      <w:r w:rsidR="00086427">
        <w:rPr>
          <w:sz w:val="22"/>
          <w:szCs w:val="22"/>
        </w:rPr>
        <w:t>provision</w:t>
      </w:r>
      <w:r w:rsidR="00835CAB">
        <w:rPr>
          <w:sz w:val="22"/>
          <w:szCs w:val="22"/>
        </w:rPr>
        <w:t>,</w:t>
      </w:r>
      <w:r w:rsidRPr="00EC4AA3">
        <w:rPr>
          <w:sz w:val="22"/>
          <w:szCs w:val="22"/>
        </w:rPr>
        <w:t xml:space="preserve"> we assessed whether there were explicit prohibitions </w:t>
      </w:r>
      <w:r w:rsidR="002D62EF">
        <w:rPr>
          <w:sz w:val="22"/>
          <w:szCs w:val="22"/>
        </w:rPr>
        <w:t>of</w:t>
      </w:r>
      <w:r w:rsidR="002D62EF" w:rsidRPr="00EC4AA3">
        <w:rPr>
          <w:sz w:val="22"/>
          <w:szCs w:val="22"/>
        </w:rPr>
        <w:t xml:space="preserve"> </w:t>
      </w:r>
      <w:r w:rsidRPr="00EC4AA3">
        <w:rPr>
          <w:sz w:val="22"/>
          <w:szCs w:val="22"/>
        </w:rPr>
        <w:t>discrimination across the grounds listed in Article 2.2 and General Comment No. 5 of the Covenant.</w:t>
      </w:r>
      <w:r w:rsidR="00DC6B50">
        <w:rPr>
          <w:sz w:val="22"/>
          <w:szCs w:val="22"/>
        </w:rPr>
        <w:t xml:space="preserve"> </w:t>
      </w:r>
      <w:bookmarkStart w:id="61" w:name="_Hlk87700202"/>
      <w:r w:rsidR="00DC6B50" w:rsidRPr="00822078">
        <w:rPr>
          <w:sz w:val="22"/>
          <w:szCs w:val="22"/>
        </w:rPr>
        <w:t xml:space="preserve">We </w:t>
      </w:r>
      <w:r w:rsidR="00DC6B50">
        <w:rPr>
          <w:sz w:val="22"/>
          <w:szCs w:val="22"/>
        </w:rPr>
        <w:t>also</w:t>
      </w:r>
      <w:r w:rsidR="00DC6B50" w:rsidRPr="00822078">
        <w:rPr>
          <w:sz w:val="22"/>
          <w:szCs w:val="22"/>
        </w:rPr>
        <w:t xml:space="preserve"> examined whether there were provisions that protected </w:t>
      </w:r>
      <w:r w:rsidR="00DC6B50">
        <w:rPr>
          <w:sz w:val="22"/>
          <w:szCs w:val="22"/>
        </w:rPr>
        <w:t>workers from</w:t>
      </w:r>
      <w:r w:rsidR="00DC6B50" w:rsidRPr="00822078">
        <w:rPr>
          <w:sz w:val="22"/>
          <w:szCs w:val="22"/>
        </w:rPr>
        <w:t xml:space="preserve"> retaliatory action for reporting discrimination</w:t>
      </w:r>
      <w:r w:rsidR="00DC6B50">
        <w:rPr>
          <w:sz w:val="22"/>
          <w:szCs w:val="22"/>
        </w:rPr>
        <w:t xml:space="preserve"> in these four areas</w:t>
      </w:r>
      <w:r w:rsidR="00431CA7">
        <w:rPr>
          <w:sz w:val="22"/>
          <w:szCs w:val="22"/>
        </w:rPr>
        <w:t>, and whether reasonable accommodation was guaranteed for workers with disabilities</w:t>
      </w:r>
      <w:bookmarkEnd w:id="61"/>
      <w:r w:rsidR="005C1E47">
        <w:rPr>
          <w:sz w:val="22"/>
          <w:szCs w:val="22"/>
        </w:rPr>
        <w:t>.</w:t>
      </w:r>
    </w:p>
    <w:p w14:paraId="2ABDD3BF" w14:textId="77777777" w:rsidR="001F6FEE" w:rsidRDefault="001F6FEE" w:rsidP="00F42DA9">
      <w:pPr>
        <w:rPr>
          <w:highlight w:val="yellow"/>
        </w:rPr>
      </w:pPr>
    </w:p>
    <w:p w14:paraId="2D30C100" w14:textId="14617983" w:rsidR="00EC4AA3" w:rsidRDefault="007B0CF4" w:rsidP="00EC4AA3">
      <w:pPr>
        <w:keepNext/>
        <w:keepLines/>
        <w:spacing w:before="40" w:afterLines="100" w:after="240"/>
        <w:outlineLvl w:val="3"/>
        <w:rPr>
          <w:rFonts w:ascii="Calibri Light" w:eastAsia="Times New Roman" w:hAnsi="Calibri Light" w:cs="Times New Roman"/>
          <w:i/>
          <w:iCs/>
          <w:color w:val="2E74B5"/>
          <w:sz w:val="22"/>
          <w:szCs w:val="22"/>
        </w:rPr>
      </w:pPr>
      <w:r w:rsidRPr="007B0CF4">
        <w:rPr>
          <w:rFonts w:ascii="Calibri Light" w:eastAsia="Times New Roman" w:hAnsi="Calibri Light" w:cs="Times New Roman"/>
          <w:i/>
          <w:iCs/>
          <w:color w:val="2E74B5"/>
          <w:sz w:val="22"/>
          <w:szCs w:val="22"/>
        </w:rPr>
        <w:t>KYRGYZSTAN’S</w:t>
      </w:r>
      <w:r w:rsidR="00EC4AA3" w:rsidRPr="005E4090">
        <w:rPr>
          <w:rFonts w:ascii="Calibri Light" w:eastAsia="Times New Roman" w:hAnsi="Calibri Light" w:cs="Times New Roman"/>
          <w:i/>
          <w:iCs/>
          <w:color w:val="2E74B5"/>
          <w:sz w:val="22"/>
          <w:szCs w:val="22"/>
        </w:rPr>
        <w:t xml:space="preserve"> LEGISLATIVE PROV</w:t>
      </w:r>
      <w:r w:rsidR="00A2004B">
        <w:rPr>
          <w:rFonts w:ascii="Calibri Light" w:eastAsia="Times New Roman" w:hAnsi="Calibri Light" w:cs="Times New Roman"/>
          <w:i/>
          <w:iCs/>
          <w:color w:val="2E74B5"/>
          <w:sz w:val="22"/>
          <w:szCs w:val="22"/>
        </w:rPr>
        <w:t>I</w:t>
      </w:r>
      <w:r w:rsidR="00EC4AA3" w:rsidRPr="005E4090">
        <w:rPr>
          <w:rFonts w:ascii="Calibri Light" w:eastAsia="Times New Roman" w:hAnsi="Calibri Light" w:cs="Times New Roman"/>
          <w:i/>
          <w:iCs/>
          <w:color w:val="2E74B5"/>
          <w:sz w:val="22"/>
          <w:szCs w:val="22"/>
        </w:rPr>
        <w:t xml:space="preserve">SIONS: </w:t>
      </w:r>
      <w:r w:rsidR="002411A9" w:rsidRPr="000539DC">
        <w:rPr>
          <w:rFonts w:ascii="Calibri Light" w:eastAsia="Times New Roman" w:hAnsi="Calibri Light" w:cs="Times New Roman"/>
          <w:i/>
          <w:iCs/>
          <w:color w:val="2E74B5"/>
          <w:sz w:val="21"/>
          <w:szCs w:val="21"/>
        </w:rPr>
        <w:t>LIMITED PROTECTIONS FROM WORKPLACE DISCRIMINATION</w:t>
      </w:r>
    </w:p>
    <w:p w14:paraId="3CBA316C" w14:textId="454327EF" w:rsidR="0008490C" w:rsidRDefault="00A5178A" w:rsidP="00AB2239">
      <w:pPr>
        <w:spacing w:afterLines="100" w:after="240"/>
        <w:rPr>
          <w:b/>
          <w:sz w:val="22"/>
          <w:szCs w:val="22"/>
        </w:rPr>
      </w:pPr>
      <w:bookmarkStart w:id="62" w:name="_Hlk84873746"/>
      <w:r w:rsidRPr="00CB3FC8">
        <w:rPr>
          <w:sz w:val="22"/>
          <w:szCs w:val="22"/>
        </w:rPr>
        <w:t xml:space="preserve">Based on our systematic review of national legislation, we find that </w:t>
      </w:r>
      <w:r w:rsidR="00797FF4" w:rsidRPr="00CB3FC8">
        <w:rPr>
          <w:sz w:val="22"/>
          <w:szCs w:val="22"/>
        </w:rPr>
        <w:t>Article 9 of Kyrgyzstan’s</w:t>
      </w:r>
      <w:r w:rsidRPr="00CB3FC8">
        <w:rPr>
          <w:sz w:val="22"/>
          <w:szCs w:val="22"/>
        </w:rPr>
        <w:t xml:space="preserve"> Labor Code </w:t>
      </w:r>
      <w:r w:rsidR="00C028BD" w:rsidRPr="00CB3FC8">
        <w:rPr>
          <w:sz w:val="22"/>
          <w:szCs w:val="22"/>
        </w:rPr>
        <w:t>generally</w:t>
      </w:r>
      <w:r w:rsidRPr="00CB3FC8">
        <w:rPr>
          <w:sz w:val="22"/>
          <w:szCs w:val="22"/>
        </w:rPr>
        <w:t xml:space="preserve"> prohibits the discrimination of workers </w:t>
      </w:r>
      <w:r w:rsidR="00C028BD" w:rsidRPr="00CB3FC8">
        <w:rPr>
          <w:sz w:val="22"/>
          <w:szCs w:val="22"/>
        </w:rPr>
        <w:t>based on sex, race, nationality, language, origin, property status, religion, political opinions</w:t>
      </w:r>
      <w:r w:rsidR="00797FF4" w:rsidRPr="00CB3FC8">
        <w:rPr>
          <w:sz w:val="22"/>
          <w:szCs w:val="22"/>
        </w:rPr>
        <w:t>, and other characteristics</w:t>
      </w:r>
      <w:r w:rsidR="00C028BD" w:rsidRPr="00CB3FC8">
        <w:rPr>
          <w:sz w:val="22"/>
          <w:szCs w:val="22"/>
        </w:rPr>
        <w:t>. The law</w:t>
      </w:r>
      <w:r w:rsidR="00797FF4" w:rsidRPr="00CB3FC8">
        <w:rPr>
          <w:sz w:val="22"/>
          <w:szCs w:val="22"/>
        </w:rPr>
        <w:t xml:space="preserve"> further prohibits unequal pay between workers </w:t>
      </w:r>
      <w:r w:rsidR="00C81B1A" w:rsidRPr="00CB3FC8">
        <w:rPr>
          <w:sz w:val="22"/>
          <w:szCs w:val="22"/>
        </w:rPr>
        <w:t>for reasons due to</w:t>
      </w:r>
      <w:r w:rsidR="00797FF4" w:rsidRPr="00CB3FC8">
        <w:rPr>
          <w:sz w:val="22"/>
          <w:szCs w:val="22"/>
        </w:rPr>
        <w:t xml:space="preserve"> these characteristics and statuses. </w:t>
      </w:r>
      <w:r w:rsidR="00AB2239" w:rsidRPr="002D62EF">
        <w:rPr>
          <w:b/>
          <w:sz w:val="22"/>
          <w:szCs w:val="22"/>
        </w:rPr>
        <w:t>However, the laws in Kyrgyzstan do not</w:t>
      </w:r>
      <w:r w:rsidR="00F11FAC" w:rsidRPr="002D62EF">
        <w:rPr>
          <w:b/>
          <w:sz w:val="22"/>
          <w:szCs w:val="22"/>
        </w:rPr>
        <w:t xml:space="preserve"> explicitly</w:t>
      </w:r>
      <w:r w:rsidR="00AB2239" w:rsidRPr="002D62EF">
        <w:rPr>
          <w:b/>
          <w:sz w:val="22"/>
          <w:szCs w:val="22"/>
        </w:rPr>
        <w:t xml:space="preserve"> outline and prohibit workplace discrimination that may occur during hiring, promotions, demotions, or terminations. </w:t>
      </w:r>
      <w:bookmarkEnd w:id="62"/>
    </w:p>
    <w:p w14:paraId="3C5FDDFB" w14:textId="77777777" w:rsidR="00835CAB" w:rsidRPr="00CB3FC8" w:rsidRDefault="00835CAB" w:rsidP="00AB2239">
      <w:pPr>
        <w:spacing w:afterLines="100" w:after="240"/>
        <w:rPr>
          <w:sz w:val="22"/>
          <w:szCs w:val="22"/>
        </w:rPr>
      </w:pPr>
    </w:p>
    <w:p w14:paraId="76E50D5B" w14:textId="49130EC3" w:rsidR="0008490C" w:rsidRDefault="0008490C" w:rsidP="001F6FEE">
      <w:pPr>
        <w:spacing w:afterLines="100" w:after="240"/>
        <w:ind w:right="900"/>
        <w:rPr>
          <w:b/>
          <w:bCs/>
          <w:i/>
          <w:iCs/>
          <w:sz w:val="22"/>
          <w:szCs w:val="22"/>
        </w:rPr>
      </w:pPr>
      <w:r>
        <w:tab/>
      </w:r>
      <w:r w:rsidRPr="0008490C">
        <w:rPr>
          <w:b/>
          <w:bCs/>
          <w:i/>
          <w:iCs/>
          <w:sz w:val="22"/>
          <w:szCs w:val="22"/>
        </w:rPr>
        <w:t>Labor Code</w:t>
      </w:r>
    </w:p>
    <w:p w14:paraId="5C6406E3" w14:textId="22DB67B8" w:rsidR="0008490C" w:rsidRPr="0008490C" w:rsidRDefault="0008490C" w:rsidP="000D1E71">
      <w:pPr>
        <w:spacing w:afterLines="100" w:after="240"/>
        <w:ind w:right="900"/>
        <w:rPr>
          <w:i/>
          <w:iCs/>
          <w:sz w:val="22"/>
          <w:szCs w:val="22"/>
        </w:rPr>
      </w:pPr>
      <w:r>
        <w:rPr>
          <w:b/>
          <w:bCs/>
          <w:i/>
          <w:iCs/>
          <w:sz w:val="22"/>
          <w:szCs w:val="22"/>
        </w:rPr>
        <w:tab/>
      </w:r>
      <w:r w:rsidRPr="0008490C">
        <w:rPr>
          <w:i/>
          <w:iCs/>
          <w:sz w:val="22"/>
          <w:szCs w:val="22"/>
        </w:rPr>
        <w:t>9-статья. Эмгек чөйрөсүндө басмырлоого тыюу салуу</w:t>
      </w:r>
    </w:p>
    <w:p w14:paraId="0469124D" w14:textId="77777777" w:rsidR="0008490C" w:rsidRPr="0008490C" w:rsidRDefault="0008490C" w:rsidP="0008490C">
      <w:pPr>
        <w:spacing w:afterLines="100" w:after="240"/>
        <w:ind w:left="720" w:right="900"/>
        <w:rPr>
          <w:i/>
          <w:iCs/>
          <w:sz w:val="22"/>
          <w:szCs w:val="22"/>
        </w:rPr>
      </w:pPr>
      <w:r w:rsidRPr="0008490C">
        <w:rPr>
          <w:i/>
          <w:iCs/>
          <w:sz w:val="22"/>
          <w:szCs w:val="22"/>
        </w:rPr>
        <w:t>Ар бир адам өзүнүн эмгек укуктарын жана эркиндиктерин ишке ашыруу үчүн бирдей мүмкүнчүлүктөргө ээ.</w:t>
      </w:r>
    </w:p>
    <w:p w14:paraId="4DEFD3A9" w14:textId="77777777" w:rsidR="0008490C" w:rsidRPr="0008490C" w:rsidRDefault="0008490C" w:rsidP="0008490C">
      <w:pPr>
        <w:spacing w:afterLines="100" w:after="240"/>
        <w:ind w:left="720" w:right="900"/>
        <w:rPr>
          <w:i/>
          <w:iCs/>
          <w:sz w:val="22"/>
          <w:szCs w:val="22"/>
        </w:rPr>
      </w:pPr>
      <w:r w:rsidRPr="0008490C">
        <w:rPr>
          <w:i/>
          <w:iCs/>
          <w:sz w:val="22"/>
          <w:szCs w:val="22"/>
        </w:rPr>
        <w:t>Эч ким жынысына, расасына, улутуна, тилине, тегине, мүлктүк жана кызмат абалына, курагына, жашаган жерине, динге карата мамилесине, саясий ынанымдарына, коомдук бирикмелерге таандуулугуна же таандуу эместигине, ошондой эле кызматкердин иштөө сапатына жана анын ишинин натыйжаларына байланышпаган башка жагдайларга карабастан алардын эмгектик укуктары жана эркиндиктери чектелүүгө же кандайдыр бир артыкчылыктарга ээ болууга мүмкүн эмес.</w:t>
      </w:r>
    </w:p>
    <w:p w14:paraId="0497E35F" w14:textId="77777777" w:rsidR="0008490C" w:rsidRPr="0008490C" w:rsidRDefault="0008490C" w:rsidP="0008490C">
      <w:pPr>
        <w:spacing w:afterLines="100" w:after="240"/>
        <w:ind w:left="720" w:right="900"/>
        <w:rPr>
          <w:i/>
          <w:iCs/>
          <w:sz w:val="22"/>
          <w:szCs w:val="22"/>
        </w:rPr>
      </w:pPr>
      <w:r w:rsidRPr="0008490C">
        <w:rPr>
          <w:i/>
          <w:iCs/>
          <w:sz w:val="22"/>
          <w:szCs w:val="22"/>
        </w:rPr>
        <w:t>Бирдей эмгекке бирдей акы төлөнбөшүнө жол берилбейт.</w:t>
      </w:r>
    </w:p>
    <w:p w14:paraId="10892D17" w14:textId="240F1DC6" w:rsidR="00CB0C55" w:rsidRPr="002D62EF" w:rsidRDefault="00AB2239" w:rsidP="00CB3FC8">
      <w:pPr>
        <w:spacing w:afterLines="100" w:after="240"/>
        <w:rPr>
          <w:b/>
          <w:sz w:val="22"/>
          <w:szCs w:val="22"/>
        </w:rPr>
      </w:pPr>
      <w:r w:rsidRPr="00CB3FC8">
        <w:rPr>
          <w:sz w:val="22"/>
          <w:szCs w:val="22"/>
        </w:rPr>
        <w:t xml:space="preserve">Articles 317 and 318 </w:t>
      </w:r>
      <w:r w:rsidR="00603DE8">
        <w:rPr>
          <w:sz w:val="22"/>
          <w:szCs w:val="22"/>
        </w:rPr>
        <w:t xml:space="preserve">of the Labor Code </w:t>
      </w:r>
      <w:r w:rsidRPr="00CB3FC8">
        <w:rPr>
          <w:sz w:val="22"/>
          <w:szCs w:val="22"/>
        </w:rPr>
        <w:t>also prohibit</w:t>
      </w:r>
      <w:r w:rsidR="00CB3FC8">
        <w:rPr>
          <w:sz w:val="22"/>
          <w:szCs w:val="22"/>
        </w:rPr>
        <w:t xml:space="preserve"> specific cases of</w:t>
      </w:r>
      <w:r w:rsidRPr="00CB3FC8">
        <w:rPr>
          <w:sz w:val="22"/>
          <w:szCs w:val="22"/>
        </w:rPr>
        <w:t xml:space="preserve"> workplace discrimination against persons with disabilities, guaranteeing equal working conditions and equal remuneration while also protecting workers with disabilities from terminations and dismissals in certain circumstances. </w:t>
      </w:r>
      <w:r w:rsidR="00E23418">
        <w:rPr>
          <w:sz w:val="22"/>
          <w:szCs w:val="22"/>
        </w:rPr>
        <w:t>The</w:t>
      </w:r>
      <w:r w:rsidR="00603DE8">
        <w:rPr>
          <w:sz w:val="22"/>
          <w:szCs w:val="22"/>
        </w:rPr>
        <w:t xml:space="preserve"> law also requires employers to </w:t>
      </w:r>
      <w:r w:rsidR="00764B4A">
        <w:rPr>
          <w:sz w:val="22"/>
          <w:szCs w:val="22"/>
        </w:rPr>
        <w:t xml:space="preserve">reasonably accommodate workers with disabilities by </w:t>
      </w:r>
      <w:r w:rsidR="00603DE8">
        <w:rPr>
          <w:sz w:val="22"/>
          <w:szCs w:val="22"/>
        </w:rPr>
        <w:t>creat</w:t>
      </w:r>
      <w:r w:rsidR="00764B4A">
        <w:rPr>
          <w:sz w:val="22"/>
          <w:szCs w:val="22"/>
        </w:rPr>
        <w:t>ing</w:t>
      </w:r>
      <w:r w:rsidR="00603DE8">
        <w:rPr>
          <w:sz w:val="22"/>
          <w:szCs w:val="22"/>
        </w:rPr>
        <w:t xml:space="preserve"> individualized working conditions. </w:t>
      </w:r>
      <w:r w:rsidR="00CB3FC8">
        <w:rPr>
          <w:sz w:val="22"/>
          <w:szCs w:val="22"/>
        </w:rPr>
        <w:t>The</w:t>
      </w:r>
      <w:r w:rsidR="00E23418">
        <w:rPr>
          <w:sz w:val="22"/>
          <w:szCs w:val="22"/>
        </w:rPr>
        <w:t>se rights are reaffirmed in the</w:t>
      </w:r>
      <w:r w:rsidR="00CB3FC8">
        <w:rPr>
          <w:sz w:val="22"/>
          <w:szCs w:val="22"/>
        </w:rPr>
        <w:t xml:space="preserve"> </w:t>
      </w:r>
      <w:r w:rsidR="00CB0C55" w:rsidRPr="00CB3FC8">
        <w:rPr>
          <w:sz w:val="22"/>
          <w:szCs w:val="22"/>
        </w:rPr>
        <w:t xml:space="preserve">Law on the Rights of Persons with Disabilities. </w:t>
      </w:r>
      <w:r w:rsidR="00CB0C55" w:rsidRPr="002D62EF">
        <w:rPr>
          <w:b/>
          <w:sz w:val="22"/>
          <w:szCs w:val="22"/>
        </w:rPr>
        <w:t xml:space="preserve">However, </w:t>
      </w:r>
      <w:r w:rsidR="000B3E11" w:rsidRPr="002D62EF">
        <w:rPr>
          <w:b/>
          <w:sz w:val="22"/>
          <w:szCs w:val="22"/>
        </w:rPr>
        <w:t>we did not identify any</w:t>
      </w:r>
      <w:r w:rsidR="00CB0C55" w:rsidRPr="002D62EF">
        <w:rPr>
          <w:b/>
          <w:sz w:val="22"/>
          <w:szCs w:val="22"/>
        </w:rPr>
        <w:t xml:space="preserve"> provisions that broadly prohibit disability-based workplace discrimination</w:t>
      </w:r>
      <w:r w:rsidR="000B3E11" w:rsidRPr="002D62EF">
        <w:rPr>
          <w:b/>
          <w:sz w:val="22"/>
          <w:szCs w:val="22"/>
        </w:rPr>
        <w:t xml:space="preserve"> or any </w:t>
      </w:r>
      <w:r w:rsidR="00CB0C55" w:rsidRPr="002D62EF">
        <w:rPr>
          <w:b/>
          <w:sz w:val="22"/>
          <w:szCs w:val="22"/>
        </w:rPr>
        <w:t xml:space="preserve">provisions that explicitly prohibit disability-based discrimination in other employment interactions such as hiring, promotions, or demotions. </w:t>
      </w:r>
    </w:p>
    <w:p w14:paraId="706DE7B5" w14:textId="727ADF30" w:rsidR="00AB2239" w:rsidRPr="00AB2239" w:rsidRDefault="00AB2239" w:rsidP="00AB2239">
      <w:pPr>
        <w:spacing w:afterLines="100" w:after="240"/>
        <w:ind w:right="900"/>
        <w:rPr>
          <w:b/>
          <w:bCs/>
          <w:i/>
          <w:iCs/>
          <w:sz w:val="22"/>
          <w:szCs w:val="22"/>
        </w:rPr>
      </w:pPr>
      <w:r>
        <w:rPr>
          <w:sz w:val="21"/>
          <w:szCs w:val="21"/>
        </w:rPr>
        <w:tab/>
      </w:r>
      <w:r w:rsidRPr="0008490C">
        <w:rPr>
          <w:b/>
          <w:bCs/>
          <w:i/>
          <w:iCs/>
          <w:sz w:val="22"/>
          <w:szCs w:val="22"/>
        </w:rPr>
        <w:t>Labor Code</w:t>
      </w:r>
    </w:p>
    <w:p w14:paraId="4FEC30B4" w14:textId="32C4902B" w:rsidR="005577D7" w:rsidRPr="005577D7" w:rsidRDefault="00847FE6" w:rsidP="005577D7">
      <w:pPr>
        <w:spacing w:afterLines="100" w:after="240"/>
        <w:ind w:left="720" w:right="900"/>
        <w:rPr>
          <w:i/>
          <w:iCs/>
          <w:sz w:val="22"/>
          <w:szCs w:val="22"/>
          <w:lang w:val="ky-KG"/>
        </w:rPr>
      </w:pPr>
      <w:r w:rsidRPr="005577D7">
        <w:rPr>
          <w:i/>
          <w:iCs/>
          <w:sz w:val="22"/>
          <w:szCs w:val="22"/>
          <w:lang w:val="ky-KG"/>
        </w:rPr>
        <w:t>317-статья. Ден соолугунун мүмкүнчүлүктөрү чектелүү адамдардын эмгек шарттарына жана эс алууларына кепилдиктер</w:t>
      </w:r>
    </w:p>
    <w:p w14:paraId="39BF65D7" w14:textId="72F5F48B" w:rsidR="00CB3FC8" w:rsidRPr="002411A9" w:rsidRDefault="00764B4A" w:rsidP="00764B4A">
      <w:pPr>
        <w:spacing w:afterLines="100" w:after="240"/>
        <w:ind w:left="720" w:right="900"/>
        <w:rPr>
          <w:i/>
          <w:iCs/>
          <w:sz w:val="22"/>
          <w:szCs w:val="22"/>
          <w:lang w:val="ky-KG"/>
        </w:rPr>
      </w:pPr>
      <w:r w:rsidRPr="00764B4A">
        <w:rPr>
          <w:i/>
          <w:iCs/>
          <w:sz w:val="22"/>
          <w:szCs w:val="22"/>
          <w:lang w:val="ky-KG"/>
        </w:rPr>
        <w:t>Иштеген ден соолугунун мүмкүнчүлүктөрү чектелүү адамдарга иш берүүчү МСЭК тарабынан берилген реабилитациянын жекече программасына ылайык, анын ичинде өндүрүштө аларды кесиптик окутуп үйрөтүүнү уюштурууну жана үйдөн иштөө жолу менен эмгек шарттарын түзүүгө милдеттүү.</w:t>
      </w:r>
    </w:p>
    <w:p w14:paraId="5D7623FD" w14:textId="39DBA115" w:rsidR="00847FE6" w:rsidRPr="005577D7" w:rsidRDefault="00847FE6" w:rsidP="00847FE6">
      <w:pPr>
        <w:spacing w:afterLines="100" w:after="240"/>
        <w:ind w:left="720" w:right="900"/>
        <w:rPr>
          <w:i/>
          <w:iCs/>
          <w:sz w:val="22"/>
          <w:szCs w:val="22"/>
          <w:lang w:val="ky-KG"/>
        </w:rPr>
      </w:pPr>
      <w:r w:rsidRPr="005577D7">
        <w:rPr>
          <w:i/>
          <w:iCs/>
          <w:sz w:val="22"/>
          <w:szCs w:val="22"/>
          <w:lang w:val="ky-KG"/>
        </w:rPr>
        <w:t>Макулдашуулар менен, жамааттык келишимде, макулдашууларда жана эмгек келишиминде белгиленүүчү эмгек шарттары, анын ичинде акы төлөө, жумуш убактысынын жана эс алуу убактысынын режими, жыл сайын берилүүчү өргүүнүн узактыгы башка кызматкерлерге салыштырганда ден соолугунун мүмкүнчүлүктөрү чектелүү адамдардын абалын начарлатпоого же укуктарын чектебөөгө тийиш. …</w:t>
      </w:r>
    </w:p>
    <w:p w14:paraId="5AA1124A" w14:textId="77777777" w:rsidR="00847FE6" w:rsidRPr="005577D7" w:rsidRDefault="00847FE6" w:rsidP="00847FE6">
      <w:pPr>
        <w:spacing w:afterLines="100" w:after="240"/>
        <w:ind w:left="720" w:right="900"/>
        <w:rPr>
          <w:i/>
          <w:iCs/>
          <w:sz w:val="22"/>
          <w:szCs w:val="22"/>
          <w:lang w:val="ky-KG"/>
        </w:rPr>
      </w:pPr>
      <w:r w:rsidRPr="005577D7">
        <w:rPr>
          <w:i/>
          <w:iCs/>
          <w:sz w:val="22"/>
          <w:szCs w:val="22"/>
          <w:lang w:val="ky-KG"/>
        </w:rPr>
        <w:t>318-статья. Башка ишке которууда жана эмгек келишимин бузууда ден соолугунун мүмкүнчүлүктөрү чектелүү адамдар үчүн кошумча кепилдиктер</w:t>
      </w:r>
    </w:p>
    <w:p w14:paraId="357966B3" w14:textId="5EE741C6" w:rsidR="00CB3FC8" w:rsidRPr="002411A9" w:rsidRDefault="00CB3FC8" w:rsidP="00847FE6">
      <w:pPr>
        <w:spacing w:afterLines="100" w:after="240"/>
        <w:ind w:left="720" w:right="900"/>
        <w:rPr>
          <w:i/>
          <w:iCs/>
          <w:sz w:val="22"/>
          <w:szCs w:val="22"/>
          <w:lang w:val="ky-KG"/>
        </w:rPr>
      </w:pPr>
      <w:r w:rsidRPr="002411A9">
        <w:rPr>
          <w:i/>
          <w:iCs/>
          <w:sz w:val="22"/>
          <w:szCs w:val="22"/>
          <w:lang w:val="ky-KG"/>
        </w:rPr>
        <w:t>[…]</w:t>
      </w:r>
    </w:p>
    <w:p w14:paraId="704778FF" w14:textId="2C3CD9B9" w:rsidR="00847FE6" w:rsidRPr="005577D7" w:rsidRDefault="00847FE6" w:rsidP="00847FE6">
      <w:pPr>
        <w:spacing w:afterLines="100" w:after="240"/>
        <w:ind w:left="720" w:right="900"/>
        <w:rPr>
          <w:i/>
          <w:iCs/>
          <w:sz w:val="22"/>
          <w:szCs w:val="22"/>
          <w:lang w:val="ky-KG"/>
        </w:rPr>
      </w:pPr>
      <w:r w:rsidRPr="005577D7">
        <w:rPr>
          <w:i/>
          <w:iCs/>
          <w:sz w:val="22"/>
          <w:szCs w:val="22"/>
          <w:lang w:val="ky-KG"/>
        </w:rPr>
        <w:t>Кызматкерлердин санын же штатты кыскартууда ден соолугунун мүмкүнчүлүктөрү чектелүү адамдарга эмгек өндүрүмдүүлүгү жана квалификациялары бирдей болгондо жумушта калтырууга артыкчылык берилет. Ден соолугунун мүмкүнчүлүктөрү чектелүү адамдардын эмгегин пайдалануу үчүн арналган адистештирилген уюмдарда иштеген ден соолугунун мүмкүнчүлүктөрү чектелүү адамдар эмгек өндүрүмдүүлүгүнө жана квалификациясына карабастан жумушта калтырууга артыкчылык укугуна ээ.</w:t>
      </w:r>
    </w:p>
    <w:p w14:paraId="0ABB0CE8" w14:textId="00F9BFDC" w:rsidR="00847FE6" w:rsidRPr="005577D7" w:rsidRDefault="00847FE6" w:rsidP="00847FE6">
      <w:pPr>
        <w:spacing w:afterLines="100" w:after="240"/>
        <w:ind w:left="720" w:right="900"/>
        <w:rPr>
          <w:i/>
          <w:iCs/>
          <w:sz w:val="22"/>
          <w:szCs w:val="22"/>
          <w:lang w:val="ky-KG"/>
        </w:rPr>
      </w:pPr>
      <w:r w:rsidRPr="005577D7">
        <w:rPr>
          <w:i/>
          <w:iCs/>
          <w:sz w:val="22"/>
          <w:szCs w:val="22"/>
          <w:lang w:val="ky-KG"/>
        </w:rPr>
        <w:t>Иш берүүчүнүн демилгеси боюнча ден соолугунун мүмкүнчүлүктөрү чектелүү адамдар менен эмгек келишимин бузууга жол берилбейт (уюмдун жоюлгандыгына байланыштуу ушул Кодекстин 83-статьясынын 1-пункту, 3-пункттун "а" пунктчасы, 5-8, 10, 11-пункттары боюнча бошотулган учурларды кошпогондо).</w:t>
      </w:r>
    </w:p>
    <w:p w14:paraId="7C086D0E" w14:textId="77777777" w:rsidR="0008490C" w:rsidRPr="00CB3FC8" w:rsidRDefault="0008490C" w:rsidP="001F6FEE">
      <w:pPr>
        <w:spacing w:afterLines="100" w:after="240"/>
        <w:ind w:right="900"/>
        <w:rPr>
          <w:lang w:val="ky-KG"/>
        </w:rPr>
      </w:pPr>
    </w:p>
    <w:tbl>
      <w:tblPr>
        <w:tblStyle w:val="TableGrid"/>
        <w:tblW w:w="9625" w:type="dxa"/>
        <w:jc w:val="center"/>
        <w:tblLook w:val="04A0" w:firstRow="1" w:lastRow="0" w:firstColumn="1" w:lastColumn="0" w:noHBand="0" w:noVBand="1"/>
      </w:tblPr>
      <w:tblGrid>
        <w:gridCol w:w="1590"/>
        <w:gridCol w:w="1555"/>
        <w:gridCol w:w="1620"/>
        <w:gridCol w:w="1710"/>
        <w:gridCol w:w="1620"/>
        <w:gridCol w:w="1530"/>
      </w:tblGrid>
      <w:tr w:rsidR="001F129D" w:rsidRPr="00CB2463" w14:paraId="3C503B0D" w14:textId="77777777" w:rsidTr="009E16C6">
        <w:trPr>
          <w:jc w:val="center"/>
        </w:trPr>
        <w:tc>
          <w:tcPr>
            <w:tcW w:w="9625" w:type="dxa"/>
            <w:gridSpan w:val="6"/>
          </w:tcPr>
          <w:p w14:paraId="06A9D4AA" w14:textId="6FDFFDD3" w:rsidR="001F129D" w:rsidRPr="006B484A" w:rsidRDefault="001F129D" w:rsidP="009E16C6">
            <w:pPr>
              <w:pStyle w:val="NoSpacing"/>
              <w:rPr>
                <w:b/>
                <w:bCs/>
              </w:rPr>
            </w:pPr>
            <w:r w:rsidRPr="006B484A">
              <w:rPr>
                <w:b/>
                <w:bCs/>
              </w:rPr>
              <w:t xml:space="preserve">Table 1. Guaranteed </w:t>
            </w:r>
            <w:r>
              <w:rPr>
                <w:b/>
                <w:bCs/>
              </w:rPr>
              <w:t xml:space="preserve">legal </w:t>
            </w:r>
            <w:r w:rsidRPr="006B484A">
              <w:rPr>
                <w:b/>
                <w:bCs/>
              </w:rPr>
              <w:t>provisions of non-discrimination across key areas of employment for personal characteristics covered by the Covenant</w:t>
            </w:r>
          </w:p>
        </w:tc>
      </w:tr>
      <w:tr w:rsidR="001F129D" w:rsidRPr="00CB2463" w14:paraId="07DCC79B" w14:textId="77777777" w:rsidTr="009E16C6">
        <w:trPr>
          <w:jc w:val="center"/>
        </w:trPr>
        <w:tc>
          <w:tcPr>
            <w:tcW w:w="1590" w:type="dxa"/>
          </w:tcPr>
          <w:p w14:paraId="6CF63705" w14:textId="77777777" w:rsidR="001F129D" w:rsidRPr="00CB2463" w:rsidRDefault="001F129D" w:rsidP="009E16C6">
            <w:pPr>
              <w:pStyle w:val="NoSpacing"/>
            </w:pPr>
          </w:p>
        </w:tc>
        <w:tc>
          <w:tcPr>
            <w:tcW w:w="1555" w:type="dxa"/>
            <w:shd w:val="clear" w:color="auto" w:fill="auto"/>
          </w:tcPr>
          <w:p w14:paraId="3CA9BED7" w14:textId="77777777" w:rsidR="001F129D" w:rsidRPr="00CB2463" w:rsidRDefault="001F129D" w:rsidP="009E16C6">
            <w:pPr>
              <w:pStyle w:val="NoSpacing"/>
              <w:jc w:val="center"/>
            </w:pPr>
            <w:r w:rsidRPr="00CB2463">
              <w:t>Discrimination broadly prohibited</w:t>
            </w:r>
          </w:p>
        </w:tc>
        <w:tc>
          <w:tcPr>
            <w:tcW w:w="1620" w:type="dxa"/>
            <w:shd w:val="clear" w:color="auto" w:fill="auto"/>
          </w:tcPr>
          <w:p w14:paraId="570B1A0B" w14:textId="77777777" w:rsidR="001F129D" w:rsidRPr="00CB2463" w:rsidRDefault="001F129D" w:rsidP="009E16C6">
            <w:pPr>
              <w:pStyle w:val="NoSpacing"/>
              <w:jc w:val="center"/>
            </w:pPr>
            <w:r w:rsidRPr="00CB2463">
              <w:t>Employment opportunities or hiring</w:t>
            </w:r>
          </w:p>
        </w:tc>
        <w:tc>
          <w:tcPr>
            <w:tcW w:w="1710" w:type="dxa"/>
            <w:shd w:val="clear" w:color="auto" w:fill="auto"/>
          </w:tcPr>
          <w:p w14:paraId="5FF2ECF7" w14:textId="77777777" w:rsidR="001F129D" w:rsidRPr="00CB2463" w:rsidRDefault="001F129D" w:rsidP="009E16C6">
            <w:pPr>
              <w:pStyle w:val="NoSpacing"/>
              <w:jc w:val="center"/>
            </w:pPr>
            <w:r w:rsidRPr="00CB2463">
              <w:t>Equal remuneration</w:t>
            </w:r>
          </w:p>
        </w:tc>
        <w:tc>
          <w:tcPr>
            <w:tcW w:w="1620" w:type="dxa"/>
            <w:shd w:val="clear" w:color="auto" w:fill="auto"/>
          </w:tcPr>
          <w:p w14:paraId="057998D3" w14:textId="77777777" w:rsidR="001F129D" w:rsidRPr="00CB2463" w:rsidRDefault="001F129D" w:rsidP="009E16C6">
            <w:pPr>
              <w:pStyle w:val="NoSpacing"/>
              <w:jc w:val="center"/>
            </w:pPr>
            <w:r w:rsidRPr="00CB2463">
              <w:t>Promotions and demotions</w:t>
            </w:r>
          </w:p>
        </w:tc>
        <w:tc>
          <w:tcPr>
            <w:tcW w:w="1530" w:type="dxa"/>
            <w:shd w:val="clear" w:color="auto" w:fill="auto"/>
          </w:tcPr>
          <w:p w14:paraId="24E88902" w14:textId="77777777" w:rsidR="001F129D" w:rsidRPr="00CB2463" w:rsidRDefault="001F129D" w:rsidP="009E16C6">
            <w:pPr>
              <w:pStyle w:val="NoSpacing"/>
              <w:jc w:val="center"/>
            </w:pPr>
            <w:r w:rsidRPr="00CB2463">
              <w:t>Dismissals</w:t>
            </w:r>
          </w:p>
        </w:tc>
      </w:tr>
      <w:tr w:rsidR="001F129D" w:rsidRPr="00CB2463" w14:paraId="6FDD0435" w14:textId="77777777" w:rsidTr="009E16C6">
        <w:trPr>
          <w:jc w:val="center"/>
        </w:trPr>
        <w:tc>
          <w:tcPr>
            <w:tcW w:w="1590" w:type="dxa"/>
          </w:tcPr>
          <w:p w14:paraId="3BE2296D" w14:textId="77777777" w:rsidR="001F129D" w:rsidRPr="00CB2463" w:rsidRDefault="001F129D" w:rsidP="009E16C6">
            <w:pPr>
              <w:pStyle w:val="NoSpacing"/>
            </w:pPr>
            <w:r w:rsidRPr="00CB2463">
              <w:t>Race and colour</w:t>
            </w:r>
          </w:p>
        </w:tc>
        <w:tc>
          <w:tcPr>
            <w:tcW w:w="1555" w:type="dxa"/>
            <w:shd w:val="clear" w:color="auto" w:fill="auto"/>
            <w:vAlign w:val="center"/>
          </w:tcPr>
          <w:p w14:paraId="6E5C0333" w14:textId="5A4D5868" w:rsidR="001F129D" w:rsidRPr="00CB2463" w:rsidRDefault="000353D7" w:rsidP="009E16C6">
            <w:pPr>
              <w:pStyle w:val="NoSpacing"/>
              <w:jc w:val="center"/>
            </w:pPr>
            <w:r w:rsidRPr="00CB2463">
              <w:sym w:font="Wingdings" w:char="F0FC"/>
            </w:r>
          </w:p>
        </w:tc>
        <w:tc>
          <w:tcPr>
            <w:tcW w:w="1620" w:type="dxa"/>
            <w:shd w:val="clear" w:color="auto" w:fill="auto"/>
            <w:vAlign w:val="center"/>
          </w:tcPr>
          <w:p w14:paraId="5AF3BC1A" w14:textId="77777777" w:rsidR="001F129D" w:rsidRPr="00CB2463" w:rsidRDefault="001F129D" w:rsidP="009E16C6">
            <w:pPr>
              <w:pStyle w:val="NoSpacing"/>
              <w:jc w:val="center"/>
            </w:pPr>
          </w:p>
        </w:tc>
        <w:tc>
          <w:tcPr>
            <w:tcW w:w="1710" w:type="dxa"/>
          </w:tcPr>
          <w:p w14:paraId="538425F5" w14:textId="5C110F4E" w:rsidR="001F129D" w:rsidRPr="00CB2463" w:rsidRDefault="000353D7" w:rsidP="009E16C6">
            <w:pPr>
              <w:pStyle w:val="NoSpacing"/>
              <w:jc w:val="center"/>
            </w:pPr>
            <w:r w:rsidRPr="00CB2463">
              <w:sym w:font="Wingdings" w:char="F0FC"/>
            </w:r>
          </w:p>
        </w:tc>
        <w:tc>
          <w:tcPr>
            <w:tcW w:w="1620" w:type="dxa"/>
            <w:vAlign w:val="center"/>
          </w:tcPr>
          <w:p w14:paraId="0FB11328" w14:textId="77777777" w:rsidR="001F129D" w:rsidRPr="00CB2463" w:rsidRDefault="001F129D" w:rsidP="009E16C6">
            <w:pPr>
              <w:pStyle w:val="NoSpacing"/>
              <w:jc w:val="center"/>
            </w:pPr>
          </w:p>
        </w:tc>
        <w:tc>
          <w:tcPr>
            <w:tcW w:w="1530" w:type="dxa"/>
            <w:vAlign w:val="center"/>
          </w:tcPr>
          <w:p w14:paraId="17388F45" w14:textId="77777777" w:rsidR="001F129D" w:rsidRPr="00CB2463" w:rsidRDefault="001F129D" w:rsidP="009E16C6">
            <w:pPr>
              <w:pStyle w:val="NoSpacing"/>
              <w:jc w:val="center"/>
            </w:pPr>
          </w:p>
        </w:tc>
      </w:tr>
      <w:tr w:rsidR="001F129D" w:rsidRPr="00CB2463" w14:paraId="22A83FDF" w14:textId="77777777" w:rsidTr="009E16C6">
        <w:trPr>
          <w:jc w:val="center"/>
        </w:trPr>
        <w:tc>
          <w:tcPr>
            <w:tcW w:w="1590" w:type="dxa"/>
          </w:tcPr>
          <w:p w14:paraId="0CF763A9" w14:textId="77777777" w:rsidR="001F129D" w:rsidRPr="00CB2463" w:rsidRDefault="001F129D" w:rsidP="009E16C6">
            <w:pPr>
              <w:pStyle w:val="NoSpacing"/>
            </w:pPr>
            <w:r w:rsidRPr="00CB2463">
              <w:t>Sex</w:t>
            </w:r>
          </w:p>
        </w:tc>
        <w:tc>
          <w:tcPr>
            <w:tcW w:w="1555" w:type="dxa"/>
            <w:shd w:val="clear" w:color="auto" w:fill="auto"/>
            <w:vAlign w:val="center"/>
          </w:tcPr>
          <w:p w14:paraId="09B70E5C" w14:textId="6445830B" w:rsidR="001F129D" w:rsidRPr="00CB2463" w:rsidRDefault="000353D7" w:rsidP="009E16C6">
            <w:pPr>
              <w:pStyle w:val="NoSpacing"/>
              <w:jc w:val="center"/>
            </w:pPr>
            <w:r w:rsidRPr="00CB2463">
              <w:sym w:font="Wingdings" w:char="F0FC"/>
            </w:r>
          </w:p>
        </w:tc>
        <w:tc>
          <w:tcPr>
            <w:tcW w:w="1620" w:type="dxa"/>
            <w:shd w:val="clear" w:color="auto" w:fill="auto"/>
            <w:vAlign w:val="center"/>
          </w:tcPr>
          <w:p w14:paraId="4EAE893B" w14:textId="77777777" w:rsidR="001F129D" w:rsidRPr="00CB2463" w:rsidRDefault="001F129D" w:rsidP="009E16C6">
            <w:pPr>
              <w:pStyle w:val="NoSpacing"/>
              <w:jc w:val="center"/>
            </w:pPr>
          </w:p>
        </w:tc>
        <w:tc>
          <w:tcPr>
            <w:tcW w:w="1710" w:type="dxa"/>
            <w:vAlign w:val="center"/>
          </w:tcPr>
          <w:p w14:paraId="18D383EA" w14:textId="1584F862" w:rsidR="001F129D" w:rsidRPr="00CB2463" w:rsidRDefault="000353D7" w:rsidP="009E16C6">
            <w:pPr>
              <w:pStyle w:val="NoSpacing"/>
              <w:jc w:val="center"/>
            </w:pPr>
            <w:r w:rsidRPr="00CB2463">
              <w:sym w:font="Wingdings" w:char="F0FC"/>
            </w:r>
          </w:p>
        </w:tc>
        <w:tc>
          <w:tcPr>
            <w:tcW w:w="1620" w:type="dxa"/>
            <w:vAlign w:val="center"/>
          </w:tcPr>
          <w:p w14:paraId="05785591" w14:textId="77777777" w:rsidR="001F129D" w:rsidRPr="00CB2463" w:rsidRDefault="001F129D" w:rsidP="009E16C6">
            <w:pPr>
              <w:pStyle w:val="NoSpacing"/>
              <w:jc w:val="center"/>
            </w:pPr>
          </w:p>
        </w:tc>
        <w:tc>
          <w:tcPr>
            <w:tcW w:w="1530" w:type="dxa"/>
            <w:vAlign w:val="center"/>
          </w:tcPr>
          <w:p w14:paraId="74775FEF" w14:textId="77777777" w:rsidR="001F129D" w:rsidRPr="00CB2463" w:rsidRDefault="001F129D" w:rsidP="009E16C6">
            <w:pPr>
              <w:pStyle w:val="NoSpacing"/>
              <w:jc w:val="center"/>
            </w:pPr>
          </w:p>
        </w:tc>
      </w:tr>
      <w:tr w:rsidR="001F129D" w:rsidRPr="00CB2463" w14:paraId="5F05EE4B" w14:textId="77777777" w:rsidTr="009E16C6">
        <w:trPr>
          <w:jc w:val="center"/>
        </w:trPr>
        <w:tc>
          <w:tcPr>
            <w:tcW w:w="1590" w:type="dxa"/>
          </w:tcPr>
          <w:p w14:paraId="2BA72528" w14:textId="77777777" w:rsidR="001F129D" w:rsidRPr="00CB2463" w:rsidRDefault="001F129D" w:rsidP="009E16C6">
            <w:pPr>
              <w:pStyle w:val="NoSpacing"/>
            </w:pPr>
            <w:r w:rsidRPr="00CB2463">
              <w:t>Language</w:t>
            </w:r>
          </w:p>
        </w:tc>
        <w:tc>
          <w:tcPr>
            <w:tcW w:w="1555" w:type="dxa"/>
            <w:shd w:val="clear" w:color="auto" w:fill="auto"/>
            <w:vAlign w:val="center"/>
          </w:tcPr>
          <w:p w14:paraId="46492C86" w14:textId="59C12119" w:rsidR="001F129D" w:rsidRPr="00CB2463" w:rsidRDefault="000353D7" w:rsidP="009E16C6">
            <w:pPr>
              <w:pStyle w:val="NoSpacing"/>
              <w:jc w:val="center"/>
            </w:pPr>
            <w:r w:rsidRPr="00CB2463">
              <w:sym w:font="Wingdings" w:char="F0FC"/>
            </w:r>
          </w:p>
        </w:tc>
        <w:tc>
          <w:tcPr>
            <w:tcW w:w="1620" w:type="dxa"/>
            <w:shd w:val="clear" w:color="auto" w:fill="auto"/>
            <w:vAlign w:val="center"/>
          </w:tcPr>
          <w:p w14:paraId="003DE4FA" w14:textId="77777777" w:rsidR="001F129D" w:rsidRPr="00CB2463" w:rsidRDefault="001F129D" w:rsidP="009E16C6">
            <w:pPr>
              <w:pStyle w:val="NoSpacing"/>
              <w:jc w:val="center"/>
            </w:pPr>
          </w:p>
        </w:tc>
        <w:tc>
          <w:tcPr>
            <w:tcW w:w="1710" w:type="dxa"/>
          </w:tcPr>
          <w:p w14:paraId="61860B8E" w14:textId="2939814C" w:rsidR="001F129D" w:rsidRPr="00CB2463" w:rsidRDefault="000353D7" w:rsidP="009E16C6">
            <w:pPr>
              <w:pStyle w:val="NoSpacing"/>
              <w:jc w:val="center"/>
            </w:pPr>
            <w:r w:rsidRPr="00CB2463">
              <w:sym w:font="Wingdings" w:char="F0FC"/>
            </w:r>
          </w:p>
        </w:tc>
        <w:tc>
          <w:tcPr>
            <w:tcW w:w="1620" w:type="dxa"/>
          </w:tcPr>
          <w:p w14:paraId="6E764464" w14:textId="77777777" w:rsidR="001F129D" w:rsidRPr="00CB2463" w:rsidRDefault="001F129D" w:rsidP="009E16C6">
            <w:pPr>
              <w:pStyle w:val="NoSpacing"/>
              <w:jc w:val="center"/>
            </w:pPr>
          </w:p>
        </w:tc>
        <w:tc>
          <w:tcPr>
            <w:tcW w:w="1530" w:type="dxa"/>
          </w:tcPr>
          <w:p w14:paraId="4A2A9794" w14:textId="77777777" w:rsidR="001F129D" w:rsidRPr="00CB2463" w:rsidRDefault="001F129D" w:rsidP="009E16C6">
            <w:pPr>
              <w:pStyle w:val="NoSpacing"/>
              <w:jc w:val="center"/>
            </w:pPr>
          </w:p>
        </w:tc>
      </w:tr>
      <w:tr w:rsidR="001F129D" w:rsidRPr="00CB2463" w14:paraId="45CC4532" w14:textId="77777777" w:rsidTr="009E16C6">
        <w:trPr>
          <w:jc w:val="center"/>
        </w:trPr>
        <w:tc>
          <w:tcPr>
            <w:tcW w:w="1590" w:type="dxa"/>
          </w:tcPr>
          <w:p w14:paraId="019391CF" w14:textId="77777777" w:rsidR="001F129D" w:rsidRPr="00CB2463" w:rsidRDefault="001F129D" w:rsidP="009E16C6">
            <w:pPr>
              <w:pStyle w:val="NoSpacing"/>
            </w:pPr>
            <w:r w:rsidRPr="00CB2463">
              <w:t>Religion</w:t>
            </w:r>
          </w:p>
        </w:tc>
        <w:tc>
          <w:tcPr>
            <w:tcW w:w="1555" w:type="dxa"/>
            <w:shd w:val="clear" w:color="auto" w:fill="auto"/>
            <w:vAlign w:val="center"/>
          </w:tcPr>
          <w:p w14:paraId="154D6E85" w14:textId="78FB4EF5" w:rsidR="001F129D" w:rsidRPr="00CB2463" w:rsidRDefault="000353D7" w:rsidP="009E16C6">
            <w:pPr>
              <w:pStyle w:val="NoSpacing"/>
              <w:jc w:val="center"/>
            </w:pPr>
            <w:r w:rsidRPr="00CB2463">
              <w:sym w:font="Wingdings" w:char="F0FC"/>
            </w:r>
          </w:p>
        </w:tc>
        <w:tc>
          <w:tcPr>
            <w:tcW w:w="1620" w:type="dxa"/>
            <w:shd w:val="clear" w:color="auto" w:fill="auto"/>
            <w:vAlign w:val="center"/>
          </w:tcPr>
          <w:p w14:paraId="5695A042" w14:textId="77777777" w:rsidR="001F129D" w:rsidRPr="00CB2463" w:rsidRDefault="001F129D" w:rsidP="009E16C6">
            <w:pPr>
              <w:pStyle w:val="NoSpacing"/>
              <w:jc w:val="center"/>
            </w:pPr>
          </w:p>
        </w:tc>
        <w:tc>
          <w:tcPr>
            <w:tcW w:w="1710" w:type="dxa"/>
          </w:tcPr>
          <w:p w14:paraId="4531F54E" w14:textId="1E221535" w:rsidR="001F129D" w:rsidRPr="00CB2463" w:rsidRDefault="000353D7" w:rsidP="009E16C6">
            <w:pPr>
              <w:pStyle w:val="NoSpacing"/>
              <w:jc w:val="center"/>
            </w:pPr>
            <w:r w:rsidRPr="00CB2463">
              <w:sym w:font="Wingdings" w:char="F0FC"/>
            </w:r>
          </w:p>
        </w:tc>
        <w:tc>
          <w:tcPr>
            <w:tcW w:w="1620" w:type="dxa"/>
            <w:vAlign w:val="center"/>
          </w:tcPr>
          <w:p w14:paraId="289C9418" w14:textId="77777777" w:rsidR="001F129D" w:rsidRPr="00CB2463" w:rsidRDefault="001F129D" w:rsidP="009E16C6">
            <w:pPr>
              <w:pStyle w:val="NoSpacing"/>
              <w:jc w:val="center"/>
            </w:pPr>
          </w:p>
        </w:tc>
        <w:tc>
          <w:tcPr>
            <w:tcW w:w="1530" w:type="dxa"/>
            <w:vAlign w:val="center"/>
          </w:tcPr>
          <w:p w14:paraId="19EA1FA2" w14:textId="77777777" w:rsidR="001F129D" w:rsidRPr="00CB2463" w:rsidRDefault="001F129D" w:rsidP="009E16C6">
            <w:pPr>
              <w:pStyle w:val="NoSpacing"/>
              <w:jc w:val="center"/>
            </w:pPr>
          </w:p>
        </w:tc>
      </w:tr>
      <w:tr w:rsidR="001F129D" w:rsidRPr="00CB2463" w14:paraId="020C0E3A" w14:textId="77777777" w:rsidTr="009E16C6">
        <w:trPr>
          <w:jc w:val="center"/>
        </w:trPr>
        <w:tc>
          <w:tcPr>
            <w:tcW w:w="1590" w:type="dxa"/>
          </w:tcPr>
          <w:p w14:paraId="4887639C" w14:textId="77777777" w:rsidR="001F129D" w:rsidRPr="00CB2463" w:rsidRDefault="001F129D" w:rsidP="009E16C6">
            <w:pPr>
              <w:pStyle w:val="NoSpacing"/>
            </w:pPr>
            <w:r w:rsidRPr="00CB2463">
              <w:t>Political opinion</w:t>
            </w:r>
          </w:p>
        </w:tc>
        <w:tc>
          <w:tcPr>
            <w:tcW w:w="1555" w:type="dxa"/>
            <w:shd w:val="clear" w:color="auto" w:fill="auto"/>
            <w:vAlign w:val="center"/>
          </w:tcPr>
          <w:p w14:paraId="0D05265A" w14:textId="0F02C990" w:rsidR="001F129D" w:rsidRPr="00CB2463" w:rsidRDefault="000353D7" w:rsidP="009E16C6">
            <w:pPr>
              <w:pStyle w:val="NoSpacing"/>
              <w:jc w:val="center"/>
            </w:pPr>
            <w:r w:rsidRPr="00CB2463">
              <w:sym w:font="Wingdings" w:char="F0FC"/>
            </w:r>
          </w:p>
        </w:tc>
        <w:tc>
          <w:tcPr>
            <w:tcW w:w="1620" w:type="dxa"/>
            <w:shd w:val="clear" w:color="auto" w:fill="auto"/>
            <w:vAlign w:val="center"/>
          </w:tcPr>
          <w:p w14:paraId="199CF389" w14:textId="77777777" w:rsidR="001F129D" w:rsidRPr="00CB2463" w:rsidRDefault="001F129D" w:rsidP="009E16C6">
            <w:pPr>
              <w:pStyle w:val="NoSpacing"/>
              <w:jc w:val="center"/>
            </w:pPr>
          </w:p>
        </w:tc>
        <w:tc>
          <w:tcPr>
            <w:tcW w:w="1710" w:type="dxa"/>
          </w:tcPr>
          <w:p w14:paraId="35378205" w14:textId="1C944881" w:rsidR="001F129D" w:rsidRPr="00CB2463" w:rsidRDefault="000353D7" w:rsidP="009E16C6">
            <w:pPr>
              <w:pStyle w:val="NoSpacing"/>
              <w:jc w:val="center"/>
            </w:pPr>
            <w:r w:rsidRPr="00CB2463">
              <w:sym w:font="Wingdings" w:char="F0FC"/>
            </w:r>
          </w:p>
        </w:tc>
        <w:tc>
          <w:tcPr>
            <w:tcW w:w="1620" w:type="dxa"/>
          </w:tcPr>
          <w:p w14:paraId="2D83DCF3" w14:textId="77777777" w:rsidR="001F129D" w:rsidRPr="00CB2463" w:rsidRDefault="001F129D" w:rsidP="009E16C6">
            <w:pPr>
              <w:pStyle w:val="NoSpacing"/>
              <w:jc w:val="center"/>
            </w:pPr>
          </w:p>
        </w:tc>
        <w:tc>
          <w:tcPr>
            <w:tcW w:w="1530" w:type="dxa"/>
          </w:tcPr>
          <w:p w14:paraId="36C015AB" w14:textId="77777777" w:rsidR="001F129D" w:rsidRPr="00CB2463" w:rsidRDefault="001F129D" w:rsidP="009E16C6">
            <w:pPr>
              <w:pStyle w:val="NoSpacing"/>
              <w:jc w:val="center"/>
            </w:pPr>
          </w:p>
        </w:tc>
      </w:tr>
      <w:tr w:rsidR="001F129D" w:rsidRPr="00CB2463" w14:paraId="3CB9BEF1" w14:textId="77777777" w:rsidTr="009E16C6">
        <w:trPr>
          <w:jc w:val="center"/>
        </w:trPr>
        <w:tc>
          <w:tcPr>
            <w:tcW w:w="1590" w:type="dxa"/>
          </w:tcPr>
          <w:p w14:paraId="238A7707" w14:textId="77777777" w:rsidR="001F129D" w:rsidRPr="00CB2463" w:rsidRDefault="001F129D" w:rsidP="009E16C6">
            <w:pPr>
              <w:pStyle w:val="NoSpacing"/>
            </w:pPr>
            <w:r w:rsidRPr="00CB2463">
              <w:t>National origin</w:t>
            </w:r>
          </w:p>
        </w:tc>
        <w:tc>
          <w:tcPr>
            <w:tcW w:w="1555" w:type="dxa"/>
            <w:shd w:val="clear" w:color="auto" w:fill="auto"/>
            <w:vAlign w:val="center"/>
          </w:tcPr>
          <w:p w14:paraId="1205049D" w14:textId="611FAFB2" w:rsidR="001F129D" w:rsidRPr="00CB2463" w:rsidRDefault="000353D7" w:rsidP="009E16C6">
            <w:pPr>
              <w:pStyle w:val="NoSpacing"/>
              <w:jc w:val="center"/>
            </w:pPr>
            <w:r w:rsidRPr="00CB2463">
              <w:sym w:font="Wingdings" w:char="F0FC"/>
            </w:r>
          </w:p>
        </w:tc>
        <w:tc>
          <w:tcPr>
            <w:tcW w:w="1620" w:type="dxa"/>
            <w:shd w:val="clear" w:color="auto" w:fill="auto"/>
            <w:vAlign w:val="center"/>
          </w:tcPr>
          <w:p w14:paraId="658EC6F0" w14:textId="77777777" w:rsidR="001F129D" w:rsidRPr="00CB2463" w:rsidRDefault="001F129D" w:rsidP="009E16C6">
            <w:pPr>
              <w:pStyle w:val="NoSpacing"/>
              <w:jc w:val="center"/>
            </w:pPr>
          </w:p>
        </w:tc>
        <w:tc>
          <w:tcPr>
            <w:tcW w:w="1710" w:type="dxa"/>
          </w:tcPr>
          <w:p w14:paraId="3172BF1A" w14:textId="7FAE43D1" w:rsidR="001F129D" w:rsidRPr="00CB2463" w:rsidRDefault="000353D7" w:rsidP="009E16C6">
            <w:pPr>
              <w:pStyle w:val="NoSpacing"/>
              <w:jc w:val="center"/>
            </w:pPr>
            <w:r w:rsidRPr="00CB2463">
              <w:sym w:font="Wingdings" w:char="F0FC"/>
            </w:r>
          </w:p>
        </w:tc>
        <w:tc>
          <w:tcPr>
            <w:tcW w:w="1620" w:type="dxa"/>
          </w:tcPr>
          <w:p w14:paraId="1A1A2117" w14:textId="77777777" w:rsidR="001F129D" w:rsidRPr="00CB2463" w:rsidRDefault="001F129D" w:rsidP="009E16C6">
            <w:pPr>
              <w:pStyle w:val="NoSpacing"/>
              <w:jc w:val="center"/>
            </w:pPr>
          </w:p>
        </w:tc>
        <w:tc>
          <w:tcPr>
            <w:tcW w:w="1530" w:type="dxa"/>
          </w:tcPr>
          <w:p w14:paraId="77741E42" w14:textId="77777777" w:rsidR="001F129D" w:rsidRPr="00CB2463" w:rsidRDefault="001F129D" w:rsidP="009E16C6">
            <w:pPr>
              <w:pStyle w:val="NoSpacing"/>
              <w:jc w:val="center"/>
            </w:pPr>
          </w:p>
        </w:tc>
      </w:tr>
      <w:tr w:rsidR="001F129D" w:rsidRPr="00CB2463" w14:paraId="7C0436A5" w14:textId="77777777" w:rsidTr="009E16C6">
        <w:trPr>
          <w:jc w:val="center"/>
        </w:trPr>
        <w:tc>
          <w:tcPr>
            <w:tcW w:w="1590" w:type="dxa"/>
          </w:tcPr>
          <w:p w14:paraId="3CDEEBDB" w14:textId="77777777" w:rsidR="001F129D" w:rsidRPr="00CB2463" w:rsidRDefault="001F129D" w:rsidP="009E16C6">
            <w:pPr>
              <w:pStyle w:val="NoSpacing"/>
            </w:pPr>
            <w:r w:rsidRPr="00CB2463">
              <w:t>Social origin</w:t>
            </w:r>
          </w:p>
        </w:tc>
        <w:tc>
          <w:tcPr>
            <w:tcW w:w="1555" w:type="dxa"/>
            <w:shd w:val="clear" w:color="auto" w:fill="auto"/>
            <w:vAlign w:val="center"/>
          </w:tcPr>
          <w:p w14:paraId="4F0B1543" w14:textId="17985ABC" w:rsidR="001F129D" w:rsidRPr="00CB2463" w:rsidRDefault="001F129D" w:rsidP="009E16C6">
            <w:pPr>
              <w:pStyle w:val="NoSpacing"/>
              <w:jc w:val="center"/>
            </w:pPr>
          </w:p>
        </w:tc>
        <w:tc>
          <w:tcPr>
            <w:tcW w:w="1620" w:type="dxa"/>
            <w:shd w:val="clear" w:color="auto" w:fill="auto"/>
            <w:vAlign w:val="center"/>
          </w:tcPr>
          <w:p w14:paraId="773B89F9" w14:textId="77777777" w:rsidR="001F129D" w:rsidRPr="00CB2463" w:rsidRDefault="001F129D" w:rsidP="009E16C6">
            <w:pPr>
              <w:pStyle w:val="NoSpacing"/>
              <w:jc w:val="center"/>
            </w:pPr>
          </w:p>
        </w:tc>
        <w:tc>
          <w:tcPr>
            <w:tcW w:w="1710" w:type="dxa"/>
          </w:tcPr>
          <w:p w14:paraId="4228FF1B" w14:textId="77777777" w:rsidR="001F129D" w:rsidRPr="00CB2463" w:rsidRDefault="001F129D" w:rsidP="009E16C6">
            <w:pPr>
              <w:pStyle w:val="NoSpacing"/>
              <w:jc w:val="center"/>
            </w:pPr>
          </w:p>
        </w:tc>
        <w:tc>
          <w:tcPr>
            <w:tcW w:w="1620" w:type="dxa"/>
          </w:tcPr>
          <w:p w14:paraId="39CF8D25" w14:textId="77777777" w:rsidR="001F129D" w:rsidRPr="00CB2463" w:rsidRDefault="001F129D" w:rsidP="009E16C6">
            <w:pPr>
              <w:pStyle w:val="NoSpacing"/>
              <w:jc w:val="center"/>
            </w:pPr>
          </w:p>
        </w:tc>
        <w:tc>
          <w:tcPr>
            <w:tcW w:w="1530" w:type="dxa"/>
          </w:tcPr>
          <w:p w14:paraId="6A669237" w14:textId="77777777" w:rsidR="001F129D" w:rsidRPr="00CB2463" w:rsidRDefault="001F129D" w:rsidP="009E16C6">
            <w:pPr>
              <w:pStyle w:val="NoSpacing"/>
              <w:jc w:val="center"/>
            </w:pPr>
          </w:p>
        </w:tc>
      </w:tr>
      <w:tr w:rsidR="001F129D" w:rsidRPr="00CB2463" w14:paraId="5ABC8A41" w14:textId="77777777" w:rsidTr="009E16C6">
        <w:trPr>
          <w:jc w:val="center"/>
        </w:trPr>
        <w:tc>
          <w:tcPr>
            <w:tcW w:w="1590" w:type="dxa"/>
          </w:tcPr>
          <w:p w14:paraId="48B16302" w14:textId="77777777" w:rsidR="001F129D" w:rsidRPr="00CB2463" w:rsidRDefault="001F129D" w:rsidP="009E16C6">
            <w:pPr>
              <w:pStyle w:val="NoSpacing"/>
            </w:pPr>
            <w:r w:rsidRPr="00CB2463">
              <w:t>Property status</w:t>
            </w:r>
          </w:p>
        </w:tc>
        <w:tc>
          <w:tcPr>
            <w:tcW w:w="1555" w:type="dxa"/>
            <w:shd w:val="clear" w:color="auto" w:fill="auto"/>
            <w:vAlign w:val="center"/>
          </w:tcPr>
          <w:p w14:paraId="5830225C" w14:textId="17A423EC" w:rsidR="001F129D" w:rsidRPr="00CB2463" w:rsidRDefault="000353D7" w:rsidP="009E16C6">
            <w:pPr>
              <w:pStyle w:val="NoSpacing"/>
              <w:jc w:val="center"/>
            </w:pPr>
            <w:r w:rsidRPr="00CB2463">
              <w:sym w:font="Wingdings" w:char="F0FC"/>
            </w:r>
          </w:p>
        </w:tc>
        <w:tc>
          <w:tcPr>
            <w:tcW w:w="1620" w:type="dxa"/>
            <w:shd w:val="clear" w:color="auto" w:fill="auto"/>
            <w:vAlign w:val="center"/>
          </w:tcPr>
          <w:p w14:paraId="49A30D12" w14:textId="77777777" w:rsidR="001F129D" w:rsidRPr="00CB2463" w:rsidRDefault="001F129D" w:rsidP="009E16C6">
            <w:pPr>
              <w:pStyle w:val="NoSpacing"/>
              <w:jc w:val="center"/>
            </w:pPr>
          </w:p>
        </w:tc>
        <w:tc>
          <w:tcPr>
            <w:tcW w:w="1710" w:type="dxa"/>
          </w:tcPr>
          <w:p w14:paraId="0F3949BA" w14:textId="5B6CA9A7" w:rsidR="001F129D" w:rsidRPr="00CB2463" w:rsidRDefault="000353D7" w:rsidP="009E16C6">
            <w:pPr>
              <w:pStyle w:val="NoSpacing"/>
              <w:jc w:val="center"/>
            </w:pPr>
            <w:r w:rsidRPr="00CB2463">
              <w:sym w:font="Wingdings" w:char="F0FC"/>
            </w:r>
          </w:p>
        </w:tc>
        <w:tc>
          <w:tcPr>
            <w:tcW w:w="1620" w:type="dxa"/>
          </w:tcPr>
          <w:p w14:paraId="23CE2469" w14:textId="77777777" w:rsidR="001F129D" w:rsidRPr="00CB2463" w:rsidRDefault="001F129D" w:rsidP="009E16C6">
            <w:pPr>
              <w:pStyle w:val="NoSpacing"/>
              <w:jc w:val="center"/>
            </w:pPr>
          </w:p>
        </w:tc>
        <w:tc>
          <w:tcPr>
            <w:tcW w:w="1530" w:type="dxa"/>
          </w:tcPr>
          <w:p w14:paraId="3657A0B2" w14:textId="77777777" w:rsidR="001F129D" w:rsidRPr="00CB2463" w:rsidRDefault="001F129D" w:rsidP="009E16C6">
            <w:pPr>
              <w:pStyle w:val="NoSpacing"/>
              <w:jc w:val="center"/>
            </w:pPr>
          </w:p>
        </w:tc>
      </w:tr>
      <w:tr w:rsidR="001F129D" w:rsidRPr="00CB2463" w14:paraId="3EC2DC39" w14:textId="77777777" w:rsidTr="009E16C6">
        <w:trPr>
          <w:jc w:val="center"/>
        </w:trPr>
        <w:tc>
          <w:tcPr>
            <w:tcW w:w="1590" w:type="dxa"/>
          </w:tcPr>
          <w:p w14:paraId="0E10C54B" w14:textId="77777777" w:rsidR="001F129D" w:rsidRPr="00CB2463" w:rsidRDefault="001F129D" w:rsidP="009E16C6">
            <w:pPr>
              <w:pStyle w:val="NoSpacing"/>
            </w:pPr>
            <w:r w:rsidRPr="00CB2463">
              <w:t>Birth status</w:t>
            </w:r>
          </w:p>
        </w:tc>
        <w:tc>
          <w:tcPr>
            <w:tcW w:w="1555" w:type="dxa"/>
            <w:shd w:val="clear" w:color="auto" w:fill="auto"/>
            <w:vAlign w:val="center"/>
          </w:tcPr>
          <w:p w14:paraId="346D9461" w14:textId="4ADD8F99" w:rsidR="001F129D" w:rsidRPr="00CB2463" w:rsidRDefault="001F129D" w:rsidP="009E16C6">
            <w:pPr>
              <w:pStyle w:val="NoSpacing"/>
              <w:jc w:val="center"/>
            </w:pPr>
          </w:p>
        </w:tc>
        <w:tc>
          <w:tcPr>
            <w:tcW w:w="1620" w:type="dxa"/>
            <w:shd w:val="clear" w:color="auto" w:fill="auto"/>
            <w:vAlign w:val="center"/>
          </w:tcPr>
          <w:p w14:paraId="6AE227AD" w14:textId="77777777" w:rsidR="001F129D" w:rsidRPr="00CB2463" w:rsidRDefault="001F129D" w:rsidP="009E16C6">
            <w:pPr>
              <w:pStyle w:val="NoSpacing"/>
              <w:jc w:val="center"/>
            </w:pPr>
          </w:p>
        </w:tc>
        <w:tc>
          <w:tcPr>
            <w:tcW w:w="1710" w:type="dxa"/>
          </w:tcPr>
          <w:p w14:paraId="0118FAE8" w14:textId="77777777" w:rsidR="001F129D" w:rsidRPr="00CB2463" w:rsidRDefault="001F129D" w:rsidP="009E16C6">
            <w:pPr>
              <w:pStyle w:val="NoSpacing"/>
              <w:jc w:val="center"/>
            </w:pPr>
          </w:p>
        </w:tc>
        <w:tc>
          <w:tcPr>
            <w:tcW w:w="1620" w:type="dxa"/>
          </w:tcPr>
          <w:p w14:paraId="365E4EDA" w14:textId="77777777" w:rsidR="001F129D" w:rsidRPr="00CB2463" w:rsidRDefault="001F129D" w:rsidP="009E16C6">
            <w:pPr>
              <w:pStyle w:val="NoSpacing"/>
              <w:jc w:val="center"/>
            </w:pPr>
          </w:p>
        </w:tc>
        <w:tc>
          <w:tcPr>
            <w:tcW w:w="1530" w:type="dxa"/>
          </w:tcPr>
          <w:p w14:paraId="5B03E05B" w14:textId="77777777" w:rsidR="001F129D" w:rsidRPr="00CB2463" w:rsidRDefault="001F129D" w:rsidP="009E16C6">
            <w:pPr>
              <w:pStyle w:val="NoSpacing"/>
              <w:jc w:val="center"/>
            </w:pPr>
          </w:p>
        </w:tc>
      </w:tr>
      <w:tr w:rsidR="001F129D" w:rsidRPr="00CB2463" w14:paraId="478A31F7" w14:textId="77777777" w:rsidTr="009E16C6">
        <w:trPr>
          <w:jc w:val="center"/>
        </w:trPr>
        <w:tc>
          <w:tcPr>
            <w:tcW w:w="1590" w:type="dxa"/>
          </w:tcPr>
          <w:p w14:paraId="54875664" w14:textId="77777777" w:rsidR="001F129D" w:rsidRPr="00CB2463" w:rsidRDefault="001F129D" w:rsidP="009E16C6">
            <w:pPr>
              <w:pStyle w:val="NoSpacing"/>
            </w:pPr>
            <w:r w:rsidRPr="00CB2463">
              <w:t>Disability</w:t>
            </w:r>
          </w:p>
        </w:tc>
        <w:tc>
          <w:tcPr>
            <w:tcW w:w="1555" w:type="dxa"/>
            <w:shd w:val="clear" w:color="auto" w:fill="auto"/>
            <w:vAlign w:val="center"/>
          </w:tcPr>
          <w:p w14:paraId="670A1271" w14:textId="506695A5" w:rsidR="001F129D" w:rsidRPr="00CB2463" w:rsidRDefault="001F129D" w:rsidP="009E16C6">
            <w:pPr>
              <w:pStyle w:val="NoSpacing"/>
              <w:jc w:val="center"/>
            </w:pPr>
          </w:p>
        </w:tc>
        <w:tc>
          <w:tcPr>
            <w:tcW w:w="1620" w:type="dxa"/>
            <w:shd w:val="clear" w:color="auto" w:fill="auto"/>
            <w:vAlign w:val="center"/>
          </w:tcPr>
          <w:p w14:paraId="08726A45" w14:textId="74F0AE96" w:rsidR="001F129D" w:rsidRPr="00CB2463" w:rsidRDefault="001F129D" w:rsidP="009E16C6">
            <w:pPr>
              <w:pStyle w:val="NoSpacing"/>
              <w:jc w:val="center"/>
            </w:pPr>
          </w:p>
        </w:tc>
        <w:tc>
          <w:tcPr>
            <w:tcW w:w="1710" w:type="dxa"/>
            <w:vAlign w:val="center"/>
          </w:tcPr>
          <w:p w14:paraId="28639E27" w14:textId="4BA752DA" w:rsidR="001F129D" w:rsidRPr="00CB2463" w:rsidRDefault="00847FE6" w:rsidP="009E16C6">
            <w:pPr>
              <w:pStyle w:val="NoSpacing"/>
              <w:jc w:val="center"/>
            </w:pPr>
            <w:r w:rsidRPr="00CB2463">
              <w:sym w:font="Wingdings" w:char="F0FC"/>
            </w:r>
          </w:p>
        </w:tc>
        <w:tc>
          <w:tcPr>
            <w:tcW w:w="1620" w:type="dxa"/>
            <w:vAlign w:val="center"/>
          </w:tcPr>
          <w:p w14:paraId="10B703C8" w14:textId="30DACE5A" w:rsidR="001F129D" w:rsidRPr="00CB2463" w:rsidRDefault="001F129D" w:rsidP="009E16C6">
            <w:pPr>
              <w:pStyle w:val="NoSpacing"/>
              <w:jc w:val="center"/>
            </w:pPr>
          </w:p>
        </w:tc>
        <w:tc>
          <w:tcPr>
            <w:tcW w:w="1530" w:type="dxa"/>
            <w:vAlign w:val="center"/>
          </w:tcPr>
          <w:p w14:paraId="5818B951" w14:textId="6A2061D1" w:rsidR="001F129D" w:rsidRPr="00CB2463" w:rsidRDefault="00B51B38" w:rsidP="009E16C6">
            <w:pPr>
              <w:pStyle w:val="NoSpacing"/>
              <w:jc w:val="center"/>
            </w:pPr>
            <w:r w:rsidRPr="00CB2463">
              <w:sym w:font="Wingdings" w:char="F0FC"/>
            </w:r>
          </w:p>
        </w:tc>
      </w:tr>
      <w:tr w:rsidR="001F129D" w:rsidRPr="00CB2463" w14:paraId="241490B4" w14:textId="77777777" w:rsidTr="009E16C6">
        <w:trPr>
          <w:jc w:val="center"/>
        </w:trPr>
        <w:tc>
          <w:tcPr>
            <w:tcW w:w="9625" w:type="dxa"/>
            <w:gridSpan w:val="6"/>
          </w:tcPr>
          <w:p w14:paraId="1BABACE5" w14:textId="77777777" w:rsidR="001F129D" w:rsidRPr="005577D7" w:rsidRDefault="001F129D" w:rsidP="009E16C6">
            <w:pPr>
              <w:pStyle w:val="NoSpacing"/>
              <w:rPr>
                <w:i/>
                <w:iCs/>
              </w:rPr>
            </w:pPr>
            <w:r w:rsidRPr="005577D7">
              <w:rPr>
                <w:i/>
                <w:iCs/>
              </w:rPr>
              <w:t xml:space="preserve">Note: An empty cell indicates no relevant provisions were found. </w:t>
            </w:r>
          </w:p>
        </w:tc>
      </w:tr>
    </w:tbl>
    <w:p w14:paraId="7358A305" w14:textId="77777777" w:rsidR="00514114" w:rsidRDefault="00514114" w:rsidP="000E0BE3">
      <w:pPr>
        <w:spacing w:afterLines="60" w:after="144"/>
        <w:rPr>
          <w:color w:val="000000" w:themeColor="text1"/>
        </w:rPr>
      </w:pPr>
    </w:p>
    <w:p w14:paraId="214C0D19" w14:textId="77777777" w:rsidR="000E0BE3" w:rsidRDefault="000E0BE3" w:rsidP="00514114">
      <w:pPr>
        <w:spacing w:after="0"/>
      </w:pPr>
    </w:p>
    <w:p w14:paraId="40185837" w14:textId="61C785BA" w:rsidR="000E0BE3" w:rsidRPr="00C60115" w:rsidRDefault="00514114" w:rsidP="000D0E9B">
      <w:pPr>
        <w:pStyle w:val="Heading4"/>
        <w:rPr>
          <w:rStyle w:val="IntenseEmphasis"/>
          <w:color w:val="3405DF"/>
        </w:rPr>
      </w:pPr>
      <w:r w:rsidRPr="000E03A6">
        <w:rPr>
          <w:i/>
          <w:sz w:val="18"/>
          <w:szCs w:val="18"/>
        </w:rPr>
        <w:t>Briefing prepared by the WORLD Policy Analysis Center, University of California, Los Angeles</w:t>
      </w:r>
    </w:p>
    <w:sectPr w:rsidR="000E0BE3" w:rsidRPr="00C60115" w:rsidSect="002D62EF">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79519" w16cex:dateUtc="2021-11-24T00:28:00Z"/>
  <w16cex:commentExtensible w16cex:durableId="254BA7CE" w16cex:dateUtc="2021-11-26T23:37:00Z"/>
  <w16cex:commentExtensible w16cex:durableId="250F1728" w16cex:dateUtc="2021-10-12T03:03:00Z"/>
  <w16cex:commentExtensible w16cex:durableId="250EFB5C" w16cex:dateUtc="2021-10-12T01:05:00Z"/>
  <w16cex:commentExtensible w16cex:durableId="250EFD84" w16cex:dateUtc="2021-10-12T01:14:00Z"/>
  <w16cex:commentExtensible w16cex:durableId="250EFE0A" w16cex:dateUtc="2021-10-12T01:1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240A60" w14:textId="77777777" w:rsidR="006503F8" w:rsidRDefault="006503F8" w:rsidP="00263795">
      <w:pPr>
        <w:spacing w:after="0" w:line="240" w:lineRule="auto"/>
      </w:pPr>
      <w:r>
        <w:separator/>
      </w:r>
    </w:p>
  </w:endnote>
  <w:endnote w:type="continuationSeparator" w:id="0">
    <w:p w14:paraId="1E3DF1D0" w14:textId="77777777" w:rsidR="006503F8" w:rsidRDefault="006503F8"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750507"/>
      <w:docPartObj>
        <w:docPartGallery w:val="Page Numbers (Bottom of Page)"/>
        <w:docPartUnique/>
      </w:docPartObj>
    </w:sdtPr>
    <w:sdtEndPr>
      <w:rPr>
        <w:color w:val="7F7F7F" w:themeColor="background1" w:themeShade="7F"/>
        <w:spacing w:val="60"/>
      </w:rPr>
    </w:sdtEndPr>
    <w:sdtContent>
      <w:p w14:paraId="70A031C7" w14:textId="048D2DBA" w:rsidR="009F0937" w:rsidRDefault="009F0937">
        <w:pPr>
          <w:pStyle w:val="Footer"/>
          <w:pBdr>
            <w:top w:val="single" w:sz="4" w:space="1" w:color="D9D9D9" w:themeColor="background1" w:themeShade="D9"/>
          </w:pBdr>
          <w:jc w:val="right"/>
        </w:pPr>
        <w:r>
          <w:fldChar w:fldCharType="begin"/>
        </w:r>
        <w:r>
          <w:instrText xml:space="preserve"> PAGE   \* MERGEFORMAT </w:instrText>
        </w:r>
        <w:r>
          <w:fldChar w:fldCharType="separate"/>
        </w:r>
        <w:r w:rsidR="00C03DBA">
          <w:rPr>
            <w:noProof/>
          </w:rPr>
          <w:t>1</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D1C920" w14:textId="77777777" w:rsidR="006503F8" w:rsidRDefault="006503F8" w:rsidP="00263795">
      <w:pPr>
        <w:spacing w:after="0" w:line="240" w:lineRule="auto"/>
      </w:pPr>
      <w:r>
        <w:separator/>
      </w:r>
    </w:p>
  </w:footnote>
  <w:footnote w:type="continuationSeparator" w:id="0">
    <w:p w14:paraId="5A26FD22" w14:textId="77777777" w:rsidR="006503F8" w:rsidRDefault="006503F8"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D7E35" w14:textId="1CEF9D31" w:rsidR="009F0937" w:rsidRPr="002D5385" w:rsidRDefault="009F0937" w:rsidP="005B7FB6">
    <w:pPr>
      <w:pStyle w:val="Header"/>
      <w:jc w:val="right"/>
    </w:pPr>
    <w:r w:rsidRPr="002D5385">
      <w:rPr>
        <w:noProof/>
        <w:lang w:val="en-GB" w:eastAsia="en-GB"/>
      </w:rPr>
      <w:drawing>
        <wp:anchor distT="0" distB="0" distL="114300" distR="114300" simplePos="0" relativeHeight="251658240"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2D5385" w:rsidRPr="002D5385">
      <w:t xml:space="preserve">December </w:t>
    </w:r>
    <w:r w:rsidR="002D5385">
      <w:t>10</w:t>
    </w:r>
    <w:r w:rsidR="002D5385" w:rsidRPr="002D5385">
      <w:t>, 2021</w:t>
    </w:r>
    <w:r w:rsidR="00250846" w:rsidRPr="002D5385">
      <w:t xml:space="preserve"> </w:t>
    </w:r>
  </w:p>
  <w:p w14:paraId="288FAFE4" w14:textId="77777777" w:rsidR="009F0937" w:rsidRDefault="009F0937" w:rsidP="00D73703">
    <w:pPr>
      <w:pStyle w:val="Header"/>
      <w:tabs>
        <w:tab w:val="clear" w:pos="4680"/>
        <w:tab w:val="clear" w:pos="9360"/>
        <w:tab w:val="left" w:pos="162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8"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9D4F4A"/>
    <w:multiLevelType w:val="hybridMultilevel"/>
    <w:tmpl w:val="61EE3CCA"/>
    <w:lvl w:ilvl="0" w:tplc="8192676E">
      <w:start w:val="1"/>
      <w:numFmt w:val="decimal"/>
      <w:lvlText w:val="%1."/>
      <w:lvlJc w:val="left"/>
      <w:pPr>
        <w:ind w:left="2610" w:hanging="360"/>
      </w:pPr>
      <w:rPr>
        <w:rFonts w:hint="default"/>
        <w:color w:val="4A66AC"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600CA6"/>
    <w:multiLevelType w:val="hybridMultilevel"/>
    <w:tmpl w:val="177C56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BB7059"/>
    <w:multiLevelType w:val="hybridMultilevel"/>
    <w:tmpl w:val="899ED3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4112F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7" w15:restartNumberingAfterBreak="0">
    <w:nsid w:val="700C4E66"/>
    <w:multiLevelType w:val="hybridMultilevel"/>
    <w:tmpl w:val="05BC7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AE694C"/>
    <w:multiLevelType w:val="hybridMultilevel"/>
    <w:tmpl w:val="392A8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5"/>
  </w:num>
  <w:num w:numId="4">
    <w:abstractNumId w:val="21"/>
  </w:num>
  <w:num w:numId="5">
    <w:abstractNumId w:val="1"/>
  </w:num>
  <w:num w:numId="6">
    <w:abstractNumId w:val="14"/>
  </w:num>
  <w:num w:numId="7">
    <w:abstractNumId w:val="8"/>
  </w:num>
  <w:num w:numId="8">
    <w:abstractNumId w:val="4"/>
  </w:num>
  <w:num w:numId="9">
    <w:abstractNumId w:val="25"/>
  </w:num>
  <w:num w:numId="10">
    <w:abstractNumId w:val="28"/>
  </w:num>
  <w:num w:numId="11">
    <w:abstractNumId w:val="30"/>
  </w:num>
  <w:num w:numId="12">
    <w:abstractNumId w:val="32"/>
  </w:num>
  <w:num w:numId="13">
    <w:abstractNumId w:val="29"/>
  </w:num>
  <w:num w:numId="14">
    <w:abstractNumId w:val="13"/>
  </w:num>
  <w:num w:numId="15">
    <w:abstractNumId w:val="11"/>
  </w:num>
  <w:num w:numId="16">
    <w:abstractNumId w:val="10"/>
  </w:num>
  <w:num w:numId="17">
    <w:abstractNumId w:val="20"/>
  </w:num>
  <w:num w:numId="18">
    <w:abstractNumId w:val="2"/>
  </w:num>
  <w:num w:numId="19">
    <w:abstractNumId w:val="26"/>
  </w:num>
  <w:num w:numId="20">
    <w:abstractNumId w:val="17"/>
  </w:num>
  <w:num w:numId="21">
    <w:abstractNumId w:val="0"/>
  </w:num>
  <w:num w:numId="22">
    <w:abstractNumId w:val="23"/>
  </w:num>
  <w:num w:numId="23">
    <w:abstractNumId w:val="15"/>
  </w:num>
  <w:num w:numId="24">
    <w:abstractNumId w:val="9"/>
  </w:num>
  <w:num w:numId="25">
    <w:abstractNumId w:val="6"/>
  </w:num>
  <w:num w:numId="26">
    <w:abstractNumId w:val="3"/>
  </w:num>
  <w:num w:numId="27">
    <w:abstractNumId w:val="22"/>
  </w:num>
  <w:num w:numId="28">
    <w:abstractNumId w:val="24"/>
  </w:num>
  <w:num w:numId="29">
    <w:abstractNumId w:val="18"/>
  </w:num>
  <w:num w:numId="30">
    <w:abstractNumId w:val="31"/>
  </w:num>
  <w:num w:numId="31">
    <w:abstractNumId w:val="19"/>
  </w:num>
  <w:num w:numId="32">
    <w:abstractNumId w:val="27"/>
  </w:num>
  <w:num w:numId="33">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1657"/>
    <w:rsid w:val="00002431"/>
    <w:rsid w:val="00003F3F"/>
    <w:rsid w:val="00004C6B"/>
    <w:rsid w:val="00005342"/>
    <w:rsid w:val="00010F66"/>
    <w:rsid w:val="000115C9"/>
    <w:rsid w:val="00015AF4"/>
    <w:rsid w:val="00021FBA"/>
    <w:rsid w:val="000257A1"/>
    <w:rsid w:val="00027A33"/>
    <w:rsid w:val="00033457"/>
    <w:rsid w:val="000353D7"/>
    <w:rsid w:val="000365E8"/>
    <w:rsid w:val="00040181"/>
    <w:rsid w:val="0004640A"/>
    <w:rsid w:val="00047613"/>
    <w:rsid w:val="00047F6B"/>
    <w:rsid w:val="00054A9A"/>
    <w:rsid w:val="0005538C"/>
    <w:rsid w:val="0006644E"/>
    <w:rsid w:val="000676FE"/>
    <w:rsid w:val="000753D3"/>
    <w:rsid w:val="00075804"/>
    <w:rsid w:val="00076542"/>
    <w:rsid w:val="00076E69"/>
    <w:rsid w:val="00081CB9"/>
    <w:rsid w:val="0008349B"/>
    <w:rsid w:val="000835E9"/>
    <w:rsid w:val="0008490C"/>
    <w:rsid w:val="00086427"/>
    <w:rsid w:val="00087AC9"/>
    <w:rsid w:val="000A17BA"/>
    <w:rsid w:val="000A21B5"/>
    <w:rsid w:val="000A46FF"/>
    <w:rsid w:val="000B2CBC"/>
    <w:rsid w:val="000B3E11"/>
    <w:rsid w:val="000B5F58"/>
    <w:rsid w:val="000C38B1"/>
    <w:rsid w:val="000D0E9B"/>
    <w:rsid w:val="000D1E71"/>
    <w:rsid w:val="000D58F3"/>
    <w:rsid w:val="000E0BE3"/>
    <w:rsid w:val="000E5FB7"/>
    <w:rsid w:val="000F1FC4"/>
    <w:rsid w:val="000F39F3"/>
    <w:rsid w:val="000F4CDB"/>
    <w:rsid w:val="000F5C02"/>
    <w:rsid w:val="000F7D43"/>
    <w:rsid w:val="0010092B"/>
    <w:rsid w:val="0010116F"/>
    <w:rsid w:val="0010334A"/>
    <w:rsid w:val="00104146"/>
    <w:rsid w:val="00110604"/>
    <w:rsid w:val="00112EC9"/>
    <w:rsid w:val="00113913"/>
    <w:rsid w:val="00121A28"/>
    <w:rsid w:val="00125E14"/>
    <w:rsid w:val="00140CAB"/>
    <w:rsid w:val="00142CD4"/>
    <w:rsid w:val="00146C2C"/>
    <w:rsid w:val="00162979"/>
    <w:rsid w:val="00165888"/>
    <w:rsid w:val="00167021"/>
    <w:rsid w:val="00170358"/>
    <w:rsid w:val="00173FE4"/>
    <w:rsid w:val="00175C10"/>
    <w:rsid w:val="00182E96"/>
    <w:rsid w:val="00186A0B"/>
    <w:rsid w:val="001A0BE9"/>
    <w:rsid w:val="001A2E34"/>
    <w:rsid w:val="001B6472"/>
    <w:rsid w:val="001C34B2"/>
    <w:rsid w:val="001C4F65"/>
    <w:rsid w:val="001C6765"/>
    <w:rsid w:val="001D1C9A"/>
    <w:rsid w:val="001D42D7"/>
    <w:rsid w:val="001D6139"/>
    <w:rsid w:val="001E0AB3"/>
    <w:rsid w:val="001E205C"/>
    <w:rsid w:val="001F0EE8"/>
    <w:rsid w:val="001F129D"/>
    <w:rsid w:val="001F1A7A"/>
    <w:rsid w:val="001F37DD"/>
    <w:rsid w:val="001F6FEE"/>
    <w:rsid w:val="00213D20"/>
    <w:rsid w:val="00215540"/>
    <w:rsid w:val="00216A01"/>
    <w:rsid w:val="00216F3A"/>
    <w:rsid w:val="00217985"/>
    <w:rsid w:val="00224C9F"/>
    <w:rsid w:val="00225A6E"/>
    <w:rsid w:val="0022659A"/>
    <w:rsid w:val="002275E3"/>
    <w:rsid w:val="00231DD4"/>
    <w:rsid w:val="00231FF8"/>
    <w:rsid w:val="0023280B"/>
    <w:rsid w:val="00233C05"/>
    <w:rsid w:val="00235B98"/>
    <w:rsid w:val="002363A5"/>
    <w:rsid w:val="002411A9"/>
    <w:rsid w:val="002447D6"/>
    <w:rsid w:val="0024557C"/>
    <w:rsid w:val="0024558B"/>
    <w:rsid w:val="00246DE7"/>
    <w:rsid w:val="00250506"/>
    <w:rsid w:val="00250846"/>
    <w:rsid w:val="00251BF0"/>
    <w:rsid w:val="002529A1"/>
    <w:rsid w:val="00262139"/>
    <w:rsid w:val="0026260D"/>
    <w:rsid w:val="00262B3E"/>
    <w:rsid w:val="00263795"/>
    <w:rsid w:val="00267D06"/>
    <w:rsid w:val="00270D67"/>
    <w:rsid w:val="00277988"/>
    <w:rsid w:val="00280964"/>
    <w:rsid w:val="002822B0"/>
    <w:rsid w:val="0028336A"/>
    <w:rsid w:val="00283971"/>
    <w:rsid w:val="002840AF"/>
    <w:rsid w:val="002842F2"/>
    <w:rsid w:val="00285913"/>
    <w:rsid w:val="00293C07"/>
    <w:rsid w:val="002A27CB"/>
    <w:rsid w:val="002A409D"/>
    <w:rsid w:val="002A4E3E"/>
    <w:rsid w:val="002B3260"/>
    <w:rsid w:val="002C79FD"/>
    <w:rsid w:val="002D3CE2"/>
    <w:rsid w:val="002D5385"/>
    <w:rsid w:val="002D62EF"/>
    <w:rsid w:val="002E1357"/>
    <w:rsid w:val="002E3152"/>
    <w:rsid w:val="002F1D49"/>
    <w:rsid w:val="002F2002"/>
    <w:rsid w:val="002F6E5A"/>
    <w:rsid w:val="00312487"/>
    <w:rsid w:val="003130C5"/>
    <w:rsid w:val="00313689"/>
    <w:rsid w:val="003205E2"/>
    <w:rsid w:val="0032066A"/>
    <w:rsid w:val="0032490B"/>
    <w:rsid w:val="0032592A"/>
    <w:rsid w:val="00325AE2"/>
    <w:rsid w:val="003270AB"/>
    <w:rsid w:val="003271F0"/>
    <w:rsid w:val="00331DB8"/>
    <w:rsid w:val="00337143"/>
    <w:rsid w:val="00344630"/>
    <w:rsid w:val="00346925"/>
    <w:rsid w:val="0034764A"/>
    <w:rsid w:val="0035238B"/>
    <w:rsid w:val="00352BFF"/>
    <w:rsid w:val="00360485"/>
    <w:rsid w:val="00363CED"/>
    <w:rsid w:val="003660C0"/>
    <w:rsid w:val="003723BD"/>
    <w:rsid w:val="00385C06"/>
    <w:rsid w:val="00386703"/>
    <w:rsid w:val="00391573"/>
    <w:rsid w:val="00392C2D"/>
    <w:rsid w:val="00395D4F"/>
    <w:rsid w:val="003A10F5"/>
    <w:rsid w:val="003A4107"/>
    <w:rsid w:val="003A495A"/>
    <w:rsid w:val="003B6DD4"/>
    <w:rsid w:val="003C0D0F"/>
    <w:rsid w:val="003C6F66"/>
    <w:rsid w:val="003D0C2E"/>
    <w:rsid w:val="003D79EE"/>
    <w:rsid w:val="003E08C7"/>
    <w:rsid w:val="003E48E7"/>
    <w:rsid w:val="003E5444"/>
    <w:rsid w:val="003F0ACD"/>
    <w:rsid w:val="003F1428"/>
    <w:rsid w:val="003F7B4B"/>
    <w:rsid w:val="004033AC"/>
    <w:rsid w:val="00403572"/>
    <w:rsid w:val="00407785"/>
    <w:rsid w:val="004126B4"/>
    <w:rsid w:val="00416DA2"/>
    <w:rsid w:val="00416F1B"/>
    <w:rsid w:val="0041722A"/>
    <w:rsid w:val="00423808"/>
    <w:rsid w:val="004264A5"/>
    <w:rsid w:val="00426C4A"/>
    <w:rsid w:val="00431CA7"/>
    <w:rsid w:val="00431FB0"/>
    <w:rsid w:val="0043347C"/>
    <w:rsid w:val="0043549C"/>
    <w:rsid w:val="00437B1F"/>
    <w:rsid w:val="00446391"/>
    <w:rsid w:val="00447DDB"/>
    <w:rsid w:val="00452B6A"/>
    <w:rsid w:val="00453198"/>
    <w:rsid w:val="0045756F"/>
    <w:rsid w:val="00457740"/>
    <w:rsid w:val="00465987"/>
    <w:rsid w:val="00466174"/>
    <w:rsid w:val="00470C88"/>
    <w:rsid w:val="00470F7F"/>
    <w:rsid w:val="00473A77"/>
    <w:rsid w:val="00473BDF"/>
    <w:rsid w:val="00484603"/>
    <w:rsid w:val="0048479D"/>
    <w:rsid w:val="00487C6E"/>
    <w:rsid w:val="004A1C51"/>
    <w:rsid w:val="004A2C19"/>
    <w:rsid w:val="004A4181"/>
    <w:rsid w:val="004B412B"/>
    <w:rsid w:val="004B4D32"/>
    <w:rsid w:val="004B5485"/>
    <w:rsid w:val="004B6971"/>
    <w:rsid w:val="004B6F48"/>
    <w:rsid w:val="004B7D6E"/>
    <w:rsid w:val="004C26E6"/>
    <w:rsid w:val="004D0347"/>
    <w:rsid w:val="004D1D1F"/>
    <w:rsid w:val="004D47C0"/>
    <w:rsid w:val="004D567D"/>
    <w:rsid w:val="004E16A9"/>
    <w:rsid w:val="004E65BF"/>
    <w:rsid w:val="004E7D61"/>
    <w:rsid w:val="004F12D2"/>
    <w:rsid w:val="004F12FC"/>
    <w:rsid w:val="004F6012"/>
    <w:rsid w:val="004F6CB6"/>
    <w:rsid w:val="00502CB9"/>
    <w:rsid w:val="005110AF"/>
    <w:rsid w:val="00514114"/>
    <w:rsid w:val="00517C84"/>
    <w:rsid w:val="00520938"/>
    <w:rsid w:val="00520F0D"/>
    <w:rsid w:val="00525DC6"/>
    <w:rsid w:val="0053116B"/>
    <w:rsid w:val="00531558"/>
    <w:rsid w:val="005335E4"/>
    <w:rsid w:val="00533BCF"/>
    <w:rsid w:val="00533ED9"/>
    <w:rsid w:val="005359EF"/>
    <w:rsid w:val="00540E80"/>
    <w:rsid w:val="005430B4"/>
    <w:rsid w:val="00543280"/>
    <w:rsid w:val="0054599A"/>
    <w:rsid w:val="005506E0"/>
    <w:rsid w:val="00551962"/>
    <w:rsid w:val="005577D7"/>
    <w:rsid w:val="00562FEE"/>
    <w:rsid w:val="00563326"/>
    <w:rsid w:val="005652CA"/>
    <w:rsid w:val="0056673C"/>
    <w:rsid w:val="00571F4B"/>
    <w:rsid w:val="00572361"/>
    <w:rsid w:val="00572A08"/>
    <w:rsid w:val="00573459"/>
    <w:rsid w:val="00585DF5"/>
    <w:rsid w:val="00586201"/>
    <w:rsid w:val="00592497"/>
    <w:rsid w:val="005940D1"/>
    <w:rsid w:val="005A1053"/>
    <w:rsid w:val="005A1810"/>
    <w:rsid w:val="005A54B4"/>
    <w:rsid w:val="005A770F"/>
    <w:rsid w:val="005B7FB6"/>
    <w:rsid w:val="005C1E47"/>
    <w:rsid w:val="005D00FA"/>
    <w:rsid w:val="005D2DDE"/>
    <w:rsid w:val="005E1C2A"/>
    <w:rsid w:val="005E2D74"/>
    <w:rsid w:val="005E3766"/>
    <w:rsid w:val="005F228A"/>
    <w:rsid w:val="005F33AD"/>
    <w:rsid w:val="005F50CA"/>
    <w:rsid w:val="00600C48"/>
    <w:rsid w:val="00600F19"/>
    <w:rsid w:val="00603DE8"/>
    <w:rsid w:val="00605E79"/>
    <w:rsid w:val="00610BDB"/>
    <w:rsid w:val="006140D1"/>
    <w:rsid w:val="006200B3"/>
    <w:rsid w:val="00625F18"/>
    <w:rsid w:val="00636146"/>
    <w:rsid w:val="00644722"/>
    <w:rsid w:val="00645D74"/>
    <w:rsid w:val="006503F8"/>
    <w:rsid w:val="006533BE"/>
    <w:rsid w:val="00655768"/>
    <w:rsid w:val="00656B5B"/>
    <w:rsid w:val="0065723F"/>
    <w:rsid w:val="00662B05"/>
    <w:rsid w:val="006652D1"/>
    <w:rsid w:val="006657E9"/>
    <w:rsid w:val="00680944"/>
    <w:rsid w:val="006818DE"/>
    <w:rsid w:val="0068670B"/>
    <w:rsid w:val="006905DF"/>
    <w:rsid w:val="006A4D85"/>
    <w:rsid w:val="006A5ACC"/>
    <w:rsid w:val="006A65B4"/>
    <w:rsid w:val="006A7993"/>
    <w:rsid w:val="006B0A03"/>
    <w:rsid w:val="006B0F03"/>
    <w:rsid w:val="006B12DC"/>
    <w:rsid w:val="006B3877"/>
    <w:rsid w:val="006B44D9"/>
    <w:rsid w:val="006C2730"/>
    <w:rsid w:val="006C75D7"/>
    <w:rsid w:val="006D4E5A"/>
    <w:rsid w:val="006D6FEB"/>
    <w:rsid w:val="006E2B6E"/>
    <w:rsid w:val="006E4F2D"/>
    <w:rsid w:val="006F7351"/>
    <w:rsid w:val="00703950"/>
    <w:rsid w:val="00710565"/>
    <w:rsid w:val="00710A71"/>
    <w:rsid w:val="007118BA"/>
    <w:rsid w:val="0071197E"/>
    <w:rsid w:val="0071584C"/>
    <w:rsid w:val="007237E3"/>
    <w:rsid w:val="00723CF9"/>
    <w:rsid w:val="00724A59"/>
    <w:rsid w:val="00725F4E"/>
    <w:rsid w:val="007335F6"/>
    <w:rsid w:val="0073432D"/>
    <w:rsid w:val="00734FE4"/>
    <w:rsid w:val="00735DD6"/>
    <w:rsid w:val="007418A9"/>
    <w:rsid w:val="00744566"/>
    <w:rsid w:val="00745FB9"/>
    <w:rsid w:val="007505FD"/>
    <w:rsid w:val="00752719"/>
    <w:rsid w:val="007531F9"/>
    <w:rsid w:val="00762D7F"/>
    <w:rsid w:val="0076474D"/>
    <w:rsid w:val="00764B4A"/>
    <w:rsid w:val="007654FC"/>
    <w:rsid w:val="007718E9"/>
    <w:rsid w:val="00776BFA"/>
    <w:rsid w:val="007772D0"/>
    <w:rsid w:val="00791D51"/>
    <w:rsid w:val="007949D4"/>
    <w:rsid w:val="007974E4"/>
    <w:rsid w:val="00797FF4"/>
    <w:rsid w:val="007A7B6B"/>
    <w:rsid w:val="007B0CF4"/>
    <w:rsid w:val="007B4719"/>
    <w:rsid w:val="007C2046"/>
    <w:rsid w:val="007C25AA"/>
    <w:rsid w:val="007C5F61"/>
    <w:rsid w:val="007D7530"/>
    <w:rsid w:val="007E3A4A"/>
    <w:rsid w:val="007F1080"/>
    <w:rsid w:val="007F76B3"/>
    <w:rsid w:val="008033DD"/>
    <w:rsid w:val="0081407D"/>
    <w:rsid w:val="00820D97"/>
    <w:rsid w:val="0082449C"/>
    <w:rsid w:val="00826FE7"/>
    <w:rsid w:val="00831E58"/>
    <w:rsid w:val="00835CAB"/>
    <w:rsid w:val="00837A8A"/>
    <w:rsid w:val="00847DC2"/>
    <w:rsid w:val="00847FE6"/>
    <w:rsid w:val="00857EE2"/>
    <w:rsid w:val="008648F9"/>
    <w:rsid w:val="00866191"/>
    <w:rsid w:val="008665D9"/>
    <w:rsid w:val="00875DD9"/>
    <w:rsid w:val="00881471"/>
    <w:rsid w:val="0088553C"/>
    <w:rsid w:val="00886BD7"/>
    <w:rsid w:val="00893624"/>
    <w:rsid w:val="00893C39"/>
    <w:rsid w:val="008952C8"/>
    <w:rsid w:val="008A116A"/>
    <w:rsid w:val="008C7413"/>
    <w:rsid w:val="008C7459"/>
    <w:rsid w:val="008D4CB1"/>
    <w:rsid w:val="008D53FD"/>
    <w:rsid w:val="008E34A4"/>
    <w:rsid w:val="008E4188"/>
    <w:rsid w:val="008E6427"/>
    <w:rsid w:val="008F1A31"/>
    <w:rsid w:val="008F3122"/>
    <w:rsid w:val="008F5EC5"/>
    <w:rsid w:val="00910870"/>
    <w:rsid w:val="00911A05"/>
    <w:rsid w:val="00912519"/>
    <w:rsid w:val="009133AE"/>
    <w:rsid w:val="009238DC"/>
    <w:rsid w:val="009270F1"/>
    <w:rsid w:val="0094183C"/>
    <w:rsid w:val="00945D7A"/>
    <w:rsid w:val="009518E1"/>
    <w:rsid w:val="00957756"/>
    <w:rsid w:val="00960BFC"/>
    <w:rsid w:val="00963799"/>
    <w:rsid w:val="00972640"/>
    <w:rsid w:val="00972E1B"/>
    <w:rsid w:val="009761DE"/>
    <w:rsid w:val="009768A5"/>
    <w:rsid w:val="00980DF4"/>
    <w:rsid w:val="009812AD"/>
    <w:rsid w:val="0098439E"/>
    <w:rsid w:val="00995882"/>
    <w:rsid w:val="009A3D07"/>
    <w:rsid w:val="009B1E47"/>
    <w:rsid w:val="009B39AB"/>
    <w:rsid w:val="009B4122"/>
    <w:rsid w:val="009B46C8"/>
    <w:rsid w:val="009B61FB"/>
    <w:rsid w:val="009C161B"/>
    <w:rsid w:val="009C582F"/>
    <w:rsid w:val="009D2F67"/>
    <w:rsid w:val="009D407C"/>
    <w:rsid w:val="009E0986"/>
    <w:rsid w:val="009E16C6"/>
    <w:rsid w:val="009E2678"/>
    <w:rsid w:val="009E5C20"/>
    <w:rsid w:val="009E7E06"/>
    <w:rsid w:val="009F0937"/>
    <w:rsid w:val="009F0C73"/>
    <w:rsid w:val="009F0E0C"/>
    <w:rsid w:val="009F3E47"/>
    <w:rsid w:val="009F4B94"/>
    <w:rsid w:val="009F5951"/>
    <w:rsid w:val="009F7774"/>
    <w:rsid w:val="00A0398B"/>
    <w:rsid w:val="00A2004B"/>
    <w:rsid w:val="00A202A5"/>
    <w:rsid w:val="00A20A34"/>
    <w:rsid w:val="00A24FA5"/>
    <w:rsid w:val="00A30864"/>
    <w:rsid w:val="00A406C0"/>
    <w:rsid w:val="00A421AF"/>
    <w:rsid w:val="00A47B0E"/>
    <w:rsid w:val="00A5178A"/>
    <w:rsid w:val="00A5371B"/>
    <w:rsid w:val="00A54613"/>
    <w:rsid w:val="00A5461F"/>
    <w:rsid w:val="00A56206"/>
    <w:rsid w:val="00A56FC4"/>
    <w:rsid w:val="00A637E1"/>
    <w:rsid w:val="00A65C64"/>
    <w:rsid w:val="00A751C6"/>
    <w:rsid w:val="00A75F80"/>
    <w:rsid w:val="00A761AD"/>
    <w:rsid w:val="00A7664F"/>
    <w:rsid w:val="00A805BB"/>
    <w:rsid w:val="00A92EFA"/>
    <w:rsid w:val="00A949AD"/>
    <w:rsid w:val="00A94BC7"/>
    <w:rsid w:val="00A95328"/>
    <w:rsid w:val="00A95AC0"/>
    <w:rsid w:val="00AA392A"/>
    <w:rsid w:val="00AB2239"/>
    <w:rsid w:val="00AC0211"/>
    <w:rsid w:val="00AC3537"/>
    <w:rsid w:val="00AC43DF"/>
    <w:rsid w:val="00AC4C1A"/>
    <w:rsid w:val="00AC703A"/>
    <w:rsid w:val="00AD3A22"/>
    <w:rsid w:val="00AE78BD"/>
    <w:rsid w:val="00B009FE"/>
    <w:rsid w:val="00B03679"/>
    <w:rsid w:val="00B05810"/>
    <w:rsid w:val="00B1300D"/>
    <w:rsid w:val="00B16F6B"/>
    <w:rsid w:val="00B200D6"/>
    <w:rsid w:val="00B20384"/>
    <w:rsid w:val="00B2114E"/>
    <w:rsid w:val="00B215BF"/>
    <w:rsid w:val="00B31D86"/>
    <w:rsid w:val="00B359E6"/>
    <w:rsid w:val="00B402B7"/>
    <w:rsid w:val="00B425DF"/>
    <w:rsid w:val="00B4416D"/>
    <w:rsid w:val="00B45E88"/>
    <w:rsid w:val="00B4650B"/>
    <w:rsid w:val="00B47EFF"/>
    <w:rsid w:val="00B5014D"/>
    <w:rsid w:val="00B51B38"/>
    <w:rsid w:val="00B535A1"/>
    <w:rsid w:val="00B60393"/>
    <w:rsid w:val="00B6632A"/>
    <w:rsid w:val="00B66FE1"/>
    <w:rsid w:val="00B67FA2"/>
    <w:rsid w:val="00B70F5E"/>
    <w:rsid w:val="00B72DAF"/>
    <w:rsid w:val="00B740C9"/>
    <w:rsid w:val="00B75136"/>
    <w:rsid w:val="00B84294"/>
    <w:rsid w:val="00B94EB6"/>
    <w:rsid w:val="00BA17D9"/>
    <w:rsid w:val="00BA23F8"/>
    <w:rsid w:val="00BA51E9"/>
    <w:rsid w:val="00BA7235"/>
    <w:rsid w:val="00BB0A34"/>
    <w:rsid w:val="00BB2746"/>
    <w:rsid w:val="00BB64E6"/>
    <w:rsid w:val="00BB6C59"/>
    <w:rsid w:val="00BC0D20"/>
    <w:rsid w:val="00BC1939"/>
    <w:rsid w:val="00BC2209"/>
    <w:rsid w:val="00BC651C"/>
    <w:rsid w:val="00BD3C7A"/>
    <w:rsid w:val="00BD4234"/>
    <w:rsid w:val="00BD4519"/>
    <w:rsid w:val="00BE1C81"/>
    <w:rsid w:val="00BE75A0"/>
    <w:rsid w:val="00BE77AC"/>
    <w:rsid w:val="00BE790F"/>
    <w:rsid w:val="00BF388A"/>
    <w:rsid w:val="00C00413"/>
    <w:rsid w:val="00C024C5"/>
    <w:rsid w:val="00C028BD"/>
    <w:rsid w:val="00C03DBA"/>
    <w:rsid w:val="00C12618"/>
    <w:rsid w:val="00C14A5E"/>
    <w:rsid w:val="00C1572B"/>
    <w:rsid w:val="00C22851"/>
    <w:rsid w:val="00C232AC"/>
    <w:rsid w:val="00C24A35"/>
    <w:rsid w:val="00C46FCF"/>
    <w:rsid w:val="00C54C79"/>
    <w:rsid w:val="00C60115"/>
    <w:rsid w:val="00C65C72"/>
    <w:rsid w:val="00C733CD"/>
    <w:rsid w:val="00C739CA"/>
    <w:rsid w:val="00C7613B"/>
    <w:rsid w:val="00C80973"/>
    <w:rsid w:val="00C80E4A"/>
    <w:rsid w:val="00C81A7E"/>
    <w:rsid w:val="00C81B1A"/>
    <w:rsid w:val="00C861CF"/>
    <w:rsid w:val="00C92A1F"/>
    <w:rsid w:val="00C93D2E"/>
    <w:rsid w:val="00C93F09"/>
    <w:rsid w:val="00CA6E6C"/>
    <w:rsid w:val="00CB0973"/>
    <w:rsid w:val="00CB0C55"/>
    <w:rsid w:val="00CB2298"/>
    <w:rsid w:val="00CB3FC8"/>
    <w:rsid w:val="00CC0DD3"/>
    <w:rsid w:val="00CC4242"/>
    <w:rsid w:val="00CC6606"/>
    <w:rsid w:val="00CC706A"/>
    <w:rsid w:val="00CD071B"/>
    <w:rsid w:val="00CE4DA5"/>
    <w:rsid w:val="00CF6259"/>
    <w:rsid w:val="00CF6B5F"/>
    <w:rsid w:val="00D01A42"/>
    <w:rsid w:val="00D02292"/>
    <w:rsid w:val="00D06DA5"/>
    <w:rsid w:val="00D127DB"/>
    <w:rsid w:val="00D17BD9"/>
    <w:rsid w:val="00D20580"/>
    <w:rsid w:val="00D23173"/>
    <w:rsid w:val="00D23A66"/>
    <w:rsid w:val="00D262AA"/>
    <w:rsid w:val="00D27882"/>
    <w:rsid w:val="00D319AC"/>
    <w:rsid w:val="00D324BD"/>
    <w:rsid w:val="00D45CBC"/>
    <w:rsid w:val="00D50654"/>
    <w:rsid w:val="00D53CBF"/>
    <w:rsid w:val="00D56602"/>
    <w:rsid w:val="00D609FF"/>
    <w:rsid w:val="00D62E1E"/>
    <w:rsid w:val="00D66C06"/>
    <w:rsid w:val="00D71331"/>
    <w:rsid w:val="00D72C56"/>
    <w:rsid w:val="00D73014"/>
    <w:rsid w:val="00D73703"/>
    <w:rsid w:val="00D7552B"/>
    <w:rsid w:val="00D8218E"/>
    <w:rsid w:val="00D82FDA"/>
    <w:rsid w:val="00D86633"/>
    <w:rsid w:val="00D8684A"/>
    <w:rsid w:val="00D93BBC"/>
    <w:rsid w:val="00DB0AD1"/>
    <w:rsid w:val="00DC6A87"/>
    <w:rsid w:val="00DC6B50"/>
    <w:rsid w:val="00DD0C5C"/>
    <w:rsid w:val="00DD2FEA"/>
    <w:rsid w:val="00DE2A48"/>
    <w:rsid w:val="00DF5CA1"/>
    <w:rsid w:val="00DF621A"/>
    <w:rsid w:val="00DF737B"/>
    <w:rsid w:val="00E0349F"/>
    <w:rsid w:val="00E05CF1"/>
    <w:rsid w:val="00E07BF3"/>
    <w:rsid w:val="00E123F4"/>
    <w:rsid w:val="00E14433"/>
    <w:rsid w:val="00E15F0E"/>
    <w:rsid w:val="00E1726A"/>
    <w:rsid w:val="00E22B53"/>
    <w:rsid w:val="00E23418"/>
    <w:rsid w:val="00E26543"/>
    <w:rsid w:val="00E32410"/>
    <w:rsid w:val="00E32ACE"/>
    <w:rsid w:val="00E32B6B"/>
    <w:rsid w:val="00E34925"/>
    <w:rsid w:val="00E5079A"/>
    <w:rsid w:val="00E5516F"/>
    <w:rsid w:val="00E57329"/>
    <w:rsid w:val="00E6566B"/>
    <w:rsid w:val="00E674E0"/>
    <w:rsid w:val="00E736C7"/>
    <w:rsid w:val="00E766E1"/>
    <w:rsid w:val="00E8073C"/>
    <w:rsid w:val="00E841F9"/>
    <w:rsid w:val="00E9264E"/>
    <w:rsid w:val="00E94851"/>
    <w:rsid w:val="00E95027"/>
    <w:rsid w:val="00E966FF"/>
    <w:rsid w:val="00EC2807"/>
    <w:rsid w:val="00EC4AA3"/>
    <w:rsid w:val="00EC6966"/>
    <w:rsid w:val="00EE2157"/>
    <w:rsid w:val="00EE3467"/>
    <w:rsid w:val="00EF7398"/>
    <w:rsid w:val="00F03CDE"/>
    <w:rsid w:val="00F073DC"/>
    <w:rsid w:val="00F10066"/>
    <w:rsid w:val="00F115B1"/>
    <w:rsid w:val="00F11FAC"/>
    <w:rsid w:val="00F1408D"/>
    <w:rsid w:val="00F15F63"/>
    <w:rsid w:val="00F22521"/>
    <w:rsid w:val="00F260A3"/>
    <w:rsid w:val="00F309D6"/>
    <w:rsid w:val="00F323AB"/>
    <w:rsid w:val="00F40347"/>
    <w:rsid w:val="00F408E8"/>
    <w:rsid w:val="00F42DA9"/>
    <w:rsid w:val="00F44D67"/>
    <w:rsid w:val="00F4614B"/>
    <w:rsid w:val="00F51489"/>
    <w:rsid w:val="00F567C8"/>
    <w:rsid w:val="00F61FDE"/>
    <w:rsid w:val="00F61FFE"/>
    <w:rsid w:val="00F71D82"/>
    <w:rsid w:val="00F72D15"/>
    <w:rsid w:val="00F93A51"/>
    <w:rsid w:val="00F9774B"/>
    <w:rsid w:val="00FB03F6"/>
    <w:rsid w:val="00FB324F"/>
    <w:rsid w:val="00FC06CF"/>
    <w:rsid w:val="00FD3E6F"/>
    <w:rsid w:val="00FD4882"/>
    <w:rsid w:val="00FD4BF7"/>
    <w:rsid w:val="00FD55CD"/>
    <w:rsid w:val="00FE5E28"/>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chartTrackingRefBased/>
  <w15:docId w15:val="{198D416B-1A45-4B1F-AF21-B088FFF49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7C9C62-5C1B-4FB9-BA6F-ECD5F687629F}">
  <ds:schemaRefs>
    <ds:schemaRef ds:uri="http://schemas.openxmlformats.org/officeDocument/2006/bibliography"/>
  </ds:schemaRefs>
</ds:datastoreItem>
</file>

<file path=customXml/itemProps2.xml><?xml version="1.0" encoding="utf-8"?>
<ds:datastoreItem xmlns:ds="http://schemas.openxmlformats.org/officeDocument/2006/customXml" ds:itemID="{3B71204C-FAC7-4B27-9BFB-06DD15E68705}"/>
</file>

<file path=customXml/itemProps3.xml><?xml version="1.0" encoding="utf-8"?>
<ds:datastoreItem xmlns:ds="http://schemas.openxmlformats.org/officeDocument/2006/customXml" ds:itemID="{19322926-CB5D-41DC-812A-A01B30E0597E}"/>
</file>

<file path=customXml/itemProps4.xml><?xml version="1.0" encoding="utf-8"?>
<ds:datastoreItem xmlns:ds="http://schemas.openxmlformats.org/officeDocument/2006/customXml" ds:itemID="{721B742C-E62C-4E5B-9599-61F6256296C2}"/>
</file>

<file path=docProps/app.xml><?xml version="1.0" encoding="utf-8"?>
<Properties xmlns="http://schemas.openxmlformats.org/officeDocument/2006/extended-properties" xmlns:vt="http://schemas.openxmlformats.org/officeDocument/2006/docPropsVTypes">
  <Template>Normal.dotm</Template>
  <TotalTime>1</TotalTime>
  <Pages>13</Pages>
  <Words>2655</Words>
  <Characters>15140</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REYNAUD Céline</cp:lastModifiedBy>
  <cp:revision>2</cp:revision>
  <cp:lastPrinted>2019-02-08T19:26:00Z</cp:lastPrinted>
  <dcterms:created xsi:type="dcterms:W3CDTF">2022-01-10T17:14:00Z</dcterms:created>
  <dcterms:modified xsi:type="dcterms:W3CDTF">2022-01-10T17:14:00Z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