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CA2" w:rsidRDefault="00B51832">
      <w:pPr>
        <w:rPr>
          <w:rFonts w:ascii="Calibri" w:eastAsia="Calibri" w:hAnsi="Calibri" w:cs="Calibri"/>
          <w:b/>
          <w:sz w:val="36"/>
          <w:szCs w:val="36"/>
        </w:rPr>
      </w:pPr>
      <w:bookmarkStart w:id="0" w:name="_GoBack"/>
      <w:bookmarkEnd w:id="0"/>
      <w:r>
        <w:rPr>
          <w:rFonts w:ascii="Calibri" w:eastAsia="Calibri" w:hAnsi="Calibri" w:cs="Calibri"/>
          <w:b/>
          <w:sz w:val="36"/>
          <w:szCs w:val="36"/>
        </w:rPr>
        <w:t xml:space="preserve"> </w:t>
      </w:r>
    </w:p>
    <w:p w:rsidR="00106CA2" w:rsidRDefault="00106CA2">
      <w:pPr>
        <w:rPr>
          <w:rFonts w:ascii="Calibri" w:eastAsia="Calibri" w:hAnsi="Calibri" w:cs="Calibri"/>
          <w:b/>
          <w:sz w:val="36"/>
          <w:szCs w:val="36"/>
        </w:rPr>
      </w:pPr>
    </w:p>
    <w:p w:rsidR="00106CA2" w:rsidRDefault="00106CA2">
      <w:pPr>
        <w:rPr>
          <w:rFonts w:ascii="Calibri" w:eastAsia="Calibri" w:hAnsi="Calibri" w:cs="Calibri"/>
          <w:b/>
          <w:sz w:val="36"/>
          <w:szCs w:val="36"/>
        </w:rPr>
      </w:pPr>
    </w:p>
    <w:p w:rsidR="00106CA2" w:rsidRDefault="00B51832">
      <w:pPr>
        <w:rPr>
          <w:rFonts w:ascii="Calibri" w:eastAsia="Calibri" w:hAnsi="Calibri" w:cs="Calibri"/>
          <w:b/>
          <w:sz w:val="36"/>
          <w:szCs w:val="36"/>
        </w:rPr>
      </w:pPr>
      <w:r>
        <w:rPr>
          <w:rFonts w:ascii="Calibri" w:eastAsia="Calibri" w:hAnsi="Calibri" w:cs="Calibri"/>
          <w:b/>
          <w:sz w:val="36"/>
          <w:szCs w:val="36"/>
        </w:rPr>
        <w:t>SHADOW REPORT BY MEXICAN CIVIL SOCIETY ORGANISATIONS FOR THE UN COMMITTEE AGAINST TORTURE 2012-2019</w:t>
      </w:r>
    </w:p>
    <w:p w:rsidR="00106CA2" w:rsidRDefault="00B51832">
      <w:pPr>
        <w:rPr>
          <w:rFonts w:ascii="Calibri" w:eastAsia="Calibri" w:hAnsi="Calibri" w:cs="Calibri"/>
          <w:b/>
          <w:sz w:val="28"/>
          <w:szCs w:val="28"/>
        </w:rPr>
      </w:pPr>
      <w:r>
        <w:br w:type="page"/>
      </w:r>
    </w:p>
    <w:p w:rsidR="00106CA2" w:rsidRDefault="00106CA2">
      <w:pPr>
        <w:rPr>
          <w:rFonts w:ascii="Calibri" w:eastAsia="Calibri" w:hAnsi="Calibri" w:cs="Calibri"/>
          <w:b/>
          <w:sz w:val="28"/>
          <w:szCs w:val="28"/>
        </w:rPr>
      </w:pPr>
    </w:p>
    <w:p w:rsidR="00106CA2" w:rsidRDefault="00B51832">
      <w:pPr>
        <w:jc w:val="both"/>
        <w:rPr>
          <w:rFonts w:ascii="Calibri" w:eastAsia="Calibri" w:hAnsi="Calibri" w:cs="Calibri"/>
          <w:b/>
          <w:sz w:val="28"/>
          <w:szCs w:val="28"/>
        </w:rPr>
      </w:pPr>
      <w:r>
        <w:rPr>
          <w:rFonts w:ascii="Calibri" w:eastAsia="Calibri" w:hAnsi="Calibri" w:cs="Calibri"/>
          <w:b/>
          <w:sz w:val="28"/>
          <w:szCs w:val="28"/>
        </w:rPr>
        <w:t>Mexican civil society organisations that have co-authored this Report:</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Asistencia Legal por los Derechos Humanos (Asilegal)</w:t>
      </w:r>
    </w:p>
    <w:p w:rsidR="00106CA2" w:rsidRDefault="00B51832">
      <w:pPr>
        <w:numPr>
          <w:ilvl w:val="0"/>
          <w:numId w:val="12"/>
        </w:numPr>
        <w:jc w:val="both"/>
        <w:rPr>
          <w:rFonts w:ascii="Calibri" w:eastAsia="Calibri" w:hAnsi="Calibri" w:cs="Calibri"/>
        </w:rPr>
      </w:pPr>
      <w:r>
        <w:rPr>
          <w:rFonts w:ascii="Calibri" w:eastAsia="Calibri" w:hAnsi="Calibri" w:cs="Calibri"/>
        </w:rPr>
        <w:t xml:space="preserve">Casa del Migrante de Saltillo </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Centro de Derechos Humanos “Fray Bartolomé de Las Casas” (Frayba)</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Centro de Derechos Humanos “Fray Matías de Córdova”</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Centro de Derechos Humanos “Miguel Ángel Pro Juárez” (Centro Prodh)</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Centro de Derechos Humanos Paso del Nor</w:t>
      </w:r>
      <w:r w:rsidRPr="00B51832">
        <w:rPr>
          <w:rFonts w:ascii="Calibri" w:eastAsia="Calibri" w:hAnsi="Calibri" w:cs="Calibri"/>
          <w:lang w:val="es-ES"/>
        </w:rPr>
        <w:t xml:space="preserve">te </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Centro de Derechos de la Montaña, Tlachinollan</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Centro Diocesano para los Derechos Humanos “Fray Juan de Larios”</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Centro de Justicia para la Paz y el Desarrollo  (CEPAD)</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 xml:space="preserve">Centro de Investigación y Capacitación Propuesta Cívica (CIC, Propuesta Cívica) </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Col</w:t>
      </w:r>
      <w:r w:rsidRPr="00B51832">
        <w:rPr>
          <w:rFonts w:ascii="Calibri" w:eastAsia="Calibri" w:hAnsi="Calibri" w:cs="Calibri"/>
          <w:lang w:val="es-ES"/>
        </w:rPr>
        <w:t>ectivo Contra la Tortura y la Impunidad (CCTI)</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Comisión Ciudadana de Derechos Humanos del Noroeste</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Comisión Mexicana de Defensa y Promoción de Derechos Humanos (CMDPDH)</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Comité de Defensa Integral de Derechos Humanos Gobixha (Código DH)</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Comunicación e Infor</w:t>
      </w:r>
      <w:r w:rsidRPr="00B51832">
        <w:rPr>
          <w:rFonts w:ascii="Calibri" w:eastAsia="Calibri" w:hAnsi="Calibri" w:cs="Calibri"/>
          <w:lang w:val="es-ES"/>
        </w:rPr>
        <w:t>mación de la Mujer (CIMAC)</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Consorcio para el Diálogo Parlamentario y la Equidad Oaxaca (Consorcio Oaxaca)</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Documenta, Análisis y Acción para la Justicia Social</w:t>
      </w:r>
    </w:p>
    <w:p w:rsidR="00106CA2" w:rsidRDefault="00B51832">
      <w:pPr>
        <w:numPr>
          <w:ilvl w:val="0"/>
          <w:numId w:val="12"/>
        </w:numPr>
        <w:jc w:val="both"/>
        <w:rPr>
          <w:rFonts w:ascii="Calibri" w:eastAsia="Calibri" w:hAnsi="Calibri" w:cs="Calibri"/>
        </w:rPr>
      </w:pPr>
      <w:r>
        <w:rPr>
          <w:rFonts w:ascii="Calibri" w:eastAsia="Calibri" w:hAnsi="Calibri" w:cs="Calibri"/>
        </w:rPr>
        <w:t>Equis, Justicia para las Mujeres</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Familias Unidas en la Búsqueda y Localización de Personas Desapa</w:t>
      </w:r>
      <w:r w:rsidRPr="00B51832">
        <w:rPr>
          <w:rFonts w:ascii="Calibri" w:eastAsia="Calibri" w:hAnsi="Calibri" w:cs="Calibri"/>
          <w:lang w:val="es-ES"/>
        </w:rPr>
        <w:t>recidas</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Fundar, Centro de Análisis e Investigación</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I(dh)eas, Litigio Estratégico en Derechos Humanos</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Instituto de Derechos Humanos Ignacio Ellacuria, S.J. Universidad Iberoamericana - Puebla</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Red Nacional de Peritos y Expertos Independientes Contra la Tortura</w:t>
      </w:r>
    </w:p>
    <w:p w:rsidR="00106CA2" w:rsidRPr="00B51832" w:rsidRDefault="00B51832">
      <w:pPr>
        <w:numPr>
          <w:ilvl w:val="0"/>
          <w:numId w:val="5"/>
        </w:numPr>
        <w:jc w:val="both"/>
        <w:rPr>
          <w:rFonts w:ascii="Calibri" w:eastAsia="Calibri" w:hAnsi="Calibri" w:cs="Calibri"/>
          <w:lang w:val="es-ES"/>
        </w:rPr>
      </w:pPr>
      <w:r w:rsidRPr="00B51832">
        <w:rPr>
          <w:rFonts w:ascii="Calibri" w:eastAsia="Calibri" w:hAnsi="Calibri" w:cs="Calibri"/>
          <w:lang w:val="es-ES"/>
        </w:rPr>
        <w:t xml:space="preserve">Red por los Derechos de la Infancia en México (REDIM) </w:t>
      </w:r>
    </w:p>
    <w:p w:rsidR="00106CA2" w:rsidRPr="00B51832" w:rsidRDefault="00B51832">
      <w:pPr>
        <w:numPr>
          <w:ilvl w:val="0"/>
          <w:numId w:val="5"/>
        </w:numPr>
        <w:jc w:val="both"/>
        <w:rPr>
          <w:rFonts w:ascii="Calibri" w:eastAsia="Calibri" w:hAnsi="Calibri" w:cs="Calibri"/>
          <w:lang w:val="es-ES"/>
        </w:rPr>
      </w:pPr>
      <w:r w:rsidRPr="00B51832">
        <w:rPr>
          <w:rFonts w:ascii="Calibri" w:eastAsia="Calibri" w:hAnsi="Calibri" w:cs="Calibri"/>
          <w:lang w:val="es-ES"/>
        </w:rPr>
        <w:t>Servicio Jesuita a Migrantes / Servicio Jesuita a Refugiados (SJM/SJR)</w:t>
      </w:r>
    </w:p>
    <w:p w:rsidR="00106CA2" w:rsidRPr="00B51832" w:rsidRDefault="00106CA2">
      <w:pPr>
        <w:jc w:val="both"/>
        <w:rPr>
          <w:rFonts w:ascii="Calibri" w:eastAsia="Calibri" w:hAnsi="Calibri" w:cs="Calibri"/>
          <w:sz w:val="24"/>
          <w:szCs w:val="24"/>
          <w:lang w:val="es-ES"/>
        </w:rPr>
      </w:pPr>
    </w:p>
    <w:p w:rsidR="00106CA2" w:rsidRDefault="00B51832">
      <w:pPr>
        <w:jc w:val="both"/>
        <w:rPr>
          <w:rFonts w:ascii="Calibri" w:eastAsia="Calibri" w:hAnsi="Calibri" w:cs="Calibri"/>
          <w:b/>
          <w:sz w:val="28"/>
          <w:szCs w:val="28"/>
        </w:rPr>
      </w:pPr>
      <w:r>
        <w:rPr>
          <w:rFonts w:ascii="Calibri" w:eastAsia="Calibri" w:hAnsi="Calibri" w:cs="Calibri"/>
          <w:b/>
          <w:sz w:val="28"/>
          <w:szCs w:val="28"/>
        </w:rPr>
        <w:t>Mexican civil society organisation networks:</w:t>
      </w:r>
    </w:p>
    <w:p w:rsidR="00106CA2" w:rsidRDefault="00B51832">
      <w:pPr>
        <w:numPr>
          <w:ilvl w:val="0"/>
          <w:numId w:val="12"/>
        </w:numPr>
        <w:jc w:val="both"/>
        <w:rPr>
          <w:rFonts w:ascii="Calibri" w:eastAsia="Calibri" w:hAnsi="Calibri" w:cs="Calibri"/>
        </w:rPr>
      </w:pPr>
      <w:r>
        <w:rPr>
          <w:rFonts w:ascii="Calibri" w:eastAsia="Calibri" w:hAnsi="Calibri" w:cs="Calibri"/>
        </w:rPr>
        <w:t>Espacio OSC, comprised of:</w:t>
      </w:r>
    </w:p>
    <w:p w:rsidR="00106CA2" w:rsidRDefault="00B51832">
      <w:pPr>
        <w:ind w:left="708"/>
        <w:jc w:val="both"/>
        <w:rPr>
          <w:rFonts w:ascii="Calibri" w:eastAsia="Calibri" w:hAnsi="Calibri" w:cs="Calibri"/>
        </w:rPr>
      </w:pPr>
      <w:r w:rsidRPr="00B51832">
        <w:rPr>
          <w:rFonts w:ascii="Calibri" w:eastAsia="Calibri" w:hAnsi="Calibri" w:cs="Calibri"/>
          <w:lang w:val="es-ES"/>
        </w:rPr>
        <w:tab/>
        <w:t>Acción Urgente para Defensores de los Derechos Humanos (ACUDDEH); Article 19; Asociación Mundial de Radios Comunitarias, México (AMARC Mx); Casa de los Derechos de Periodistas, A.C.; Casa del Migrante Saltillo; Centro de Derecho</w:t>
      </w:r>
      <w:r w:rsidRPr="00B51832">
        <w:rPr>
          <w:rFonts w:ascii="Calibri" w:eastAsia="Calibri" w:hAnsi="Calibri" w:cs="Calibri"/>
          <w:lang w:val="es-ES"/>
        </w:rPr>
        <w:t xml:space="preserve">s Humanos de la Montaña Tlachinollan; Centro de Derechos Humanos Miguel Agustín Pro Juárez (Centro Prodh); Centro de Derechos Humanos Zeferino </w:t>
      </w:r>
      <w:r w:rsidRPr="00B51832">
        <w:rPr>
          <w:rFonts w:ascii="Calibri" w:eastAsia="Calibri" w:hAnsi="Calibri" w:cs="Calibri"/>
          <w:lang w:val="es-ES"/>
        </w:rPr>
        <w:lastRenderedPageBreak/>
        <w:t>Ladrillero (CDHZL); Centro de Investigación y Capacitación Propuesta Cívica A.C. (CIC Propuesta Cívica); Centro M</w:t>
      </w:r>
      <w:r w:rsidRPr="00B51832">
        <w:rPr>
          <w:rFonts w:ascii="Calibri" w:eastAsia="Calibri" w:hAnsi="Calibri" w:cs="Calibri"/>
          <w:lang w:val="es-ES"/>
        </w:rPr>
        <w:t xml:space="preserve">exicano de Derecho Ambiental (CEMDA); Centro NAcional de Comunicación Social (Cencos); Comisión Mexicana de Defensa y Promoción de los Derechos Humanos (CMDPDH); Comité Cerezo México; Comunicación e Información de la Mujer A.C. (CIMAC); Jass Asociadas por </w:t>
      </w:r>
      <w:r w:rsidRPr="00B51832">
        <w:rPr>
          <w:rFonts w:ascii="Calibri" w:eastAsia="Calibri" w:hAnsi="Calibri" w:cs="Calibri"/>
          <w:lang w:val="es-ES"/>
        </w:rPr>
        <w:t xml:space="preserve">lo Justo; Red Nacional de Organismos Civiles de Derechos Humanos Todos los Derechos para Todas y Todos (Red TDT); SMR: Scalabrinianas, Misión con Migrantes y Refugiados; Servicios y Asesoría para la Paz (Serapaz). </w:t>
      </w:r>
      <w:r>
        <w:rPr>
          <w:rFonts w:ascii="Calibri" w:eastAsia="Calibri" w:hAnsi="Calibri" w:cs="Calibri"/>
        </w:rPr>
        <w:t>The Espacio is accompanied by Peace Brigad</w:t>
      </w:r>
      <w:r>
        <w:rPr>
          <w:rFonts w:ascii="Calibri" w:eastAsia="Calibri" w:hAnsi="Calibri" w:cs="Calibri"/>
        </w:rPr>
        <w:t>es International (PBI) – Mexico Project and Amnesty International.</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Grupo Impulsor contra la Detención Migratoria y la Tortura, comprised of:</w:t>
      </w:r>
    </w:p>
    <w:p w:rsidR="00106CA2" w:rsidRPr="00B51832" w:rsidRDefault="00B51832">
      <w:pPr>
        <w:spacing w:after="120" w:line="240" w:lineRule="auto"/>
        <w:ind w:left="720" w:hanging="10"/>
        <w:jc w:val="both"/>
        <w:rPr>
          <w:rFonts w:ascii="Calibri" w:eastAsia="Calibri" w:hAnsi="Calibri" w:cs="Calibri"/>
          <w:highlight w:val="yellow"/>
          <w:lang w:val="es-ES"/>
        </w:rPr>
      </w:pPr>
      <w:r w:rsidRPr="00B51832">
        <w:rPr>
          <w:rFonts w:ascii="Calibri" w:eastAsia="Calibri" w:hAnsi="Calibri" w:cs="Calibri"/>
          <w:lang w:val="es-ES"/>
        </w:rPr>
        <w:t>Casa del Migrante de Saltillo, Centro de Derechos Humanos Fray Matías de Córdova, FM4 Paso Libre, Grupo de Acción C</w:t>
      </w:r>
      <w:r w:rsidRPr="00B51832">
        <w:rPr>
          <w:rFonts w:ascii="Calibri" w:eastAsia="Calibri" w:hAnsi="Calibri" w:cs="Calibri"/>
          <w:lang w:val="es-ES"/>
        </w:rPr>
        <w:t>omunitaria (GAC), Inclusión y Equidad Consultora Latinoamericana, Instituto para la Seguridad y la Democracia (INSYDE), Servicio Jesuita a Migrantes México (SJM), Servicio Jesuita a Refugiados México (SJR) and Voces Mesoamericanas – Acción con Pueblos Migr</w:t>
      </w:r>
      <w:r w:rsidRPr="00B51832">
        <w:rPr>
          <w:rFonts w:ascii="Calibri" w:eastAsia="Calibri" w:hAnsi="Calibri" w:cs="Calibri"/>
          <w:lang w:val="es-ES"/>
        </w:rPr>
        <w:t>antes.</w:t>
      </w:r>
    </w:p>
    <w:p w:rsidR="00106CA2" w:rsidRPr="00B51832" w:rsidRDefault="00B51832">
      <w:pPr>
        <w:numPr>
          <w:ilvl w:val="0"/>
          <w:numId w:val="12"/>
        </w:numPr>
        <w:jc w:val="both"/>
        <w:rPr>
          <w:rFonts w:ascii="Calibri" w:eastAsia="Calibri" w:hAnsi="Calibri" w:cs="Calibri"/>
          <w:lang w:val="es-ES"/>
        </w:rPr>
      </w:pPr>
      <w:r w:rsidRPr="00B51832">
        <w:rPr>
          <w:rFonts w:ascii="Calibri" w:eastAsia="Calibri" w:hAnsi="Calibri" w:cs="Calibri"/>
          <w:lang w:val="es-ES"/>
        </w:rPr>
        <w:t>Red Nacional de Organismos Civiles de Derechos Humanos “Todos los Derechos Humanos para Todas y Todos” (comprised of 87 organisations from 23 states in the Republic of Mexico:</w:t>
      </w:r>
    </w:p>
    <w:p w:rsidR="00106CA2" w:rsidRDefault="00B51832">
      <w:pPr>
        <w:ind w:left="720"/>
        <w:jc w:val="both"/>
        <w:rPr>
          <w:rFonts w:ascii="Calibri" w:eastAsia="Calibri" w:hAnsi="Calibri" w:cs="Calibri"/>
        </w:rPr>
      </w:pPr>
      <w:r w:rsidRPr="00B51832">
        <w:rPr>
          <w:rFonts w:ascii="Calibri" w:eastAsia="Calibri" w:hAnsi="Calibri" w:cs="Calibri"/>
          <w:lang w:val="es-ES"/>
        </w:rPr>
        <w:t>Academia Hidalguense de Educación y Derechos Humanos A.C. (ACADERH) (Hida</w:t>
      </w:r>
      <w:r w:rsidRPr="00B51832">
        <w:rPr>
          <w:rFonts w:ascii="Calibri" w:eastAsia="Calibri" w:hAnsi="Calibri" w:cs="Calibri"/>
          <w:lang w:val="es-ES"/>
        </w:rPr>
        <w:t>lgo); Agenda LGBT (Estado de México); Alianza Sierra Madre, A.C. (Chihuahua); Aluna Acompañamiento Psicosocial, A.C.(Ciudad de México); Asistencia Legal por los Derechos Humanos, A.C. (AsiLegal) (Ciudad de México); Asociación Jalisciense de Apoyo a los Gru</w:t>
      </w:r>
      <w:r w:rsidRPr="00B51832">
        <w:rPr>
          <w:rFonts w:ascii="Calibri" w:eastAsia="Calibri" w:hAnsi="Calibri" w:cs="Calibri"/>
          <w:lang w:val="es-ES"/>
        </w:rPr>
        <w:t>pos Indígenas, A.C. (AJAGI) (Guadalajara, Jal.); Asociación para la Defensa de los Derechos Ciudadanos “Miguel Hidalgo” (Jacala, Hgo.); Bowerasa, A.C. “Haciendo Camino” (Chihuahua, Chih.); Casa del Migrante Saltillo (Saltillo, Coah.); Católicas por el Dere</w:t>
      </w:r>
      <w:r w:rsidRPr="00B51832">
        <w:rPr>
          <w:rFonts w:ascii="Calibri" w:eastAsia="Calibri" w:hAnsi="Calibri" w:cs="Calibri"/>
          <w:lang w:val="es-ES"/>
        </w:rPr>
        <w:t xml:space="preserve">cho a Decidir, A.C. (Ciudad de México); Centro de Capacitación y Defensa de los Derechos Humanos e Indígenas, Asociación Civil (CECADDHI) (Chihuahua); Centro “Fray Julián Garcés” Derechos Humanos y Desarrollo Local, A.C. (Tlaxcala, Tlax.); Centro de Apoyo </w:t>
      </w:r>
      <w:r w:rsidRPr="00B51832">
        <w:rPr>
          <w:rFonts w:ascii="Calibri" w:eastAsia="Calibri" w:hAnsi="Calibri" w:cs="Calibri"/>
          <w:lang w:val="es-ES"/>
        </w:rPr>
        <w:t>al Trabajador, A.C. (CAT) (Ciudad de México); Centro de Derechos de la Mujeres de Chiapas (San Cristóbal de Las Casas, Chis.); Centro de Derechos Humanos “Don Sergio” (Jiutepec, Mor.); Centro de Derechos Humanos “Fray Bartolomé de Las Casas”, A.C. (San Cri</w:t>
      </w:r>
      <w:r w:rsidRPr="00B51832">
        <w:rPr>
          <w:rFonts w:ascii="Calibri" w:eastAsia="Calibri" w:hAnsi="Calibri" w:cs="Calibri"/>
          <w:lang w:val="es-ES"/>
        </w:rPr>
        <w:t>stóbal de Las Casas, Chis); Centro de Derechos Humanos “Fray Francisco de Vitoria O.P.”, A.C. (Ciudad de México); Centro de Derechos Humanos “Fray Matías de Córdova”, A.C. (Tapachula, Chis.); Centro de Derechos Humanos “Juan Gerardi”, A.C. (Torreón, Coah.)</w:t>
      </w:r>
      <w:r w:rsidRPr="00B51832">
        <w:rPr>
          <w:rFonts w:ascii="Calibri" w:eastAsia="Calibri" w:hAnsi="Calibri" w:cs="Calibri"/>
          <w:lang w:val="es-ES"/>
        </w:rPr>
        <w:t xml:space="preserve">; Centro de Derechos Humanos “Miguel Agustín Pro Juárez”, A.C. (Ciudad de México); Centro de Derechos Humanos de la Montaña, Tlachinollan, A.C. (Tlapa, Gro.); Centro de Derechos Humanos de las Mujeres (Chihuahua); Centro de Derechos Humanos de los Pueblos </w:t>
      </w:r>
      <w:r w:rsidRPr="00B51832">
        <w:rPr>
          <w:rFonts w:ascii="Calibri" w:eastAsia="Calibri" w:hAnsi="Calibri" w:cs="Calibri"/>
          <w:lang w:val="es-ES"/>
        </w:rPr>
        <w:t xml:space="preserve">del Sur de Veracruz “Bety Cariño”, </w:t>
      </w:r>
      <w:r w:rsidRPr="00B51832">
        <w:rPr>
          <w:rFonts w:ascii="Calibri" w:eastAsia="Calibri" w:hAnsi="Calibri" w:cs="Calibri"/>
          <w:lang w:val="es-ES"/>
        </w:rPr>
        <w:lastRenderedPageBreak/>
        <w:t>A.C. (Tatahuicapan de Juárez, Ver.); Centro de Derechos Humanos Digna Ochoa, A.C (Tonalá, Chis.); Centro de Derechos Humanos Paso del Norte (Cd. Juárez, Chih.); Centro de Derechos Humanos Toaltepeyolo (Orizaba, Veracruz);</w:t>
      </w:r>
      <w:r w:rsidRPr="00B51832">
        <w:rPr>
          <w:rFonts w:ascii="Calibri" w:eastAsia="Calibri" w:hAnsi="Calibri" w:cs="Calibri"/>
          <w:lang w:val="es-ES"/>
        </w:rPr>
        <w:t xml:space="preserve"> Centro de Derechos Humanos Victoria Diez, A.C. (León, Gto.); Centro de Derechos Humanos Zeferino Ladrillero (CDHZL) (Estado de México); Centro de Derechos Indígenas “Flor y Canto”, A.C. (Oaxaca, Oax.); Centro de Derechos Indígenas A.C. (Bachajón, Chis.); </w:t>
      </w:r>
      <w:r w:rsidRPr="00B51832">
        <w:rPr>
          <w:rFonts w:ascii="Calibri" w:eastAsia="Calibri" w:hAnsi="Calibri" w:cs="Calibri"/>
          <w:lang w:val="es-ES"/>
        </w:rPr>
        <w:t>Centro de Investigación y Capacitación Propuesta Cívica A.C. (Propuesta Cívica) (Ciudad de México); Centro de Justicia para la Paz y el Desarrollo, A.C. (CEPAD) (Guadalajara, Jal.); Centro de los Derechos del Migrante (Ciudad de México); Centro de Reflexió</w:t>
      </w:r>
      <w:r w:rsidRPr="00B51832">
        <w:rPr>
          <w:rFonts w:ascii="Calibri" w:eastAsia="Calibri" w:hAnsi="Calibri" w:cs="Calibri"/>
          <w:lang w:val="es-ES"/>
        </w:rPr>
        <w:t xml:space="preserve">n y Acción Laboral (CEREAL-Guadalajara) (Guadalajara, Jal.); Centro Diocesano para los Derechos Humanos “Fray Juan de Larios”, A.C. (Saltillo, Coah.); Centro Juvenil Generando Dignidad (Comalcalco, Tabasco); Centro Kalli Luz Marina (Orizaba, Ver.); Centro </w:t>
      </w:r>
      <w:r w:rsidRPr="00B51832">
        <w:rPr>
          <w:rFonts w:ascii="Calibri" w:eastAsia="Calibri" w:hAnsi="Calibri" w:cs="Calibri"/>
          <w:lang w:val="es-ES"/>
        </w:rPr>
        <w:t>Mexicano de Derecho Ambiental (CEMDA) (Ciudad de México); Centro Mujeres (La Paz, BCS.); Centro Regional de Defensa de DDHH José María Morelos y Pavón, A.C. (Chilapa, Gro.); Centro Regional de Derechos Humanos “Bartolomé Carrasco”, A.C. (BARCA) (Oaxaca, Oa</w:t>
      </w:r>
      <w:r w:rsidRPr="00B51832">
        <w:rPr>
          <w:rFonts w:ascii="Calibri" w:eastAsia="Calibri" w:hAnsi="Calibri" w:cs="Calibri"/>
          <w:lang w:val="es-ES"/>
        </w:rPr>
        <w:t>x.); Ciencia Social Alternativa, A.C. KOOKAY (Mérida, Yuc.); Ciudadanía Lagunera por los Derechos Humanos, A.C. (CILADHAC) (Torreón, Coah.); Colectivo contra la Tortura y la Impunidad (CCTI) (Ciudad de México); Colectivo Educación para la Paz y los Derecho</w:t>
      </w:r>
      <w:r w:rsidRPr="00B51832">
        <w:rPr>
          <w:rFonts w:ascii="Calibri" w:eastAsia="Calibri" w:hAnsi="Calibri" w:cs="Calibri"/>
          <w:lang w:val="es-ES"/>
        </w:rPr>
        <w:t xml:space="preserve">s Humanos, A.C. (CEPAZDH) (San Cristóbal de Las Casas, Chis.); Comisión Ciudadana de Derechos Humanos del Noroeste (Mexicali, Baja California); </w:t>
      </w:r>
      <w:r>
        <w:rPr>
          <w:rFonts w:ascii="Calibri" w:eastAsia="Calibri" w:hAnsi="Calibri" w:cs="Calibri"/>
        </w:rPr>
        <w:t>Comisión de Derechos Humanos y Laborales del Valle de Tehuacán, A.C. (Tehuacán, Pue.); Comisión de Solidaridad y</w:t>
      </w:r>
      <w:r>
        <w:rPr>
          <w:rFonts w:ascii="Calibri" w:eastAsia="Calibri" w:hAnsi="Calibri" w:cs="Calibri"/>
        </w:rPr>
        <w:t xml:space="preserve"> Defensa de los Derechos Humanos, A.C. (COSYDDHAC) (Chihuahua, Chih.); Comisión Independiente de Derechos Humanos de Morelos, A.C. (CIDHMOR) (Cuernavaca, Mor.); Comisión Regional de Derechos Humanos “Mahatma Gandhi”, A.C. (Tuxtepec, Oax.); Comité Cerezo (C</w:t>
      </w:r>
      <w:r>
        <w:rPr>
          <w:rFonts w:ascii="Calibri" w:eastAsia="Calibri" w:hAnsi="Calibri" w:cs="Calibri"/>
        </w:rPr>
        <w:t>iudad de México); Comité Cristiano de Solidaridad Monseñor Romero (Ciudad de México); Comité de Defensa de las Libertades Indígenas (Palenque, Chis.); Comité de Defensa Integral de Derechos Humanos Gobixha A.C. (CODIGODH) (Oaxaca, Oax.); Comité de Derechos</w:t>
      </w:r>
      <w:r>
        <w:rPr>
          <w:rFonts w:ascii="Calibri" w:eastAsia="Calibri" w:hAnsi="Calibri" w:cs="Calibri"/>
        </w:rPr>
        <w:t xml:space="preserve"> Humanos “Fr. Pedro Lorenzo de la Nada”, A.C. (Ocosingo, Chis.); Comité de Derechos Humanos “Sierra Norte de Veracruz”, A.C. (Huayacocotla, Ver.); Comité de Derechos Humanos Ajusco (Ciudad de México); Comité de Derechos Humanos de Colima No Gubernamental A</w:t>
      </w:r>
      <w:r>
        <w:rPr>
          <w:rFonts w:ascii="Calibri" w:eastAsia="Calibri" w:hAnsi="Calibri" w:cs="Calibri"/>
        </w:rPr>
        <w:t>.C. (Colima, Col.); Comité de Derechos Humanos de Comalcalco, A.C. (CODEHUCO) (Comalcalco, Tab); Comité de Derechos Humanos de Tabasco, A.C. (CODEHUTAB) (Villahermosa, Tab); Comité de Derechos Humanos y Orientación Miguel Hidalgo, A.C. (Dolores Hidalgo, Gt</w:t>
      </w:r>
      <w:r>
        <w:rPr>
          <w:rFonts w:ascii="Calibri" w:eastAsia="Calibri" w:hAnsi="Calibri" w:cs="Calibri"/>
        </w:rPr>
        <w:t xml:space="preserve">o.); Comité de Familiares de Detenidos Desaparecidos “Hasta Encontrarlos” (Ciudad de México); Comité Sergio Méndez </w:t>
      </w:r>
      <w:r>
        <w:rPr>
          <w:rFonts w:ascii="Calibri" w:eastAsia="Calibri" w:hAnsi="Calibri" w:cs="Calibri"/>
        </w:rPr>
        <w:lastRenderedPageBreak/>
        <w:t>Arceo Pro Derechos Humanos de Tulancingo A.C. (Tulancingo, Hgo.); Consultoría Técnica Comunitaria A.C. (CONTEC) (Chihuahua); El Caracol, A.C.</w:t>
      </w:r>
      <w:r>
        <w:rPr>
          <w:rFonts w:ascii="Calibri" w:eastAsia="Calibri" w:hAnsi="Calibri" w:cs="Calibri"/>
        </w:rPr>
        <w:t xml:space="preserve"> (Ciudad de México); Estancia del Migrante González y Martínez, A.C. (Querétaro, Qro.); Frente Cívico Sinaloense. Secretaría de Derechos Humanos (Culiacán, Sin.); Fundación para la Justicia y el Estado Democrático de Derecho (Ciudad de México); Indignación</w:t>
      </w:r>
      <w:r>
        <w:rPr>
          <w:rFonts w:ascii="Calibri" w:eastAsia="Calibri" w:hAnsi="Calibri" w:cs="Calibri"/>
        </w:rPr>
        <w:t>, A.C. Promoción y Defensa de los Derechos Humanos (Mérida, Yuc.); Instituto de Derechos Humanos Ignacio Ellacuria, S.J. Universidad Iberoamericana- Puebla (Puebla, Pue.); Instituto Mexicano de Derechos Humanos y Democracia (Ciudad de México); Instituto Me</w:t>
      </w:r>
      <w:r>
        <w:rPr>
          <w:rFonts w:ascii="Calibri" w:eastAsia="Calibri" w:hAnsi="Calibri" w:cs="Calibri"/>
        </w:rPr>
        <w:t>xicano para el Desarrollo Comunitario, A.C. (IMDEC) (Guadalajara, Jal.); Instituto Tecnológico y de Estudios Superiores de Occidente. Programa Institucional de Derechos Humanos y Paz (Guadalajara, Jal.); Justicia, Derechos Humanos y Género, A.C. (Ciudad de</w:t>
      </w:r>
      <w:r>
        <w:rPr>
          <w:rFonts w:ascii="Calibri" w:eastAsia="Calibri" w:hAnsi="Calibri" w:cs="Calibri"/>
        </w:rPr>
        <w:t xml:space="preserve"> México); La 72, Hogar-Refugio para Personas Migrantes (La 72) (Tenosique, Tabasco); Mujeres Indígenas por la Conservación, Investigación y Aprovechamiento de los Recursos Naturales, A.C. (CIARENA) (Oaxaca); Oficina de Defensoría de los Derechos de la Infa</w:t>
      </w:r>
      <w:r>
        <w:rPr>
          <w:rFonts w:ascii="Calibri" w:eastAsia="Calibri" w:hAnsi="Calibri" w:cs="Calibri"/>
        </w:rPr>
        <w:t>ncia A.C. (ODI) (Ciudad de México); Promoción de los Derechos Económicos, Sociales y Culturales (PRODESCAC) (Estado de México); Proyecto de Derechos Económicos, Sociales y Culturales (ProDESC) (Ciudad de México); Proyecto sobre Organización, Desarrollo, Ed</w:t>
      </w:r>
      <w:r>
        <w:rPr>
          <w:rFonts w:ascii="Calibri" w:eastAsia="Calibri" w:hAnsi="Calibri" w:cs="Calibri"/>
        </w:rPr>
        <w:t>ucación e Investigación (PODER) (Ciudad de México); Red Solidaria de Derechos Humanos, A.C. (Morelia, Michoacán); Respuesta Alternativa, A.C. Servicio de Derechos Humanos y Desarrollo Comunitario (San Luis Potosí); Servicio, Paz y Justicia de Tabasco, A.C.</w:t>
      </w:r>
      <w:r>
        <w:rPr>
          <w:rFonts w:ascii="Calibri" w:eastAsia="Calibri" w:hAnsi="Calibri" w:cs="Calibri"/>
        </w:rPr>
        <w:t xml:space="preserve"> (SERPATAB) (Villahermosa, Tab.); Servicios de Inclusión Integral, A.C. (SEIINAC) (Pachuca, Hgo.); Tequio Jurídico A.C. (Oaxaca, Oax.); VIHas de Vida (Guadalajara, Jal.); Voces Mesoamericanas, Acción con Pueblos Migrantes A.C. (San Cristóbal de las Casas, </w:t>
      </w:r>
      <w:r>
        <w:rPr>
          <w:rFonts w:ascii="Calibri" w:eastAsia="Calibri" w:hAnsi="Calibri" w:cs="Calibri"/>
        </w:rPr>
        <w:t>Chiapas).</w:t>
      </w:r>
    </w:p>
    <w:p w:rsidR="00106CA2" w:rsidRDefault="00106CA2">
      <w:pPr>
        <w:jc w:val="both"/>
        <w:rPr>
          <w:rFonts w:ascii="Calibri" w:eastAsia="Calibri" w:hAnsi="Calibri" w:cs="Calibri"/>
          <w:sz w:val="24"/>
          <w:szCs w:val="24"/>
        </w:rPr>
      </w:pPr>
    </w:p>
    <w:p w:rsidR="00106CA2" w:rsidRDefault="00B51832">
      <w:pPr>
        <w:jc w:val="both"/>
        <w:rPr>
          <w:rFonts w:ascii="Calibri" w:eastAsia="Calibri" w:hAnsi="Calibri" w:cs="Calibri"/>
          <w:b/>
          <w:sz w:val="28"/>
          <w:szCs w:val="28"/>
        </w:rPr>
      </w:pPr>
      <w:r>
        <w:rPr>
          <w:rFonts w:ascii="Calibri" w:eastAsia="Calibri" w:hAnsi="Calibri" w:cs="Calibri"/>
          <w:b/>
          <w:sz w:val="28"/>
          <w:szCs w:val="28"/>
        </w:rPr>
        <w:t>International organisations:</w:t>
      </w:r>
    </w:p>
    <w:p w:rsidR="00106CA2" w:rsidRDefault="00B51832">
      <w:pPr>
        <w:numPr>
          <w:ilvl w:val="0"/>
          <w:numId w:val="12"/>
        </w:numPr>
        <w:jc w:val="both"/>
        <w:rPr>
          <w:rFonts w:ascii="Calibri" w:eastAsia="Calibri" w:hAnsi="Calibri" w:cs="Calibri"/>
        </w:rPr>
      </w:pPr>
      <w:r>
        <w:rPr>
          <w:rFonts w:ascii="Calibri" w:eastAsia="Calibri" w:hAnsi="Calibri" w:cs="Calibri"/>
        </w:rPr>
        <w:t>Action des Chrétiens pour l’Abolition de la Torture (ACAT)</w:t>
      </w:r>
    </w:p>
    <w:p w:rsidR="00106CA2" w:rsidRDefault="00B51832">
      <w:pPr>
        <w:numPr>
          <w:ilvl w:val="0"/>
          <w:numId w:val="12"/>
        </w:numPr>
        <w:jc w:val="both"/>
        <w:rPr>
          <w:rFonts w:ascii="Calibri" w:eastAsia="Calibri" w:hAnsi="Calibri" w:cs="Calibri"/>
        </w:rPr>
      </w:pPr>
      <w:r>
        <w:rPr>
          <w:rFonts w:ascii="Calibri" w:eastAsia="Calibri" w:hAnsi="Calibri" w:cs="Calibri"/>
        </w:rPr>
        <w:t>Article 19</w:t>
      </w:r>
    </w:p>
    <w:p w:rsidR="00106CA2" w:rsidRDefault="00B51832">
      <w:pPr>
        <w:numPr>
          <w:ilvl w:val="0"/>
          <w:numId w:val="12"/>
        </w:numPr>
        <w:jc w:val="both"/>
        <w:rPr>
          <w:rFonts w:ascii="Calibri" w:eastAsia="Calibri" w:hAnsi="Calibri" w:cs="Calibri"/>
        </w:rPr>
      </w:pPr>
      <w:r>
        <w:rPr>
          <w:rFonts w:ascii="Calibri" w:eastAsia="Calibri" w:hAnsi="Calibri" w:cs="Calibri"/>
        </w:rPr>
        <w:t>Disability Rights International</w:t>
      </w:r>
    </w:p>
    <w:p w:rsidR="00106CA2" w:rsidRDefault="00B51832">
      <w:pPr>
        <w:numPr>
          <w:ilvl w:val="0"/>
          <w:numId w:val="12"/>
        </w:numPr>
        <w:jc w:val="both"/>
        <w:rPr>
          <w:rFonts w:ascii="Calibri" w:eastAsia="Calibri" w:hAnsi="Calibri" w:cs="Calibri"/>
        </w:rPr>
      </w:pPr>
      <w:r>
        <w:rPr>
          <w:rFonts w:ascii="Calibri" w:eastAsia="Calibri" w:hAnsi="Calibri" w:cs="Calibri"/>
        </w:rPr>
        <w:t>International Rehabilitation Council for Torture Victims (IRCT)</w:t>
      </w:r>
    </w:p>
    <w:p w:rsidR="00106CA2" w:rsidRDefault="00B51832">
      <w:pPr>
        <w:numPr>
          <w:ilvl w:val="0"/>
          <w:numId w:val="12"/>
        </w:numPr>
        <w:jc w:val="both"/>
        <w:rPr>
          <w:rFonts w:ascii="Calibri" w:eastAsia="Calibri" w:hAnsi="Calibri" w:cs="Calibri"/>
        </w:rPr>
      </w:pPr>
      <w:r>
        <w:rPr>
          <w:rFonts w:ascii="Calibri" w:eastAsia="Calibri" w:hAnsi="Calibri" w:cs="Calibri"/>
        </w:rPr>
        <w:t>Latin American Working Group (LAWG)</w:t>
      </w:r>
    </w:p>
    <w:p w:rsidR="00106CA2" w:rsidRDefault="00B51832">
      <w:pPr>
        <w:numPr>
          <w:ilvl w:val="0"/>
          <w:numId w:val="12"/>
        </w:numPr>
        <w:jc w:val="both"/>
        <w:rPr>
          <w:rFonts w:ascii="Calibri" w:eastAsia="Calibri" w:hAnsi="Calibri" w:cs="Calibri"/>
        </w:rPr>
      </w:pPr>
      <w:r>
        <w:rPr>
          <w:rFonts w:ascii="Calibri" w:eastAsia="Calibri" w:hAnsi="Calibri" w:cs="Calibri"/>
        </w:rPr>
        <w:t>Ecumenical Off</w:t>
      </w:r>
      <w:r>
        <w:rPr>
          <w:rFonts w:ascii="Calibri" w:eastAsia="Calibri" w:hAnsi="Calibri" w:cs="Calibri"/>
        </w:rPr>
        <w:t>ice for Peace and Justice (Oekumenisches Buero fuer Frieden und Gerechtigkeit e.V.)</w:t>
      </w:r>
    </w:p>
    <w:p w:rsidR="00106CA2" w:rsidRDefault="00B51832">
      <w:pPr>
        <w:numPr>
          <w:ilvl w:val="0"/>
          <w:numId w:val="12"/>
        </w:numPr>
        <w:jc w:val="both"/>
        <w:rPr>
          <w:rFonts w:ascii="Calibri" w:eastAsia="Calibri" w:hAnsi="Calibri" w:cs="Calibri"/>
        </w:rPr>
      </w:pPr>
      <w:r>
        <w:rPr>
          <w:rFonts w:ascii="Calibri" w:eastAsia="Calibri" w:hAnsi="Calibri" w:cs="Calibri"/>
        </w:rPr>
        <w:t>World Organisation against Torture (OMCT).</w:t>
      </w:r>
      <w:r>
        <w:br w:type="page"/>
      </w:r>
    </w:p>
    <w:p w:rsidR="00106CA2" w:rsidRDefault="00B51832">
      <w:pPr>
        <w:jc w:val="both"/>
        <w:rPr>
          <w:rFonts w:ascii="Calibri" w:eastAsia="Calibri" w:hAnsi="Calibri" w:cs="Calibri"/>
          <w:sz w:val="24"/>
          <w:szCs w:val="24"/>
          <w:highlight w:val="yellow"/>
        </w:rPr>
      </w:pPr>
      <w:r>
        <w:rPr>
          <w:rFonts w:ascii="Calibri" w:eastAsia="Calibri" w:hAnsi="Calibri" w:cs="Calibri"/>
          <w:b/>
          <w:sz w:val="28"/>
          <w:szCs w:val="28"/>
        </w:rPr>
        <w:lastRenderedPageBreak/>
        <w:t xml:space="preserve">GLOSSARY </w:t>
      </w:r>
    </w:p>
    <w:p w:rsidR="00106CA2" w:rsidRDefault="00106CA2">
      <w:pPr>
        <w:jc w:val="both"/>
        <w:rPr>
          <w:rFonts w:ascii="Calibri" w:eastAsia="Calibri" w:hAnsi="Calibri" w:cs="Calibri"/>
          <w:sz w:val="24"/>
          <w:szCs w:val="24"/>
          <w:highlight w:val="yellow"/>
        </w:rPr>
      </w:pPr>
    </w:p>
    <w:tbl>
      <w:tblPr>
        <w:tblStyle w:val="a"/>
        <w:tblW w:w="900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6840"/>
      </w:tblGrid>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CAIS</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Centro de Asistencia e Integración Social (Centre for Social Assistance and Integration)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CEAV</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Comisión Ejecutiva de Atención a Víctimas (Executive Committee for Attention to Victims)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CEFERESO</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Centro Federal de Readaptación Social (Federal Centre for Social Re-adaptation)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CERESO</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Centro de Reinserción Social (Centre for Social Reintegration)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CI</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Comisión Intersecretarial para Prevenir, Sancionar y Erradicar los Delitos en Materia de Trata de Personas y para la Protección y Asistencia a las Víctimas de estos Delitos (Inter-Secretarial Commission to Prevent, Sanction and Eradicate the Crimes of Peop</w:t>
            </w:r>
            <w:r>
              <w:rPr>
                <w:rFonts w:ascii="Calibri" w:eastAsia="Calibri" w:hAnsi="Calibri" w:cs="Calibri"/>
                <w:sz w:val="20"/>
                <w:szCs w:val="20"/>
              </w:rPr>
              <w:t>le Trafficking and for the Protection and Support of Victims of these Crimes)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CIDTP</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Cruel, inhuman or degrading treatement or punishment</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CJF</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Consejo de la Judicatura Federal (Federal Judicial Council)</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CNDH</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Comisión Nacional de los Derechos Humanos (National Human Rights Commission)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CNPJ</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Conferencia Nacional de Procuración de Justicia (National Justice Office)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CNPP</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Código Nacional de Procedimientos Penales (National Code of Criminal Procedures)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CNS</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Comisió</w:t>
            </w:r>
            <w:r>
              <w:rPr>
                <w:rFonts w:ascii="Calibri" w:eastAsia="Calibri" w:hAnsi="Calibri" w:cs="Calibri"/>
                <w:sz w:val="20"/>
                <w:szCs w:val="20"/>
              </w:rPr>
              <w:t>n Nacional de Seguridad (National Security Commission)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COMAR</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Comisión Mexicana de Ayuda a Refugiados (Mexian Commission for Refugees)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CONAGO</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Conferencia Nacional de Gobernadores (National Conference of Governors)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CONSAME</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Consejo Nacional de Salud Mental (National Council for Mental Health)</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COPLADII</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Coordinación de Planeación, Desarrollo e Innovación Institucional (Coordination for Planning, Development and Institutional Innovation)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CPEUM</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Constitución Política de los Esta</w:t>
            </w:r>
            <w:r>
              <w:rPr>
                <w:rFonts w:ascii="Calibri" w:eastAsia="Calibri" w:hAnsi="Calibri" w:cs="Calibri"/>
                <w:sz w:val="20"/>
                <w:szCs w:val="20"/>
              </w:rPr>
              <w:t>dos Unidos Mexicanos (Political Constitution of the United States of Mexico)</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DIF</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Sistema Nacional para el Desarrollo Integral de la Familia (National System for the Comprehensive Development of the Family)</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DOF</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Diario Oficial de la Federación (Official Fe</w:t>
            </w:r>
            <w:r>
              <w:rPr>
                <w:rFonts w:ascii="Calibri" w:eastAsia="Calibri" w:hAnsi="Calibri" w:cs="Calibri"/>
                <w:sz w:val="20"/>
                <w:szCs w:val="20"/>
              </w:rPr>
              <w:t>deral Journal)</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ENPOL</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Encuesta Nacional de Población Privada de Libertad (National Survey on the Population Deprived of Liberty)</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FEADLE</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Fiscalía Especial para Atención a Delitos cometidos contra la Libertad de Expresión (Specialized Prosecutor’s Office for the Attention of Crimes committed against Freedom of Expression)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FECDO</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Fiscalía Especializada Contra la Delincuencia Organizada (Specialized Prosecutor’s Office against Organised Crime)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FEIDT</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Fiscalía Especializada en Investigación del Delito de Tortura (Specialized Prosecutor’s Office for the Investigation of the Crime of T</w:t>
            </w:r>
            <w:r>
              <w:rPr>
                <w:rFonts w:ascii="Calibri" w:eastAsia="Calibri" w:hAnsi="Calibri" w:cs="Calibri"/>
                <w:sz w:val="20"/>
                <w:szCs w:val="20"/>
              </w:rPr>
              <w:t>orture)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FGR</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Fiscalía General de la República (Public Prosecutor’s Office)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GBV</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Gender-Based Violence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GIEI</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Grupo Interdisciplinario de Expertos Independientes (Interdisciplinary Group of Independent Experts)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IACHR</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Inter-American Commission on Human Rights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INEGI</w:t>
            </w:r>
          </w:p>
        </w:tc>
        <w:tc>
          <w:tcPr>
            <w:tcW w:w="6840" w:type="dxa"/>
            <w:shd w:val="clear" w:color="auto" w:fill="auto"/>
            <w:tcMar>
              <w:top w:w="100" w:type="dxa"/>
              <w:left w:w="100" w:type="dxa"/>
              <w:bottom w:w="100" w:type="dxa"/>
              <w:right w:w="100" w:type="dxa"/>
            </w:tcMar>
          </w:tcPr>
          <w:p w:rsidR="00106CA2" w:rsidRDefault="00B51832">
            <w:pPr>
              <w:spacing w:after="240"/>
              <w:jc w:val="both"/>
              <w:rPr>
                <w:rFonts w:ascii="Calibri" w:eastAsia="Calibri" w:hAnsi="Calibri" w:cs="Calibri"/>
                <w:sz w:val="20"/>
                <w:szCs w:val="20"/>
              </w:rPr>
            </w:pPr>
            <w:r>
              <w:rPr>
                <w:rFonts w:ascii="Calibri" w:eastAsia="Calibri" w:hAnsi="Calibri" w:cs="Calibri"/>
                <w:sz w:val="20"/>
                <w:szCs w:val="20"/>
              </w:rPr>
              <w:t>Instituto Nacional de Estadística, Geografía e Informática (Intional Institute of Statistics, Geography and IT)</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INM</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Instituto Nacional de Migración (National Institute of Migration)</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IP</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Istanbul Protocol</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w:t>
            </w:r>
            <w:r>
              <w:rPr>
                <w:rFonts w:ascii="Calibri" w:eastAsia="Calibri" w:hAnsi="Calibri" w:cs="Calibri"/>
                <w:sz w:val="20"/>
                <w:szCs w:val="20"/>
              </w:rPr>
              <w:t>GDNNA</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Ley General de Derechos de Niñas, Niños y Adolescentes (General Law on Children and Adolescents)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LGPIST</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Ley General para Prevenir, Investigar y Sancionar la Tortura y Otros Tratos o Penas Crueles, Inhumanos o Degradantes (General Law to Prevent, Inv</w:t>
            </w:r>
            <w:r>
              <w:rPr>
                <w:rFonts w:ascii="Calibri" w:eastAsia="Calibri" w:hAnsi="Calibri" w:cs="Calibri"/>
                <w:sz w:val="20"/>
                <w:szCs w:val="20"/>
              </w:rPr>
              <w:t>estigate and Sanction Torture and Other Cruel, Inhuman and Degrading Treatment ot Punishment)</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LGS</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Ley General de Salud (General Health Law)</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lastRenderedPageBreak/>
              <w:t>LGV</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Ley General de Víctimas (General Victims’ Law)</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LNEP</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Ley Nacional de Ejecución Penal (National Law for Criminal Enforcement)</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MNPT</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Mecanismo Nacional de Prevención de la Tortura (National Mechanism for the Prevention of Torture)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MP</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Ministerio Público (Public Ministry)</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OHCHR</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Office of the United Nations Hig</w:t>
            </w:r>
            <w:r>
              <w:rPr>
                <w:rFonts w:ascii="Calibri" w:eastAsia="Calibri" w:hAnsi="Calibri" w:cs="Calibri"/>
                <w:sz w:val="20"/>
                <w:szCs w:val="20"/>
              </w:rPr>
              <w:t xml:space="preserve">h Commissioner for Human Rights </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PAIV</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Programa de Atención Integral a Víctimas (Program for Comprehensive Attention to Victims)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PGJDF</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Procuraduría General de Justicia del Distrito Federal (Attorney General’s Office for Federal Justice)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PGR</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Procuraduría General de la República (Attorney General’s Office)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PJF</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Poder Judicial Federal (Federal Judiciary Branch)</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SCJ</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 xml:space="preserve">Supreme Court of Justice </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SCRPPA</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Subprocuraduría de Control Regional, Procedimientos Penales y Amparo (Deputy Attorney General’s O</w:t>
            </w:r>
            <w:r>
              <w:rPr>
                <w:rFonts w:ascii="Calibri" w:eastAsia="Calibri" w:hAnsi="Calibri" w:cs="Calibri"/>
                <w:sz w:val="20"/>
                <w:szCs w:val="20"/>
              </w:rPr>
              <w:t xml:space="preserve">ffice for Regional Control, Criminal Procedures and Amparo) </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SDHPDSC</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Subprocuraduría de Derechos Humanos, Prevención del Delito y Servicios a la Comunidad (Deputy Attorney General’s Office for Human Rights, Crime Prevention and Services to the Community)</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SEDENA</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Secretaría de Defensa Nacional (National Defence Secretary)</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SEIDF</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Subprocuraduría Especializada en Investigación de Delitos Federales (Deputy Specialised Attorney General’s Office for the Investigation of Federal Crimes)</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SEIDO</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Subprocuraduría Esp</w:t>
            </w:r>
            <w:r>
              <w:rPr>
                <w:rFonts w:ascii="Calibri" w:eastAsia="Calibri" w:hAnsi="Calibri" w:cs="Calibri"/>
                <w:sz w:val="20"/>
                <w:szCs w:val="20"/>
              </w:rPr>
              <w:t>ecializada en Investigación de Delincuencia Organizada (Deputy Specialised Attorney General’s Office for the Investigation of Organised Crime)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SEMAR</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Secretaría de Marina (Naval Office)</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SNAV</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Sistema Nacional de Víctimas (National Victims’ System)</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SSA</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Sec</w:t>
            </w:r>
            <w:r>
              <w:rPr>
                <w:rFonts w:ascii="Calibri" w:eastAsia="Calibri" w:hAnsi="Calibri" w:cs="Calibri"/>
                <w:sz w:val="20"/>
                <w:szCs w:val="20"/>
              </w:rPr>
              <w:t>retaría de Salud (Health Secretary)</w:t>
            </w:r>
          </w:p>
        </w:tc>
      </w:tr>
      <w:tr w:rsidR="00106CA2">
        <w:tc>
          <w:tcPr>
            <w:tcW w:w="216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UPR</w:t>
            </w:r>
          </w:p>
        </w:tc>
        <w:tc>
          <w:tcPr>
            <w:tcW w:w="6840"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sz w:val="20"/>
                <w:szCs w:val="20"/>
              </w:rPr>
            </w:pPr>
            <w:r>
              <w:rPr>
                <w:rFonts w:ascii="Calibri" w:eastAsia="Calibri" w:hAnsi="Calibri" w:cs="Calibri"/>
                <w:sz w:val="20"/>
                <w:szCs w:val="20"/>
              </w:rPr>
              <w:t>Universal Periodic Review</w:t>
            </w:r>
          </w:p>
        </w:tc>
      </w:tr>
    </w:tbl>
    <w:p w:rsidR="00106CA2" w:rsidRDefault="00106CA2"/>
    <w:p w:rsidR="00106CA2" w:rsidRDefault="00B51832">
      <w:r>
        <w:br w:type="page"/>
      </w:r>
    </w:p>
    <w:p w:rsidR="00106CA2" w:rsidRDefault="00B51832">
      <w:pPr>
        <w:ind w:left="720"/>
        <w:jc w:val="both"/>
        <w:rPr>
          <w:b/>
          <w:sz w:val="28"/>
          <w:szCs w:val="28"/>
        </w:rPr>
      </w:pPr>
      <w:r>
        <w:rPr>
          <w:b/>
          <w:sz w:val="28"/>
          <w:szCs w:val="28"/>
        </w:rPr>
        <w:lastRenderedPageBreak/>
        <w:t>INDEX</w:t>
      </w:r>
    </w:p>
    <w:p w:rsidR="00106CA2" w:rsidRDefault="00106CA2">
      <w:pPr>
        <w:ind w:left="720"/>
        <w:jc w:val="both"/>
        <w:rPr>
          <w:sz w:val="24"/>
          <w:szCs w:val="24"/>
        </w:rPr>
      </w:pPr>
    </w:p>
    <w:p w:rsidR="00106CA2" w:rsidRDefault="00B51832">
      <w:pPr>
        <w:numPr>
          <w:ilvl w:val="0"/>
          <w:numId w:val="22"/>
        </w:numPr>
        <w:spacing w:line="360" w:lineRule="auto"/>
        <w:jc w:val="both"/>
      </w:pPr>
      <w:r>
        <w:t>Introduction and methodology</w:t>
      </w:r>
    </w:p>
    <w:p w:rsidR="00106CA2" w:rsidRDefault="00B51832">
      <w:pPr>
        <w:numPr>
          <w:ilvl w:val="0"/>
          <w:numId w:val="22"/>
        </w:numPr>
        <w:spacing w:line="360" w:lineRule="auto"/>
        <w:jc w:val="both"/>
      </w:pPr>
      <w:r>
        <w:t>General panorama of torture in Mexico</w:t>
      </w:r>
    </w:p>
    <w:p w:rsidR="00106CA2" w:rsidRDefault="00B51832">
      <w:pPr>
        <w:numPr>
          <w:ilvl w:val="0"/>
          <w:numId w:val="22"/>
        </w:numPr>
        <w:spacing w:line="360" w:lineRule="auto"/>
        <w:jc w:val="both"/>
      </w:pPr>
      <w:r>
        <w:t>Torture as a systematic practice</w:t>
      </w:r>
    </w:p>
    <w:p w:rsidR="00106CA2" w:rsidRDefault="00B51832">
      <w:pPr>
        <w:numPr>
          <w:ilvl w:val="1"/>
          <w:numId w:val="22"/>
        </w:numPr>
        <w:spacing w:line="360" w:lineRule="auto"/>
        <w:jc w:val="both"/>
      </w:pPr>
      <w:r>
        <w:t xml:space="preserve">Torture in the context of the pursuit of justice </w:t>
      </w:r>
    </w:p>
    <w:p w:rsidR="00106CA2" w:rsidRDefault="00B51832">
      <w:pPr>
        <w:numPr>
          <w:ilvl w:val="1"/>
          <w:numId w:val="22"/>
        </w:numPr>
        <w:spacing w:line="360" w:lineRule="auto"/>
        <w:jc w:val="both"/>
      </w:pPr>
      <w:r>
        <w:t>Torture in the context of public security</w:t>
      </w:r>
    </w:p>
    <w:p w:rsidR="00106CA2" w:rsidRDefault="00B51832">
      <w:pPr>
        <w:numPr>
          <w:ilvl w:val="1"/>
          <w:numId w:val="22"/>
        </w:numPr>
        <w:spacing w:line="360" w:lineRule="auto"/>
        <w:jc w:val="both"/>
      </w:pPr>
      <w:r>
        <w:t>Torture and other human rights violations against persons deprived of liberty</w:t>
      </w:r>
    </w:p>
    <w:p w:rsidR="00106CA2" w:rsidRDefault="00B51832">
      <w:pPr>
        <w:numPr>
          <w:ilvl w:val="1"/>
          <w:numId w:val="22"/>
        </w:numPr>
        <w:spacing w:line="360" w:lineRule="auto"/>
        <w:jc w:val="both"/>
      </w:pPr>
      <w:r>
        <w:t>Torture in healthcare institutions</w:t>
      </w:r>
    </w:p>
    <w:p w:rsidR="00106CA2" w:rsidRDefault="00B51832">
      <w:pPr>
        <w:numPr>
          <w:ilvl w:val="1"/>
          <w:numId w:val="22"/>
        </w:numPr>
        <w:spacing w:line="360" w:lineRule="auto"/>
        <w:jc w:val="both"/>
      </w:pPr>
      <w:r>
        <w:t>Torture within contexts of human mobility and migratory detention</w:t>
      </w:r>
    </w:p>
    <w:p w:rsidR="00106CA2" w:rsidRDefault="00B51832">
      <w:pPr>
        <w:numPr>
          <w:ilvl w:val="0"/>
          <w:numId w:val="22"/>
        </w:numPr>
        <w:spacing w:line="360" w:lineRule="auto"/>
        <w:jc w:val="both"/>
      </w:pPr>
      <w:r>
        <w:t>Mechanisms of impunity for acts of torture</w:t>
      </w:r>
    </w:p>
    <w:p w:rsidR="00106CA2" w:rsidRDefault="00B51832">
      <w:pPr>
        <w:numPr>
          <w:ilvl w:val="1"/>
          <w:numId w:val="22"/>
        </w:numPr>
        <w:spacing w:line="360" w:lineRule="auto"/>
        <w:jc w:val="both"/>
      </w:pPr>
      <w:r>
        <w:t xml:space="preserve">Ineffectiveness of criminal investigations </w:t>
      </w:r>
    </w:p>
    <w:p w:rsidR="00106CA2" w:rsidRDefault="00B51832">
      <w:pPr>
        <w:numPr>
          <w:ilvl w:val="1"/>
          <w:numId w:val="22"/>
        </w:numPr>
        <w:spacing w:line="360" w:lineRule="auto"/>
        <w:jc w:val="both"/>
      </w:pPr>
      <w:r>
        <w:t>Concealment and lack of documentation of the effects of torture</w:t>
      </w:r>
    </w:p>
    <w:p w:rsidR="00106CA2" w:rsidRDefault="00B51832">
      <w:pPr>
        <w:numPr>
          <w:ilvl w:val="0"/>
          <w:numId w:val="22"/>
        </w:numPr>
        <w:spacing w:line="360" w:lineRule="auto"/>
        <w:jc w:val="both"/>
      </w:pPr>
      <w:r>
        <w:t>Reparation and rehabilitation</w:t>
      </w:r>
    </w:p>
    <w:p w:rsidR="00106CA2" w:rsidRDefault="00B51832">
      <w:pPr>
        <w:numPr>
          <w:ilvl w:val="0"/>
          <w:numId w:val="22"/>
        </w:numPr>
        <w:spacing w:line="360" w:lineRule="auto"/>
        <w:jc w:val="both"/>
      </w:pPr>
      <w:r>
        <w:t>Role of the CNDH and state human rights commissions</w:t>
      </w:r>
    </w:p>
    <w:p w:rsidR="00106CA2" w:rsidRDefault="00B51832">
      <w:pPr>
        <w:numPr>
          <w:ilvl w:val="0"/>
          <w:numId w:val="22"/>
        </w:numPr>
        <w:spacing w:line="360" w:lineRule="auto"/>
        <w:jc w:val="both"/>
      </w:pPr>
      <w:r>
        <w:t xml:space="preserve">At-risk sectors of the </w:t>
      </w:r>
      <w:r>
        <w:t>population</w:t>
      </w:r>
    </w:p>
    <w:p w:rsidR="00106CA2" w:rsidRDefault="00B51832">
      <w:pPr>
        <w:numPr>
          <w:ilvl w:val="1"/>
          <w:numId w:val="22"/>
        </w:numPr>
        <w:spacing w:line="360" w:lineRule="auto"/>
        <w:jc w:val="both"/>
      </w:pPr>
      <w:r>
        <w:t>Gender (sexual torture)</w:t>
      </w:r>
    </w:p>
    <w:p w:rsidR="00106CA2" w:rsidRDefault="00B51832">
      <w:pPr>
        <w:numPr>
          <w:ilvl w:val="1"/>
          <w:numId w:val="22"/>
        </w:numPr>
        <w:spacing w:line="360" w:lineRule="auto"/>
        <w:jc w:val="both"/>
      </w:pPr>
      <w:r>
        <w:t>Sexual diversity</w:t>
      </w:r>
    </w:p>
    <w:p w:rsidR="00106CA2" w:rsidRDefault="00B51832">
      <w:pPr>
        <w:numPr>
          <w:ilvl w:val="1"/>
          <w:numId w:val="22"/>
        </w:numPr>
        <w:spacing w:line="360" w:lineRule="auto"/>
        <w:jc w:val="both"/>
      </w:pPr>
      <w:r>
        <w:t>Indigenous peoples</w:t>
      </w:r>
    </w:p>
    <w:p w:rsidR="00106CA2" w:rsidRDefault="00B51832">
      <w:pPr>
        <w:numPr>
          <w:ilvl w:val="1"/>
          <w:numId w:val="22"/>
        </w:numPr>
        <w:spacing w:line="360" w:lineRule="auto"/>
        <w:jc w:val="both"/>
      </w:pPr>
      <w:r>
        <w:t>Children</w:t>
      </w:r>
    </w:p>
    <w:p w:rsidR="00106CA2" w:rsidRDefault="00B51832">
      <w:pPr>
        <w:numPr>
          <w:ilvl w:val="1"/>
          <w:numId w:val="22"/>
        </w:numPr>
        <w:spacing w:line="360" w:lineRule="auto"/>
        <w:jc w:val="both"/>
      </w:pPr>
      <w:r>
        <w:t>Mental health and disability</w:t>
      </w:r>
    </w:p>
    <w:p w:rsidR="00106CA2" w:rsidRDefault="00B51832">
      <w:pPr>
        <w:numPr>
          <w:ilvl w:val="1"/>
          <w:numId w:val="22"/>
        </w:numPr>
        <w:spacing w:line="360" w:lineRule="auto"/>
        <w:jc w:val="both"/>
      </w:pPr>
      <w:r>
        <w:t>Human rights defenders and journalists</w:t>
      </w:r>
    </w:p>
    <w:p w:rsidR="00106CA2" w:rsidRDefault="00B51832">
      <w:pPr>
        <w:spacing w:line="360" w:lineRule="auto"/>
        <w:ind w:left="425"/>
        <w:jc w:val="both"/>
      </w:pPr>
      <w:r>
        <w:t>8. Annexes</w:t>
      </w:r>
    </w:p>
    <w:p w:rsidR="00106CA2" w:rsidRDefault="00B51832">
      <w:pPr>
        <w:spacing w:line="360" w:lineRule="auto"/>
        <w:jc w:val="both"/>
      </w:pPr>
      <w:r>
        <w:br w:type="page"/>
      </w:r>
    </w:p>
    <w:p w:rsidR="00106CA2" w:rsidRDefault="00B51832">
      <w:pPr>
        <w:rPr>
          <w:rFonts w:ascii="Calibri" w:eastAsia="Calibri" w:hAnsi="Calibri" w:cs="Calibri"/>
          <w:b/>
          <w:sz w:val="28"/>
          <w:szCs w:val="28"/>
        </w:rPr>
      </w:pPr>
      <w:r>
        <w:rPr>
          <w:rFonts w:ascii="Calibri" w:eastAsia="Calibri" w:hAnsi="Calibri" w:cs="Calibri"/>
          <w:b/>
          <w:sz w:val="28"/>
          <w:szCs w:val="28"/>
        </w:rPr>
        <w:lastRenderedPageBreak/>
        <w:t>1. INTRODUCTION AND METHODOLOGY</w:t>
      </w:r>
    </w:p>
    <w:p w:rsidR="00106CA2" w:rsidRDefault="00106CA2">
      <w:pPr>
        <w:rPr>
          <w:rFonts w:ascii="Calibri" w:eastAsia="Calibri" w:hAnsi="Calibri" w:cs="Calibri"/>
          <w:b/>
          <w:sz w:val="28"/>
          <w:szCs w:val="28"/>
        </w:rPr>
      </w:pPr>
    </w:p>
    <w:p w:rsidR="00106CA2" w:rsidRDefault="00B51832">
      <w:pPr>
        <w:jc w:val="both"/>
        <w:rPr>
          <w:rFonts w:ascii="Calibri" w:eastAsia="Calibri" w:hAnsi="Calibri" w:cs="Calibri"/>
        </w:rPr>
      </w:pPr>
      <w:r>
        <w:rPr>
          <w:rFonts w:ascii="Calibri" w:eastAsia="Calibri" w:hAnsi="Calibri" w:cs="Calibri"/>
        </w:rPr>
        <w:t xml:space="preserve">This report is the result of a </w:t>
      </w:r>
      <w:r>
        <w:rPr>
          <w:rFonts w:ascii="Calibri" w:eastAsia="Calibri" w:hAnsi="Calibri" w:cs="Calibri"/>
          <w:b/>
        </w:rPr>
        <w:t>collective effort</w:t>
      </w:r>
      <w:r>
        <w:rPr>
          <w:rFonts w:ascii="Calibri" w:eastAsia="Calibri" w:hAnsi="Calibri" w:cs="Calibri"/>
        </w:rPr>
        <w:t xml:space="preserve"> by Mexican an</w:t>
      </w:r>
      <w:r>
        <w:rPr>
          <w:rFonts w:ascii="Calibri" w:eastAsia="Calibri" w:hAnsi="Calibri" w:cs="Calibri"/>
        </w:rPr>
        <w:t>d international civil society organisations and networks. It has been written for the 66th period of sessions of the United Nations Committee against Torture (CAT), which will take place between 23 April and 17 May 2019 in Geneva, which will include the 7t</w:t>
      </w:r>
      <w:r>
        <w:rPr>
          <w:rFonts w:ascii="Calibri" w:eastAsia="Calibri" w:hAnsi="Calibri" w:cs="Calibri"/>
        </w:rPr>
        <w:t>h periodic report of Mexico.</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This document takes up the list of previous questions</w:t>
      </w:r>
      <w:r>
        <w:rPr>
          <w:rFonts w:ascii="Calibri" w:eastAsia="Calibri" w:hAnsi="Calibri" w:cs="Calibri"/>
          <w:vertAlign w:val="superscript"/>
        </w:rPr>
        <w:footnoteReference w:id="1"/>
      </w:r>
      <w:r>
        <w:rPr>
          <w:rFonts w:ascii="Calibri" w:eastAsia="Calibri" w:hAnsi="Calibri" w:cs="Calibri"/>
        </w:rPr>
        <w:t>, as well as the response of the Mexican State</w:t>
      </w:r>
      <w:r>
        <w:rPr>
          <w:rFonts w:ascii="Calibri" w:eastAsia="Calibri" w:hAnsi="Calibri" w:cs="Calibri"/>
          <w:vertAlign w:val="superscript"/>
        </w:rPr>
        <w:footnoteReference w:id="2"/>
      </w:r>
      <w:r>
        <w:rPr>
          <w:rFonts w:ascii="Calibri" w:eastAsia="Calibri" w:hAnsi="Calibri" w:cs="Calibri"/>
        </w:rPr>
        <w:t xml:space="preserve">, but at the same time it goes further, by also exploring themes, contexts and profiles which are at times made invisible or </w:t>
      </w:r>
      <w:r>
        <w:rPr>
          <w:rFonts w:ascii="Calibri" w:eastAsia="Calibri" w:hAnsi="Calibri" w:cs="Calibri"/>
        </w:rPr>
        <w:t>forgotten when treating the issue of torture and cruel, inhuman or degrading treatment or punishment (hereafter abbreviated to, “CIDTP”). Indeed, the richness of this report is precisely due to the diversity of organisations who participated in writing it,</w:t>
      </w:r>
      <w:r>
        <w:rPr>
          <w:rFonts w:ascii="Calibri" w:eastAsia="Calibri" w:hAnsi="Calibri" w:cs="Calibri"/>
        </w:rPr>
        <w:t xml:space="preserve"> with their different focuses, experiences and specialisms. While all the participating organisations document, to a greater or lesser extent, cases or patterns of torture, they are different in terms of geographical range, the torture context they have in</w:t>
      </w:r>
      <w:r>
        <w:rPr>
          <w:rFonts w:ascii="Calibri" w:eastAsia="Calibri" w:hAnsi="Calibri" w:cs="Calibri"/>
        </w:rPr>
        <w:t xml:space="preserve">vestigated, victim profiles or conditions of vulnerability, among other factors. Thus, the </w:t>
      </w:r>
      <w:r>
        <w:rPr>
          <w:rFonts w:ascii="Calibri" w:eastAsia="Calibri" w:hAnsi="Calibri" w:cs="Calibri"/>
          <w:b/>
        </w:rPr>
        <w:t xml:space="preserve">objective </w:t>
      </w:r>
      <w:r>
        <w:rPr>
          <w:rFonts w:ascii="Calibri" w:eastAsia="Calibri" w:hAnsi="Calibri" w:cs="Calibri"/>
        </w:rPr>
        <w:t xml:space="preserve">of this collective report is to present the widest possible panorama on the problem of torture and CIDTP in Mexico with an intersectional and human rights </w:t>
      </w:r>
      <w:r>
        <w:rPr>
          <w:rFonts w:ascii="Calibri" w:eastAsia="Calibri" w:hAnsi="Calibri" w:cs="Calibri"/>
        </w:rPr>
        <w:t>focus, taking into account the specificity of each individual case, but also highlighting regional and national patterns which have developed since the last examination of Mexico by the CAT.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The panorama described in this report is part of the more genera</w:t>
      </w:r>
      <w:r>
        <w:rPr>
          <w:rFonts w:ascii="Calibri" w:eastAsia="Calibri" w:hAnsi="Calibri" w:cs="Calibri"/>
        </w:rPr>
        <w:t>lised context of impunity and human rights crisis documented in the “Joint report by Mexican civil society organisations for the Third Universal Periodic Review of Mexico”</w:t>
      </w:r>
      <w:r>
        <w:rPr>
          <w:rFonts w:ascii="Calibri" w:eastAsia="Calibri" w:hAnsi="Calibri" w:cs="Calibri"/>
          <w:vertAlign w:val="superscript"/>
        </w:rPr>
        <w:footnoteReference w:id="3"/>
      </w:r>
      <w:r>
        <w:rPr>
          <w:rFonts w:ascii="Calibri" w:eastAsia="Calibri" w:hAnsi="Calibri" w:cs="Calibri"/>
        </w:rPr>
        <w:t>, presented in 2018 by the ColectivoEPUMx. While this present report updates a numbe</w:t>
      </w:r>
      <w:r>
        <w:rPr>
          <w:rFonts w:ascii="Calibri" w:eastAsia="Calibri" w:hAnsi="Calibri" w:cs="Calibri"/>
        </w:rPr>
        <w:t>r of figures and thematic issues presented previously, adding new sources of concern and proposals, the collective contribution to the Third UPR of Mexico continues to be a relevant document to appreciate the general context in the country, in which the pr</w:t>
      </w:r>
      <w:r>
        <w:rPr>
          <w:rFonts w:ascii="Calibri" w:eastAsia="Calibri" w:hAnsi="Calibri" w:cs="Calibri"/>
        </w:rPr>
        <w:t>actice of torture fits.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Moreover, a number of organisations who have co-written this report also actively participated in the proposal for and construction – and are currently monitoring and promoting the implementation of – the General Law for the Preven</w:t>
      </w:r>
      <w:r>
        <w:rPr>
          <w:rFonts w:ascii="Calibri" w:eastAsia="Calibri" w:hAnsi="Calibri" w:cs="Calibri"/>
        </w:rPr>
        <w:t xml:space="preserve">tion, Investigation and Punishment of Torture and Other Cruel, Inhuman or Degrading Treatment or Punishment (LGPIST), adopted in June 2017. As part of these efforts, we maintain constant dialogue </w:t>
      </w:r>
      <w:r>
        <w:rPr>
          <w:rFonts w:ascii="Calibri" w:eastAsia="Calibri" w:hAnsi="Calibri" w:cs="Calibri"/>
        </w:rPr>
        <w:lastRenderedPageBreak/>
        <w:t>with the Office in Mexico of the United Nations High Commiss</w:t>
      </w:r>
      <w:r>
        <w:rPr>
          <w:rFonts w:ascii="Calibri" w:eastAsia="Calibri" w:hAnsi="Calibri" w:cs="Calibri"/>
        </w:rPr>
        <w:t>ioner for Human Rights. On the other hand, a wide group of organisations are currently building a civil society proposal for a National Program for the Prevention, Investigation and Punishment of Torture and Other Cruel, Inhuman or Degrading Treatment or P</w:t>
      </w:r>
      <w:r>
        <w:rPr>
          <w:rFonts w:ascii="Calibri" w:eastAsia="Calibri" w:hAnsi="Calibri" w:cs="Calibri"/>
        </w:rPr>
        <w:t>unishment.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At the end of January 2019, a national meeting of civil society organisations was held, facilitated by the World Organisation against Torture (OMCT), with the presence of national and international experts on this issue. During this meeting the roadmap was</w:t>
      </w:r>
      <w:r>
        <w:rPr>
          <w:rFonts w:ascii="Calibri" w:eastAsia="Calibri" w:hAnsi="Calibri" w:cs="Calibri"/>
        </w:rPr>
        <w:t xml:space="preserve"> agreed for the drafting of this report, as well as a number of essential activities related to combating torture in 2019, which promises to be a key year not only in terms of this issue but in general for human rights in Mexico.</w:t>
      </w:r>
    </w:p>
    <w:p w:rsidR="00106CA2" w:rsidRDefault="00106CA2">
      <w:pPr>
        <w:jc w:val="both"/>
        <w:rPr>
          <w:rFonts w:ascii="Calibri" w:eastAsia="Calibri" w:hAnsi="Calibri" w:cs="Calibri"/>
        </w:rPr>
      </w:pPr>
    </w:p>
    <w:p w:rsidR="00106CA2" w:rsidRDefault="00106CA2">
      <w:pPr>
        <w:jc w:val="both"/>
        <w:rPr>
          <w:rFonts w:ascii="Calibri" w:eastAsia="Calibri" w:hAnsi="Calibri" w:cs="Calibri"/>
          <w:sz w:val="24"/>
          <w:szCs w:val="24"/>
        </w:rPr>
      </w:pPr>
    </w:p>
    <w:p w:rsidR="00106CA2" w:rsidRDefault="00B51832">
      <w:pPr>
        <w:rPr>
          <w:rFonts w:ascii="Calibri" w:eastAsia="Calibri" w:hAnsi="Calibri" w:cs="Calibri"/>
        </w:rPr>
      </w:pPr>
      <w:r>
        <w:rPr>
          <w:rFonts w:ascii="Calibri" w:eastAsia="Calibri" w:hAnsi="Calibri" w:cs="Calibri"/>
          <w:b/>
          <w:sz w:val="28"/>
          <w:szCs w:val="28"/>
        </w:rPr>
        <w:t>2. GENERAL PANORAMA OF TORTURE IN MEXICO</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Between 21 April and 2 May 2014, Juan E. Méndez, who was at the time the United Nations Special Rapporteur on Torture and Cruel, Inhuman or Degrading Treatment or Punishment, visited Mexico. In his report, he highl</w:t>
      </w:r>
      <w:r>
        <w:rPr>
          <w:rFonts w:ascii="Calibri" w:eastAsia="Calibri" w:hAnsi="Calibri" w:cs="Calibri"/>
        </w:rPr>
        <w:t xml:space="preserve">ights the fact that torture is </w:t>
      </w:r>
      <w:r>
        <w:rPr>
          <w:rFonts w:ascii="Calibri" w:eastAsia="Calibri" w:hAnsi="Calibri" w:cs="Calibri"/>
          <w:b/>
        </w:rPr>
        <w:t>generalised</w:t>
      </w:r>
      <w:r>
        <w:rPr>
          <w:rFonts w:ascii="Calibri" w:eastAsia="Calibri" w:hAnsi="Calibri" w:cs="Calibri"/>
          <w:vertAlign w:val="superscript"/>
        </w:rPr>
        <w:footnoteReference w:id="4"/>
      </w:r>
      <w:r>
        <w:rPr>
          <w:rFonts w:ascii="Calibri" w:eastAsia="Calibri" w:hAnsi="Calibri" w:cs="Calibri"/>
        </w:rPr>
        <w:t>, a conclusion repeated three years later in the 2017 follow-up report by the same Rapporteurship</w:t>
      </w:r>
      <w:r>
        <w:rPr>
          <w:rFonts w:ascii="Calibri" w:eastAsia="Calibri" w:hAnsi="Calibri" w:cs="Calibri"/>
          <w:vertAlign w:val="superscript"/>
        </w:rPr>
        <w:footnoteReference w:id="5"/>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Also in 2017, the Mexican State published the results of the National Survey of the Population Deprived of Liber</w:t>
      </w:r>
      <w:r>
        <w:rPr>
          <w:rFonts w:ascii="Calibri" w:eastAsia="Calibri" w:hAnsi="Calibri" w:cs="Calibri"/>
        </w:rPr>
        <w:t>ty (ENPOL), which covered all of the prison institutions in the country, and which in part uncovered the use of torture in the justice system</w:t>
      </w:r>
      <w:r>
        <w:rPr>
          <w:rFonts w:ascii="Calibri" w:eastAsia="Calibri" w:hAnsi="Calibri" w:cs="Calibri"/>
          <w:vertAlign w:val="superscript"/>
        </w:rPr>
        <w:footnoteReference w:id="6"/>
      </w:r>
      <w:r>
        <w:rPr>
          <w:rFonts w:ascii="Calibri" w:eastAsia="Calibri" w:hAnsi="Calibri" w:cs="Calibri"/>
        </w:rPr>
        <w:t xml:space="preserve">: some 75.6% of the people surveyed had suffered psychological violence, and 63.8% had suffered physical violence </w:t>
      </w:r>
      <w:r>
        <w:rPr>
          <w:rFonts w:ascii="Calibri" w:eastAsia="Calibri" w:hAnsi="Calibri" w:cs="Calibri"/>
        </w:rPr>
        <w:t>at the time of their arrest</w:t>
      </w:r>
      <w:r>
        <w:rPr>
          <w:rFonts w:ascii="Calibri" w:eastAsia="Calibri" w:hAnsi="Calibri" w:cs="Calibri"/>
          <w:vertAlign w:val="superscript"/>
        </w:rPr>
        <w:footnoteReference w:id="7"/>
      </w:r>
      <w:r>
        <w:rPr>
          <w:rFonts w:ascii="Calibri" w:eastAsia="Calibri" w:hAnsi="Calibri" w:cs="Calibri"/>
        </w:rPr>
        <w:t>, and while held by the Public Ministry (MP), 49.4% were incommunicado</w:t>
      </w:r>
      <w:r>
        <w:rPr>
          <w:rFonts w:ascii="Calibri" w:eastAsia="Calibri" w:hAnsi="Calibri" w:cs="Calibri"/>
          <w:vertAlign w:val="superscript"/>
        </w:rPr>
        <w:footnoteReference w:id="8"/>
      </w:r>
      <w:r>
        <w:rPr>
          <w:rFonts w:ascii="Calibri" w:eastAsia="Calibri" w:hAnsi="Calibri" w:cs="Calibri"/>
        </w:rPr>
        <w:t>, 39.4% were kicked or punched and more than 23% were hit with a foreign object and suffered crushing injuries</w:t>
      </w:r>
      <w:r>
        <w:rPr>
          <w:rFonts w:ascii="Calibri" w:eastAsia="Calibri" w:hAnsi="Calibri" w:cs="Calibri"/>
          <w:vertAlign w:val="superscript"/>
        </w:rPr>
        <w:footnoteReference w:id="9"/>
      </w:r>
      <w:r>
        <w:rPr>
          <w:rFonts w:ascii="Calibri" w:eastAsia="Calibri" w:hAnsi="Calibri" w:cs="Calibri"/>
        </w:rPr>
        <w:t>, among many other reports of violence.</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lastRenderedPageBreak/>
        <w:t xml:space="preserve">Data </w:t>
      </w:r>
      <w:r>
        <w:rPr>
          <w:rFonts w:ascii="Calibri" w:eastAsia="Calibri" w:hAnsi="Calibri" w:cs="Calibri"/>
        </w:rPr>
        <w:t>such as this throws light on one of the most well-known contexts of torture, however, it is important to remember that torture and CIDTP are committed in a wide range of settings, including: military installations, in prisons, health centres, psychiatric h</w:t>
      </w:r>
      <w:r>
        <w:rPr>
          <w:rFonts w:ascii="Calibri" w:eastAsia="Calibri" w:hAnsi="Calibri" w:cs="Calibri"/>
        </w:rPr>
        <w:t>ospitals, migrant detention centres, centres for minors, and due to the use of the state security forces during protests and other events. In addition, there are also exceptional circumstances, such as in the recent case of the “Migrant Caravans”, during w</w:t>
      </w:r>
      <w:r>
        <w:rPr>
          <w:rFonts w:ascii="Calibri" w:eastAsia="Calibri" w:hAnsi="Calibri" w:cs="Calibri"/>
        </w:rPr>
        <w:t>hich certain authorities, far from helping these vulnerable groups, violate their human rights.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This report also details the different profiles and experiences of victims of torture and CIDTP, given that these acts usually involve different modalities and</w:t>
      </w:r>
      <w:r>
        <w:rPr>
          <w:rFonts w:ascii="Calibri" w:eastAsia="Calibri" w:hAnsi="Calibri" w:cs="Calibri"/>
        </w:rPr>
        <w:t xml:space="preserve"> impacts depending on whether the victim is male or female, adult or minor, Mexican national or migrant, person with disability, person deprived of liberty, pregnant woman, transgender person, etc. </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At the same time, there are certain general patterns and</w:t>
      </w:r>
      <w:r>
        <w:rPr>
          <w:rFonts w:ascii="Calibri" w:eastAsia="Calibri" w:hAnsi="Calibri" w:cs="Calibri"/>
        </w:rPr>
        <w:t xml:space="preserve"> structural causes that affect almost all victims of torture, and that perpetuate this practice in the different torture settings analysed. In particular, one cross-cutting effect is </w:t>
      </w:r>
      <w:r>
        <w:rPr>
          <w:rFonts w:ascii="Calibri" w:eastAsia="Calibri" w:hAnsi="Calibri" w:cs="Calibri"/>
          <w:b/>
        </w:rPr>
        <w:t>impunity</w:t>
      </w:r>
      <w:r>
        <w:rPr>
          <w:rFonts w:ascii="Calibri" w:eastAsia="Calibri" w:hAnsi="Calibri" w:cs="Calibri"/>
        </w:rPr>
        <w:t>. For example, the Specialist Unit (today the Prosecutor’s Office</w:t>
      </w:r>
      <w:r>
        <w:rPr>
          <w:rFonts w:ascii="Calibri" w:eastAsia="Calibri" w:hAnsi="Calibri" w:cs="Calibri"/>
        </w:rPr>
        <w:t>) for the Investigation of the Crime of Torture at the federal level reported in February 2018 that, out of 8,335 investigations it had made into allegations of torture, it had opened criminal proceedings in just 17 cases</w:t>
      </w:r>
      <w:r>
        <w:rPr>
          <w:rFonts w:ascii="Calibri" w:eastAsia="Calibri" w:hAnsi="Calibri" w:cs="Calibri"/>
          <w:vertAlign w:val="superscript"/>
        </w:rPr>
        <w:footnoteReference w:id="10"/>
      </w:r>
      <w:r>
        <w:rPr>
          <w:rFonts w:ascii="Calibri" w:eastAsia="Calibri" w:hAnsi="Calibri" w:cs="Calibri"/>
        </w:rPr>
        <w:t>. Concerning convictions for the c</w:t>
      </w:r>
      <w:r>
        <w:rPr>
          <w:rFonts w:ascii="Calibri" w:eastAsia="Calibri" w:hAnsi="Calibri" w:cs="Calibri"/>
        </w:rPr>
        <w:t>rime of torture, in September 2015, the State informed the Inter-American Commission on Human Rights (IACHR) that there had only been 15 federal convictions since 2006, covering just 8 criminal cases</w:t>
      </w:r>
      <w:r>
        <w:rPr>
          <w:rFonts w:ascii="Calibri" w:eastAsia="Calibri" w:hAnsi="Calibri" w:cs="Calibri"/>
          <w:vertAlign w:val="superscript"/>
        </w:rPr>
        <w:footnoteReference w:id="11"/>
      </w:r>
      <w:r>
        <w:rPr>
          <w:rFonts w:ascii="Calibri" w:eastAsia="Calibri" w:hAnsi="Calibri" w:cs="Calibri"/>
        </w:rPr>
        <w:t>. In Mexico’s Third UPR in November 2018, the State info</w:t>
      </w:r>
      <w:r>
        <w:rPr>
          <w:rFonts w:ascii="Calibri" w:eastAsia="Calibri" w:hAnsi="Calibri" w:cs="Calibri"/>
        </w:rPr>
        <w:t>rmed the Human Rights Council that from 2013 to 2018, 36 federal “sentences” had been issued for torture</w:t>
      </w:r>
      <w:r>
        <w:rPr>
          <w:rFonts w:ascii="Calibri" w:eastAsia="Calibri" w:hAnsi="Calibri" w:cs="Calibri"/>
          <w:vertAlign w:val="superscript"/>
        </w:rPr>
        <w:footnoteReference w:id="12"/>
      </w:r>
      <w:r>
        <w:rPr>
          <w:rFonts w:ascii="Calibri" w:eastAsia="Calibri" w:hAnsi="Calibri" w:cs="Calibri"/>
        </w:rPr>
        <w:t>; in fact, this figure represents only 16 criminal cases, including several with acquittals, moreover, almost all of the convictions were overturned on</w:t>
      </w:r>
      <w:r>
        <w:rPr>
          <w:rFonts w:ascii="Calibri" w:eastAsia="Calibri" w:hAnsi="Calibri" w:cs="Calibri"/>
        </w:rPr>
        <w:t xml:space="preserve"> appeal, and so the final status is unknown</w:t>
      </w:r>
      <w:r>
        <w:rPr>
          <w:rFonts w:ascii="Calibri" w:eastAsia="Calibri" w:hAnsi="Calibri" w:cs="Calibri"/>
          <w:vertAlign w:val="superscript"/>
        </w:rPr>
        <w:footnoteReference w:id="13"/>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 xml:space="preserve">In 2016, state prosecutors from the national State justice system reported 3,214 complaints of torture and CIDTP, involving 3,569 victims, but only eight cases were brought </w:t>
      </w:r>
      <w:r>
        <w:rPr>
          <w:rFonts w:ascii="Calibri" w:eastAsia="Calibri" w:hAnsi="Calibri" w:cs="Calibri"/>
        </w:rPr>
        <w:lastRenderedPageBreak/>
        <w:t>to justice</w:t>
      </w:r>
      <w:r>
        <w:rPr>
          <w:rFonts w:ascii="Calibri" w:eastAsia="Calibri" w:hAnsi="Calibri" w:cs="Calibri"/>
          <w:vertAlign w:val="superscript"/>
        </w:rPr>
        <w:footnoteReference w:id="14"/>
      </w:r>
      <w:r>
        <w:rPr>
          <w:rFonts w:ascii="Calibri" w:eastAsia="Calibri" w:hAnsi="Calibri" w:cs="Calibri"/>
        </w:rPr>
        <w:t>. The number of complaint</w:t>
      </w:r>
      <w:r>
        <w:rPr>
          <w:rFonts w:ascii="Calibri" w:eastAsia="Calibri" w:hAnsi="Calibri" w:cs="Calibri"/>
        </w:rPr>
        <w:t>s of torture and CIDTP in the state human rights commissions that year was 8,845</w:t>
      </w:r>
      <w:r>
        <w:rPr>
          <w:rFonts w:ascii="Calibri" w:eastAsia="Calibri" w:hAnsi="Calibri" w:cs="Calibri"/>
          <w:vertAlign w:val="superscript"/>
        </w:rPr>
        <w:footnoteReference w:id="15"/>
      </w:r>
      <w:r>
        <w:rPr>
          <w:rFonts w:ascii="Calibri" w:eastAsia="Calibri" w:hAnsi="Calibri" w:cs="Calibri"/>
        </w:rPr>
        <w:t>.</w:t>
      </w:r>
    </w:p>
    <w:p w:rsidR="00106CA2" w:rsidRDefault="00B51832">
      <w:pPr>
        <w:jc w:val="both"/>
        <w:rPr>
          <w:rFonts w:ascii="Calibri" w:eastAsia="Calibri" w:hAnsi="Calibri" w:cs="Calibri"/>
        </w:rPr>
      </w:pPr>
      <w:r>
        <w:rPr>
          <w:rFonts w:ascii="Calibri" w:eastAsia="Calibri" w:hAnsi="Calibri" w:cs="Calibri"/>
        </w:rPr>
        <w:br/>
        <w:t>Both international bodies</w:t>
      </w:r>
      <w:r>
        <w:rPr>
          <w:rFonts w:ascii="Calibri" w:eastAsia="Calibri" w:hAnsi="Calibri" w:cs="Calibri"/>
          <w:vertAlign w:val="superscript"/>
        </w:rPr>
        <w:footnoteReference w:id="16"/>
      </w:r>
      <w:r>
        <w:rPr>
          <w:rFonts w:ascii="Calibri" w:eastAsia="Calibri" w:hAnsi="Calibri" w:cs="Calibri"/>
        </w:rPr>
        <w:t xml:space="preserve"> and civil society organisations agree that a structural factor that perpetuates impunity is the </w:t>
      </w:r>
      <w:r>
        <w:rPr>
          <w:rFonts w:ascii="Calibri" w:eastAsia="Calibri" w:hAnsi="Calibri" w:cs="Calibri"/>
          <w:b/>
        </w:rPr>
        <w:t>lack of independence, impartiality and effectiven</w:t>
      </w:r>
      <w:r>
        <w:rPr>
          <w:rFonts w:ascii="Calibri" w:eastAsia="Calibri" w:hAnsi="Calibri" w:cs="Calibri"/>
          <w:b/>
        </w:rPr>
        <w:t>ess of the professionals in charge of carrying out the documentation and investigation</w:t>
      </w:r>
      <w:r>
        <w:rPr>
          <w:rFonts w:ascii="Calibri" w:eastAsia="Calibri" w:hAnsi="Calibri" w:cs="Calibri"/>
        </w:rPr>
        <w:t xml:space="preserve"> of these complaints. It is common for these people to belong to a dependency involved either in torture or in the use of illicit evidence fabricated during the reported </w:t>
      </w:r>
      <w:r>
        <w:rPr>
          <w:rFonts w:ascii="Calibri" w:eastAsia="Calibri" w:hAnsi="Calibri" w:cs="Calibri"/>
        </w:rPr>
        <w:t>acts. The documentation and investigation are carried out without observing international standards, revictimising and even criminalising the person who reports the crimes, and frequently also their family or other people close to them.</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As detailed below,</w:t>
      </w:r>
      <w:r>
        <w:rPr>
          <w:rFonts w:ascii="Calibri" w:eastAsia="Calibri" w:hAnsi="Calibri" w:cs="Calibri"/>
        </w:rPr>
        <w:t xml:space="preserve"> </w:t>
      </w:r>
      <w:r>
        <w:rPr>
          <w:rFonts w:ascii="Calibri" w:eastAsia="Calibri" w:hAnsi="Calibri" w:cs="Calibri"/>
          <w:b/>
        </w:rPr>
        <w:t>one specific mechanism that blocks the investigation and punishment of acts of torture and CIDTP</w:t>
      </w:r>
      <w:r>
        <w:rPr>
          <w:rFonts w:ascii="Calibri" w:eastAsia="Calibri" w:hAnsi="Calibri" w:cs="Calibri"/>
        </w:rPr>
        <w:t xml:space="preserve">, invoked by the investigative (ministerial) authorities, judicial and even by public bodies of human rights (Ombudsman system), </w:t>
      </w:r>
      <w:r>
        <w:rPr>
          <w:rFonts w:ascii="Calibri" w:eastAsia="Calibri" w:hAnsi="Calibri" w:cs="Calibri"/>
          <w:b/>
        </w:rPr>
        <w:t xml:space="preserve">are the medical-psychological </w:t>
      </w:r>
      <w:r>
        <w:rPr>
          <w:rFonts w:ascii="Calibri" w:eastAsia="Calibri" w:hAnsi="Calibri" w:cs="Calibri"/>
          <w:b/>
        </w:rPr>
        <w:t>expert reports</w:t>
      </w:r>
      <w:r>
        <w:rPr>
          <w:rFonts w:ascii="Calibri" w:eastAsia="Calibri" w:hAnsi="Calibri" w:cs="Calibri"/>
        </w:rPr>
        <w:t>. The authorities often reduce the investigation of torture to the result of these internal expert reports - erroneously known as “Istanbul Protocols” - which are usually carried out belatedly by non-independent personnel and without adherenc</w:t>
      </w:r>
      <w:r>
        <w:rPr>
          <w:rFonts w:ascii="Calibri" w:eastAsia="Calibri" w:hAnsi="Calibri" w:cs="Calibri"/>
        </w:rPr>
        <w:t>e to the true Istanbul Protocol</w:t>
      </w:r>
      <w:r>
        <w:rPr>
          <w:rFonts w:ascii="Calibri" w:eastAsia="Calibri" w:hAnsi="Calibri" w:cs="Calibri"/>
          <w:vertAlign w:val="superscript"/>
        </w:rPr>
        <w:footnoteReference w:id="17"/>
      </w:r>
      <w:r>
        <w:rPr>
          <w:rFonts w:ascii="Calibri" w:eastAsia="Calibri" w:hAnsi="Calibri" w:cs="Calibri"/>
        </w:rPr>
        <w:t>. This creates a vicious cycle: without expert opinion, the authorities usually consider that torture cannot be proven, but when subjected to a flawed examination, the foreseeable result is a ‘negative’ opinion, which is als</w:t>
      </w:r>
      <w:r>
        <w:rPr>
          <w:rFonts w:ascii="Calibri" w:eastAsia="Calibri" w:hAnsi="Calibri" w:cs="Calibri"/>
        </w:rPr>
        <w:t>o considered to be an indicator that there is no torture.</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 xml:space="preserve">In the period covered in this report, the </w:t>
      </w:r>
      <w:r>
        <w:rPr>
          <w:rFonts w:ascii="Calibri" w:eastAsia="Calibri" w:hAnsi="Calibri" w:cs="Calibri"/>
          <w:b/>
        </w:rPr>
        <w:t>most significant progress</w:t>
      </w:r>
      <w:r>
        <w:rPr>
          <w:rFonts w:ascii="Calibri" w:eastAsia="Calibri" w:hAnsi="Calibri" w:cs="Calibri"/>
        </w:rPr>
        <w:t xml:space="preserve"> in compliance with the recommendations made by the CAT to the Mexican State in 2012</w:t>
      </w:r>
      <w:r>
        <w:rPr>
          <w:rFonts w:ascii="Calibri" w:eastAsia="Calibri" w:hAnsi="Calibri" w:cs="Calibri"/>
          <w:vertAlign w:val="superscript"/>
        </w:rPr>
        <w:footnoteReference w:id="18"/>
      </w:r>
      <w:r>
        <w:rPr>
          <w:rFonts w:ascii="Calibri" w:eastAsia="Calibri" w:hAnsi="Calibri" w:cs="Calibri"/>
        </w:rPr>
        <w:t xml:space="preserve"> have taken the form of legislative measures,</w:t>
      </w:r>
      <w:r>
        <w:rPr>
          <w:rFonts w:ascii="Calibri" w:eastAsia="Calibri" w:hAnsi="Calibri" w:cs="Calibri"/>
        </w:rPr>
        <w:t xml:space="preserve"> including in particular the </w:t>
      </w:r>
      <w:r>
        <w:rPr>
          <w:rFonts w:ascii="Calibri" w:eastAsia="Calibri" w:hAnsi="Calibri" w:cs="Calibri"/>
          <w:b/>
        </w:rPr>
        <w:t>General Law for the Prevention, Investigation and Punishment of Torture and Other Cruel, Inhuman or Degrading Treatment or Punishment (LGPIST)</w:t>
      </w:r>
      <w:r>
        <w:rPr>
          <w:rFonts w:ascii="Calibri" w:eastAsia="Calibri" w:hAnsi="Calibri" w:cs="Calibri"/>
          <w:vertAlign w:val="superscript"/>
        </w:rPr>
        <w:footnoteReference w:id="19"/>
      </w:r>
      <w:r>
        <w:rPr>
          <w:rFonts w:ascii="Calibri" w:eastAsia="Calibri" w:hAnsi="Calibri" w:cs="Calibri"/>
        </w:rPr>
        <w:t>. While this law represents important progress in compar</w:t>
      </w:r>
      <w:r>
        <w:rPr>
          <w:rFonts w:ascii="Calibri" w:eastAsia="Calibri" w:hAnsi="Calibri" w:cs="Calibri"/>
        </w:rPr>
        <w:lastRenderedPageBreak/>
        <w:t>ison with previous legislati</w:t>
      </w:r>
      <w:r>
        <w:rPr>
          <w:rFonts w:ascii="Calibri" w:eastAsia="Calibri" w:hAnsi="Calibri" w:cs="Calibri"/>
        </w:rPr>
        <w:t>on, it faces great challenges for its implementation. For example, from the most recent responses to requests for information that we have seen, approximately half of the 32 states in Mexico</w:t>
      </w:r>
      <w:r>
        <w:rPr>
          <w:rFonts w:ascii="Calibri" w:eastAsia="Calibri" w:hAnsi="Calibri" w:cs="Calibri"/>
          <w:vertAlign w:val="superscript"/>
        </w:rPr>
        <w:footnoteReference w:id="20"/>
      </w:r>
      <w:r>
        <w:rPr>
          <w:rFonts w:ascii="Calibri" w:eastAsia="Calibri" w:hAnsi="Calibri" w:cs="Calibri"/>
        </w:rPr>
        <w:t xml:space="preserve"> have not created Special Prosecutors Offices for the investigati</w:t>
      </w:r>
      <w:r>
        <w:rPr>
          <w:rFonts w:ascii="Calibri" w:eastAsia="Calibri" w:hAnsi="Calibri" w:cs="Calibri"/>
        </w:rPr>
        <w:t>on of torture, even though the term granted by the LGPIST for its creation expired a year and a half ago</w:t>
      </w:r>
      <w:r>
        <w:rPr>
          <w:rFonts w:ascii="Calibri" w:eastAsia="Calibri" w:hAnsi="Calibri" w:cs="Calibri"/>
          <w:vertAlign w:val="superscript"/>
        </w:rPr>
        <w:footnoteReference w:id="21"/>
      </w:r>
      <w:r>
        <w:rPr>
          <w:rFonts w:ascii="Calibri" w:eastAsia="Calibri" w:hAnsi="Calibri" w:cs="Calibri"/>
        </w:rPr>
        <w:t>. Neither is the National Registry for the Crime of Torture operating as contemplated in the LGPIST</w:t>
      </w:r>
      <w:r>
        <w:rPr>
          <w:rFonts w:ascii="Calibri" w:eastAsia="Calibri" w:hAnsi="Calibri" w:cs="Calibri"/>
          <w:vertAlign w:val="superscript"/>
        </w:rPr>
        <w:footnoteReference w:id="22"/>
      </w:r>
      <w:r>
        <w:rPr>
          <w:rFonts w:ascii="Calibri" w:eastAsia="Calibri" w:hAnsi="Calibri" w:cs="Calibri"/>
        </w:rPr>
        <w:t>. In the Third UPR of Mexico, several recommendatio</w:t>
      </w:r>
      <w:r>
        <w:rPr>
          <w:rFonts w:ascii="Calibri" w:eastAsia="Calibri" w:hAnsi="Calibri" w:cs="Calibri"/>
        </w:rPr>
        <w:t>ns were made to implement the LGPIST, including the creation of the institutions and / or tools contemplated in said legislation</w:t>
      </w:r>
      <w:r>
        <w:rPr>
          <w:rFonts w:ascii="Calibri" w:eastAsia="Calibri" w:hAnsi="Calibri" w:cs="Calibri"/>
          <w:vertAlign w:val="superscript"/>
        </w:rPr>
        <w:footnoteReference w:id="23"/>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 xml:space="preserve">The other significant advance in this period is the </w:t>
      </w:r>
      <w:r>
        <w:rPr>
          <w:rFonts w:ascii="Calibri" w:eastAsia="Calibri" w:hAnsi="Calibri" w:cs="Calibri"/>
          <w:b/>
        </w:rPr>
        <w:t>entry into force throughout the national territory of the new system of oral and accusatory criminal justice</w:t>
      </w:r>
      <w:r>
        <w:rPr>
          <w:rFonts w:ascii="Calibri" w:eastAsia="Calibri" w:hAnsi="Calibri" w:cs="Calibri"/>
        </w:rPr>
        <w:t>, regulated in the National Code of Criminal Procedures (CNPP)</w:t>
      </w:r>
      <w:r>
        <w:rPr>
          <w:rFonts w:ascii="Calibri" w:eastAsia="Calibri" w:hAnsi="Calibri" w:cs="Calibri"/>
          <w:vertAlign w:val="superscript"/>
        </w:rPr>
        <w:footnoteReference w:id="24"/>
      </w:r>
      <w:r>
        <w:rPr>
          <w:rFonts w:ascii="Calibri" w:eastAsia="Calibri" w:hAnsi="Calibri" w:cs="Calibri"/>
        </w:rPr>
        <w:t xml:space="preserve">, which provides for a higher level of due process and protection of human rights in </w:t>
      </w:r>
      <w:r>
        <w:rPr>
          <w:rFonts w:ascii="Calibri" w:eastAsia="Calibri" w:hAnsi="Calibri" w:cs="Calibri"/>
        </w:rPr>
        <w:t>criminal proceedings. Without minimising the importance of this transition, in this report we will identify several red lights in the practices of the authorities and the criteria that are being applied under the framework of the new penal system.</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Unfortu</w:t>
      </w:r>
      <w:r>
        <w:rPr>
          <w:rFonts w:ascii="Calibri" w:eastAsia="Calibri" w:hAnsi="Calibri" w:cs="Calibri"/>
        </w:rPr>
        <w:t xml:space="preserve">nately, in recent months, the federal government and the Congress of the Union have put forward two proposals that would have the effect of increasing the risk of being a victim of torture and other human rights violations: namely the creation of a </w:t>
      </w:r>
      <w:r>
        <w:rPr>
          <w:rFonts w:ascii="Calibri" w:eastAsia="Calibri" w:hAnsi="Calibri" w:cs="Calibri"/>
          <w:b/>
        </w:rPr>
        <w:t>militar</w:t>
      </w:r>
      <w:r>
        <w:rPr>
          <w:rFonts w:ascii="Calibri" w:eastAsia="Calibri" w:hAnsi="Calibri" w:cs="Calibri"/>
          <w:b/>
        </w:rPr>
        <w:t>ised National Guard</w:t>
      </w:r>
      <w:r>
        <w:rPr>
          <w:rFonts w:ascii="Calibri" w:eastAsia="Calibri" w:hAnsi="Calibri" w:cs="Calibri"/>
        </w:rPr>
        <w:t xml:space="preserve"> and the increase of the list of crimes that merit </w:t>
      </w:r>
      <w:r>
        <w:rPr>
          <w:rFonts w:ascii="Calibri" w:eastAsia="Calibri" w:hAnsi="Calibri" w:cs="Calibri"/>
          <w:b/>
        </w:rPr>
        <w:t>informal preventive detention</w:t>
      </w:r>
      <w:r>
        <w:rPr>
          <w:rFonts w:ascii="Calibri" w:eastAsia="Calibri" w:hAnsi="Calibri" w:cs="Calibri"/>
        </w:rPr>
        <w:t>. We will address these issues in our analysis of torture and CIDTP within the framework of public security policies later in this report.</w:t>
      </w:r>
    </w:p>
    <w:p w:rsidR="00106CA2" w:rsidRDefault="00B51832">
      <w:r>
        <w:br w:type="page"/>
      </w:r>
    </w:p>
    <w:p w:rsidR="00106CA2" w:rsidRDefault="00B51832">
      <w:pPr>
        <w:rPr>
          <w:rFonts w:ascii="Calibri" w:eastAsia="Calibri" w:hAnsi="Calibri" w:cs="Calibri"/>
          <w:b/>
          <w:sz w:val="28"/>
          <w:szCs w:val="28"/>
        </w:rPr>
      </w:pPr>
      <w:r>
        <w:rPr>
          <w:rFonts w:ascii="Calibri" w:eastAsia="Calibri" w:hAnsi="Calibri" w:cs="Calibri"/>
          <w:b/>
          <w:sz w:val="28"/>
          <w:szCs w:val="28"/>
        </w:rPr>
        <w:lastRenderedPageBreak/>
        <w:t xml:space="preserve">3. TORTURE AS A </w:t>
      </w:r>
      <w:r>
        <w:rPr>
          <w:rFonts w:ascii="Calibri" w:eastAsia="Calibri" w:hAnsi="Calibri" w:cs="Calibri"/>
          <w:b/>
          <w:sz w:val="28"/>
          <w:szCs w:val="28"/>
        </w:rPr>
        <w:t>SYSTEMATIC PRACTICE</w:t>
      </w:r>
    </w:p>
    <w:p w:rsidR="00106CA2" w:rsidRDefault="00106CA2">
      <w:pPr>
        <w:rPr>
          <w:rFonts w:ascii="Calibri" w:eastAsia="Calibri" w:hAnsi="Calibri" w:cs="Calibri"/>
          <w:b/>
          <w:sz w:val="28"/>
          <w:szCs w:val="28"/>
        </w:rPr>
      </w:pPr>
    </w:p>
    <w:p w:rsidR="00106CA2" w:rsidRDefault="00B51832">
      <w:pPr>
        <w:numPr>
          <w:ilvl w:val="0"/>
          <w:numId w:val="24"/>
        </w:numPr>
        <w:rPr>
          <w:rFonts w:ascii="Calibri" w:eastAsia="Calibri" w:hAnsi="Calibri" w:cs="Calibri"/>
          <w:b/>
          <w:sz w:val="28"/>
          <w:szCs w:val="28"/>
        </w:rPr>
      </w:pPr>
      <w:r>
        <w:rPr>
          <w:rFonts w:ascii="Calibri" w:eastAsia="Calibri" w:hAnsi="Calibri" w:cs="Calibri"/>
          <w:b/>
          <w:sz w:val="28"/>
          <w:szCs w:val="28"/>
        </w:rPr>
        <w:t xml:space="preserve">Torture in the context of the pursuit of justice </w:t>
      </w:r>
    </w:p>
    <w:p w:rsidR="00106CA2" w:rsidRDefault="00106CA2">
      <w:pPr>
        <w:rPr>
          <w:rFonts w:ascii="Calibri" w:eastAsia="Calibri" w:hAnsi="Calibri" w:cs="Calibri"/>
          <w:b/>
          <w:highlight w:val="yellow"/>
          <w:u w:val="single"/>
        </w:rPr>
      </w:pPr>
    </w:p>
    <w:p w:rsidR="00106CA2" w:rsidRDefault="00B51832">
      <w:pPr>
        <w:spacing w:after="160" w:line="240" w:lineRule="auto"/>
        <w:jc w:val="both"/>
        <w:rPr>
          <w:rFonts w:ascii="Calibri" w:eastAsia="Calibri" w:hAnsi="Calibri" w:cs="Calibri"/>
          <w:b/>
        </w:rPr>
      </w:pPr>
      <w:r>
        <w:rPr>
          <w:rFonts w:ascii="Calibri" w:eastAsia="Calibri" w:hAnsi="Calibri" w:cs="Calibri"/>
          <w:b/>
        </w:rPr>
        <w:t>Proposed recommendations:</w:t>
      </w:r>
    </w:p>
    <w:p w:rsidR="00106CA2" w:rsidRDefault="00B51832">
      <w:pPr>
        <w:numPr>
          <w:ilvl w:val="0"/>
          <w:numId w:val="25"/>
        </w:numPr>
        <w:spacing w:line="240" w:lineRule="auto"/>
        <w:jc w:val="both"/>
        <w:rPr>
          <w:rFonts w:ascii="Calibri" w:eastAsia="Calibri" w:hAnsi="Calibri" w:cs="Calibri"/>
        </w:rPr>
      </w:pPr>
      <w:r>
        <w:rPr>
          <w:rFonts w:ascii="Calibri" w:eastAsia="Calibri" w:hAnsi="Calibri" w:cs="Calibri"/>
        </w:rPr>
        <w:t xml:space="preserve">Guarantee that the judicial authorities exclude all evidence allegedly obtained through torture and other human rights violations, remembering that it is up to the Public Prosecutor’s Office to prove that </w:t>
      </w:r>
      <w:r>
        <w:rPr>
          <w:rFonts w:ascii="Calibri" w:eastAsia="Calibri" w:hAnsi="Calibri" w:cs="Calibri"/>
          <w:b/>
        </w:rPr>
        <w:t>the evidence is lawful</w:t>
      </w:r>
      <w:r>
        <w:rPr>
          <w:rFonts w:ascii="Calibri" w:eastAsia="Calibri" w:hAnsi="Calibri" w:cs="Calibri"/>
        </w:rPr>
        <w:t>, and not up to the victim to</w:t>
      </w:r>
      <w:r>
        <w:rPr>
          <w:rFonts w:ascii="Calibri" w:eastAsia="Calibri" w:hAnsi="Calibri" w:cs="Calibri"/>
        </w:rPr>
        <w:t xml:space="preserve"> verify that torture has been committed.</w:t>
      </w:r>
    </w:p>
    <w:p w:rsidR="00106CA2" w:rsidRDefault="00B51832">
      <w:pPr>
        <w:numPr>
          <w:ilvl w:val="0"/>
          <w:numId w:val="25"/>
        </w:numPr>
        <w:spacing w:line="240" w:lineRule="auto"/>
        <w:jc w:val="both"/>
        <w:rPr>
          <w:rFonts w:ascii="Calibri" w:eastAsia="Calibri" w:hAnsi="Calibri" w:cs="Calibri"/>
        </w:rPr>
      </w:pPr>
      <w:r>
        <w:rPr>
          <w:rFonts w:ascii="Calibri" w:eastAsia="Calibri" w:hAnsi="Calibri" w:cs="Calibri"/>
        </w:rPr>
        <w:t xml:space="preserve">Guarantee that the </w:t>
      </w:r>
      <w:r>
        <w:rPr>
          <w:rFonts w:ascii="Calibri" w:eastAsia="Calibri" w:hAnsi="Calibri" w:cs="Calibri"/>
          <w:b/>
        </w:rPr>
        <w:t>absence of ‘positive’ medical-psychological expert opinions</w:t>
      </w:r>
      <w:r>
        <w:rPr>
          <w:rFonts w:ascii="Calibri" w:eastAsia="Calibri" w:hAnsi="Calibri" w:cs="Calibri"/>
        </w:rPr>
        <w:t xml:space="preserve"> performed on the complainant in no case leads the judicial authority to rule out an allegation of torture. On the contrary, in the absen</w:t>
      </w:r>
      <w:r>
        <w:rPr>
          <w:rFonts w:ascii="Calibri" w:eastAsia="Calibri" w:hAnsi="Calibri" w:cs="Calibri"/>
        </w:rPr>
        <w:t>ce of expert opinions, and unless the complainant or accused person wishes to suspend the process until they are performed, the authority should give due value to the testimony of the complainant and consider any other evidence that the person wishes to pr</w:t>
      </w:r>
      <w:r>
        <w:rPr>
          <w:rFonts w:ascii="Calibri" w:eastAsia="Calibri" w:hAnsi="Calibri" w:cs="Calibri"/>
        </w:rPr>
        <w:t>esent, including evidence of the circumstances of detention and retention, testimony of witnesses, interrogations of alleged perpetrators of torture, as well as any document containing details of injuries.</w:t>
      </w:r>
    </w:p>
    <w:p w:rsidR="00106CA2" w:rsidRDefault="00B51832">
      <w:pPr>
        <w:numPr>
          <w:ilvl w:val="0"/>
          <w:numId w:val="25"/>
        </w:numPr>
        <w:spacing w:line="240" w:lineRule="auto"/>
        <w:jc w:val="both"/>
        <w:rPr>
          <w:rFonts w:ascii="Calibri" w:eastAsia="Calibri" w:hAnsi="Calibri" w:cs="Calibri"/>
        </w:rPr>
      </w:pPr>
      <w:r>
        <w:rPr>
          <w:rFonts w:ascii="Calibri" w:eastAsia="Calibri" w:hAnsi="Calibri" w:cs="Calibri"/>
        </w:rPr>
        <w:t xml:space="preserve">Ensure that no allegation of torture is dismissed </w:t>
      </w:r>
      <w:r>
        <w:rPr>
          <w:rFonts w:ascii="Calibri" w:eastAsia="Calibri" w:hAnsi="Calibri" w:cs="Calibri"/>
        </w:rPr>
        <w:t xml:space="preserve">under the argument that the </w:t>
      </w:r>
      <w:r>
        <w:rPr>
          <w:rFonts w:ascii="Calibri" w:eastAsia="Calibri" w:hAnsi="Calibri" w:cs="Calibri"/>
          <w:b/>
        </w:rPr>
        <w:t>appropriate procedural stage</w:t>
      </w:r>
      <w:r>
        <w:rPr>
          <w:rFonts w:ascii="Calibri" w:eastAsia="Calibri" w:hAnsi="Calibri" w:cs="Calibri"/>
        </w:rPr>
        <w:t xml:space="preserve"> has already been closed, without having guaranteed or verified that an investigation has been carried out as provided for in international law and in the General Law on Torture.</w:t>
      </w:r>
    </w:p>
    <w:p w:rsidR="00106CA2" w:rsidRDefault="00B51832">
      <w:pPr>
        <w:numPr>
          <w:ilvl w:val="0"/>
          <w:numId w:val="25"/>
        </w:numPr>
        <w:spacing w:line="240" w:lineRule="auto"/>
        <w:jc w:val="both"/>
        <w:rPr>
          <w:rFonts w:ascii="Calibri" w:eastAsia="Calibri" w:hAnsi="Calibri" w:cs="Calibri"/>
        </w:rPr>
      </w:pPr>
      <w:r>
        <w:rPr>
          <w:rFonts w:ascii="Calibri" w:eastAsia="Calibri" w:hAnsi="Calibri" w:cs="Calibri"/>
        </w:rPr>
        <w:t xml:space="preserve">Carry out a study on </w:t>
      </w:r>
      <w:r>
        <w:rPr>
          <w:rFonts w:ascii="Calibri" w:eastAsia="Calibri" w:hAnsi="Calibri" w:cs="Calibri"/>
        </w:rPr>
        <w:t xml:space="preserve">the </w:t>
      </w:r>
      <w:r>
        <w:rPr>
          <w:rFonts w:ascii="Calibri" w:eastAsia="Calibri" w:hAnsi="Calibri" w:cs="Calibri"/>
          <w:b/>
        </w:rPr>
        <w:t>abbreviated procedure</w:t>
      </w:r>
      <w:r>
        <w:rPr>
          <w:rFonts w:ascii="Calibri" w:eastAsia="Calibri" w:hAnsi="Calibri" w:cs="Calibri"/>
        </w:rPr>
        <w:t xml:space="preserve"> system, including a review of investigation files and interviews with a random and representative sample of people sentenced under this system, to detect coercive or improper practices in its application, and, if appropriate, impl</w:t>
      </w:r>
      <w:r>
        <w:rPr>
          <w:rFonts w:ascii="Calibri" w:eastAsia="Calibri" w:hAnsi="Calibri" w:cs="Calibri"/>
        </w:rPr>
        <w:t>ement the necessary measures to put an end to them.</w:t>
      </w:r>
    </w:p>
    <w:p w:rsidR="00106CA2" w:rsidRDefault="00B51832">
      <w:pPr>
        <w:numPr>
          <w:ilvl w:val="0"/>
          <w:numId w:val="25"/>
        </w:numPr>
        <w:spacing w:line="240" w:lineRule="auto"/>
        <w:jc w:val="both"/>
        <w:rPr>
          <w:rFonts w:ascii="Calibri" w:eastAsia="Calibri" w:hAnsi="Calibri" w:cs="Calibri"/>
        </w:rPr>
      </w:pPr>
      <w:r>
        <w:rPr>
          <w:rFonts w:ascii="Calibri" w:eastAsia="Calibri" w:hAnsi="Calibri" w:cs="Calibri"/>
        </w:rPr>
        <w:t xml:space="preserve">Ensure that detained persons are brought promptly before the </w:t>
      </w:r>
      <w:r>
        <w:rPr>
          <w:rFonts w:ascii="Calibri" w:eastAsia="Calibri" w:hAnsi="Calibri" w:cs="Calibri"/>
          <w:b/>
        </w:rPr>
        <w:t xml:space="preserve">Public Ministry and / or the judicial authority </w:t>
      </w:r>
      <w:r>
        <w:rPr>
          <w:rFonts w:ascii="Calibri" w:eastAsia="Calibri" w:hAnsi="Calibri" w:cs="Calibri"/>
        </w:rPr>
        <w:t xml:space="preserve">and that they have immediate access to all </w:t>
      </w:r>
      <w:r>
        <w:rPr>
          <w:rFonts w:ascii="Calibri" w:eastAsia="Calibri" w:hAnsi="Calibri" w:cs="Calibri"/>
          <w:b/>
        </w:rPr>
        <w:t>fundamental safeguards</w:t>
      </w:r>
      <w:r>
        <w:rPr>
          <w:rFonts w:ascii="Calibri" w:eastAsia="Calibri" w:hAnsi="Calibri" w:cs="Calibri"/>
        </w:rPr>
        <w:t>, such as informing someone of</w:t>
      </w:r>
      <w:r>
        <w:rPr>
          <w:rFonts w:ascii="Calibri" w:eastAsia="Calibri" w:hAnsi="Calibri" w:cs="Calibri"/>
        </w:rPr>
        <w:t xml:space="preserve"> their detention, contacting a lawyer or, if necessary, that they are assigned a duty lawyer and are examined by a doctor to adequately certify their state of health. In order to achieve the above, in particular by cutting the retention period before makin</w:t>
      </w:r>
      <w:r>
        <w:rPr>
          <w:rFonts w:ascii="Calibri" w:eastAsia="Calibri" w:hAnsi="Calibri" w:cs="Calibri"/>
        </w:rPr>
        <w:t xml:space="preserve">g it available, a </w:t>
      </w:r>
      <w:r>
        <w:rPr>
          <w:rFonts w:ascii="Calibri" w:eastAsia="Calibri" w:hAnsi="Calibri" w:cs="Calibri"/>
          <w:b/>
        </w:rPr>
        <w:t>National Detention Registry</w:t>
      </w:r>
      <w:r>
        <w:rPr>
          <w:rFonts w:ascii="Calibri" w:eastAsia="Calibri" w:hAnsi="Calibri" w:cs="Calibri"/>
        </w:rPr>
        <w:t xml:space="preserve"> must be implemented immediately and in real time by all State agents who carry out detentions, with mechanisms to prevent falsification of the time of detention.</w:t>
      </w:r>
    </w:p>
    <w:p w:rsidR="00106CA2" w:rsidRDefault="00B51832">
      <w:pPr>
        <w:numPr>
          <w:ilvl w:val="0"/>
          <w:numId w:val="25"/>
        </w:numPr>
        <w:spacing w:line="240" w:lineRule="auto"/>
        <w:jc w:val="both"/>
        <w:rPr>
          <w:rFonts w:ascii="Calibri" w:eastAsia="Calibri" w:hAnsi="Calibri" w:cs="Calibri"/>
        </w:rPr>
      </w:pPr>
      <w:r>
        <w:rPr>
          <w:rFonts w:ascii="Calibri" w:eastAsia="Calibri" w:hAnsi="Calibri" w:cs="Calibri"/>
        </w:rPr>
        <w:t xml:space="preserve">Guarantee that the </w:t>
      </w:r>
      <w:r>
        <w:rPr>
          <w:rFonts w:ascii="Calibri" w:eastAsia="Calibri" w:hAnsi="Calibri" w:cs="Calibri"/>
          <w:b/>
        </w:rPr>
        <w:t>National Survey of the Popula</w:t>
      </w:r>
      <w:r>
        <w:rPr>
          <w:rFonts w:ascii="Calibri" w:eastAsia="Calibri" w:hAnsi="Calibri" w:cs="Calibri"/>
          <w:b/>
        </w:rPr>
        <w:t>tion Deprived of Liberty</w:t>
      </w:r>
      <w:r>
        <w:rPr>
          <w:rFonts w:ascii="Calibri" w:eastAsia="Calibri" w:hAnsi="Calibri" w:cs="Calibri"/>
        </w:rPr>
        <w:t xml:space="preserve"> is carried out annually by INEGI.</w:t>
      </w:r>
    </w:p>
    <w:p w:rsidR="00106CA2" w:rsidRDefault="00B51832">
      <w:pPr>
        <w:numPr>
          <w:ilvl w:val="0"/>
          <w:numId w:val="25"/>
        </w:numPr>
        <w:spacing w:line="240" w:lineRule="auto"/>
        <w:jc w:val="both"/>
        <w:rPr>
          <w:rFonts w:ascii="Calibri" w:eastAsia="Calibri" w:hAnsi="Calibri" w:cs="Calibri"/>
        </w:rPr>
      </w:pPr>
      <w:r>
        <w:rPr>
          <w:rFonts w:ascii="Calibri" w:eastAsia="Calibri" w:hAnsi="Calibri" w:cs="Calibri"/>
        </w:rPr>
        <w:t xml:space="preserve">Reform article 73, section II of the General Law on Transparency and Access to Information, to establish that it is the </w:t>
      </w:r>
      <w:r>
        <w:rPr>
          <w:rFonts w:ascii="Calibri" w:eastAsia="Calibri" w:hAnsi="Calibri" w:cs="Calibri"/>
          <w:b/>
        </w:rPr>
        <w:t>obligation of the judicial authorities to publish in their transparency porta</w:t>
      </w:r>
      <w:r>
        <w:rPr>
          <w:rFonts w:ascii="Calibri" w:eastAsia="Calibri" w:hAnsi="Calibri" w:cs="Calibri"/>
          <w:b/>
        </w:rPr>
        <w:t>ls and in the National Transparency Platform the public version of all sentences</w:t>
      </w:r>
      <w:r>
        <w:rPr>
          <w:rFonts w:ascii="Calibri" w:eastAsia="Calibri" w:hAnsi="Calibri" w:cs="Calibri"/>
        </w:rPr>
        <w:t>.</w:t>
      </w:r>
    </w:p>
    <w:p w:rsidR="00106CA2" w:rsidRDefault="00106CA2">
      <w:pPr>
        <w:spacing w:after="160" w:line="240" w:lineRule="auto"/>
        <w:jc w:val="both"/>
        <w:rPr>
          <w:rFonts w:ascii="Calibri" w:eastAsia="Calibri" w:hAnsi="Calibri" w:cs="Calibri"/>
        </w:rPr>
      </w:pPr>
    </w:p>
    <w:p w:rsidR="00106CA2" w:rsidRDefault="00B51832">
      <w:pPr>
        <w:spacing w:after="160" w:line="240" w:lineRule="auto"/>
        <w:jc w:val="both"/>
        <w:rPr>
          <w:rFonts w:ascii="Calibri" w:eastAsia="Calibri" w:hAnsi="Calibri" w:cs="Calibri"/>
          <w:b/>
        </w:rPr>
      </w:pPr>
      <w:r>
        <w:rPr>
          <w:rFonts w:ascii="Calibri" w:eastAsia="Calibri" w:hAnsi="Calibri" w:cs="Calibri"/>
          <w:b/>
        </w:rPr>
        <w:t>Basis for these recommendations:</w:t>
      </w:r>
    </w:p>
    <w:p w:rsidR="00106CA2" w:rsidRDefault="00B51832">
      <w:pPr>
        <w:spacing w:after="160" w:line="240" w:lineRule="auto"/>
        <w:jc w:val="both"/>
        <w:rPr>
          <w:rFonts w:ascii="Calibri" w:eastAsia="Calibri" w:hAnsi="Calibri" w:cs="Calibri"/>
        </w:rPr>
      </w:pPr>
      <w:r>
        <w:rPr>
          <w:rFonts w:ascii="Calibri" w:eastAsia="Calibri" w:hAnsi="Calibri" w:cs="Calibri"/>
        </w:rPr>
        <w:t>In Mexico, torture and ill-treatment are used to fabricate declarations which are frequently presented and accepted as evidence in investigations and criminal proceedings.</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The 2016 National Survey of the Private Population of Liberty (ENPOL), conducted by </w:t>
      </w:r>
      <w:r>
        <w:rPr>
          <w:rFonts w:ascii="Calibri" w:eastAsia="Calibri" w:hAnsi="Calibri" w:cs="Calibri"/>
        </w:rPr>
        <w:t>the National Institute of Statistics and Geography (INEGI)</w:t>
      </w:r>
      <w:r>
        <w:rPr>
          <w:rFonts w:ascii="Calibri" w:eastAsia="Calibri" w:hAnsi="Calibri" w:cs="Calibri"/>
          <w:vertAlign w:val="superscript"/>
        </w:rPr>
        <w:footnoteReference w:id="25"/>
      </w:r>
      <w:r>
        <w:rPr>
          <w:rFonts w:ascii="Calibri" w:eastAsia="Calibri" w:hAnsi="Calibri" w:cs="Calibri"/>
        </w:rPr>
        <w:t xml:space="preserve">, shows a common pattern used to generate illicit evidence: </w:t>
      </w:r>
      <w:r>
        <w:rPr>
          <w:rFonts w:ascii="Calibri" w:eastAsia="Calibri" w:hAnsi="Calibri" w:cs="Calibri"/>
          <w:b/>
        </w:rPr>
        <w:t>it begins with the arbitrary detention</w:t>
      </w:r>
      <w:r>
        <w:rPr>
          <w:rFonts w:ascii="Calibri" w:eastAsia="Calibri" w:hAnsi="Calibri" w:cs="Calibri"/>
        </w:rPr>
        <w:t xml:space="preserve"> of individuals</w:t>
      </w:r>
      <w:r>
        <w:rPr>
          <w:rFonts w:ascii="Calibri" w:eastAsia="Calibri" w:hAnsi="Calibri" w:cs="Calibri"/>
          <w:vertAlign w:val="superscript"/>
        </w:rPr>
        <w:footnoteReference w:id="26"/>
      </w:r>
      <w:r>
        <w:rPr>
          <w:rFonts w:ascii="Calibri" w:eastAsia="Calibri" w:hAnsi="Calibri" w:cs="Calibri"/>
        </w:rPr>
        <w:t>; followed by different types of physical, psychological and sexual violence from t</w:t>
      </w:r>
      <w:r>
        <w:rPr>
          <w:rFonts w:ascii="Calibri" w:eastAsia="Calibri" w:hAnsi="Calibri" w:cs="Calibri"/>
        </w:rPr>
        <w:t>he time of arrest and once held in the prosecution service</w:t>
      </w:r>
      <w:r>
        <w:rPr>
          <w:rFonts w:ascii="Calibri" w:eastAsia="Calibri" w:hAnsi="Calibri" w:cs="Calibri"/>
          <w:vertAlign w:val="superscript"/>
        </w:rPr>
        <w:footnoteReference w:id="27"/>
      </w:r>
      <w:r>
        <w:rPr>
          <w:rFonts w:ascii="Calibri" w:eastAsia="Calibri" w:hAnsi="Calibri" w:cs="Calibri"/>
        </w:rPr>
        <w:t>, often without people having access to their lawyers, families or a medical examination to certify their injuries</w:t>
      </w:r>
      <w:r>
        <w:rPr>
          <w:rFonts w:ascii="Calibri" w:eastAsia="Calibri" w:hAnsi="Calibri" w:cs="Calibri"/>
          <w:vertAlign w:val="superscript"/>
        </w:rPr>
        <w:footnoteReference w:id="28"/>
      </w:r>
      <w:r>
        <w:rPr>
          <w:rFonts w:ascii="Calibri" w:eastAsia="Calibri" w:hAnsi="Calibri" w:cs="Calibri"/>
        </w:rPr>
        <w:t>; and, as a result of these events, individuals are coerced with the purpose of in</w:t>
      </w:r>
      <w:r>
        <w:rPr>
          <w:rFonts w:ascii="Calibri" w:eastAsia="Calibri" w:hAnsi="Calibri" w:cs="Calibri"/>
        </w:rPr>
        <w:t>criminating themselves in a crime or fabricating evidence</w:t>
      </w:r>
      <w:r>
        <w:rPr>
          <w:rFonts w:ascii="Calibri" w:eastAsia="Calibri" w:hAnsi="Calibri" w:cs="Calibri"/>
          <w:vertAlign w:val="superscript"/>
        </w:rPr>
        <w:footnoteReference w:id="29"/>
      </w:r>
      <w:r>
        <w:rPr>
          <w:rFonts w:ascii="Calibri" w:eastAsia="Calibri" w:hAnsi="Calibri" w:cs="Calibri"/>
        </w:rPr>
        <w:t xml:space="preserve"> to support the incrimination of other persons.</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The above is made worse due to a lack of effective controls to guarantee that detained persons can appear immediately before the competent authority, </w:t>
      </w:r>
      <w:r>
        <w:rPr>
          <w:rFonts w:ascii="Calibri" w:eastAsia="Calibri" w:hAnsi="Calibri" w:cs="Calibri"/>
        </w:rPr>
        <w:t xml:space="preserve">which facilitates prolonged and illegal detention, including in irregular places. Both this Committee and the Inter-American Court of Human Rights have identified the need for Mexico to have a National Registry of Detention, however, the State has not yet </w:t>
      </w:r>
      <w:r>
        <w:rPr>
          <w:rFonts w:ascii="Calibri" w:eastAsia="Calibri" w:hAnsi="Calibri" w:cs="Calibri"/>
        </w:rPr>
        <w:t xml:space="preserve">created a national Registry and the limited mechanisms cited by the State in its report do not refer to a record of </w:t>
      </w:r>
      <w:r>
        <w:rPr>
          <w:rFonts w:ascii="Calibri" w:eastAsia="Calibri" w:hAnsi="Calibri" w:cs="Calibri"/>
          <w:i/>
        </w:rPr>
        <w:t xml:space="preserve">arrests </w:t>
      </w:r>
      <w:r>
        <w:rPr>
          <w:rFonts w:ascii="Calibri" w:eastAsia="Calibri" w:hAnsi="Calibri" w:cs="Calibri"/>
        </w:rPr>
        <w:t xml:space="preserve">but of </w:t>
      </w:r>
      <w:r>
        <w:rPr>
          <w:rFonts w:ascii="Calibri" w:eastAsia="Calibri" w:hAnsi="Calibri" w:cs="Calibri"/>
          <w:i/>
        </w:rPr>
        <w:t>people who have already been brought to the facilities of the PM</w:t>
      </w:r>
      <w:r>
        <w:rPr>
          <w:rFonts w:ascii="Calibri" w:eastAsia="Calibri" w:hAnsi="Calibri" w:cs="Calibri"/>
          <w:vertAlign w:val="superscript"/>
        </w:rPr>
        <w:footnoteReference w:id="30"/>
      </w:r>
      <w:r>
        <w:rPr>
          <w:rFonts w:ascii="Calibri" w:eastAsia="Calibri" w:hAnsi="Calibri" w:cs="Calibri"/>
        </w:rPr>
        <w:t>, and it is therefore necessary to immediately create a regi</w:t>
      </w:r>
      <w:r>
        <w:rPr>
          <w:rFonts w:ascii="Calibri" w:eastAsia="Calibri" w:hAnsi="Calibri" w:cs="Calibri"/>
        </w:rPr>
        <w:t>ster of arrests throughout the country as an instrument to combat prolonged and irregular detention, which bring greater risks of torture and CIDTP</w:t>
      </w:r>
      <w:r>
        <w:rPr>
          <w:rFonts w:ascii="Calibri" w:eastAsia="Calibri" w:hAnsi="Calibri" w:cs="Calibri"/>
          <w:vertAlign w:val="superscript"/>
        </w:rPr>
        <w:footnoteReference w:id="31"/>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Once the detained people have been brought before the PM, as already mentioned, the acts of violence conti</w:t>
      </w:r>
      <w:r>
        <w:rPr>
          <w:rFonts w:ascii="Calibri" w:eastAsia="Calibri" w:hAnsi="Calibri" w:cs="Calibri"/>
        </w:rPr>
        <w:t xml:space="preserve">nue. Of those people who plead guilty before the PM according to </w:t>
      </w:r>
      <w:r>
        <w:rPr>
          <w:rFonts w:ascii="Calibri" w:eastAsia="Calibri" w:hAnsi="Calibri" w:cs="Calibri"/>
        </w:rPr>
        <w:lastRenderedPageBreak/>
        <w:t xml:space="preserve">ENPOL in 2016, </w:t>
      </w:r>
      <w:r>
        <w:rPr>
          <w:rFonts w:ascii="Calibri" w:eastAsia="Calibri" w:hAnsi="Calibri" w:cs="Calibri"/>
          <w:b/>
        </w:rPr>
        <w:t>more than 40% pleaded guilty because they suffered physical attacks, threats or other pressures</w:t>
      </w:r>
      <w:r>
        <w:rPr>
          <w:rFonts w:ascii="Calibri" w:eastAsia="Calibri" w:hAnsi="Calibri" w:cs="Calibri"/>
          <w:vertAlign w:val="superscript"/>
        </w:rPr>
        <w:footnoteReference w:id="32"/>
      </w:r>
      <w:r>
        <w:rPr>
          <w:rFonts w:ascii="Calibri" w:eastAsia="Calibri" w:hAnsi="Calibri" w:cs="Calibri"/>
        </w:rPr>
        <w:t>. In a number of cases known to the author organisations in the period covered i</w:t>
      </w:r>
      <w:r>
        <w:rPr>
          <w:rFonts w:ascii="Calibri" w:eastAsia="Calibri" w:hAnsi="Calibri" w:cs="Calibri"/>
        </w:rPr>
        <w:t>n this report, this process has culminated in the opening of criminal proceedings - and often the issuance of a conviction - against victims of torture and CIDTP, because the judges continue to admit evidence that has been obtained by violating human right</w:t>
      </w:r>
      <w:r>
        <w:rPr>
          <w:rFonts w:ascii="Calibri" w:eastAsia="Calibri" w:hAnsi="Calibri" w:cs="Calibri"/>
        </w:rPr>
        <w:t>s. This practice affects not only the accused or sentenced persons, but also the victims of crimes that are investigated, because they are denied their right to know the truth and to access justice via a sanction involving the true perpetrators.</w:t>
      </w:r>
    </w:p>
    <w:p w:rsidR="00106CA2" w:rsidRDefault="00B51832">
      <w:pPr>
        <w:spacing w:after="160" w:line="240" w:lineRule="auto"/>
        <w:jc w:val="both"/>
        <w:rPr>
          <w:rFonts w:ascii="Calibri" w:eastAsia="Calibri" w:hAnsi="Calibri" w:cs="Calibri"/>
        </w:rPr>
      </w:pPr>
      <w:r>
        <w:rPr>
          <w:rFonts w:ascii="Calibri" w:eastAsia="Calibri" w:hAnsi="Calibri" w:cs="Calibri"/>
        </w:rPr>
        <w:t>As an exam</w:t>
      </w:r>
      <w:r>
        <w:rPr>
          <w:rFonts w:ascii="Calibri" w:eastAsia="Calibri" w:hAnsi="Calibri" w:cs="Calibri"/>
        </w:rPr>
        <w:t xml:space="preserve">ple, in a report published in 2018, the Centro Prodh documented </w:t>
      </w:r>
      <w:r>
        <w:rPr>
          <w:rFonts w:ascii="Calibri" w:eastAsia="Calibri" w:hAnsi="Calibri" w:cs="Calibri"/>
          <w:b/>
        </w:rPr>
        <w:t>29 cases of women complainants of sexual torture</w:t>
      </w:r>
      <w:r>
        <w:rPr>
          <w:rFonts w:ascii="Calibri" w:eastAsia="Calibri" w:hAnsi="Calibri" w:cs="Calibri"/>
          <w:vertAlign w:val="superscript"/>
        </w:rPr>
        <w:footnoteReference w:id="33"/>
      </w:r>
      <w:r>
        <w:rPr>
          <w:rFonts w:ascii="Calibri" w:eastAsia="Calibri" w:hAnsi="Calibri" w:cs="Calibri"/>
        </w:rPr>
        <w:t>, who were detained and accused on the basis of unlawful evidence (most of them were detained between 2012 and 2015, and the vast majority rema</w:t>
      </w:r>
      <w:r>
        <w:rPr>
          <w:rFonts w:ascii="Calibri" w:eastAsia="Calibri" w:hAnsi="Calibri" w:cs="Calibri"/>
        </w:rPr>
        <w:t>in in detention), finding that in no case did the jurisdictional authority under which the criminal case was ordered exclude the unlawful evidence</w:t>
      </w:r>
      <w:r>
        <w:rPr>
          <w:rFonts w:ascii="Calibri" w:eastAsia="Calibri" w:hAnsi="Calibri" w:cs="Calibri"/>
          <w:vertAlign w:val="superscript"/>
        </w:rPr>
        <w:footnoteReference w:id="34"/>
      </w:r>
      <w:r>
        <w:rPr>
          <w:rFonts w:ascii="Calibri" w:eastAsia="Calibri" w:hAnsi="Calibri" w:cs="Calibri"/>
        </w:rPr>
        <w:t xml:space="preserve">. </w:t>
      </w:r>
      <w:r>
        <w:rPr>
          <w:rFonts w:ascii="Calibri" w:eastAsia="Calibri" w:hAnsi="Calibri" w:cs="Calibri"/>
          <w:b/>
        </w:rPr>
        <w:t>They did not exclude self-incriminating statements, regardless of whether women alleged torture, and whethe</w:t>
      </w:r>
      <w:r>
        <w:rPr>
          <w:rFonts w:ascii="Calibri" w:eastAsia="Calibri" w:hAnsi="Calibri" w:cs="Calibri"/>
          <w:b/>
        </w:rPr>
        <w:t>r there was evidence to verify their allegation</w:t>
      </w:r>
      <w:r>
        <w:rPr>
          <w:rFonts w:ascii="Calibri" w:eastAsia="Calibri" w:hAnsi="Calibri" w:cs="Calibri"/>
          <w:vertAlign w:val="superscript"/>
        </w:rPr>
        <w:footnoteReference w:id="35"/>
      </w:r>
      <w:r>
        <w:rPr>
          <w:rFonts w:ascii="Calibri" w:eastAsia="Calibri" w:hAnsi="Calibri" w:cs="Calibri"/>
        </w:rPr>
        <w:t xml:space="preserve">. In all cases in which the first statements before the judicial authority gave account of the torture, </w:t>
      </w:r>
      <w:r>
        <w:rPr>
          <w:rFonts w:ascii="Calibri" w:eastAsia="Calibri" w:hAnsi="Calibri" w:cs="Calibri"/>
          <w:b/>
        </w:rPr>
        <w:t>the judiciary’s response was to assign the burden of proof to the women</w:t>
      </w:r>
      <w:r>
        <w:rPr>
          <w:rFonts w:ascii="Calibri" w:eastAsia="Calibri" w:hAnsi="Calibri" w:cs="Calibri"/>
        </w:rPr>
        <w:t>, or to reject the allegation for</w:t>
      </w:r>
      <w:r>
        <w:rPr>
          <w:rFonts w:ascii="Calibri" w:eastAsia="Calibri" w:hAnsi="Calibri" w:cs="Calibri"/>
        </w:rPr>
        <w:t xml:space="preserve"> other reasons incompatible with international standards</w:t>
      </w:r>
      <w:r>
        <w:rPr>
          <w:rFonts w:ascii="Calibri" w:eastAsia="Calibri" w:hAnsi="Calibri" w:cs="Calibri"/>
          <w:vertAlign w:val="superscript"/>
        </w:rPr>
        <w:footnoteReference w:id="36"/>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t xml:space="preserve">The study into the 29 cases also evidenced the practice of </w:t>
      </w:r>
      <w:r>
        <w:rPr>
          <w:rFonts w:ascii="Calibri" w:eastAsia="Calibri" w:hAnsi="Calibri" w:cs="Calibri"/>
          <w:b/>
        </w:rPr>
        <w:t>admitting transcripts of alleged confessions made by the victims to the agents who detained them</w:t>
      </w:r>
      <w:r>
        <w:rPr>
          <w:rFonts w:ascii="Calibri" w:eastAsia="Calibri" w:hAnsi="Calibri" w:cs="Calibri"/>
        </w:rPr>
        <w:t xml:space="preserve">, considering said transcripts as part of </w:t>
      </w:r>
      <w:r>
        <w:rPr>
          <w:rFonts w:ascii="Calibri" w:eastAsia="Calibri" w:hAnsi="Calibri" w:cs="Calibri"/>
        </w:rPr>
        <w:t>the testimony of the apprehenders</w:t>
      </w:r>
      <w:r>
        <w:rPr>
          <w:rFonts w:ascii="Calibri" w:eastAsia="Calibri" w:hAnsi="Calibri" w:cs="Calibri"/>
          <w:vertAlign w:val="superscript"/>
        </w:rPr>
        <w:footnoteReference w:id="37"/>
      </w:r>
      <w:r>
        <w:rPr>
          <w:rFonts w:ascii="Calibri" w:eastAsia="Calibri" w:hAnsi="Calibri" w:cs="Calibri"/>
        </w:rPr>
        <w:t xml:space="preserve">. Another practice detected was that of </w:t>
      </w:r>
      <w:r>
        <w:rPr>
          <w:rFonts w:ascii="Calibri" w:eastAsia="Calibri" w:hAnsi="Calibri" w:cs="Calibri"/>
          <w:b/>
        </w:rPr>
        <w:t>‘offering’ victims of torture entry onto the program of protected witnesses if they made accusations against other people</w:t>
      </w:r>
      <w:r>
        <w:rPr>
          <w:rFonts w:ascii="Calibri" w:eastAsia="Calibri" w:hAnsi="Calibri" w:cs="Calibri"/>
          <w:vertAlign w:val="superscript"/>
        </w:rPr>
        <w:footnoteReference w:id="38"/>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All of the above is part of a pattern detected by the Spe</w:t>
      </w:r>
      <w:r>
        <w:rPr>
          <w:rFonts w:ascii="Calibri" w:eastAsia="Calibri" w:hAnsi="Calibri" w:cs="Calibri"/>
        </w:rPr>
        <w:t>cial Rapporteur on torture in 2014: “People are often found guilty solely or primarily on the basis of confessions obtained as a result of torture or ill-treatment. [...] Judges... have ruled confessions admissible on the grounds that the victim has not pr</w:t>
      </w:r>
      <w:r>
        <w:rPr>
          <w:rFonts w:ascii="Calibri" w:eastAsia="Calibri" w:hAnsi="Calibri" w:cs="Calibri"/>
        </w:rPr>
        <w:t xml:space="preserve">oved the existence of torture... The Special Rapporteur recalls that international law stipulates that, once a credible allegation of torture or ill-treatment has been made, the State must prove that the torture or ill-treatment did not </w:t>
      </w:r>
      <w:r>
        <w:rPr>
          <w:rFonts w:ascii="Calibri" w:eastAsia="Calibri" w:hAnsi="Calibri" w:cs="Calibri"/>
        </w:rPr>
        <w:lastRenderedPageBreak/>
        <w:t>occur and judges mu</w:t>
      </w:r>
      <w:r>
        <w:rPr>
          <w:rFonts w:ascii="Calibri" w:eastAsia="Calibri" w:hAnsi="Calibri" w:cs="Calibri"/>
        </w:rPr>
        <w:t>st order the immediate exclusion of the evidence...”</w:t>
      </w:r>
      <w:r>
        <w:rPr>
          <w:rFonts w:ascii="Calibri" w:eastAsia="Calibri" w:hAnsi="Calibri" w:cs="Calibri"/>
          <w:vertAlign w:val="superscript"/>
        </w:rPr>
        <w:footnoteReference w:id="39"/>
      </w:r>
      <w:r>
        <w:rPr>
          <w:rFonts w:ascii="Calibri" w:eastAsia="Calibri" w:hAnsi="Calibri" w:cs="Calibri"/>
        </w:rPr>
        <w:t xml:space="preserve"> In his 2017 follow-up report, the Rapporteur went further:</w:t>
      </w:r>
    </w:p>
    <w:p w:rsidR="00106CA2" w:rsidRDefault="00106CA2">
      <w:pPr>
        <w:spacing w:line="240" w:lineRule="auto"/>
        <w:jc w:val="both"/>
        <w:rPr>
          <w:rFonts w:ascii="Calibri" w:eastAsia="Calibri" w:hAnsi="Calibri" w:cs="Calibri"/>
        </w:rPr>
      </w:pPr>
    </w:p>
    <w:p w:rsidR="00106CA2" w:rsidRDefault="00B51832">
      <w:pPr>
        <w:spacing w:after="160" w:line="240" w:lineRule="auto"/>
        <w:ind w:left="709"/>
        <w:jc w:val="both"/>
        <w:rPr>
          <w:rFonts w:ascii="Calibri" w:eastAsia="Calibri" w:hAnsi="Calibri" w:cs="Calibri"/>
        </w:rPr>
      </w:pPr>
      <w:r>
        <w:rPr>
          <w:rFonts w:ascii="Calibri" w:eastAsia="Calibri" w:hAnsi="Calibri" w:cs="Calibri"/>
        </w:rPr>
        <w:t>The isolated thesis CCV / 2016 published on August 19, 2016 by the [Supreme Court] is of concern, as it states that it is not appropriate to r</w:t>
      </w:r>
      <w:r>
        <w:rPr>
          <w:rFonts w:ascii="Calibri" w:eastAsia="Calibri" w:hAnsi="Calibri" w:cs="Calibri"/>
        </w:rPr>
        <w:t>ethink criminal proceedings in order to investigate acts of torture reported by the defence, in those cases in which there is confession or “self-incrimination” ... It is also worrying that evidence gained through acts of torture is not excluded in cases w</w:t>
      </w:r>
      <w:r>
        <w:rPr>
          <w:rFonts w:ascii="Calibri" w:eastAsia="Calibri" w:hAnsi="Calibri" w:cs="Calibri"/>
        </w:rPr>
        <w:t>here the file itself contains sufficient evidence but the opinion derived from the Istanbul Protocol yields negative results</w:t>
      </w:r>
      <w:r>
        <w:rPr>
          <w:rFonts w:ascii="Calibri" w:eastAsia="Calibri" w:hAnsi="Calibri" w:cs="Calibri"/>
          <w:vertAlign w:val="superscript"/>
        </w:rPr>
        <w:footnoteReference w:id="40"/>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His conclusions are still valid. On the first point, the Rapporteur’s criterion of concern not only remains, but the Supreme Cour</w:t>
      </w:r>
      <w:r>
        <w:rPr>
          <w:rFonts w:ascii="Calibri" w:eastAsia="Calibri" w:hAnsi="Calibri" w:cs="Calibri"/>
        </w:rPr>
        <w:t>t of Justice (SCJ) has elevated it to binding jurisprudence</w:t>
      </w:r>
      <w:r>
        <w:rPr>
          <w:rFonts w:ascii="Calibri" w:eastAsia="Calibri" w:hAnsi="Calibri" w:cs="Calibri"/>
          <w:vertAlign w:val="superscript"/>
        </w:rPr>
        <w:footnoteReference w:id="41"/>
      </w:r>
      <w:r>
        <w:rPr>
          <w:rFonts w:ascii="Calibri" w:eastAsia="Calibri" w:hAnsi="Calibri" w:cs="Calibri"/>
        </w:rPr>
        <w:t>, thus limiting the application of the most protective jurisprudence cited several times by the State in its report</w:t>
      </w:r>
      <w:r>
        <w:rPr>
          <w:rFonts w:ascii="Calibri" w:eastAsia="Calibri" w:hAnsi="Calibri" w:cs="Calibri"/>
          <w:vertAlign w:val="superscript"/>
        </w:rPr>
        <w:footnoteReference w:id="42"/>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In any case and of greater importance, the rule of exclusion does not usually apply because </w:t>
      </w:r>
      <w:r>
        <w:rPr>
          <w:rFonts w:ascii="Calibri" w:eastAsia="Calibri" w:hAnsi="Calibri" w:cs="Calibri"/>
          <w:b/>
        </w:rPr>
        <w:t>the judicial authorities require the victims to prove torture, and to do so through a medical-psychological expert opinion</w:t>
      </w:r>
      <w:r>
        <w:rPr>
          <w:rFonts w:ascii="Calibri" w:eastAsia="Calibri" w:hAnsi="Calibri" w:cs="Calibri"/>
        </w:rPr>
        <w:t>. As discussed in detail in another chapte</w:t>
      </w:r>
      <w:r>
        <w:rPr>
          <w:rFonts w:ascii="Calibri" w:eastAsia="Calibri" w:hAnsi="Calibri" w:cs="Calibri"/>
        </w:rPr>
        <w:t>r, such expert opinions are generally not available</w:t>
      </w:r>
      <w:r>
        <w:rPr>
          <w:rFonts w:ascii="Calibri" w:eastAsia="Calibri" w:hAnsi="Calibri" w:cs="Calibri"/>
          <w:vertAlign w:val="superscript"/>
        </w:rPr>
        <w:footnoteReference w:id="43"/>
      </w:r>
      <w:r>
        <w:rPr>
          <w:rFonts w:ascii="Calibri" w:eastAsia="Calibri" w:hAnsi="Calibri" w:cs="Calibri"/>
        </w:rPr>
        <w:t>, and when they are performed, this is usually by non-independent personnel who reach ‘negative’ conclusions even when there are sequelae of torture</w:t>
      </w:r>
      <w:r>
        <w:rPr>
          <w:rFonts w:ascii="Calibri" w:eastAsia="Calibri" w:hAnsi="Calibri" w:cs="Calibri"/>
          <w:vertAlign w:val="superscript"/>
        </w:rPr>
        <w:footnoteReference w:id="44"/>
      </w:r>
      <w:r>
        <w:rPr>
          <w:rFonts w:ascii="Calibri" w:eastAsia="Calibri" w:hAnsi="Calibri" w:cs="Calibri"/>
        </w:rPr>
        <w:t>. At the same time, the small minority of victims who have access to expert appraisals by independent experts often face the judicial practice of questioning the credibility of independent experts. Even though the perverse use of the figure of medical-psyc</w:t>
      </w:r>
      <w:r>
        <w:rPr>
          <w:rFonts w:ascii="Calibri" w:eastAsia="Calibri" w:hAnsi="Calibri" w:cs="Calibri"/>
        </w:rPr>
        <w:t xml:space="preserve">hological expertise is widely documented, the Supreme Court adopted an isolated thesis in 2018 that establishes that, when the authority deems necessary more medical-psychological documentation (even though this usually happens years after the </w:t>
      </w:r>
      <w:r>
        <w:rPr>
          <w:rFonts w:ascii="Calibri" w:eastAsia="Calibri" w:hAnsi="Calibri" w:cs="Calibri"/>
        </w:rPr>
        <w:lastRenderedPageBreak/>
        <w:t>facts), “the</w:t>
      </w:r>
      <w:r>
        <w:rPr>
          <w:rFonts w:ascii="Calibri" w:eastAsia="Calibri" w:hAnsi="Calibri" w:cs="Calibri"/>
        </w:rPr>
        <w:t xml:space="preserve"> refusal [of the victim] to undergo the examinations ... suppresses the possibility of verifying the current effects of acts of torture ...”</w:t>
      </w:r>
      <w:r>
        <w:rPr>
          <w:rFonts w:ascii="Calibri" w:eastAsia="Calibri" w:hAnsi="Calibri" w:cs="Calibri"/>
          <w:vertAlign w:val="superscript"/>
        </w:rPr>
        <w:footnoteReference w:id="45"/>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The panorama that emerges is of a justice system that continually convinces itself of the need to exclude evidenc</w:t>
      </w:r>
      <w:r>
        <w:rPr>
          <w:rFonts w:ascii="Calibri" w:eastAsia="Calibri" w:hAnsi="Calibri" w:cs="Calibri"/>
        </w:rPr>
        <w:t>e obtained under torture. Even the State, in its report to the CEDAW Committee for its evaluation in 2018</w:t>
      </w:r>
      <w:r>
        <w:rPr>
          <w:rFonts w:ascii="Calibri" w:eastAsia="Calibri" w:hAnsi="Calibri" w:cs="Calibri"/>
          <w:vertAlign w:val="superscript"/>
        </w:rPr>
        <w:footnoteReference w:id="46"/>
      </w:r>
      <w:r>
        <w:rPr>
          <w:rFonts w:ascii="Calibri" w:eastAsia="Calibri" w:hAnsi="Calibri" w:cs="Calibri"/>
        </w:rPr>
        <w:t>, presented the results of a questionnaire completed by the Superior Courts of Justice of each federal body, in which they were asked if they had acte</w:t>
      </w:r>
      <w:r>
        <w:rPr>
          <w:rFonts w:ascii="Calibri" w:eastAsia="Calibri" w:hAnsi="Calibri" w:cs="Calibri"/>
        </w:rPr>
        <w:t>d with due diligence to prevent torture against women, to which 15 responded “yes”, 14 “no” and 3 preferred not to answer</w:t>
      </w:r>
      <w:r>
        <w:rPr>
          <w:rFonts w:ascii="Calibri" w:eastAsia="Calibri" w:hAnsi="Calibri" w:cs="Calibri"/>
          <w:vertAlign w:val="superscript"/>
        </w:rPr>
        <w:footnoteReference w:id="47"/>
      </w:r>
      <w:r>
        <w:rPr>
          <w:rFonts w:ascii="Calibri" w:eastAsia="Calibri" w:hAnsi="Calibri" w:cs="Calibri"/>
        </w:rPr>
        <w:t xml:space="preserve">. That is to say, </w:t>
      </w:r>
      <w:r>
        <w:rPr>
          <w:rFonts w:ascii="Calibri" w:eastAsia="Calibri" w:hAnsi="Calibri" w:cs="Calibri"/>
          <w:b/>
        </w:rPr>
        <w:t>approximately half of the Superior Courts recognise that they do not act with due diligence in these cases</w:t>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The defi</w:t>
      </w:r>
      <w:r>
        <w:rPr>
          <w:rFonts w:ascii="Calibri" w:eastAsia="Calibri" w:hAnsi="Calibri" w:cs="Calibri"/>
        </w:rPr>
        <w:t xml:space="preserve">cient application of international standards by the judicial authorities in Mexico is aggravated by the </w:t>
      </w:r>
      <w:r>
        <w:rPr>
          <w:rFonts w:ascii="Calibri" w:eastAsia="Calibri" w:hAnsi="Calibri" w:cs="Calibri"/>
          <w:b/>
        </w:rPr>
        <w:t>lack of public access to most of the judgments adopted</w:t>
      </w:r>
      <w:r>
        <w:rPr>
          <w:rFonts w:ascii="Calibri" w:eastAsia="Calibri" w:hAnsi="Calibri" w:cs="Calibri"/>
        </w:rPr>
        <w:t xml:space="preserve"> by said authorities</w:t>
      </w:r>
      <w:r>
        <w:rPr>
          <w:rFonts w:ascii="Calibri" w:eastAsia="Calibri" w:hAnsi="Calibri" w:cs="Calibri"/>
          <w:vertAlign w:val="superscript"/>
        </w:rPr>
        <w:footnoteReference w:id="48"/>
      </w:r>
      <w:r>
        <w:rPr>
          <w:rFonts w:ascii="Calibri" w:eastAsia="Calibri" w:hAnsi="Calibri" w:cs="Calibri"/>
        </w:rPr>
        <w:t>.</w:t>
      </w:r>
    </w:p>
    <w:p w:rsidR="00106CA2" w:rsidRDefault="00B51832">
      <w:pPr>
        <w:spacing w:after="160" w:line="240" w:lineRule="auto"/>
        <w:jc w:val="both"/>
        <w:rPr>
          <w:rFonts w:ascii="Calibri" w:eastAsia="Calibri" w:hAnsi="Calibri" w:cs="Calibri"/>
          <w:i/>
        </w:rPr>
      </w:pPr>
      <w:r>
        <w:rPr>
          <w:rFonts w:ascii="Calibri" w:eastAsia="Calibri" w:hAnsi="Calibri" w:cs="Calibri"/>
          <w:i/>
        </w:rPr>
        <w:t>Impacts of the new oral and accusatory criminal system: progress and red fl</w:t>
      </w:r>
      <w:r>
        <w:rPr>
          <w:rFonts w:ascii="Calibri" w:eastAsia="Calibri" w:hAnsi="Calibri" w:cs="Calibri"/>
          <w:i/>
        </w:rPr>
        <w:t>ags</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The </w:t>
      </w:r>
      <w:r>
        <w:rPr>
          <w:rFonts w:ascii="Calibri" w:eastAsia="Calibri" w:hAnsi="Calibri" w:cs="Calibri"/>
          <w:b/>
        </w:rPr>
        <w:t>transition from the traditional inquisitorial criminal system to the new oral and accusatory system</w:t>
      </w:r>
      <w:r>
        <w:rPr>
          <w:rFonts w:ascii="Calibri" w:eastAsia="Calibri" w:hAnsi="Calibri" w:cs="Calibri"/>
        </w:rPr>
        <w:t>, in force throughout the country since 2016, is an appropriate step: preliminary data suggests that this transition entails greater due process in t</w:t>
      </w:r>
      <w:r>
        <w:rPr>
          <w:rFonts w:ascii="Calibri" w:eastAsia="Calibri" w:hAnsi="Calibri" w:cs="Calibri"/>
        </w:rPr>
        <w:t>hose cases that reach the oral trial phase (although these are a minority)</w:t>
      </w:r>
      <w:r>
        <w:rPr>
          <w:rFonts w:ascii="Calibri" w:eastAsia="Calibri" w:hAnsi="Calibri" w:cs="Calibri"/>
          <w:vertAlign w:val="superscript"/>
        </w:rPr>
        <w:footnoteReference w:id="49"/>
      </w:r>
      <w:r>
        <w:rPr>
          <w:rFonts w:ascii="Calibri" w:eastAsia="Calibri" w:hAnsi="Calibri" w:cs="Calibri"/>
        </w:rPr>
        <w:t xml:space="preserve">. According to ENPOL 2016 data, the accusatory system </w:t>
      </w:r>
      <w:r>
        <w:rPr>
          <w:rFonts w:ascii="Calibri" w:eastAsia="Calibri" w:hAnsi="Calibri" w:cs="Calibri"/>
          <w:b/>
        </w:rPr>
        <w:t>reduces by several percentage points the use of torture and CIDTP against persons who are deprived of liberty</w:t>
      </w:r>
      <w:r>
        <w:rPr>
          <w:rFonts w:ascii="Calibri" w:eastAsia="Calibri" w:hAnsi="Calibri" w:cs="Calibri"/>
        </w:rPr>
        <w:t>: such a reduction</w:t>
      </w:r>
      <w:r>
        <w:rPr>
          <w:rFonts w:ascii="Calibri" w:eastAsia="Calibri" w:hAnsi="Calibri" w:cs="Calibri"/>
        </w:rPr>
        <w:t xml:space="preserve"> was presented at the moment of the arrest (from 63% to 59% at the national level, in the case of physical </w:t>
      </w:r>
      <w:r>
        <w:rPr>
          <w:rFonts w:ascii="Calibri" w:eastAsia="Calibri" w:hAnsi="Calibri" w:cs="Calibri"/>
        </w:rPr>
        <w:lastRenderedPageBreak/>
        <w:t>violence, and from 74% to 71%, in the case of psychological violence)</w:t>
      </w:r>
      <w:r>
        <w:rPr>
          <w:rFonts w:ascii="Calibri" w:eastAsia="Calibri" w:hAnsi="Calibri" w:cs="Calibri"/>
          <w:vertAlign w:val="superscript"/>
        </w:rPr>
        <w:footnoteReference w:id="50"/>
      </w:r>
      <w:r>
        <w:rPr>
          <w:rFonts w:ascii="Calibri" w:eastAsia="Calibri" w:hAnsi="Calibri" w:cs="Calibri"/>
        </w:rPr>
        <w:t xml:space="preserve"> and in the stage before transfer to the Public Ministry (from 47% to 40%, in t</w:t>
      </w:r>
      <w:r>
        <w:rPr>
          <w:rFonts w:ascii="Calibri" w:eastAsia="Calibri" w:hAnsi="Calibri" w:cs="Calibri"/>
        </w:rPr>
        <w:t xml:space="preserve">he case of physical violence, and from 65% to 60%, in the case of psychological violence). However, </w:t>
      </w:r>
      <w:r>
        <w:rPr>
          <w:rFonts w:ascii="Calibri" w:eastAsia="Calibri" w:hAnsi="Calibri" w:cs="Calibri"/>
          <w:b/>
        </w:rPr>
        <w:t>the levels of torture and CIDTP remain alarming</w:t>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In addition, an accusatory model does not automatically guarantee the exclusion of illicit evidence: after </w:t>
      </w:r>
      <w:r>
        <w:rPr>
          <w:rFonts w:ascii="Calibri" w:eastAsia="Calibri" w:hAnsi="Calibri" w:cs="Calibri"/>
        </w:rPr>
        <w:t xml:space="preserve">a review of a representative sample of 1,145 cases in the oral system in the State of Mexico, a team of researchers found that in cases from 2010-2014 which included injuries that suggested torture in medical certificates, </w:t>
      </w:r>
      <w:r>
        <w:rPr>
          <w:rFonts w:ascii="Calibri" w:eastAsia="Calibri" w:hAnsi="Calibri" w:cs="Calibri"/>
          <w:b/>
        </w:rPr>
        <w:t>the judicial authority excluded e</w:t>
      </w:r>
      <w:r>
        <w:rPr>
          <w:rFonts w:ascii="Calibri" w:eastAsia="Calibri" w:hAnsi="Calibri" w:cs="Calibri"/>
          <w:b/>
        </w:rPr>
        <w:t>vidence in only 2.6% of these cases</w:t>
      </w:r>
      <w:r>
        <w:rPr>
          <w:rFonts w:ascii="Calibri" w:eastAsia="Calibri" w:hAnsi="Calibri" w:cs="Calibri"/>
          <w:vertAlign w:val="superscript"/>
        </w:rPr>
        <w:footnoteReference w:id="51"/>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On the other hand, the entry into force of the accusatory system has introduced to the Mexican criminal system the figure of the </w:t>
      </w:r>
      <w:r>
        <w:rPr>
          <w:rFonts w:ascii="Calibri" w:eastAsia="Calibri" w:hAnsi="Calibri" w:cs="Calibri"/>
          <w:b/>
        </w:rPr>
        <w:t>abbreviated procedure, which presents new risks of coercion, lack of due process and unju</w:t>
      </w:r>
      <w:r>
        <w:rPr>
          <w:rFonts w:ascii="Calibri" w:eastAsia="Calibri" w:hAnsi="Calibri" w:cs="Calibri"/>
          <w:b/>
        </w:rPr>
        <w:t xml:space="preserve">st imprisonment </w:t>
      </w:r>
      <w:r>
        <w:rPr>
          <w:rFonts w:ascii="Calibri" w:eastAsia="Calibri" w:hAnsi="Calibri" w:cs="Calibri"/>
        </w:rPr>
        <w:t>for persons in conflict with criminal law, especially for those that do not have an adequate defence. This procedure is a form of early termination of the criminal process that was introduced under the amendment to article 20, Section A, pa</w:t>
      </w:r>
      <w:r>
        <w:rPr>
          <w:rFonts w:ascii="Calibri" w:eastAsia="Calibri" w:hAnsi="Calibri" w:cs="Calibri"/>
        </w:rPr>
        <w:t>ragraph VII of the Constitution</w:t>
      </w:r>
      <w:r>
        <w:rPr>
          <w:rFonts w:ascii="Calibri" w:eastAsia="Calibri" w:hAnsi="Calibri" w:cs="Calibri"/>
          <w:vertAlign w:val="superscript"/>
        </w:rPr>
        <w:footnoteReference w:id="52"/>
      </w:r>
      <w:r>
        <w:rPr>
          <w:rFonts w:ascii="Calibri" w:eastAsia="Calibri" w:hAnsi="Calibri" w:cs="Calibri"/>
        </w:rPr>
        <w:t>, as well as with the entry into force of the National Code of Criminal Procedures (NCCP)</w:t>
      </w:r>
      <w:r>
        <w:rPr>
          <w:rFonts w:ascii="Calibri" w:eastAsia="Calibri" w:hAnsi="Calibri" w:cs="Calibri"/>
          <w:vertAlign w:val="superscript"/>
        </w:rPr>
        <w:footnoteReference w:id="53"/>
      </w:r>
      <w:r>
        <w:rPr>
          <w:rFonts w:ascii="Calibri" w:eastAsia="Calibri" w:hAnsi="Calibri" w:cs="Calibri"/>
        </w:rPr>
        <w:t xml:space="preserve">. As procedural rules, it is established, among other aspects, that the person expressly waives their right to an oral trial, accepts </w:t>
      </w:r>
      <w:r>
        <w:rPr>
          <w:rFonts w:ascii="Calibri" w:eastAsia="Calibri" w:hAnsi="Calibri" w:cs="Calibri"/>
        </w:rPr>
        <w:t>the application of the procedure based on the evidentiary elements presented against him and admits his responsibility</w:t>
      </w:r>
      <w:r>
        <w:rPr>
          <w:rFonts w:ascii="Calibri" w:eastAsia="Calibri" w:hAnsi="Calibri" w:cs="Calibri"/>
          <w:vertAlign w:val="superscript"/>
        </w:rPr>
        <w:footnoteReference w:id="54"/>
      </w:r>
      <w:r>
        <w:rPr>
          <w:rFonts w:ascii="Calibri" w:eastAsia="Calibri" w:hAnsi="Calibri" w:cs="Calibri"/>
        </w:rPr>
        <w:t xml:space="preserve">. The system of administration of justice has favoured quick outcomes: the number of cases solved by abbreviated procedure is many times </w:t>
      </w:r>
      <w:r>
        <w:rPr>
          <w:rFonts w:ascii="Calibri" w:eastAsia="Calibri" w:hAnsi="Calibri" w:cs="Calibri"/>
        </w:rPr>
        <w:t>greater than the number that reaches the oral trial stage</w:t>
      </w:r>
      <w:r>
        <w:rPr>
          <w:rFonts w:ascii="Calibri" w:eastAsia="Calibri" w:hAnsi="Calibri" w:cs="Calibri"/>
          <w:vertAlign w:val="superscript"/>
        </w:rPr>
        <w:footnoteReference w:id="55"/>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Various organisations who are authors of this report have documented abuses of the abbreviated procedure, from actions (including CIDTP) on the part of prosecutors forcing people to accept it - fo</w:t>
      </w:r>
      <w:r>
        <w:rPr>
          <w:rFonts w:ascii="Calibri" w:eastAsia="Calibri" w:hAnsi="Calibri" w:cs="Calibri"/>
        </w:rPr>
        <w:t>r example, by subjecting the person to anguish and suffering and threatening a greater sanction if they do not accept the procedure, right up to tripartite agreements between prosecutors, public defenders and judges to use this procedure to lighten their w</w:t>
      </w:r>
      <w:r>
        <w:rPr>
          <w:rFonts w:ascii="Calibri" w:eastAsia="Calibri" w:hAnsi="Calibri" w:cs="Calibri"/>
        </w:rPr>
        <w:t>orkload</w:t>
      </w:r>
      <w:r>
        <w:rPr>
          <w:rFonts w:ascii="Calibri" w:eastAsia="Calibri" w:hAnsi="Calibri" w:cs="Calibri"/>
          <w:vertAlign w:val="superscript"/>
        </w:rPr>
        <w:footnoteReference w:id="56"/>
      </w:r>
      <w:r>
        <w:rPr>
          <w:rFonts w:ascii="Calibri" w:eastAsia="Calibri" w:hAnsi="Calibri" w:cs="Calibri"/>
        </w:rPr>
        <w:t>, a practice that is even more serious is we recall the many defi</w:t>
      </w:r>
      <w:r>
        <w:rPr>
          <w:rFonts w:ascii="Calibri" w:eastAsia="Calibri" w:hAnsi="Calibri" w:cs="Calibri"/>
        </w:rPr>
        <w:lastRenderedPageBreak/>
        <w:t>ciencies and weaknesses of the public defence system and the fact that most of the people lack the economic resources to pay for the services of a private lawyer</w:t>
      </w:r>
      <w:r>
        <w:rPr>
          <w:rFonts w:ascii="Calibri" w:eastAsia="Calibri" w:hAnsi="Calibri" w:cs="Calibri"/>
          <w:vertAlign w:val="superscript"/>
        </w:rPr>
        <w:footnoteReference w:id="57"/>
      </w:r>
      <w:r>
        <w:rPr>
          <w:rFonts w:ascii="Calibri" w:eastAsia="Calibri" w:hAnsi="Calibri" w:cs="Calibri"/>
        </w:rPr>
        <w:t>. Also, the abbreviat</w:t>
      </w:r>
      <w:r>
        <w:rPr>
          <w:rFonts w:ascii="Calibri" w:eastAsia="Calibri" w:hAnsi="Calibri" w:cs="Calibri"/>
        </w:rPr>
        <w:t>ed procedure has been branded as a “benefit” for the accused, without explaining to them the real and legal consequences of accepting an abbreviated trial.</w:t>
      </w:r>
    </w:p>
    <w:p w:rsidR="00106CA2" w:rsidRDefault="00B51832">
      <w:pPr>
        <w:spacing w:after="160" w:line="259" w:lineRule="auto"/>
        <w:jc w:val="both"/>
        <w:rPr>
          <w:rFonts w:ascii="Calibri" w:eastAsia="Calibri" w:hAnsi="Calibri" w:cs="Calibri"/>
        </w:rPr>
      </w:pPr>
      <w:r>
        <w:rPr>
          <w:rFonts w:ascii="Calibri" w:eastAsia="Calibri" w:hAnsi="Calibri" w:cs="Calibri"/>
        </w:rPr>
        <w:t>On the other hand, the mandatory jurisprudence adopted in 2018 by the SCJN is of concern, as it stat</w:t>
      </w:r>
      <w:r>
        <w:rPr>
          <w:rFonts w:ascii="Calibri" w:eastAsia="Calibri" w:hAnsi="Calibri" w:cs="Calibri"/>
        </w:rPr>
        <w:t xml:space="preserve">es that “in a direct </w:t>
      </w:r>
      <w:r>
        <w:rPr>
          <w:rFonts w:ascii="Calibri" w:eastAsia="Calibri" w:hAnsi="Calibri" w:cs="Calibri"/>
          <w:i/>
        </w:rPr>
        <w:t>amparo</w:t>
      </w:r>
      <w:r>
        <w:rPr>
          <w:rFonts w:ascii="Calibri" w:eastAsia="Calibri" w:hAnsi="Calibri" w:cs="Calibri"/>
        </w:rPr>
        <w:t xml:space="preserve"> trial [recourse against final judgments] </w:t>
      </w:r>
      <w:r>
        <w:rPr>
          <w:rFonts w:ascii="Calibri" w:eastAsia="Calibri" w:hAnsi="Calibri" w:cs="Calibri"/>
          <w:b/>
        </w:rPr>
        <w:t>it is not possible to analyse violations of fundamental rights committed in stages prior to the beginning of the oral proceedings</w:t>
      </w:r>
      <w:r>
        <w:rPr>
          <w:rFonts w:ascii="Calibri" w:eastAsia="Calibri" w:hAnsi="Calibri" w:cs="Calibri"/>
        </w:rPr>
        <w:t xml:space="preserve"> that have as consequence the eventual exclusion of certai</w:t>
      </w:r>
      <w:r>
        <w:rPr>
          <w:rFonts w:ascii="Calibri" w:eastAsia="Calibri" w:hAnsi="Calibri" w:cs="Calibri"/>
        </w:rPr>
        <w:t>n probative material”</w:t>
      </w:r>
      <w:r>
        <w:rPr>
          <w:rFonts w:ascii="Calibri" w:eastAsia="Calibri" w:hAnsi="Calibri" w:cs="Calibri"/>
          <w:vertAlign w:val="superscript"/>
        </w:rPr>
        <w:footnoteReference w:id="58"/>
      </w:r>
      <w:r>
        <w:rPr>
          <w:rFonts w:ascii="Calibri" w:eastAsia="Calibri" w:hAnsi="Calibri" w:cs="Calibri"/>
        </w:rPr>
        <w:t>. This jurisprudential criterion contradicts the rule of exclusion of evidence obtained under torture</w:t>
      </w:r>
      <w:r>
        <w:rPr>
          <w:rFonts w:ascii="Calibri" w:eastAsia="Calibri" w:hAnsi="Calibri" w:cs="Calibri"/>
          <w:vertAlign w:val="superscript"/>
        </w:rPr>
        <w:footnoteReference w:id="59"/>
      </w:r>
      <w:r>
        <w:rPr>
          <w:rFonts w:ascii="Calibri" w:eastAsia="Calibri" w:hAnsi="Calibri" w:cs="Calibri"/>
        </w:rPr>
        <w:t>, since it fails to establish that the judicial authority must guarantee that any allegation of torture has been clarified by follow</w:t>
      </w:r>
      <w:r>
        <w:rPr>
          <w:rFonts w:ascii="Calibri" w:eastAsia="Calibri" w:hAnsi="Calibri" w:cs="Calibri"/>
        </w:rPr>
        <w:t>ing the applicable standards.</w:t>
      </w:r>
    </w:p>
    <w:p w:rsidR="00106CA2" w:rsidRDefault="00B51832">
      <w:pPr>
        <w:spacing w:after="160" w:line="240" w:lineRule="auto"/>
        <w:jc w:val="both"/>
        <w:rPr>
          <w:rFonts w:ascii="Calibri" w:eastAsia="Calibri" w:hAnsi="Calibri" w:cs="Calibri"/>
          <w:i/>
        </w:rPr>
      </w:pPr>
      <w:r>
        <w:rPr>
          <w:rFonts w:ascii="Calibri" w:eastAsia="Calibri" w:hAnsi="Calibri" w:cs="Calibri"/>
          <w:i/>
        </w:rPr>
        <w:t>The use of torture to cover up other human rights violations</w:t>
      </w:r>
    </w:p>
    <w:p w:rsidR="00106CA2" w:rsidRDefault="00B51832">
      <w:pPr>
        <w:spacing w:after="160" w:line="240" w:lineRule="auto"/>
        <w:jc w:val="both"/>
        <w:rPr>
          <w:rFonts w:ascii="Calibri" w:eastAsia="Calibri" w:hAnsi="Calibri" w:cs="Calibri"/>
        </w:rPr>
      </w:pPr>
      <w:r>
        <w:rPr>
          <w:rFonts w:ascii="Calibri" w:eastAsia="Calibri" w:hAnsi="Calibri" w:cs="Calibri"/>
          <w:b/>
        </w:rPr>
        <w:t>Torture is also used to fabricate statements to cover up serious human rights violations</w:t>
      </w:r>
      <w:r>
        <w:rPr>
          <w:rFonts w:ascii="Calibri" w:eastAsia="Calibri" w:hAnsi="Calibri" w:cs="Calibri"/>
        </w:rPr>
        <w:t>, as occurred in 2014 when witnesses of extrajudicial executions were torture</w:t>
      </w:r>
      <w:r>
        <w:rPr>
          <w:rFonts w:ascii="Calibri" w:eastAsia="Calibri" w:hAnsi="Calibri" w:cs="Calibri"/>
        </w:rPr>
        <w:t xml:space="preserve">d by soldiers in </w:t>
      </w:r>
      <w:r>
        <w:rPr>
          <w:rFonts w:ascii="Calibri" w:eastAsia="Calibri" w:hAnsi="Calibri" w:cs="Calibri"/>
          <w:b/>
        </w:rPr>
        <w:t>Tlatlaya</w:t>
      </w:r>
      <w:r>
        <w:rPr>
          <w:rFonts w:ascii="Calibri" w:eastAsia="Calibri" w:hAnsi="Calibri" w:cs="Calibri"/>
        </w:rPr>
        <w:t xml:space="preserve"> (State of Mexico), so that they omitted facts in their ministerial statements</w:t>
      </w:r>
      <w:r>
        <w:rPr>
          <w:rFonts w:ascii="Calibri" w:eastAsia="Calibri" w:hAnsi="Calibri" w:cs="Calibri"/>
          <w:vertAlign w:val="superscript"/>
        </w:rPr>
        <w:footnoteReference w:id="60"/>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In the case of the forced disappearance of 43 students from the “Raúl Isidro Burgos” Rural Teachers College in </w:t>
      </w:r>
      <w:r>
        <w:rPr>
          <w:rFonts w:ascii="Calibri" w:eastAsia="Calibri" w:hAnsi="Calibri" w:cs="Calibri"/>
          <w:b/>
        </w:rPr>
        <w:t>Ayotzinapa (Guerrero)</w:t>
      </w:r>
      <w:r>
        <w:rPr>
          <w:rFonts w:ascii="Calibri" w:eastAsia="Calibri" w:hAnsi="Calibri" w:cs="Calibri"/>
        </w:rPr>
        <w:t xml:space="preserve"> in 2014, the Office in Mexico of the UN High Commissioner investigated indications of arbitrary detention and torture against a large percentage of the persons detained, including persons whose (illicit) statements were used to construct the version of th</w:t>
      </w:r>
      <w:r>
        <w:rPr>
          <w:rFonts w:ascii="Calibri" w:eastAsia="Calibri" w:hAnsi="Calibri" w:cs="Calibri"/>
        </w:rPr>
        <w:t xml:space="preserve">e facts that the PGR publicly disseminated and used as a basis for criminal accusations: </w:t>
      </w:r>
      <w:r>
        <w:rPr>
          <w:rFonts w:ascii="Calibri" w:eastAsia="Calibri" w:hAnsi="Calibri" w:cs="Calibri"/>
          <w:b/>
        </w:rPr>
        <w:t>the Office examined information about 63 persons, obtained in 51 cases indicating torture, and published a report based on 34 of those cases, in which it finds “strong</w:t>
      </w:r>
      <w:r>
        <w:rPr>
          <w:rFonts w:ascii="Calibri" w:eastAsia="Calibri" w:hAnsi="Calibri" w:cs="Calibri"/>
          <w:b/>
        </w:rPr>
        <w:t xml:space="preserve"> elements of conviction about the commission of torture</w:t>
      </w:r>
      <w:r>
        <w:rPr>
          <w:rFonts w:ascii="Calibri" w:eastAsia="Calibri" w:hAnsi="Calibri" w:cs="Calibri"/>
        </w:rPr>
        <w:t>”</w:t>
      </w:r>
      <w:r>
        <w:rPr>
          <w:rFonts w:ascii="Calibri" w:eastAsia="Calibri" w:hAnsi="Calibri" w:cs="Calibri"/>
          <w:vertAlign w:val="superscript"/>
        </w:rPr>
        <w:footnoteReference w:id="61"/>
      </w:r>
      <w:r>
        <w:rPr>
          <w:rFonts w:ascii="Calibri" w:eastAsia="Calibri" w:hAnsi="Calibri" w:cs="Calibri"/>
        </w:rPr>
        <w:t>, including the case of the one of the detainees, Emmanuel Alejandro Blas Patiño, who died as a result of torture inflicted by the Navy</w:t>
      </w:r>
      <w:r>
        <w:rPr>
          <w:rFonts w:ascii="Calibri" w:eastAsia="Calibri" w:hAnsi="Calibri" w:cs="Calibri"/>
          <w:vertAlign w:val="superscript"/>
        </w:rPr>
        <w:footnoteReference w:id="62"/>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In its findings on the commission of torture, and in particul</w:t>
      </w:r>
      <w:r>
        <w:rPr>
          <w:rFonts w:ascii="Calibri" w:eastAsia="Calibri" w:hAnsi="Calibri" w:cs="Calibri"/>
        </w:rPr>
        <w:t>ar on the inadmissibility of confessions obtained through torture, the Office in Mexico of the OHCHR found that:</w:t>
      </w:r>
    </w:p>
    <w:p w:rsidR="00106CA2" w:rsidRDefault="00B51832">
      <w:pPr>
        <w:spacing w:after="160" w:line="240" w:lineRule="auto"/>
        <w:ind w:left="720"/>
        <w:jc w:val="both"/>
        <w:rPr>
          <w:rFonts w:ascii="Calibri" w:eastAsia="Calibri" w:hAnsi="Calibri" w:cs="Calibri"/>
          <w:highlight w:val="yellow"/>
        </w:rPr>
      </w:pPr>
      <w:r>
        <w:rPr>
          <w:rFonts w:ascii="Calibri" w:eastAsia="Calibri" w:hAnsi="Calibri" w:cs="Calibri"/>
        </w:rPr>
        <w:t xml:space="preserve">Despite the fact that the majority of the [detainees] alleged torture ... and that there were other indications in the case file regarding the </w:t>
      </w:r>
      <w:r>
        <w:rPr>
          <w:rFonts w:ascii="Calibri" w:eastAsia="Calibri" w:hAnsi="Calibri" w:cs="Calibri"/>
        </w:rPr>
        <w:t>commission of torture or other ill-treatment, such as medical certificates of injuries, all of the detainees were issued a formal prison sentence, this without an inversion of the burden of proof being carried out according to the international standards r</w:t>
      </w:r>
      <w:r>
        <w:rPr>
          <w:rFonts w:ascii="Calibri" w:eastAsia="Calibri" w:hAnsi="Calibri" w:cs="Calibri"/>
        </w:rPr>
        <w:t>eferred to above or a judicial investigation of torture</w:t>
      </w:r>
      <w:r>
        <w:rPr>
          <w:rFonts w:ascii="Calibri" w:eastAsia="Calibri" w:hAnsi="Calibri" w:cs="Calibri"/>
          <w:vertAlign w:val="superscript"/>
        </w:rPr>
        <w:footnoteReference w:id="63"/>
      </w:r>
      <w:r>
        <w:rPr>
          <w:rFonts w:ascii="Calibri" w:eastAsia="Calibri" w:hAnsi="Calibri" w:cs="Calibri"/>
        </w:rPr>
        <w:t>.</w:t>
      </w:r>
    </w:p>
    <w:p w:rsidR="00106CA2" w:rsidRDefault="00B51832">
      <w:pPr>
        <w:spacing w:line="240" w:lineRule="auto"/>
        <w:jc w:val="both"/>
        <w:rPr>
          <w:rFonts w:ascii="Calibri" w:eastAsia="Calibri" w:hAnsi="Calibri" w:cs="Calibri"/>
          <w:i/>
        </w:rPr>
      </w:pPr>
      <w:r>
        <w:rPr>
          <w:rFonts w:ascii="Calibri" w:eastAsia="Calibri" w:hAnsi="Calibri" w:cs="Calibri"/>
          <w:i/>
        </w:rPr>
        <w:t>The need to repeat the ENPOL to find out the experiences of people detained, under criminal proceedings and deprived of liberty</w:t>
      </w:r>
    </w:p>
    <w:p w:rsidR="00106CA2" w:rsidRDefault="00106CA2">
      <w:pPr>
        <w:spacing w:line="240" w:lineRule="auto"/>
        <w:jc w:val="both"/>
        <w:rPr>
          <w:rFonts w:ascii="Calibri" w:eastAsia="Calibri" w:hAnsi="Calibri" w:cs="Calibri"/>
          <w:i/>
        </w:rPr>
      </w:pP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Throughout this particular chapter (and in various other sections of </w:t>
      </w:r>
      <w:r>
        <w:rPr>
          <w:rFonts w:ascii="Calibri" w:eastAsia="Calibri" w:hAnsi="Calibri" w:cs="Calibri"/>
        </w:rPr>
        <w:t>this report) we have cited some of the vast data collected in the official survey known as the ENPOL. Thanks to the creation of this survey, in 2016 INEGI collected for the first time data on the situation of physical and psychological violence in the diff</w:t>
      </w:r>
      <w:r>
        <w:rPr>
          <w:rFonts w:ascii="Calibri" w:eastAsia="Calibri" w:hAnsi="Calibri" w:cs="Calibri"/>
        </w:rPr>
        <w:t>erent stages of the criminal process, crucial data for combating torture. However, in January 2019, Julio Santaella Castell, president of INEGI, informed that INEGI had been obliged to suspend or cancel a variety of studies and projects, including ENPOL</w:t>
      </w:r>
      <w:r>
        <w:rPr>
          <w:rFonts w:ascii="Calibri" w:eastAsia="Calibri" w:hAnsi="Calibri" w:cs="Calibri"/>
          <w:vertAlign w:val="superscript"/>
        </w:rPr>
        <w:footnoteReference w:id="64"/>
      </w:r>
      <w:r>
        <w:rPr>
          <w:rFonts w:ascii="Calibri" w:eastAsia="Calibri" w:hAnsi="Calibri" w:cs="Calibri"/>
        </w:rPr>
        <w:t xml:space="preserve">. </w:t>
      </w:r>
      <w:r>
        <w:rPr>
          <w:rFonts w:ascii="Calibri" w:eastAsia="Calibri" w:hAnsi="Calibri" w:cs="Calibri"/>
        </w:rPr>
        <w:t>Indeed, rather than cancelling this survey, the author organisations see it as essential to continue collecting this information and even to expand the questions to the people interviewed.</w:t>
      </w:r>
    </w:p>
    <w:p w:rsidR="00106CA2" w:rsidRDefault="00106CA2">
      <w:pPr>
        <w:jc w:val="both"/>
        <w:rPr>
          <w:rFonts w:ascii="Calibri" w:eastAsia="Calibri" w:hAnsi="Calibri" w:cs="Calibri"/>
          <w:b/>
          <w:sz w:val="28"/>
          <w:szCs w:val="28"/>
          <w:highlight w:val="white"/>
        </w:rPr>
      </w:pPr>
    </w:p>
    <w:p w:rsidR="00106CA2" w:rsidRDefault="00B51832">
      <w:pPr>
        <w:jc w:val="both"/>
        <w:rPr>
          <w:rFonts w:ascii="Calibri" w:eastAsia="Calibri" w:hAnsi="Calibri" w:cs="Calibri"/>
          <w:b/>
          <w:sz w:val="24"/>
          <w:szCs w:val="24"/>
          <w:highlight w:val="white"/>
        </w:rPr>
      </w:pPr>
      <w:r>
        <w:rPr>
          <w:rFonts w:ascii="Calibri" w:eastAsia="Calibri" w:hAnsi="Calibri" w:cs="Calibri"/>
          <w:b/>
          <w:sz w:val="28"/>
          <w:szCs w:val="28"/>
          <w:highlight w:val="white"/>
        </w:rPr>
        <w:t>b. Torture within the context of public security</w:t>
      </w:r>
      <w:r>
        <w:rPr>
          <w:rFonts w:ascii="Calibri" w:eastAsia="Calibri" w:hAnsi="Calibri" w:cs="Calibri"/>
          <w:b/>
          <w:sz w:val="24"/>
          <w:szCs w:val="24"/>
          <w:highlight w:val="white"/>
        </w:rPr>
        <w:t xml:space="preserve"> </w:t>
      </w:r>
    </w:p>
    <w:p w:rsidR="00106CA2" w:rsidRDefault="00B51832">
      <w:pPr>
        <w:jc w:val="both"/>
        <w:rPr>
          <w:rFonts w:ascii="Calibri" w:eastAsia="Calibri" w:hAnsi="Calibri" w:cs="Calibri"/>
          <w:b/>
        </w:rPr>
      </w:pPr>
      <w:r>
        <w:rPr>
          <w:rFonts w:ascii="Calibri" w:eastAsia="Calibri" w:hAnsi="Calibri" w:cs="Calibri"/>
          <w:b/>
          <w:highlight w:val="white"/>
        </w:rPr>
        <w:tab/>
      </w:r>
      <w:r>
        <w:rPr>
          <w:rFonts w:ascii="Calibri" w:eastAsia="Calibri" w:hAnsi="Calibri" w:cs="Calibri"/>
          <w:b/>
        </w:rPr>
        <w:t xml:space="preserve"> </w:t>
      </w:r>
    </w:p>
    <w:p w:rsidR="00106CA2" w:rsidRDefault="00B51832">
      <w:pPr>
        <w:jc w:val="both"/>
        <w:rPr>
          <w:rFonts w:ascii="Calibri" w:eastAsia="Calibri" w:hAnsi="Calibri" w:cs="Calibri"/>
          <w:b/>
        </w:rPr>
      </w:pPr>
      <w:r>
        <w:rPr>
          <w:rFonts w:ascii="Calibri" w:eastAsia="Calibri" w:hAnsi="Calibri" w:cs="Calibri"/>
          <w:b/>
        </w:rPr>
        <w:t>Proposed recommendations:</w:t>
      </w:r>
    </w:p>
    <w:p w:rsidR="00106CA2" w:rsidRDefault="00B51832">
      <w:pPr>
        <w:numPr>
          <w:ilvl w:val="0"/>
          <w:numId w:val="30"/>
        </w:numPr>
        <w:spacing w:before="120" w:line="264" w:lineRule="auto"/>
        <w:jc w:val="both"/>
        <w:rPr>
          <w:rFonts w:ascii="Calibri" w:eastAsia="Calibri" w:hAnsi="Calibri" w:cs="Calibri"/>
        </w:rPr>
      </w:pPr>
      <w:r>
        <w:rPr>
          <w:rFonts w:ascii="Calibri" w:eastAsia="Calibri" w:hAnsi="Calibri" w:cs="Calibri"/>
        </w:rPr>
        <w:t xml:space="preserve">Ensure that, with the least possible delay, </w:t>
      </w:r>
      <w:r>
        <w:rPr>
          <w:rFonts w:ascii="Calibri" w:eastAsia="Calibri" w:hAnsi="Calibri" w:cs="Calibri"/>
          <w:b/>
        </w:rPr>
        <w:t>public security in Mexico is managed solely by civilian institutions and agents, and not by military or naval agents</w:t>
      </w:r>
      <w:r>
        <w:rPr>
          <w:rFonts w:ascii="Calibri" w:eastAsia="Calibri" w:hAnsi="Calibri" w:cs="Calibri"/>
        </w:rPr>
        <w:t>. An immediate and long-term plan should be made for the withdrawal of</w:t>
      </w:r>
      <w:r>
        <w:rPr>
          <w:rFonts w:ascii="Calibri" w:eastAsia="Calibri" w:hAnsi="Calibri" w:cs="Calibri"/>
        </w:rPr>
        <w:t xml:space="preserve"> the Armed Forces from public security tasks.</w:t>
      </w:r>
    </w:p>
    <w:p w:rsidR="00106CA2" w:rsidRDefault="00B51832">
      <w:pPr>
        <w:numPr>
          <w:ilvl w:val="0"/>
          <w:numId w:val="30"/>
        </w:numPr>
        <w:spacing w:line="264" w:lineRule="auto"/>
        <w:jc w:val="both"/>
        <w:rPr>
          <w:rFonts w:ascii="Calibri" w:eastAsia="Calibri" w:hAnsi="Calibri" w:cs="Calibri"/>
        </w:rPr>
      </w:pPr>
      <w:r>
        <w:rPr>
          <w:rFonts w:ascii="Calibri" w:eastAsia="Calibri" w:hAnsi="Calibri" w:cs="Calibri"/>
        </w:rPr>
        <w:t xml:space="preserve">In the secondary legislation contemplated in the recent constitutional reform which creates the National Guard, ensure that </w:t>
      </w:r>
      <w:r>
        <w:rPr>
          <w:rFonts w:ascii="Calibri" w:eastAsia="Calibri" w:hAnsi="Calibri" w:cs="Calibri"/>
          <w:b/>
        </w:rPr>
        <w:t>the relevant international standards are incorporated and that mechanisms for supervision, transparency and control are created</w:t>
      </w:r>
      <w:r>
        <w:rPr>
          <w:rFonts w:ascii="Calibri" w:eastAsia="Calibri" w:hAnsi="Calibri" w:cs="Calibri"/>
        </w:rPr>
        <w:t xml:space="preserve"> which take into account the elevated risk that militarisation implies for human rights.</w:t>
      </w:r>
    </w:p>
    <w:p w:rsidR="00106CA2" w:rsidRDefault="00B51832">
      <w:pPr>
        <w:numPr>
          <w:ilvl w:val="0"/>
          <w:numId w:val="30"/>
        </w:numPr>
        <w:spacing w:line="264" w:lineRule="auto"/>
        <w:jc w:val="both"/>
        <w:rPr>
          <w:rFonts w:ascii="Calibri" w:eastAsia="Calibri" w:hAnsi="Calibri" w:cs="Calibri"/>
        </w:rPr>
      </w:pPr>
      <w:r>
        <w:rPr>
          <w:rFonts w:ascii="Calibri" w:eastAsia="Calibri" w:hAnsi="Calibri" w:cs="Calibri"/>
          <w:b/>
        </w:rPr>
        <w:t>Develop a program to professionally trai</w:t>
      </w:r>
      <w:r>
        <w:rPr>
          <w:rFonts w:ascii="Calibri" w:eastAsia="Calibri" w:hAnsi="Calibri" w:cs="Calibri"/>
          <w:b/>
        </w:rPr>
        <w:t>n the police in the three levels of government (federal, state and municipal)</w:t>
      </w:r>
      <w:r>
        <w:rPr>
          <w:rFonts w:ascii="Calibri" w:eastAsia="Calibri" w:hAnsi="Calibri" w:cs="Calibri"/>
        </w:rPr>
        <w:t>, which has adequate and sufficient resources assigned to it, in order to build the capacity, effectiveness, supervision and accountability of the police, including guaranteeing t</w:t>
      </w:r>
      <w:r>
        <w:rPr>
          <w:rFonts w:ascii="Calibri" w:eastAsia="Calibri" w:hAnsi="Calibri" w:cs="Calibri"/>
        </w:rPr>
        <w:t>hat they act with full respect for human rights.</w:t>
      </w:r>
    </w:p>
    <w:p w:rsidR="00106CA2" w:rsidRDefault="00B51832">
      <w:pPr>
        <w:numPr>
          <w:ilvl w:val="0"/>
          <w:numId w:val="30"/>
        </w:numPr>
        <w:spacing w:line="264" w:lineRule="auto"/>
        <w:jc w:val="both"/>
        <w:rPr>
          <w:rFonts w:ascii="Calibri" w:eastAsia="Calibri" w:hAnsi="Calibri" w:cs="Calibri"/>
        </w:rPr>
      </w:pPr>
      <w:r>
        <w:rPr>
          <w:rFonts w:ascii="Calibri" w:eastAsia="Calibri" w:hAnsi="Calibri" w:cs="Calibri"/>
          <w:b/>
        </w:rPr>
        <w:t xml:space="preserve">Eliminate the figure of informal preventative prison </w:t>
      </w:r>
      <w:r>
        <w:rPr>
          <w:rFonts w:ascii="Calibri" w:eastAsia="Calibri" w:hAnsi="Calibri" w:cs="Calibri"/>
        </w:rPr>
        <w:t>from the Constitution and from any other law in which it is contemplated, as this figure violates due process, undermines the design of the new accusatori</w:t>
      </w:r>
      <w:r>
        <w:rPr>
          <w:rFonts w:ascii="Calibri" w:eastAsia="Calibri" w:hAnsi="Calibri" w:cs="Calibri"/>
        </w:rPr>
        <w:t>al criminal system and leads to greater risks of torture and CIDTP. Making the decision about the application of a preventative prison sentence must fall to judges, and must be based on an individual case by case deliberation when other alternative measure</w:t>
      </w:r>
      <w:r>
        <w:rPr>
          <w:rFonts w:ascii="Calibri" w:eastAsia="Calibri" w:hAnsi="Calibri" w:cs="Calibri"/>
        </w:rPr>
        <w:t>s are insufficient.</w:t>
      </w:r>
    </w:p>
    <w:p w:rsidR="00106CA2" w:rsidRDefault="00B51832">
      <w:pPr>
        <w:numPr>
          <w:ilvl w:val="0"/>
          <w:numId w:val="30"/>
        </w:numPr>
        <w:spacing w:line="264" w:lineRule="auto"/>
        <w:jc w:val="both"/>
        <w:rPr>
          <w:rFonts w:ascii="Calibri" w:eastAsia="Calibri" w:hAnsi="Calibri" w:cs="Calibri"/>
        </w:rPr>
      </w:pPr>
      <w:r>
        <w:rPr>
          <w:rFonts w:ascii="Calibri" w:eastAsia="Calibri" w:hAnsi="Calibri" w:cs="Calibri"/>
          <w:b/>
        </w:rPr>
        <w:t xml:space="preserve">Eliminate the figure of </w:t>
      </w:r>
      <w:r>
        <w:rPr>
          <w:rFonts w:ascii="Calibri" w:eastAsia="Calibri" w:hAnsi="Calibri" w:cs="Calibri"/>
          <w:b/>
          <w:i/>
        </w:rPr>
        <w:t xml:space="preserve">arraigo </w:t>
      </w:r>
      <w:r>
        <w:rPr>
          <w:rFonts w:ascii="Calibri" w:eastAsia="Calibri" w:hAnsi="Calibri" w:cs="Calibri"/>
          <w:b/>
        </w:rPr>
        <w:t>from the Constitution and from all laws</w:t>
      </w:r>
      <w:r>
        <w:rPr>
          <w:rFonts w:ascii="Calibri" w:eastAsia="Calibri" w:hAnsi="Calibri" w:cs="Calibri"/>
        </w:rPr>
        <w:t>.</w:t>
      </w:r>
    </w:p>
    <w:p w:rsidR="00106CA2" w:rsidRDefault="00B51832">
      <w:pPr>
        <w:numPr>
          <w:ilvl w:val="0"/>
          <w:numId w:val="30"/>
        </w:numPr>
        <w:spacing w:line="264" w:lineRule="auto"/>
        <w:jc w:val="both"/>
        <w:rPr>
          <w:rFonts w:ascii="Calibri" w:eastAsia="Calibri" w:hAnsi="Calibri" w:cs="Calibri"/>
        </w:rPr>
      </w:pPr>
      <w:r>
        <w:rPr>
          <w:rFonts w:ascii="Calibri" w:eastAsia="Calibri" w:hAnsi="Calibri" w:cs="Calibri"/>
          <w:b/>
        </w:rPr>
        <w:t xml:space="preserve">Give instructions to all the security forces to abstain from detaining women for alleged crimes against health (crimes related to drugs) without an arrest warrant </w:t>
      </w:r>
      <w:r>
        <w:rPr>
          <w:rFonts w:ascii="Calibri" w:eastAsia="Calibri" w:hAnsi="Calibri" w:cs="Calibri"/>
          <w:b/>
        </w:rPr>
        <w:t xml:space="preserve">or only in true </w:t>
      </w:r>
      <w:r>
        <w:rPr>
          <w:rFonts w:ascii="Calibri" w:eastAsia="Calibri" w:hAnsi="Calibri" w:cs="Calibri"/>
          <w:b/>
          <w:i/>
        </w:rPr>
        <w:t>en flagrante delicto</w:t>
      </w:r>
      <w:r>
        <w:rPr>
          <w:rFonts w:ascii="Calibri" w:eastAsia="Calibri" w:hAnsi="Calibri" w:cs="Calibri"/>
          <w:b/>
        </w:rPr>
        <w:t xml:space="preserve"> cases</w:t>
      </w:r>
      <w:r>
        <w:rPr>
          <w:rFonts w:ascii="Calibri" w:eastAsia="Calibri" w:hAnsi="Calibri" w:cs="Calibri"/>
        </w:rPr>
        <w:t>. Also, implement mechanisms for monitoring and follow-up of detentions, criminal proceedings and sentences against women accused of crimes against health, to detect and correct irregularities and acts of undue cri</w:t>
      </w:r>
      <w:r>
        <w:rPr>
          <w:rFonts w:ascii="Calibri" w:eastAsia="Calibri" w:hAnsi="Calibri" w:cs="Calibri"/>
        </w:rPr>
        <w:t>minalisation in this matter.</w:t>
      </w:r>
    </w:p>
    <w:p w:rsidR="00106CA2" w:rsidRDefault="00B51832">
      <w:pPr>
        <w:numPr>
          <w:ilvl w:val="0"/>
          <w:numId w:val="30"/>
        </w:numPr>
        <w:spacing w:line="264" w:lineRule="auto"/>
        <w:jc w:val="both"/>
        <w:rPr>
          <w:rFonts w:ascii="Calibri" w:eastAsia="Calibri" w:hAnsi="Calibri" w:cs="Calibri"/>
        </w:rPr>
      </w:pPr>
      <w:r>
        <w:rPr>
          <w:rFonts w:ascii="Calibri" w:eastAsia="Calibri" w:hAnsi="Calibri" w:cs="Calibri"/>
        </w:rPr>
        <w:t xml:space="preserve">Establish an </w:t>
      </w:r>
      <w:r>
        <w:rPr>
          <w:rFonts w:ascii="Calibri" w:eastAsia="Calibri" w:hAnsi="Calibri" w:cs="Calibri"/>
          <w:b/>
        </w:rPr>
        <w:t xml:space="preserve">adequate normative framework on the use of force </w:t>
      </w:r>
      <w:r>
        <w:rPr>
          <w:rFonts w:ascii="Calibri" w:eastAsia="Calibri" w:hAnsi="Calibri" w:cs="Calibri"/>
        </w:rPr>
        <w:t>during social protests at the national level.</w:t>
      </w:r>
    </w:p>
    <w:p w:rsidR="00106CA2" w:rsidRDefault="00B51832">
      <w:pPr>
        <w:numPr>
          <w:ilvl w:val="0"/>
          <w:numId w:val="30"/>
        </w:numPr>
        <w:spacing w:line="264" w:lineRule="auto"/>
        <w:jc w:val="both"/>
        <w:rPr>
          <w:rFonts w:ascii="Calibri" w:eastAsia="Calibri" w:hAnsi="Calibri" w:cs="Calibri"/>
        </w:rPr>
      </w:pPr>
      <w:r>
        <w:rPr>
          <w:rFonts w:ascii="Calibri" w:eastAsia="Calibri" w:hAnsi="Calibri" w:cs="Calibri"/>
          <w:b/>
        </w:rPr>
        <w:t>Eliminate both at the local and federal level criminal classifications that criminalise and repress social protest</w:t>
      </w:r>
      <w:r>
        <w:rPr>
          <w:rFonts w:ascii="Calibri" w:eastAsia="Calibri" w:hAnsi="Calibri" w:cs="Calibri"/>
        </w:rPr>
        <w:t xml:space="preserve"> and </w:t>
      </w:r>
      <w:r>
        <w:rPr>
          <w:rFonts w:ascii="Calibri" w:eastAsia="Calibri" w:hAnsi="Calibri" w:cs="Calibri"/>
        </w:rPr>
        <w:t>revoke legislation that aims to co-opt the right to freedom of expression and association by regulating social protest.</w:t>
      </w:r>
    </w:p>
    <w:p w:rsidR="00106CA2" w:rsidRDefault="00B51832">
      <w:pPr>
        <w:jc w:val="both"/>
        <w:rPr>
          <w:rFonts w:ascii="Calibri" w:eastAsia="Calibri" w:hAnsi="Calibri" w:cs="Calibri"/>
          <w:highlight w:val="white"/>
        </w:rPr>
      </w:pPr>
      <w:r>
        <w:rPr>
          <w:rFonts w:ascii="Calibri" w:eastAsia="Calibri" w:hAnsi="Calibri" w:cs="Calibri"/>
          <w:color w:val="666666"/>
          <w:highlight w:val="white"/>
        </w:rPr>
        <w:t xml:space="preserve"> </w:t>
      </w:r>
    </w:p>
    <w:p w:rsidR="00106CA2" w:rsidRDefault="00B51832">
      <w:pPr>
        <w:jc w:val="both"/>
        <w:rPr>
          <w:rFonts w:ascii="Calibri" w:eastAsia="Calibri" w:hAnsi="Calibri" w:cs="Calibri"/>
        </w:rPr>
      </w:pPr>
      <w:r>
        <w:rPr>
          <w:rFonts w:ascii="Calibri" w:eastAsia="Calibri" w:hAnsi="Calibri" w:cs="Calibri"/>
        </w:rPr>
        <w:t>In Mexico there are a number of governmental actions established within legislation and public policy that deepen the structural condi</w:t>
      </w:r>
      <w:r>
        <w:rPr>
          <w:rFonts w:ascii="Calibri" w:eastAsia="Calibri" w:hAnsi="Calibri" w:cs="Calibri"/>
        </w:rPr>
        <w:t>tions that make torture and CIDTP possible, as well as resulting impunity. These actions include the involvement of the military in public security work and the establishment of a sub-system of restricted exceptions to basic guarantees of due process for p</w:t>
      </w:r>
      <w:r>
        <w:rPr>
          <w:rFonts w:ascii="Calibri" w:eastAsia="Calibri" w:hAnsi="Calibri" w:cs="Calibri"/>
        </w:rPr>
        <w:t>ersons accused of belonging to organised criminal groups.</w:t>
      </w:r>
    </w:p>
    <w:p w:rsidR="00106CA2" w:rsidRDefault="00106CA2">
      <w:pPr>
        <w:jc w:val="both"/>
        <w:rPr>
          <w:rFonts w:ascii="Calibri" w:eastAsia="Calibri" w:hAnsi="Calibri" w:cs="Calibri"/>
          <w:highlight w:val="white"/>
        </w:rPr>
      </w:pPr>
    </w:p>
    <w:p w:rsidR="00106CA2" w:rsidRDefault="00B51832">
      <w:pPr>
        <w:jc w:val="both"/>
        <w:rPr>
          <w:rFonts w:ascii="Calibri" w:eastAsia="Calibri" w:hAnsi="Calibri" w:cs="Calibri"/>
        </w:rPr>
      </w:pPr>
      <w:r>
        <w:rPr>
          <w:rFonts w:ascii="Calibri" w:eastAsia="Calibri" w:hAnsi="Calibri" w:cs="Calibri"/>
        </w:rPr>
        <w:t>In December 2006, former President Felipe Calderón introduced a security strategy known as “</w:t>
      </w:r>
      <w:r>
        <w:rPr>
          <w:rFonts w:ascii="Calibri" w:eastAsia="Calibri" w:hAnsi="Calibri" w:cs="Calibri"/>
          <w:b/>
        </w:rPr>
        <w:t>the war against drugs</w:t>
      </w:r>
      <w:r>
        <w:rPr>
          <w:rFonts w:ascii="Calibri" w:eastAsia="Calibri" w:hAnsi="Calibri" w:cs="Calibri"/>
        </w:rPr>
        <w:t>”, which consisted of involving the military forces in combating drug-trafficking. T</w:t>
      </w:r>
      <w:r>
        <w:rPr>
          <w:rFonts w:ascii="Calibri" w:eastAsia="Calibri" w:hAnsi="Calibri" w:cs="Calibri"/>
        </w:rPr>
        <w:t xml:space="preserve">his strategy implied the deployment of the armed and federal forces in security operations in different parts of the Mexican Republic. In 2006 more than 45,000 SEDENA agents were deployed as well as 8,000 from SEMAR, with the highest number rising to more </w:t>
      </w:r>
      <w:r>
        <w:rPr>
          <w:rFonts w:ascii="Calibri" w:eastAsia="Calibri" w:hAnsi="Calibri" w:cs="Calibri"/>
        </w:rPr>
        <w:t>than 52,000 soldiers and 17,000 sailors in 2017, who carried out public security tasks in different parts of the country</w:t>
      </w:r>
      <w:r>
        <w:rPr>
          <w:rFonts w:ascii="Calibri" w:eastAsia="Calibri" w:hAnsi="Calibri" w:cs="Calibri"/>
          <w:vertAlign w:val="superscript"/>
        </w:rPr>
        <w:footnoteReference w:id="65"/>
      </w:r>
      <w:r>
        <w:rPr>
          <w:rFonts w:ascii="Calibri" w:eastAsia="Calibri" w:hAnsi="Calibri" w:cs="Calibri"/>
        </w:rPr>
        <w:t xml:space="preserve">. </w:t>
      </w:r>
    </w:p>
    <w:p w:rsidR="00106CA2" w:rsidRDefault="00106CA2">
      <w:pPr>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participation of the military in police work over the last 12 years has not been effective as a public security strategy. In fa</w:t>
      </w:r>
      <w:r>
        <w:rPr>
          <w:rFonts w:ascii="Calibri" w:eastAsia="Calibri" w:hAnsi="Calibri" w:cs="Calibri"/>
        </w:rPr>
        <w:t>ct, violence has increased over these years</w:t>
      </w:r>
      <w:r>
        <w:rPr>
          <w:rFonts w:ascii="Calibri" w:eastAsia="Calibri" w:hAnsi="Calibri" w:cs="Calibri"/>
          <w:vertAlign w:val="superscript"/>
        </w:rPr>
        <w:footnoteReference w:id="66"/>
      </w:r>
      <w:r>
        <w:rPr>
          <w:rFonts w:ascii="Calibri" w:eastAsia="Calibri" w:hAnsi="Calibri" w:cs="Calibri"/>
        </w:rPr>
        <w:t>, including homicide levels which have reached historic levels in the period covered by this report</w:t>
      </w:r>
      <w:r>
        <w:rPr>
          <w:rFonts w:ascii="Calibri" w:eastAsia="Calibri" w:hAnsi="Calibri" w:cs="Calibri"/>
          <w:vertAlign w:val="superscript"/>
        </w:rPr>
        <w:footnoteReference w:id="67"/>
      </w:r>
      <w:r>
        <w:rPr>
          <w:rFonts w:ascii="Calibri" w:eastAsia="Calibri" w:hAnsi="Calibri" w:cs="Calibri"/>
        </w:rPr>
        <w:t>. At the same time, militarisation has increased the illegal and indiscriminate use of force, arbitrary deprivat</w:t>
      </w:r>
      <w:r>
        <w:rPr>
          <w:rFonts w:ascii="Calibri" w:eastAsia="Calibri" w:hAnsi="Calibri" w:cs="Calibri"/>
        </w:rPr>
        <w:t>ion of liberty, extrajudicial killings, forced disappearance and torture</w:t>
      </w:r>
      <w:r>
        <w:rPr>
          <w:rFonts w:ascii="Calibri" w:eastAsia="Calibri" w:hAnsi="Calibri" w:cs="Calibri"/>
          <w:vertAlign w:val="superscript"/>
        </w:rPr>
        <w:footnoteReference w:id="68"/>
      </w:r>
      <w:r>
        <w:rPr>
          <w:rFonts w:ascii="Calibri" w:eastAsia="Calibri" w:hAnsi="Calibri" w:cs="Calibri"/>
        </w:rPr>
        <w:t>. According to a statistical analysis carried out by a team of recognised researchers: “Torture during detention significantly increases with the start of the war against drugs in 200</w:t>
      </w:r>
      <w:r>
        <w:rPr>
          <w:rFonts w:ascii="Calibri" w:eastAsia="Calibri" w:hAnsi="Calibri" w:cs="Calibri"/>
        </w:rPr>
        <w:t>7. The authority that changed their behaviour most [by using torture] as a product of this war was the army”</w:t>
      </w:r>
      <w:r>
        <w:rPr>
          <w:rFonts w:ascii="Calibri" w:eastAsia="Calibri" w:hAnsi="Calibri" w:cs="Calibri"/>
          <w:vertAlign w:val="superscript"/>
        </w:rPr>
        <w:footnoteReference w:id="69"/>
      </w:r>
      <w:r>
        <w:rPr>
          <w:rFonts w:ascii="Calibri" w:eastAsia="Calibri" w:hAnsi="Calibri" w:cs="Calibri"/>
        </w:rPr>
        <w:t xml:space="preserve">. </w:t>
      </w:r>
    </w:p>
    <w:p w:rsidR="00106CA2" w:rsidRDefault="00106CA2">
      <w:pPr>
        <w:jc w:val="both"/>
        <w:rPr>
          <w:rFonts w:ascii="Calibri" w:eastAsia="Calibri" w:hAnsi="Calibri" w:cs="Calibri"/>
          <w:b/>
        </w:rPr>
      </w:pPr>
    </w:p>
    <w:p w:rsidR="00106CA2" w:rsidRDefault="00B51832">
      <w:pPr>
        <w:spacing w:line="240" w:lineRule="auto"/>
        <w:jc w:val="both"/>
        <w:rPr>
          <w:rFonts w:ascii="Calibri" w:eastAsia="Calibri" w:hAnsi="Calibri" w:cs="Calibri"/>
        </w:rPr>
      </w:pPr>
      <w:r>
        <w:rPr>
          <w:rFonts w:ascii="Calibri" w:eastAsia="Calibri" w:hAnsi="Calibri" w:cs="Calibri"/>
        </w:rPr>
        <w:t>According to CNDH, between December 2006 and June 2017, some 7,869 complaints were registered in which the Attorney General’s Office (PGR), Federal Secretary of Public Security (now the SEGOB), the Naval Secretary and the National Defence Secretary were al</w:t>
      </w:r>
      <w:r>
        <w:rPr>
          <w:rFonts w:ascii="Calibri" w:eastAsia="Calibri" w:hAnsi="Calibri" w:cs="Calibri"/>
        </w:rPr>
        <w:t>leged to be the authorities responsible for committing acts of torture and/or CIDTP. From this total number of complaints, 233 were related to torture, the majority of which was attributed to the PGR (101), SEDENA (85) and SEMAR (45); the rest (7,636)</w:t>
      </w:r>
      <w:r>
        <w:rPr>
          <w:rFonts w:ascii="Calibri" w:eastAsia="Calibri" w:hAnsi="Calibri" w:cs="Calibri"/>
          <w:vertAlign w:val="superscript"/>
        </w:rPr>
        <w:footnoteReference w:id="70"/>
      </w:r>
      <w:r>
        <w:rPr>
          <w:rFonts w:ascii="Calibri" w:eastAsia="Calibri" w:hAnsi="Calibri" w:cs="Calibri"/>
        </w:rPr>
        <w:t xml:space="preserve"> wer</w:t>
      </w:r>
      <w:r>
        <w:rPr>
          <w:rFonts w:ascii="Calibri" w:eastAsia="Calibri" w:hAnsi="Calibri" w:cs="Calibri"/>
        </w:rPr>
        <w:t>e related to CIDTP, 59% of which (4,483) point to the SEDENA as the responsible authority, followed by the PGR with 1,935 complaints and SEMAR with 1,032.</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From 2006 to 2017, of the 204 recommendations emitted by the </w:t>
      </w:r>
      <w:r>
        <w:rPr>
          <w:rFonts w:ascii="Calibri" w:eastAsia="Calibri" w:hAnsi="Calibri" w:cs="Calibri"/>
          <w:color w:val="1B2326"/>
        </w:rPr>
        <w:t>CNDH for serious human rights violation</w:t>
      </w:r>
      <w:r>
        <w:rPr>
          <w:rFonts w:ascii="Calibri" w:eastAsia="Calibri" w:hAnsi="Calibri" w:cs="Calibri"/>
          <w:color w:val="1B2326"/>
        </w:rPr>
        <w:t>s, specifically torture, forced disappearance and extrajudicial killings, 68.7% identify the armed forces as the responsible authority</w:t>
      </w:r>
      <w:r>
        <w:rPr>
          <w:rFonts w:ascii="Calibri" w:eastAsia="Calibri" w:hAnsi="Calibri" w:cs="Calibri"/>
          <w:color w:val="1B2326"/>
          <w:vertAlign w:val="superscript"/>
        </w:rPr>
        <w:footnoteReference w:id="71"/>
      </w:r>
      <w:r>
        <w:rPr>
          <w:rFonts w:ascii="Calibri" w:eastAsia="Calibri" w:hAnsi="Calibri" w:cs="Calibri"/>
          <w:color w:val="1B2326"/>
        </w:rPr>
        <w:t>. Of the same 204 recommendations,</w:t>
      </w:r>
      <w:r>
        <w:rPr>
          <w:rFonts w:ascii="Calibri" w:eastAsia="Calibri" w:hAnsi="Calibri" w:cs="Calibri"/>
        </w:rPr>
        <w:t xml:space="preserve"> 148 document acts of torture, which total 527 victims</w:t>
      </w:r>
      <w:r>
        <w:rPr>
          <w:rFonts w:ascii="Calibri" w:eastAsia="Calibri" w:hAnsi="Calibri" w:cs="Calibri"/>
          <w:vertAlign w:val="superscript"/>
        </w:rPr>
        <w:footnoteReference w:id="72"/>
      </w:r>
      <w:r>
        <w:rPr>
          <w:rFonts w:ascii="Calibri" w:eastAsia="Calibri" w:hAnsi="Calibri" w:cs="Calibri"/>
        </w:rPr>
        <w:t>. The majority of these crimes w</w:t>
      </w:r>
      <w:r>
        <w:rPr>
          <w:rFonts w:ascii="Calibri" w:eastAsia="Calibri" w:hAnsi="Calibri" w:cs="Calibri"/>
        </w:rPr>
        <w:t>ere committed by the armed forces, who are alleged to be the main perpetrators in 111 recommendations; that is to say, 75% of the 148 cases, involving 389 victims</w:t>
      </w:r>
      <w:r>
        <w:rPr>
          <w:rFonts w:ascii="Calibri" w:eastAsia="Calibri" w:hAnsi="Calibri" w:cs="Calibri"/>
          <w:vertAlign w:val="superscript"/>
        </w:rPr>
        <w:footnoteReference w:id="73"/>
      </w:r>
      <w:r>
        <w:rPr>
          <w:rFonts w:ascii="Calibri" w:eastAsia="Calibri" w:hAnsi="Calibri" w:cs="Calibri"/>
        </w:rPr>
        <w:t xml:space="preserve">. Of the 527 victims who were subjected to torture, 252 people were tortured within military </w:t>
      </w:r>
      <w:r>
        <w:rPr>
          <w:rFonts w:ascii="Calibri" w:eastAsia="Calibri" w:hAnsi="Calibri" w:cs="Calibri"/>
        </w:rPr>
        <w:t>installations (barracks, bases or encampments), which represents 47.8% of those who were tortured</w:t>
      </w:r>
      <w:r>
        <w:rPr>
          <w:rFonts w:ascii="Calibri" w:eastAsia="Calibri" w:hAnsi="Calibri" w:cs="Calibri"/>
          <w:vertAlign w:val="superscript"/>
        </w:rPr>
        <w:footnoteReference w:id="74"/>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data from the ENPOL 2016, systematised into the following graph by the World Justice Project, shows that the probability of being a victim of torture o</w:t>
      </w:r>
      <w:r>
        <w:rPr>
          <w:rFonts w:ascii="Calibri" w:eastAsia="Calibri" w:hAnsi="Calibri" w:cs="Calibri"/>
        </w:rPr>
        <w:t>r CIDTP increases if the person is detained by the armed forces:</w:t>
      </w:r>
    </w:p>
    <w:p w:rsidR="00106CA2" w:rsidRDefault="00106CA2">
      <w:pPr>
        <w:jc w:val="both"/>
        <w:rPr>
          <w:rFonts w:ascii="Calibri" w:eastAsia="Calibri" w:hAnsi="Calibri" w:cs="Calibri"/>
        </w:rPr>
      </w:pPr>
    </w:p>
    <w:p w:rsidR="00106CA2" w:rsidRDefault="00B51832">
      <w:pPr>
        <w:ind w:left="720"/>
        <w:jc w:val="both"/>
        <w:rPr>
          <w:rFonts w:ascii="Calibri" w:eastAsia="Calibri" w:hAnsi="Calibri" w:cs="Calibri"/>
          <w:b/>
        </w:rPr>
      </w:pPr>
      <w:r>
        <w:rPr>
          <w:rFonts w:ascii="Calibri" w:eastAsia="Calibri" w:hAnsi="Calibri" w:cs="Calibri"/>
          <w:noProof/>
        </w:rPr>
        <w:drawing>
          <wp:inline distT="114300" distB="114300" distL="114300" distR="114300">
            <wp:extent cx="4680683" cy="233690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80683" cy="2336904"/>
                    </a:xfrm>
                    <a:prstGeom prst="rect">
                      <a:avLst/>
                    </a:prstGeom>
                    <a:ln/>
                  </pic:spPr>
                </pic:pic>
              </a:graphicData>
            </a:graphic>
          </wp:inline>
        </w:drawing>
      </w:r>
    </w:p>
    <w:p w:rsidR="00106CA2" w:rsidRDefault="00106CA2">
      <w:pPr>
        <w:ind w:left="720"/>
        <w:jc w:val="both"/>
        <w:rPr>
          <w:rFonts w:ascii="Calibri" w:eastAsia="Calibri" w:hAnsi="Calibri" w:cs="Calibri"/>
          <w:b/>
        </w:rPr>
      </w:pPr>
    </w:p>
    <w:p w:rsidR="00106CA2" w:rsidRDefault="00B51832">
      <w:pPr>
        <w:spacing w:after="160" w:line="259" w:lineRule="auto"/>
        <w:jc w:val="both"/>
        <w:rPr>
          <w:rFonts w:ascii="Calibri" w:eastAsia="Calibri" w:hAnsi="Calibri" w:cs="Calibri"/>
        </w:rPr>
      </w:pPr>
      <w:r>
        <w:rPr>
          <w:rFonts w:ascii="Calibri" w:eastAsia="Calibri" w:hAnsi="Calibri" w:cs="Calibri"/>
        </w:rPr>
        <w:t>In recent months, a team of investigators from the Drugs Policy Program at the Centro de Investigación y Docencia Económicas (CIDE), a recognised Mexican university specialising in social</w:t>
      </w:r>
      <w:r>
        <w:rPr>
          <w:rFonts w:ascii="Calibri" w:eastAsia="Calibri" w:hAnsi="Calibri" w:cs="Calibri"/>
        </w:rPr>
        <w:t xml:space="preserve"> sciences, revised 79 recommendations from the CNDH regarding acts of torture committed by the army as part of the fight against drug-trafficking between 2000 to 2018. </w:t>
      </w:r>
    </w:p>
    <w:p w:rsidR="00106CA2" w:rsidRDefault="00B51832">
      <w:pPr>
        <w:spacing w:after="160" w:line="259" w:lineRule="auto"/>
        <w:jc w:val="both"/>
        <w:rPr>
          <w:rFonts w:ascii="Calibri" w:eastAsia="Calibri" w:hAnsi="Calibri" w:cs="Calibri"/>
        </w:rPr>
      </w:pPr>
      <w:r>
        <w:rPr>
          <w:rFonts w:ascii="Calibri" w:eastAsia="Calibri" w:hAnsi="Calibri" w:cs="Calibri"/>
        </w:rPr>
        <w:t>Among the results, they found:</w:t>
      </w:r>
    </w:p>
    <w:p w:rsidR="00106CA2" w:rsidRDefault="00B51832">
      <w:pPr>
        <w:numPr>
          <w:ilvl w:val="0"/>
          <w:numId w:val="13"/>
        </w:numPr>
        <w:spacing w:line="259" w:lineRule="auto"/>
        <w:ind w:hanging="360"/>
      </w:pPr>
      <w:r>
        <w:rPr>
          <w:rFonts w:ascii="Calibri" w:eastAsia="Calibri" w:hAnsi="Calibri" w:cs="Calibri"/>
        </w:rPr>
        <w:t>“Torture is practised in a team. In 78 of the 79 cases the victims were tortured by military groups”.</w:t>
      </w:r>
    </w:p>
    <w:p w:rsidR="00106CA2" w:rsidRDefault="00B51832">
      <w:pPr>
        <w:numPr>
          <w:ilvl w:val="0"/>
          <w:numId w:val="13"/>
        </w:numPr>
        <w:spacing w:line="259" w:lineRule="auto"/>
        <w:ind w:hanging="360"/>
      </w:pPr>
      <w:r>
        <w:rPr>
          <w:rFonts w:ascii="Calibri" w:eastAsia="Calibri" w:hAnsi="Calibri" w:cs="Calibri"/>
        </w:rPr>
        <w:t>“The 79 cases analysed included physical violence. We are not talking about slaps, but about acts of gratuitous and disproportionate brutality …”</w:t>
      </w:r>
    </w:p>
    <w:p w:rsidR="00106CA2" w:rsidRDefault="00B51832">
      <w:pPr>
        <w:numPr>
          <w:ilvl w:val="0"/>
          <w:numId w:val="13"/>
        </w:numPr>
        <w:spacing w:line="259" w:lineRule="auto"/>
        <w:ind w:hanging="360"/>
      </w:pPr>
      <w:r>
        <w:rPr>
          <w:rFonts w:ascii="Calibri" w:eastAsia="Calibri" w:hAnsi="Calibri" w:cs="Calibri"/>
        </w:rPr>
        <w:t>“In 39 c</w:t>
      </w:r>
      <w:r>
        <w:rPr>
          <w:rFonts w:ascii="Calibri" w:eastAsia="Calibri" w:hAnsi="Calibri" w:cs="Calibri"/>
        </w:rPr>
        <w:t>ases there was some kind of asphyxiation (49.3%), in 29 cases electric shocks were used (36.7%). Nine cases involved sexual violence (11.3%)”.</w:t>
      </w:r>
    </w:p>
    <w:p w:rsidR="00106CA2" w:rsidRDefault="00B51832">
      <w:pPr>
        <w:numPr>
          <w:ilvl w:val="0"/>
          <w:numId w:val="13"/>
        </w:numPr>
        <w:spacing w:line="259" w:lineRule="auto"/>
        <w:ind w:hanging="360"/>
      </w:pPr>
      <w:r>
        <w:rPr>
          <w:rFonts w:ascii="Calibri" w:eastAsia="Calibri" w:hAnsi="Calibri" w:cs="Calibri"/>
        </w:rPr>
        <w:t>“In 27% of the recommendations torture was a visible public act… […] In 34% of the files the soldiers tortured pe</w:t>
      </w:r>
      <w:r>
        <w:rPr>
          <w:rFonts w:ascii="Calibri" w:eastAsia="Calibri" w:hAnsi="Calibri" w:cs="Calibri"/>
        </w:rPr>
        <w:t>ople within their military installations. In 39% of the cases the torture was perpetrated in a public space and also in a military installation”.</w:t>
      </w:r>
    </w:p>
    <w:p w:rsidR="00106CA2" w:rsidRDefault="00B51832">
      <w:pPr>
        <w:numPr>
          <w:ilvl w:val="0"/>
          <w:numId w:val="13"/>
        </w:numPr>
        <w:spacing w:after="160" w:line="259" w:lineRule="auto"/>
        <w:ind w:hanging="360"/>
      </w:pPr>
      <w:r>
        <w:rPr>
          <w:rFonts w:ascii="Calibri" w:eastAsia="Calibri" w:hAnsi="Calibri" w:cs="Calibri"/>
        </w:rPr>
        <w:t>“In 75% of cases the military do hand over the victims of torture to the Public Ministry”</w:t>
      </w:r>
      <w:r>
        <w:rPr>
          <w:rFonts w:ascii="Calibri" w:eastAsia="Calibri" w:hAnsi="Calibri" w:cs="Calibri"/>
          <w:vertAlign w:val="superscript"/>
        </w:rPr>
        <w:footnoteReference w:id="75"/>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They also highligh</w:t>
      </w:r>
      <w:r>
        <w:rPr>
          <w:rFonts w:ascii="Calibri" w:eastAsia="Calibri" w:hAnsi="Calibri" w:cs="Calibri"/>
        </w:rPr>
        <w:t>ted the fact that, “Torture is preceded or followed by other abuses. Sixty-four of the 79 cases analysed reported illegal retention (81%). In 68 cases the victim was illegally detained (86%)”</w:t>
      </w:r>
      <w:r>
        <w:rPr>
          <w:rFonts w:ascii="Calibri" w:eastAsia="Calibri" w:hAnsi="Calibri" w:cs="Calibri"/>
          <w:vertAlign w:val="superscript"/>
        </w:rPr>
        <w:footnoteReference w:id="76"/>
      </w:r>
      <w:r>
        <w:rPr>
          <w:rFonts w:ascii="Calibri" w:eastAsia="Calibri" w:hAnsi="Calibri" w:cs="Calibri"/>
        </w:rPr>
        <w:t xml:space="preserve">. As for the duration of the illegal detentions, “in 49% of the </w:t>
      </w:r>
      <w:r>
        <w:rPr>
          <w:rFonts w:ascii="Calibri" w:eastAsia="Calibri" w:hAnsi="Calibri" w:cs="Calibri"/>
        </w:rPr>
        <w:t>case files the military illegally detained people for a period of between 13 and 72 hours”</w:t>
      </w:r>
      <w:r>
        <w:rPr>
          <w:rFonts w:ascii="Calibri" w:eastAsia="Calibri" w:hAnsi="Calibri" w:cs="Calibri"/>
          <w:vertAlign w:val="superscript"/>
        </w:rPr>
        <w:footnoteReference w:id="77"/>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Finally, “in 95% of the cases the Army made an official speech to reject the accusation of what happened or to reinterpret the events. That is to say, when the arm</w:t>
      </w:r>
      <w:r>
        <w:rPr>
          <w:rFonts w:ascii="Calibri" w:eastAsia="Calibri" w:hAnsi="Calibri" w:cs="Calibri"/>
        </w:rPr>
        <w:t>y were accused by victims or the CNDH of having committed acts of torture, the Sedena developed a series of arguments, sometimes fantastic, to deny the evidence or to minimise it”</w:t>
      </w:r>
      <w:r>
        <w:rPr>
          <w:rFonts w:ascii="Calibri" w:eastAsia="Calibri" w:hAnsi="Calibri" w:cs="Calibri"/>
          <w:vertAlign w:val="superscript"/>
        </w:rPr>
        <w:footnoteReference w:id="78"/>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In December 2014, Juan E. Méndez, the Special Rapporteur on torture, recom</w:t>
      </w:r>
      <w:r>
        <w:rPr>
          <w:rFonts w:ascii="Calibri" w:eastAsia="Calibri" w:hAnsi="Calibri" w:cs="Calibri"/>
        </w:rPr>
        <w:t>mended that the Mexican State withdraw the military forces from work related to public security</w:t>
      </w:r>
      <w:r>
        <w:rPr>
          <w:rFonts w:ascii="Calibri" w:eastAsia="Calibri" w:hAnsi="Calibri" w:cs="Calibri"/>
          <w:vertAlign w:val="superscript"/>
        </w:rPr>
        <w:footnoteReference w:id="79"/>
      </w:r>
      <w:r>
        <w:rPr>
          <w:rFonts w:ascii="Calibri" w:eastAsia="Calibri" w:hAnsi="Calibri" w:cs="Calibri"/>
        </w:rPr>
        <w:t>; the IACHR made the same recommendation after its visit to the country, having found that in Mexico, militarisation has resulted in an increase in violence, in</w:t>
      </w:r>
      <w:r>
        <w:rPr>
          <w:rFonts w:ascii="Calibri" w:eastAsia="Calibri" w:hAnsi="Calibri" w:cs="Calibri"/>
        </w:rPr>
        <w:t xml:space="preserve"> human rights violations, and in an increase in levels of impunity</w:t>
      </w:r>
      <w:r>
        <w:rPr>
          <w:rFonts w:ascii="Calibri" w:eastAsia="Calibri" w:hAnsi="Calibri" w:cs="Calibri"/>
          <w:vertAlign w:val="superscript"/>
        </w:rPr>
        <w:footnoteReference w:id="80"/>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Contrary to these and other international recommendations, and to evidence on the impact of militarisation on violence and serious human rights violations, the model proposed by the curre</w:t>
      </w:r>
      <w:r>
        <w:rPr>
          <w:rFonts w:ascii="Calibri" w:eastAsia="Calibri" w:hAnsi="Calibri" w:cs="Calibri"/>
        </w:rPr>
        <w:t xml:space="preserve">nt federal administration has been to create a </w:t>
      </w:r>
      <w:r>
        <w:rPr>
          <w:rFonts w:ascii="Calibri" w:eastAsia="Calibri" w:hAnsi="Calibri" w:cs="Calibri"/>
          <w:b/>
        </w:rPr>
        <w:t>militarised National Guard</w:t>
      </w:r>
      <w:r>
        <w:rPr>
          <w:rFonts w:ascii="Calibri" w:eastAsia="Calibri" w:hAnsi="Calibri" w:cs="Calibri"/>
        </w:rPr>
        <w:t xml:space="preserve"> to carry out public security tasks. Indeed, in February 2019, the Mexican Congress approved a constitutional reform (which was validated by a majority of local congresses in the first days of March</w:t>
      </w:r>
      <w:r>
        <w:rPr>
          <w:rFonts w:ascii="Calibri" w:eastAsia="Calibri" w:hAnsi="Calibri" w:cs="Calibri"/>
          <w:vertAlign w:val="superscript"/>
        </w:rPr>
        <w:footnoteReference w:id="81"/>
      </w:r>
      <w:r>
        <w:rPr>
          <w:rFonts w:ascii="Calibri" w:eastAsia="Calibri" w:hAnsi="Calibri" w:cs="Calibri"/>
        </w:rPr>
        <w:t>, which means that it will be incorporated into the Const</w:t>
      </w:r>
      <w:r>
        <w:rPr>
          <w:rFonts w:ascii="Calibri" w:eastAsia="Calibri" w:hAnsi="Calibri" w:cs="Calibri"/>
        </w:rPr>
        <w:t>itution) which creates the National Guard, and establishes that it will be integrated by agents from the Federal Police, the Military Police and the Naval Police</w:t>
      </w:r>
      <w:r>
        <w:rPr>
          <w:rFonts w:ascii="Calibri" w:eastAsia="Calibri" w:hAnsi="Calibri" w:cs="Calibri"/>
          <w:vertAlign w:val="superscript"/>
        </w:rPr>
        <w:footnoteReference w:id="82"/>
      </w:r>
      <w:r>
        <w:rPr>
          <w:rFonts w:ascii="Calibri" w:eastAsia="Calibri" w:hAnsi="Calibri" w:cs="Calibri"/>
        </w:rPr>
        <w:t xml:space="preserve"> and that the SEDENA and SEMAR will participate in its establishment</w:t>
      </w:r>
      <w:r>
        <w:rPr>
          <w:rFonts w:ascii="Calibri" w:eastAsia="Calibri" w:hAnsi="Calibri" w:cs="Calibri"/>
          <w:vertAlign w:val="superscript"/>
        </w:rPr>
        <w:footnoteReference w:id="83"/>
      </w:r>
      <w:r>
        <w:rPr>
          <w:rFonts w:ascii="Calibri" w:eastAsia="Calibri" w:hAnsi="Calibri" w:cs="Calibri"/>
        </w:rPr>
        <w:t>. It also states that, fo</w:t>
      </w:r>
      <w:r>
        <w:rPr>
          <w:rFonts w:ascii="Calibri" w:eastAsia="Calibri" w:hAnsi="Calibri" w:cs="Calibri"/>
        </w:rPr>
        <w:t>r five years after this reform, the President may continue to engage the Armed Forces in public security tasks</w:t>
      </w:r>
      <w:r>
        <w:rPr>
          <w:rFonts w:ascii="Calibri" w:eastAsia="Calibri" w:hAnsi="Calibri" w:cs="Calibri"/>
          <w:vertAlign w:val="superscript"/>
        </w:rPr>
        <w:footnoteReference w:id="84"/>
      </w:r>
      <w:r>
        <w:rPr>
          <w:rFonts w:ascii="Calibri" w:eastAsia="Calibri" w:hAnsi="Calibri" w:cs="Calibri"/>
        </w:rPr>
        <w:t>. Despite the fact that the approved National Guard model establishes maximum deadlines to put an end to certain forms of militarisation currentl</w:t>
      </w:r>
      <w:r>
        <w:rPr>
          <w:rFonts w:ascii="Calibri" w:eastAsia="Calibri" w:hAnsi="Calibri" w:cs="Calibri"/>
        </w:rPr>
        <w:t xml:space="preserve">y in force, the truth is that </w:t>
      </w:r>
      <w:r>
        <w:rPr>
          <w:rFonts w:ascii="Calibri" w:eastAsia="Calibri" w:hAnsi="Calibri" w:cs="Calibri"/>
          <w:b/>
        </w:rPr>
        <w:t>this will mean a continuation of the high risks for the human rights of the Mexican population</w:t>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On the other hand, as we mentioned in the introduction to this report, another constitutional reform currently being promoted is t</w:t>
      </w:r>
      <w:r>
        <w:rPr>
          <w:rFonts w:ascii="Calibri" w:eastAsia="Calibri" w:hAnsi="Calibri" w:cs="Calibri"/>
        </w:rPr>
        <w:t>he expansion of the catalogue of “informal preventive detention” offences. Article 19 of the Constitution currently contains a list of crimes for which pre-trial detention is automatically applied</w:t>
      </w:r>
      <w:r>
        <w:rPr>
          <w:rFonts w:ascii="Calibri" w:eastAsia="Calibri" w:hAnsi="Calibri" w:cs="Calibri"/>
          <w:vertAlign w:val="superscript"/>
        </w:rPr>
        <w:footnoteReference w:id="85"/>
      </w:r>
      <w:r>
        <w:rPr>
          <w:rFonts w:ascii="Calibri" w:eastAsia="Calibri" w:hAnsi="Calibri" w:cs="Calibri"/>
        </w:rPr>
        <w:t>, that is to say, without any evaluation of the need to imp</w:t>
      </w:r>
      <w:r>
        <w:rPr>
          <w:rFonts w:ascii="Calibri" w:eastAsia="Calibri" w:hAnsi="Calibri" w:cs="Calibri"/>
        </w:rPr>
        <w:t>rison the accused. We consider that this model discourages criminal investigation, since it establishes that people can be simply accused of a crime and then deprived of their liberty, and that the judicial authority accepts the opening of criminal proceed</w:t>
      </w:r>
      <w:r>
        <w:rPr>
          <w:rFonts w:ascii="Calibri" w:eastAsia="Calibri" w:hAnsi="Calibri" w:cs="Calibri"/>
        </w:rPr>
        <w:t xml:space="preserve">ings. Under the false argument that informal preventive detention promotes public safety, </w:t>
      </w:r>
      <w:r>
        <w:rPr>
          <w:rFonts w:ascii="Calibri" w:eastAsia="Calibri" w:hAnsi="Calibri" w:cs="Calibri"/>
          <w:b/>
        </w:rPr>
        <w:t>the Chamber of Deputies and the Senate have approved a constitutional reform to increase the list of offences leading to informal preventive detention</w:t>
      </w:r>
      <w:r>
        <w:rPr>
          <w:rFonts w:ascii="Calibri" w:eastAsia="Calibri" w:hAnsi="Calibri" w:cs="Calibri"/>
        </w:rPr>
        <w:t>, including vari</w:t>
      </w:r>
      <w:r>
        <w:rPr>
          <w:rFonts w:ascii="Calibri" w:eastAsia="Calibri" w:hAnsi="Calibri" w:cs="Calibri"/>
        </w:rPr>
        <w:t>ous non-violent crimes and the crimes imputed in the majority of federal criminal proceedings</w:t>
      </w:r>
      <w:r>
        <w:rPr>
          <w:rFonts w:ascii="Calibri" w:eastAsia="Calibri" w:hAnsi="Calibri" w:cs="Calibri"/>
          <w:vertAlign w:val="superscript"/>
        </w:rPr>
        <w:footnoteReference w:id="86"/>
      </w:r>
      <w:r>
        <w:rPr>
          <w:rFonts w:ascii="Calibri" w:eastAsia="Calibri" w:hAnsi="Calibri" w:cs="Calibri"/>
        </w:rPr>
        <w:t>. This initiative was taken on 19 February 2019 by the congresses of the federal bodies; if approved by the majority, it will be incorporated into the Constitutio</w:t>
      </w:r>
      <w:r>
        <w:rPr>
          <w:rFonts w:ascii="Calibri" w:eastAsia="Calibri" w:hAnsi="Calibri" w:cs="Calibri"/>
        </w:rPr>
        <w:t>n. This initiative is particularly alarming because it is contrary to the presumption of innocence and due process, and because of the foreseeable negative impact it will have on populations already vulnerable to arbitrary detention.</w:t>
      </w:r>
      <w:r>
        <w:rPr>
          <w:rFonts w:ascii="Arial Narrow" w:eastAsia="Arial Narrow" w:hAnsi="Arial Narrow" w:cs="Arial Narrow"/>
          <w:b/>
        </w:rPr>
        <w:t xml:space="preserve"> </w:t>
      </w:r>
    </w:p>
    <w:tbl>
      <w:tblPr>
        <w:tblStyle w:val="a0"/>
        <w:tblW w:w="9029"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rPr>
                <w:rFonts w:ascii="Calibri" w:eastAsia="Calibri" w:hAnsi="Calibri" w:cs="Calibri"/>
                <w:b/>
              </w:rPr>
            </w:pPr>
            <w:r>
              <w:rPr>
                <w:rFonts w:ascii="Calibri" w:eastAsia="Calibri" w:hAnsi="Calibri" w:cs="Calibri"/>
                <w:b/>
              </w:rPr>
              <w:t>Case study: Context o</w:t>
            </w:r>
            <w:r>
              <w:rPr>
                <w:rFonts w:ascii="Calibri" w:eastAsia="Calibri" w:hAnsi="Calibri" w:cs="Calibri"/>
                <w:b/>
              </w:rPr>
              <w:t>f torture in the state of Guerrero, documented by the Centro de Derechos Humanos de la Montaña “Tlachinollan”</w:t>
            </w:r>
          </w:p>
          <w:p w:rsidR="00106CA2" w:rsidRDefault="00106CA2">
            <w:pPr>
              <w:jc w:val="center"/>
              <w:rPr>
                <w:rFonts w:ascii="Calibri" w:eastAsia="Calibri" w:hAnsi="Calibri" w:cs="Calibri"/>
                <w:b/>
              </w:rPr>
            </w:pPr>
          </w:p>
          <w:p w:rsidR="00106CA2" w:rsidRDefault="00B51832">
            <w:pPr>
              <w:jc w:val="both"/>
              <w:rPr>
                <w:rFonts w:ascii="Calibri" w:eastAsia="Calibri" w:hAnsi="Calibri" w:cs="Calibri"/>
              </w:rPr>
            </w:pPr>
            <w:r>
              <w:rPr>
                <w:rFonts w:ascii="Calibri" w:eastAsia="Calibri" w:hAnsi="Calibri" w:cs="Calibri"/>
              </w:rPr>
              <w:t>Since the so-called Dirty War</w:t>
            </w:r>
            <w:r>
              <w:rPr>
                <w:rFonts w:ascii="Calibri" w:eastAsia="Calibri" w:hAnsi="Calibri" w:cs="Calibri"/>
                <w:vertAlign w:val="superscript"/>
              </w:rPr>
              <w:footnoteReference w:id="87"/>
            </w:r>
            <w:r>
              <w:rPr>
                <w:rFonts w:ascii="Calibri" w:eastAsia="Calibri" w:hAnsi="Calibri" w:cs="Calibri"/>
              </w:rPr>
              <w:t xml:space="preserve"> waged by the State in the 1960s and 1970s, heinous crimes such as enforced disappearances, extrajudicial execution</w:t>
            </w:r>
            <w:r>
              <w:rPr>
                <w:rFonts w:ascii="Calibri" w:eastAsia="Calibri" w:hAnsi="Calibri" w:cs="Calibri"/>
              </w:rPr>
              <w:t>s and torture became systematic practices of the Guerrero authorities, encouraged by corruption and impunity.</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This occurs in a context of militarisation, among other factors, that precedes the war on drugs declared in December 2006 and continues to this d</w:t>
            </w:r>
            <w:r>
              <w:rPr>
                <w:rFonts w:ascii="Calibri" w:eastAsia="Calibri" w:hAnsi="Calibri" w:cs="Calibri"/>
              </w:rPr>
              <w:t>ay. In 2016, the total number of military personnel in Guerrero was 6,729</w:t>
            </w:r>
            <w:r>
              <w:rPr>
                <w:rFonts w:ascii="Calibri" w:eastAsia="Calibri" w:hAnsi="Calibri" w:cs="Calibri"/>
                <w:vertAlign w:val="superscript"/>
              </w:rPr>
              <w:footnoteReference w:id="88"/>
            </w:r>
            <w:r>
              <w:rPr>
                <w:rFonts w:ascii="Calibri" w:eastAsia="Calibri" w:hAnsi="Calibri" w:cs="Calibri"/>
              </w:rPr>
              <w:t>, and this figure has increased during the administration of Governor Héctor Astudillo; in 2018, a thousand more troops arrived</w:t>
            </w:r>
            <w:r>
              <w:rPr>
                <w:rFonts w:ascii="Calibri" w:eastAsia="Calibri" w:hAnsi="Calibri" w:cs="Calibri"/>
                <w:vertAlign w:val="superscript"/>
              </w:rPr>
              <w:footnoteReference w:id="89"/>
            </w:r>
            <w:r>
              <w:rPr>
                <w:rFonts w:ascii="Calibri" w:eastAsia="Calibri" w:hAnsi="Calibri" w:cs="Calibri"/>
              </w:rPr>
              <w:t>. Proposals such as the creation of a militarised Nati</w:t>
            </w:r>
            <w:r>
              <w:rPr>
                <w:rFonts w:ascii="Calibri" w:eastAsia="Calibri" w:hAnsi="Calibri" w:cs="Calibri"/>
              </w:rPr>
              <w:t>onal Guard are cause for particular alarm in Guerrero, as for decades the population has experienced serious abuses and impunity at the hands of the armed forces. Indeed, even after three IACHR rulings on acts of torture committed by the Army in Guerrero</w:t>
            </w:r>
            <w:r>
              <w:rPr>
                <w:rFonts w:ascii="Calibri" w:eastAsia="Calibri" w:hAnsi="Calibri" w:cs="Calibri"/>
                <w:vertAlign w:val="superscript"/>
              </w:rPr>
              <w:footnoteReference w:id="90"/>
            </w:r>
            <w:r>
              <w:rPr>
                <w:rFonts w:ascii="Calibri" w:eastAsia="Calibri" w:hAnsi="Calibri" w:cs="Calibri"/>
              </w:rPr>
              <w:t>,</w:t>
            </w:r>
            <w:r>
              <w:rPr>
                <w:rFonts w:ascii="Calibri" w:eastAsia="Calibri" w:hAnsi="Calibri" w:cs="Calibri"/>
              </w:rPr>
              <w:t xml:space="preserve"> only one sentence has been brought against military agents, for sexual torture against Valentina Rosendo Cantú, and that was 16 years after the events took place</w:t>
            </w:r>
            <w:r>
              <w:rPr>
                <w:rFonts w:ascii="Calibri" w:eastAsia="Calibri" w:hAnsi="Calibri" w:cs="Calibri"/>
                <w:vertAlign w:val="superscript"/>
              </w:rPr>
              <w:footnoteReference w:id="91"/>
            </w:r>
            <w:r>
              <w:rPr>
                <w:rFonts w:ascii="Calibri" w:eastAsia="Calibri" w:hAnsi="Calibri" w:cs="Calibri"/>
              </w:rPr>
              <w:t>.</w:t>
            </w:r>
          </w:p>
          <w:p w:rsidR="00106CA2" w:rsidRDefault="00106CA2">
            <w:pPr>
              <w:jc w:val="both"/>
              <w:rPr>
                <w:rFonts w:ascii="Calibri" w:eastAsia="Calibri" w:hAnsi="Calibri" w:cs="Calibri"/>
                <w:b/>
              </w:rPr>
            </w:pPr>
          </w:p>
          <w:p w:rsidR="00106CA2" w:rsidRDefault="00B51832">
            <w:pPr>
              <w:jc w:val="both"/>
              <w:rPr>
                <w:rFonts w:ascii="Calibri" w:eastAsia="Calibri" w:hAnsi="Calibri" w:cs="Calibri"/>
              </w:rPr>
            </w:pPr>
            <w:r>
              <w:rPr>
                <w:rFonts w:ascii="Calibri" w:eastAsia="Calibri" w:hAnsi="Calibri" w:cs="Calibri"/>
              </w:rPr>
              <w:t>It is important to highlight the fact that Guerrero, whose institutions are historically p</w:t>
            </w:r>
            <w:r>
              <w:rPr>
                <w:rFonts w:ascii="Calibri" w:eastAsia="Calibri" w:hAnsi="Calibri" w:cs="Calibri"/>
              </w:rPr>
              <w:t xml:space="preserve">recarious and co-opted, has not implemented minimally-adequate controls to deal with military abuses or the commission of torture and CIDTP in general, which is why high rates of impunity persist in various areas. Between 2008 and April 2014, the Comisión </w:t>
            </w:r>
            <w:r>
              <w:rPr>
                <w:rFonts w:ascii="Calibri" w:eastAsia="Calibri" w:hAnsi="Calibri" w:cs="Calibri"/>
              </w:rPr>
              <w:t>de Defensa de los Derechos Humanos del Estado de Guerrero (CODDEHUM) reported 101 complaints for alleged acts of torture and / or CIDTP at the state level</w:t>
            </w:r>
            <w:r>
              <w:rPr>
                <w:rFonts w:ascii="Calibri" w:eastAsia="Calibri" w:hAnsi="Calibri" w:cs="Calibri"/>
                <w:vertAlign w:val="superscript"/>
              </w:rPr>
              <w:footnoteReference w:id="92"/>
            </w:r>
            <w:r>
              <w:rPr>
                <w:rFonts w:ascii="Calibri" w:eastAsia="Calibri" w:hAnsi="Calibri" w:cs="Calibri"/>
              </w:rPr>
              <w:t>. On the other hand, in 2015, the states of Tamaulipas, Mexico State, Guerrero, Chihuahua, Sonora, Co</w:t>
            </w:r>
            <w:r>
              <w:rPr>
                <w:rFonts w:ascii="Calibri" w:eastAsia="Calibri" w:hAnsi="Calibri" w:cs="Calibri"/>
              </w:rPr>
              <w:t>ahuila and Michoacán registered the highest incidence of federal complaints (before the CNDH) for torture and other CIDTP</w:t>
            </w:r>
            <w:r>
              <w:rPr>
                <w:rFonts w:ascii="Calibri" w:eastAsia="Calibri" w:hAnsi="Calibri" w:cs="Calibri"/>
                <w:vertAlign w:val="superscript"/>
              </w:rPr>
              <w:footnoteReference w:id="93"/>
            </w:r>
            <w:r>
              <w:rPr>
                <w:rFonts w:ascii="Calibri" w:eastAsia="Calibri" w:hAnsi="Calibri" w:cs="Calibri"/>
              </w:rPr>
              <w:t xml:space="preserve">. However, between 2006 and 2014 there were only six preliminary investigations into torture in Guerrero, without any sentence having </w:t>
            </w:r>
            <w:r>
              <w:rPr>
                <w:rFonts w:ascii="Calibri" w:eastAsia="Calibri" w:hAnsi="Calibri" w:cs="Calibri"/>
              </w:rPr>
              <w:t>been achieved</w:t>
            </w:r>
            <w:r>
              <w:rPr>
                <w:rFonts w:ascii="Calibri" w:eastAsia="Calibri" w:hAnsi="Calibri" w:cs="Calibri"/>
                <w:vertAlign w:val="superscript"/>
              </w:rPr>
              <w:footnoteReference w:id="94"/>
            </w:r>
            <w:r>
              <w:rPr>
                <w:rFonts w:ascii="Calibri" w:eastAsia="Calibri" w:hAnsi="Calibri" w:cs="Calibri"/>
              </w:rPr>
              <w:t>.</w:t>
            </w:r>
          </w:p>
          <w:p w:rsidR="00106CA2" w:rsidRDefault="00B51832">
            <w:pPr>
              <w:jc w:val="both"/>
              <w:rPr>
                <w:rFonts w:ascii="Calibri" w:eastAsia="Calibri" w:hAnsi="Calibri" w:cs="Calibri"/>
              </w:rPr>
            </w:pPr>
            <w:r>
              <w:rPr>
                <w:rFonts w:ascii="Calibri" w:eastAsia="Calibri" w:hAnsi="Calibri" w:cs="Calibri"/>
              </w:rPr>
              <w:br/>
              <w:t xml:space="preserve">Guerrero is also ranked last in the evaluation of the implementation of the new criminal justice system, according to the </w:t>
            </w:r>
            <w:r>
              <w:rPr>
                <w:rFonts w:ascii="Calibri" w:eastAsia="Calibri" w:hAnsi="Calibri" w:cs="Calibri"/>
                <w:i/>
              </w:rPr>
              <w:t>2017 Findings, Monitoring and Evaluation of the Criminal Justice System</w:t>
            </w:r>
            <w:r>
              <w:rPr>
                <w:rFonts w:ascii="Calibri" w:eastAsia="Calibri" w:hAnsi="Calibri" w:cs="Calibri"/>
              </w:rPr>
              <w:t xml:space="preserve"> by México Evalúa. The ideal score is 1000 and</w:t>
            </w:r>
            <w:r>
              <w:rPr>
                <w:rFonts w:ascii="Calibri" w:eastAsia="Calibri" w:hAnsi="Calibri" w:cs="Calibri"/>
              </w:rPr>
              <w:t xml:space="preserve"> the goal for 2017 was 600, yet the state only managed 134 points</w:t>
            </w:r>
            <w:r>
              <w:rPr>
                <w:rFonts w:ascii="Calibri" w:eastAsia="Calibri" w:hAnsi="Calibri" w:cs="Calibri"/>
                <w:vertAlign w:val="superscript"/>
              </w:rPr>
              <w:footnoteReference w:id="95"/>
            </w:r>
            <w:r>
              <w:rPr>
                <w:rFonts w:ascii="Calibri" w:eastAsia="Calibri" w:hAnsi="Calibri" w:cs="Calibri"/>
              </w:rPr>
              <w:t>. Thus, although the new criminal justice system seeks to generate greater controls in arrests and within the criminal process, in Guerrero we have observed that the structural failures iden</w:t>
            </w:r>
            <w:r>
              <w:rPr>
                <w:rFonts w:ascii="Calibri" w:eastAsia="Calibri" w:hAnsi="Calibri" w:cs="Calibri"/>
              </w:rPr>
              <w:t>tified under the previous system continue to be replicated in the new one, perpetuating torture and CIDTP.</w:t>
            </w:r>
          </w:p>
          <w:p w:rsidR="00106CA2" w:rsidRDefault="00B51832">
            <w:pPr>
              <w:jc w:val="both"/>
              <w:rPr>
                <w:rFonts w:ascii="Calibri" w:eastAsia="Calibri" w:hAnsi="Calibri" w:cs="Calibri"/>
              </w:rPr>
            </w:pPr>
            <w:r>
              <w:rPr>
                <w:rFonts w:ascii="Calibri" w:eastAsia="Calibri" w:hAnsi="Calibri" w:cs="Calibri"/>
              </w:rPr>
              <w:br/>
              <w:t>Finally, the situation of torture and CIDTP in prisons in Guerrero has been documented by the SPT</w:t>
            </w:r>
            <w:r>
              <w:rPr>
                <w:rFonts w:ascii="Calibri" w:eastAsia="Calibri" w:hAnsi="Calibri" w:cs="Calibri"/>
                <w:vertAlign w:val="superscript"/>
              </w:rPr>
              <w:footnoteReference w:id="96"/>
            </w:r>
            <w:r>
              <w:rPr>
                <w:rFonts w:ascii="Calibri" w:eastAsia="Calibri" w:hAnsi="Calibri" w:cs="Calibri"/>
              </w:rPr>
              <w:t>, the Special Rapporteur on Torture</w:t>
            </w:r>
            <w:r>
              <w:rPr>
                <w:rFonts w:ascii="Calibri" w:eastAsia="Calibri" w:hAnsi="Calibri" w:cs="Calibri"/>
                <w:vertAlign w:val="superscript"/>
              </w:rPr>
              <w:footnoteReference w:id="97"/>
            </w:r>
            <w:r>
              <w:rPr>
                <w:rFonts w:ascii="Calibri" w:eastAsia="Calibri" w:hAnsi="Calibri" w:cs="Calibri"/>
              </w:rPr>
              <w:t xml:space="preserve"> and the MNPT</w:t>
            </w:r>
            <w:r>
              <w:rPr>
                <w:rFonts w:ascii="Calibri" w:eastAsia="Calibri" w:hAnsi="Calibri" w:cs="Calibri"/>
                <w:vertAlign w:val="superscript"/>
              </w:rPr>
              <w:footnoteReference w:id="98"/>
            </w:r>
            <w:r>
              <w:rPr>
                <w:rFonts w:ascii="Calibri" w:eastAsia="Calibri" w:hAnsi="Calibri" w:cs="Calibri"/>
              </w:rPr>
              <w:t>, among others, who point out the overcrowding in various detention centres, prolonged confinement of up to 23 hours a day, lack of medical attention, restriction on work, educational or recreational activities, food in poor condition and lack of access to</w:t>
            </w:r>
            <w:r>
              <w:rPr>
                <w:rFonts w:ascii="Calibri" w:eastAsia="Calibri" w:hAnsi="Calibri" w:cs="Calibri"/>
              </w:rPr>
              <w:t xml:space="preserve"> drinking water, as well as some cases of assault and torture inside the detention centres.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Currently, there is no will on the part of the state authorities to eradicate torture and the CIDTP; criminal investigations for torture are practically nonexistent and those that are carried out suffer great delays, without the majority being punished. On</w:t>
            </w:r>
            <w:r>
              <w:rPr>
                <w:rFonts w:ascii="Calibri" w:eastAsia="Calibri" w:hAnsi="Calibri" w:cs="Calibri"/>
              </w:rPr>
              <w:t xml:space="preserve"> the contrary, several of the authorities mentioned continue in their positions or have been promoted. Although the LGPIST has been in force since June 2017, the government of Guerrero has not taken any action to implement it. </w:t>
            </w:r>
          </w:p>
        </w:tc>
      </w:tr>
    </w:tbl>
    <w:p w:rsidR="00106CA2" w:rsidRDefault="00106CA2">
      <w:pPr>
        <w:spacing w:line="240" w:lineRule="auto"/>
        <w:jc w:val="both"/>
        <w:rPr>
          <w:rFonts w:ascii="Calibri" w:eastAsia="Calibri" w:hAnsi="Calibri" w:cs="Calibri"/>
        </w:rPr>
      </w:pPr>
    </w:p>
    <w:p w:rsidR="00106CA2" w:rsidRDefault="00B51832">
      <w:pPr>
        <w:spacing w:after="240" w:line="240" w:lineRule="auto"/>
        <w:jc w:val="both"/>
        <w:rPr>
          <w:rFonts w:ascii="Calibri" w:eastAsia="Calibri" w:hAnsi="Calibri" w:cs="Calibri"/>
          <w:i/>
        </w:rPr>
      </w:pPr>
      <w:r>
        <w:rPr>
          <w:rFonts w:ascii="Calibri" w:eastAsia="Calibri" w:hAnsi="Calibri" w:cs="Calibri"/>
          <w:i/>
        </w:rPr>
        <w:t>Public security and gender</w:t>
      </w:r>
    </w:p>
    <w:p w:rsidR="00106CA2" w:rsidRDefault="00B51832">
      <w:pPr>
        <w:spacing w:after="240" w:line="240" w:lineRule="auto"/>
        <w:jc w:val="both"/>
        <w:rPr>
          <w:rFonts w:ascii="Calibri" w:eastAsia="Calibri" w:hAnsi="Calibri" w:cs="Calibri"/>
        </w:rPr>
      </w:pPr>
      <w:r>
        <w:rPr>
          <w:rFonts w:ascii="Calibri" w:eastAsia="Calibri" w:hAnsi="Calibri" w:cs="Calibri"/>
        </w:rPr>
        <w:t>In 2017, in 43.6% of homicides against women, the murder weapon was a firearm</w:t>
      </w:r>
      <w:r>
        <w:rPr>
          <w:rFonts w:ascii="Calibri" w:eastAsia="Calibri" w:hAnsi="Calibri" w:cs="Calibri"/>
          <w:vertAlign w:val="superscript"/>
        </w:rPr>
        <w:footnoteReference w:id="99"/>
      </w:r>
      <w:r>
        <w:rPr>
          <w:rFonts w:ascii="Calibri" w:eastAsia="Calibri" w:hAnsi="Calibri" w:cs="Calibri"/>
        </w:rPr>
        <w:t>. This figure is of concern because, in addition to the constantly high levels of lethal violence often exercised against women in the private sphere (including homicides in wom</w:t>
      </w:r>
      <w:r>
        <w:rPr>
          <w:rFonts w:ascii="Calibri" w:eastAsia="Calibri" w:hAnsi="Calibri" w:cs="Calibri"/>
        </w:rPr>
        <w:t xml:space="preserve">en’s homes by people known to them or relatives), women began to face another type of violence related to the “war on drugs”: homicide in the public sphere with firearms. In fact, </w:t>
      </w:r>
      <w:r>
        <w:rPr>
          <w:rFonts w:ascii="Calibri" w:eastAsia="Calibri" w:hAnsi="Calibri" w:cs="Calibri"/>
          <w:b/>
        </w:rPr>
        <w:t>the majority of homicides against women now occur in the public sphere</w:t>
      </w:r>
      <w:r>
        <w:rPr>
          <w:rFonts w:ascii="Calibri" w:eastAsia="Calibri" w:hAnsi="Calibri" w:cs="Calibri"/>
          <w:vertAlign w:val="superscript"/>
        </w:rPr>
        <w:footnoteReference w:id="100"/>
      </w:r>
      <w:r>
        <w:rPr>
          <w:rFonts w:ascii="Calibri" w:eastAsia="Calibri" w:hAnsi="Calibri" w:cs="Calibri"/>
        </w:rPr>
        <w:t>.</w:t>
      </w:r>
    </w:p>
    <w:p w:rsidR="00106CA2" w:rsidRDefault="00B51832">
      <w:pPr>
        <w:spacing w:after="240" w:line="240" w:lineRule="auto"/>
        <w:jc w:val="both"/>
        <w:rPr>
          <w:rFonts w:ascii="Calibri" w:eastAsia="Calibri" w:hAnsi="Calibri" w:cs="Calibri"/>
        </w:rPr>
      </w:pPr>
      <w:r>
        <w:rPr>
          <w:rFonts w:ascii="Calibri" w:eastAsia="Calibri" w:hAnsi="Calibri" w:cs="Calibri"/>
        </w:rPr>
        <w:t xml:space="preserve">On </w:t>
      </w:r>
      <w:r>
        <w:rPr>
          <w:rFonts w:ascii="Calibri" w:eastAsia="Calibri" w:hAnsi="Calibri" w:cs="Calibri"/>
        </w:rPr>
        <w:t>the other hand, women prosecuted and imprisoned for crimes against health increased. In 2014, in the ordinary jurisdiction, 940 women were imprisoned for drug trafficking offences; in 2015, the figure rose to 1,617 women; and, in 2016, 1,911 women</w:t>
      </w:r>
      <w:r>
        <w:rPr>
          <w:rFonts w:ascii="Calibri" w:eastAsia="Calibri" w:hAnsi="Calibri" w:cs="Calibri"/>
          <w:vertAlign w:val="superscript"/>
        </w:rPr>
        <w:footnoteReference w:id="101"/>
      </w:r>
      <w:r>
        <w:rPr>
          <w:rFonts w:ascii="Calibri" w:eastAsia="Calibri" w:hAnsi="Calibri" w:cs="Calibri"/>
        </w:rPr>
        <w:t>. Simila</w:t>
      </w:r>
      <w:r>
        <w:rPr>
          <w:rFonts w:ascii="Calibri" w:eastAsia="Calibri" w:hAnsi="Calibri" w:cs="Calibri"/>
        </w:rPr>
        <w:t>rly, in the federal jurisdiction, 43% of the women who went to prison in 2016 were imprisoned for crimes against health</w:t>
      </w:r>
      <w:r>
        <w:rPr>
          <w:rFonts w:ascii="Calibri" w:eastAsia="Calibri" w:hAnsi="Calibri" w:cs="Calibri"/>
          <w:vertAlign w:val="superscript"/>
        </w:rPr>
        <w:footnoteReference w:id="102"/>
      </w:r>
      <w:r>
        <w:rPr>
          <w:rFonts w:ascii="Calibri" w:eastAsia="Calibri" w:hAnsi="Calibri" w:cs="Calibri"/>
        </w:rPr>
        <w:t xml:space="preserve">. These figures confirm that </w:t>
      </w:r>
      <w:r>
        <w:rPr>
          <w:rFonts w:ascii="Calibri" w:eastAsia="Calibri" w:hAnsi="Calibri" w:cs="Calibri"/>
          <w:b/>
        </w:rPr>
        <w:t xml:space="preserve">the trend towards imprisoning women for crimes against health </w:t>
      </w:r>
      <w:r>
        <w:rPr>
          <w:rFonts w:ascii="Calibri" w:eastAsia="Calibri" w:hAnsi="Calibri" w:cs="Calibri"/>
        </w:rPr>
        <w:t>intensified after the administration of Felip</w:t>
      </w:r>
      <w:r>
        <w:rPr>
          <w:rFonts w:ascii="Calibri" w:eastAsia="Calibri" w:hAnsi="Calibri" w:cs="Calibri"/>
        </w:rPr>
        <w:t>e Calderón, and then remained constant in later years.</w:t>
      </w:r>
    </w:p>
    <w:p w:rsidR="00106CA2" w:rsidRDefault="00B51832">
      <w:pPr>
        <w:spacing w:after="240" w:line="240" w:lineRule="auto"/>
        <w:jc w:val="both"/>
        <w:rPr>
          <w:rFonts w:ascii="Calibri" w:eastAsia="Calibri" w:hAnsi="Calibri" w:cs="Calibri"/>
        </w:rPr>
      </w:pPr>
      <w:r>
        <w:rPr>
          <w:rFonts w:ascii="Calibri" w:eastAsia="Calibri" w:hAnsi="Calibri" w:cs="Calibri"/>
        </w:rPr>
        <w:t>The information cited is important for two reasons: the first is that this information makes visible the fact that the security strategy implemented from December 2006 brought with it an increase in th</w:t>
      </w:r>
      <w:r>
        <w:rPr>
          <w:rFonts w:ascii="Calibri" w:eastAsia="Calibri" w:hAnsi="Calibri" w:cs="Calibri"/>
        </w:rPr>
        <w:t>e rates of incarceration of women and also of homicides of women in public spaces, which in themselves are serious impacts. The second reason is that both detention and imprisonment are scenarios which enable acts of torture and CIDTP.</w:t>
      </w:r>
    </w:p>
    <w:p w:rsidR="00106CA2" w:rsidRDefault="00B51832">
      <w:pPr>
        <w:spacing w:after="240" w:line="240" w:lineRule="auto"/>
        <w:jc w:val="both"/>
        <w:rPr>
          <w:rFonts w:ascii="Calibri" w:eastAsia="Calibri" w:hAnsi="Calibri" w:cs="Calibri"/>
        </w:rPr>
      </w:pPr>
      <w:r>
        <w:rPr>
          <w:rFonts w:ascii="Calibri" w:eastAsia="Calibri" w:hAnsi="Calibri" w:cs="Calibri"/>
        </w:rPr>
        <w:t>The following data</w:t>
      </w:r>
      <w:r>
        <w:rPr>
          <w:rFonts w:ascii="Calibri" w:eastAsia="Calibri" w:hAnsi="Calibri" w:cs="Calibri"/>
          <w:vertAlign w:val="superscript"/>
        </w:rPr>
        <w:footnoteReference w:id="103"/>
      </w:r>
      <w:r>
        <w:rPr>
          <w:rFonts w:ascii="Calibri" w:eastAsia="Calibri" w:hAnsi="Calibri" w:cs="Calibri"/>
        </w:rPr>
        <w:t xml:space="preserve"> </w:t>
      </w:r>
      <w:r>
        <w:rPr>
          <w:rFonts w:ascii="Calibri" w:eastAsia="Calibri" w:hAnsi="Calibri" w:cs="Calibri"/>
        </w:rPr>
        <w:t xml:space="preserve">related to women has been obtained from ENPOL 2016: </w:t>
      </w:r>
    </w:p>
    <w:p w:rsidR="00106CA2" w:rsidRDefault="00B51832">
      <w:pPr>
        <w:numPr>
          <w:ilvl w:val="0"/>
          <w:numId w:val="6"/>
        </w:numPr>
        <w:spacing w:line="240" w:lineRule="auto"/>
        <w:jc w:val="both"/>
        <w:rPr>
          <w:rFonts w:ascii="Calibri" w:eastAsia="Calibri" w:hAnsi="Calibri" w:cs="Calibri"/>
        </w:rPr>
      </w:pPr>
      <w:r>
        <w:rPr>
          <w:rFonts w:ascii="Calibri" w:eastAsia="Calibri" w:hAnsi="Calibri" w:cs="Calibri"/>
        </w:rPr>
        <w:t>Of the women in prison who were arrested by members of the Navy, 41% were victims of violations, in contrast to 5% of men. Of the women in prison who were arrested by members of the Army elements, 21% we</w:t>
      </w:r>
      <w:r>
        <w:rPr>
          <w:rFonts w:ascii="Calibri" w:eastAsia="Calibri" w:hAnsi="Calibri" w:cs="Calibri"/>
        </w:rPr>
        <w:t>re victims of violations, in contrast to 5% of men. When arrested by the Navy or the Army, women are more likely to face different types of violence compared to being arrested by another authority.</w:t>
      </w:r>
    </w:p>
    <w:p w:rsidR="00106CA2" w:rsidRDefault="00B51832">
      <w:pPr>
        <w:numPr>
          <w:ilvl w:val="0"/>
          <w:numId w:val="6"/>
        </w:numPr>
        <w:spacing w:line="240" w:lineRule="auto"/>
        <w:jc w:val="both"/>
        <w:rPr>
          <w:rFonts w:ascii="Calibri" w:eastAsia="Calibri" w:hAnsi="Calibri" w:cs="Calibri"/>
        </w:rPr>
      </w:pPr>
      <w:r>
        <w:rPr>
          <w:rFonts w:ascii="Calibri" w:eastAsia="Calibri" w:hAnsi="Calibri" w:cs="Calibri"/>
        </w:rPr>
        <w:t>The Army and the Navy are the authorities which perform th</w:t>
      </w:r>
      <w:r>
        <w:rPr>
          <w:rFonts w:ascii="Calibri" w:eastAsia="Calibri" w:hAnsi="Calibri" w:cs="Calibri"/>
        </w:rPr>
        <w:t>e lowest percentage of arrests using arrest warrants, in addition to the fact that, in the case of the women detained - in comparison with the men detained - still fewer arrest warrants were used. For example, 3% of the men arrested by the Army were arrest</w:t>
      </w:r>
      <w:r>
        <w:rPr>
          <w:rFonts w:ascii="Calibri" w:eastAsia="Calibri" w:hAnsi="Calibri" w:cs="Calibri"/>
        </w:rPr>
        <w:t>ed with an arrest warrant, yet the percentage fell to 1.3% for women.</w:t>
      </w:r>
    </w:p>
    <w:p w:rsidR="00106CA2" w:rsidRDefault="00B51832">
      <w:pPr>
        <w:numPr>
          <w:ilvl w:val="0"/>
          <w:numId w:val="6"/>
        </w:numPr>
        <w:spacing w:after="240" w:line="240" w:lineRule="auto"/>
        <w:jc w:val="both"/>
        <w:rPr>
          <w:rFonts w:ascii="Calibri" w:eastAsia="Calibri" w:hAnsi="Calibri" w:cs="Calibri"/>
        </w:rPr>
      </w:pPr>
      <w:r>
        <w:rPr>
          <w:rFonts w:ascii="Calibri" w:eastAsia="Calibri" w:hAnsi="Calibri" w:cs="Calibri"/>
        </w:rPr>
        <w:t>At the time of the survey, the percentage of women in pre-trial detention was higher than that of men (see updated data on this subject in the chapter on torture against persons deprived</w:t>
      </w:r>
      <w:r>
        <w:rPr>
          <w:rFonts w:ascii="Calibri" w:eastAsia="Calibri" w:hAnsi="Calibri" w:cs="Calibri"/>
        </w:rPr>
        <w:t xml:space="preserve"> of their liberty).</w:t>
      </w:r>
    </w:p>
    <w:p w:rsidR="00106CA2" w:rsidRDefault="00B51832">
      <w:pPr>
        <w:spacing w:after="240" w:line="240" w:lineRule="auto"/>
        <w:jc w:val="both"/>
        <w:rPr>
          <w:rFonts w:ascii="Calibri" w:eastAsia="Calibri" w:hAnsi="Calibri" w:cs="Calibri"/>
          <w:i/>
        </w:rPr>
      </w:pPr>
      <w:r>
        <w:rPr>
          <w:rFonts w:ascii="Calibri" w:eastAsia="Calibri" w:hAnsi="Calibri" w:cs="Calibri"/>
          <w:i/>
        </w:rPr>
        <w:t>Torture and CIDTP in the context of the criminalisation of social protest</w:t>
      </w:r>
    </w:p>
    <w:p w:rsidR="00106CA2" w:rsidRDefault="00B51832">
      <w:pPr>
        <w:spacing w:after="240" w:line="240" w:lineRule="auto"/>
        <w:jc w:val="both"/>
        <w:rPr>
          <w:rFonts w:ascii="Calibri" w:eastAsia="Calibri" w:hAnsi="Calibri" w:cs="Calibri"/>
        </w:rPr>
      </w:pPr>
      <w:r>
        <w:rPr>
          <w:rFonts w:ascii="Calibri" w:eastAsia="Calibri" w:hAnsi="Calibri" w:cs="Calibri"/>
        </w:rPr>
        <w:t xml:space="preserve">The repressive tradition of a public security policy used to maintain “order and security” has been promoted by the Mexican government for years, favours </w:t>
      </w:r>
      <w:r>
        <w:rPr>
          <w:rFonts w:ascii="Calibri" w:eastAsia="Calibri" w:hAnsi="Calibri" w:cs="Calibri"/>
          <w:b/>
        </w:rPr>
        <w:t>the exce</w:t>
      </w:r>
      <w:r>
        <w:rPr>
          <w:rFonts w:ascii="Calibri" w:eastAsia="Calibri" w:hAnsi="Calibri" w:cs="Calibri"/>
          <w:b/>
        </w:rPr>
        <w:t>ssive use of force, arbitrary detention and acts of torture in contexts of social protest</w:t>
      </w:r>
      <w:r>
        <w:rPr>
          <w:rFonts w:ascii="Calibri" w:eastAsia="Calibri" w:hAnsi="Calibri" w:cs="Calibri"/>
        </w:rPr>
        <w:t>. A key factor underlying these human rights violations is the inadequate legal framework regarding the use of force, as well as the fact that the police lack the trai</w:t>
      </w:r>
      <w:r>
        <w:rPr>
          <w:rFonts w:ascii="Calibri" w:eastAsia="Calibri" w:hAnsi="Calibri" w:cs="Calibri"/>
        </w:rPr>
        <w:t>ning, equipment and leadership to help them adequately respond to peaceful protests</w:t>
      </w:r>
      <w:r>
        <w:rPr>
          <w:rFonts w:ascii="Calibri" w:eastAsia="Calibri" w:hAnsi="Calibri" w:cs="Calibri"/>
          <w:vertAlign w:val="superscript"/>
        </w:rPr>
        <w:footnoteReference w:id="104"/>
      </w:r>
      <w:r>
        <w:rPr>
          <w:rFonts w:ascii="Calibri" w:eastAsia="Calibri" w:hAnsi="Calibri" w:cs="Calibri"/>
        </w:rPr>
        <w:t>. Far from adopting measures to protect protesters from these abuses, attempts have been made to adopt federal and state legislation that legitimises the use of force in de</w:t>
      </w:r>
      <w:r>
        <w:rPr>
          <w:rFonts w:ascii="Calibri" w:eastAsia="Calibri" w:hAnsi="Calibri" w:cs="Calibri"/>
        </w:rPr>
        <w:t>monstrations and even the criminal prosecution of demonstrators based on criminal offences such as “rioting” and “attacks on communication channels”</w:t>
      </w:r>
      <w:r>
        <w:rPr>
          <w:rFonts w:ascii="Calibri" w:eastAsia="Calibri" w:hAnsi="Calibri" w:cs="Calibri"/>
          <w:vertAlign w:val="superscript"/>
        </w:rPr>
        <w:footnoteReference w:id="105"/>
      </w:r>
      <w:r>
        <w:rPr>
          <w:rFonts w:ascii="Calibri" w:eastAsia="Calibri" w:hAnsi="Calibri" w:cs="Calibri"/>
        </w:rPr>
        <w:t xml:space="preserve">. In addition, laws have been promoted in order to establish strict schedules for demonstrations, prohibit </w:t>
      </w:r>
      <w:r>
        <w:rPr>
          <w:rFonts w:ascii="Calibri" w:eastAsia="Calibri" w:hAnsi="Calibri" w:cs="Calibri"/>
        </w:rPr>
        <w:t>the use of primary roads, establish the obligation to submit notices or request “authorisations” to which the authorities may object, and grant broad powers to the police authorities to dissolve the demonstration</w:t>
      </w:r>
      <w:r>
        <w:rPr>
          <w:rFonts w:ascii="Calibri" w:eastAsia="Calibri" w:hAnsi="Calibri" w:cs="Calibri"/>
          <w:vertAlign w:val="superscript"/>
        </w:rPr>
        <w:footnoteReference w:id="106"/>
      </w:r>
      <w:r>
        <w:rPr>
          <w:rFonts w:ascii="Calibri" w:eastAsia="Calibri" w:hAnsi="Calibri" w:cs="Calibri"/>
        </w:rPr>
        <w:t>.</w:t>
      </w:r>
    </w:p>
    <w:tbl>
      <w:tblPr>
        <w:tblStyle w:val="a1"/>
        <w:tblW w:w="9029"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widowControl w:val="0"/>
              <w:tabs>
                <w:tab w:val="center" w:pos="4419"/>
                <w:tab w:val="right" w:pos="8838"/>
              </w:tabs>
              <w:jc w:val="both"/>
              <w:rPr>
                <w:rFonts w:ascii="Calibri" w:eastAsia="Calibri" w:hAnsi="Calibri" w:cs="Calibri"/>
                <w:b/>
                <w:i/>
              </w:rPr>
            </w:pPr>
            <w:r>
              <w:rPr>
                <w:rFonts w:ascii="Calibri" w:eastAsia="Calibri" w:hAnsi="Calibri" w:cs="Calibri"/>
                <w:b/>
              </w:rPr>
              <w:t>Case study: Repression of protest on election day in 2015 in Tlapa de Comonfort, Guerrero, documented by the Centro de Derechos Humanos de la Montaña “Tlachinollan”</w:t>
            </w:r>
          </w:p>
          <w:p w:rsidR="00106CA2" w:rsidRDefault="00106CA2">
            <w:pPr>
              <w:widowControl w:val="0"/>
              <w:tabs>
                <w:tab w:val="center" w:pos="4419"/>
                <w:tab w:val="right" w:pos="8838"/>
              </w:tabs>
              <w:jc w:val="both"/>
              <w:rPr>
                <w:rFonts w:ascii="Calibri" w:eastAsia="Calibri" w:hAnsi="Calibri" w:cs="Calibri"/>
                <w:i/>
              </w:rPr>
            </w:pPr>
          </w:p>
          <w:p w:rsidR="00106CA2" w:rsidRDefault="00B51832">
            <w:pPr>
              <w:ind w:right="17"/>
              <w:jc w:val="both"/>
              <w:rPr>
                <w:rFonts w:ascii="Calibri" w:eastAsia="Calibri" w:hAnsi="Calibri" w:cs="Calibri"/>
              </w:rPr>
            </w:pPr>
            <w:r>
              <w:rPr>
                <w:rFonts w:ascii="Calibri" w:eastAsia="Calibri" w:hAnsi="Calibri" w:cs="Calibri"/>
              </w:rPr>
              <w:t>Between 1 and 7 June, 2015, a series of human rights violations - arbitrary detentions, to</w:t>
            </w:r>
            <w:r>
              <w:rPr>
                <w:rFonts w:ascii="Calibri" w:eastAsia="Calibri" w:hAnsi="Calibri" w:cs="Calibri"/>
              </w:rPr>
              <w:t>rture, CIDTP, as well as the extrajudicial killing of the indigenous student Antonio Vivar Díaz - occurred during an election day marked by violence and the repression of social protest. These events were documented by the CNDH on 27 December, 2018, in Rec</w:t>
            </w:r>
            <w:r>
              <w:rPr>
                <w:rFonts w:ascii="Calibri" w:eastAsia="Calibri" w:hAnsi="Calibri" w:cs="Calibri"/>
              </w:rPr>
              <w:t>ommendation 85/2018</w:t>
            </w:r>
            <w:r>
              <w:rPr>
                <w:rFonts w:ascii="Calibri" w:eastAsia="Calibri" w:hAnsi="Calibri" w:cs="Calibri"/>
                <w:vertAlign w:val="superscript"/>
              </w:rPr>
              <w:footnoteReference w:id="107"/>
            </w:r>
            <w:r>
              <w:rPr>
                <w:rFonts w:ascii="Calibri" w:eastAsia="Calibri" w:hAnsi="Calibri" w:cs="Calibri"/>
              </w:rPr>
              <w:t>, which establishes that state and federal police, the army and the navy committed violations against social activists on 5 and 7 June. These violations included the following events: the state police tortured and injured several people</w:t>
            </w:r>
            <w:r>
              <w:rPr>
                <w:rFonts w:ascii="Calibri" w:eastAsia="Calibri" w:hAnsi="Calibri" w:cs="Calibri"/>
              </w:rPr>
              <w:t xml:space="preserve"> on 5 June and on 7 June, the Federal Police arrested eight people without warrants, who were taken to a military battalion and transported by helicopter to the port of Acapulco for no legal reason whatsoever. The night of that same day, the Federal Police</w:t>
            </w:r>
            <w:r>
              <w:rPr>
                <w:rFonts w:ascii="Calibri" w:eastAsia="Calibri" w:hAnsi="Calibri" w:cs="Calibri"/>
              </w:rPr>
              <w:t xml:space="preserve"> violently attacked other members of the population; with the support of the Army, they broke through the crowd, beating the people who were blocking the streets and a police officer fired his gun at Antonio Vivar Díaz.</w:t>
            </w:r>
          </w:p>
          <w:p w:rsidR="00106CA2" w:rsidRDefault="00B51832">
            <w:pPr>
              <w:ind w:right="17"/>
              <w:jc w:val="both"/>
              <w:rPr>
                <w:rFonts w:ascii="Calibri" w:eastAsia="Calibri" w:hAnsi="Calibri" w:cs="Calibri"/>
              </w:rPr>
            </w:pPr>
            <w:r>
              <w:rPr>
                <w:rFonts w:ascii="Calibri" w:eastAsia="Calibri" w:hAnsi="Calibri" w:cs="Calibri"/>
              </w:rPr>
              <w:br/>
              <w:t xml:space="preserve">The Recommendation emphasises that </w:t>
            </w:r>
            <w:r>
              <w:rPr>
                <w:rFonts w:ascii="Calibri" w:eastAsia="Calibri" w:hAnsi="Calibri" w:cs="Calibri"/>
              </w:rPr>
              <w:t xml:space="preserve">the then Attorney General did not process relevant evidence such as the bullet casings found at the crime scene where Antonio Vivar was shot, nor did they send this evidence to the PGR. Similarly, this institution refused to initiate an investigation into </w:t>
            </w:r>
            <w:r>
              <w:rPr>
                <w:rFonts w:ascii="Calibri" w:eastAsia="Calibri" w:hAnsi="Calibri" w:cs="Calibri"/>
              </w:rPr>
              <w:t xml:space="preserve">torture to the detriment of the activists. </w:t>
            </w:r>
          </w:p>
        </w:tc>
      </w:tr>
    </w:tbl>
    <w:p w:rsidR="00106CA2" w:rsidRDefault="00106CA2">
      <w:pPr>
        <w:widowControl w:val="0"/>
        <w:spacing w:line="240" w:lineRule="auto"/>
        <w:jc w:val="both"/>
        <w:rPr>
          <w:rFonts w:ascii="Calibri" w:eastAsia="Calibri" w:hAnsi="Calibri" w:cs="Calibri"/>
        </w:rPr>
      </w:pPr>
    </w:p>
    <w:p w:rsidR="00106CA2" w:rsidRDefault="00B51832">
      <w:pPr>
        <w:widowControl w:val="0"/>
        <w:tabs>
          <w:tab w:val="left" w:pos="284"/>
        </w:tabs>
        <w:spacing w:line="240" w:lineRule="auto"/>
        <w:rPr>
          <w:rFonts w:ascii="Calibri" w:eastAsia="Calibri" w:hAnsi="Calibri" w:cs="Calibri"/>
          <w:b/>
          <w:sz w:val="28"/>
          <w:szCs w:val="28"/>
        </w:rPr>
      </w:pPr>
      <w:r>
        <w:rPr>
          <w:rFonts w:ascii="Calibri" w:eastAsia="Calibri" w:hAnsi="Calibri" w:cs="Calibri"/>
          <w:b/>
          <w:sz w:val="28"/>
          <w:szCs w:val="28"/>
        </w:rPr>
        <w:t>c. Torture and other human rights violations against persons deprived of liberty</w:t>
      </w:r>
    </w:p>
    <w:p w:rsidR="00106CA2" w:rsidRDefault="00106CA2">
      <w:pPr>
        <w:widowControl w:val="0"/>
        <w:tabs>
          <w:tab w:val="left" w:pos="284"/>
        </w:tabs>
        <w:spacing w:line="240" w:lineRule="auto"/>
        <w:rPr>
          <w:rFonts w:ascii="Calibri" w:eastAsia="Calibri" w:hAnsi="Calibri" w:cs="Calibri"/>
          <w:sz w:val="26"/>
          <w:szCs w:val="26"/>
          <w:highlight w:val="yellow"/>
        </w:rPr>
      </w:pPr>
    </w:p>
    <w:p w:rsidR="00106CA2" w:rsidRDefault="00B51832">
      <w:pPr>
        <w:widowControl w:val="0"/>
        <w:tabs>
          <w:tab w:val="left" w:pos="284"/>
        </w:tabs>
        <w:spacing w:line="240" w:lineRule="auto"/>
        <w:rPr>
          <w:rFonts w:ascii="Calibri" w:eastAsia="Calibri" w:hAnsi="Calibri" w:cs="Calibri"/>
          <w:b/>
        </w:rPr>
      </w:pPr>
      <w:r>
        <w:rPr>
          <w:rFonts w:ascii="Calibri" w:eastAsia="Calibri" w:hAnsi="Calibri" w:cs="Calibri"/>
          <w:b/>
        </w:rPr>
        <w:t>Proposed recommendations:</w:t>
      </w:r>
    </w:p>
    <w:p w:rsidR="00106CA2" w:rsidRDefault="00106CA2">
      <w:pPr>
        <w:widowControl w:val="0"/>
        <w:tabs>
          <w:tab w:val="left" w:pos="284"/>
        </w:tabs>
        <w:spacing w:line="240" w:lineRule="auto"/>
        <w:rPr>
          <w:rFonts w:ascii="Calibri" w:eastAsia="Calibri" w:hAnsi="Calibri" w:cs="Calibri"/>
          <w:b/>
        </w:rPr>
      </w:pP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The State must </w:t>
      </w:r>
      <w:r>
        <w:rPr>
          <w:rFonts w:ascii="Calibri" w:eastAsia="Calibri" w:hAnsi="Calibri" w:cs="Calibri"/>
          <w:b/>
        </w:rPr>
        <w:t>prioritise options for release</w:t>
      </w:r>
      <w:r>
        <w:rPr>
          <w:rFonts w:ascii="Calibri" w:eastAsia="Calibri" w:hAnsi="Calibri" w:cs="Calibri"/>
        </w:rPr>
        <w:t xml:space="preserve"> and non-custodial sanctions, as established in Title V of the National Law on Criminal Enforcement, before building new prisons, both to guarantee human rights and to combat overcrowding. In particular, the State must ensure the application of alternative</w:t>
      </w:r>
      <w:r>
        <w:rPr>
          <w:rFonts w:ascii="Calibri" w:eastAsia="Calibri" w:hAnsi="Calibri" w:cs="Calibri"/>
        </w:rPr>
        <w:t xml:space="preserve"> measures to prison with a gender perspective in the context of women deprived of liberty. </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The State must </w:t>
      </w:r>
      <w:r>
        <w:rPr>
          <w:rFonts w:ascii="Calibri" w:eastAsia="Calibri" w:hAnsi="Calibri" w:cs="Calibri"/>
          <w:b/>
        </w:rPr>
        <w:t>stop building and implementing models of prisons based on the maximum security prisons in the United States</w:t>
      </w:r>
      <w:r>
        <w:rPr>
          <w:rFonts w:ascii="Calibri" w:eastAsia="Calibri" w:hAnsi="Calibri" w:cs="Calibri"/>
        </w:rPr>
        <w:t>; in particular, they must stop building p</w:t>
      </w:r>
      <w:r>
        <w:rPr>
          <w:rFonts w:ascii="Calibri" w:eastAsia="Calibri" w:hAnsi="Calibri" w:cs="Calibri"/>
        </w:rPr>
        <w:t>risons under the Service Provision Contract (CPS) privatisation scheme and stop implementing maximum security models aimed at obtaining certification from the ACA (American Correctional Association), prioritising instead models that guarantee dignified tre</w:t>
      </w:r>
      <w:r>
        <w:rPr>
          <w:rFonts w:ascii="Calibri" w:eastAsia="Calibri" w:hAnsi="Calibri" w:cs="Calibri"/>
        </w:rPr>
        <w:t>atment to prisoners and avoiding excessive confinement.</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The State must establish clear and verifiable mechanisms to </w:t>
      </w:r>
      <w:r>
        <w:rPr>
          <w:rFonts w:ascii="Calibri" w:eastAsia="Calibri" w:hAnsi="Calibri" w:cs="Calibri"/>
          <w:b/>
        </w:rPr>
        <w:t>guarantee medical evaluations</w:t>
      </w:r>
      <w:r>
        <w:rPr>
          <w:rFonts w:ascii="Calibri" w:eastAsia="Calibri" w:hAnsi="Calibri" w:cs="Calibri"/>
        </w:rPr>
        <w:t xml:space="preserve"> to all those persons deprived of liberty who state that they have a medical complication, guaranteeing them ac</w:t>
      </w:r>
      <w:r>
        <w:rPr>
          <w:rFonts w:ascii="Calibri" w:eastAsia="Calibri" w:hAnsi="Calibri" w:cs="Calibri"/>
        </w:rPr>
        <w:t>cess to specialist medical services and appropriate treatments, and imposing sanctions on public officials who fail to attend to health complaints made by a person deprived of their freedom.</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In particular, </w:t>
      </w:r>
      <w:r>
        <w:rPr>
          <w:rFonts w:ascii="Calibri" w:eastAsia="Calibri" w:hAnsi="Calibri" w:cs="Calibri"/>
          <w:b/>
        </w:rPr>
        <w:t>access must be guaranteed for women prisoners to specific, emergency and specialist health services</w:t>
      </w:r>
      <w:r>
        <w:rPr>
          <w:rFonts w:ascii="Calibri" w:eastAsia="Calibri" w:hAnsi="Calibri" w:cs="Calibri"/>
        </w:rPr>
        <w:t>, as well as to necessary medical supplies, to basic medicines and to the psychological attention that they require; as well as access to training, employmen</w:t>
      </w:r>
      <w:r>
        <w:rPr>
          <w:rFonts w:ascii="Calibri" w:eastAsia="Calibri" w:hAnsi="Calibri" w:cs="Calibri"/>
        </w:rPr>
        <w:t>t and leisure opportunities that guarantee their dignity.</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To re-orientate the prisons policy with a view to prioritising the right of the inmates, in particular in the federal jurisdiction, </w:t>
      </w:r>
      <w:r>
        <w:rPr>
          <w:rFonts w:ascii="Calibri" w:eastAsia="Calibri" w:hAnsi="Calibri" w:cs="Calibri"/>
          <w:b/>
        </w:rPr>
        <w:t>to be held in the closest detention centres to their home</w:t>
      </w:r>
      <w:r>
        <w:rPr>
          <w:rFonts w:ascii="Calibri" w:eastAsia="Calibri" w:hAnsi="Calibri" w:cs="Calibri"/>
        </w:rPr>
        <w:t>.</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Include</w:t>
      </w:r>
      <w:r>
        <w:rPr>
          <w:rFonts w:ascii="Calibri" w:eastAsia="Calibri" w:hAnsi="Calibri" w:cs="Calibri"/>
        </w:rPr>
        <w:t xml:space="preserve"> in its prison monitoring and supervision mechanisms a methodology with </w:t>
      </w:r>
      <w:r>
        <w:rPr>
          <w:rFonts w:ascii="Calibri" w:eastAsia="Calibri" w:hAnsi="Calibri" w:cs="Calibri"/>
          <w:b/>
        </w:rPr>
        <w:t>specific indicators on mental health,</w:t>
      </w:r>
      <w:r>
        <w:rPr>
          <w:rFonts w:ascii="Calibri" w:eastAsia="Calibri" w:hAnsi="Calibri" w:cs="Calibri"/>
        </w:rPr>
        <w:t xml:space="preserve"> especially for the work of the MNPT and in prison statistics reports.</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Prohibit disciplinary measures such as the </w:t>
      </w:r>
      <w:r>
        <w:rPr>
          <w:rFonts w:ascii="Calibri" w:eastAsia="Calibri" w:hAnsi="Calibri" w:cs="Calibri"/>
          <w:b/>
        </w:rPr>
        <w:t>solitary confinement or segregati</w:t>
      </w:r>
      <w:r>
        <w:rPr>
          <w:rFonts w:ascii="Calibri" w:eastAsia="Calibri" w:hAnsi="Calibri" w:cs="Calibri"/>
          <w:b/>
        </w:rPr>
        <w:t>on</w:t>
      </w:r>
      <w:r>
        <w:rPr>
          <w:rFonts w:ascii="Calibri" w:eastAsia="Calibri" w:hAnsi="Calibri" w:cs="Calibri"/>
        </w:rPr>
        <w:t xml:space="preserve"> of persons who require mental health services.</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In centres where there are people that require </w:t>
      </w:r>
      <w:r>
        <w:rPr>
          <w:rFonts w:ascii="Calibri" w:eastAsia="Calibri" w:hAnsi="Calibri" w:cs="Calibri"/>
          <w:b/>
        </w:rPr>
        <w:t>mental health services</w:t>
      </w:r>
      <w:r>
        <w:rPr>
          <w:rFonts w:ascii="Calibri" w:eastAsia="Calibri" w:hAnsi="Calibri" w:cs="Calibri"/>
        </w:rPr>
        <w:t>, implement specific and personalised programs that meet their needs.</w:t>
      </w:r>
    </w:p>
    <w:p w:rsidR="00106CA2" w:rsidRDefault="00B51832">
      <w:pPr>
        <w:widowControl w:val="0"/>
        <w:numPr>
          <w:ilvl w:val="0"/>
          <w:numId w:val="29"/>
        </w:numPr>
        <w:spacing w:line="240" w:lineRule="auto"/>
        <w:jc w:val="both"/>
        <w:rPr>
          <w:rFonts w:ascii="Calibri" w:eastAsia="Calibri" w:hAnsi="Calibri" w:cs="Calibri"/>
        </w:rPr>
      </w:pPr>
      <w:r>
        <w:rPr>
          <w:rFonts w:ascii="Calibri" w:eastAsia="Calibri" w:hAnsi="Calibri" w:cs="Calibri"/>
        </w:rPr>
        <w:t xml:space="preserve">Safeguard the integrity and other human rights of </w:t>
      </w:r>
      <w:r>
        <w:rPr>
          <w:rFonts w:ascii="Calibri" w:eastAsia="Calibri" w:hAnsi="Calibri" w:cs="Calibri"/>
          <w:b/>
        </w:rPr>
        <w:t>women held in CEF</w:t>
      </w:r>
      <w:r>
        <w:rPr>
          <w:rFonts w:ascii="Calibri" w:eastAsia="Calibri" w:hAnsi="Calibri" w:cs="Calibri"/>
          <w:b/>
        </w:rPr>
        <w:t>ERESO CPS No. 16</w:t>
      </w:r>
      <w:r>
        <w:rPr>
          <w:rFonts w:ascii="Calibri" w:eastAsia="Calibri" w:hAnsi="Calibri" w:cs="Calibri"/>
        </w:rPr>
        <w:t>, including during future transfers.</w:t>
      </w:r>
    </w:p>
    <w:p w:rsidR="00106CA2" w:rsidRDefault="00106CA2">
      <w:pPr>
        <w:widowControl w:val="0"/>
        <w:spacing w:line="240" w:lineRule="auto"/>
        <w:ind w:left="720"/>
        <w:jc w:val="both"/>
        <w:rPr>
          <w:rFonts w:ascii="Calibri" w:eastAsia="Calibri" w:hAnsi="Calibri" w:cs="Calibri"/>
        </w:rPr>
      </w:pPr>
    </w:p>
    <w:p w:rsidR="00106CA2" w:rsidRDefault="00B51832">
      <w:pPr>
        <w:spacing w:line="259" w:lineRule="auto"/>
        <w:jc w:val="both"/>
        <w:rPr>
          <w:rFonts w:ascii="Calibri" w:eastAsia="Calibri" w:hAnsi="Calibri" w:cs="Calibri"/>
        </w:rPr>
      </w:pPr>
      <w:r>
        <w:rPr>
          <w:rFonts w:ascii="Calibri" w:eastAsia="Calibri" w:hAnsi="Calibri" w:cs="Calibri"/>
          <w:b/>
        </w:rPr>
        <w:t>Background:</w:t>
      </w:r>
    </w:p>
    <w:p w:rsidR="00106CA2" w:rsidRDefault="00106CA2">
      <w:pPr>
        <w:spacing w:line="240" w:lineRule="auto"/>
        <w:jc w:val="both"/>
        <w:rPr>
          <w:rFonts w:ascii="Calibri" w:eastAsia="Calibri" w:hAnsi="Calibri" w:cs="Calibri"/>
          <w:i/>
        </w:rPr>
      </w:pPr>
    </w:p>
    <w:p w:rsidR="00106CA2" w:rsidRDefault="00B51832">
      <w:pPr>
        <w:spacing w:line="240" w:lineRule="auto"/>
        <w:jc w:val="both"/>
        <w:rPr>
          <w:rFonts w:ascii="Calibri" w:eastAsia="Calibri" w:hAnsi="Calibri" w:cs="Calibri"/>
          <w:i/>
        </w:rPr>
      </w:pPr>
      <w:r>
        <w:rPr>
          <w:rFonts w:ascii="Calibri" w:eastAsia="Calibri" w:hAnsi="Calibri" w:cs="Calibri"/>
          <w:i/>
        </w:rPr>
        <w:t>Violence and human rights violations in the prisons system</w:t>
      </w:r>
    </w:p>
    <w:p w:rsidR="00106CA2" w:rsidRDefault="00106CA2">
      <w:pPr>
        <w:spacing w:line="240" w:lineRule="auto"/>
        <w:jc w:val="both"/>
        <w:rPr>
          <w:rFonts w:ascii="Calibri" w:eastAsia="Calibri" w:hAnsi="Calibri" w:cs="Calibri"/>
          <w:i/>
        </w:rPr>
      </w:pPr>
    </w:p>
    <w:p w:rsidR="00106CA2" w:rsidRDefault="00B51832">
      <w:pPr>
        <w:spacing w:line="240" w:lineRule="auto"/>
        <w:jc w:val="both"/>
        <w:rPr>
          <w:rFonts w:ascii="Calibri" w:eastAsia="Calibri" w:hAnsi="Calibri" w:cs="Calibri"/>
          <w:i/>
        </w:rPr>
      </w:pPr>
      <w:r>
        <w:rPr>
          <w:rFonts w:ascii="Calibri" w:eastAsia="Calibri" w:hAnsi="Calibri" w:cs="Calibri"/>
        </w:rPr>
        <w:t xml:space="preserve">The Mexican prison system is characterised by widespread violations of human rights. By September 2018, </w:t>
      </w:r>
      <w:r>
        <w:rPr>
          <w:rFonts w:ascii="Calibri" w:eastAsia="Calibri" w:hAnsi="Calibri" w:cs="Calibri"/>
          <w:b/>
        </w:rPr>
        <w:t>overcrowding was reported</w:t>
      </w:r>
      <w:r>
        <w:rPr>
          <w:rFonts w:ascii="Calibri" w:eastAsia="Calibri" w:hAnsi="Calibri" w:cs="Calibri"/>
          <w:b/>
        </w:rPr>
        <w:t xml:space="preserve"> in 102 prisons</w:t>
      </w:r>
      <w:r>
        <w:rPr>
          <w:rFonts w:ascii="Calibri" w:eastAsia="Calibri" w:hAnsi="Calibri" w:cs="Calibri"/>
          <w:vertAlign w:val="superscript"/>
        </w:rPr>
        <w:footnoteReference w:id="108"/>
      </w:r>
      <w:r>
        <w:rPr>
          <w:rFonts w:ascii="Calibri" w:eastAsia="Calibri" w:hAnsi="Calibri" w:cs="Calibri"/>
        </w:rPr>
        <w:t>; according to the National Survey of the Population Deprived of Liberty published in 2016 by INEGI (ENPOL, 2016), 45.6% of the population deprived of liberty shares their cell with more than five people, including most of the people held i</w:t>
      </w:r>
      <w:r>
        <w:rPr>
          <w:rFonts w:ascii="Calibri" w:eastAsia="Calibri" w:hAnsi="Calibri" w:cs="Calibri"/>
        </w:rPr>
        <w:t>n state and municipal prisons</w:t>
      </w:r>
      <w:r>
        <w:rPr>
          <w:rFonts w:ascii="Calibri" w:eastAsia="Calibri" w:hAnsi="Calibri" w:cs="Calibri"/>
          <w:vertAlign w:val="superscript"/>
        </w:rPr>
        <w:footnoteReference w:id="109"/>
      </w:r>
      <w:r>
        <w:rPr>
          <w:rFonts w:ascii="Calibri" w:eastAsia="Calibri" w:hAnsi="Calibri" w:cs="Calibri"/>
        </w:rPr>
        <w:t xml:space="preserve">. Given the persistence of overcrowding in a large number of prisons - and as a way to guarantee the human rights of people in general - it is extremely important that the State can make progress in the broader application of </w:t>
      </w:r>
      <w:r>
        <w:rPr>
          <w:rFonts w:ascii="Calibri" w:eastAsia="Calibri" w:hAnsi="Calibri" w:cs="Calibri"/>
        </w:rPr>
        <w:t xml:space="preserve">the various alternative measures and sanctions which do not deprive people of liberty, as contemplated in Title V of the </w:t>
      </w:r>
      <w:r>
        <w:rPr>
          <w:rFonts w:ascii="Calibri" w:eastAsia="Calibri" w:hAnsi="Calibri" w:cs="Calibri"/>
          <w:b/>
        </w:rPr>
        <w:t>National Law on Criminal Enforcement</w:t>
      </w:r>
      <w:r>
        <w:rPr>
          <w:rFonts w:ascii="Calibri" w:eastAsia="Calibri" w:hAnsi="Calibri" w:cs="Calibri"/>
        </w:rPr>
        <w:t xml:space="preserve"> (</w:t>
      </w:r>
      <w:r>
        <w:rPr>
          <w:rFonts w:ascii="Calibri" w:eastAsia="Calibri" w:hAnsi="Calibri" w:cs="Calibri"/>
          <w:i/>
        </w:rPr>
        <w:t xml:space="preserve">Ley Nacional de Ejecución Penal - </w:t>
      </w:r>
      <w:r>
        <w:rPr>
          <w:rFonts w:ascii="Calibri" w:eastAsia="Calibri" w:hAnsi="Calibri" w:cs="Calibri"/>
        </w:rPr>
        <w:t>LNEP)</w:t>
      </w:r>
      <w:r>
        <w:rPr>
          <w:rFonts w:ascii="Calibri" w:eastAsia="Calibri" w:hAnsi="Calibri" w:cs="Calibri"/>
          <w:vertAlign w:val="superscript"/>
        </w:rPr>
        <w:footnoteReference w:id="110"/>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Regarding intra-prison violence, in recent years, 65% of state prisons have reported </w:t>
      </w:r>
      <w:r>
        <w:rPr>
          <w:rFonts w:ascii="Calibri" w:eastAsia="Calibri" w:hAnsi="Calibri" w:cs="Calibri"/>
          <w:b/>
        </w:rPr>
        <w:t>self-government</w:t>
      </w:r>
      <w:r>
        <w:rPr>
          <w:rFonts w:ascii="Calibri" w:eastAsia="Calibri" w:hAnsi="Calibri" w:cs="Calibri"/>
          <w:vertAlign w:val="superscript"/>
        </w:rPr>
        <w:footnoteReference w:id="111"/>
      </w:r>
      <w:r>
        <w:rPr>
          <w:rFonts w:ascii="Calibri" w:eastAsia="Calibri" w:hAnsi="Calibri" w:cs="Calibri"/>
        </w:rPr>
        <w:t xml:space="preserve">. In </w:t>
      </w:r>
      <w:r>
        <w:rPr>
          <w:rFonts w:ascii="Calibri" w:eastAsia="Calibri" w:hAnsi="Calibri" w:cs="Calibri"/>
          <w:b/>
        </w:rPr>
        <w:t xml:space="preserve">2017, there were 108 homicides and 37 deaths classified by the authority as suicides </w:t>
      </w:r>
      <w:r>
        <w:rPr>
          <w:rFonts w:ascii="Calibri" w:eastAsia="Calibri" w:hAnsi="Calibri" w:cs="Calibri"/>
        </w:rPr>
        <w:t>in prisons, with the great majority of homicides and suicides con</w:t>
      </w:r>
      <w:r>
        <w:rPr>
          <w:rFonts w:ascii="Calibri" w:eastAsia="Calibri" w:hAnsi="Calibri" w:cs="Calibri"/>
        </w:rPr>
        <w:t>centrated in state prisons; that same year, there were 11 riots and 1,043 battles</w:t>
      </w:r>
      <w:r>
        <w:rPr>
          <w:rFonts w:ascii="Calibri" w:eastAsia="Calibri" w:hAnsi="Calibri" w:cs="Calibri"/>
          <w:vertAlign w:val="superscript"/>
        </w:rPr>
        <w:footnoteReference w:id="112"/>
      </w:r>
      <w:r>
        <w:rPr>
          <w:rFonts w:ascii="Calibri" w:eastAsia="Calibri" w:hAnsi="Calibri" w:cs="Calibri"/>
        </w:rPr>
        <w:t xml:space="preserve">. </w:t>
      </w:r>
      <w:r>
        <w:rPr>
          <w:rFonts w:ascii="Calibri" w:eastAsia="Calibri" w:hAnsi="Calibri" w:cs="Calibri"/>
          <w:b/>
        </w:rPr>
        <w:t>In 2016, there were 85 homicides and 26 suicides</w:t>
      </w:r>
      <w:r>
        <w:rPr>
          <w:rFonts w:ascii="Calibri" w:eastAsia="Calibri" w:hAnsi="Calibri" w:cs="Calibri"/>
          <w:vertAlign w:val="superscript"/>
        </w:rPr>
        <w:footnoteReference w:id="113"/>
      </w:r>
      <w:r>
        <w:rPr>
          <w:rFonts w:ascii="Calibri" w:eastAsia="Calibri" w:hAnsi="Calibri" w:cs="Calibri"/>
        </w:rPr>
        <w:t>. Among the violent incidents, we highlight episodes such as the Topo Chico riot in 2016</w:t>
      </w:r>
      <w:r>
        <w:rPr>
          <w:rFonts w:ascii="Calibri" w:eastAsia="Calibri" w:hAnsi="Calibri" w:cs="Calibri"/>
          <w:vertAlign w:val="superscript"/>
        </w:rPr>
        <w:footnoteReference w:id="114"/>
      </w:r>
      <w:r>
        <w:rPr>
          <w:rFonts w:ascii="Calibri" w:eastAsia="Calibri" w:hAnsi="Calibri" w:cs="Calibri"/>
        </w:rPr>
        <w:t>, with 49 dead, or the fight in Ac</w:t>
      </w:r>
      <w:r>
        <w:rPr>
          <w:rFonts w:ascii="Calibri" w:eastAsia="Calibri" w:hAnsi="Calibri" w:cs="Calibri"/>
        </w:rPr>
        <w:t>apulco that left a balance of 28 deaths in 2017</w:t>
      </w:r>
      <w:r>
        <w:rPr>
          <w:rFonts w:ascii="Calibri" w:eastAsia="Calibri" w:hAnsi="Calibri" w:cs="Calibri"/>
          <w:vertAlign w:val="superscript"/>
        </w:rPr>
        <w:footnoteReference w:id="115"/>
      </w:r>
      <w:r>
        <w:rPr>
          <w:rFonts w:ascii="Calibri" w:eastAsia="Calibri" w:hAnsi="Calibri" w:cs="Calibri"/>
        </w:rPr>
        <w:t>. The above occurs in a context in which approximately one person per day dies in prisons, including deaths due to diseases</w:t>
      </w:r>
      <w:r>
        <w:rPr>
          <w:rFonts w:ascii="Calibri" w:eastAsia="Calibri" w:hAnsi="Calibri" w:cs="Calibri"/>
          <w:vertAlign w:val="superscript"/>
        </w:rPr>
        <w:footnoteReference w:id="116"/>
      </w:r>
      <w:r>
        <w:rPr>
          <w:rFonts w:ascii="Calibri" w:eastAsia="Calibri" w:hAnsi="Calibri" w:cs="Calibri"/>
        </w:rPr>
        <w:t>, a highly relevant factor considering that one of the main problems identified in t</w:t>
      </w:r>
      <w:r>
        <w:rPr>
          <w:rFonts w:ascii="Calibri" w:eastAsia="Calibri" w:hAnsi="Calibri" w:cs="Calibri"/>
        </w:rPr>
        <w:t xml:space="preserve">he prison system by the author organisations is the lack of access to adequate medical attention (a subject referred to </w:t>
      </w:r>
      <w:r>
        <w:rPr>
          <w:rFonts w:ascii="Calibri" w:eastAsia="Calibri" w:hAnsi="Calibri" w:cs="Calibri"/>
          <w:i/>
        </w:rPr>
        <w:t>infra</w:t>
      </w:r>
      <w:r>
        <w:rPr>
          <w:rFonts w:ascii="Calibri" w:eastAsia="Calibri" w:hAnsi="Calibri" w:cs="Calibri"/>
        </w:rPr>
        <w:t xml:space="preserve">). The figures cited here contrast with those provided by the State in its report to the Committee, since the State referred to an </w:t>
      </w:r>
      <w:r>
        <w:rPr>
          <w:rFonts w:ascii="Calibri" w:eastAsia="Calibri" w:hAnsi="Calibri" w:cs="Calibri"/>
        </w:rPr>
        <w:t>overall total of 38 deaths (including illnesses), none violent, during 2016</w:t>
      </w:r>
      <w:r>
        <w:rPr>
          <w:rFonts w:ascii="Calibri" w:eastAsia="Calibri" w:hAnsi="Calibri" w:cs="Calibri"/>
          <w:vertAlign w:val="superscript"/>
        </w:rPr>
        <w:footnoteReference w:id="117"/>
      </w:r>
      <w:r>
        <w:rPr>
          <w:rFonts w:ascii="Calibri" w:eastAsia="Calibri" w:hAnsi="Calibri" w:cs="Calibri"/>
        </w:rPr>
        <w:t>, a figure that is far from the reality. Among other cases, there are several cases of deaths of women prisoners in unclear circumstances</w:t>
      </w:r>
      <w:r>
        <w:rPr>
          <w:rFonts w:ascii="Calibri" w:eastAsia="Calibri" w:hAnsi="Calibri" w:cs="Calibri"/>
          <w:vertAlign w:val="superscript"/>
        </w:rPr>
        <w:footnoteReference w:id="118"/>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24.6% of the population deprived of lib</w:t>
      </w:r>
      <w:r>
        <w:rPr>
          <w:rFonts w:ascii="Calibri" w:eastAsia="Calibri" w:hAnsi="Calibri" w:cs="Calibri"/>
        </w:rPr>
        <w:t xml:space="preserve">erty reported having been the victim of </w:t>
      </w:r>
      <w:r>
        <w:rPr>
          <w:rFonts w:ascii="Calibri" w:eastAsia="Calibri" w:hAnsi="Calibri" w:cs="Calibri"/>
          <w:b/>
        </w:rPr>
        <w:t xml:space="preserve">injuries </w:t>
      </w:r>
      <w:r>
        <w:rPr>
          <w:rFonts w:ascii="Calibri" w:eastAsia="Calibri" w:hAnsi="Calibri" w:cs="Calibri"/>
        </w:rPr>
        <w:t>in prison in the 2016 ENPOL, with only slightly lower percentages reporting being victims of extortion and threats</w:t>
      </w:r>
      <w:r>
        <w:rPr>
          <w:rFonts w:ascii="Calibri" w:eastAsia="Calibri" w:hAnsi="Calibri" w:cs="Calibri"/>
          <w:vertAlign w:val="superscript"/>
        </w:rPr>
        <w:footnoteReference w:id="119"/>
      </w:r>
      <w:r>
        <w:rPr>
          <w:rFonts w:ascii="Calibri" w:eastAsia="Calibri" w:hAnsi="Calibri" w:cs="Calibri"/>
        </w:rPr>
        <w:t xml:space="preserve">. Acts of </w:t>
      </w:r>
      <w:r>
        <w:rPr>
          <w:rFonts w:ascii="Calibri" w:eastAsia="Calibri" w:hAnsi="Calibri" w:cs="Calibri"/>
          <w:b/>
        </w:rPr>
        <w:t>corruption</w:t>
      </w:r>
      <w:r>
        <w:rPr>
          <w:rFonts w:ascii="Calibri" w:eastAsia="Calibri" w:hAnsi="Calibri" w:cs="Calibri"/>
        </w:rPr>
        <w:t xml:space="preserve"> occur daily in the prison system, especially at the state level</w:t>
      </w:r>
      <w:r>
        <w:rPr>
          <w:rFonts w:ascii="Calibri" w:eastAsia="Calibri" w:hAnsi="Calibri" w:cs="Calibri"/>
          <w:vertAlign w:val="superscript"/>
        </w:rPr>
        <w:footnoteReference w:id="120"/>
      </w:r>
      <w:r>
        <w:rPr>
          <w:rFonts w:ascii="Calibri" w:eastAsia="Calibri" w:hAnsi="Calibri" w:cs="Calibri"/>
        </w:rPr>
        <w:t>, consi</w:t>
      </w:r>
      <w:r>
        <w:rPr>
          <w:rFonts w:ascii="Calibri" w:eastAsia="Calibri" w:hAnsi="Calibri" w:cs="Calibri"/>
        </w:rPr>
        <w:t xml:space="preserve">sting for example of </w:t>
      </w:r>
      <w:r>
        <w:rPr>
          <w:rFonts w:ascii="Calibri" w:eastAsia="Calibri" w:hAnsi="Calibri" w:cs="Calibri"/>
          <w:b/>
        </w:rPr>
        <w:t>payment for basic services</w:t>
      </w:r>
      <w:r>
        <w:rPr>
          <w:rFonts w:ascii="Calibri" w:eastAsia="Calibri" w:hAnsi="Calibri" w:cs="Calibri"/>
        </w:rPr>
        <w:t xml:space="preserve"> such as food, drinking water, a bed, going to the bathroom or receiving conjugal visits</w:t>
      </w:r>
      <w:r>
        <w:rPr>
          <w:rFonts w:ascii="Calibri" w:eastAsia="Calibri" w:hAnsi="Calibri" w:cs="Calibri"/>
          <w:vertAlign w:val="superscript"/>
        </w:rPr>
        <w:footnoteReference w:id="121"/>
      </w:r>
      <w:r>
        <w:rPr>
          <w:rFonts w:ascii="Calibri" w:eastAsia="Calibri" w:hAnsi="Calibri" w:cs="Calibri"/>
        </w:rPr>
        <w:t xml:space="preserve">. However, 94.2% of the population deprived of liberty who are victims of acts of corruption do not report this or make </w:t>
      </w:r>
      <w:r>
        <w:rPr>
          <w:rFonts w:ascii="Calibri" w:eastAsia="Calibri" w:hAnsi="Calibri" w:cs="Calibri"/>
        </w:rPr>
        <w:t>complaints, with fear of reprisals as the most cited reason for this</w:t>
      </w:r>
      <w:r>
        <w:rPr>
          <w:rFonts w:ascii="Calibri" w:eastAsia="Calibri" w:hAnsi="Calibri" w:cs="Calibri"/>
          <w:vertAlign w:val="superscript"/>
        </w:rPr>
        <w:footnoteReference w:id="122"/>
      </w:r>
      <w:r>
        <w:rPr>
          <w:rFonts w:ascii="Calibri" w:eastAsia="Calibri" w:hAnsi="Calibri" w:cs="Calibri"/>
        </w:rPr>
        <w:t>.</w:t>
      </w:r>
    </w:p>
    <w:p w:rsidR="00106CA2" w:rsidRDefault="00106CA2">
      <w:pPr>
        <w:spacing w:line="240" w:lineRule="auto"/>
        <w:jc w:val="both"/>
        <w:rPr>
          <w:rFonts w:ascii="Calibri" w:eastAsia="Calibri" w:hAnsi="Calibri" w:cs="Calibri"/>
          <w:b/>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widowControl w:val="0"/>
              <w:jc w:val="both"/>
              <w:rPr>
                <w:rFonts w:ascii="Calibri" w:eastAsia="Calibri" w:hAnsi="Calibri" w:cs="Calibri"/>
                <w:b/>
              </w:rPr>
            </w:pPr>
            <w:r>
              <w:rPr>
                <w:rFonts w:ascii="Calibri" w:eastAsia="Calibri" w:hAnsi="Calibri" w:cs="Calibri"/>
                <w:b/>
              </w:rPr>
              <w:t>Case study: Prison conditions in Ciudad Juárez, Chihuahua, documented by the Centro de Derechos Humanos Paso del Norte</w:t>
            </w:r>
          </w:p>
          <w:p w:rsidR="00106CA2" w:rsidRDefault="00106CA2">
            <w:pPr>
              <w:widowControl w:val="0"/>
              <w:jc w:val="both"/>
              <w:rPr>
                <w:rFonts w:ascii="Calibri" w:eastAsia="Calibri" w:hAnsi="Calibri" w:cs="Calibri"/>
                <w:b/>
              </w:rPr>
            </w:pPr>
          </w:p>
          <w:p w:rsidR="00106CA2" w:rsidRDefault="00B51832">
            <w:pPr>
              <w:widowControl w:val="0"/>
              <w:jc w:val="both"/>
              <w:rPr>
                <w:rFonts w:ascii="Calibri" w:eastAsia="Calibri" w:hAnsi="Calibri" w:cs="Calibri"/>
              </w:rPr>
            </w:pPr>
            <w:r>
              <w:rPr>
                <w:rFonts w:ascii="Calibri" w:eastAsia="Calibri" w:hAnsi="Calibri" w:cs="Calibri"/>
              </w:rPr>
              <w:t>In Ciudad Juarez, according to the testimony of torture survivor</w:t>
            </w:r>
            <w:r>
              <w:rPr>
                <w:rFonts w:ascii="Calibri" w:eastAsia="Calibri" w:hAnsi="Calibri" w:cs="Calibri"/>
              </w:rPr>
              <w:t xml:space="preserve">s and their relatives compiled by the local organisation Centro de Derechos Humanos Paso del Norte, corruption in prisons consists mainly of economic extortion, which many prisoners and their relatives </w:t>
            </w:r>
            <w:r>
              <w:rPr>
                <w:rFonts w:ascii="Calibri" w:eastAsia="Calibri" w:hAnsi="Calibri" w:cs="Calibri"/>
                <w:b/>
              </w:rPr>
              <w:t>have to pay to safeguard the lives of their detained l</w:t>
            </w:r>
            <w:r>
              <w:rPr>
                <w:rFonts w:ascii="Calibri" w:eastAsia="Calibri" w:hAnsi="Calibri" w:cs="Calibri"/>
                <w:b/>
              </w:rPr>
              <w:t>oved ones</w:t>
            </w:r>
            <w:r>
              <w:rPr>
                <w:rFonts w:ascii="Calibri" w:eastAsia="Calibri" w:hAnsi="Calibri" w:cs="Calibri"/>
              </w:rPr>
              <w:t xml:space="preserve">; that is to say, the inmates are at risk and are the target of aggression if they do not pay a sum of money. Another example of corruption is related to the right to food: there are two types of processed foods, one that is acceptable and edible </w:t>
            </w:r>
            <w:r>
              <w:rPr>
                <w:rFonts w:ascii="Calibri" w:eastAsia="Calibri" w:hAnsi="Calibri" w:cs="Calibri"/>
              </w:rPr>
              <w:t xml:space="preserve">but has a price, and if the inmate cannot pay for it, he must resort to the second option, prepared with </w:t>
            </w:r>
            <w:r>
              <w:rPr>
                <w:rFonts w:ascii="Calibri" w:eastAsia="Calibri" w:hAnsi="Calibri" w:cs="Calibri"/>
                <w:b/>
              </w:rPr>
              <w:t>foods with a high degree of decomposition</w:t>
            </w:r>
            <w:r>
              <w:rPr>
                <w:rFonts w:ascii="Calibri" w:eastAsia="Calibri" w:hAnsi="Calibri" w:cs="Calibri"/>
              </w:rPr>
              <w:t xml:space="preserve"> that are inedible. Similarly, there are prisoners that </w:t>
            </w:r>
            <w:r>
              <w:rPr>
                <w:rFonts w:ascii="Calibri" w:eastAsia="Calibri" w:hAnsi="Calibri" w:cs="Calibri"/>
                <w:b/>
              </w:rPr>
              <w:t>do not have the possibility of sleeping in a bed</w:t>
            </w:r>
            <w:r>
              <w:rPr>
                <w:rFonts w:ascii="Calibri" w:eastAsia="Calibri" w:hAnsi="Calibri" w:cs="Calibri"/>
              </w:rPr>
              <w:t xml:space="preserve"> if th</w:t>
            </w:r>
            <w:r>
              <w:rPr>
                <w:rFonts w:ascii="Calibri" w:eastAsia="Calibri" w:hAnsi="Calibri" w:cs="Calibri"/>
              </w:rPr>
              <w:t>ey do not have the resources to pay. It is also common that relatives have to pay a minimum of 8,000 pesos a month to ensure that their family members are not assigned to high risk areas controlled by criminal gangs. The State Human Rights Commission has n</w:t>
            </w:r>
            <w:r>
              <w:rPr>
                <w:rFonts w:ascii="Calibri" w:eastAsia="Calibri" w:hAnsi="Calibri" w:cs="Calibri"/>
              </w:rPr>
              <w:t>ot been an effective in changing these conditions.</w:t>
            </w:r>
          </w:p>
          <w:p w:rsidR="00106CA2" w:rsidRDefault="00106CA2">
            <w:pPr>
              <w:widowControl w:val="0"/>
              <w:jc w:val="both"/>
              <w:rPr>
                <w:rFonts w:ascii="Calibri" w:eastAsia="Calibri" w:hAnsi="Calibri" w:cs="Calibri"/>
              </w:rPr>
            </w:pPr>
          </w:p>
          <w:p w:rsidR="00106CA2" w:rsidRDefault="00B51832">
            <w:pPr>
              <w:widowControl w:val="0"/>
              <w:jc w:val="both"/>
              <w:rPr>
                <w:rFonts w:ascii="Calibri" w:eastAsia="Calibri" w:hAnsi="Calibri" w:cs="Calibri"/>
              </w:rPr>
            </w:pPr>
            <w:r>
              <w:rPr>
                <w:rFonts w:ascii="Calibri" w:eastAsia="Calibri" w:hAnsi="Calibri" w:cs="Calibri"/>
              </w:rPr>
              <w:t xml:space="preserve">On the other hand, people who are deprived of their liberty and who have been victims of torture by ministerial agents or other public officials </w:t>
            </w:r>
            <w:r>
              <w:rPr>
                <w:rFonts w:ascii="Calibri" w:eastAsia="Calibri" w:hAnsi="Calibri" w:cs="Calibri"/>
                <w:b/>
              </w:rPr>
              <w:t>do not receive adequate medical attention</w:t>
            </w:r>
            <w:r>
              <w:rPr>
                <w:rFonts w:ascii="Calibri" w:eastAsia="Calibri" w:hAnsi="Calibri" w:cs="Calibri"/>
              </w:rPr>
              <w:t xml:space="preserve"> according to the </w:t>
            </w:r>
            <w:r>
              <w:rPr>
                <w:rFonts w:ascii="Calibri" w:eastAsia="Calibri" w:hAnsi="Calibri" w:cs="Calibri"/>
              </w:rPr>
              <w:t>type of effects they present</w:t>
            </w:r>
            <w:r>
              <w:rPr>
                <w:rFonts w:ascii="Calibri" w:eastAsia="Calibri" w:hAnsi="Calibri" w:cs="Calibri"/>
                <w:vertAlign w:val="superscript"/>
              </w:rPr>
              <w:footnoteReference w:id="123"/>
            </w:r>
            <w:r>
              <w:rPr>
                <w:rFonts w:ascii="Calibri" w:eastAsia="Calibri" w:hAnsi="Calibri" w:cs="Calibri"/>
              </w:rPr>
              <w:t xml:space="preserve">. Frequently, they are denied visits to hospitals for specialist studies such as x-rays, tomographies or any other study that involves leaving the prison hospital. </w:t>
            </w:r>
          </w:p>
        </w:tc>
      </w:tr>
    </w:tbl>
    <w:p w:rsidR="00106CA2" w:rsidRDefault="00106CA2">
      <w:pPr>
        <w:widowControl w:val="0"/>
        <w:tabs>
          <w:tab w:val="center" w:pos="4419"/>
          <w:tab w:val="right" w:pos="8838"/>
        </w:tabs>
        <w:spacing w:line="240" w:lineRule="auto"/>
        <w:rPr>
          <w:rFonts w:ascii="Calibri" w:eastAsia="Calibri" w:hAnsi="Calibri" w:cs="Calibri"/>
          <w:i/>
        </w:rPr>
      </w:pPr>
    </w:p>
    <w:p w:rsidR="00106CA2" w:rsidRDefault="00B51832">
      <w:pPr>
        <w:spacing w:after="160" w:line="259" w:lineRule="auto"/>
        <w:jc w:val="both"/>
        <w:rPr>
          <w:rFonts w:ascii="Calibri" w:eastAsia="Calibri" w:hAnsi="Calibri" w:cs="Calibri"/>
          <w:i/>
        </w:rPr>
      </w:pPr>
      <w:r>
        <w:rPr>
          <w:rFonts w:ascii="Calibri" w:eastAsia="Calibri" w:hAnsi="Calibri" w:cs="Calibri"/>
          <w:i/>
        </w:rPr>
        <w:t>Implementation of the maximum security model and ACA accreditation, in particular at the federal level</w:t>
      </w:r>
    </w:p>
    <w:p w:rsidR="00106CA2" w:rsidRDefault="00B51832">
      <w:pPr>
        <w:spacing w:after="160" w:line="259" w:lineRule="auto"/>
        <w:jc w:val="both"/>
        <w:rPr>
          <w:rFonts w:ascii="Calibri" w:eastAsia="Calibri" w:hAnsi="Calibri" w:cs="Calibri"/>
          <w:i/>
        </w:rPr>
      </w:pPr>
      <w:r>
        <w:rPr>
          <w:rFonts w:ascii="Calibri" w:eastAsia="Calibri" w:hAnsi="Calibri" w:cs="Calibri"/>
        </w:rPr>
        <w:t>We note with great concern that one of the strategies developed by the government to combat self-government</w:t>
      </w:r>
      <w:r>
        <w:rPr>
          <w:rFonts w:ascii="Calibri" w:eastAsia="Calibri" w:hAnsi="Calibri" w:cs="Calibri"/>
          <w:vertAlign w:val="superscript"/>
        </w:rPr>
        <w:footnoteReference w:id="124"/>
      </w:r>
      <w:r>
        <w:rPr>
          <w:rFonts w:ascii="Calibri" w:eastAsia="Calibri" w:hAnsi="Calibri" w:cs="Calibri"/>
        </w:rPr>
        <w:t xml:space="preserve"> and increase security inside prisons has been to keep people deprived of their liberty in conditions of </w:t>
      </w:r>
      <w:r>
        <w:rPr>
          <w:rFonts w:ascii="Calibri" w:eastAsia="Calibri" w:hAnsi="Calibri" w:cs="Calibri"/>
          <w:b/>
        </w:rPr>
        <w:t>permanent confinement</w:t>
      </w:r>
      <w:r>
        <w:rPr>
          <w:rFonts w:ascii="Calibri" w:eastAsia="Calibri" w:hAnsi="Calibri" w:cs="Calibri"/>
        </w:rPr>
        <w:t>. In federal prisons it is common for 90-100% of people to spend between 19 and 24 hours in their cells</w:t>
      </w:r>
      <w:r>
        <w:rPr>
          <w:rFonts w:ascii="Calibri" w:eastAsia="Calibri" w:hAnsi="Calibri" w:cs="Calibri"/>
          <w:vertAlign w:val="superscript"/>
        </w:rPr>
        <w:footnoteReference w:id="125"/>
      </w:r>
      <w:r>
        <w:rPr>
          <w:rFonts w:ascii="Calibri" w:eastAsia="Calibri" w:hAnsi="Calibri" w:cs="Calibri"/>
        </w:rPr>
        <w:t xml:space="preserve"> and similar percentages d</w:t>
      </w:r>
      <w:r>
        <w:rPr>
          <w:rFonts w:ascii="Calibri" w:eastAsia="Calibri" w:hAnsi="Calibri" w:cs="Calibri"/>
        </w:rPr>
        <w:t>o not carry out work activities</w:t>
      </w:r>
      <w:r>
        <w:rPr>
          <w:rFonts w:ascii="Calibri" w:eastAsia="Calibri" w:hAnsi="Calibri" w:cs="Calibri"/>
          <w:vertAlign w:val="superscript"/>
        </w:rPr>
        <w:footnoteReference w:id="126"/>
      </w:r>
      <w:r>
        <w:rPr>
          <w:rFonts w:ascii="Calibri" w:eastAsia="Calibri" w:hAnsi="Calibri" w:cs="Calibri"/>
        </w:rPr>
        <w:t>, while access to paid work activities is even less frequent</w:t>
      </w:r>
      <w:r>
        <w:rPr>
          <w:rFonts w:ascii="Calibri" w:eastAsia="Calibri" w:hAnsi="Calibri" w:cs="Calibri"/>
          <w:vertAlign w:val="superscript"/>
        </w:rPr>
        <w:footnoteReference w:id="127"/>
      </w:r>
      <w:r>
        <w:rPr>
          <w:rFonts w:ascii="Calibri" w:eastAsia="Calibri" w:hAnsi="Calibri" w:cs="Calibri"/>
        </w:rPr>
        <w:t>. The majority of people detained in federal prisons studied in depth by INEGI said they had not received a visit in the last year</w:t>
      </w:r>
      <w:r>
        <w:rPr>
          <w:rFonts w:ascii="Calibri" w:eastAsia="Calibri" w:hAnsi="Calibri" w:cs="Calibri"/>
          <w:vertAlign w:val="superscript"/>
        </w:rPr>
        <w:footnoteReference w:id="128"/>
      </w:r>
      <w:r>
        <w:rPr>
          <w:rFonts w:ascii="Calibri" w:eastAsia="Calibri" w:hAnsi="Calibri" w:cs="Calibri"/>
        </w:rPr>
        <w:t>, and 9 out of 10 people reporte</w:t>
      </w:r>
      <w:r>
        <w:rPr>
          <w:rFonts w:ascii="Calibri" w:eastAsia="Calibri" w:hAnsi="Calibri" w:cs="Calibri"/>
        </w:rPr>
        <w:t>d not having had access to a conjugal visit</w:t>
      </w:r>
      <w:r>
        <w:rPr>
          <w:rFonts w:ascii="Calibri" w:eastAsia="Calibri" w:hAnsi="Calibri" w:cs="Calibri"/>
          <w:vertAlign w:val="superscript"/>
        </w:rPr>
        <w:footnoteReference w:id="129"/>
      </w:r>
      <w:r>
        <w:rPr>
          <w:rFonts w:ascii="Calibri" w:eastAsia="Calibri" w:hAnsi="Calibri" w:cs="Calibri"/>
        </w:rPr>
        <w:t>. The MNPT documented similar findings in 2016, when it visited six federal prisons</w:t>
      </w:r>
      <w:r>
        <w:rPr>
          <w:rFonts w:ascii="Calibri" w:eastAsia="Calibri" w:hAnsi="Calibri" w:cs="Calibri"/>
          <w:vertAlign w:val="superscript"/>
        </w:rPr>
        <w:footnoteReference w:id="130"/>
      </w:r>
      <w:r>
        <w:rPr>
          <w:rFonts w:ascii="Calibri" w:eastAsia="Calibri" w:hAnsi="Calibri" w:cs="Calibri"/>
        </w:rPr>
        <w:t>. The prolonged hours of confinement -with the negative physical and psychological impacts they cause-, the lack of outdoor acti</w:t>
      </w:r>
      <w:r>
        <w:rPr>
          <w:rFonts w:ascii="Calibri" w:eastAsia="Calibri" w:hAnsi="Calibri" w:cs="Calibri"/>
        </w:rPr>
        <w:t>vities, constitute clear elements of CIDTP.</w:t>
      </w:r>
    </w:p>
    <w:p w:rsidR="00106CA2" w:rsidRDefault="00B51832">
      <w:pPr>
        <w:spacing w:after="160" w:line="259" w:lineRule="auto"/>
        <w:jc w:val="both"/>
        <w:rPr>
          <w:rFonts w:ascii="Calibri" w:eastAsia="Calibri" w:hAnsi="Calibri" w:cs="Calibri"/>
        </w:rPr>
      </w:pPr>
      <w:r>
        <w:rPr>
          <w:rFonts w:ascii="Calibri" w:eastAsia="Calibri" w:hAnsi="Calibri" w:cs="Calibri"/>
        </w:rPr>
        <w:t xml:space="preserve">Strengthening security through increased hours of confinement coincides with obtaining the </w:t>
      </w:r>
      <w:r>
        <w:rPr>
          <w:rFonts w:ascii="Calibri" w:eastAsia="Calibri" w:hAnsi="Calibri" w:cs="Calibri"/>
          <w:b/>
        </w:rPr>
        <w:t>accreditation of the American Correctional Association</w:t>
      </w:r>
      <w:r>
        <w:rPr>
          <w:rFonts w:ascii="Calibri" w:eastAsia="Calibri" w:hAnsi="Calibri" w:cs="Calibri"/>
        </w:rPr>
        <w:t xml:space="preserve"> (ACA), which is one of the objectives of the Correctional Program </w:t>
      </w:r>
      <w:r>
        <w:rPr>
          <w:rFonts w:ascii="Calibri" w:eastAsia="Calibri" w:hAnsi="Calibri" w:cs="Calibri"/>
        </w:rPr>
        <w:t>that is part of the Mérida Initiative (an international cooperation program  from the United States to Mexico related to security)</w:t>
      </w:r>
      <w:r>
        <w:rPr>
          <w:rFonts w:ascii="Calibri" w:eastAsia="Calibri" w:hAnsi="Calibri" w:cs="Calibri"/>
          <w:vertAlign w:val="superscript"/>
        </w:rPr>
        <w:footnoteReference w:id="131"/>
      </w:r>
      <w:r>
        <w:rPr>
          <w:rFonts w:ascii="Calibri" w:eastAsia="Calibri" w:hAnsi="Calibri" w:cs="Calibri"/>
        </w:rPr>
        <w:t xml:space="preserve">. In practice, this program has been implemented based on the </w:t>
      </w:r>
      <w:r>
        <w:rPr>
          <w:rFonts w:ascii="Calibri" w:eastAsia="Calibri" w:hAnsi="Calibri" w:cs="Calibri"/>
          <w:b/>
        </w:rPr>
        <w:t>maximum security model in the United States</w:t>
      </w:r>
      <w:r>
        <w:rPr>
          <w:rFonts w:ascii="Calibri" w:eastAsia="Calibri" w:hAnsi="Calibri" w:cs="Calibri"/>
        </w:rPr>
        <w:t>, in which visits an</w:t>
      </w:r>
      <w:r>
        <w:rPr>
          <w:rFonts w:ascii="Calibri" w:eastAsia="Calibri" w:hAnsi="Calibri" w:cs="Calibri"/>
        </w:rPr>
        <w:t>d contact with the outside world and recreational activities are restricted, and arbitrary physical checks are routinely carried out</w:t>
      </w:r>
      <w:r>
        <w:rPr>
          <w:rFonts w:ascii="Calibri" w:eastAsia="Calibri" w:hAnsi="Calibri" w:cs="Calibri"/>
          <w:vertAlign w:val="superscript"/>
        </w:rPr>
        <w:footnoteReference w:id="132"/>
      </w:r>
      <w:r>
        <w:rPr>
          <w:rFonts w:ascii="Calibri" w:eastAsia="Calibri" w:hAnsi="Calibri" w:cs="Calibri"/>
        </w:rPr>
        <w:t>. As of October 2018, there were 92 prisons accredited by the ACA, including all the federal prisons</w:t>
      </w:r>
      <w:r>
        <w:rPr>
          <w:rFonts w:ascii="Calibri" w:eastAsia="Calibri" w:hAnsi="Calibri" w:cs="Calibri"/>
          <w:vertAlign w:val="superscript"/>
        </w:rPr>
        <w:footnoteReference w:id="133"/>
      </w:r>
      <w:r>
        <w:rPr>
          <w:rFonts w:ascii="Calibri" w:eastAsia="Calibri" w:hAnsi="Calibri" w:cs="Calibri"/>
        </w:rPr>
        <w:t xml:space="preserve">. </w:t>
      </w:r>
    </w:p>
    <w:p w:rsidR="00106CA2" w:rsidRDefault="00B51832">
      <w:pPr>
        <w:spacing w:after="160" w:line="259" w:lineRule="auto"/>
        <w:jc w:val="both"/>
        <w:rPr>
          <w:rFonts w:ascii="Calibri" w:eastAsia="Calibri" w:hAnsi="Calibri" w:cs="Calibri"/>
        </w:rPr>
      </w:pPr>
      <w:r>
        <w:rPr>
          <w:rFonts w:ascii="Calibri" w:eastAsia="Calibri" w:hAnsi="Calibri" w:cs="Calibri"/>
        </w:rPr>
        <w:t>In this regard, the</w:t>
      </w:r>
      <w:r>
        <w:rPr>
          <w:rFonts w:ascii="Calibri" w:eastAsia="Calibri" w:hAnsi="Calibri" w:cs="Calibri"/>
        </w:rPr>
        <w:t xml:space="preserve"> IACHR has indicated, “the Commission is concerned that the allocation of resources is being primarily directed to the support of repressive models, contrary to international standards, instead of being directed to the humanization of prisons and the imple</w:t>
      </w:r>
      <w:r>
        <w:rPr>
          <w:rFonts w:ascii="Calibri" w:eastAsia="Calibri" w:hAnsi="Calibri" w:cs="Calibri"/>
        </w:rPr>
        <w:t>mentation of measures to ensure the social reintegration of persons deprived of their liberty”</w:t>
      </w:r>
      <w:r>
        <w:rPr>
          <w:rFonts w:ascii="Calibri" w:eastAsia="Calibri" w:hAnsi="Calibri" w:cs="Calibri"/>
          <w:vertAlign w:val="superscript"/>
        </w:rPr>
        <w:footnoteReference w:id="134"/>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 xml:space="preserve">In parallel, since 2010, a policy to </w:t>
      </w:r>
      <w:r>
        <w:rPr>
          <w:rFonts w:ascii="Calibri" w:eastAsia="Calibri" w:hAnsi="Calibri" w:cs="Calibri"/>
          <w:b/>
        </w:rPr>
        <w:t>privatise prisons</w:t>
      </w:r>
      <w:r>
        <w:rPr>
          <w:rFonts w:ascii="Calibri" w:eastAsia="Calibri" w:hAnsi="Calibri" w:cs="Calibri"/>
        </w:rPr>
        <w:t xml:space="preserve"> in Mexico has been initiated</w:t>
      </w:r>
      <w:r>
        <w:rPr>
          <w:rFonts w:ascii="Calibri" w:eastAsia="Calibri" w:hAnsi="Calibri" w:cs="Calibri"/>
          <w:vertAlign w:val="superscript"/>
        </w:rPr>
        <w:footnoteReference w:id="135"/>
      </w:r>
      <w:r>
        <w:rPr>
          <w:rFonts w:ascii="Calibri" w:eastAsia="Calibri" w:hAnsi="Calibri" w:cs="Calibri"/>
        </w:rPr>
        <w:t xml:space="preserve">. That year, eight Service Provision Contracts (CPS) were entered into for </w:t>
      </w:r>
      <w:r>
        <w:rPr>
          <w:rFonts w:ascii="Calibri" w:eastAsia="Calibri" w:hAnsi="Calibri" w:cs="Calibri"/>
        </w:rPr>
        <w:t>the construction and concession of federal prisons to Mexican construction companies; this scheme states that a private company must build and manage the prison for up to three decades, providing the bulk of basic services in exchange for benefits</w:t>
      </w:r>
      <w:r>
        <w:rPr>
          <w:rFonts w:ascii="Calibri" w:eastAsia="Calibri" w:hAnsi="Calibri" w:cs="Calibri"/>
          <w:vertAlign w:val="superscript"/>
        </w:rPr>
        <w:footnoteReference w:id="136"/>
      </w:r>
      <w:r>
        <w:rPr>
          <w:rFonts w:ascii="Calibri" w:eastAsia="Calibri" w:hAnsi="Calibri" w:cs="Calibri"/>
        </w:rPr>
        <w:t>. Summar</w:t>
      </w:r>
      <w:r>
        <w:rPr>
          <w:rFonts w:ascii="Calibri" w:eastAsia="Calibri" w:hAnsi="Calibri" w:cs="Calibri"/>
        </w:rPr>
        <w:t>ising the two aforementioned trends (privatisation and maximum security model):</w:t>
      </w:r>
    </w:p>
    <w:p w:rsidR="00106CA2" w:rsidRDefault="00B51832">
      <w:pPr>
        <w:tabs>
          <w:tab w:val="left" w:pos="426"/>
        </w:tabs>
        <w:spacing w:line="240" w:lineRule="auto"/>
        <w:ind w:left="720"/>
        <w:jc w:val="both"/>
        <w:rPr>
          <w:rFonts w:ascii="Calibri" w:eastAsia="Calibri" w:hAnsi="Calibri" w:cs="Calibri"/>
        </w:rPr>
      </w:pPr>
      <w:r>
        <w:rPr>
          <w:rFonts w:ascii="Calibri" w:eastAsia="Calibri" w:hAnsi="Calibri" w:cs="Calibri"/>
        </w:rPr>
        <w:t>Recently, this model was harshly criticised by the United States Attorney General’s Office. A rigorous study comparing public and private federal prisons concluded that privati</w:t>
      </w:r>
      <w:r>
        <w:rPr>
          <w:rFonts w:ascii="Calibri" w:eastAsia="Calibri" w:hAnsi="Calibri" w:cs="Calibri"/>
        </w:rPr>
        <w:t>sation did not respond favourably to expectations. [...] [In Mexico], according to the “National Diagnostic of Penitentiary Supervision”, of 2015, among those that suffered the greatest incidence of fights are the “CPS” federal prisons, nos. 12 and 13, wit</w:t>
      </w:r>
      <w:r>
        <w:rPr>
          <w:rFonts w:ascii="Calibri" w:eastAsia="Calibri" w:hAnsi="Calibri" w:cs="Calibri"/>
        </w:rPr>
        <w:t>h 165 and 99 cases, respectively, in the course of the year 2014 alone. It also indicates that, of the 310 complaints that it has received from federal prisons, 54 percent come from the “CPS” prisons, nos. 12 and 16, with 165 and 4 complaints.</w:t>
      </w:r>
      <w:r>
        <w:rPr>
          <w:rFonts w:ascii="Calibri" w:eastAsia="Calibri" w:hAnsi="Calibri" w:cs="Calibri"/>
          <w:vertAlign w:val="superscript"/>
        </w:rPr>
        <w:footnoteReference w:id="137"/>
      </w:r>
    </w:p>
    <w:p w:rsidR="00106CA2" w:rsidRDefault="00106CA2">
      <w:pPr>
        <w:tabs>
          <w:tab w:val="left" w:pos="426"/>
        </w:tabs>
        <w:spacing w:line="240" w:lineRule="auto"/>
        <w:jc w:val="both"/>
        <w:rPr>
          <w:rFonts w:ascii="Calibri" w:eastAsia="Calibri" w:hAnsi="Calibri" w:cs="Calibri"/>
          <w:sz w:val="24"/>
          <w:szCs w:val="24"/>
          <w:highlight w:val="yellow"/>
        </w:rPr>
      </w:pP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tabs>
                <w:tab w:val="left" w:pos="851"/>
              </w:tabs>
              <w:jc w:val="both"/>
              <w:rPr>
                <w:rFonts w:ascii="Calibri" w:eastAsia="Calibri" w:hAnsi="Calibri" w:cs="Calibri"/>
                <w:b/>
              </w:rPr>
            </w:pPr>
            <w:r>
              <w:rPr>
                <w:rFonts w:ascii="Calibri" w:eastAsia="Calibri" w:hAnsi="Calibri" w:cs="Calibri"/>
                <w:b/>
              </w:rPr>
              <w:t>Case study</w:t>
            </w:r>
            <w:r>
              <w:rPr>
                <w:rFonts w:ascii="Calibri" w:eastAsia="Calibri" w:hAnsi="Calibri" w:cs="Calibri"/>
                <w:b/>
              </w:rPr>
              <w:t>: the conditions in CEFERESO female CPS No. 16 in Morelos, documented by Documenta</w:t>
            </w:r>
          </w:p>
          <w:p w:rsidR="00106CA2" w:rsidRDefault="00106CA2">
            <w:pPr>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In 2016, the only federal women’s prison in Mexico (CEFERESO Femenil No. 16) was inaugurated, a prison built under the CPS scheme, where 1,339 women were transferred during its first three months of operation</w:t>
            </w:r>
            <w:r>
              <w:rPr>
                <w:rFonts w:ascii="Calibri" w:eastAsia="Calibri" w:hAnsi="Calibri" w:cs="Calibri"/>
                <w:vertAlign w:val="superscript"/>
              </w:rPr>
              <w:footnoteReference w:id="138"/>
            </w:r>
            <w:r>
              <w:rPr>
                <w:rFonts w:ascii="Calibri" w:eastAsia="Calibri" w:hAnsi="Calibri" w:cs="Calibri"/>
              </w:rPr>
              <w:t xml:space="preserve">. </w:t>
            </w:r>
            <w:r>
              <w:rPr>
                <w:rFonts w:ascii="Calibri" w:eastAsia="Calibri" w:hAnsi="Calibri" w:cs="Calibri"/>
                <w:b/>
              </w:rPr>
              <w:t>During these transfers, several women were vi</w:t>
            </w:r>
            <w:r>
              <w:rPr>
                <w:rFonts w:ascii="Calibri" w:eastAsia="Calibri" w:hAnsi="Calibri" w:cs="Calibri"/>
                <w:b/>
              </w:rPr>
              <w:t>ctims of beatings, electric shocks and sexual torture, and one woman died</w:t>
            </w:r>
            <w:r>
              <w:rPr>
                <w:rFonts w:ascii="Calibri" w:eastAsia="Calibri" w:hAnsi="Calibri" w:cs="Calibri"/>
                <w:vertAlign w:val="superscript"/>
              </w:rPr>
              <w:footnoteReference w:id="139"/>
            </w:r>
            <w:r>
              <w:rPr>
                <w:rFonts w:ascii="Calibri" w:eastAsia="Calibri" w:hAnsi="Calibri" w:cs="Calibri"/>
              </w:rPr>
              <w:t xml:space="preserve">. The prison presents with irregularities in terms of internment conditions, especially due to the </w:t>
            </w:r>
            <w:r>
              <w:rPr>
                <w:rFonts w:ascii="Calibri" w:eastAsia="Calibri" w:hAnsi="Calibri" w:cs="Calibri"/>
                <w:b/>
              </w:rPr>
              <w:t>lack of timely medical attention</w:t>
            </w:r>
            <w:r>
              <w:rPr>
                <w:rFonts w:ascii="Calibri" w:eastAsia="Calibri" w:hAnsi="Calibri" w:cs="Calibri"/>
              </w:rPr>
              <w:t xml:space="preserve"> and </w:t>
            </w:r>
            <w:r>
              <w:rPr>
                <w:rFonts w:ascii="Calibri" w:eastAsia="Calibri" w:hAnsi="Calibri" w:cs="Calibri"/>
                <w:b/>
              </w:rPr>
              <w:t>prolonged confinement</w:t>
            </w:r>
            <w:r>
              <w:rPr>
                <w:rFonts w:ascii="Calibri" w:eastAsia="Calibri" w:hAnsi="Calibri" w:cs="Calibri"/>
              </w:rPr>
              <w:t xml:space="preserve"> in units (both issues di</w:t>
            </w:r>
            <w:r>
              <w:rPr>
                <w:rFonts w:ascii="Calibri" w:eastAsia="Calibri" w:hAnsi="Calibri" w:cs="Calibri"/>
              </w:rPr>
              <w:t>scussed in this chapter). Multiple complaints have been lodged against the prison for these reasons, several of them brought by the Documenta organisation; and even the CNDH has issued several recommendations related to the aforementioned violations</w:t>
            </w:r>
            <w:r>
              <w:rPr>
                <w:rFonts w:ascii="Calibri" w:eastAsia="Calibri" w:hAnsi="Calibri" w:cs="Calibri"/>
                <w:vertAlign w:val="superscript"/>
              </w:rPr>
              <w:footnoteReference w:id="140"/>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The</w:t>
            </w:r>
            <w:r>
              <w:rPr>
                <w:rFonts w:ascii="Calibri" w:eastAsia="Calibri" w:hAnsi="Calibri" w:cs="Calibri"/>
              </w:rPr>
              <w:t xml:space="preserve"> creation of this prison, the first exclusively female federal prison, resulted in the </w:t>
            </w:r>
            <w:r>
              <w:rPr>
                <w:rFonts w:ascii="Calibri" w:eastAsia="Calibri" w:hAnsi="Calibri" w:cs="Calibri"/>
                <w:b/>
              </w:rPr>
              <w:t>concentration of a large percentage of women deprived of their liberty for a federal offence in one place in the country, including the majority of women in preventive p</w:t>
            </w:r>
            <w:r>
              <w:rPr>
                <w:rFonts w:ascii="Calibri" w:eastAsia="Calibri" w:hAnsi="Calibri" w:cs="Calibri"/>
                <w:b/>
              </w:rPr>
              <w:t>rison</w:t>
            </w:r>
            <w:r>
              <w:rPr>
                <w:rFonts w:ascii="Calibri" w:eastAsia="Calibri" w:hAnsi="Calibri" w:cs="Calibri"/>
                <w:vertAlign w:val="superscript"/>
              </w:rPr>
              <w:footnoteReference w:id="141"/>
            </w:r>
            <w:r>
              <w:rPr>
                <w:rFonts w:ascii="Calibri" w:eastAsia="Calibri" w:hAnsi="Calibri" w:cs="Calibri"/>
                <w:b/>
              </w:rPr>
              <w:t>.</w:t>
            </w:r>
            <w:r>
              <w:rPr>
                <w:rFonts w:ascii="Calibri" w:eastAsia="Calibri" w:hAnsi="Calibri" w:cs="Calibri"/>
              </w:rPr>
              <w:t xml:space="preserve"> This concentration violates the right to be imprisoned in the place closest to your home, as indicated in Article 18 of the Constitution</w:t>
            </w:r>
            <w:r>
              <w:rPr>
                <w:rFonts w:ascii="Calibri" w:eastAsia="Calibri" w:hAnsi="Calibri" w:cs="Calibri"/>
                <w:vertAlign w:val="superscript"/>
              </w:rPr>
              <w:footnoteReference w:id="142"/>
            </w:r>
            <w:r>
              <w:rPr>
                <w:rFonts w:ascii="Calibri" w:eastAsia="Calibri" w:hAnsi="Calibri" w:cs="Calibri"/>
              </w:rPr>
              <w:t>. This constitutes a serious obstacle to their right to a family life and an adequate defence</w:t>
            </w:r>
            <w:r>
              <w:rPr>
                <w:rFonts w:ascii="Calibri" w:eastAsia="Calibri" w:hAnsi="Calibri" w:cs="Calibri"/>
                <w:vertAlign w:val="superscript"/>
              </w:rPr>
              <w:footnoteReference w:id="143"/>
            </w:r>
            <w:r>
              <w:rPr>
                <w:rFonts w:ascii="Calibri" w:eastAsia="Calibri" w:hAnsi="Calibri" w:cs="Calibri"/>
              </w:rPr>
              <w:t>.</w:t>
            </w:r>
          </w:p>
        </w:tc>
      </w:tr>
    </w:tbl>
    <w:p w:rsidR="00106CA2" w:rsidRDefault="00106CA2">
      <w:pPr>
        <w:spacing w:line="240" w:lineRule="auto"/>
        <w:jc w:val="both"/>
        <w:rPr>
          <w:rFonts w:ascii="Calibri" w:eastAsia="Calibri" w:hAnsi="Calibri" w:cs="Calibri"/>
          <w:highlight w:val="yellow"/>
        </w:rPr>
      </w:pPr>
    </w:p>
    <w:p w:rsidR="00106CA2" w:rsidRDefault="00B51832">
      <w:pPr>
        <w:spacing w:after="160" w:line="259" w:lineRule="auto"/>
        <w:jc w:val="both"/>
        <w:rPr>
          <w:rFonts w:ascii="Calibri" w:eastAsia="Calibri" w:hAnsi="Calibri" w:cs="Calibri"/>
          <w:i/>
        </w:rPr>
      </w:pPr>
      <w:r>
        <w:rPr>
          <w:rFonts w:ascii="Calibri" w:eastAsia="Calibri" w:hAnsi="Calibri" w:cs="Calibri"/>
          <w:i/>
        </w:rPr>
        <w:t>Women deprived of liberty</w:t>
      </w:r>
    </w:p>
    <w:p w:rsidR="00106CA2" w:rsidRDefault="00B51832">
      <w:pPr>
        <w:spacing w:after="160" w:line="259" w:lineRule="auto"/>
        <w:jc w:val="both"/>
        <w:rPr>
          <w:rFonts w:ascii="Calibri" w:eastAsia="Calibri" w:hAnsi="Calibri" w:cs="Calibri"/>
        </w:rPr>
      </w:pPr>
      <w:r>
        <w:rPr>
          <w:rFonts w:ascii="Calibri" w:eastAsia="Calibri" w:hAnsi="Calibri" w:cs="Calibri"/>
        </w:rPr>
        <w:t>According to what has been documented by the author organisations when representing, accompanying or studying the situation of women deprived of their liberty, the Mexican prison system fails to apply a gender perspective, leaving</w:t>
      </w:r>
      <w:r>
        <w:rPr>
          <w:rFonts w:ascii="Calibri" w:eastAsia="Calibri" w:hAnsi="Calibri" w:cs="Calibri"/>
        </w:rPr>
        <w:t xml:space="preserve"> women in a situation of vulnerability that includes </w:t>
      </w:r>
      <w:r>
        <w:rPr>
          <w:rFonts w:ascii="Calibri" w:eastAsia="Calibri" w:hAnsi="Calibri" w:cs="Calibri"/>
          <w:b/>
        </w:rPr>
        <w:t>the absence of services suited to the needs of their gender</w:t>
      </w:r>
      <w:r>
        <w:rPr>
          <w:rFonts w:ascii="Calibri" w:eastAsia="Calibri" w:hAnsi="Calibri" w:cs="Calibri"/>
          <w:vertAlign w:val="superscript"/>
        </w:rPr>
        <w:footnoteReference w:id="144"/>
      </w:r>
      <w:r>
        <w:rPr>
          <w:rFonts w:ascii="Calibri" w:eastAsia="Calibri" w:hAnsi="Calibri" w:cs="Calibri"/>
        </w:rPr>
        <w:t>, constituting CIDTP leading to potential situations of torture</w:t>
      </w:r>
      <w:r>
        <w:rPr>
          <w:rFonts w:ascii="Calibri" w:eastAsia="Calibri" w:hAnsi="Calibri" w:cs="Calibri"/>
          <w:vertAlign w:val="superscript"/>
        </w:rPr>
        <w:footnoteReference w:id="145"/>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 xml:space="preserve">The </w:t>
      </w:r>
      <w:r>
        <w:rPr>
          <w:rFonts w:ascii="Calibri" w:eastAsia="Calibri" w:hAnsi="Calibri" w:cs="Calibri"/>
          <w:b/>
        </w:rPr>
        <w:t>overuse of pre-trial detention</w:t>
      </w:r>
      <w:r>
        <w:rPr>
          <w:rFonts w:ascii="Calibri" w:eastAsia="Calibri" w:hAnsi="Calibri" w:cs="Calibri"/>
        </w:rPr>
        <w:t xml:space="preserve"> has a significant impact on the female pop</w:t>
      </w:r>
      <w:r>
        <w:rPr>
          <w:rFonts w:ascii="Calibri" w:eastAsia="Calibri" w:hAnsi="Calibri" w:cs="Calibri"/>
        </w:rPr>
        <w:t>ulation. By September 2018, 43.6% of women deprived of liberty for crimes under ordinary jurisdiction were held in preventive prison (compared to 36.4% of men), while under federal jurisdiction the percentage was 55.6% (compared to 44.4% of men)</w:t>
      </w:r>
      <w:r>
        <w:rPr>
          <w:rFonts w:ascii="Calibri" w:eastAsia="Calibri" w:hAnsi="Calibri" w:cs="Calibri"/>
          <w:vertAlign w:val="superscript"/>
        </w:rPr>
        <w:footnoteReference w:id="146"/>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There ar</w:t>
      </w:r>
      <w:r>
        <w:rPr>
          <w:rFonts w:ascii="Calibri" w:eastAsia="Calibri" w:hAnsi="Calibri" w:cs="Calibri"/>
        </w:rPr>
        <w:t>e 16 state and one federal prison that housed 39.7% of the women deprived of liberty in September 2018</w:t>
      </w:r>
      <w:r>
        <w:rPr>
          <w:rFonts w:ascii="Calibri" w:eastAsia="Calibri" w:hAnsi="Calibri" w:cs="Calibri"/>
          <w:vertAlign w:val="superscript"/>
        </w:rPr>
        <w:footnoteReference w:id="147"/>
      </w:r>
      <w:r>
        <w:rPr>
          <w:rFonts w:ascii="Calibri" w:eastAsia="Calibri" w:hAnsi="Calibri" w:cs="Calibri"/>
        </w:rPr>
        <w:t>. All the other women are in prisons that also house men, where they are exposed to a greater risk of abuse</w:t>
      </w:r>
      <w:r>
        <w:rPr>
          <w:rFonts w:ascii="Calibri" w:eastAsia="Calibri" w:hAnsi="Calibri" w:cs="Calibri"/>
          <w:vertAlign w:val="superscript"/>
        </w:rPr>
        <w:footnoteReference w:id="148"/>
      </w:r>
      <w:r>
        <w:rPr>
          <w:rFonts w:ascii="Calibri" w:eastAsia="Calibri" w:hAnsi="Calibri" w:cs="Calibri"/>
        </w:rPr>
        <w:t xml:space="preserve">. The </w:t>
      </w:r>
      <w:r>
        <w:rPr>
          <w:rFonts w:ascii="Calibri" w:eastAsia="Calibri" w:hAnsi="Calibri" w:cs="Calibri"/>
          <w:b/>
        </w:rPr>
        <w:t>lack of adequate spaces and excessive c</w:t>
      </w:r>
      <w:r>
        <w:rPr>
          <w:rFonts w:ascii="Calibri" w:eastAsia="Calibri" w:hAnsi="Calibri" w:cs="Calibri"/>
          <w:b/>
        </w:rPr>
        <w:t>onfinement</w:t>
      </w:r>
      <w:r>
        <w:rPr>
          <w:rFonts w:ascii="Calibri" w:eastAsia="Calibri" w:hAnsi="Calibri" w:cs="Calibri"/>
        </w:rPr>
        <w:t xml:space="preserve"> particularly affect the psycho-emotional and physical situation of women deprived of their liberty, who are more prone to suffer depression, anxiety</w:t>
      </w:r>
      <w:r>
        <w:rPr>
          <w:rFonts w:ascii="Calibri" w:eastAsia="Calibri" w:hAnsi="Calibri" w:cs="Calibri"/>
          <w:vertAlign w:val="superscript"/>
        </w:rPr>
        <w:footnoteReference w:id="149"/>
      </w:r>
      <w:r>
        <w:rPr>
          <w:rFonts w:ascii="Calibri" w:eastAsia="Calibri" w:hAnsi="Calibri" w:cs="Calibri"/>
        </w:rPr>
        <w:t xml:space="preserve"> and other types of harm as a consequence. </w:t>
      </w: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spacing w:after="160"/>
              <w:jc w:val="both"/>
              <w:rPr>
                <w:rFonts w:ascii="Calibri" w:eastAsia="Calibri" w:hAnsi="Calibri" w:cs="Calibri"/>
                <w:b/>
              </w:rPr>
            </w:pPr>
            <w:r>
              <w:rPr>
                <w:rFonts w:ascii="Calibri" w:eastAsia="Calibri" w:hAnsi="Calibri" w:cs="Calibri"/>
                <w:b/>
              </w:rPr>
              <w:t>Case study: Prison conditions in Puebla State, docum</w:t>
            </w:r>
            <w:r>
              <w:rPr>
                <w:rFonts w:ascii="Calibri" w:eastAsia="Calibri" w:hAnsi="Calibri" w:cs="Calibri"/>
                <w:b/>
              </w:rPr>
              <w:t>ented by the Instituto de Derechos Humanos Ignacio Ellacuría SJ, Universidad Iberoamericana Puebla</w:t>
            </w:r>
          </w:p>
          <w:p w:rsidR="00106CA2" w:rsidRDefault="00B51832">
            <w:pPr>
              <w:spacing w:after="160"/>
              <w:jc w:val="both"/>
              <w:rPr>
                <w:rFonts w:ascii="Calibri" w:eastAsia="Calibri" w:hAnsi="Calibri" w:cs="Calibri"/>
              </w:rPr>
            </w:pPr>
            <w:r>
              <w:rPr>
                <w:rFonts w:ascii="Calibri" w:eastAsia="Calibri" w:hAnsi="Calibri" w:cs="Calibri"/>
              </w:rPr>
              <w:t xml:space="preserve">Of the ten most reported state authorities in the complaints presented to the Puebla Human Rights Commission in 2017, four are prisons; in total, there were </w:t>
            </w:r>
            <w:r>
              <w:rPr>
                <w:rFonts w:ascii="Calibri" w:eastAsia="Calibri" w:hAnsi="Calibri" w:cs="Calibri"/>
              </w:rPr>
              <w:t>more than 200 complaints against prisons in Puebla</w:t>
            </w:r>
            <w:r>
              <w:rPr>
                <w:rFonts w:ascii="Calibri" w:eastAsia="Calibri" w:hAnsi="Calibri" w:cs="Calibri"/>
                <w:vertAlign w:val="superscript"/>
              </w:rPr>
              <w:footnoteReference w:id="150"/>
            </w:r>
            <w:r>
              <w:rPr>
                <w:rFonts w:ascii="Calibri" w:eastAsia="Calibri" w:hAnsi="Calibri" w:cs="Calibri"/>
              </w:rPr>
              <w:t xml:space="preserve">. In state prisons, </w:t>
            </w:r>
            <w:r>
              <w:rPr>
                <w:rFonts w:ascii="Calibri" w:eastAsia="Calibri" w:hAnsi="Calibri" w:cs="Calibri"/>
                <w:b/>
              </w:rPr>
              <w:t>issues such as overcrowding, inadequate distribution of spaces for classification, lack of basic hygiene conditions, mistreatment and lack of access to work or training opportunities ar</w:t>
            </w:r>
            <w:r>
              <w:rPr>
                <w:rFonts w:ascii="Calibri" w:eastAsia="Calibri" w:hAnsi="Calibri" w:cs="Calibri"/>
                <w:b/>
              </w:rPr>
              <w:t>e normalised situations</w:t>
            </w:r>
            <w:r>
              <w:rPr>
                <w:rFonts w:ascii="Calibri" w:eastAsia="Calibri" w:hAnsi="Calibri" w:cs="Calibri"/>
                <w:vertAlign w:val="superscript"/>
              </w:rPr>
              <w:footnoteReference w:id="151"/>
            </w:r>
            <w:r>
              <w:rPr>
                <w:rFonts w:ascii="Calibri" w:eastAsia="Calibri" w:hAnsi="Calibri" w:cs="Calibri"/>
              </w:rPr>
              <w:t xml:space="preserve"> and there is overcrowding in several prisons: for example, the district jail in Tepeaca and the centre for social reintegration in Cholula, with overcrowding of 143% and 145%, respectively</w:t>
            </w:r>
            <w:r>
              <w:rPr>
                <w:rFonts w:ascii="Calibri" w:eastAsia="Calibri" w:hAnsi="Calibri" w:cs="Calibri"/>
                <w:vertAlign w:val="superscript"/>
              </w:rPr>
              <w:footnoteReference w:id="152"/>
            </w:r>
            <w:r>
              <w:rPr>
                <w:rFonts w:ascii="Calibri" w:eastAsia="Calibri" w:hAnsi="Calibri" w:cs="Calibri"/>
              </w:rPr>
              <w:t>.</w:t>
            </w:r>
          </w:p>
          <w:p w:rsidR="00106CA2" w:rsidRDefault="00B51832">
            <w:pPr>
              <w:spacing w:after="160"/>
              <w:jc w:val="both"/>
              <w:rPr>
                <w:rFonts w:ascii="Calibri" w:eastAsia="Calibri" w:hAnsi="Calibri" w:cs="Calibri"/>
              </w:rPr>
            </w:pPr>
            <w:r>
              <w:rPr>
                <w:rFonts w:ascii="Calibri" w:eastAsia="Calibri" w:hAnsi="Calibri" w:cs="Calibri"/>
              </w:rPr>
              <w:t>As documented by the de Derechos Humanos</w:t>
            </w:r>
            <w:r>
              <w:rPr>
                <w:rFonts w:ascii="Calibri" w:eastAsia="Calibri" w:hAnsi="Calibri" w:cs="Calibri"/>
              </w:rPr>
              <w:t xml:space="preserve"> Ignacio Ellacuría SJ, de la Universidad Iberoamericana Puebla, these situations are considerably worse in the case of </w:t>
            </w:r>
            <w:r>
              <w:rPr>
                <w:rFonts w:ascii="Calibri" w:eastAsia="Calibri" w:hAnsi="Calibri" w:cs="Calibri"/>
                <w:b/>
              </w:rPr>
              <w:t>women deprived of their liberty</w:t>
            </w:r>
            <w:r>
              <w:rPr>
                <w:rFonts w:ascii="Calibri" w:eastAsia="Calibri" w:hAnsi="Calibri" w:cs="Calibri"/>
              </w:rPr>
              <w:t>, because they are denied the right to adequate spatial distribution, classification and access to work, t</w:t>
            </w:r>
            <w:r>
              <w:rPr>
                <w:rFonts w:ascii="Calibri" w:eastAsia="Calibri" w:hAnsi="Calibri" w:cs="Calibri"/>
              </w:rPr>
              <w:t>raining for work, education, health, sport and attention to women’s specific needs, including pregnant women and mothers imprisoned with their children</w:t>
            </w:r>
            <w:r>
              <w:rPr>
                <w:rFonts w:ascii="Calibri" w:eastAsia="Calibri" w:hAnsi="Calibri" w:cs="Calibri"/>
                <w:vertAlign w:val="superscript"/>
              </w:rPr>
              <w:footnoteReference w:id="153"/>
            </w:r>
            <w:r>
              <w:rPr>
                <w:rFonts w:ascii="Calibri" w:eastAsia="Calibri" w:hAnsi="Calibri" w:cs="Calibri"/>
              </w:rPr>
              <w:t>.</w:t>
            </w:r>
          </w:p>
        </w:tc>
      </w:tr>
    </w:tbl>
    <w:p w:rsidR="00106CA2" w:rsidRDefault="00106CA2">
      <w:pPr>
        <w:widowControl w:val="0"/>
        <w:tabs>
          <w:tab w:val="center" w:pos="4419"/>
          <w:tab w:val="right" w:pos="8838"/>
        </w:tabs>
        <w:spacing w:line="240" w:lineRule="auto"/>
      </w:pPr>
    </w:p>
    <w:p w:rsidR="00106CA2" w:rsidRDefault="00106CA2">
      <w:pPr>
        <w:spacing w:line="252" w:lineRule="auto"/>
        <w:jc w:val="both"/>
        <w:rPr>
          <w:rFonts w:ascii="Calibri" w:eastAsia="Calibri" w:hAnsi="Calibri" w:cs="Calibri"/>
        </w:rPr>
      </w:pP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widowControl w:val="0"/>
              <w:rPr>
                <w:rFonts w:ascii="Calibri" w:eastAsia="Calibri" w:hAnsi="Calibri" w:cs="Calibri"/>
                <w:b/>
              </w:rPr>
            </w:pPr>
            <w:r>
              <w:rPr>
                <w:rFonts w:ascii="Calibri" w:eastAsia="Calibri" w:hAnsi="Calibri" w:cs="Calibri"/>
                <w:b/>
              </w:rPr>
              <w:t>Case study: prison conditions and women deprived of liberty in Baja California, according to documentation compiled by the organisation AsiLegal</w:t>
            </w:r>
          </w:p>
          <w:p w:rsidR="00106CA2" w:rsidRDefault="00106CA2">
            <w:pPr>
              <w:widowControl w:val="0"/>
              <w:rPr>
                <w:rFonts w:ascii="Calibri" w:eastAsia="Calibri" w:hAnsi="Calibri" w:cs="Calibri"/>
                <w:b/>
              </w:rPr>
            </w:pPr>
          </w:p>
          <w:p w:rsidR="00106CA2" w:rsidRDefault="00B51832">
            <w:pPr>
              <w:jc w:val="both"/>
              <w:rPr>
                <w:rFonts w:ascii="Calibri" w:eastAsia="Calibri" w:hAnsi="Calibri" w:cs="Calibri"/>
              </w:rPr>
            </w:pPr>
            <w:r>
              <w:rPr>
                <w:rFonts w:ascii="Calibri" w:eastAsia="Calibri" w:hAnsi="Calibri" w:cs="Calibri"/>
              </w:rPr>
              <w:t>Baja California is one of the states with the largest population of women deprived of liberty nationwide and d</w:t>
            </w:r>
            <w:r>
              <w:rPr>
                <w:rFonts w:ascii="Calibri" w:eastAsia="Calibri" w:hAnsi="Calibri" w:cs="Calibri"/>
              </w:rPr>
              <w:t>oes not have any women’s prison: according to data from the National Security Commission, in 2018 the total number of women in prison in the state it was 542, distributed as follows: 277 in the state prison (CERESO) in Tijuana (141 in preventive prison and</w:t>
            </w:r>
            <w:r>
              <w:rPr>
                <w:rFonts w:ascii="Calibri" w:eastAsia="Calibri" w:hAnsi="Calibri" w:cs="Calibri"/>
              </w:rPr>
              <w:t xml:space="preserve"> 136 have been sentenced); 192 in the CERESO in Mexicali (100 are awaiting trial and 92 have been sentenced); and in 73 in the CERESO of Ensenada (30 in preventive detention and 43 sentenced)</w:t>
            </w:r>
            <w:r>
              <w:rPr>
                <w:rFonts w:ascii="Calibri" w:eastAsia="Calibri" w:hAnsi="Calibri" w:cs="Calibri"/>
                <w:vertAlign w:val="superscript"/>
              </w:rPr>
              <w:t xml:space="preserve"> </w:t>
            </w:r>
            <w:r>
              <w:rPr>
                <w:rFonts w:ascii="Calibri" w:eastAsia="Calibri" w:hAnsi="Calibri" w:cs="Calibri"/>
                <w:vertAlign w:val="superscript"/>
              </w:rPr>
              <w:footnoteReference w:id="154"/>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As is the case at the federal level, in Baja California, the</w:t>
            </w:r>
            <w:r>
              <w:rPr>
                <w:rFonts w:ascii="Calibri" w:eastAsia="Calibri" w:hAnsi="Calibri" w:cs="Calibri"/>
              </w:rPr>
              <w:t xml:space="preserve"> abuse of pre-trial detention has serious consequences for women, especially due to their exposure to deplorable, unhealthy and violatory conditions. They are also victims of criminalisation, abandonment and suffer social and family uprooting.</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In prisons, the existence of excessive or disproportionate penalties is noted with concern. In the city of Mexicali, the Regulations for Social Rehabilitation Centres continue to be applied in the State of Baja California, involving 52 disciplinary offence</w:t>
            </w:r>
            <w:r>
              <w:rPr>
                <w:rFonts w:ascii="Calibri" w:eastAsia="Calibri" w:hAnsi="Calibri" w:cs="Calibri"/>
              </w:rPr>
              <w:t>s, some of which are serious such as “planning, instigating, conspiring, attempting, facilitating or consummating the escape of an inmate”</w:t>
            </w:r>
            <w:r>
              <w:rPr>
                <w:rFonts w:ascii="Calibri" w:eastAsia="Calibri" w:hAnsi="Calibri" w:cs="Calibri"/>
                <w:vertAlign w:val="superscript"/>
              </w:rPr>
              <w:footnoteReference w:id="155"/>
            </w:r>
            <w:r>
              <w:rPr>
                <w:rFonts w:ascii="Calibri" w:eastAsia="Calibri" w:hAnsi="Calibri" w:cs="Calibri"/>
              </w:rPr>
              <w:t xml:space="preserve"> and other types of behaviour that do not endanger any legal right such as “not complying with personal appearance an</w:t>
            </w:r>
            <w:r>
              <w:rPr>
                <w:rFonts w:ascii="Calibri" w:eastAsia="Calibri" w:hAnsi="Calibri" w:cs="Calibri"/>
              </w:rPr>
              <w:t>d hygiene according to the prison’s guidelines”</w:t>
            </w:r>
            <w:r>
              <w:rPr>
                <w:rFonts w:ascii="Calibri" w:eastAsia="Calibri" w:hAnsi="Calibri" w:cs="Calibri"/>
                <w:vertAlign w:val="superscript"/>
              </w:rPr>
              <w:footnoteReference w:id="156"/>
            </w:r>
            <w:r>
              <w:rPr>
                <w:rFonts w:ascii="Calibri" w:eastAsia="Calibri" w:hAnsi="Calibri" w:cs="Calibri"/>
              </w:rPr>
              <w:t>. Thus, people are punished arbitrarily and discretionally</w:t>
            </w:r>
            <w:r>
              <w:rPr>
                <w:rFonts w:ascii="Calibri" w:eastAsia="Calibri" w:hAnsi="Calibri" w:cs="Calibri"/>
                <w:vertAlign w:val="superscript"/>
              </w:rPr>
              <w:footnoteReference w:id="157"/>
            </w:r>
            <w:r>
              <w:rPr>
                <w:rFonts w:ascii="Calibri" w:eastAsia="Calibri" w:hAnsi="Calibri" w:cs="Calibri"/>
              </w:rPr>
              <w:t>, especially with sanctions of solitary confinement</w:t>
            </w:r>
            <w:r>
              <w:rPr>
                <w:rFonts w:ascii="Calibri" w:eastAsia="Calibri" w:hAnsi="Calibri" w:cs="Calibri"/>
                <w:vertAlign w:val="superscript"/>
              </w:rPr>
              <w:footnoteReference w:id="158"/>
            </w:r>
            <w:r>
              <w:rPr>
                <w:rFonts w:ascii="Calibri" w:eastAsia="Calibri" w:hAnsi="Calibri" w:cs="Calibri"/>
              </w:rPr>
              <w:t xml:space="preserve">  or confinement that limits visits, in addition to the fact that there are no adequate and effic</w:t>
            </w:r>
            <w:r>
              <w:rPr>
                <w:rFonts w:ascii="Calibri" w:eastAsia="Calibri" w:hAnsi="Calibri" w:cs="Calibri"/>
              </w:rPr>
              <w:t>ient mechanisms to question the sanctions imposed.</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The same regulation states that, as a consequence of infractions, family visits may be suspended for up to five days</w:t>
            </w:r>
            <w:r>
              <w:rPr>
                <w:rFonts w:ascii="Calibri" w:eastAsia="Calibri" w:hAnsi="Calibri" w:cs="Calibri"/>
                <w:vertAlign w:val="superscript"/>
              </w:rPr>
              <w:footnoteReference w:id="159"/>
            </w:r>
            <w:r>
              <w:rPr>
                <w:rFonts w:ascii="Calibri" w:eastAsia="Calibri" w:hAnsi="Calibri" w:cs="Calibri"/>
              </w:rPr>
              <w:t>. Taking into account that, according to the internal regulations, the days of suspensi</w:t>
            </w:r>
            <w:r>
              <w:rPr>
                <w:rFonts w:ascii="Calibri" w:eastAsia="Calibri" w:hAnsi="Calibri" w:cs="Calibri"/>
              </w:rPr>
              <w:t xml:space="preserve">on are understood as those days that are assigned “for the visit” and in the city of Mexicali only visits are received once a week, five days translate into five weeks without contact with the outside world. These internal provisions violate Article 41 of </w:t>
            </w:r>
            <w:r>
              <w:rPr>
                <w:rFonts w:ascii="Calibri" w:eastAsia="Calibri" w:hAnsi="Calibri" w:cs="Calibri"/>
              </w:rPr>
              <w:t>the National Law for Criminal Enforcement</w:t>
            </w:r>
            <w:r>
              <w:rPr>
                <w:rFonts w:ascii="Calibri" w:eastAsia="Calibri" w:hAnsi="Calibri" w:cs="Calibri"/>
                <w:vertAlign w:val="superscript"/>
              </w:rPr>
              <w:footnoteReference w:id="160"/>
            </w:r>
            <w:r>
              <w:rPr>
                <w:rFonts w:ascii="Calibri" w:eastAsia="Calibri" w:hAnsi="Calibri" w:cs="Calibri"/>
              </w:rPr>
              <w:t>, which provides for a “temporary restriction of weekly visiting hours” and not a total suspension, and only for serious infractions based on the criteria of proportionality, rationality and necessity.</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In addition</w:t>
            </w:r>
            <w:r>
              <w:rPr>
                <w:rFonts w:ascii="Calibri" w:eastAsia="Calibri" w:hAnsi="Calibri" w:cs="Calibri"/>
              </w:rPr>
              <w:t xml:space="preserve"> to the mistreatment that women receive within the CERESOS of Baja California, stereotypes are observed in the daily actions of the authorities. One of the aspects in which these practices are reflected is in the delivery of courses and workshops within th</w:t>
            </w:r>
            <w:r>
              <w:rPr>
                <w:rFonts w:ascii="Calibri" w:eastAsia="Calibri" w:hAnsi="Calibri" w:cs="Calibri"/>
              </w:rPr>
              <w:t xml:space="preserve">e prisons. In Baja California, for those women who are prosecuted or sentenced for the crime of homicide by reason of kinship, it is mandatory to take the course “School for Parents” or “Education for Parents”, which is intended to mold women for the role </w:t>
            </w:r>
            <w:r>
              <w:rPr>
                <w:rFonts w:ascii="Calibri" w:eastAsia="Calibri" w:hAnsi="Calibri" w:cs="Calibri"/>
              </w:rPr>
              <w:t>that they are expected to have as a “good mother” under moral parameters.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Both parent education courses and others - notably beauty courses - undermine the dignity and psychosocial development of women as they reflect socially dominant gender expectations</w:t>
            </w:r>
            <w:r>
              <w:rPr>
                <w:rFonts w:ascii="Calibri" w:eastAsia="Calibri" w:hAnsi="Calibri" w:cs="Calibri"/>
              </w:rPr>
              <w:t>. To contextualise this, we emphasise that the main objective of the change in the justice system in Mexico was precisely to promote all the necessary mechanisms to achieve the effective reintegration of people into the social fabric. One of the ways of ac</w:t>
            </w:r>
            <w:r>
              <w:rPr>
                <w:rFonts w:ascii="Calibri" w:eastAsia="Calibri" w:hAnsi="Calibri" w:cs="Calibri"/>
              </w:rPr>
              <w:t>hieving this goal is through the creation of an appropriate and individualised activity plan “according to the needs, preferences and abilities of the person deprived of freedom”</w:t>
            </w:r>
            <w:r>
              <w:rPr>
                <w:rFonts w:ascii="Calibri" w:eastAsia="Calibri" w:hAnsi="Calibri" w:cs="Calibri"/>
                <w:vertAlign w:val="superscript"/>
              </w:rPr>
              <w:footnoteReference w:id="161"/>
            </w:r>
            <w:r>
              <w:rPr>
                <w:rFonts w:ascii="Calibri" w:eastAsia="Calibri" w:hAnsi="Calibri" w:cs="Calibri"/>
              </w:rPr>
              <w:t>. To achieve social reintegration it is necessary to offer courses, workshops</w:t>
            </w:r>
            <w:r>
              <w:rPr>
                <w:rFonts w:ascii="Calibri" w:eastAsia="Calibri" w:hAnsi="Calibri" w:cs="Calibri"/>
              </w:rPr>
              <w:t xml:space="preserve"> and training within the prison that are useful for the person to become involved in the labour market once they are free. Similarly, article 92, section II, of the National Law on Criminal Enforcement states that prison work must not threaten the dignity </w:t>
            </w:r>
            <w:r>
              <w:rPr>
                <w:rFonts w:ascii="Calibri" w:eastAsia="Calibri" w:hAnsi="Calibri" w:cs="Calibri"/>
              </w:rPr>
              <w:t>of the person</w:t>
            </w:r>
            <w:r>
              <w:rPr>
                <w:rFonts w:ascii="Calibri" w:eastAsia="Calibri" w:hAnsi="Calibri" w:cs="Calibri"/>
                <w:vertAlign w:val="superscript"/>
              </w:rPr>
              <w:footnoteReference w:id="162"/>
            </w:r>
            <w:r>
              <w:rPr>
                <w:rFonts w:ascii="Calibri" w:eastAsia="Calibri" w:hAnsi="Calibri" w:cs="Calibri"/>
              </w:rPr>
              <w:t>. The granting of beauty courses for women (with no other offer), besides being permeated with stereotypes, does not offer them the necessary tools to achieve their insertion in the labour market on equal terms.</w:t>
            </w:r>
          </w:p>
          <w:p w:rsidR="00106CA2" w:rsidRDefault="00106CA2">
            <w:pPr>
              <w:jc w:val="both"/>
              <w:rPr>
                <w:rFonts w:ascii="Calibri" w:eastAsia="Calibri" w:hAnsi="Calibri" w:cs="Calibri"/>
              </w:rPr>
            </w:pPr>
          </w:p>
        </w:tc>
      </w:tr>
    </w:tbl>
    <w:p w:rsidR="00106CA2" w:rsidRDefault="00106CA2">
      <w:pPr>
        <w:spacing w:line="252" w:lineRule="auto"/>
        <w:jc w:val="both"/>
        <w:rPr>
          <w:rFonts w:ascii="Calibri" w:eastAsia="Calibri" w:hAnsi="Calibri" w:cs="Calibri"/>
          <w:i/>
        </w:rPr>
      </w:pPr>
    </w:p>
    <w:p w:rsidR="00106CA2" w:rsidRDefault="00B51832">
      <w:pPr>
        <w:spacing w:line="252" w:lineRule="auto"/>
        <w:jc w:val="both"/>
        <w:rPr>
          <w:rFonts w:ascii="Calibri" w:eastAsia="Calibri" w:hAnsi="Calibri" w:cs="Calibri"/>
          <w:i/>
        </w:rPr>
      </w:pPr>
      <w:r>
        <w:rPr>
          <w:rFonts w:ascii="Calibri" w:eastAsia="Calibri" w:hAnsi="Calibri" w:cs="Calibri"/>
          <w:i/>
        </w:rPr>
        <w:t xml:space="preserve">Attention to mental health in the prison system </w:t>
      </w:r>
    </w:p>
    <w:p w:rsidR="00106CA2" w:rsidRDefault="00106CA2">
      <w:pPr>
        <w:spacing w:line="240" w:lineRule="auto"/>
        <w:rPr>
          <w:rFonts w:ascii="Calibri" w:eastAsia="Calibri" w:hAnsi="Calibri" w:cs="Calibri"/>
          <w:b/>
        </w:rPr>
      </w:pPr>
    </w:p>
    <w:p w:rsidR="00106CA2" w:rsidRDefault="00B51832">
      <w:pPr>
        <w:spacing w:line="240" w:lineRule="auto"/>
        <w:jc w:val="both"/>
        <w:rPr>
          <w:rFonts w:ascii="Calibri" w:eastAsia="Calibri" w:hAnsi="Calibri" w:cs="Calibri"/>
        </w:rPr>
      </w:pPr>
      <w:r>
        <w:rPr>
          <w:rFonts w:ascii="Calibri" w:eastAsia="Calibri" w:hAnsi="Calibri" w:cs="Calibri"/>
        </w:rPr>
        <w:t>The national prison system is not equipped to adequately address the mental health of inmates, as noted by the Subcommittee on the Prevention of Torture in 2016</w:t>
      </w:r>
      <w:r>
        <w:rPr>
          <w:rFonts w:ascii="Calibri" w:eastAsia="Calibri" w:hAnsi="Calibri" w:cs="Calibri"/>
          <w:vertAlign w:val="superscript"/>
        </w:rPr>
        <w:footnoteReference w:id="163"/>
      </w:r>
      <w:r>
        <w:rPr>
          <w:rFonts w:ascii="Calibri" w:eastAsia="Calibri" w:hAnsi="Calibri" w:cs="Calibri"/>
        </w:rPr>
        <w:t>. This situation is particularly relevant for</w:t>
      </w:r>
      <w:r>
        <w:rPr>
          <w:rFonts w:ascii="Calibri" w:eastAsia="Calibri" w:hAnsi="Calibri" w:cs="Calibri"/>
        </w:rPr>
        <w:t xml:space="preserve"> people with psychosocial and intellectual disabilities who are complying with security measures throughout the country.</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The information that has been obtained shows that these people are subject to a prison regime </w:t>
      </w:r>
      <w:r>
        <w:rPr>
          <w:rFonts w:ascii="Calibri" w:eastAsia="Calibri" w:hAnsi="Calibri" w:cs="Calibri"/>
          <w:b/>
        </w:rPr>
        <w:t>without reasonable adjustments</w:t>
      </w:r>
      <w:r>
        <w:rPr>
          <w:rFonts w:ascii="Calibri" w:eastAsia="Calibri" w:hAnsi="Calibri" w:cs="Calibri"/>
        </w:rPr>
        <w:t>; on the c</w:t>
      </w:r>
      <w:r>
        <w:rPr>
          <w:rFonts w:ascii="Calibri" w:eastAsia="Calibri" w:hAnsi="Calibri" w:cs="Calibri"/>
        </w:rPr>
        <w:t>ontrary, they are victims of disciplinary measures that attack their physical and mental integrity, such as prolonged solitary confinement</w:t>
      </w:r>
      <w:r>
        <w:rPr>
          <w:rFonts w:ascii="Calibri" w:eastAsia="Calibri" w:hAnsi="Calibri" w:cs="Calibri"/>
          <w:vertAlign w:val="superscript"/>
        </w:rPr>
        <w:footnoteReference w:id="164"/>
      </w:r>
      <w:r>
        <w:rPr>
          <w:rFonts w:ascii="Calibri" w:eastAsia="Calibri" w:hAnsi="Calibri" w:cs="Calibri"/>
        </w:rPr>
        <w:t>. The organisation Documenta has accompanied the case of a person with a psychosocial disability who has been held in</w:t>
      </w:r>
      <w:r>
        <w:rPr>
          <w:rFonts w:ascii="Calibri" w:eastAsia="Calibri" w:hAnsi="Calibri" w:cs="Calibri"/>
        </w:rPr>
        <w:t xml:space="preserve"> a solitary confinement cell for 10 years as he is considered to be dangerous, in the Centro Varonil de Rehabilitación Psicosocial (CEVAREPSI), located in Mexico City.</w:t>
      </w:r>
    </w:p>
    <w:p w:rsidR="00106CA2" w:rsidRDefault="00B51832">
      <w:pPr>
        <w:spacing w:line="240" w:lineRule="auto"/>
        <w:jc w:val="both"/>
        <w:rPr>
          <w:rFonts w:ascii="Calibri" w:eastAsia="Calibri" w:hAnsi="Calibri" w:cs="Calibri"/>
        </w:rPr>
      </w:pPr>
      <w:r>
        <w:rPr>
          <w:rFonts w:ascii="Calibri" w:eastAsia="Calibri" w:hAnsi="Calibri" w:cs="Calibri"/>
        </w:rPr>
        <w:br/>
        <w:t>Likewise, mental health services within the prison system are inadequate for various re</w:t>
      </w:r>
      <w:r>
        <w:rPr>
          <w:rFonts w:ascii="Calibri" w:eastAsia="Calibri" w:hAnsi="Calibri" w:cs="Calibri"/>
        </w:rPr>
        <w:t xml:space="preserve">asons: the </w:t>
      </w:r>
      <w:r>
        <w:rPr>
          <w:rFonts w:ascii="Calibri" w:eastAsia="Calibri" w:hAnsi="Calibri" w:cs="Calibri"/>
          <w:b/>
        </w:rPr>
        <w:t>lack of professionals</w:t>
      </w:r>
      <w:r>
        <w:rPr>
          <w:rFonts w:ascii="Calibri" w:eastAsia="Calibri" w:hAnsi="Calibri" w:cs="Calibri"/>
        </w:rPr>
        <w:t xml:space="preserve">, the absence of programs that go beyond </w:t>
      </w:r>
      <w:r>
        <w:rPr>
          <w:rFonts w:ascii="Calibri" w:eastAsia="Calibri" w:hAnsi="Calibri" w:cs="Calibri"/>
          <w:b/>
        </w:rPr>
        <w:t>pharmacological treatment</w:t>
      </w:r>
      <w:r>
        <w:rPr>
          <w:rFonts w:ascii="Calibri" w:eastAsia="Calibri" w:hAnsi="Calibri" w:cs="Calibri"/>
        </w:rPr>
        <w:t xml:space="preserve"> or the forced administration of drugs to address different areas of mental health</w:t>
      </w:r>
      <w:r>
        <w:rPr>
          <w:rFonts w:ascii="Calibri" w:eastAsia="Calibri" w:hAnsi="Calibri" w:cs="Calibri"/>
          <w:vertAlign w:val="superscript"/>
        </w:rPr>
        <w:footnoteReference w:id="165"/>
      </w:r>
      <w:r>
        <w:rPr>
          <w:rFonts w:ascii="Calibri" w:eastAsia="Calibri" w:hAnsi="Calibri" w:cs="Calibri"/>
        </w:rPr>
        <w:t xml:space="preserve">. Even in cases where medication is not necessarily appropriate, as in the </w:t>
      </w:r>
      <w:r>
        <w:rPr>
          <w:rFonts w:ascii="Calibri" w:eastAsia="Calibri" w:hAnsi="Calibri" w:cs="Calibri"/>
        </w:rPr>
        <w:t>case of people with learning disabilities, the response of the prison institution is reduced to this form of treatment.</w:t>
      </w:r>
    </w:p>
    <w:p w:rsidR="00106CA2" w:rsidRDefault="00106CA2">
      <w:pPr>
        <w:spacing w:line="240" w:lineRule="auto"/>
        <w:jc w:val="both"/>
        <w:rPr>
          <w:rFonts w:ascii="Calibri" w:eastAsia="Calibri" w:hAnsi="Calibri" w:cs="Calibri"/>
        </w:rPr>
      </w:pPr>
    </w:p>
    <w:p w:rsidR="00106CA2" w:rsidRDefault="00106CA2">
      <w:pPr>
        <w:spacing w:line="259" w:lineRule="auto"/>
        <w:jc w:val="both"/>
        <w:rPr>
          <w:rFonts w:ascii="Calibri" w:eastAsia="Calibri" w:hAnsi="Calibri" w:cs="Calibri"/>
        </w:rPr>
      </w:pPr>
    </w:p>
    <w:p w:rsidR="00106CA2" w:rsidRDefault="00B51832">
      <w:pPr>
        <w:spacing w:line="240" w:lineRule="auto"/>
        <w:jc w:val="both"/>
        <w:rPr>
          <w:rFonts w:ascii="Calibri" w:eastAsia="Calibri" w:hAnsi="Calibri" w:cs="Calibri"/>
          <w:sz w:val="28"/>
          <w:szCs w:val="28"/>
        </w:rPr>
      </w:pPr>
      <w:r>
        <w:rPr>
          <w:rFonts w:ascii="Calibri" w:eastAsia="Calibri" w:hAnsi="Calibri" w:cs="Calibri"/>
          <w:b/>
          <w:sz w:val="28"/>
          <w:szCs w:val="28"/>
        </w:rPr>
        <w:t xml:space="preserve">d. Torture in healthcare services: obstetric violence </w:t>
      </w:r>
    </w:p>
    <w:p w:rsidR="00106CA2" w:rsidRDefault="00B51832">
      <w:pPr>
        <w:spacing w:line="240" w:lineRule="auto"/>
        <w:jc w:val="both"/>
        <w:rPr>
          <w:rFonts w:ascii="Calibri" w:eastAsia="Calibri" w:hAnsi="Calibri" w:cs="Calibri"/>
          <w:sz w:val="18"/>
          <w:szCs w:val="18"/>
        </w:rPr>
      </w:pPr>
      <w:r>
        <w:rPr>
          <w:rFonts w:ascii="Calibri" w:eastAsia="Calibri" w:hAnsi="Calibri" w:cs="Calibri"/>
        </w:rPr>
        <w:t> </w:t>
      </w:r>
    </w:p>
    <w:p w:rsidR="00106CA2" w:rsidRDefault="00B51832">
      <w:pPr>
        <w:spacing w:line="240" w:lineRule="auto"/>
        <w:jc w:val="both"/>
        <w:rPr>
          <w:rFonts w:ascii="Calibri" w:eastAsia="Calibri" w:hAnsi="Calibri" w:cs="Calibri"/>
          <w:b/>
        </w:rPr>
      </w:pPr>
      <w:r>
        <w:rPr>
          <w:rFonts w:ascii="Calibri" w:eastAsia="Calibri" w:hAnsi="Calibri" w:cs="Calibri"/>
          <w:b/>
        </w:rPr>
        <w:t>Proposed recommendations:</w:t>
      </w:r>
    </w:p>
    <w:p w:rsidR="00106CA2" w:rsidRDefault="00106CA2">
      <w:pPr>
        <w:spacing w:line="240" w:lineRule="auto"/>
        <w:jc w:val="both"/>
        <w:rPr>
          <w:rFonts w:ascii="Calibri" w:eastAsia="Calibri" w:hAnsi="Calibri" w:cs="Calibri"/>
          <w:b/>
        </w:rPr>
      </w:pPr>
    </w:p>
    <w:p w:rsidR="00106CA2" w:rsidRDefault="00B51832">
      <w:pPr>
        <w:numPr>
          <w:ilvl w:val="0"/>
          <w:numId w:val="14"/>
        </w:numPr>
        <w:spacing w:line="240" w:lineRule="auto"/>
        <w:jc w:val="both"/>
        <w:rPr>
          <w:rFonts w:ascii="Calibri" w:eastAsia="Calibri" w:hAnsi="Calibri" w:cs="Calibri"/>
        </w:rPr>
      </w:pPr>
      <w:r>
        <w:rPr>
          <w:rFonts w:ascii="Calibri" w:eastAsia="Calibri" w:hAnsi="Calibri" w:cs="Calibri"/>
        </w:rPr>
        <w:t xml:space="preserve">The State, in particular its health institutions (such as IMSS, ISSSTE, Ministry of Health) must </w:t>
      </w:r>
      <w:r>
        <w:rPr>
          <w:rFonts w:ascii="Calibri" w:eastAsia="Calibri" w:hAnsi="Calibri" w:cs="Calibri"/>
          <w:b/>
        </w:rPr>
        <w:t>recognise obstetric violence</w:t>
      </w:r>
      <w:r>
        <w:rPr>
          <w:rFonts w:ascii="Calibri" w:eastAsia="Calibri" w:hAnsi="Calibri" w:cs="Calibri"/>
        </w:rPr>
        <w:t xml:space="preserve"> as a violation of women’s rights, caused by gender discrimination, and that it may be aggravated by other factors such as age, eth</w:t>
      </w:r>
      <w:r>
        <w:rPr>
          <w:rFonts w:ascii="Calibri" w:eastAsia="Calibri" w:hAnsi="Calibri" w:cs="Calibri"/>
        </w:rPr>
        <w:t>nic / cultural identity, disability status, social class, etc., and that it may constitute torture or CIDTP, depending on the circumstances.</w:t>
      </w:r>
    </w:p>
    <w:p w:rsidR="00106CA2" w:rsidRDefault="00B51832">
      <w:pPr>
        <w:numPr>
          <w:ilvl w:val="0"/>
          <w:numId w:val="14"/>
        </w:numPr>
        <w:spacing w:line="240" w:lineRule="auto"/>
        <w:jc w:val="both"/>
        <w:rPr>
          <w:rFonts w:ascii="Calibri" w:eastAsia="Calibri" w:hAnsi="Calibri" w:cs="Calibri"/>
        </w:rPr>
      </w:pPr>
      <w:r>
        <w:rPr>
          <w:rFonts w:ascii="Calibri" w:eastAsia="Calibri" w:hAnsi="Calibri" w:cs="Calibri"/>
        </w:rPr>
        <w:t xml:space="preserve">Ensure that the </w:t>
      </w:r>
      <w:r>
        <w:rPr>
          <w:rFonts w:ascii="Calibri" w:eastAsia="Calibri" w:hAnsi="Calibri" w:cs="Calibri"/>
          <w:b/>
        </w:rPr>
        <w:t>provision of reproductive health services</w:t>
      </w:r>
      <w:r>
        <w:rPr>
          <w:rFonts w:ascii="Calibri" w:eastAsia="Calibri" w:hAnsi="Calibri" w:cs="Calibri"/>
        </w:rPr>
        <w:t xml:space="preserve"> is universal, covering the entire reproductive cycle and </w:t>
      </w:r>
      <w:r>
        <w:rPr>
          <w:rFonts w:ascii="Calibri" w:eastAsia="Calibri" w:hAnsi="Calibri" w:cs="Calibri"/>
        </w:rPr>
        <w:t xml:space="preserve">that it is always implemented with the </w:t>
      </w:r>
      <w:r>
        <w:rPr>
          <w:rFonts w:ascii="Calibri" w:eastAsia="Calibri" w:hAnsi="Calibri" w:cs="Calibri"/>
          <w:b/>
        </w:rPr>
        <w:t>women’s free, prior and informed consent</w:t>
      </w:r>
      <w:r>
        <w:rPr>
          <w:rFonts w:ascii="Calibri" w:eastAsia="Calibri" w:hAnsi="Calibri" w:cs="Calibri"/>
        </w:rPr>
        <w:t>, reversing the domination of the doctrine of medical necessity in favour of the rights of women.</w:t>
      </w:r>
    </w:p>
    <w:p w:rsidR="00106CA2" w:rsidRDefault="00B51832">
      <w:pPr>
        <w:numPr>
          <w:ilvl w:val="0"/>
          <w:numId w:val="14"/>
        </w:numPr>
        <w:spacing w:line="240" w:lineRule="auto"/>
        <w:jc w:val="both"/>
        <w:rPr>
          <w:rFonts w:ascii="Calibri" w:eastAsia="Calibri" w:hAnsi="Calibri" w:cs="Calibri"/>
        </w:rPr>
      </w:pPr>
      <w:r>
        <w:rPr>
          <w:rFonts w:ascii="Calibri" w:eastAsia="Calibri" w:hAnsi="Calibri" w:cs="Calibri"/>
        </w:rPr>
        <w:t xml:space="preserve">Guarantee access to </w:t>
      </w:r>
      <w:r>
        <w:rPr>
          <w:rFonts w:ascii="Calibri" w:eastAsia="Calibri" w:hAnsi="Calibri" w:cs="Calibri"/>
          <w:b/>
        </w:rPr>
        <w:t>justice and comprehensive reparation to victims</w:t>
      </w:r>
      <w:r>
        <w:rPr>
          <w:rFonts w:ascii="Calibri" w:eastAsia="Calibri" w:hAnsi="Calibri" w:cs="Calibri"/>
        </w:rPr>
        <w:t xml:space="preserve"> of obstetri</w:t>
      </w:r>
      <w:r>
        <w:rPr>
          <w:rFonts w:ascii="Calibri" w:eastAsia="Calibri" w:hAnsi="Calibri" w:cs="Calibri"/>
        </w:rPr>
        <w:t xml:space="preserve">c violence in accordance with the highest human rights standards, and follow up on reparations, particularly those of a structural nature that allow for the </w:t>
      </w:r>
      <w:r>
        <w:rPr>
          <w:rFonts w:ascii="Calibri" w:eastAsia="Calibri" w:hAnsi="Calibri" w:cs="Calibri"/>
          <w:b/>
        </w:rPr>
        <w:t>non-repetition</w:t>
      </w:r>
      <w:r>
        <w:rPr>
          <w:rFonts w:ascii="Calibri" w:eastAsia="Calibri" w:hAnsi="Calibri" w:cs="Calibri"/>
        </w:rPr>
        <w:t xml:space="preserve"> of the damage caused and the transformation of the situation that violates human rig</w:t>
      </w:r>
      <w:r>
        <w:rPr>
          <w:rFonts w:ascii="Calibri" w:eastAsia="Calibri" w:hAnsi="Calibri" w:cs="Calibri"/>
        </w:rPr>
        <w:t>hts.</w:t>
      </w:r>
      <w:r>
        <w:rPr>
          <w:rFonts w:ascii="Calibri" w:eastAsia="Calibri" w:hAnsi="Calibri" w:cs="Calibri"/>
          <w:highlight w:val="yellow"/>
        </w:rPr>
        <w:t xml:space="preserve"> </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b/>
        </w:rPr>
      </w:pPr>
      <w:r>
        <w:rPr>
          <w:rFonts w:ascii="Calibri" w:eastAsia="Calibri" w:hAnsi="Calibri" w:cs="Calibri"/>
          <w:b/>
        </w:rPr>
        <w:t>Background:</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Historically, the legal framework for protection against torture and CIDTP has been developed in response to acts that are committed, mainly during interrogations in connection with criminal investigations or as an instrument of punishm</w:t>
      </w:r>
      <w:r>
        <w:rPr>
          <w:rFonts w:ascii="Calibri" w:eastAsia="Calibri" w:hAnsi="Calibri" w:cs="Calibri"/>
        </w:rPr>
        <w:t>ent or intimidation in the context of deprivation of liberty. However, the international community has been recognising that torture and other CIDTP can also occur in other contexts of custody, domination or control in which the victim is defenceless. Such</w:t>
      </w:r>
      <w:r>
        <w:rPr>
          <w:rFonts w:ascii="Calibri" w:eastAsia="Calibri" w:hAnsi="Calibri" w:cs="Calibri"/>
        </w:rPr>
        <w:t xml:space="preserve"> is the case of reproductive health services</w:t>
      </w:r>
      <w:r>
        <w:rPr>
          <w:rFonts w:ascii="Calibri" w:eastAsia="Calibri" w:hAnsi="Calibri" w:cs="Calibri"/>
          <w:vertAlign w:val="superscript"/>
        </w:rPr>
        <w:footnoteReference w:id="166"/>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In particular, in this section we will address </w:t>
      </w:r>
      <w:r>
        <w:rPr>
          <w:rFonts w:ascii="Calibri" w:eastAsia="Calibri" w:hAnsi="Calibri" w:cs="Calibri"/>
          <w:b/>
        </w:rPr>
        <w:t>obstetric violence</w:t>
      </w:r>
      <w:r>
        <w:rPr>
          <w:rFonts w:ascii="Calibri" w:eastAsia="Calibri" w:hAnsi="Calibri" w:cs="Calibri"/>
        </w:rPr>
        <w:t>, consisting of not obtaining the free, prior and informed consent of women patients to undergo invasive and, at times, irreversible medical tr</w:t>
      </w:r>
      <w:r>
        <w:rPr>
          <w:rFonts w:ascii="Calibri" w:eastAsia="Calibri" w:hAnsi="Calibri" w:cs="Calibri"/>
        </w:rPr>
        <w:t>eatments, such as forced sterilisation. Between 2015 and 2018, the CNDH issued 50 recommendations to different federal bodies and health institutions, including 27 to the Mexican Institute of Social Security (IMSS) for violations of women’s human rights co</w:t>
      </w:r>
      <w:r>
        <w:rPr>
          <w:rFonts w:ascii="Calibri" w:eastAsia="Calibri" w:hAnsi="Calibri" w:cs="Calibri"/>
        </w:rPr>
        <w:t>nsisting of obstetric violence, ordering the reparation of damages to the victims</w:t>
      </w:r>
      <w:r>
        <w:rPr>
          <w:rFonts w:ascii="Calibri" w:eastAsia="Calibri" w:hAnsi="Calibri" w:cs="Calibri"/>
          <w:vertAlign w:val="superscript"/>
        </w:rPr>
        <w:footnoteReference w:id="167"/>
      </w:r>
      <w:r>
        <w:rPr>
          <w:rFonts w:ascii="Calibri" w:eastAsia="Calibri" w:hAnsi="Calibri" w:cs="Calibri"/>
        </w:rPr>
        <w:t>. In addition, in 2017, in light of permanent problems, the CNDH issued a general recommendation on obstetric violence</w:t>
      </w:r>
      <w:r>
        <w:rPr>
          <w:rFonts w:ascii="Calibri" w:eastAsia="Calibri" w:hAnsi="Calibri" w:cs="Calibri"/>
          <w:vertAlign w:val="superscript"/>
        </w:rPr>
        <w:footnoteReference w:id="168"/>
      </w:r>
      <w:r>
        <w:rPr>
          <w:rFonts w:ascii="Calibri" w:eastAsia="Calibri" w:hAnsi="Calibri" w:cs="Calibri"/>
        </w:rPr>
        <w:t>. The IMSS has been subject to more than 10,000 complai</w:t>
      </w:r>
      <w:r>
        <w:rPr>
          <w:rFonts w:ascii="Calibri" w:eastAsia="Calibri" w:hAnsi="Calibri" w:cs="Calibri"/>
        </w:rPr>
        <w:t>nts before the CNDH between 2013 and 2017, a trend that is increasing every year</w:t>
      </w:r>
      <w:r>
        <w:rPr>
          <w:rFonts w:ascii="Calibri" w:eastAsia="Calibri" w:hAnsi="Calibri" w:cs="Calibri"/>
          <w:vertAlign w:val="superscript"/>
        </w:rPr>
        <w:footnoteReference w:id="169"/>
      </w:r>
      <w:r>
        <w:rPr>
          <w:rFonts w:ascii="Calibri" w:eastAsia="Calibri" w:hAnsi="Calibri" w:cs="Calibri"/>
        </w:rPr>
        <w:t xml:space="preserve">. Additionally, the National Commission of Medical Arbitration (CONAMED) registered, between 2014 and 2018, 474 complaints brought for reasons of gynaecological and obstetric </w:t>
      </w:r>
      <w:r>
        <w:rPr>
          <w:rFonts w:ascii="Calibri" w:eastAsia="Calibri" w:hAnsi="Calibri" w:cs="Calibri"/>
        </w:rPr>
        <w:t>care, for all institutions that provide sexual and reproductive healthcare services</w:t>
      </w:r>
      <w:r>
        <w:rPr>
          <w:rFonts w:ascii="Calibri" w:eastAsia="Calibri" w:hAnsi="Calibri" w:cs="Calibri"/>
          <w:vertAlign w:val="superscript"/>
        </w:rPr>
        <w:footnoteReference w:id="170"/>
      </w:r>
      <w:r>
        <w:rPr>
          <w:rFonts w:ascii="Calibri" w:eastAsia="Calibri" w:hAnsi="Calibri" w:cs="Calibri"/>
        </w:rPr>
        <w:t>. In terms of the specific issue of care during childbirth and postpartum, 242 complaints have been recorded</w:t>
      </w:r>
      <w:r>
        <w:rPr>
          <w:rFonts w:ascii="Calibri" w:eastAsia="Calibri" w:hAnsi="Calibri" w:cs="Calibri"/>
          <w:vertAlign w:val="superscript"/>
        </w:rPr>
        <w:footnoteReference w:id="171"/>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br/>
        <w:t>In his follow-up report on Mexico in 2017, the Special Rappo</w:t>
      </w:r>
      <w:r>
        <w:rPr>
          <w:rFonts w:ascii="Calibri" w:eastAsia="Calibri" w:hAnsi="Calibri" w:cs="Calibri"/>
        </w:rPr>
        <w:t>rteur on torture stated that “Obstetric violence is a serious problem in Mexico, since in many cases the provision of health services can end in obstetric violence or maternal death and this phenomenon significantly affects indigenous women with limited re</w:t>
      </w:r>
      <w:r>
        <w:rPr>
          <w:rFonts w:ascii="Calibri" w:eastAsia="Calibri" w:hAnsi="Calibri" w:cs="Calibri"/>
        </w:rPr>
        <w:t>sources”</w:t>
      </w:r>
      <w:r>
        <w:rPr>
          <w:rFonts w:ascii="Calibri" w:eastAsia="Calibri" w:hAnsi="Calibri" w:cs="Calibri"/>
          <w:vertAlign w:val="superscript"/>
        </w:rPr>
        <w:footnoteReference w:id="172"/>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All this means that cases of obstetric violence </w:t>
      </w:r>
      <w:r>
        <w:rPr>
          <w:rFonts w:ascii="Calibri" w:eastAsia="Calibri" w:hAnsi="Calibri" w:cs="Calibri"/>
          <w:b/>
        </w:rPr>
        <w:t>are not isolated cases</w:t>
      </w:r>
      <w:r>
        <w:rPr>
          <w:rFonts w:ascii="Calibri" w:eastAsia="Calibri" w:hAnsi="Calibri" w:cs="Calibri"/>
        </w:rPr>
        <w:t>, but the results of a pattern of action by medical and non-medical personnel working in health institutions, leading to a phenomenon of discrimination against women with fac</w:t>
      </w:r>
      <w:r>
        <w:rPr>
          <w:rFonts w:ascii="Calibri" w:eastAsia="Calibri" w:hAnsi="Calibri" w:cs="Calibri"/>
        </w:rPr>
        <w:t>tors that should be examined in terms of intersectionality (indigenous women, women with disabilities, adolescent women, women with HIV/AIDS, etc.)</w:t>
      </w:r>
    </w:p>
    <w:p w:rsidR="00106CA2" w:rsidRDefault="00B51832">
      <w:pPr>
        <w:spacing w:line="240" w:lineRule="auto"/>
        <w:jc w:val="both"/>
        <w:rPr>
          <w:rFonts w:ascii="Calibri" w:eastAsia="Calibri" w:hAnsi="Calibri" w:cs="Calibri"/>
        </w:rPr>
      </w:pPr>
      <w:r>
        <w:rPr>
          <w:rFonts w:ascii="Calibri" w:eastAsia="Calibri" w:hAnsi="Calibri" w:cs="Calibri"/>
        </w:rPr>
        <w:br/>
        <w:t>Despite the seriousness of the problem, the response of Mexican state bodies has been contrary to internati</w:t>
      </w:r>
      <w:r>
        <w:rPr>
          <w:rFonts w:ascii="Calibri" w:eastAsia="Calibri" w:hAnsi="Calibri" w:cs="Calibri"/>
        </w:rPr>
        <w:t>onal standards. In this regard, we recall that the Special Rapporteur on torture has questioned the doctrine of medical necessity as a justification for non-consensual medical treatment</w:t>
      </w:r>
      <w:r>
        <w:rPr>
          <w:rFonts w:ascii="Calibri" w:eastAsia="Calibri" w:hAnsi="Calibri" w:cs="Calibri"/>
          <w:vertAlign w:val="superscript"/>
        </w:rPr>
        <w:footnoteReference w:id="173"/>
      </w:r>
      <w:r>
        <w:rPr>
          <w:rFonts w:ascii="Calibri" w:eastAsia="Calibri" w:hAnsi="Calibri" w:cs="Calibri"/>
        </w:rPr>
        <w:t>, considering “that medical treatments of an invasive and irreversible</w:t>
      </w:r>
      <w:r>
        <w:rPr>
          <w:rFonts w:ascii="Calibri" w:eastAsia="Calibri" w:hAnsi="Calibri" w:cs="Calibri"/>
        </w:rPr>
        <w:t xml:space="preserve"> nature, if they are not for therapeutic purposes, can constitute torture and ill-treatment if they are applied or administered without the free and informed consent of the patient”</w:t>
      </w:r>
      <w:r>
        <w:rPr>
          <w:rFonts w:ascii="Calibri" w:eastAsia="Calibri" w:hAnsi="Calibri" w:cs="Calibri"/>
          <w:vertAlign w:val="superscript"/>
        </w:rPr>
        <w:footnoteReference w:id="174"/>
      </w:r>
      <w:r>
        <w:rPr>
          <w:rFonts w:ascii="Calibri" w:eastAsia="Calibri" w:hAnsi="Calibri" w:cs="Calibri"/>
        </w:rPr>
        <w:t>. This is especially the case when patients who belong to marginalised gro</w:t>
      </w:r>
      <w:r>
        <w:rPr>
          <w:rFonts w:ascii="Calibri" w:eastAsia="Calibri" w:hAnsi="Calibri" w:cs="Calibri"/>
        </w:rPr>
        <w:t>ups undergo invasive, irreversible and non-consensual treatments</w:t>
      </w:r>
      <w:r>
        <w:rPr>
          <w:rFonts w:ascii="Calibri" w:eastAsia="Calibri" w:hAnsi="Calibri" w:cs="Calibri"/>
          <w:vertAlign w:val="superscript"/>
        </w:rPr>
        <w:footnoteReference w:id="175"/>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In Mexico, on the contrary, the Mexican Federation of Obstetrics and Gynaecology Colleges (FEMECOG) made a statement in 2015 against the use of the term </w:t>
      </w:r>
      <w:r>
        <w:rPr>
          <w:rFonts w:ascii="Calibri" w:eastAsia="Calibri" w:hAnsi="Calibri" w:cs="Calibri"/>
          <w:i/>
        </w:rPr>
        <w:t>obstetric violence</w:t>
      </w:r>
      <w:r>
        <w:rPr>
          <w:rFonts w:ascii="Calibri" w:eastAsia="Calibri" w:hAnsi="Calibri" w:cs="Calibri"/>
          <w:vertAlign w:val="superscript"/>
        </w:rPr>
        <w:footnoteReference w:id="176"/>
      </w:r>
      <w:r>
        <w:rPr>
          <w:rFonts w:ascii="Calibri" w:eastAsia="Calibri" w:hAnsi="Calibri" w:cs="Calibri"/>
        </w:rPr>
        <w:t xml:space="preserve"> and the Mexican College of Specialists in Gynaecology and Obstetrics (COMEGO) has advocated for the elimination of the term, arguing that “it has caused confusion and discrediting”</w:t>
      </w:r>
      <w:r>
        <w:rPr>
          <w:rFonts w:ascii="Calibri" w:eastAsia="Calibri" w:hAnsi="Calibri" w:cs="Calibri"/>
          <w:vertAlign w:val="superscript"/>
        </w:rPr>
        <w:footnoteReference w:id="177"/>
      </w:r>
      <w:r>
        <w:rPr>
          <w:rFonts w:ascii="Calibri" w:eastAsia="Calibri" w:hAnsi="Calibri" w:cs="Calibri"/>
        </w:rPr>
        <w:t>. In other words, these organisations use their technical knowledge and th</w:t>
      </w:r>
      <w:r>
        <w:rPr>
          <w:rFonts w:ascii="Calibri" w:eastAsia="Calibri" w:hAnsi="Calibri" w:cs="Calibri"/>
        </w:rPr>
        <w:t>e supposed medical necessity to prevail over women’s rights and decision-making capacity. Denying or rejecting the term of obstetric violence is serious because it does not enable progress in the recognition of events that violate the rights of women, and,</w:t>
      </w:r>
      <w:r>
        <w:rPr>
          <w:rFonts w:ascii="Calibri" w:eastAsia="Calibri" w:hAnsi="Calibri" w:cs="Calibri"/>
        </w:rPr>
        <w:t xml:space="preserve"> therefore, hinders the possibility of preventing them.</w:t>
      </w:r>
    </w:p>
    <w:p w:rsidR="00106CA2" w:rsidRDefault="00B51832">
      <w:pPr>
        <w:spacing w:line="240" w:lineRule="auto"/>
        <w:jc w:val="both"/>
        <w:rPr>
          <w:rFonts w:ascii="Calibri" w:eastAsia="Calibri" w:hAnsi="Calibri" w:cs="Calibri"/>
        </w:rPr>
      </w:pPr>
      <w:r>
        <w:rPr>
          <w:rFonts w:ascii="Calibri" w:eastAsia="Calibri" w:hAnsi="Calibri" w:cs="Calibri"/>
        </w:rPr>
        <w:br/>
        <w:t>On the other hand, although recommendations from the CNDH on obstetric violence have been accepted, practice has not changed, despite individual and collective or structural reparation measures havin</w:t>
      </w:r>
      <w:r>
        <w:rPr>
          <w:rFonts w:ascii="Calibri" w:eastAsia="Calibri" w:hAnsi="Calibri" w:cs="Calibri"/>
        </w:rPr>
        <w:t>g been ordered. In the experience of the author organisations that accompany these cases, health institutions prefer to grant individual reparations and to handle cases in isolation, as fortuitous events, than to recognise the existence of a structural pat</w:t>
      </w:r>
      <w:r>
        <w:rPr>
          <w:rFonts w:ascii="Calibri" w:eastAsia="Calibri" w:hAnsi="Calibri" w:cs="Calibri"/>
        </w:rPr>
        <w:t>tern in the functioning of maternal health services which subject women to obstetric violence.</w:t>
      </w:r>
    </w:p>
    <w:p w:rsidR="00106CA2" w:rsidRDefault="00106CA2">
      <w:pPr>
        <w:spacing w:line="240" w:lineRule="auto"/>
        <w:jc w:val="both"/>
        <w:rPr>
          <w:rFonts w:ascii="Calibri" w:eastAsia="Calibri" w:hAnsi="Calibri" w:cs="Calibri"/>
        </w:rPr>
      </w:pPr>
    </w:p>
    <w:tbl>
      <w:tblPr>
        <w:tblStyle w:val="a6"/>
        <w:tblW w:w="9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69"/>
      </w:tblGrid>
      <w:tr w:rsidR="00106CA2">
        <w:tc>
          <w:tcPr>
            <w:tcW w:w="9169" w:type="dxa"/>
          </w:tcPr>
          <w:p w:rsidR="00106CA2" w:rsidRDefault="00B51832">
            <w:pPr>
              <w:spacing w:after="160"/>
              <w:jc w:val="both"/>
              <w:rPr>
                <w:rFonts w:ascii="Calibri" w:eastAsia="Calibri" w:hAnsi="Calibri" w:cs="Calibri"/>
                <w:b/>
              </w:rPr>
            </w:pPr>
            <w:r>
              <w:rPr>
                <w:rFonts w:ascii="Calibri" w:eastAsia="Calibri" w:hAnsi="Calibri" w:cs="Calibri"/>
                <w:b/>
              </w:rPr>
              <w:t>Case study: Irene Cruz Zúñiga, Recommendation 32/2015, CNDH (case accompanied by Fundar, Centro de An</w:t>
            </w:r>
            <w:r>
              <w:rPr>
                <w:rFonts w:ascii="Calibri" w:eastAsia="Calibri" w:hAnsi="Calibri" w:cs="Calibri"/>
              </w:rPr>
              <w:t>á</w:t>
            </w:r>
            <w:r>
              <w:rPr>
                <w:rFonts w:ascii="Calibri" w:eastAsia="Calibri" w:hAnsi="Calibri" w:cs="Calibri"/>
                <w:b/>
              </w:rPr>
              <w:t>lisis e Investigación)</w:t>
            </w:r>
          </w:p>
          <w:p w:rsidR="00106CA2" w:rsidRDefault="00B51832">
            <w:pPr>
              <w:jc w:val="both"/>
              <w:rPr>
                <w:rFonts w:ascii="Calibri" w:eastAsia="Calibri" w:hAnsi="Calibri" w:cs="Calibri"/>
              </w:rPr>
            </w:pPr>
            <w:r>
              <w:rPr>
                <w:rFonts w:ascii="Calibri" w:eastAsia="Calibri" w:hAnsi="Calibri" w:cs="Calibri"/>
              </w:rPr>
              <w:t>Irene Cruz Zúñiga, a woman belongin</w:t>
            </w:r>
            <w:r>
              <w:rPr>
                <w:rFonts w:ascii="Calibri" w:eastAsia="Calibri" w:hAnsi="Calibri" w:cs="Calibri"/>
              </w:rPr>
              <w:t>g to the indigenous Na'Savi people, has been living with permanent brain damage and total movement loss since 2001 due to medical malpractice caused by personnel from the Mexican Social Security Institute (IMSS) during the performance of an emergency caesa</w:t>
            </w:r>
            <w:r>
              <w:rPr>
                <w:rFonts w:ascii="Calibri" w:eastAsia="Calibri" w:hAnsi="Calibri" w:cs="Calibri"/>
              </w:rPr>
              <w:t>rean section</w:t>
            </w:r>
            <w:r>
              <w:rPr>
                <w:rFonts w:ascii="Calibri" w:eastAsia="Calibri" w:hAnsi="Calibri" w:cs="Calibri"/>
                <w:vertAlign w:val="superscript"/>
              </w:rPr>
              <w:footnoteReference w:id="178"/>
            </w:r>
            <w:r>
              <w:rPr>
                <w:rFonts w:ascii="Calibri" w:eastAsia="Calibri" w:hAnsi="Calibri" w:cs="Calibri"/>
              </w:rPr>
              <w:t xml:space="preserve">. The CNDH confirmed in its recommendation that the IMSS had committed obstetric and institutional violence, not only due to the inadequate medical care provided and the implantation of an intrauterine device (IUD) in Irene’s body without her </w:t>
            </w:r>
            <w:r>
              <w:rPr>
                <w:rFonts w:ascii="Calibri" w:eastAsia="Calibri" w:hAnsi="Calibri" w:cs="Calibri"/>
              </w:rPr>
              <w:t>consent, but also due to the fact that they did not have the necessary hospital equipment to attend cases like this. To date, after several years of advocating for, firstly, the issuance of a recommendation by the CNDH and, later, compliance with it, Irene</w:t>
            </w:r>
            <w:r>
              <w:rPr>
                <w:rFonts w:ascii="Calibri" w:eastAsia="Calibri" w:hAnsi="Calibri" w:cs="Calibri"/>
              </w:rPr>
              <w:t xml:space="preserve"> has finally been awarded compensation and has received rehabilitation measures and medical attention; however, the implementation of measures that avoid the repetition of events such as those that occurred in Irene’s case continues to be insufficient</w:t>
            </w:r>
            <w:r>
              <w:rPr>
                <w:rFonts w:ascii="Calibri" w:eastAsia="Calibri" w:hAnsi="Calibri" w:cs="Calibri"/>
                <w:vertAlign w:val="superscript"/>
              </w:rPr>
              <w:footnoteReference w:id="179"/>
            </w:r>
            <w:r>
              <w:rPr>
                <w:rFonts w:ascii="Calibri" w:eastAsia="Calibri" w:hAnsi="Calibri" w:cs="Calibri"/>
              </w:rPr>
              <w:t>.</w:t>
            </w:r>
          </w:p>
        </w:tc>
      </w:tr>
    </w:tbl>
    <w:p w:rsidR="00106CA2" w:rsidRDefault="00106CA2">
      <w:pPr>
        <w:rPr>
          <w:rFonts w:ascii="Calibri" w:eastAsia="Calibri" w:hAnsi="Calibri" w:cs="Calibri"/>
          <w:b/>
          <w:sz w:val="28"/>
          <w:szCs w:val="28"/>
        </w:rPr>
      </w:pPr>
    </w:p>
    <w:p w:rsidR="00106CA2" w:rsidRDefault="00B51832">
      <w:pPr>
        <w:rPr>
          <w:rFonts w:ascii="Calibri" w:eastAsia="Calibri" w:hAnsi="Calibri" w:cs="Calibri"/>
          <w:b/>
          <w:sz w:val="28"/>
          <w:szCs w:val="28"/>
        </w:rPr>
      </w:pPr>
      <w:r>
        <w:rPr>
          <w:rFonts w:ascii="Calibri" w:eastAsia="Calibri" w:hAnsi="Calibri" w:cs="Calibri"/>
          <w:b/>
          <w:sz w:val="28"/>
          <w:szCs w:val="28"/>
        </w:rPr>
        <w:t>e. Torture in contexts of human mobility and migratory detention</w:t>
      </w:r>
    </w:p>
    <w:p w:rsidR="00106CA2" w:rsidRDefault="00106CA2">
      <w:pPr>
        <w:rPr>
          <w:rFonts w:ascii="Calibri" w:eastAsia="Calibri" w:hAnsi="Calibri" w:cs="Calibri"/>
        </w:rPr>
      </w:pPr>
    </w:p>
    <w:p w:rsidR="00106CA2" w:rsidRDefault="00B51832">
      <w:pPr>
        <w:spacing w:after="120"/>
        <w:rPr>
          <w:rFonts w:ascii="Calibri" w:eastAsia="Calibri" w:hAnsi="Calibri" w:cs="Calibri"/>
        </w:rPr>
      </w:pPr>
      <w:r>
        <w:rPr>
          <w:rFonts w:ascii="Calibri" w:eastAsia="Calibri" w:hAnsi="Calibri" w:cs="Calibri"/>
          <w:b/>
        </w:rPr>
        <w:t>Proposed recommendations:</w:t>
      </w:r>
    </w:p>
    <w:p w:rsidR="00106CA2" w:rsidRDefault="00B51832">
      <w:pPr>
        <w:numPr>
          <w:ilvl w:val="0"/>
          <w:numId w:val="20"/>
        </w:numPr>
        <w:spacing w:line="240" w:lineRule="auto"/>
        <w:ind w:left="714" w:hanging="357"/>
        <w:jc w:val="both"/>
        <w:rPr>
          <w:rFonts w:ascii="Calibri" w:eastAsia="Calibri" w:hAnsi="Calibri" w:cs="Calibri"/>
        </w:rPr>
      </w:pPr>
      <w:r>
        <w:rPr>
          <w:rFonts w:ascii="Calibri" w:eastAsia="Calibri" w:hAnsi="Calibri" w:cs="Calibri"/>
        </w:rPr>
        <w:t xml:space="preserve">Guarantee </w:t>
      </w:r>
      <w:r>
        <w:rPr>
          <w:rFonts w:ascii="Calibri" w:eastAsia="Calibri" w:hAnsi="Calibri" w:cs="Calibri"/>
          <w:b/>
        </w:rPr>
        <w:t>access to the right to request asylum</w:t>
      </w:r>
      <w:r>
        <w:rPr>
          <w:rFonts w:ascii="Calibri" w:eastAsia="Calibri" w:hAnsi="Calibri" w:cs="Calibri"/>
        </w:rPr>
        <w:t xml:space="preserve"> in Mexico and avoid the return of migrants who require international protection, who have been victims of crime duri</w:t>
      </w:r>
      <w:r>
        <w:rPr>
          <w:rFonts w:ascii="Calibri" w:eastAsia="Calibri" w:hAnsi="Calibri" w:cs="Calibri"/>
        </w:rPr>
        <w:t>ng their transit through Mexico, as well as those who have been victims of torture or other CIDTP in their countries of origin or during immigration detention.</w:t>
      </w:r>
    </w:p>
    <w:p w:rsidR="00106CA2" w:rsidRDefault="00B51832">
      <w:pPr>
        <w:numPr>
          <w:ilvl w:val="0"/>
          <w:numId w:val="20"/>
        </w:numPr>
        <w:spacing w:line="240" w:lineRule="auto"/>
        <w:ind w:left="714" w:hanging="357"/>
        <w:jc w:val="both"/>
        <w:rPr>
          <w:rFonts w:ascii="Calibri" w:eastAsia="Calibri" w:hAnsi="Calibri" w:cs="Calibri"/>
        </w:rPr>
      </w:pPr>
      <w:r>
        <w:rPr>
          <w:rFonts w:ascii="Calibri" w:eastAsia="Calibri" w:hAnsi="Calibri" w:cs="Calibri"/>
        </w:rPr>
        <w:t xml:space="preserve">Guarantee the entry </w:t>
      </w:r>
      <w:r>
        <w:rPr>
          <w:rFonts w:ascii="Calibri" w:eastAsia="Calibri" w:hAnsi="Calibri" w:cs="Calibri"/>
          <w:b/>
        </w:rPr>
        <w:t>and monitoring of Migration Stations and Temporary Stay Centres (</w:t>
      </w:r>
      <w:r>
        <w:rPr>
          <w:rFonts w:ascii="Calibri" w:eastAsia="Calibri" w:hAnsi="Calibri" w:cs="Calibri"/>
          <w:b/>
          <w:i/>
        </w:rPr>
        <w:t xml:space="preserve">Estaciones </w:t>
      </w:r>
      <w:r>
        <w:rPr>
          <w:rFonts w:ascii="Calibri" w:eastAsia="Calibri" w:hAnsi="Calibri" w:cs="Calibri"/>
          <w:b/>
          <w:i/>
        </w:rPr>
        <w:t>Migratorias y Estancias Provisionales</w:t>
      </w:r>
      <w:r>
        <w:rPr>
          <w:rFonts w:ascii="Calibri" w:eastAsia="Calibri" w:hAnsi="Calibri" w:cs="Calibri"/>
          <w:b/>
        </w:rPr>
        <w:t xml:space="preserve">) by civil society organisations </w:t>
      </w:r>
      <w:r>
        <w:rPr>
          <w:rFonts w:ascii="Calibri" w:eastAsia="Calibri" w:hAnsi="Calibri" w:cs="Calibri"/>
        </w:rPr>
        <w:t>that defend the human rights of migrants, asylum-seekers and refugees, as well as international human rights organisations.</w:t>
      </w:r>
    </w:p>
    <w:p w:rsidR="00106CA2" w:rsidRDefault="00B51832">
      <w:pPr>
        <w:numPr>
          <w:ilvl w:val="0"/>
          <w:numId w:val="20"/>
        </w:numPr>
        <w:spacing w:line="240" w:lineRule="auto"/>
        <w:ind w:left="714" w:hanging="357"/>
        <w:jc w:val="both"/>
        <w:rPr>
          <w:rFonts w:ascii="Calibri" w:eastAsia="Calibri" w:hAnsi="Calibri" w:cs="Calibri"/>
        </w:rPr>
      </w:pPr>
      <w:r>
        <w:rPr>
          <w:rFonts w:ascii="Calibri" w:eastAsia="Calibri" w:hAnsi="Calibri" w:cs="Calibri"/>
        </w:rPr>
        <w:t>Carry out legislative and structural reforms in migration poli</w:t>
      </w:r>
      <w:r>
        <w:rPr>
          <w:rFonts w:ascii="Calibri" w:eastAsia="Calibri" w:hAnsi="Calibri" w:cs="Calibri"/>
        </w:rPr>
        <w:t xml:space="preserve">cy to design mechanisms that renounce detention as a systematic and widespread practice, so that </w:t>
      </w:r>
      <w:r>
        <w:rPr>
          <w:rFonts w:ascii="Calibri" w:eastAsia="Calibri" w:hAnsi="Calibri" w:cs="Calibri"/>
          <w:b/>
        </w:rPr>
        <w:t xml:space="preserve">immigration detention becomes a last resort </w:t>
      </w:r>
      <w:r>
        <w:rPr>
          <w:rFonts w:ascii="Calibri" w:eastAsia="Calibri" w:hAnsi="Calibri" w:cs="Calibri"/>
        </w:rPr>
        <w:t>and not the rule.</w:t>
      </w:r>
    </w:p>
    <w:p w:rsidR="00106CA2" w:rsidRDefault="00B51832">
      <w:pPr>
        <w:numPr>
          <w:ilvl w:val="0"/>
          <w:numId w:val="20"/>
        </w:numPr>
        <w:spacing w:line="240" w:lineRule="auto"/>
        <w:ind w:left="714" w:hanging="357"/>
        <w:jc w:val="both"/>
        <w:rPr>
          <w:rFonts w:ascii="Calibri" w:eastAsia="Calibri" w:hAnsi="Calibri" w:cs="Calibri"/>
        </w:rPr>
      </w:pPr>
      <w:r>
        <w:rPr>
          <w:rFonts w:ascii="Calibri" w:eastAsia="Calibri" w:hAnsi="Calibri" w:cs="Calibri"/>
        </w:rPr>
        <w:t xml:space="preserve">Define a program of </w:t>
      </w:r>
      <w:r>
        <w:rPr>
          <w:rFonts w:ascii="Calibri" w:eastAsia="Calibri" w:hAnsi="Calibri" w:cs="Calibri"/>
          <w:b/>
        </w:rPr>
        <w:t xml:space="preserve">gradual dismantling of Migration Stations and Temporary Stay Centres </w:t>
      </w:r>
      <w:r>
        <w:rPr>
          <w:rFonts w:ascii="Calibri" w:eastAsia="Calibri" w:hAnsi="Calibri" w:cs="Calibri"/>
        </w:rPr>
        <w:t>in Mexic</w:t>
      </w:r>
      <w:r>
        <w:rPr>
          <w:rFonts w:ascii="Calibri" w:eastAsia="Calibri" w:hAnsi="Calibri" w:cs="Calibri"/>
        </w:rPr>
        <w:t>o, in keeping with the objective of minimising the number of people in immigration detention.</w:t>
      </w:r>
    </w:p>
    <w:p w:rsidR="00106CA2" w:rsidRDefault="00B51832">
      <w:pPr>
        <w:numPr>
          <w:ilvl w:val="0"/>
          <w:numId w:val="20"/>
        </w:numPr>
        <w:spacing w:line="240" w:lineRule="auto"/>
        <w:ind w:left="714" w:hanging="357"/>
        <w:jc w:val="both"/>
        <w:rPr>
          <w:rFonts w:ascii="Calibri" w:eastAsia="Calibri" w:hAnsi="Calibri" w:cs="Calibri"/>
        </w:rPr>
      </w:pPr>
      <w:r>
        <w:rPr>
          <w:rFonts w:ascii="Calibri" w:eastAsia="Calibri" w:hAnsi="Calibri" w:cs="Calibri"/>
        </w:rPr>
        <w:t>In the Migration Stations and Temporary Stay Centres</w:t>
      </w:r>
      <w:r>
        <w:rPr>
          <w:rFonts w:ascii="Calibri" w:eastAsia="Calibri" w:hAnsi="Calibri" w:cs="Calibri"/>
          <w:b/>
        </w:rPr>
        <w:t xml:space="preserve"> </w:t>
      </w:r>
      <w:r>
        <w:rPr>
          <w:rFonts w:ascii="Calibri" w:eastAsia="Calibri" w:hAnsi="Calibri" w:cs="Calibri"/>
        </w:rPr>
        <w:t xml:space="preserve">that remain in operation, develop a plan to improve these centres, in terms of respect for the </w:t>
      </w:r>
      <w:r>
        <w:rPr>
          <w:rFonts w:ascii="Calibri" w:eastAsia="Calibri" w:hAnsi="Calibri" w:cs="Calibri"/>
          <w:b/>
        </w:rPr>
        <w:t>legal guarante</w:t>
      </w:r>
      <w:r>
        <w:rPr>
          <w:rFonts w:ascii="Calibri" w:eastAsia="Calibri" w:hAnsi="Calibri" w:cs="Calibri"/>
          <w:b/>
        </w:rPr>
        <w:t>es of detainees, their treatment, physical and mental health care, and the material conditions of the centres</w:t>
      </w:r>
      <w:r>
        <w:rPr>
          <w:rFonts w:ascii="Calibri" w:eastAsia="Calibri" w:hAnsi="Calibri" w:cs="Calibri"/>
        </w:rPr>
        <w:t>.</w:t>
      </w:r>
    </w:p>
    <w:p w:rsidR="00106CA2" w:rsidRDefault="00B51832">
      <w:pPr>
        <w:numPr>
          <w:ilvl w:val="0"/>
          <w:numId w:val="20"/>
        </w:numPr>
        <w:spacing w:line="240" w:lineRule="auto"/>
        <w:ind w:left="714" w:hanging="357"/>
        <w:jc w:val="both"/>
        <w:rPr>
          <w:rFonts w:ascii="Calibri" w:eastAsia="Calibri" w:hAnsi="Calibri" w:cs="Calibri"/>
        </w:rPr>
      </w:pPr>
      <w:r>
        <w:rPr>
          <w:rFonts w:ascii="Calibri" w:eastAsia="Calibri" w:hAnsi="Calibri" w:cs="Calibri"/>
        </w:rPr>
        <w:t xml:space="preserve">Limit migratory control and verification practices to the points established for the international entry of foreigners, and </w:t>
      </w:r>
      <w:r>
        <w:rPr>
          <w:rFonts w:ascii="Calibri" w:eastAsia="Calibri" w:hAnsi="Calibri" w:cs="Calibri"/>
          <w:b/>
        </w:rPr>
        <w:t>gradually eliminate m</w:t>
      </w:r>
      <w:r>
        <w:rPr>
          <w:rFonts w:ascii="Calibri" w:eastAsia="Calibri" w:hAnsi="Calibri" w:cs="Calibri"/>
          <w:b/>
        </w:rPr>
        <w:t>igration operations within the country.</w:t>
      </w:r>
    </w:p>
    <w:p w:rsidR="00106CA2" w:rsidRDefault="00106CA2">
      <w:pPr>
        <w:spacing w:after="120"/>
        <w:jc w:val="both"/>
        <w:rPr>
          <w:rFonts w:ascii="Calibri" w:eastAsia="Calibri" w:hAnsi="Calibri" w:cs="Calibri"/>
        </w:rPr>
      </w:pPr>
    </w:p>
    <w:p w:rsidR="00106CA2" w:rsidRDefault="00B51832">
      <w:pPr>
        <w:spacing w:after="120"/>
        <w:jc w:val="both"/>
        <w:rPr>
          <w:rFonts w:ascii="Calibri" w:eastAsia="Calibri" w:hAnsi="Calibri" w:cs="Calibri"/>
          <w:b/>
        </w:rPr>
      </w:pPr>
      <w:r>
        <w:rPr>
          <w:rFonts w:ascii="Calibri" w:eastAsia="Calibri" w:hAnsi="Calibri" w:cs="Calibri"/>
          <w:b/>
        </w:rPr>
        <w:t>Background:</w:t>
      </w:r>
    </w:p>
    <w:p w:rsidR="00106CA2" w:rsidRDefault="00B51832">
      <w:pPr>
        <w:spacing w:line="240" w:lineRule="auto"/>
        <w:jc w:val="both"/>
        <w:rPr>
          <w:rFonts w:ascii="Calibri" w:eastAsia="Calibri" w:hAnsi="Calibri" w:cs="Calibri"/>
        </w:rPr>
      </w:pPr>
      <w:r>
        <w:rPr>
          <w:rFonts w:ascii="Calibri" w:eastAsia="Calibri" w:hAnsi="Calibri" w:cs="Calibri"/>
        </w:rPr>
        <w:t>In Mexico, the migration policy implemented in recent years has led to human rights violations against migrants and asylum seekers, largely linked to the deprivation of liberty for immigration reasons. I</w:t>
      </w:r>
      <w:r>
        <w:rPr>
          <w:rFonts w:ascii="Calibri" w:eastAsia="Calibri" w:hAnsi="Calibri" w:cs="Calibri"/>
        </w:rPr>
        <w:t>t is a control policy characterised by systematic persecution, detention and deportation, which was reinforced as a result of the Comprehensive Southern Border Program (</w:t>
      </w:r>
      <w:r>
        <w:rPr>
          <w:rFonts w:ascii="Calibri" w:eastAsia="Calibri" w:hAnsi="Calibri" w:cs="Calibri"/>
          <w:i/>
        </w:rPr>
        <w:t>Programa Integral de la Frontera Sur</w:t>
      </w:r>
      <w:r>
        <w:rPr>
          <w:rFonts w:ascii="Calibri" w:eastAsia="Calibri" w:hAnsi="Calibri" w:cs="Calibri"/>
        </w:rPr>
        <w:t xml:space="preserve"> - PFS) in mid-2014, increasing by 73% the arrests of migrants and increasing the number of migration operations only one year after its implementation</w:t>
      </w:r>
      <w:r>
        <w:rPr>
          <w:rFonts w:ascii="Calibri" w:eastAsia="Calibri" w:hAnsi="Calibri" w:cs="Calibri"/>
          <w:vertAlign w:val="superscript"/>
        </w:rPr>
        <w:footnoteReference w:id="180"/>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According to figures from the National Institute of Migration (INM), in the last 5 years, more than 7</w:t>
      </w:r>
      <w:r>
        <w:rPr>
          <w:rFonts w:ascii="Calibri" w:eastAsia="Calibri" w:hAnsi="Calibri" w:cs="Calibri"/>
        </w:rPr>
        <w:t>40,000 foreigners have been detained in Mexico</w:t>
      </w:r>
      <w:r>
        <w:rPr>
          <w:rFonts w:ascii="Calibri" w:eastAsia="Calibri" w:hAnsi="Calibri" w:cs="Calibri"/>
          <w:vertAlign w:val="superscript"/>
        </w:rPr>
        <w:footnoteReference w:id="181"/>
      </w:r>
      <w:r>
        <w:rPr>
          <w:rFonts w:ascii="Calibri" w:eastAsia="Calibri" w:hAnsi="Calibri" w:cs="Calibri"/>
        </w:rPr>
        <w:t>. In order to carry out this policy, the INM manages more than 30 Migration Stations (detention centres)</w:t>
      </w:r>
      <w:r>
        <w:rPr>
          <w:rFonts w:ascii="Calibri" w:eastAsia="Calibri" w:hAnsi="Calibri" w:cs="Calibri"/>
          <w:vertAlign w:val="superscript"/>
        </w:rPr>
        <w:footnoteReference w:id="182"/>
      </w:r>
      <w:r>
        <w:rPr>
          <w:rFonts w:ascii="Calibri" w:eastAsia="Calibri" w:hAnsi="Calibri" w:cs="Calibri"/>
        </w:rPr>
        <w:t xml:space="preserve"> throughout the country, plus 15 Type A Temporary Stay Centres - designed for a maximum stay of 48 hours</w:t>
      </w:r>
      <w:r>
        <w:rPr>
          <w:rFonts w:ascii="Calibri" w:eastAsia="Calibri" w:hAnsi="Calibri" w:cs="Calibri"/>
        </w:rPr>
        <w:t xml:space="preserve"> - and 12 Type B Stations - for a maximum stay of 7 days</w:t>
      </w:r>
      <w:r>
        <w:rPr>
          <w:rFonts w:ascii="Calibri" w:eastAsia="Calibri" w:hAnsi="Calibri" w:cs="Calibri"/>
          <w:vertAlign w:val="superscript"/>
        </w:rPr>
        <w:footnoteReference w:id="183"/>
      </w:r>
      <w:r>
        <w:rPr>
          <w:rFonts w:ascii="Calibri" w:eastAsia="Calibri" w:hAnsi="Calibri" w:cs="Calibri"/>
        </w:rPr>
        <w:t>. The nature of the Migration Stations and Provisional Stations as places of deprivation of liberty is clear: indeed, we emphasise that the measures of “protection”, “accommodation” or “safeguarding”</w:t>
      </w:r>
      <w:r>
        <w:rPr>
          <w:rFonts w:ascii="Calibri" w:eastAsia="Calibri" w:hAnsi="Calibri" w:cs="Calibri"/>
        </w:rPr>
        <w:t xml:space="preserve"> of foreigners contemplated in the Migration Law</w:t>
      </w:r>
      <w:r>
        <w:rPr>
          <w:rFonts w:ascii="Calibri" w:eastAsia="Calibri" w:hAnsi="Calibri" w:cs="Calibri"/>
          <w:vertAlign w:val="superscript"/>
        </w:rPr>
        <w:footnoteReference w:id="184"/>
      </w:r>
      <w:r>
        <w:rPr>
          <w:rFonts w:ascii="Calibri" w:eastAsia="Calibri" w:hAnsi="Calibri" w:cs="Calibri"/>
        </w:rPr>
        <w:t xml:space="preserve">  and its Regulations correspond to the elements and definitions which article 5 of the LGPIST characterises as deprivation of liberty</w:t>
      </w:r>
      <w:r>
        <w:rPr>
          <w:rFonts w:ascii="Calibri" w:eastAsia="Calibri" w:hAnsi="Calibri" w:cs="Calibri"/>
          <w:vertAlign w:val="superscript"/>
        </w:rPr>
        <w:footnoteReference w:id="185"/>
      </w:r>
      <w:r>
        <w:rPr>
          <w:rFonts w:ascii="Calibri" w:eastAsia="Calibri" w:hAnsi="Calibri" w:cs="Calibri"/>
        </w:rPr>
        <w:t>, regardless of the euphemistic terms used in the Migration Law and in t</w:t>
      </w:r>
      <w:r>
        <w:rPr>
          <w:rFonts w:ascii="Calibri" w:eastAsia="Calibri" w:hAnsi="Calibri" w:cs="Calibri"/>
        </w:rPr>
        <w:t>he institutional discourse of the INM and the executive branch as a whole, which they use to deny or distort the custodial status of immigration detention.</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Despite the opacity with which these types of facilities are managed</w:t>
      </w:r>
      <w:r>
        <w:rPr>
          <w:rFonts w:ascii="Calibri" w:eastAsia="Calibri" w:hAnsi="Calibri" w:cs="Calibri"/>
          <w:vertAlign w:val="superscript"/>
        </w:rPr>
        <w:footnoteReference w:id="186"/>
      </w:r>
      <w:r>
        <w:rPr>
          <w:rFonts w:ascii="Calibri" w:eastAsia="Calibri" w:hAnsi="Calibri" w:cs="Calibri"/>
        </w:rPr>
        <w:t xml:space="preserve">, civil society organisations </w:t>
      </w:r>
      <w:r>
        <w:rPr>
          <w:rFonts w:ascii="Calibri" w:eastAsia="Calibri" w:hAnsi="Calibri" w:cs="Calibri"/>
        </w:rPr>
        <w:t>have documented and reported the conditions of deprivation of liberty that prevail in these places of detention, including overcrowding, poor nutrition, inadequate medical attention, disinformation, discriminatory acts, punishments, threats, prolonged dete</w:t>
      </w:r>
      <w:r>
        <w:rPr>
          <w:rFonts w:ascii="Calibri" w:eastAsia="Calibri" w:hAnsi="Calibri" w:cs="Calibri"/>
        </w:rPr>
        <w:t>ntion</w:t>
      </w:r>
      <w:r>
        <w:rPr>
          <w:rFonts w:ascii="Calibri" w:eastAsia="Calibri" w:hAnsi="Calibri" w:cs="Calibri"/>
          <w:vertAlign w:val="superscript"/>
        </w:rPr>
        <w:footnoteReference w:id="187"/>
      </w:r>
      <w:r>
        <w:rPr>
          <w:rFonts w:ascii="Calibri" w:eastAsia="Calibri" w:hAnsi="Calibri" w:cs="Calibri"/>
        </w:rPr>
        <w:t>. After 15 years of monitoring in Migration Stations, the organisation Sin Fronteras reported the existence of torture, ill-treatment and massive corruption, in particular in two of the largest migratory stations in the country (Tapachula and Iztapal</w:t>
      </w:r>
      <w:r>
        <w:rPr>
          <w:rFonts w:ascii="Calibri" w:eastAsia="Calibri" w:hAnsi="Calibri" w:cs="Calibri"/>
        </w:rPr>
        <w:t>apa), as well as the lack of presence of the CNDH</w:t>
      </w:r>
      <w:r>
        <w:rPr>
          <w:rFonts w:ascii="Calibri" w:eastAsia="Calibri" w:hAnsi="Calibri" w:cs="Calibri"/>
          <w:vertAlign w:val="superscript"/>
        </w:rPr>
        <w:footnoteReference w:id="188"/>
      </w:r>
      <w:r>
        <w:rPr>
          <w:rFonts w:ascii="Calibri" w:eastAsia="Calibri" w:hAnsi="Calibri" w:cs="Calibri"/>
        </w:rPr>
        <w:t>. The frequency and combination of these conditions constitute a “torturing environment” for migrants, causing severe physical and psychological effects that accumulate over time, damaging their physical an</w:t>
      </w:r>
      <w:r>
        <w:rPr>
          <w:rFonts w:ascii="Calibri" w:eastAsia="Calibri" w:hAnsi="Calibri" w:cs="Calibri"/>
        </w:rPr>
        <w:t>d mental integrity.</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2016 and 2019, the Collective Against Torture and Impunity (CCTI) conducted an investigation through interviews with a total of 74 migrants detained in the Migration Stations of Tapachula and Iztapalapa, which provided the following information on diffe</w:t>
      </w:r>
      <w:r>
        <w:rPr>
          <w:rFonts w:ascii="Calibri" w:eastAsia="Calibri" w:hAnsi="Calibri" w:cs="Calibri"/>
        </w:rPr>
        <w:t>rent types of torture and CIDTP suffered inside the Migration Stations:</w:t>
      </w:r>
    </w:p>
    <w:p w:rsidR="00106CA2" w:rsidRDefault="00B51832">
      <w:pPr>
        <w:spacing w:line="240" w:lineRule="auto"/>
        <w:jc w:val="both"/>
        <w:rPr>
          <w:rFonts w:ascii="Calibri" w:eastAsia="Calibri" w:hAnsi="Calibri" w:cs="Calibri"/>
        </w:rPr>
      </w:pPr>
      <w:r>
        <w:rPr>
          <w:rFonts w:ascii="Calibri" w:eastAsia="Calibri" w:hAnsi="Calibri" w:cs="Calibri"/>
        </w:rPr>
        <w:t xml:space="preserve"> </w:t>
      </w:r>
    </w:p>
    <w:tbl>
      <w:tblPr>
        <w:tblStyle w:val="a7"/>
        <w:tblW w:w="10500" w:type="dxa"/>
        <w:tblLayout w:type="fixed"/>
        <w:tblLook w:val="0400" w:firstRow="0" w:lastRow="0" w:firstColumn="0" w:lastColumn="0" w:noHBand="0" w:noVBand="1"/>
      </w:tblPr>
      <w:tblGrid>
        <w:gridCol w:w="4320"/>
        <w:gridCol w:w="920"/>
        <w:gridCol w:w="640"/>
        <w:gridCol w:w="540"/>
        <w:gridCol w:w="920"/>
        <w:gridCol w:w="640"/>
        <w:gridCol w:w="540"/>
        <w:gridCol w:w="920"/>
        <w:gridCol w:w="640"/>
        <w:gridCol w:w="420"/>
      </w:tblGrid>
      <w:tr w:rsidR="00106CA2">
        <w:trPr>
          <w:trHeight w:val="320"/>
        </w:trPr>
        <w:tc>
          <w:tcPr>
            <w:tcW w:w="432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nil"/>
              <w:right w:val="nil"/>
            </w:tcBorders>
            <w:shd w:val="clear" w:color="auto" w:fill="FFFFFF"/>
            <w:vAlign w:val="bottom"/>
          </w:tcPr>
          <w:p w:rsidR="00106CA2" w:rsidRDefault="00106CA2">
            <w:pPr>
              <w:rPr>
                <w:rFonts w:ascii="Calibri" w:eastAsia="Calibri" w:hAnsi="Calibri" w:cs="Calibri"/>
                <w:sz w:val="24"/>
                <w:szCs w:val="24"/>
              </w:rPr>
            </w:pPr>
          </w:p>
        </w:tc>
        <w:tc>
          <w:tcPr>
            <w:tcW w:w="64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54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64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54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64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42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Types of torture or ill-treatment </w:t>
            </w:r>
          </w:p>
        </w:tc>
        <w:tc>
          <w:tcPr>
            <w:tcW w:w="1560" w:type="dxa"/>
            <w:gridSpan w:val="2"/>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b/>
                <w:sz w:val="24"/>
                <w:szCs w:val="24"/>
              </w:rPr>
            </w:pPr>
            <w:r>
              <w:rPr>
                <w:rFonts w:ascii="Calibri" w:eastAsia="Calibri" w:hAnsi="Calibri" w:cs="Calibri"/>
                <w:b/>
                <w:sz w:val="24"/>
                <w:szCs w:val="24"/>
              </w:rPr>
              <w:t>2016</w:t>
            </w:r>
          </w:p>
          <w:p w:rsidR="00106CA2" w:rsidRDefault="00B51832">
            <w:pPr>
              <w:jc w:val="center"/>
              <w:rPr>
                <w:rFonts w:ascii="Calibri" w:eastAsia="Calibri" w:hAnsi="Calibri" w:cs="Calibri"/>
                <w:sz w:val="24"/>
                <w:szCs w:val="24"/>
              </w:rPr>
            </w:pPr>
            <w:r>
              <w:rPr>
                <w:rFonts w:ascii="Calibri" w:eastAsia="Calibri" w:hAnsi="Calibri" w:cs="Calibri"/>
                <w:b/>
                <w:sz w:val="24"/>
                <w:szCs w:val="24"/>
              </w:rPr>
              <w:t>Percentage / Number of cases</w:t>
            </w:r>
            <w:r>
              <w:rPr>
                <w:rFonts w:ascii="Calibri" w:eastAsia="Calibri" w:hAnsi="Calibri" w:cs="Calibri"/>
                <w:sz w:val="24"/>
                <w:szCs w:val="24"/>
              </w:rPr>
              <w:t xml:space="preserve"> </w:t>
            </w:r>
          </w:p>
        </w:tc>
        <w:tc>
          <w:tcPr>
            <w:tcW w:w="540" w:type="dxa"/>
            <w:tcBorders>
              <w:top w:val="single" w:sz="8" w:space="0" w:color="000000"/>
              <w:left w:val="nil"/>
              <w:bottom w:val="single" w:sz="8" w:space="0" w:color="000000"/>
              <w:right w:val="nil"/>
            </w:tcBorders>
            <w:shd w:val="clear" w:color="auto" w:fill="FFFFFF"/>
            <w:vAlign w:val="bottom"/>
          </w:tcPr>
          <w:p w:rsidR="00106CA2" w:rsidRDefault="00106CA2">
            <w:pPr>
              <w:jc w:val="center"/>
              <w:rPr>
                <w:rFonts w:ascii="Calibri" w:eastAsia="Calibri" w:hAnsi="Calibri" w:cs="Calibri"/>
                <w:sz w:val="24"/>
                <w:szCs w:val="24"/>
              </w:rPr>
            </w:pPr>
          </w:p>
        </w:tc>
        <w:tc>
          <w:tcPr>
            <w:tcW w:w="1560" w:type="dxa"/>
            <w:gridSpan w:val="2"/>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b/>
                <w:sz w:val="24"/>
                <w:szCs w:val="24"/>
              </w:rPr>
            </w:pPr>
            <w:r>
              <w:rPr>
                <w:rFonts w:ascii="Calibri" w:eastAsia="Calibri" w:hAnsi="Calibri" w:cs="Calibri"/>
                <w:b/>
                <w:sz w:val="24"/>
                <w:szCs w:val="24"/>
              </w:rPr>
              <w:t>2019</w:t>
            </w:r>
          </w:p>
          <w:p w:rsidR="00106CA2" w:rsidRDefault="00B51832">
            <w:pPr>
              <w:jc w:val="center"/>
              <w:rPr>
                <w:rFonts w:ascii="Calibri" w:eastAsia="Calibri" w:hAnsi="Calibri" w:cs="Calibri"/>
                <w:sz w:val="24"/>
                <w:szCs w:val="24"/>
              </w:rPr>
            </w:pPr>
            <w:r>
              <w:rPr>
                <w:rFonts w:ascii="Calibri" w:eastAsia="Calibri" w:hAnsi="Calibri" w:cs="Calibri"/>
                <w:b/>
                <w:sz w:val="24"/>
                <w:szCs w:val="24"/>
              </w:rPr>
              <w:t>Percentage / Number of cases</w:t>
            </w:r>
            <w:r>
              <w:rPr>
                <w:rFonts w:ascii="Calibri" w:eastAsia="Calibri" w:hAnsi="Calibri" w:cs="Calibri"/>
                <w:sz w:val="24"/>
                <w:szCs w:val="24"/>
              </w:rPr>
              <w:t xml:space="preserve"> </w:t>
            </w:r>
          </w:p>
        </w:tc>
        <w:tc>
          <w:tcPr>
            <w:tcW w:w="540" w:type="dxa"/>
            <w:tcBorders>
              <w:top w:val="single" w:sz="8" w:space="0" w:color="000000"/>
              <w:left w:val="nil"/>
              <w:bottom w:val="single" w:sz="8" w:space="0" w:color="000000"/>
              <w:right w:val="nil"/>
            </w:tcBorders>
            <w:shd w:val="clear" w:color="auto" w:fill="FFFFFF"/>
            <w:vAlign w:val="bottom"/>
          </w:tcPr>
          <w:p w:rsidR="00106CA2" w:rsidRDefault="00106CA2">
            <w:pPr>
              <w:jc w:val="center"/>
              <w:rPr>
                <w:rFonts w:ascii="Calibri" w:eastAsia="Calibri" w:hAnsi="Calibri" w:cs="Calibri"/>
                <w:sz w:val="24"/>
                <w:szCs w:val="24"/>
              </w:rPr>
            </w:pPr>
          </w:p>
        </w:tc>
        <w:tc>
          <w:tcPr>
            <w:tcW w:w="1560" w:type="dxa"/>
            <w:gridSpan w:val="2"/>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b/>
                <w:sz w:val="24"/>
                <w:szCs w:val="24"/>
              </w:rPr>
            </w:pPr>
            <w:r>
              <w:rPr>
                <w:rFonts w:ascii="Calibri" w:eastAsia="Calibri" w:hAnsi="Calibri" w:cs="Calibri"/>
                <w:b/>
                <w:sz w:val="24"/>
                <w:szCs w:val="24"/>
              </w:rPr>
              <w:t xml:space="preserve">TOTAL </w:t>
            </w:r>
          </w:p>
          <w:p w:rsidR="00106CA2" w:rsidRDefault="00B51832">
            <w:pPr>
              <w:jc w:val="center"/>
              <w:rPr>
                <w:rFonts w:ascii="Calibri" w:eastAsia="Calibri" w:hAnsi="Calibri" w:cs="Calibri"/>
                <w:sz w:val="24"/>
                <w:szCs w:val="24"/>
              </w:rPr>
            </w:pPr>
            <w:r>
              <w:rPr>
                <w:rFonts w:ascii="Calibri" w:eastAsia="Calibri" w:hAnsi="Calibri" w:cs="Calibri"/>
                <w:b/>
                <w:sz w:val="24"/>
                <w:szCs w:val="24"/>
              </w:rPr>
              <w:t>Percentage / Number of cases</w:t>
            </w:r>
            <w:r>
              <w:rPr>
                <w:rFonts w:ascii="Calibri" w:eastAsia="Calibri" w:hAnsi="Calibri" w:cs="Calibri"/>
                <w:sz w:val="24"/>
                <w:szCs w:val="24"/>
              </w:rPr>
              <w:t xml:space="preserve"> </w:t>
            </w:r>
          </w:p>
        </w:tc>
        <w:tc>
          <w:tcPr>
            <w:tcW w:w="420" w:type="dxa"/>
            <w:tcBorders>
              <w:top w:val="single" w:sz="8" w:space="0" w:color="000000"/>
              <w:left w:val="nil"/>
              <w:bottom w:val="single" w:sz="8" w:space="0" w:color="000000"/>
              <w:right w:val="nil"/>
            </w:tcBorders>
            <w:shd w:val="clear" w:color="auto" w:fill="FFFFFF"/>
            <w:vAlign w:val="bottom"/>
          </w:tcPr>
          <w:p w:rsidR="00106CA2" w:rsidRDefault="00106CA2">
            <w:pPr>
              <w:rPr>
                <w:rFonts w:ascii="Calibri" w:eastAsia="Calibri" w:hAnsi="Calibri" w:cs="Calibri"/>
                <w:sz w:val="24"/>
                <w:szCs w:val="24"/>
              </w:rPr>
            </w:pPr>
          </w:p>
        </w:tc>
      </w:tr>
      <w:tr w:rsidR="00106CA2">
        <w:trPr>
          <w:trHeight w:val="360"/>
        </w:trPr>
        <w:tc>
          <w:tcPr>
            <w:tcW w:w="432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Reports of Acts of Torture</w:t>
            </w:r>
          </w:p>
        </w:tc>
        <w:tc>
          <w:tcPr>
            <w:tcW w:w="920" w:type="dxa"/>
            <w:tcBorders>
              <w:top w:val="nil"/>
              <w:left w:val="nil"/>
              <w:bottom w:val="single" w:sz="8"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94,55%</w:t>
            </w:r>
          </w:p>
        </w:tc>
        <w:tc>
          <w:tcPr>
            <w:tcW w:w="64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52</w:t>
            </w:r>
          </w:p>
        </w:tc>
        <w:tc>
          <w:tcPr>
            <w:tcW w:w="54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8"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0,95</w:t>
            </w:r>
          </w:p>
        </w:tc>
        <w:tc>
          <w:tcPr>
            <w:tcW w:w="64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18</w:t>
            </w:r>
          </w:p>
        </w:tc>
        <w:tc>
          <w:tcPr>
            <w:tcW w:w="54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8"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94,59%</w:t>
            </w:r>
          </w:p>
        </w:tc>
        <w:tc>
          <w:tcPr>
            <w:tcW w:w="640" w:type="dxa"/>
            <w:tcBorders>
              <w:top w:val="nil"/>
              <w:left w:val="nil"/>
              <w:bottom w:val="single" w:sz="8"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70</w:t>
            </w:r>
          </w:p>
        </w:tc>
        <w:tc>
          <w:tcPr>
            <w:tcW w:w="42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nil"/>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Witnessing torture or ill-treatment of others </w:t>
            </w:r>
          </w:p>
        </w:tc>
        <w:tc>
          <w:tcPr>
            <w:tcW w:w="920" w:type="dxa"/>
            <w:tcBorders>
              <w:top w:val="nil"/>
              <w:left w:val="nil"/>
              <w:bottom w:val="nil"/>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64,28%</w:t>
            </w:r>
          </w:p>
        </w:tc>
        <w:tc>
          <w:tcPr>
            <w:tcW w:w="640" w:type="dxa"/>
            <w:tcBorders>
              <w:top w:val="nil"/>
              <w:left w:val="nil"/>
              <w:bottom w:val="nil"/>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36</w:t>
            </w:r>
          </w:p>
        </w:tc>
        <w:tc>
          <w:tcPr>
            <w:tcW w:w="540" w:type="dxa"/>
            <w:tcBorders>
              <w:top w:val="nil"/>
              <w:left w:val="nil"/>
              <w:bottom w:val="nil"/>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nil"/>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57,90%</w:t>
            </w:r>
          </w:p>
        </w:tc>
        <w:tc>
          <w:tcPr>
            <w:tcW w:w="640" w:type="dxa"/>
            <w:tcBorders>
              <w:top w:val="nil"/>
              <w:left w:val="nil"/>
              <w:bottom w:val="nil"/>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11</w:t>
            </w:r>
          </w:p>
        </w:tc>
        <w:tc>
          <w:tcPr>
            <w:tcW w:w="54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nil"/>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63,51%</w:t>
            </w:r>
          </w:p>
        </w:tc>
        <w:tc>
          <w:tcPr>
            <w:tcW w:w="640" w:type="dxa"/>
            <w:tcBorders>
              <w:top w:val="nil"/>
              <w:left w:val="nil"/>
              <w:bottom w:val="nil"/>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47</w:t>
            </w:r>
          </w:p>
        </w:tc>
        <w:tc>
          <w:tcPr>
            <w:tcW w:w="420" w:type="dxa"/>
            <w:tcBorders>
              <w:top w:val="nil"/>
              <w:left w:val="nil"/>
              <w:bottom w:val="nil"/>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single" w:sz="4" w:space="0" w:color="000000"/>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Threats </w:t>
            </w:r>
          </w:p>
        </w:tc>
        <w:tc>
          <w:tcPr>
            <w:tcW w:w="920" w:type="dxa"/>
            <w:tcBorders>
              <w:top w:val="single" w:sz="4" w:space="0" w:color="000000"/>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64,28%</w:t>
            </w:r>
          </w:p>
        </w:tc>
        <w:tc>
          <w:tcPr>
            <w:tcW w:w="640" w:type="dxa"/>
            <w:tcBorders>
              <w:top w:val="single" w:sz="4" w:space="0" w:color="000000"/>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36</w:t>
            </w:r>
          </w:p>
        </w:tc>
        <w:tc>
          <w:tcPr>
            <w:tcW w:w="540" w:type="dxa"/>
            <w:tcBorders>
              <w:top w:val="single" w:sz="4" w:space="0" w:color="000000"/>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single" w:sz="4" w:space="0" w:color="000000"/>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63,20%</w:t>
            </w:r>
          </w:p>
        </w:tc>
        <w:tc>
          <w:tcPr>
            <w:tcW w:w="640" w:type="dxa"/>
            <w:tcBorders>
              <w:top w:val="single" w:sz="4" w:space="0" w:color="000000"/>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12</w:t>
            </w:r>
          </w:p>
        </w:tc>
        <w:tc>
          <w:tcPr>
            <w:tcW w:w="540" w:type="dxa"/>
            <w:tcBorders>
              <w:top w:val="single" w:sz="4" w:space="0" w:color="000000"/>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single" w:sz="4" w:space="0" w:color="000000"/>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64,86%</w:t>
            </w:r>
          </w:p>
        </w:tc>
        <w:tc>
          <w:tcPr>
            <w:tcW w:w="640" w:type="dxa"/>
            <w:tcBorders>
              <w:top w:val="single" w:sz="4" w:space="0" w:color="000000"/>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48</w:t>
            </w:r>
          </w:p>
        </w:tc>
        <w:tc>
          <w:tcPr>
            <w:tcW w:w="420" w:type="dxa"/>
            <w:tcBorders>
              <w:top w:val="single" w:sz="4" w:space="0" w:color="000000"/>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Denial of privacy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57,14%</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32</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68,40%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13</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60,81%</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45</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Verbal abuse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55,35%</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31</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52,60%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10</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55,40%</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41</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Exposure to extreme temperatures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55,35%</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31</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63,20%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12</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58,11%</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43</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Unhygienic conditions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48,21%</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27</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63,20%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12</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52,70%</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39</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Overcrowding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41,07%</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23</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57,89</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11</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45,95%</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34</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Coercion, Increase in powerlessness</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41,07%</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23</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73,70%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14</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50,00%</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37</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Humiliation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37,50%</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21</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78,90%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15</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48,65%</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36</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Irregular or poor quality food</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37,50%</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21</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63,20%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12</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44,59%</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33</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Beatings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25,00%</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14</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36,80%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7</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28,38%</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21</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Forced position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17,85%</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10</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15,80%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3</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17,57%</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13</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Lack of or deficient medical attention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14,28%</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8</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78,90%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15</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31,08%</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23</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Solitary confinement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10,71%</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6</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5,26%</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1</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9,46%</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7</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Extortion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8,92%</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15,80%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3</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10,81%</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8</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Theft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7,14%</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4</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31,60%</w:t>
            </w:r>
          </w:p>
        </w:tc>
        <w:tc>
          <w:tcPr>
            <w:tcW w:w="640" w:type="dxa"/>
            <w:tcBorders>
              <w:top w:val="nil"/>
              <w:left w:val="nil"/>
              <w:bottom w:val="single" w:sz="4" w:space="0" w:color="000000"/>
              <w:right w:val="nil"/>
            </w:tcBorders>
            <w:shd w:val="clear" w:color="auto" w:fill="FFFFFF"/>
            <w:vAlign w:val="center"/>
          </w:tcPr>
          <w:p w:rsidR="00106CA2" w:rsidRDefault="00B51832">
            <w:pPr>
              <w:jc w:val="center"/>
              <w:rPr>
                <w:rFonts w:ascii="Calibri" w:eastAsia="Calibri" w:hAnsi="Calibri" w:cs="Calibri"/>
                <w:sz w:val="24"/>
                <w:szCs w:val="24"/>
              </w:rPr>
            </w:pPr>
            <w:r>
              <w:rPr>
                <w:rFonts w:ascii="Calibri" w:eastAsia="Calibri" w:hAnsi="Calibri" w:cs="Calibri"/>
                <w:sz w:val="24"/>
                <w:szCs w:val="24"/>
              </w:rPr>
              <w:t>6</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13,51%</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10</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20"/>
        </w:trPr>
        <w:tc>
          <w:tcPr>
            <w:tcW w:w="43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 xml:space="preserve">Sexual harassment or abuse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5,35%</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w:t>
            </w:r>
          </w:p>
        </w:tc>
        <w:tc>
          <w:tcPr>
            <w:tcW w:w="5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xml:space="preserve"> -</w:t>
            </w:r>
          </w:p>
        </w:tc>
        <w:tc>
          <w:tcPr>
            <w:tcW w:w="640" w:type="dxa"/>
            <w:tcBorders>
              <w:top w:val="nil"/>
              <w:left w:val="nil"/>
              <w:bottom w:val="single" w:sz="4"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xml:space="preserve"> -</w:t>
            </w:r>
          </w:p>
        </w:tc>
        <w:tc>
          <w:tcPr>
            <w:tcW w:w="54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4"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4,05%</w:t>
            </w:r>
          </w:p>
        </w:tc>
        <w:tc>
          <w:tcPr>
            <w:tcW w:w="640" w:type="dxa"/>
            <w:tcBorders>
              <w:top w:val="nil"/>
              <w:left w:val="nil"/>
              <w:bottom w:val="single" w:sz="4"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3</w:t>
            </w:r>
          </w:p>
        </w:tc>
        <w:tc>
          <w:tcPr>
            <w:tcW w:w="420" w:type="dxa"/>
            <w:tcBorders>
              <w:top w:val="nil"/>
              <w:left w:val="nil"/>
              <w:bottom w:val="single" w:sz="4"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40"/>
        </w:trPr>
        <w:tc>
          <w:tcPr>
            <w:tcW w:w="432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b/>
                <w:sz w:val="24"/>
                <w:szCs w:val="24"/>
              </w:rPr>
              <w:t>Electric shocks</w:t>
            </w:r>
          </w:p>
        </w:tc>
        <w:tc>
          <w:tcPr>
            <w:tcW w:w="92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3,57%</w:t>
            </w:r>
          </w:p>
        </w:tc>
        <w:tc>
          <w:tcPr>
            <w:tcW w:w="64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2</w:t>
            </w:r>
          </w:p>
        </w:tc>
        <w:tc>
          <w:tcPr>
            <w:tcW w:w="54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xml:space="preserve"> -</w:t>
            </w:r>
          </w:p>
        </w:tc>
        <w:tc>
          <w:tcPr>
            <w:tcW w:w="640" w:type="dxa"/>
            <w:tcBorders>
              <w:top w:val="nil"/>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xml:space="preserve"> - </w:t>
            </w:r>
          </w:p>
        </w:tc>
        <w:tc>
          <w:tcPr>
            <w:tcW w:w="54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c>
          <w:tcPr>
            <w:tcW w:w="920" w:type="dxa"/>
            <w:tcBorders>
              <w:top w:val="nil"/>
              <w:left w:val="nil"/>
              <w:bottom w:val="single" w:sz="8" w:space="0" w:color="000000"/>
              <w:right w:val="nil"/>
            </w:tcBorders>
            <w:shd w:val="clear" w:color="auto" w:fill="FFFFFF"/>
            <w:vAlign w:val="center"/>
          </w:tcPr>
          <w:p w:rsidR="00106CA2" w:rsidRDefault="00B51832">
            <w:pPr>
              <w:jc w:val="right"/>
              <w:rPr>
                <w:rFonts w:ascii="Calibri" w:eastAsia="Calibri" w:hAnsi="Calibri" w:cs="Calibri"/>
                <w:sz w:val="24"/>
                <w:szCs w:val="24"/>
              </w:rPr>
            </w:pPr>
            <w:r>
              <w:rPr>
                <w:rFonts w:ascii="Calibri" w:eastAsia="Calibri" w:hAnsi="Calibri" w:cs="Calibri"/>
                <w:sz w:val="24"/>
                <w:szCs w:val="24"/>
              </w:rPr>
              <w:t>2,70%</w:t>
            </w:r>
          </w:p>
        </w:tc>
        <w:tc>
          <w:tcPr>
            <w:tcW w:w="640" w:type="dxa"/>
            <w:tcBorders>
              <w:top w:val="nil"/>
              <w:left w:val="nil"/>
              <w:bottom w:val="single" w:sz="8" w:space="0" w:color="000000"/>
              <w:right w:val="nil"/>
            </w:tcBorders>
            <w:shd w:val="clear" w:color="auto" w:fill="FFFFFF"/>
            <w:vAlign w:val="bottom"/>
          </w:tcPr>
          <w:p w:rsidR="00106CA2" w:rsidRDefault="00B51832">
            <w:pPr>
              <w:jc w:val="right"/>
              <w:rPr>
                <w:rFonts w:ascii="Calibri" w:eastAsia="Calibri" w:hAnsi="Calibri" w:cs="Calibri"/>
                <w:sz w:val="24"/>
                <w:szCs w:val="24"/>
              </w:rPr>
            </w:pPr>
            <w:r>
              <w:rPr>
                <w:rFonts w:ascii="Calibri" w:eastAsia="Calibri" w:hAnsi="Calibri" w:cs="Calibri"/>
                <w:sz w:val="24"/>
                <w:szCs w:val="24"/>
              </w:rPr>
              <w:t>2</w:t>
            </w:r>
          </w:p>
        </w:tc>
        <w:tc>
          <w:tcPr>
            <w:tcW w:w="42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r w:rsidR="00106CA2">
        <w:trPr>
          <w:trHeight w:val="340"/>
        </w:trPr>
        <w:tc>
          <w:tcPr>
            <w:tcW w:w="4320" w:type="dxa"/>
            <w:tcBorders>
              <w:top w:val="nil"/>
              <w:left w:val="nil"/>
              <w:bottom w:val="single" w:sz="8" w:space="0" w:color="000000"/>
              <w:right w:val="nil"/>
            </w:tcBorders>
            <w:shd w:val="clear" w:color="auto" w:fill="FFFFFF"/>
            <w:vAlign w:val="bottom"/>
          </w:tcPr>
          <w:p w:rsidR="00106CA2" w:rsidRDefault="00B51832">
            <w:pPr>
              <w:rPr>
                <w:rFonts w:ascii="Calibri" w:eastAsia="Calibri" w:hAnsi="Calibri" w:cs="Calibri"/>
                <w:b/>
                <w:sz w:val="24"/>
                <w:szCs w:val="24"/>
              </w:rPr>
            </w:pPr>
            <w:r>
              <w:rPr>
                <w:rFonts w:ascii="Calibri" w:eastAsia="Calibri" w:hAnsi="Calibri" w:cs="Calibri"/>
                <w:sz w:val="24"/>
                <w:szCs w:val="24"/>
              </w:rPr>
              <w:t> </w:t>
            </w:r>
            <w:r>
              <w:rPr>
                <w:rFonts w:ascii="Calibri" w:eastAsia="Calibri" w:hAnsi="Calibri" w:cs="Calibri"/>
                <w:b/>
                <w:sz w:val="24"/>
                <w:szCs w:val="24"/>
              </w:rPr>
              <w:t xml:space="preserve">Total people interviewed </w:t>
            </w:r>
          </w:p>
        </w:tc>
        <w:tc>
          <w:tcPr>
            <w:tcW w:w="1560" w:type="dxa"/>
            <w:gridSpan w:val="2"/>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n = 55</w:t>
            </w:r>
          </w:p>
        </w:tc>
        <w:tc>
          <w:tcPr>
            <w:tcW w:w="540" w:type="dxa"/>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1560" w:type="dxa"/>
            <w:gridSpan w:val="2"/>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n = 19</w:t>
            </w:r>
          </w:p>
        </w:tc>
        <w:tc>
          <w:tcPr>
            <w:tcW w:w="540" w:type="dxa"/>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 </w:t>
            </w:r>
          </w:p>
        </w:tc>
        <w:tc>
          <w:tcPr>
            <w:tcW w:w="1560" w:type="dxa"/>
            <w:gridSpan w:val="2"/>
            <w:tcBorders>
              <w:top w:val="single" w:sz="8" w:space="0" w:color="000000"/>
              <w:left w:val="nil"/>
              <w:bottom w:val="single" w:sz="8" w:space="0" w:color="000000"/>
              <w:right w:val="nil"/>
            </w:tcBorders>
            <w:shd w:val="clear" w:color="auto" w:fill="FFFFFF"/>
            <w:vAlign w:val="bottom"/>
          </w:tcPr>
          <w:p w:rsidR="00106CA2" w:rsidRDefault="00B51832">
            <w:pPr>
              <w:jc w:val="center"/>
              <w:rPr>
                <w:rFonts w:ascii="Calibri" w:eastAsia="Calibri" w:hAnsi="Calibri" w:cs="Calibri"/>
                <w:sz w:val="24"/>
                <w:szCs w:val="24"/>
              </w:rPr>
            </w:pPr>
            <w:r>
              <w:rPr>
                <w:rFonts w:ascii="Calibri" w:eastAsia="Calibri" w:hAnsi="Calibri" w:cs="Calibri"/>
                <w:sz w:val="24"/>
                <w:szCs w:val="24"/>
              </w:rPr>
              <w:t>n = 74</w:t>
            </w:r>
          </w:p>
        </w:tc>
        <w:tc>
          <w:tcPr>
            <w:tcW w:w="420" w:type="dxa"/>
            <w:tcBorders>
              <w:top w:val="single" w:sz="8" w:space="0" w:color="000000"/>
              <w:left w:val="nil"/>
              <w:bottom w:val="single" w:sz="8" w:space="0" w:color="000000"/>
              <w:right w:val="nil"/>
            </w:tcBorders>
            <w:shd w:val="clear" w:color="auto" w:fill="FFFFFF"/>
            <w:vAlign w:val="bottom"/>
          </w:tcPr>
          <w:p w:rsidR="00106CA2" w:rsidRDefault="00B51832">
            <w:pPr>
              <w:rPr>
                <w:rFonts w:ascii="Calibri" w:eastAsia="Calibri" w:hAnsi="Calibri" w:cs="Calibri"/>
                <w:sz w:val="24"/>
                <w:szCs w:val="24"/>
              </w:rPr>
            </w:pPr>
            <w:r>
              <w:rPr>
                <w:rFonts w:ascii="Calibri" w:eastAsia="Calibri" w:hAnsi="Calibri" w:cs="Calibri"/>
                <w:sz w:val="24"/>
                <w:szCs w:val="24"/>
              </w:rPr>
              <w:t> </w:t>
            </w:r>
          </w:p>
        </w:tc>
      </w:tr>
    </w:tbl>
    <w:p w:rsidR="00106CA2" w:rsidRDefault="00106CA2">
      <w:pPr>
        <w:tabs>
          <w:tab w:val="left" w:pos="142"/>
          <w:tab w:val="left" w:pos="1249"/>
        </w:tabs>
        <w:rPr>
          <w:rFonts w:ascii="Calibri" w:eastAsia="Calibri" w:hAnsi="Calibri" w:cs="Calibri"/>
        </w:rPr>
      </w:pPr>
    </w:p>
    <w:p w:rsidR="00106CA2" w:rsidRDefault="00B51832">
      <w:pPr>
        <w:jc w:val="both"/>
        <w:rPr>
          <w:rFonts w:ascii="Calibri" w:eastAsia="Calibri" w:hAnsi="Calibri" w:cs="Calibri"/>
          <w:i/>
        </w:rPr>
      </w:pPr>
      <w:r>
        <w:rPr>
          <w:rFonts w:ascii="Calibri" w:eastAsia="Calibri" w:hAnsi="Calibri" w:cs="Calibri"/>
          <w:i/>
        </w:rPr>
        <w:t>Caravans and seekers of international asylum</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Mexico is immersed in a context of complex human mobility at the regional level, marked by the resurgence of a crisis of forced migration in Central America characterised by the growing political and social violence that has forced thousands of people to f</w:t>
      </w:r>
      <w:r>
        <w:rPr>
          <w:rFonts w:ascii="Calibri" w:eastAsia="Calibri" w:hAnsi="Calibri" w:cs="Calibri"/>
        </w:rPr>
        <w:t>lee and cross borders to save their lives, making this region one of the most dangerous in the world</w:t>
      </w:r>
      <w:r>
        <w:rPr>
          <w:rFonts w:ascii="Calibri" w:eastAsia="Calibri" w:hAnsi="Calibri" w:cs="Calibri"/>
          <w:vertAlign w:val="superscript"/>
        </w:rPr>
        <w:footnoteReference w:id="189"/>
      </w:r>
      <w:r>
        <w:rPr>
          <w:rFonts w:ascii="Calibri" w:eastAsia="Calibri" w:hAnsi="Calibri" w:cs="Calibri"/>
        </w:rPr>
        <w:t>. Proof of this are the current migratory exoduses known as Caravans that have entered through the southern Mexican border since October and November 2018,</w:t>
      </w:r>
      <w:r>
        <w:rPr>
          <w:rFonts w:ascii="Calibri" w:eastAsia="Calibri" w:hAnsi="Calibri" w:cs="Calibri"/>
        </w:rPr>
        <w:t xml:space="preserve"> and which continue to arrive throughout January and February 2019</w:t>
      </w:r>
      <w:r>
        <w:rPr>
          <w:rFonts w:ascii="Calibri" w:eastAsia="Calibri" w:hAnsi="Calibri" w:cs="Calibri"/>
          <w:vertAlign w:val="superscript"/>
        </w:rPr>
        <w:footnoteReference w:id="190"/>
      </w:r>
      <w:r>
        <w:rPr>
          <w:rFonts w:ascii="Calibri" w:eastAsia="Calibri" w:hAnsi="Calibri" w:cs="Calibri"/>
        </w:rPr>
        <w:t>. According to the civil society organisations that monitor these exoduses, approximately 30% of the population is made up of girls and boys and another 30% of women, that is to say, at lea</w:t>
      </w:r>
      <w:r>
        <w:rPr>
          <w:rFonts w:ascii="Calibri" w:eastAsia="Calibri" w:hAnsi="Calibri" w:cs="Calibri"/>
        </w:rPr>
        <w:t>st 60% of the people who cross the southern border of Mexico under this migratory modality, have specific needs for international protection, together with people from the LGBTI community, elderly people and people with disabilities who also participate in</w:t>
      </w:r>
      <w:r>
        <w:rPr>
          <w:rFonts w:ascii="Calibri" w:eastAsia="Calibri" w:hAnsi="Calibri" w:cs="Calibri"/>
        </w:rPr>
        <w:t xml:space="preserve"> these flows</w:t>
      </w:r>
      <w:r>
        <w:rPr>
          <w:rFonts w:ascii="Calibri" w:eastAsia="Calibri" w:hAnsi="Calibri" w:cs="Calibri"/>
          <w:vertAlign w:val="superscript"/>
        </w:rPr>
        <w:footnoteReference w:id="191"/>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after="120" w:line="240" w:lineRule="auto"/>
        <w:jc w:val="both"/>
        <w:rPr>
          <w:rFonts w:ascii="Calibri" w:eastAsia="Calibri" w:hAnsi="Calibri" w:cs="Calibri"/>
        </w:rPr>
      </w:pPr>
      <w:r>
        <w:rPr>
          <w:rFonts w:ascii="Calibri" w:eastAsia="Calibri" w:hAnsi="Calibri" w:cs="Calibri"/>
        </w:rPr>
        <w:t>Based on this reality, the Office of the United Nations High Commissioner for Refugees (UNHCR) in Mexico estimates that the numbers of asylum seekers for 2019 will reach 47,000, as shown below in the following graph:</w:t>
      </w:r>
    </w:p>
    <w:p w:rsidR="00106CA2" w:rsidRDefault="00106CA2">
      <w:pPr>
        <w:spacing w:after="120"/>
        <w:jc w:val="both"/>
        <w:rPr>
          <w:sz w:val="20"/>
          <w:szCs w:val="20"/>
        </w:rPr>
      </w:pPr>
    </w:p>
    <w:p w:rsidR="00106CA2" w:rsidRDefault="00B51832">
      <w:pPr>
        <w:spacing w:after="120"/>
        <w:jc w:val="both"/>
      </w:pPr>
      <w:r>
        <w:rPr>
          <w:noProof/>
        </w:rPr>
        <w:drawing>
          <wp:inline distT="0" distB="0" distL="114300" distR="114300">
            <wp:extent cx="5535295" cy="232918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535295" cy="2329180"/>
                    </a:xfrm>
                    <a:prstGeom prst="rect">
                      <a:avLst/>
                    </a:prstGeom>
                    <a:ln/>
                  </pic:spPr>
                </pic:pic>
              </a:graphicData>
            </a:graphic>
          </wp:inline>
        </w:drawing>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spite of the above, 88% of the 743,920 arrests that the Mexican government has made in the last 5 years are of people mainly from El Salvador, Honduras, Guatemala and Nicaragua</w:t>
      </w:r>
      <w:r>
        <w:rPr>
          <w:rFonts w:ascii="Calibri" w:eastAsia="Calibri" w:hAnsi="Calibri" w:cs="Calibri"/>
          <w:vertAlign w:val="superscript"/>
        </w:rPr>
        <w:footnoteReference w:id="192"/>
      </w:r>
      <w:r>
        <w:rPr>
          <w:rFonts w:ascii="Calibri" w:eastAsia="Calibri" w:hAnsi="Calibri" w:cs="Calibri"/>
        </w:rPr>
        <w:t>. It should be noted that, during immigration detention, various organisatio</w:t>
      </w:r>
      <w:r>
        <w:rPr>
          <w:rFonts w:ascii="Calibri" w:eastAsia="Calibri" w:hAnsi="Calibri" w:cs="Calibri"/>
        </w:rPr>
        <w:t>ns that have authored this report have documented how asylum seekers are systematically harassed to desist from their process and resign themselves to accept deportation, in violation of the principle of non-refoulement and guarantees of due process.</w:t>
      </w:r>
    </w:p>
    <w:p w:rsidR="00106CA2" w:rsidRDefault="00106CA2">
      <w:pPr>
        <w:spacing w:line="240" w:lineRule="auto"/>
        <w:jc w:val="both"/>
        <w:rPr>
          <w:rFonts w:ascii="Calibri" w:eastAsia="Calibri" w:hAnsi="Calibri" w:cs="Calibri"/>
        </w:rPr>
      </w:pPr>
    </w:p>
    <w:tbl>
      <w:tblPr>
        <w:tblStyle w:val="a8"/>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jc w:val="both"/>
              <w:rPr>
                <w:rFonts w:ascii="Calibri" w:eastAsia="Calibri" w:hAnsi="Calibri" w:cs="Calibri"/>
                <w:b/>
                <w:highlight w:val="yellow"/>
              </w:rPr>
            </w:pPr>
            <w:r>
              <w:rPr>
                <w:rFonts w:ascii="Calibri" w:eastAsia="Calibri" w:hAnsi="Calibri" w:cs="Calibri"/>
                <w:b/>
              </w:rPr>
              <w:t>Embl</w:t>
            </w:r>
            <w:r>
              <w:rPr>
                <w:rFonts w:ascii="Calibri" w:eastAsia="Calibri" w:hAnsi="Calibri" w:cs="Calibri"/>
                <w:b/>
              </w:rPr>
              <w:t xml:space="preserve">ematic cases of torture and CIDTP committed in Migration Stations documented and accompanied by organisations who have co-authored this report </w:t>
            </w:r>
          </w:p>
          <w:p w:rsidR="00106CA2" w:rsidRDefault="00106CA2">
            <w:pPr>
              <w:jc w:val="both"/>
              <w:rPr>
                <w:rFonts w:ascii="Calibri" w:eastAsia="Calibri" w:hAnsi="Calibri" w:cs="Calibri"/>
                <w:b/>
              </w:rPr>
            </w:pPr>
          </w:p>
          <w:p w:rsidR="00106CA2" w:rsidRDefault="00B51832">
            <w:pPr>
              <w:pStyle w:val="Heading2"/>
              <w:keepNext w:val="0"/>
              <w:keepLines w:val="0"/>
              <w:spacing w:before="0" w:after="0"/>
              <w:jc w:val="both"/>
              <w:outlineLvl w:val="1"/>
              <w:rPr>
                <w:rFonts w:ascii="Calibri" w:eastAsia="Calibri" w:hAnsi="Calibri" w:cs="Calibri"/>
                <w:sz w:val="22"/>
                <w:szCs w:val="22"/>
              </w:rPr>
            </w:pPr>
            <w:r>
              <w:rPr>
                <w:rFonts w:ascii="Calibri" w:eastAsia="Calibri" w:hAnsi="Calibri" w:cs="Calibri"/>
                <w:sz w:val="22"/>
                <w:szCs w:val="22"/>
              </w:rPr>
              <w:t>“Miguel”, a 26-year-old Salvadoran, fled his country when he was threatened with having to join a gang or be ki</w:t>
            </w:r>
            <w:r>
              <w:rPr>
                <w:rFonts w:ascii="Calibri" w:eastAsia="Calibri" w:hAnsi="Calibri" w:cs="Calibri"/>
                <w:sz w:val="22"/>
                <w:szCs w:val="22"/>
              </w:rPr>
              <w:t xml:space="preserve">lled. During his detention, he was forced to remain in the sun for several hours. In the Migration Station of Tapachula he was tortured by gang members from his own country. He suffered overcrowding, isolation, restricted access to food and ill-treatment. </w:t>
            </w:r>
            <w:r>
              <w:rPr>
                <w:rFonts w:ascii="Calibri" w:eastAsia="Calibri" w:hAnsi="Calibri" w:cs="Calibri"/>
                <w:sz w:val="22"/>
                <w:szCs w:val="22"/>
              </w:rPr>
              <w:t>He was finally released by the COMAR when he requested asylum, but the detention caused him serious and long-lasting psychological effects</w:t>
            </w:r>
            <w:r>
              <w:rPr>
                <w:rFonts w:ascii="Calibri" w:eastAsia="Calibri" w:hAnsi="Calibri" w:cs="Calibri"/>
                <w:sz w:val="22"/>
                <w:szCs w:val="22"/>
                <w:vertAlign w:val="superscript"/>
              </w:rPr>
              <w:footnoteReference w:id="193"/>
            </w:r>
            <w:r>
              <w:rPr>
                <w:rFonts w:ascii="Calibri" w:eastAsia="Calibri" w:hAnsi="Calibri" w:cs="Calibri"/>
                <w:sz w:val="22"/>
                <w:szCs w:val="22"/>
              </w:rPr>
              <w:t>.</w:t>
            </w:r>
          </w:p>
          <w:p w:rsidR="00106CA2" w:rsidRDefault="00106CA2">
            <w:pPr>
              <w:pStyle w:val="Heading2"/>
              <w:keepNext w:val="0"/>
              <w:keepLines w:val="0"/>
              <w:spacing w:before="0" w:after="0"/>
              <w:jc w:val="both"/>
              <w:outlineLvl w:val="1"/>
              <w:rPr>
                <w:rFonts w:ascii="Calibri" w:eastAsia="Calibri" w:hAnsi="Calibri" w:cs="Calibri"/>
                <w:b/>
                <w:sz w:val="22"/>
                <w:szCs w:val="22"/>
              </w:rPr>
            </w:pPr>
          </w:p>
          <w:p w:rsidR="00106CA2" w:rsidRDefault="00B51832">
            <w:pPr>
              <w:pStyle w:val="Heading2"/>
              <w:keepNext w:val="0"/>
              <w:keepLines w:val="0"/>
              <w:spacing w:before="0" w:after="0"/>
              <w:jc w:val="both"/>
              <w:outlineLvl w:val="1"/>
              <w:rPr>
                <w:rFonts w:ascii="Calibri" w:eastAsia="Calibri" w:hAnsi="Calibri" w:cs="Calibri"/>
                <w:sz w:val="22"/>
                <w:szCs w:val="22"/>
              </w:rPr>
            </w:pPr>
            <w:r>
              <w:rPr>
                <w:rFonts w:ascii="Calibri" w:eastAsia="Calibri" w:hAnsi="Calibri" w:cs="Calibri"/>
                <w:b/>
                <w:sz w:val="22"/>
                <w:szCs w:val="22"/>
              </w:rPr>
              <w:t>Amad</w:t>
            </w:r>
            <w:r>
              <w:rPr>
                <w:rFonts w:ascii="Calibri" w:eastAsia="Calibri" w:hAnsi="Calibri" w:cs="Calibri"/>
                <w:sz w:val="22"/>
                <w:szCs w:val="22"/>
              </w:rPr>
              <w:t xml:space="preserve">, is 27 years old and comes from Pakistan. His mother tongue is Urdu. He speaks English and a little Spanish. </w:t>
            </w:r>
            <w:r>
              <w:rPr>
                <w:rFonts w:ascii="Calibri" w:eastAsia="Calibri" w:hAnsi="Calibri" w:cs="Calibri"/>
                <w:sz w:val="22"/>
                <w:szCs w:val="22"/>
              </w:rPr>
              <w:t>He entered the Mexican territory several times to request asylum, for fear of persecution in his country, and was deported by the INM, violating his right to asylum. He received threats from the INM agents, physical and psychological violence, on several o</w:t>
            </w:r>
            <w:r>
              <w:rPr>
                <w:rFonts w:ascii="Calibri" w:eastAsia="Calibri" w:hAnsi="Calibri" w:cs="Calibri"/>
                <w:sz w:val="22"/>
                <w:szCs w:val="22"/>
              </w:rPr>
              <w:t>ccasions. He witnessed the torture of other migrants; sometimes food was rotting or the light was on permanently; he was subjected to extreme temperatures of heat (Tapachula), and cold (Iztapalapa); he was denied a translator and forced to sign documents h</w:t>
            </w:r>
            <w:r>
              <w:rPr>
                <w:rFonts w:ascii="Calibri" w:eastAsia="Calibri" w:hAnsi="Calibri" w:cs="Calibri"/>
                <w:sz w:val="22"/>
                <w:szCs w:val="22"/>
              </w:rPr>
              <w:t>e did not understand. He was released by the COMAR</w:t>
            </w:r>
            <w:r>
              <w:rPr>
                <w:rFonts w:ascii="Calibri" w:eastAsia="Calibri" w:hAnsi="Calibri" w:cs="Calibri"/>
                <w:sz w:val="22"/>
                <w:szCs w:val="22"/>
                <w:vertAlign w:val="superscript"/>
              </w:rPr>
              <w:footnoteReference w:id="194"/>
            </w:r>
            <w:r>
              <w:rPr>
                <w:rFonts w:ascii="Calibri" w:eastAsia="Calibri" w:hAnsi="Calibri" w:cs="Calibri"/>
                <w:sz w:val="22"/>
                <w:szCs w:val="22"/>
              </w:rPr>
              <w:t>.</w:t>
            </w:r>
          </w:p>
          <w:p w:rsidR="00106CA2" w:rsidRDefault="00B51832">
            <w:pPr>
              <w:jc w:val="both"/>
              <w:rPr>
                <w:rFonts w:ascii="Calibri" w:eastAsia="Calibri" w:hAnsi="Calibri" w:cs="Calibri"/>
              </w:rPr>
            </w:pPr>
            <w:r>
              <w:br/>
            </w:r>
            <w:r>
              <w:rPr>
                <w:rFonts w:ascii="Calibri" w:eastAsia="Calibri" w:hAnsi="Calibri" w:cs="Calibri"/>
                <w:b/>
              </w:rPr>
              <w:t>“Alberto”</w:t>
            </w:r>
            <w:r>
              <w:rPr>
                <w:rFonts w:ascii="Calibri" w:eastAsia="Calibri" w:hAnsi="Calibri" w:cs="Calibri"/>
              </w:rPr>
              <w:t>, 18, an indigenous young person from a Tseltal community in Chiapas, Mexico, was arrested in September 2015 along with his sisters in an immigration operation on the Mexico-Queretaro highway, when they were travelling by bus to Sonora to work as agricultu</w:t>
            </w:r>
            <w:r>
              <w:rPr>
                <w:rFonts w:ascii="Calibri" w:eastAsia="Calibri" w:hAnsi="Calibri" w:cs="Calibri"/>
              </w:rPr>
              <w:t>ral day labourers. The detention was carried out by agents from the National Institute of Migration who transferred them to the Migration Station of Querétaro because they considered them to be from Guatemala, even though they carried birth certificates in</w:t>
            </w:r>
            <w:r>
              <w:rPr>
                <w:rFonts w:ascii="Calibri" w:eastAsia="Calibri" w:hAnsi="Calibri" w:cs="Calibri"/>
              </w:rPr>
              <w:t>dicating that their nationality was Mexican. The young people did not speak Spanish, they did not know how to read or write and they were never given a translator. Alberto was beaten on the legs and tortured by electric shocks at the hands of the immigrati</w:t>
            </w:r>
            <w:r>
              <w:rPr>
                <w:rFonts w:ascii="Calibri" w:eastAsia="Calibri" w:hAnsi="Calibri" w:cs="Calibri"/>
              </w:rPr>
              <w:t>on agents in order to force him to sign a deportation sheet to return them to Guatemala, a country they were not originally from. The young people were held in detention for eight days and the deportation was stopped after a number of civil society organis</w:t>
            </w:r>
            <w:r>
              <w:rPr>
                <w:rFonts w:ascii="Calibri" w:eastAsia="Calibri" w:hAnsi="Calibri" w:cs="Calibri"/>
              </w:rPr>
              <w:t>ations intervened</w:t>
            </w:r>
            <w:r>
              <w:rPr>
                <w:rFonts w:ascii="Calibri" w:eastAsia="Calibri" w:hAnsi="Calibri" w:cs="Calibri"/>
                <w:vertAlign w:val="superscript"/>
              </w:rPr>
              <w:footnoteReference w:id="195"/>
            </w:r>
            <w:r>
              <w:rPr>
                <w:rFonts w:ascii="Calibri" w:eastAsia="Calibri" w:hAnsi="Calibri" w:cs="Calibri"/>
              </w:rPr>
              <w:t>.</w:t>
            </w:r>
          </w:p>
          <w:p w:rsidR="00106CA2" w:rsidRDefault="00B51832">
            <w:pPr>
              <w:jc w:val="both"/>
              <w:rPr>
                <w:rFonts w:ascii="Calibri" w:eastAsia="Calibri" w:hAnsi="Calibri" w:cs="Calibri"/>
              </w:rPr>
            </w:pPr>
            <w:r>
              <w:rPr>
                <w:rFonts w:ascii="Calibri" w:eastAsia="Calibri" w:hAnsi="Calibri" w:cs="Calibri"/>
              </w:rPr>
              <w:t xml:space="preserve">  </w:t>
            </w:r>
          </w:p>
          <w:p w:rsidR="00106CA2" w:rsidRDefault="00B51832">
            <w:pPr>
              <w:jc w:val="both"/>
              <w:rPr>
                <w:rFonts w:ascii="Calibri" w:eastAsia="Calibri" w:hAnsi="Calibri" w:cs="Calibri"/>
              </w:rPr>
            </w:pPr>
            <w:r>
              <w:rPr>
                <w:rFonts w:ascii="Calibri" w:eastAsia="Calibri" w:hAnsi="Calibri" w:cs="Calibri"/>
                <w:b/>
              </w:rPr>
              <w:t>“Carlos”</w:t>
            </w:r>
            <w:r>
              <w:rPr>
                <w:rFonts w:ascii="Calibri" w:eastAsia="Calibri" w:hAnsi="Calibri" w:cs="Calibri"/>
              </w:rPr>
              <w:t>, 21 years old, originally from Honduras, joined the Caravan in November 2018 together with his brothers and arrived in Tijuana on 24 November where he was arbitrarily arrested by the municipal police, and was later delivered</w:t>
            </w:r>
            <w:r>
              <w:rPr>
                <w:rFonts w:ascii="Calibri" w:eastAsia="Calibri" w:hAnsi="Calibri" w:cs="Calibri"/>
              </w:rPr>
              <w:t xml:space="preserve"> to the National Institute of Migration. In the Migrant Station of Tijuana, the security guards forced him to undress and perform squats when he refused to be touched by them. Later he was transferred to Iztapalapa Migration Station and was beaten by secur</w:t>
            </w:r>
            <w:r>
              <w:rPr>
                <w:rFonts w:ascii="Calibri" w:eastAsia="Calibri" w:hAnsi="Calibri" w:cs="Calibri"/>
              </w:rPr>
              <w:t>ity guards and forced violently to the ground by the immigration agents of the compound, who threatened to take him to a punishment cell (the well) if he did not sign an assisted return form. Despite being a victim of CIDTP, he was finally deported from th</w:t>
            </w:r>
            <w:r>
              <w:rPr>
                <w:rFonts w:ascii="Calibri" w:eastAsia="Calibri" w:hAnsi="Calibri" w:cs="Calibri"/>
              </w:rPr>
              <w:t>e Tapachula Migration Station to his country of origin, without giving him the opportunity to access the Condition of Leave to Remain for Humanitarian Reasons</w:t>
            </w:r>
            <w:r>
              <w:rPr>
                <w:rFonts w:ascii="Calibri" w:eastAsia="Calibri" w:hAnsi="Calibri" w:cs="Calibri"/>
                <w:vertAlign w:val="superscript"/>
              </w:rPr>
              <w:footnoteReference w:id="196"/>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b/>
                <w:highlight w:val="white"/>
              </w:rPr>
            </w:pPr>
            <w:bookmarkStart w:id="3" w:name="_gjdgxs" w:colFirst="0" w:colLast="0"/>
            <w:bookmarkEnd w:id="3"/>
            <w:r>
              <w:rPr>
                <w:rFonts w:ascii="Calibri" w:eastAsia="Calibri" w:hAnsi="Calibri" w:cs="Calibri"/>
                <w:b/>
                <w:highlight w:val="white"/>
              </w:rPr>
              <w:t>“Alfredo”</w:t>
            </w:r>
            <w:r>
              <w:rPr>
                <w:rFonts w:ascii="Calibri" w:eastAsia="Calibri" w:hAnsi="Calibri" w:cs="Calibri"/>
                <w:highlight w:val="white"/>
              </w:rPr>
              <w:t>, a 20-year-old Salvadoran, entered Mexico when he was 16 with his father, fleeing re</w:t>
            </w:r>
            <w:r>
              <w:rPr>
                <w:rFonts w:ascii="Calibri" w:eastAsia="Calibri" w:hAnsi="Calibri" w:cs="Calibri"/>
                <w:highlight w:val="white"/>
              </w:rPr>
              <w:t>cruitment by gangs and criminalised by state extermination groups. He lived in the state of Chiapas in an irregular situation, due to ignorance of his right to seek asylum, until he was arrested by immigration agents in August 2017. Once in detention, he a</w:t>
            </w:r>
            <w:r>
              <w:rPr>
                <w:rFonts w:ascii="Calibri" w:eastAsia="Calibri" w:hAnsi="Calibri" w:cs="Calibri"/>
                <w:highlight w:val="white"/>
              </w:rPr>
              <w:t>ttempted to formalise his asylum application which was considered untimely by the authority, but after the filing of a legal recourse, his claim was admitted for processing. However, his recognition of refugee status was denied, forcing him to enter the ju</w:t>
            </w:r>
            <w:r>
              <w:rPr>
                <w:rFonts w:ascii="Calibri" w:eastAsia="Calibri" w:hAnsi="Calibri" w:cs="Calibri"/>
                <w:highlight w:val="white"/>
              </w:rPr>
              <w:t>dicial protection process to avoid his deportation and the consequent risk to his life. To this day, Alfredo remains in detention after more than a year and a half, having passed through the centres of Tapachula, Palenque and Mexico City, where he has been</w:t>
            </w:r>
            <w:r>
              <w:rPr>
                <w:rFonts w:ascii="Calibri" w:eastAsia="Calibri" w:hAnsi="Calibri" w:cs="Calibri"/>
                <w:highlight w:val="white"/>
              </w:rPr>
              <w:t xml:space="preserve"> continuously harassed, threatened and mistreated by the INM, who pressure him to accept his deportation</w:t>
            </w:r>
            <w:r>
              <w:rPr>
                <w:rFonts w:ascii="Calibri" w:eastAsia="Calibri" w:hAnsi="Calibri" w:cs="Calibri"/>
                <w:vertAlign w:val="superscript"/>
              </w:rPr>
              <w:footnoteReference w:id="197"/>
            </w:r>
            <w:r>
              <w:rPr>
                <w:rFonts w:ascii="Calibri" w:eastAsia="Calibri" w:hAnsi="Calibri" w:cs="Calibri"/>
              </w:rPr>
              <w:t>.</w:t>
            </w:r>
          </w:p>
        </w:tc>
      </w:tr>
    </w:tbl>
    <w:p w:rsidR="00106CA2" w:rsidRDefault="00106CA2">
      <w:pPr>
        <w:jc w:val="both"/>
        <w:rPr>
          <w:rFonts w:ascii="Calibri" w:eastAsia="Calibri" w:hAnsi="Calibri" w:cs="Calibri"/>
        </w:rPr>
      </w:pPr>
      <w:bookmarkStart w:id="5" w:name="_30j0zll" w:colFirst="0" w:colLast="0"/>
      <w:bookmarkEnd w:id="5"/>
    </w:p>
    <w:p w:rsidR="00106CA2" w:rsidRDefault="00106CA2">
      <w:pPr>
        <w:rPr>
          <w:rFonts w:ascii="Calibri" w:eastAsia="Calibri" w:hAnsi="Calibri" w:cs="Calibri"/>
          <w:b/>
          <w:sz w:val="28"/>
          <w:szCs w:val="28"/>
        </w:rPr>
      </w:pPr>
    </w:p>
    <w:p w:rsidR="00106CA2" w:rsidRDefault="00106CA2">
      <w:pPr>
        <w:rPr>
          <w:rFonts w:ascii="Calibri" w:eastAsia="Calibri" w:hAnsi="Calibri" w:cs="Calibri"/>
          <w:b/>
          <w:sz w:val="28"/>
          <w:szCs w:val="28"/>
        </w:rPr>
      </w:pPr>
    </w:p>
    <w:p w:rsidR="00106CA2" w:rsidRDefault="00106CA2">
      <w:pPr>
        <w:rPr>
          <w:rFonts w:ascii="Calibri" w:eastAsia="Calibri" w:hAnsi="Calibri" w:cs="Calibri"/>
          <w:b/>
          <w:sz w:val="28"/>
          <w:szCs w:val="28"/>
        </w:rPr>
      </w:pPr>
    </w:p>
    <w:p w:rsidR="00106CA2" w:rsidRDefault="00106CA2">
      <w:pPr>
        <w:rPr>
          <w:rFonts w:ascii="Calibri" w:eastAsia="Calibri" w:hAnsi="Calibri" w:cs="Calibri"/>
          <w:b/>
          <w:sz w:val="28"/>
          <w:szCs w:val="28"/>
        </w:rPr>
      </w:pPr>
    </w:p>
    <w:p w:rsidR="00106CA2" w:rsidRDefault="00B51832">
      <w:pPr>
        <w:rPr>
          <w:rFonts w:ascii="Calibri" w:eastAsia="Calibri" w:hAnsi="Calibri" w:cs="Calibri"/>
          <w:b/>
          <w:sz w:val="28"/>
          <w:szCs w:val="28"/>
        </w:rPr>
      </w:pPr>
      <w:r>
        <w:rPr>
          <w:rFonts w:ascii="Calibri" w:eastAsia="Calibri" w:hAnsi="Calibri" w:cs="Calibri"/>
          <w:b/>
          <w:sz w:val="28"/>
          <w:szCs w:val="28"/>
        </w:rPr>
        <w:t>4. MECHANISMS OF IMPUNITY FOR ACTS OF TORTURE</w:t>
      </w:r>
    </w:p>
    <w:p w:rsidR="00106CA2" w:rsidRDefault="00106CA2">
      <w:pPr>
        <w:rPr>
          <w:rFonts w:ascii="Calibri" w:eastAsia="Calibri" w:hAnsi="Calibri" w:cs="Calibri"/>
          <w:b/>
          <w:sz w:val="28"/>
          <w:szCs w:val="28"/>
        </w:rPr>
      </w:pPr>
    </w:p>
    <w:p w:rsidR="00106CA2" w:rsidRDefault="00B51832">
      <w:pPr>
        <w:numPr>
          <w:ilvl w:val="0"/>
          <w:numId w:val="27"/>
        </w:numPr>
        <w:rPr>
          <w:rFonts w:ascii="Calibri" w:eastAsia="Calibri" w:hAnsi="Calibri" w:cs="Calibri"/>
          <w:b/>
          <w:sz w:val="28"/>
          <w:szCs w:val="28"/>
        </w:rPr>
      </w:pPr>
      <w:r>
        <w:rPr>
          <w:rFonts w:ascii="Calibri" w:eastAsia="Calibri" w:hAnsi="Calibri" w:cs="Calibri"/>
          <w:b/>
          <w:sz w:val="28"/>
          <w:szCs w:val="28"/>
        </w:rPr>
        <w:t>Ineffectiveness of criminal investigations</w:t>
      </w:r>
    </w:p>
    <w:p w:rsidR="00106CA2" w:rsidRDefault="00106CA2">
      <w:pPr>
        <w:jc w:val="both"/>
        <w:rPr>
          <w:rFonts w:ascii="Calibri" w:eastAsia="Calibri" w:hAnsi="Calibri" w:cs="Calibri"/>
          <w:b/>
        </w:rPr>
      </w:pPr>
    </w:p>
    <w:p w:rsidR="00106CA2" w:rsidRDefault="00B51832">
      <w:pPr>
        <w:spacing w:line="331" w:lineRule="auto"/>
        <w:jc w:val="both"/>
        <w:rPr>
          <w:rFonts w:ascii="Calibri" w:eastAsia="Calibri" w:hAnsi="Calibri" w:cs="Calibri"/>
          <w:b/>
          <w:highlight w:val="white"/>
        </w:rPr>
      </w:pPr>
      <w:r>
        <w:rPr>
          <w:rFonts w:ascii="Calibri" w:eastAsia="Calibri" w:hAnsi="Calibri" w:cs="Calibri"/>
          <w:b/>
          <w:highlight w:val="white"/>
        </w:rPr>
        <w:t>Proposed recommendations:</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Guarantee that all the Prosecutor’s Offices Specialising in Torture Investigation throughout the country have access to </w:t>
      </w:r>
      <w:r>
        <w:rPr>
          <w:rFonts w:ascii="Calibri" w:eastAsia="Calibri" w:hAnsi="Calibri" w:cs="Calibri"/>
          <w:b/>
        </w:rPr>
        <w:t>agents from the Public Prosecutor's Office, police and other personnel</w:t>
      </w:r>
      <w:r>
        <w:rPr>
          <w:rFonts w:ascii="Calibri" w:eastAsia="Calibri" w:hAnsi="Calibri" w:cs="Calibri"/>
        </w:rPr>
        <w:t xml:space="preserve"> sufficient in number and capacity to investigate all news of tort</w:t>
      </w:r>
      <w:r>
        <w:rPr>
          <w:rFonts w:ascii="Calibri" w:eastAsia="Calibri" w:hAnsi="Calibri" w:cs="Calibri"/>
        </w:rPr>
        <w:t xml:space="preserve">ure as foreseen in the LGPIST, reflected in an </w:t>
      </w:r>
      <w:r>
        <w:rPr>
          <w:rFonts w:ascii="Calibri" w:eastAsia="Calibri" w:hAnsi="Calibri" w:cs="Calibri"/>
          <w:b/>
        </w:rPr>
        <w:t>increase in the rate of criminal prosecution of cases and sentences</w:t>
      </w:r>
      <w:r>
        <w:rPr>
          <w:rFonts w:ascii="Calibri" w:eastAsia="Calibri" w:hAnsi="Calibri" w:cs="Calibri"/>
        </w:rPr>
        <w:t>.</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Implement </w:t>
      </w:r>
      <w:r>
        <w:rPr>
          <w:rFonts w:ascii="Calibri" w:eastAsia="Calibri" w:hAnsi="Calibri" w:cs="Calibri"/>
          <w:b/>
        </w:rPr>
        <w:t>mechanisms to guarantee independent and impartial investigations</w:t>
      </w:r>
      <w:r>
        <w:rPr>
          <w:rFonts w:ascii="Calibri" w:eastAsia="Calibri" w:hAnsi="Calibri" w:cs="Calibri"/>
        </w:rPr>
        <w:t xml:space="preserve"> in cases of torture in which public servants from the same prosec</w:t>
      </w:r>
      <w:r>
        <w:rPr>
          <w:rFonts w:ascii="Calibri" w:eastAsia="Calibri" w:hAnsi="Calibri" w:cs="Calibri"/>
        </w:rPr>
        <w:t>utors’ offices are alleged to be responsible, and who normally would have competence for the investigation.</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Guarantee that there are no well-founded </w:t>
      </w:r>
      <w:r>
        <w:rPr>
          <w:rFonts w:ascii="Calibri" w:eastAsia="Calibri" w:hAnsi="Calibri" w:cs="Calibri"/>
          <w:b/>
        </w:rPr>
        <w:t>accusations or charges related to human rights violations against the authorities in charge of the enforcem</w:t>
      </w:r>
      <w:r>
        <w:rPr>
          <w:rFonts w:ascii="Calibri" w:eastAsia="Calibri" w:hAnsi="Calibri" w:cs="Calibri"/>
          <w:b/>
        </w:rPr>
        <w:t>ent of justice</w:t>
      </w:r>
      <w:r>
        <w:rPr>
          <w:rFonts w:ascii="Calibri" w:eastAsia="Calibri" w:hAnsi="Calibri" w:cs="Calibri"/>
        </w:rPr>
        <w:t>.</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Guarantee that both the public ministries and the judicial authorities recognise the </w:t>
      </w:r>
      <w:r>
        <w:rPr>
          <w:rFonts w:ascii="Calibri" w:eastAsia="Calibri" w:hAnsi="Calibri" w:cs="Calibri"/>
          <w:b/>
        </w:rPr>
        <w:t>validity and probative value of the expert opinions of non-governmental and independent experts</w:t>
      </w:r>
      <w:r>
        <w:rPr>
          <w:rFonts w:ascii="Calibri" w:eastAsia="Calibri" w:hAnsi="Calibri" w:cs="Calibri"/>
        </w:rPr>
        <w:t>, as indicated in article 37 of the LGPIST.</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Guarantee the </w:t>
      </w:r>
      <w:r>
        <w:rPr>
          <w:rFonts w:ascii="Calibri" w:eastAsia="Calibri" w:hAnsi="Calibri" w:cs="Calibri"/>
          <w:b/>
        </w:rPr>
        <w:t>democratic appointment of the Head of the Office of the Special Prosecutor for Human Rights within the Prosecutor’s Office</w:t>
      </w:r>
      <w:r>
        <w:rPr>
          <w:rFonts w:ascii="Calibri" w:eastAsia="Calibri" w:hAnsi="Calibri" w:cs="Calibri"/>
        </w:rPr>
        <w:t xml:space="preserve"> through a competitive public process and the creation of an independent appointments commission.</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Eliminate agreements with </w:t>
      </w:r>
      <w:r>
        <w:rPr>
          <w:rFonts w:ascii="Calibri" w:eastAsia="Calibri" w:hAnsi="Calibri" w:cs="Calibri"/>
          <w:b/>
        </w:rPr>
        <w:t>private se</w:t>
      </w:r>
      <w:r>
        <w:rPr>
          <w:rFonts w:ascii="Calibri" w:eastAsia="Calibri" w:hAnsi="Calibri" w:cs="Calibri"/>
          <w:b/>
        </w:rPr>
        <w:t>curity bodies</w:t>
      </w:r>
      <w:r>
        <w:rPr>
          <w:rFonts w:ascii="Calibri" w:eastAsia="Calibri" w:hAnsi="Calibri" w:cs="Calibri"/>
        </w:rPr>
        <w:t xml:space="preserve"> that assist the State in public security work, and where such agreements are currently in existence, establish mechanisms of control and transparency equivalent to those applicable to the State security forces for the monitoring of their work</w:t>
      </w:r>
      <w:r>
        <w:rPr>
          <w:rFonts w:ascii="Calibri" w:eastAsia="Calibri" w:hAnsi="Calibri" w:cs="Calibri"/>
        </w:rPr>
        <w:t>.</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Investigate the </w:t>
      </w:r>
      <w:r>
        <w:rPr>
          <w:rFonts w:ascii="Calibri" w:eastAsia="Calibri" w:hAnsi="Calibri" w:cs="Calibri"/>
          <w:b/>
        </w:rPr>
        <w:t>events that occurred on 28 May, 2004 in Guadalajara, Jalisco</w:t>
      </w:r>
      <w:r>
        <w:rPr>
          <w:rFonts w:ascii="Calibri" w:eastAsia="Calibri" w:hAnsi="Calibri" w:cs="Calibri"/>
        </w:rPr>
        <w:t>, punish those who both planned and carried out the crimes and fully compensate the victims for damages.</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Investigate the </w:t>
      </w:r>
      <w:r>
        <w:rPr>
          <w:rFonts w:ascii="Calibri" w:eastAsia="Calibri" w:hAnsi="Calibri" w:cs="Calibri"/>
          <w:b/>
        </w:rPr>
        <w:t>incineration of unidentified bodies</w:t>
      </w:r>
      <w:r>
        <w:rPr>
          <w:rFonts w:ascii="Calibri" w:eastAsia="Calibri" w:hAnsi="Calibri" w:cs="Calibri"/>
        </w:rPr>
        <w:t xml:space="preserve"> by State authorities and sanction the responsible persons.</w:t>
      </w:r>
    </w:p>
    <w:p w:rsidR="00106CA2" w:rsidRDefault="00B51832">
      <w:pPr>
        <w:numPr>
          <w:ilvl w:val="0"/>
          <w:numId w:val="31"/>
        </w:numPr>
        <w:spacing w:line="240" w:lineRule="auto"/>
        <w:jc w:val="both"/>
        <w:rPr>
          <w:rFonts w:ascii="Calibri" w:eastAsia="Calibri" w:hAnsi="Calibri" w:cs="Calibri"/>
        </w:rPr>
      </w:pPr>
      <w:r>
        <w:rPr>
          <w:rFonts w:ascii="Calibri" w:eastAsia="Calibri" w:hAnsi="Calibri" w:cs="Calibri"/>
        </w:rPr>
        <w:t xml:space="preserve">Guarantee truth and justice in cases of torture and CIDTP committed during the </w:t>
      </w:r>
      <w:r>
        <w:rPr>
          <w:rFonts w:ascii="Calibri" w:eastAsia="Calibri" w:hAnsi="Calibri" w:cs="Calibri"/>
          <w:b/>
        </w:rPr>
        <w:t>Dirty War</w:t>
      </w:r>
      <w:r>
        <w:rPr>
          <w:rFonts w:ascii="Calibri" w:eastAsia="Calibri" w:hAnsi="Calibri" w:cs="Calibri"/>
        </w:rPr>
        <w:t>.</w:t>
      </w:r>
    </w:p>
    <w:p w:rsidR="00106CA2" w:rsidRDefault="00106CA2">
      <w:pPr>
        <w:spacing w:line="331" w:lineRule="auto"/>
        <w:jc w:val="both"/>
        <w:rPr>
          <w:rFonts w:ascii="Calibri" w:eastAsia="Calibri" w:hAnsi="Calibri" w:cs="Calibri"/>
          <w:highlight w:val="white"/>
        </w:rPr>
      </w:pPr>
    </w:p>
    <w:p w:rsidR="00106CA2" w:rsidRDefault="00B51832">
      <w:pPr>
        <w:spacing w:line="331" w:lineRule="auto"/>
        <w:jc w:val="both"/>
        <w:rPr>
          <w:rFonts w:ascii="Calibri" w:eastAsia="Calibri" w:hAnsi="Calibri" w:cs="Calibri"/>
        </w:rPr>
      </w:pPr>
      <w:r>
        <w:rPr>
          <w:rFonts w:ascii="Calibri" w:eastAsia="Calibri" w:hAnsi="Calibri" w:cs="Calibri"/>
          <w:b/>
          <w:highlight w:val="white"/>
        </w:rPr>
        <w:t>Background:</w:t>
      </w:r>
    </w:p>
    <w:p w:rsidR="00106CA2" w:rsidRDefault="00B51832">
      <w:pPr>
        <w:spacing w:after="160" w:line="259" w:lineRule="auto"/>
        <w:jc w:val="both"/>
        <w:rPr>
          <w:rFonts w:ascii="Calibri" w:eastAsia="Calibri" w:hAnsi="Calibri" w:cs="Calibri"/>
        </w:rPr>
      </w:pPr>
      <w:r>
        <w:rPr>
          <w:rFonts w:ascii="Calibri" w:eastAsia="Calibri" w:hAnsi="Calibri" w:cs="Calibri"/>
        </w:rPr>
        <w:t>In a country that continues to live with the legacy of impunity for the systematic acts of to</w:t>
      </w:r>
      <w:r>
        <w:rPr>
          <w:rFonts w:ascii="Calibri" w:eastAsia="Calibri" w:hAnsi="Calibri" w:cs="Calibri"/>
        </w:rPr>
        <w:t>rture committed during the so-called Dirty War of the 1960s-1970s</w:t>
      </w:r>
      <w:r>
        <w:rPr>
          <w:rFonts w:ascii="Calibri" w:eastAsia="Calibri" w:hAnsi="Calibri" w:cs="Calibri"/>
          <w:vertAlign w:val="superscript"/>
        </w:rPr>
        <w:footnoteReference w:id="198"/>
      </w:r>
      <w:r>
        <w:rPr>
          <w:rFonts w:ascii="Calibri" w:eastAsia="Calibri" w:hAnsi="Calibri" w:cs="Calibri"/>
        </w:rPr>
        <w:t>, the “war on drugs” declared in 2006, with its own systematic patterns of torture, has also been characterised by almost absolute impunity, as we will detail in this section.</w:t>
      </w:r>
    </w:p>
    <w:p w:rsidR="00106CA2" w:rsidRDefault="00B51832">
      <w:pPr>
        <w:spacing w:after="60" w:line="259" w:lineRule="auto"/>
        <w:jc w:val="both"/>
        <w:rPr>
          <w:rFonts w:ascii="Calibri" w:eastAsia="Calibri" w:hAnsi="Calibri" w:cs="Calibri"/>
          <w:i/>
        </w:rPr>
      </w:pPr>
      <w:r>
        <w:rPr>
          <w:rFonts w:ascii="Calibri" w:eastAsia="Calibri" w:hAnsi="Calibri" w:cs="Calibri"/>
          <w:i/>
        </w:rPr>
        <w:t>Impunity for c</w:t>
      </w:r>
      <w:r>
        <w:rPr>
          <w:rFonts w:ascii="Calibri" w:eastAsia="Calibri" w:hAnsi="Calibri" w:cs="Calibri"/>
          <w:i/>
        </w:rPr>
        <w:t>riminal investigations for torture</w:t>
      </w:r>
      <w:r>
        <w:rPr>
          <w:rFonts w:ascii="Calibri" w:eastAsia="Calibri" w:hAnsi="Calibri" w:cs="Calibri"/>
          <w:i/>
          <w:vertAlign w:val="superscript"/>
        </w:rPr>
        <w:footnoteReference w:id="199"/>
      </w:r>
    </w:p>
    <w:p w:rsidR="00106CA2" w:rsidRDefault="00B51832">
      <w:pPr>
        <w:spacing w:after="160" w:line="259" w:lineRule="auto"/>
        <w:jc w:val="both"/>
        <w:rPr>
          <w:rFonts w:ascii="Calibri" w:eastAsia="Calibri" w:hAnsi="Calibri" w:cs="Calibri"/>
        </w:rPr>
      </w:pPr>
      <w:r>
        <w:rPr>
          <w:rFonts w:ascii="Calibri" w:eastAsia="Calibri" w:hAnsi="Calibri" w:cs="Calibri"/>
        </w:rPr>
        <w:t>From 2006 to December 2017, the Office of the Attorney General of the Republic (PGR) reported 5,746 preliminary inquiries and 3,793 investigations into the crime of torture initiated in the federal jurisdiction</w:t>
      </w:r>
      <w:r>
        <w:rPr>
          <w:rFonts w:ascii="Calibri" w:eastAsia="Calibri" w:hAnsi="Calibri" w:cs="Calibri"/>
          <w:vertAlign w:val="superscript"/>
        </w:rPr>
        <w:footnoteReference w:id="200"/>
      </w:r>
      <w:r>
        <w:rPr>
          <w:rFonts w:ascii="Calibri" w:eastAsia="Calibri" w:hAnsi="Calibri" w:cs="Calibri"/>
        </w:rPr>
        <w:t>. That is</w:t>
      </w:r>
      <w:r>
        <w:rPr>
          <w:rFonts w:ascii="Calibri" w:eastAsia="Calibri" w:hAnsi="Calibri" w:cs="Calibri"/>
        </w:rPr>
        <w:t xml:space="preserve"> a total of </w:t>
      </w:r>
      <w:r>
        <w:rPr>
          <w:rFonts w:ascii="Calibri" w:eastAsia="Calibri" w:hAnsi="Calibri" w:cs="Calibri"/>
          <w:b/>
        </w:rPr>
        <w:t>9,539 criminal investigations</w:t>
      </w:r>
      <w:r>
        <w:rPr>
          <w:rFonts w:ascii="Calibri" w:eastAsia="Calibri" w:hAnsi="Calibri" w:cs="Calibri"/>
        </w:rPr>
        <w:t xml:space="preserve"> of which, at the May 2017 cut-off point, there were </w:t>
      </w:r>
      <w:r>
        <w:rPr>
          <w:rFonts w:ascii="Calibri" w:eastAsia="Calibri" w:hAnsi="Calibri" w:cs="Calibri"/>
          <w:b/>
        </w:rPr>
        <w:t>4,828 cases still to be resolved</w:t>
      </w:r>
      <w:r>
        <w:rPr>
          <w:rFonts w:ascii="Calibri" w:eastAsia="Calibri" w:hAnsi="Calibri" w:cs="Calibri"/>
          <w:vertAlign w:val="superscript"/>
        </w:rPr>
        <w:footnoteReference w:id="201"/>
      </w:r>
      <w:r>
        <w:rPr>
          <w:rFonts w:ascii="Calibri" w:eastAsia="Calibri" w:hAnsi="Calibri" w:cs="Calibri"/>
        </w:rPr>
        <w:t xml:space="preserve">. </w:t>
      </w:r>
    </w:p>
    <w:tbl>
      <w:tblPr>
        <w:tblStyle w:val="a9"/>
        <w:tblW w:w="1003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48"/>
        <w:gridCol w:w="747"/>
        <w:gridCol w:w="747"/>
        <w:gridCol w:w="747"/>
        <w:gridCol w:w="747"/>
        <w:gridCol w:w="747"/>
        <w:gridCol w:w="747"/>
        <w:gridCol w:w="747"/>
        <w:gridCol w:w="807"/>
        <w:gridCol w:w="807"/>
        <w:gridCol w:w="762"/>
        <w:gridCol w:w="807"/>
        <w:gridCol w:w="876"/>
      </w:tblGrid>
      <w:tr w:rsidR="00106CA2">
        <w:trPr>
          <w:trHeight w:val="220"/>
          <w:jc w:val="center"/>
        </w:trPr>
        <w:tc>
          <w:tcPr>
            <w:tcW w:w="10036" w:type="dxa"/>
            <w:gridSpan w:val="13"/>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Preliminary investigations and investigations for the crime of torture (PGR)</w:t>
            </w:r>
          </w:p>
        </w:tc>
      </w:tr>
      <w:tr w:rsidR="00106CA2">
        <w:trPr>
          <w:trHeight w:val="220"/>
          <w:jc w:val="center"/>
        </w:trPr>
        <w:tc>
          <w:tcPr>
            <w:tcW w:w="748"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2006</w:t>
            </w:r>
          </w:p>
        </w:tc>
        <w:tc>
          <w:tcPr>
            <w:tcW w:w="74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2007</w:t>
            </w:r>
          </w:p>
        </w:tc>
        <w:tc>
          <w:tcPr>
            <w:tcW w:w="74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2008</w:t>
            </w:r>
          </w:p>
        </w:tc>
        <w:tc>
          <w:tcPr>
            <w:tcW w:w="74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2009</w:t>
            </w:r>
          </w:p>
        </w:tc>
        <w:tc>
          <w:tcPr>
            <w:tcW w:w="74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2010</w:t>
            </w:r>
          </w:p>
        </w:tc>
        <w:tc>
          <w:tcPr>
            <w:tcW w:w="74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2011</w:t>
            </w:r>
          </w:p>
        </w:tc>
        <w:tc>
          <w:tcPr>
            <w:tcW w:w="74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2012</w:t>
            </w:r>
          </w:p>
        </w:tc>
        <w:tc>
          <w:tcPr>
            <w:tcW w:w="74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2013</w:t>
            </w:r>
          </w:p>
        </w:tc>
        <w:tc>
          <w:tcPr>
            <w:tcW w:w="80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2014</w:t>
            </w:r>
          </w:p>
        </w:tc>
        <w:tc>
          <w:tcPr>
            <w:tcW w:w="80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2015</w:t>
            </w:r>
          </w:p>
        </w:tc>
        <w:tc>
          <w:tcPr>
            <w:tcW w:w="762"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2016</w:t>
            </w:r>
          </w:p>
        </w:tc>
        <w:tc>
          <w:tcPr>
            <w:tcW w:w="80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2017</w:t>
            </w:r>
            <w:r>
              <w:rPr>
                <w:rFonts w:ascii="Calibri" w:eastAsia="Calibri" w:hAnsi="Calibri" w:cs="Calibri"/>
                <w:b/>
                <w:vertAlign w:val="superscript"/>
              </w:rPr>
              <w:footnoteReference w:id="202"/>
            </w:r>
          </w:p>
        </w:tc>
        <w:tc>
          <w:tcPr>
            <w:tcW w:w="876"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TOTAL</w:t>
            </w:r>
          </w:p>
        </w:tc>
      </w:tr>
      <w:tr w:rsidR="00106CA2">
        <w:trPr>
          <w:trHeight w:val="120"/>
          <w:jc w:val="center"/>
        </w:trPr>
        <w:tc>
          <w:tcPr>
            <w:tcW w:w="748"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4</w:t>
            </w:r>
          </w:p>
        </w:tc>
        <w:tc>
          <w:tcPr>
            <w:tcW w:w="74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2</w:t>
            </w:r>
          </w:p>
        </w:tc>
        <w:tc>
          <w:tcPr>
            <w:tcW w:w="74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14</w:t>
            </w:r>
          </w:p>
        </w:tc>
        <w:tc>
          <w:tcPr>
            <w:tcW w:w="74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12</w:t>
            </w:r>
          </w:p>
        </w:tc>
        <w:tc>
          <w:tcPr>
            <w:tcW w:w="74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11</w:t>
            </w:r>
          </w:p>
        </w:tc>
        <w:tc>
          <w:tcPr>
            <w:tcW w:w="74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24</w:t>
            </w:r>
          </w:p>
        </w:tc>
        <w:tc>
          <w:tcPr>
            <w:tcW w:w="74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97</w:t>
            </w:r>
          </w:p>
        </w:tc>
        <w:tc>
          <w:tcPr>
            <w:tcW w:w="74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625</w:t>
            </w:r>
          </w:p>
        </w:tc>
        <w:tc>
          <w:tcPr>
            <w:tcW w:w="80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1,318</w:t>
            </w:r>
          </w:p>
        </w:tc>
        <w:tc>
          <w:tcPr>
            <w:tcW w:w="80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1,579</w:t>
            </w:r>
          </w:p>
        </w:tc>
        <w:tc>
          <w:tcPr>
            <w:tcW w:w="762"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3,571</w:t>
            </w:r>
          </w:p>
        </w:tc>
        <w:tc>
          <w:tcPr>
            <w:tcW w:w="80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2,282</w:t>
            </w:r>
          </w:p>
        </w:tc>
        <w:tc>
          <w:tcPr>
            <w:tcW w:w="876"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9,539</w:t>
            </w:r>
          </w:p>
        </w:tc>
      </w:tr>
    </w:tbl>
    <w:p w:rsidR="00106CA2" w:rsidRDefault="00B51832">
      <w:pPr>
        <w:spacing w:after="160" w:line="259" w:lineRule="auto"/>
        <w:ind w:hanging="141"/>
        <w:jc w:val="center"/>
        <w:rPr>
          <w:rFonts w:ascii="Calibri" w:eastAsia="Calibri" w:hAnsi="Calibri" w:cs="Calibri"/>
        </w:rPr>
      </w:pPr>
      <w:r>
        <w:rPr>
          <w:rFonts w:ascii="Calibri" w:eastAsia="Calibri" w:hAnsi="Calibri" w:cs="Calibri"/>
        </w:rPr>
        <w:tab/>
      </w:r>
      <w:r>
        <w:rPr>
          <w:rFonts w:ascii="Calibri" w:eastAsia="Calibri" w:hAnsi="Calibri" w:cs="Calibri"/>
          <w:sz w:val="20"/>
          <w:szCs w:val="20"/>
        </w:rPr>
        <w:t>Table produced by</w:t>
      </w:r>
      <w:r>
        <w:rPr>
          <w:rFonts w:ascii="Calibri" w:eastAsia="Calibri" w:hAnsi="Calibri" w:cs="Calibri"/>
        </w:rPr>
        <w:t xml:space="preserve"> </w:t>
      </w:r>
      <w:r>
        <w:rPr>
          <w:rFonts w:ascii="Calibri" w:eastAsia="Calibri" w:hAnsi="Calibri" w:cs="Calibri"/>
          <w:sz w:val="20"/>
          <w:szCs w:val="20"/>
        </w:rPr>
        <w:t>CMDPDH. PGR figures obtained via information requests.</w:t>
      </w:r>
    </w:p>
    <w:p w:rsidR="00106CA2" w:rsidRDefault="00B51832">
      <w:pPr>
        <w:spacing w:after="160" w:line="259" w:lineRule="auto"/>
        <w:jc w:val="both"/>
        <w:rPr>
          <w:rFonts w:ascii="Calibri" w:eastAsia="Calibri" w:hAnsi="Calibri" w:cs="Calibri"/>
        </w:rPr>
      </w:pPr>
      <w:r>
        <w:rPr>
          <w:rFonts w:ascii="Calibri" w:eastAsia="Calibri" w:hAnsi="Calibri" w:cs="Calibri"/>
        </w:rPr>
        <w:t xml:space="preserve">When requesting an update on the number of files pending resolution, the Special Prosecutor's Office for Torture within the PGR (FEIDT) reported having 11,778 records of preliminary investigations for torture and 1,190 investigation files in progress from </w:t>
      </w:r>
      <w:r>
        <w:rPr>
          <w:rFonts w:ascii="Calibri" w:eastAsia="Calibri" w:hAnsi="Calibri" w:cs="Calibri"/>
        </w:rPr>
        <w:t>2006 to 2017</w:t>
      </w:r>
      <w:r>
        <w:rPr>
          <w:rFonts w:ascii="Calibri" w:eastAsia="Calibri" w:hAnsi="Calibri" w:cs="Calibri"/>
          <w:vertAlign w:val="superscript"/>
        </w:rPr>
        <w:footnoteReference w:id="203"/>
      </w:r>
      <w:r>
        <w:rPr>
          <w:rFonts w:ascii="Calibri" w:eastAsia="Calibri" w:hAnsi="Calibri" w:cs="Calibri"/>
        </w:rPr>
        <w:t>, contradicting previous figures. When an update on the data was requested, the PGR gave information on the number of complaints that disagrees so much with multiple previous reports that we do not consider it to be credible</w:t>
      </w:r>
      <w:r>
        <w:rPr>
          <w:rFonts w:ascii="Calibri" w:eastAsia="Calibri" w:hAnsi="Calibri" w:cs="Calibri"/>
          <w:vertAlign w:val="superscript"/>
        </w:rPr>
        <w:footnoteReference w:id="204"/>
      </w:r>
      <w:r>
        <w:rPr>
          <w:rFonts w:ascii="Calibri" w:eastAsia="Calibri" w:hAnsi="Calibri" w:cs="Calibri"/>
        </w:rPr>
        <w:t>. In spite of thes</w:t>
      </w:r>
      <w:r>
        <w:rPr>
          <w:rFonts w:ascii="Calibri" w:eastAsia="Calibri" w:hAnsi="Calibri" w:cs="Calibri"/>
        </w:rPr>
        <w:t xml:space="preserve">e discrepancies, the multiple cut-off points in the figures reveal a panorama of thousands of criminal complaints of torture in the federal jurisdiction. In light of this, the number of cases that the PGR has filed before the judicial authority (the cases </w:t>
      </w:r>
      <w:r>
        <w:rPr>
          <w:rFonts w:ascii="Calibri" w:eastAsia="Calibri" w:hAnsi="Calibri" w:cs="Calibri"/>
        </w:rPr>
        <w:t>in which charges have been brought) is extremely low.</w:t>
      </w:r>
    </w:p>
    <w:tbl>
      <w:tblPr>
        <w:tblStyle w:val="aa"/>
        <w:tblW w:w="827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662"/>
        <w:gridCol w:w="663"/>
        <w:gridCol w:w="663"/>
        <w:gridCol w:w="663"/>
        <w:gridCol w:w="663"/>
        <w:gridCol w:w="663"/>
        <w:gridCol w:w="663"/>
        <w:gridCol w:w="663"/>
        <w:gridCol w:w="663"/>
        <w:gridCol w:w="663"/>
        <w:gridCol w:w="663"/>
        <w:gridCol w:w="987"/>
      </w:tblGrid>
      <w:tr w:rsidR="00106CA2">
        <w:trPr>
          <w:trHeight w:val="300"/>
          <w:jc w:val="center"/>
        </w:trPr>
        <w:tc>
          <w:tcPr>
            <w:tcW w:w="8279" w:type="dxa"/>
            <w:gridSpan w:val="1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Preliminary investigations filed for the crime of torture (PGR)</w:t>
            </w:r>
          </w:p>
        </w:tc>
      </w:tr>
      <w:tr w:rsidR="00106CA2">
        <w:trPr>
          <w:trHeight w:val="300"/>
          <w:jc w:val="center"/>
        </w:trPr>
        <w:tc>
          <w:tcPr>
            <w:tcW w:w="662"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2007</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2008</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2009</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2010</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2011</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2012</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2013</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2014</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2015</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2016</w:t>
            </w:r>
          </w:p>
        </w:tc>
        <w:tc>
          <w:tcPr>
            <w:tcW w:w="663"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2017</w:t>
            </w:r>
          </w:p>
        </w:tc>
        <w:tc>
          <w:tcPr>
            <w:tcW w:w="987" w:type="dxa"/>
            <w:shd w:val="clear" w:color="auto" w:fill="F2F2F2"/>
          </w:tcPr>
          <w:p w:rsidR="00106CA2" w:rsidRDefault="00B51832">
            <w:pPr>
              <w:spacing w:after="160" w:line="259" w:lineRule="auto"/>
              <w:ind w:hanging="141"/>
              <w:jc w:val="center"/>
              <w:rPr>
                <w:rFonts w:ascii="Calibri" w:eastAsia="Calibri" w:hAnsi="Calibri" w:cs="Calibri"/>
              </w:rPr>
            </w:pPr>
            <w:r>
              <w:rPr>
                <w:rFonts w:ascii="Calibri" w:eastAsia="Calibri" w:hAnsi="Calibri" w:cs="Calibri"/>
                <w:b/>
              </w:rPr>
              <w:t>TOTAL</w:t>
            </w:r>
          </w:p>
        </w:tc>
      </w:tr>
      <w:tr w:rsidR="00106CA2">
        <w:trPr>
          <w:trHeight w:val="300"/>
          <w:jc w:val="center"/>
        </w:trPr>
        <w:tc>
          <w:tcPr>
            <w:tcW w:w="662"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0</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0</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0</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4</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2</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1</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4</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4</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5</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1</w:t>
            </w:r>
          </w:p>
        </w:tc>
        <w:tc>
          <w:tcPr>
            <w:tcW w:w="663"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4</w:t>
            </w:r>
          </w:p>
        </w:tc>
        <w:tc>
          <w:tcPr>
            <w:tcW w:w="987" w:type="dxa"/>
          </w:tcPr>
          <w:p w:rsidR="00106CA2" w:rsidRDefault="00B51832">
            <w:pPr>
              <w:spacing w:after="160" w:line="259" w:lineRule="auto"/>
              <w:ind w:hanging="141"/>
              <w:jc w:val="center"/>
              <w:rPr>
                <w:rFonts w:ascii="Calibri" w:eastAsia="Calibri" w:hAnsi="Calibri" w:cs="Calibri"/>
              </w:rPr>
            </w:pPr>
            <w:r>
              <w:rPr>
                <w:rFonts w:ascii="Calibri" w:eastAsia="Calibri" w:hAnsi="Calibri" w:cs="Calibri"/>
              </w:rPr>
              <w:t>24</w:t>
            </w:r>
          </w:p>
        </w:tc>
      </w:tr>
    </w:tbl>
    <w:p w:rsidR="00106CA2" w:rsidRDefault="00B51832">
      <w:pPr>
        <w:spacing w:after="160" w:line="259" w:lineRule="auto"/>
        <w:ind w:hanging="141"/>
        <w:jc w:val="center"/>
        <w:rPr>
          <w:rFonts w:ascii="Calibri" w:eastAsia="Calibri" w:hAnsi="Calibri" w:cs="Calibri"/>
        </w:rPr>
      </w:pPr>
      <w:r>
        <w:rPr>
          <w:rFonts w:ascii="Calibri" w:eastAsia="Calibri" w:hAnsi="Calibri" w:cs="Calibri"/>
          <w:sz w:val="20"/>
          <w:szCs w:val="20"/>
        </w:rPr>
        <w:tab/>
        <w:t>Table produced by</w:t>
      </w:r>
      <w:r>
        <w:rPr>
          <w:rFonts w:ascii="Calibri" w:eastAsia="Calibri" w:hAnsi="Calibri" w:cs="Calibri"/>
        </w:rPr>
        <w:t xml:space="preserve"> </w:t>
      </w:r>
      <w:r>
        <w:rPr>
          <w:rFonts w:ascii="Calibri" w:eastAsia="Calibri" w:hAnsi="Calibri" w:cs="Calibri"/>
          <w:sz w:val="20"/>
          <w:szCs w:val="20"/>
        </w:rPr>
        <w:t>CMDPDH. PGR figures obtained via information requests.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 xml:space="preserve">These figures demonstrate the high rate of impunity. Prosecutors from </w:t>
      </w:r>
      <w:r>
        <w:rPr>
          <w:rFonts w:ascii="Calibri" w:eastAsia="Calibri" w:hAnsi="Calibri" w:cs="Calibri"/>
          <w:b/>
        </w:rPr>
        <w:t>23 of the 32 states of the Mexican Republic reported that from 2006 to 2017, they received a total of at least 6,320 complaints</w:t>
      </w:r>
      <w:r>
        <w:rPr>
          <w:rFonts w:ascii="Calibri" w:eastAsia="Calibri" w:hAnsi="Calibri" w:cs="Calibri"/>
          <w:b/>
          <w:vertAlign w:val="superscript"/>
        </w:rPr>
        <w:footnoteReference w:id="205"/>
      </w:r>
      <w:r>
        <w:rPr>
          <w:rFonts w:ascii="Calibri" w:eastAsia="Calibri" w:hAnsi="Calibri" w:cs="Calibri"/>
          <w:b/>
        </w:rPr>
        <w:t xml:space="preserve"> f</w:t>
      </w:r>
      <w:r>
        <w:rPr>
          <w:rFonts w:ascii="Calibri" w:eastAsia="Calibri" w:hAnsi="Calibri" w:cs="Calibri"/>
          <w:b/>
        </w:rPr>
        <w:t>or the crime of torture</w:t>
      </w:r>
      <w:r>
        <w:rPr>
          <w:rFonts w:ascii="Calibri" w:eastAsia="Calibri" w:hAnsi="Calibri" w:cs="Calibri"/>
        </w:rPr>
        <w:t>. The experience of the author organisations indicates that this figure represents an underreporting of cases, since the authorities often classify acts of torture as other more minor crimes.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institutional practices of the count</w:t>
      </w:r>
      <w:r>
        <w:rPr>
          <w:rFonts w:ascii="Calibri" w:eastAsia="Calibri" w:hAnsi="Calibri" w:cs="Calibri"/>
        </w:rPr>
        <w:t xml:space="preserve">ry’s prosecutors hamper the investigation of torture and maintain these levels of impunity. Firstly, </w:t>
      </w:r>
      <w:r>
        <w:rPr>
          <w:rFonts w:ascii="Calibri" w:eastAsia="Calibri" w:hAnsi="Calibri" w:cs="Calibri"/>
          <w:b/>
        </w:rPr>
        <w:t>it is common for ministerial agents not to open investigations into allegations of torture, or to open them, but without proceeding with any diligence, wit</w:t>
      </w:r>
      <w:r>
        <w:rPr>
          <w:rFonts w:ascii="Calibri" w:eastAsia="Calibri" w:hAnsi="Calibri" w:cs="Calibri"/>
          <w:b/>
        </w:rPr>
        <w:t>hout first having ‘positive’ results from a medical-psychological appraisal carried out by the same institution</w:t>
      </w:r>
      <w:r>
        <w:rPr>
          <w:rFonts w:ascii="Calibri" w:eastAsia="Calibri" w:hAnsi="Calibri" w:cs="Calibri"/>
        </w:rPr>
        <w:t>, such as we have referred to in other chapters and we analyse in depth in the chapter on concealment of torture through the perverse use of expe</w:t>
      </w:r>
      <w:r>
        <w:rPr>
          <w:rFonts w:ascii="Calibri" w:eastAsia="Calibri" w:hAnsi="Calibri" w:cs="Calibri"/>
        </w:rPr>
        <w:t>rt reports. In other words, the victim of torture has to shoulder the burden of proof by submitting themselves to expert opinions (generally not available within a reasonable period of time, nor independent), the result of which will decide whether any oth</w:t>
      </w:r>
      <w:r>
        <w:rPr>
          <w:rFonts w:ascii="Calibri" w:eastAsia="Calibri" w:hAnsi="Calibri" w:cs="Calibri"/>
        </w:rPr>
        <w:t>er investigative procedure will be undertaken.</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Regarding this point, a pattern has been identified in which </w:t>
      </w:r>
      <w:r>
        <w:rPr>
          <w:rFonts w:ascii="Calibri" w:eastAsia="Calibri" w:hAnsi="Calibri" w:cs="Calibri"/>
          <w:b/>
        </w:rPr>
        <w:t>the medical examiners who perform the physical examinations of persons who are detained at the Public Ministry do not register or minimise the inju</w:t>
      </w:r>
      <w:r>
        <w:rPr>
          <w:rFonts w:ascii="Calibri" w:eastAsia="Calibri" w:hAnsi="Calibri" w:cs="Calibri"/>
          <w:b/>
        </w:rPr>
        <w:t>ries presented</w:t>
      </w:r>
      <w:r>
        <w:rPr>
          <w:rFonts w:ascii="Calibri" w:eastAsia="Calibri" w:hAnsi="Calibri" w:cs="Calibri"/>
        </w:rPr>
        <w:t>, which subsequently leads to the issuance of professional medical-psychological reports based on these first medical reports, which, therefore, lead to false conclusions. In various cases accompanied by organisations that are authors of this</w:t>
      </w:r>
      <w:r>
        <w:rPr>
          <w:rFonts w:ascii="Calibri" w:eastAsia="Calibri" w:hAnsi="Calibri" w:cs="Calibri"/>
        </w:rPr>
        <w:t xml:space="preserve"> report, the prosecutors have decided to conclude the investigation by temporarily closing the case or even the by not bringing the criminal action </w:t>
      </w:r>
      <w:r>
        <w:rPr>
          <w:rFonts w:ascii="Calibri" w:eastAsia="Calibri" w:hAnsi="Calibri" w:cs="Calibri"/>
          <w:b/>
        </w:rPr>
        <w:t>on the grounds that the victim of torture has not provided evidence, since, according to the first medical r</w:t>
      </w:r>
      <w:r>
        <w:rPr>
          <w:rFonts w:ascii="Calibri" w:eastAsia="Calibri" w:hAnsi="Calibri" w:cs="Calibri"/>
          <w:b/>
        </w:rPr>
        <w:t>eports and the denial of the authorities being investigated that they have committed torture, there is no evidence of a criminal act</w:t>
      </w:r>
      <w:r>
        <w:rPr>
          <w:rFonts w:ascii="Calibri" w:eastAsia="Calibri" w:hAnsi="Calibri" w:cs="Calibri"/>
        </w:rPr>
        <w:t>. On the other hand, the presentation of expert opinions carried out by independent experts becomes part of the litigation t</w:t>
      </w:r>
      <w:r>
        <w:rPr>
          <w:rFonts w:ascii="Calibri" w:eastAsia="Calibri" w:hAnsi="Calibri" w:cs="Calibri"/>
        </w:rPr>
        <w:t>asks for the victim’s legal counsel, since the law enforcement authorities do not usually value an independent opinion as expert evidence, arguing that “they are not conclusive” or that “the experts are not certified” or the judge simply will not give them</w:t>
      </w:r>
      <w:r>
        <w:rPr>
          <w:rFonts w:ascii="Calibri" w:eastAsia="Calibri" w:hAnsi="Calibri" w:cs="Calibri"/>
        </w:rPr>
        <w:t xml:space="preserve"> the necessary probative value because they were not carried out by official experts.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this context of reluctance to investigate torture, we would like to report an important setback that occurred last year: the National Justice Procurement Conference a</w:t>
      </w:r>
      <w:r>
        <w:rPr>
          <w:rFonts w:ascii="Calibri" w:eastAsia="Calibri" w:hAnsi="Calibri" w:cs="Calibri"/>
        </w:rPr>
        <w:t>nnounced in February 2018 that it had adopted – via an opaque process - a new Unified Protocol (</w:t>
      </w:r>
      <w:r>
        <w:rPr>
          <w:rFonts w:ascii="Calibri" w:eastAsia="Calibri" w:hAnsi="Calibri" w:cs="Calibri"/>
          <w:i/>
        </w:rPr>
        <w:t>Protocolo Homologado</w:t>
      </w:r>
      <w:r>
        <w:rPr>
          <w:rFonts w:ascii="Calibri" w:eastAsia="Calibri" w:hAnsi="Calibri" w:cs="Calibri"/>
        </w:rPr>
        <w:t xml:space="preserve">) for the investigation of torture (meaning that the most complete Unified Protocol cited by the State throughout its periodic report is no </w:t>
      </w:r>
      <w:r>
        <w:rPr>
          <w:rFonts w:ascii="Calibri" w:eastAsia="Calibri" w:hAnsi="Calibri" w:cs="Calibri"/>
        </w:rPr>
        <w:t>longer in force</w:t>
      </w:r>
      <w:r>
        <w:rPr>
          <w:vertAlign w:val="superscript"/>
        </w:rPr>
        <w:footnoteReference w:id="206"/>
      </w:r>
      <w:r>
        <w:rPr>
          <w:rFonts w:ascii="Calibri" w:eastAsia="Calibri" w:hAnsi="Calibri" w:cs="Calibri"/>
        </w:rPr>
        <w:t xml:space="preserve">). While the LGPIST establishes that reports of torture will lead to an investigation carried out by the competent Specialized Prosecutor’s Office, </w:t>
      </w:r>
      <w:r>
        <w:rPr>
          <w:rFonts w:ascii="Calibri" w:eastAsia="Calibri" w:hAnsi="Calibri" w:cs="Calibri"/>
          <w:b/>
        </w:rPr>
        <w:t>the Unified Protocol establishes that the agent of the Public Ministry who receives the news</w:t>
      </w:r>
      <w:r>
        <w:rPr>
          <w:rFonts w:ascii="Calibri" w:eastAsia="Calibri" w:hAnsi="Calibri" w:cs="Calibri"/>
          <w:b/>
        </w:rPr>
        <w:t xml:space="preserve"> of torture will carry out a sort of pre-investigation with no basis in any norm whatsoever, and only where it considers that there is a presumption of torture, will the case be sent to the Specialised Prosecutor's Office to be investigated and registered </w:t>
      </w:r>
      <w:r>
        <w:rPr>
          <w:rFonts w:ascii="Calibri" w:eastAsia="Calibri" w:hAnsi="Calibri" w:cs="Calibri"/>
          <w:b/>
        </w:rPr>
        <w:t>for statistical purposes</w:t>
      </w:r>
      <w:r>
        <w:rPr>
          <w:rFonts w:ascii="Calibri" w:eastAsia="Calibri" w:hAnsi="Calibri" w:cs="Calibri"/>
          <w:vertAlign w:val="superscript"/>
        </w:rPr>
        <w:footnoteReference w:id="207"/>
      </w:r>
      <w:r>
        <w:rPr>
          <w:rFonts w:ascii="Calibri" w:eastAsia="Calibri" w:hAnsi="Calibri" w:cs="Calibri"/>
        </w:rPr>
        <w:t xml:space="preserve">. Thus, the Unified Protocol creates a new discriminatory category applicable only to victims of torture, by inventing new procedures which must be exhausted before an investigation can be opened. The Unified Protocol is currently </w:t>
      </w:r>
      <w:r>
        <w:rPr>
          <w:rFonts w:ascii="Calibri" w:eastAsia="Calibri" w:hAnsi="Calibri" w:cs="Calibri"/>
        </w:rPr>
        <w:t>the subject of a judicial review (</w:t>
      </w:r>
      <w:r>
        <w:rPr>
          <w:rFonts w:ascii="Calibri" w:eastAsia="Calibri" w:hAnsi="Calibri" w:cs="Calibri"/>
          <w:i/>
        </w:rPr>
        <w:t>amparo</w:t>
      </w:r>
      <w:r>
        <w:rPr>
          <w:rFonts w:ascii="Calibri" w:eastAsia="Calibri" w:hAnsi="Calibri" w:cs="Calibri"/>
        </w:rPr>
        <w:t xml:space="preserve">) that has highlighted its incompatibility with the General Law, with the new criminal justice system and with international law. </w:t>
      </w:r>
    </w:p>
    <w:p w:rsidR="00106CA2" w:rsidRDefault="00106CA2">
      <w:pPr>
        <w:widowControl w:val="0"/>
        <w:jc w:val="both"/>
        <w:rPr>
          <w:rFonts w:ascii="Calibri" w:eastAsia="Calibri" w:hAnsi="Calibri" w:cs="Calibri"/>
          <w:b/>
        </w:rPr>
      </w:pPr>
    </w:p>
    <w:p w:rsidR="00106CA2" w:rsidRDefault="00B51832">
      <w:pPr>
        <w:widowControl w:val="0"/>
        <w:pBdr>
          <w:top w:val="single" w:sz="4" w:space="1" w:color="000000"/>
          <w:left w:val="single" w:sz="4" w:space="4" w:color="000000"/>
          <w:bottom w:val="single" w:sz="4" w:space="1" w:color="000000"/>
          <w:right w:val="single" w:sz="4" w:space="4" w:color="000000"/>
        </w:pBdr>
        <w:jc w:val="both"/>
        <w:rPr>
          <w:rFonts w:ascii="Calibri" w:eastAsia="Calibri" w:hAnsi="Calibri" w:cs="Calibri"/>
          <w:b/>
        </w:rPr>
      </w:pPr>
      <w:r>
        <w:rPr>
          <w:rFonts w:ascii="Calibri" w:eastAsia="Calibri" w:hAnsi="Calibri" w:cs="Calibri"/>
          <w:b/>
        </w:rPr>
        <w:t>Case study: Impunity for torture and serious human rights violations in Jalisco, documented by the Centro de Justicia para la Paz y el Desarrollo (CEPAD)</w:t>
      </w:r>
    </w:p>
    <w:p w:rsidR="00106CA2" w:rsidRDefault="00B51832">
      <w:pPr>
        <w:widowControl w:val="0"/>
        <w:pBdr>
          <w:top w:val="single" w:sz="4" w:space="1" w:color="000000"/>
          <w:left w:val="single" w:sz="4" w:space="4" w:color="000000"/>
          <w:bottom w:val="single" w:sz="4" w:space="1" w:color="000000"/>
          <w:right w:val="single" w:sz="4" w:space="4" w:color="000000"/>
        </w:pBdr>
        <w:jc w:val="both"/>
        <w:rPr>
          <w:rFonts w:ascii="Calibri" w:eastAsia="Calibri" w:hAnsi="Calibri" w:cs="Calibri"/>
        </w:rPr>
      </w:pPr>
      <w:r>
        <w:rPr>
          <w:rFonts w:ascii="Calibri" w:eastAsia="Calibri" w:hAnsi="Calibri" w:cs="Calibri"/>
        </w:rPr>
        <w:t>The context of torture in Jalisco is not far removed from the national context, since in this state, t</w:t>
      </w:r>
      <w:r>
        <w:rPr>
          <w:rFonts w:ascii="Calibri" w:eastAsia="Calibri" w:hAnsi="Calibri" w:cs="Calibri"/>
        </w:rPr>
        <w:t>orture is also committed in a widespread manner</w:t>
      </w:r>
      <w:r>
        <w:rPr>
          <w:rFonts w:ascii="Calibri" w:eastAsia="Calibri" w:hAnsi="Calibri" w:cs="Calibri"/>
          <w:vertAlign w:val="superscript"/>
        </w:rPr>
        <w:footnoteReference w:id="208"/>
      </w:r>
      <w:r>
        <w:rPr>
          <w:rFonts w:ascii="Calibri" w:eastAsia="Calibri" w:hAnsi="Calibri" w:cs="Calibri"/>
        </w:rPr>
        <w:t>. According to data provided in response to requests for information, the State Human Rights Commission of Jalisco (CEDHJ) received 562 complaints of torture from 2012 to 2018</w:t>
      </w:r>
      <w:r>
        <w:rPr>
          <w:rFonts w:ascii="Calibri" w:eastAsia="Calibri" w:hAnsi="Calibri" w:cs="Calibri"/>
          <w:vertAlign w:val="superscript"/>
        </w:rPr>
        <w:footnoteReference w:id="209"/>
      </w:r>
      <w:r>
        <w:rPr>
          <w:rFonts w:ascii="Calibri" w:eastAsia="Calibri" w:hAnsi="Calibri" w:cs="Calibri"/>
        </w:rPr>
        <w:t>, affecting an even greater numb</w:t>
      </w:r>
      <w:r>
        <w:rPr>
          <w:rFonts w:ascii="Calibri" w:eastAsia="Calibri" w:hAnsi="Calibri" w:cs="Calibri"/>
        </w:rPr>
        <w:t>er of victims. However, in the same period it only issued 38 recommendations</w:t>
      </w:r>
      <w:r>
        <w:rPr>
          <w:rFonts w:ascii="Calibri" w:eastAsia="Calibri" w:hAnsi="Calibri" w:cs="Calibri"/>
          <w:vertAlign w:val="superscript"/>
        </w:rPr>
        <w:footnoteReference w:id="210"/>
      </w:r>
      <w:r>
        <w:rPr>
          <w:rFonts w:ascii="Calibri" w:eastAsia="Calibri" w:hAnsi="Calibri" w:cs="Calibri"/>
        </w:rPr>
        <w:t>, that is, 6.8%. Of the recommendations issued, only three (7.9%) were satisfactorily fulfilled according to the CEDHJ</w:t>
      </w:r>
      <w:r>
        <w:rPr>
          <w:rFonts w:ascii="Calibri" w:eastAsia="Calibri" w:hAnsi="Calibri" w:cs="Calibri"/>
          <w:vertAlign w:val="superscript"/>
        </w:rPr>
        <w:footnoteReference w:id="211"/>
      </w:r>
      <w:r>
        <w:rPr>
          <w:rFonts w:ascii="Calibri" w:eastAsia="Calibri" w:hAnsi="Calibri" w:cs="Calibri"/>
        </w:rPr>
        <w:t>.</w:t>
      </w:r>
      <w:r>
        <w:rPr>
          <w:rFonts w:ascii="Calibri" w:eastAsia="Calibri" w:hAnsi="Calibri" w:cs="Calibri"/>
        </w:rPr>
        <w:br/>
      </w:r>
    </w:p>
    <w:p w:rsidR="00106CA2" w:rsidRDefault="00B51832">
      <w:pPr>
        <w:widowControl w:val="0"/>
        <w:pBdr>
          <w:top w:val="single" w:sz="4" w:space="1" w:color="000000"/>
          <w:left w:val="single" w:sz="4" w:space="4" w:color="000000"/>
          <w:bottom w:val="single" w:sz="4" w:space="1" w:color="000000"/>
          <w:right w:val="single" w:sz="4" w:space="4" w:color="000000"/>
        </w:pBdr>
        <w:jc w:val="both"/>
        <w:rPr>
          <w:rFonts w:ascii="Calibri" w:eastAsia="Calibri" w:hAnsi="Calibri" w:cs="Calibri"/>
        </w:rPr>
      </w:pPr>
      <w:r>
        <w:rPr>
          <w:rFonts w:ascii="Calibri" w:eastAsia="Calibri" w:hAnsi="Calibri" w:cs="Calibri"/>
        </w:rPr>
        <w:t>Regarding torture investigations initiated by the Jalisco</w:t>
      </w:r>
      <w:r>
        <w:rPr>
          <w:rFonts w:ascii="Calibri" w:eastAsia="Calibri" w:hAnsi="Calibri" w:cs="Calibri"/>
        </w:rPr>
        <w:t xml:space="preserve"> State Prosecutor’s Office, only 56 preliminary inquiries and/or investigation files were opened during this period</w:t>
      </w:r>
      <w:r>
        <w:rPr>
          <w:rFonts w:ascii="Calibri" w:eastAsia="Calibri" w:hAnsi="Calibri" w:cs="Calibri"/>
          <w:vertAlign w:val="superscript"/>
        </w:rPr>
        <w:footnoteReference w:id="212"/>
      </w:r>
      <w:r>
        <w:rPr>
          <w:rFonts w:ascii="Calibri" w:eastAsia="Calibri" w:hAnsi="Calibri" w:cs="Calibri"/>
        </w:rPr>
        <w:t>. However, these did not result in the filing of criminal charges against those responsible</w:t>
      </w:r>
      <w:r>
        <w:rPr>
          <w:rFonts w:ascii="Calibri" w:eastAsia="Calibri" w:hAnsi="Calibri" w:cs="Calibri"/>
          <w:vertAlign w:val="superscript"/>
        </w:rPr>
        <w:footnoteReference w:id="213"/>
      </w:r>
      <w:r>
        <w:rPr>
          <w:rFonts w:ascii="Calibri" w:eastAsia="Calibri" w:hAnsi="Calibri" w:cs="Calibri"/>
        </w:rPr>
        <w:t xml:space="preserve">. The Special Unit for the Investigation of the </w:t>
      </w:r>
      <w:r>
        <w:rPr>
          <w:rFonts w:ascii="Calibri" w:eastAsia="Calibri" w:hAnsi="Calibri" w:cs="Calibri"/>
        </w:rPr>
        <w:t>Crime of Torture</w:t>
      </w:r>
      <w:r>
        <w:rPr>
          <w:rFonts w:ascii="Calibri" w:eastAsia="Calibri" w:hAnsi="Calibri" w:cs="Calibri"/>
          <w:vertAlign w:val="superscript"/>
        </w:rPr>
        <w:footnoteReference w:id="214"/>
      </w:r>
      <w:r>
        <w:rPr>
          <w:rFonts w:ascii="Calibri" w:eastAsia="Calibri" w:hAnsi="Calibri" w:cs="Calibri"/>
        </w:rPr>
        <w:t xml:space="preserve"> does not have the autonomy of the State Prosecutor’s Office (frequently involved in acts of torture), nor the sufficient human and financial resources to carry out its functions</w:t>
      </w:r>
      <w:r>
        <w:rPr>
          <w:rFonts w:ascii="Calibri" w:eastAsia="Calibri" w:hAnsi="Calibri" w:cs="Calibri"/>
          <w:vertAlign w:val="superscript"/>
        </w:rPr>
        <w:footnoteReference w:id="215"/>
      </w:r>
      <w:r>
        <w:rPr>
          <w:rFonts w:ascii="Calibri" w:eastAsia="Calibri" w:hAnsi="Calibri" w:cs="Calibri"/>
        </w:rPr>
        <w:t>.</w:t>
      </w:r>
    </w:p>
    <w:p w:rsidR="00106CA2" w:rsidRDefault="00106CA2">
      <w:pPr>
        <w:widowControl w:val="0"/>
        <w:pBdr>
          <w:top w:val="single" w:sz="4" w:space="1" w:color="000000"/>
          <w:left w:val="single" w:sz="4" w:space="4" w:color="000000"/>
          <w:bottom w:val="single" w:sz="4" w:space="1" w:color="000000"/>
          <w:right w:val="single" w:sz="4" w:space="4" w:color="000000"/>
        </w:pBdr>
        <w:jc w:val="both"/>
        <w:rPr>
          <w:rFonts w:ascii="Calibri" w:eastAsia="Calibri" w:hAnsi="Calibri" w:cs="Calibri"/>
        </w:rPr>
      </w:pPr>
    </w:p>
    <w:p w:rsidR="00106CA2" w:rsidRDefault="00B51832">
      <w:pPr>
        <w:widowControl w:val="0"/>
        <w:pBdr>
          <w:top w:val="single" w:sz="4" w:space="1" w:color="000000"/>
          <w:left w:val="single" w:sz="4" w:space="4" w:color="000000"/>
          <w:bottom w:val="single" w:sz="4" w:space="1" w:color="000000"/>
          <w:right w:val="single" w:sz="4" w:space="4" w:color="000000"/>
        </w:pBdr>
        <w:jc w:val="both"/>
        <w:rPr>
          <w:rFonts w:ascii="Calibri" w:eastAsia="Calibri" w:hAnsi="Calibri" w:cs="Calibri"/>
        </w:rPr>
      </w:pPr>
      <w:r>
        <w:rPr>
          <w:rFonts w:ascii="Calibri" w:eastAsia="Calibri" w:hAnsi="Calibri" w:cs="Calibri"/>
        </w:rPr>
        <w:t>Of serious concern is the appointment and ratification of</w:t>
      </w:r>
      <w:r>
        <w:rPr>
          <w:rFonts w:ascii="Calibri" w:eastAsia="Calibri" w:hAnsi="Calibri" w:cs="Calibri"/>
        </w:rPr>
        <w:t xml:space="preserve"> the new Prosecutor for the State of Jalisco</w:t>
      </w:r>
      <w:r>
        <w:rPr>
          <w:rFonts w:ascii="Calibri" w:eastAsia="Calibri" w:hAnsi="Calibri" w:cs="Calibri"/>
          <w:vertAlign w:val="superscript"/>
        </w:rPr>
        <w:footnoteReference w:id="216"/>
      </w:r>
      <w:r>
        <w:rPr>
          <w:rFonts w:ascii="Calibri" w:eastAsia="Calibri" w:hAnsi="Calibri" w:cs="Calibri"/>
        </w:rPr>
        <w:t>, Gerardo Octavio Solís Gómez, who acted as State Prosecutor at the time of the events of 28 May 2004, a case analysed by this Committee in 2007</w:t>
      </w:r>
      <w:r>
        <w:rPr>
          <w:rFonts w:ascii="Calibri" w:eastAsia="Calibri" w:hAnsi="Calibri" w:cs="Calibri"/>
          <w:vertAlign w:val="superscript"/>
        </w:rPr>
        <w:footnoteReference w:id="217"/>
      </w:r>
      <w:r>
        <w:rPr>
          <w:rFonts w:ascii="Calibri" w:eastAsia="Calibri" w:hAnsi="Calibri" w:cs="Calibri"/>
        </w:rPr>
        <w:t>. On that day, thousands of people demonstrated during the III Sum</w:t>
      </w:r>
      <w:r>
        <w:rPr>
          <w:rFonts w:ascii="Calibri" w:eastAsia="Calibri" w:hAnsi="Calibri" w:cs="Calibri"/>
        </w:rPr>
        <w:t>mit of Latin America, the Caribbean and the European Union, held in Guadalajara, Jalisco, and were brutally repressed: the CNDH later confirmed that the authorities “made 73 illegal detentions, committed 55 acts of cruel and degrading treatment, 73 incommu</w:t>
      </w:r>
      <w:r>
        <w:rPr>
          <w:rFonts w:ascii="Calibri" w:eastAsia="Calibri" w:hAnsi="Calibri" w:cs="Calibri"/>
        </w:rPr>
        <w:t>nicado cases and 19 cases of torture”</w:t>
      </w:r>
      <w:r>
        <w:rPr>
          <w:rFonts w:ascii="Calibri" w:eastAsia="Calibri" w:hAnsi="Calibri" w:cs="Calibri"/>
          <w:vertAlign w:val="superscript"/>
        </w:rPr>
        <w:footnoteReference w:id="218"/>
      </w:r>
      <w:r>
        <w:rPr>
          <w:rFonts w:ascii="Calibri" w:eastAsia="Calibri" w:hAnsi="Calibri" w:cs="Calibri"/>
        </w:rPr>
        <w:t>. Among the authorities responsible for torture and CIDTP were public servants from the State Attorney’s Office</w:t>
      </w:r>
      <w:r>
        <w:rPr>
          <w:rFonts w:ascii="Calibri" w:eastAsia="Calibri" w:hAnsi="Calibri" w:cs="Calibri"/>
          <w:vertAlign w:val="superscript"/>
        </w:rPr>
        <w:footnoteReference w:id="219"/>
      </w:r>
      <w:r>
        <w:rPr>
          <w:rFonts w:ascii="Calibri" w:eastAsia="Calibri" w:hAnsi="Calibri" w:cs="Calibri"/>
        </w:rPr>
        <w:t xml:space="preserve"> (currently known as the State Prosecutor’s Office), presided over by Gerardo Octavio Solís Gómez. Because</w:t>
      </w:r>
      <w:r>
        <w:rPr>
          <w:rFonts w:ascii="Calibri" w:eastAsia="Calibri" w:hAnsi="Calibri" w:cs="Calibri"/>
        </w:rPr>
        <w:t xml:space="preserve"> this was a world event, the facts circulated around the world; organisations such as Amnesty International</w:t>
      </w:r>
      <w:r>
        <w:rPr>
          <w:rFonts w:ascii="Calibri" w:eastAsia="Calibri" w:hAnsi="Calibri" w:cs="Calibri"/>
          <w:vertAlign w:val="superscript"/>
        </w:rPr>
        <w:footnoteReference w:id="220"/>
      </w:r>
      <w:r>
        <w:rPr>
          <w:rFonts w:ascii="Calibri" w:eastAsia="Calibri" w:hAnsi="Calibri" w:cs="Calibri"/>
        </w:rPr>
        <w:t xml:space="preserve"> and Human Rights Watch</w:t>
      </w:r>
      <w:r>
        <w:rPr>
          <w:rFonts w:ascii="Calibri" w:eastAsia="Calibri" w:hAnsi="Calibri" w:cs="Calibri"/>
          <w:vertAlign w:val="superscript"/>
        </w:rPr>
        <w:footnoteReference w:id="221"/>
      </w:r>
      <w:r>
        <w:rPr>
          <w:rFonts w:ascii="Calibri" w:eastAsia="Calibri" w:hAnsi="Calibri" w:cs="Calibri"/>
        </w:rPr>
        <w:t xml:space="preserve"> made strong statements about the human rights violations. Additionally, during the time that Gerardo Octavio Solís was in t</w:t>
      </w:r>
      <w:r>
        <w:rPr>
          <w:rFonts w:ascii="Calibri" w:eastAsia="Calibri" w:hAnsi="Calibri" w:cs="Calibri"/>
        </w:rPr>
        <w:t>he post of State Attorney General (from 2001 to 2005, approximately), the CEDHJ registered 562 complaints (with 901 victims) for torture against 695 public servants from the Attorney General’s Office</w:t>
      </w:r>
      <w:r>
        <w:rPr>
          <w:rFonts w:ascii="Calibri" w:eastAsia="Calibri" w:hAnsi="Calibri" w:cs="Calibri"/>
          <w:vertAlign w:val="superscript"/>
        </w:rPr>
        <w:footnoteReference w:id="222"/>
      </w:r>
      <w:r>
        <w:rPr>
          <w:rFonts w:ascii="Calibri" w:eastAsia="Calibri" w:hAnsi="Calibri" w:cs="Calibri"/>
        </w:rPr>
        <w:t>, without there being any sanction against those respons</w:t>
      </w:r>
      <w:r>
        <w:rPr>
          <w:rFonts w:ascii="Calibri" w:eastAsia="Calibri" w:hAnsi="Calibri" w:cs="Calibri"/>
        </w:rPr>
        <w:t>ible</w:t>
      </w:r>
      <w:r>
        <w:rPr>
          <w:rFonts w:ascii="Calibri" w:eastAsia="Calibri" w:hAnsi="Calibri" w:cs="Calibri"/>
          <w:vertAlign w:val="superscript"/>
        </w:rPr>
        <w:footnoteReference w:id="223"/>
      </w:r>
      <w:r>
        <w:rPr>
          <w:rFonts w:ascii="Calibri" w:eastAsia="Calibri" w:hAnsi="Calibri" w:cs="Calibri"/>
        </w:rPr>
        <w:t>.</w:t>
      </w:r>
    </w:p>
    <w:p w:rsidR="00106CA2" w:rsidRDefault="00B51832">
      <w:pPr>
        <w:widowControl w:val="0"/>
        <w:pBdr>
          <w:top w:val="single" w:sz="4" w:space="1" w:color="000000"/>
          <w:left w:val="single" w:sz="4" w:space="4" w:color="000000"/>
          <w:bottom w:val="single" w:sz="4" w:space="1" w:color="000000"/>
          <w:right w:val="single" w:sz="4" w:space="4" w:color="000000"/>
        </w:pBdr>
        <w:jc w:val="both"/>
        <w:rPr>
          <w:rFonts w:ascii="Calibri" w:eastAsia="Calibri" w:hAnsi="Calibri" w:cs="Calibri"/>
        </w:rPr>
      </w:pPr>
      <w:r>
        <w:rPr>
          <w:rFonts w:ascii="Calibri" w:eastAsia="Calibri" w:hAnsi="Calibri" w:cs="Calibri"/>
        </w:rPr>
        <w:br/>
        <w:t>Jalisco is also known for its serious crisis in terms of forced disappearance. From 2008 to 2018, 7,124 disappeared persons were registered</w:t>
      </w:r>
      <w:r>
        <w:rPr>
          <w:rFonts w:ascii="Calibri" w:eastAsia="Calibri" w:hAnsi="Calibri" w:cs="Calibri"/>
          <w:vertAlign w:val="superscript"/>
        </w:rPr>
        <w:footnoteReference w:id="224"/>
      </w:r>
      <w:r>
        <w:rPr>
          <w:rFonts w:ascii="Calibri" w:eastAsia="Calibri" w:hAnsi="Calibri" w:cs="Calibri"/>
        </w:rPr>
        <w:t>, in a context of widespread disappearance at the national level</w:t>
      </w:r>
      <w:r>
        <w:rPr>
          <w:rFonts w:ascii="Calibri" w:eastAsia="Calibri" w:hAnsi="Calibri" w:cs="Calibri"/>
          <w:vertAlign w:val="superscript"/>
        </w:rPr>
        <w:footnoteReference w:id="225"/>
      </w:r>
      <w:r>
        <w:rPr>
          <w:rFonts w:ascii="Calibri" w:eastAsia="Calibri" w:hAnsi="Calibri" w:cs="Calibri"/>
        </w:rPr>
        <w:t>. Despite the approval of the General Law o</w:t>
      </w:r>
      <w:r>
        <w:rPr>
          <w:rFonts w:ascii="Calibri" w:eastAsia="Calibri" w:hAnsi="Calibri" w:cs="Calibri"/>
        </w:rPr>
        <w:t>n forced disappearance and the creation of various mechanisms and institutions in charge of the search and investigation processes at the national and local levels, there are low levels of implementation and effectiveness</w:t>
      </w:r>
      <w:r>
        <w:rPr>
          <w:rFonts w:ascii="Calibri" w:eastAsia="Calibri" w:hAnsi="Calibri" w:cs="Calibri"/>
          <w:vertAlign w:val="superscript"/>
        </w:rPr>
        <w:footnoteReference w:id="226"/>
      </w:r>
      <w:r>
        <w:rPr>
          <w:rFonts w:ascii="Calibri" w:eastAsia="Calibri" w:hAnsi="Calibri" w:cs="Calibri"/>
        </w:rPr>
        <w:t>. As in the cases of torture, impu</w:t>
      </w:r>
      <w:r>
        <w:rPr>
          <w:rFonts w:ascii="Calibri" w:eastAsia="Calibri" w:hAnsi="Calibri" w:cs="Calibri"/>
        </w:rPr>
        <w:t>nity has not been reversed either</w:t>
      </w:r>
      <w:r>
        <w:rPr>
          <w:rFonts w:ascii="Calibri" w:eastAsia="Calibri" w:hAnsi="Calibri" w:cs="Calibri"/>
          <w:vertAlign w:val="superscript"/>
        </w:rPr>
        <w:footnoteReference w:id="227"/>
      </w:r>
      <w:r>
        <w:rPr>
          <w:rFonts w:ascii="Calibri" w:eastAsia="Calibri" w:hAnsi="Calibri" w:cs="Calibri"/>
        </w:rPr>
        <w:t>: in Jalisco, from the typification of the crime of forced disappearance in October 2013 until the end of 2018, no sentence was issued for this crime</w:t>
      </w:r>
      <w:r>
        <w:rPr>
          <w:rFonts w:ascii="Calibri" w:eastAsia="Calibri" w:hAnsi="Calibri" w:cs="Calibri"/>
          <w:vertAlign w:val="superscript"/>
        </w:rPr>
        <w:footnoteReference w:id="228"/>
      </w:r>
      <w:r>
        <w:rPr>
          <w:rFonts w:ascii="Calibri" w:eastAsia="Calibri" w:hAnsi="Calibri" w:cs="Calibri"/>
        </w:rPr>
        <w:t>. The first example was not until 2019</w:t>
      </w:r>
      <w:r>
        <w:rPr>
          <w:rFonts w:ascii="Calibri" w:eastAsia="Calibri" w:hAnsi="Calibri" w:cs="Calibri"/>
          <w:vertAlign w:val="superscript"/>
        </w:rPr>
        <w:footnoteReference w:id="229"/>
      </w:r>
      <w:r>
        <w:rPr>
          <w:rFonts w:ascii="Calibri" w:eastAsia="Calibri" w:hAnsi="Calibri" w:cs="Calibri"/>
        </w:rPr>
        <w:t>.</w:t>
      </w:r>
    </w:p>
    <w:p w:rsidR="00106CA2" w:rsidRDefault="00B51832">
      <w:pPr>
        <w:widowControl w:val="0"/>
        <w:pBdr>
          <w:top w:val="single" w:sz="4" w:space="1" w:color="000000"/>
          <w:left w:val="single" w:sz="4" w:space="4" w:color="000000"/>
          <w:bottom w:val="single" w:sz="4" w:space="1" w:color="000000"/>
          <w:right w:val="single" w:sz="4" w:space="4" w:color="000000"/>
        </w:pBdr>
        <w:jc w:val="both"/>
        <w:rPr>
          <w:rFonts w:ascii="Calibri" w:eastAsia="Calibri" w:hAnsi="Calibri" w:cs="Calibri"/>
        </w:rPr>
      </w:pPr>
      <w:r>
        <w:rPr>
          <w:rFonts w:ascii="Calibri" w:eastAsia="Calibri" w:hAnsi="Calibri" w:cs="Calibri"/>
        </w:rPr>
        <w:t> </w:t>
      </w:r>
    </w:p>
    <w:p w:rsidR="00106CA2" w:rsidRDefault="00B51832">
      <w:pPr>
        <w:pBdr>
          <w:top w:val="single" w:sz="4" w:space="1" w:color="000000"/>
          <w:left w:val="single" w:sz="4" w:space="4" w:color="000000"/>
          <w:bottom w:val="single" w:sz="4" w:space="1" w:color="000000"/>
          <w:right w:val="single" w:sz="4" w:space="4" w:color="000000"/>
        </w:pBdr>
        <w:rPr>
          <w:rFonts w:ascii="Calibri" w:eastAsia="Calibri" w:hAnsi="Calibri" w:cs="Calibri"/>
        </w:rPr>
      </w:pPr>
      <w:r>
        <w:rPr>
          <w:rFonts w:ascii="Calibri" w:eastAsia="Calibri" w:hAnsi="Calibri" w:cs="Calibri"/>
        </w:rPr>
        <w:t xml:space="preserve">Finally, the large number of </w:t>
      </w:r>
      <w:r>
        <w:rPr>
          <w:rFonts w:ascii="Calibri" w:eastAsia="Calibri" w:hAnsi="Calibri" w:cs="Calibri"/>
        </w:rPr>
        <w:t>bodies of deceased persons without identification (in Jalisco and in the country) is noteworthy, as a result of the lack of effective implementation of a comprehensive policy to deal with disappearances. In September 2018, it was discovered that the Jalisc</w:t>
      </w:r>
      <w:r>
        <w:rPr>
          <w:rFonts w:ascii="Calibri" w:eastAsia="Calibri" w:hAnsi="Calibri" w:cs="Calibri"/>
        </w:rPr>
        <w:t>o authorities kept 322 unidentified bodies in two refrigerated trailers, stacked and stored in an inhuman and degrading manner</w:t>
      </w:r>
      <w:r>
        <w:rPr>
          <w:rFonts w:ascii="Calibri" w:eastAsia="Calibri" w:hAnsi="Calibri" w:cs="Calibri"/>
          <w:vertAlign w:val="superscript"/>
        </w:rPr>
        <w:footnoteReference w:id="230"/>
      </w:r>
      <w:r>
        <w:rPr>
          <w:rFonts w:ascii="Calibri" w:eastAsia="Calibri" w:hAnsi="Calibri" w:cs="Calibri"/>
        </w:rPr>
        <w:t>. Added to this, from 2006 to 2018 the state authorities incinerated more than 1,500 bodies of unidentified deceased persons, 1,4</w:t>
      </w:r>
      <w:r>
        <w:rPr>
          <w:rFonts w:ascii="Calibri" w:eastAsia="Calibri" w:hAnsi="Calibri" w:cs="Calibri"/>
        </w:rPr>
        <w:t>30 of which had not had samples taken for genetic testing</w:t>
      </w:r>
      <w:r>
        <w:rPr>
          <w:rFonts w:ascii="Calibri" w:eastAsia="Calibri" w:hAnsi="Calibri" w:cs="Calibri"/>
          <w:vertAlign w:val="superscript"/>
        </w:rPr>
        <w:footnoteReference w:id="231"/>
      </w:r>
      <w:r>
        <w:rPr>
          <w:rFonts w:ascii="Calibri" w:eastAsia="Calibri" w:hAnsi="Calibri" w:cs="Calibri"/>
        </w:rPr>
        <w:t>, which irreversibly leaves the relatives with the eternal uncertainty of not knowing what happened to their loved ones.</w:t>
      </w:r>
    </w:p>
    <w:p w:rsidR="00106CA2" w:rsidRDefault="00106CA2">
      <w:pPr>
        <w:spacing w:line="240" w:lineRule="auto"/>
        <w:jc w:val="both"/>
        <w:rPr>
          <w:rFonts w:ascii="Calibri" w:eastAsia="Calibri" w:hAnsi="Calibri" w:cs="Calibri"/>
        </w:rPr>
      </w:pPr>
    </w:p>
    <w:p w:rsidR="00106CA2" w:rsidRDefault="00106CA2">
      <w:pPr>
        <w:spacing w:line="240" w:lineRule="auto"/>
        <w:jc w:val="both"/>
        <w:rPr>
          <w:rFonts w:ascii="Calibri" w:eastAsia="Calibri" w:hAnsi="Calibri" w:cs="Calibri"/>
          <w:b/>
        </w:rPr>
      </w:pPr>
    </w:p>
    <w:tbl>
      <w:tblPr>
        <w:tblStyle w:val="ab"/>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jc w:val="both"/>
              <w:rPr>
                <w:rFonts w:ascii="Calibri" w:eastAsia="Calibri" w:hAnsi="Calibri" w:cs="Calibri"/>
                <w:b/>
              </w:rPr>
            </w:pPr>
            <w:r>
              <w:rPr>
                <w:rFonts w:ascii="Calibri" w:eastAsia="Calibri" w:hAnsi="Calibri" w:cs="Calibri"/>
                <w:b/>
              </w:rPr>
              <w:t>Case study: impunity and protection for high-ranking perpetrators in the St</w:t>
            </w:r>
            <w:r>
              <w:rPr>
                <w:rFonts w:ascii="Calibri" w:eastAsia="Calibri" w:hAnsi="Calibri" w:cs="Calibri"/>
                <w:b/>
              </w:rPr>
              <w:t>ate of Chiapas, documented by the Centro de Derechos Humanos Fray Bartolomé de las Casas (FrayBa)</w:t>
            </w:r>
          </w:p>
          <w:p w:rsidR="00106CA2" w:rsidRDefault="00106CA2">
            <w:pPr>
              <w:jc w:val="both"/>
              <w:rPr>
                <w:rFonts w:ascii="Calibri" w:eastAsia="Calibri" w:hAnsi="Calibri" w:cs="Calibri"/>
              </w:rPr>
            </w:pPr>
          </w:p>
          <w:p w:rsidR="00106CA2" w:rsidRDefault="00B51832">
            <w:pPr>
              <w:tabs>
                <w:tab w:val="left" w:pos="2490"/>
                <w:tab w:val="left" w:pos="5520"/>
              </w:tabs>
              <w:jc w:val="both"/>
              <w:rPr>
                <w:rFonts w:ascii="Calibri" w:eastAsia="Calibri" w:hAnsi="Calibri" w:cs="Calibri"/>
              </w:rPr>
            </w:pPr>
            <w:r>
              <w:rPr>
                <w:rFonts w:ascii="Calibri" w:eastAsia="Calibri" w:hAnsi="Calibri" w:cs="Calibri"/>
              </w:rPr>
              <w:t>Frayba registered 89 cases of torture during 2017 and 2018</w:t>
            </w:r>
            <w:r>
              <w:rPr>
                <w:rFonts w:ascii="Calibri" w:eastAsia="Calibri" w:hAnsi="Calibri" w:cs="Calibri"/>
                <w:vertAlign w:val="superscript"/>
              </w:rPr>
              <w:footnoteReference w:id="232"/>
            </w:r>
            <w:r>
              <w:rPr>
                <w:rFonts w:ascii="Calibri" w:eastAsia="Calibri" w:hAnsi="Calibri" w:cs="Calibri"/>
              </w:rPr>
              <w:t>. The documentation and accompaniment of persons deprived of liberty and of torture survivors we c</w:t>
            </w:r>
            <w:r>
              <w:rPr>
                <w:rFonts w:ascii="Calibri" w:eastAsia="Calibri" w:hAnsi="Calibri" w:cs="Calibri"/>
              </w:rPr>
              <w:t>arry out indicates that the use of torture documented by our Centre in previous years is continuing</w:t>
            </w:r>
            <w:r>
              <w:rPr>
                <w:rFonts w:ascii="Calibri" w:eastAsia="Calibri" w:hAnsi="Calibri" w:cs="Calibri"/>
                <w:vertAlign w:val="superscript"/>
              </w:rPr>
              <w:footnoteReference w:id="233"/>
            </w:r>
            <w:r>
              <w:rPr>
                <w:rFonts w:ascii="Calibri" w:eastAsia="Calibri" w:hAnsi="Calibri" w:cs="Calibri"/>
              </w:rPr>
              <w:t xml:space="preserve">, despite the entry into force of the accusatory criminal system. In our experience, law enforcement officials are unaware of the prohibition of this crime </w:t>
            </w:r>
            <w:r>
              <w:rPr>
                <w:rFonts w:ascii="Calibri" w:eastAsia="Calibri" w:hAnsi="Calibri" w:cs="Calibri"/>
              </w:rPr>
              <w:t>and judges widely validate arbitrary arrests and unlawful evidence obtained under torture. Meanwhile, if the person indicates that they have been subjected to CIDTP, this action it is minimised, failing to recognise its gravity and importance.</w:t>
            </w:r>
          </w:p>
          <w:p w:rsidR="00106CA2" w:rsidRDefault="00106CA2">
            <w:pPr>
              <w:tabs>
                <w:tab w:val="left" w:pos="2490"/>
                <w:tab w:val="left" w:pos="5520"/>
              </w:tabs>
              <w:jc w:val="both"/>
              <w:rPr>
                <w:rFonts w:ascii="Calibri" w:eastAsia="Calibri" w:hAnsi="Calibri" w:cs="Calibri"/>
              </w:rPr>
            </w:pPr>
          </w:p>
          <w:p w:rsidR="00106CA2" w:rsidRDefault="00B51832">
            <w:pPr>
              <w:tabs>
                <w:tab w:val="left" w:pos="2490"/>
                <w:tab w:val="left" w:pos="5520"/>
              </w:tabs>
              <w:jc w:val="both"/>
              <w:rPr>
                <w:rFonts w:ascii="Calibri" w:eastAsia="Calibri" w:hAnsi="Calibri" w:cs="Calibri"/>
              </w:rPr>
            </w:pPr>
            <w:r>
              <w:rPr>
                <w:rFonts w:ascii="Calibri" w:eastAsia="Calibri" w:hAnsi="Calibri" w:cs="Calibri"/>
              </w:rPr>
              <w:t>Impunity for torture and CIDTP in Chiapas is constant, and one relevant factor that perpetuates such impunity is the appointment of officials who have been accused of torture into high-level positions in the state government. Governor Manuel Velasco Coello</w:t>
            </w:r>
            <w:r>
              <w:rPr>
                <w:rFonts w:ascii="Calibri" w:eastAsia="Calibri" w:hAnsi="Calibri" w:cs="Calibri"/>
              </w:rPr>
              <w:t xml:space="preserve"> (2012-2018) kept Raciel López Salazar (appointed since 2009) as state attorney general, despite the fact that there were complaints against him and accusations of serious human rights violations, involving agents under his charge and facilities for the pr</w:t>
            </w:r>
            <w:r>
              <w:rPr>
                <w:rFonts w:ascii="Calibri" w:eastAsia="Calibri" w:hAnsi="Calibri" w:cs="Calibri"/>
              </w:rPr>
              <w:t>ocurement of justice used as spaces for the systematic practice of torture</w:t>
            </w:r>
            <w:r>
              <w:rPr>
                <w:rFonts w:ascii="Calibri" w:eastAsia="Calibri" w:hAnsi="Calibri" w:cs="Calibri"/>
                <w:vertAlign w:val="superscript"/>
              </w:rPr>
              <w:footnoteReference w:id="234"/>
            </w:r>
            <w:r>
              <w:rPr>
                <w:rFonts w:ascii="Calibri" w:eastAsia="Calibri" w:hAnsi="Calibri" w:cs="Calibri"/>
              </w:rPr>
              <w:t>. In 2017, when the Attorney General’s Office for the State of Chiapas (PGJE) became the Public Prosecutor`s Office for the State of Chiapas (FGE), the Chiapas Congress appointed Ló</w:t>
            </w:r>
            <w:r>
              <w:rPr>
                <w:rFonts w:ascii="Calibri" w:eastAsia="Calibri" w:hAnsi="Calibri" w:cs="Calibri"/>
              </w:rPr>
              <w:t xml:space="preserve">pez Salazar as its new prosecutor. Regrettably, the change from PGJE to FGE was only nominative, since corruption and impunity continue to be deeply entrenched within this body, which allows torture and CIDTP to continue to be perpetuated. So much so that </w:t>
            </w:r>
            <w:r>
              <w:rPr>
                <w:rFonts w:ascii="Calibri" w:eastAsia="Calibri" w:hAnsi="Calibri" w:cs="Calibri"/>
              </w:rPr>
              <w:t>80% of acts of torture documented by the Frayba involve agents from the now FGE during the administration of Lopez Salazar.</w:t>
            </w:r>
          </w:p>
          <w:p w:rsidR="00106CA2" w:rsidRDefault="00106CA2">
            <w:pPr>
              <w:tabs>
                <w:tab w:val="left" w:pos="2490"/>
                <w:tab w:val="left" w:pos="5520"/>
              </w:tabs>
              <w:jc w:val="both"/>
              <w:rPr>
                <w:rFonts w:ascii="Calibri" w:eastAsia="Calibri" w:hAnsi="Calibri" w:cs="Calibri"/>
              </w:rPr>
            </w:pPr>
          </w:p>
          <w:p w:rsidR="00106CA2" w:rsidRDefault="00B51832">
            <w:pPr>
              <w:tabs>
                <w:tab w:val="left" w:pos="2490"/>
                <w:tab w:val="left" w:pos="5520"/>
              </w:tabs>
              <w:jc w:val="both"/>
              <w:rPr>
                <w:rFonts w:ascii="Calibri" w:eastAsia="Calibri" w:hAnsi="Calibri" w:cs="Calibri"/>
              </w:rPr>
            </w:pPr>
            <w:r>
              <w:rPr>
                <w:rFonts w:ascii="Calibri" w:eastAsia="Calibri" w:hAnsi="Calibri" w:cs="Calibri"/>
              </w:rPr>
              <w:t>Former Governor Velasco Coello also appointed Jorge Luis Llaven Abarca as Secretary of Security and Citizen Protection, despite allegations of torture against him and the recommendations of the CNDH</w:t>
            </w:r>
            <w:r>
              <w:rPr>
                <w:rFonts w:ascii="Calibri" w:eastAsia="Calibri" w:hAnsi="Calibri" w:cs="Calibri"/>
                <w:vertAlign w:val="superscript"/>
              </w:rPr>
              <w:footnoteReference w:id="235"/>
            </w:r>
            <w:r>
              <w:rPr>
                <w:rFonts w:ascii="Calibri" w:eastAsia="Calibri" w:hAnsi="Calibri" w:cs="Calibri"/>
              </w:rPr>
              <w:t xml:space="preserve">  and the state human rights commission</w:t>
            </w:r>
            <w:r>
              <w:rPr>
                <w:rFonts w:ascii="Calibri" w:eastAsia="Calibri" w:hAnsi="Calibri" w:cs="Calibri"/>
                <w:vertAlign w:val="superscript"/>
              </w:rPr>
              <w:footnoteReference w:id="236"/>
            </w:r>
            <w:r>
              <w:rPr>
                <w:rFonts w:ascii="Calibri" w:eastAsia="Calibri" w:hAnsi="Calibri" w:cs="Calibri"/>
              </w:rPr>
              <w:t xml:space="preserve"> that name him as</w:t>
            </w:r>
            <w:r>
              <w:rPr>
                <w:rFonts w:ascii="Calibri" w:eastAsia="Calibri" w:hAnsi="Calibri" w:cs="Calibri"/>
              </w:rPr>
              <w:t xml:space="preserve"> a perpetrator of torture and other violations of human rights. His period as Secretary was characterised by the use of public force for the repression of indigenous communities, small-scale farmers, social movements and human rights defenders.</w:t>
            </w:r>
          </w:p>
          <w:p w:rsidR="00106CA2" w:rsidRDefault="00106CA2">
            <w:pPr>
              <w:tabs>
                <w:tab w:val="left" w:pos="2490"/>
                <w:tab w:val="left" w:pos="5520"/>
              </w:tabs>
              <w:jc w:val="both"/>
              <w:rPr>
                <w:rFonts w:ascii="Calibri" w:eastAsia="Calibri" w:hAnsi="Calibri" w:cs="Calibri"/>
              </w:rPr>
            </w:pPr>
          </w:p>
          <w:p w:rsidR="00106CA2" w:rsidRDefault="00B51832">
            <w:pPr>
              <w:tabs>
                <w:tab w:val="left" w:pos="2490"/>
                <w:tab w:val="left" w:pos="5520"/>
              </w:tabs>
              <w:jc w:val="both"/>
              <w:rPr>
                <w:rFonts w:ascii="Calibri" w:eastAsia="Calibri" w:hAnsi="Calibri" w:cs="Calibri"/>
              </w:rPr>
            </w:pPr>
            <w:r>
              <w:rPr>
                <w:rFonts w:ascii="Calibri" w:eastAsia="Calibri" w:hAnsi="Calibri" w:cs="Calibri"/>
              </w:rPr>
              <w:t>During thi</w:t>
            </w:r>
            <w:r>
              <w:rPr>
                <w:rFonts w:ascii="Calibri" w:eastAsia="Calibri" w:hAnsi="Calibri" w:cs="Calibri"/>
              </w:rPr>
              <w:t>s time, among other examples of excessive use of police force as a form of control to generate fear and terror among the population, in April 2016, during protests against educational reform, evictions were carried out against demonstrations by the Federal</w:t>
            </w:r>
            <w:r>
              <w:rPr>
                <w:rFonts w:ascii="Calibri" w:eastAsia="Calibri" w:hAnsi="Calibri" w:cs="Calibri"/>
              </w:rPr>
              <w:t xml:space="preserve"> Police, the Gendarmerie and the state police, who used indiscriminate and unjustified tear gas and rubber bullets, injuring countless people</w:t>
            </w:r>
            <w:r>
              <w:rPr>
                <w:rFonts w:ascii="Calibri" w:eastAsia="Calibri" w:hAnsi="Calibri" w:cs="Calibri"/>
                <w:vertAlign w:val="superscript"/>
              </w:rPr>
              <w:footnoteReference w:id="237"/>
            </w:r>
            <w:r>
              <w:rPr>
                <w:rFonts w:ascii="Calibri" w:eastAsia="Calibri" w:hAnsi="Calibri" w:cs="Calibri"/>
              </w:rPr>
              <w:t>. During these events, 18 teachers were arrested, who were transferred to the maximum security prison in Tepic, Na</w:t>
            </w:r>
            <w:r>
              <w:rPr>
                <w:rFonts w:ascii="Calibri" w:eastAsia="Calibri" w:hAnsi="Calibri" w:cs="Calibri"/>
              </w:rPr>
              <w:t>yarit, and only released days later</w:t>
            </w:r>
            <w:r>
              <w:rPr>
                <w:rFonts w:ascii="Calibri" w:eastAsia="Calibri" w:hAnsi="Calibri" w:cs="Calibri"/>
                <w:vertAlign w:val="superscript"/>
              </w:rPr>
              <w:footnoteReference w:id="238"/>
            </w:r>
            <w:r>
              <w:rPr>
                <w:rFonts w:ascii="Calibri" w:eastAsia="Calibri" w:hAnsi="Calibri" w:cs="Calibri"/>
              </w:rPr>
              <w:t>.</w:t>
            </w:r>
          </w:p>
          <w:p w:rsidR="00106CA2" w:rsidRDefault="00106CA2">
            <w:pPr>
              <w:tabs>
                <w:tab w:val="left" w:pos="2490"/>
                <w:tab w:val="left" w:pos="5520"/>
              </w:tabs>
              <w:jc w:val="both"/>
              <w:rPr>
                <w:rFonts w:ascii="Calibri" w:eastAsia="Calibri" w:hAnsi="Calibri" w:cs="Calibri"/>
              </w:rPr>
            </w:pPr>
          </w:p>
          <w:p w:rsidR="00106CA2" w:rsidRDefault="00B51832">
            <w:pPr>
              <w:tabs>
                <w:tab w:val="left" w:pos="2490"/>
                <w:tab w:val="left" w:pos="5520"/>
              </w:tabs>
              <w:jc w:val="both"/>
              <w:rPr>
                <w:rFonts w:ascii="Calibri" w:eastAsia="Calibri" w:hAnsi="Calibri" w:cs="Calibri"/>
              </w:rPr>
            </w:pPr>
            <w:r>
              <w:rPr>
                <w:rFonts w:ascii="Calibri" w:eastAsia="Calibri" w:hAnsi="Calibri" w:cs="Calibri"/>
              </w:rPr>
              <w:t>Despite all of the above, in December 2018, the Congress of Chiapas appointed Jorge Luis Llaven Abarca as the new (current) State Prosecutor</w:t>
            </w:r>
            <w:r>
              <w:rPr>
                <w:rFonts w:ascii="Calibri" w:eastAsia="Calibri" w:hAnsi="Calibri" w:cs="Calibri"/>
                <w:vertAlign w:val="superscript"/>
              </w:rPr>
              <w:footnoteReference w:id="239"/>
            </w:r>
            <w:r>
              <w:rPr>
                <w:rFonts w:ascii="Calibri" w:eastAsia="Calibri" w:hAnsi="Calibri" w:cs="Calibri"/>
              </w:rPr>
              <w:t>. More than 100 organisations are concerned about this appointment, as it se</w:t>
            </w:r>
            <w:r>
              <w:rPr>
                <w:rFonts w:ascii="Calibri" w:eastAsia="Calibri" w:hAnsi="Calibri" w:cs="Calibri"/>
              </w:rPr>
              <w:t>nds a clear signal that the government is not going to address impunity, but will instead continue with human rights violations, covering up for the perpetrators</w:t>
            </w:r>
            <w:r>
              <w:rPr>
                <w:rFonts w:ascii="Calibri" w:eastAsia="Calibri" w:hAnsi="Calibri" w:cs="Calibri"/>
                <w:vertAlign w:val="superscript"/>
              </w:rPr>
              <w:footnoteReference w:id="240"/>
            </w:r>
            <w:r>
              <w:rPr>
                <w:rFonts w:ascii="Calibri" w:eastAsia="Calibri" w:hAnsi="Calibri" w:cs="Calibri"/>
              </w:rPr>
              <w:t>. Indeed, in the first months of the new state administration of Governor Rutilio Escandón Cad</w:t>
            </w:r>
            <w:r>
              <w:rPr>
                <w:rFonts w:ascii="Calibri" w:eastAsia="Calibri" w:hAnsi="Calibri" w:cs="Calibri"/>
              </w:rPr>
              <w:t>enas, we have observed that the political chiefdoms are being maintained, as well as armed paramilitary groups and armed groups that operate under the protection of the municipal and state authorities controlling the territory and the population.</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From the</w:t>
            </w:r>
            <w:r>
              <w:rPr>
                <w:rFonts w:ascii="Calibri" w:eastAsia="Calibri" w:hAnsi="Calibri" w:cs="Calibri"/>
              </w:rPr>
              <w:t xml:space="preserve"> previous examples, it can be observed that in Chiapas there is resistance to implementing in practice constitutional reforms on human rights, the LGPIST, as well as international human rights instruments.</w:t>
            </w:r>
          </w:p>
        </w:tc>
      </w:tr>
    </w:tbl>
    <w:p w:rsidR="00106CA2" w:rsidRDefault="00106CA2">
      <w:pPr>
        <w:spacing w:line="240" w:lineRule="auto"/>
        <w:jc w:val="both"/>
        <w:rPr>
          <w:rFonts w:ascii="Calibri" w:eastAsia="Calibri" w:hAnsi="Calibri" w:cs="Calibri"/>
          <w:b/>
        </w:rPr>
      </w:pPr>
    </w:p>
    <w:tbl>
      <w:tblPr>
        <w:tblStyle w:val="ac"/>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spacing w:after="160"/>
              <w:jc w:val="both"/>
              <w:rPr>
                <w:rFonts w:ascii="Calibri" w:eastAsia="Calibri" w:hAnsi="Calibri" w:cs="Calibri"/>
                <w:b/>
              </w:rPr>
            </w:pPr>
            <w:r>
              <w:rPr>
                <w:rFonts w:ascii="Calibri" w:eastAsia="Calibri" w:hAnsi="Calibri" w:cs="Calibri"/>
                <w:b/>
              </w:rPr>
              <w:t>Case study: Lack of effective investigations int</w:t>
            </w:r>
            <w:r>
              <w:rPr>
                <w:rFonts w:ascii="Calibri" w:eastAsia="Calibri" w:hAnsi="Calibri" w:cs="Calibri"/>
                <w:b/>
              </w:rPr>
              <w:t xml:space="preserve">o torture in Oaxaca, documented by the Comité de Defensa Integral de Derechos Humanos Gobixha (CODIGO DH) </w:t>
            </w:r>
          </w:p>
          <w:p w:rsidR="00106CA2" w:rsidRDefault="00B51832">
            <w:pPr>
              <w:spacing w:after="160"/>
              <w:jc w:val="both"/>
              <w:rPr>
                <w:rFonts w:ascii="Calibri" w:eastAsia="Calibri" w:hAnsi="Calibri" w:cs="Calibri"/>
              </w:rPr>
            </w:pPr>
            <w:r>
              <w:rPr>
                <w:rFonts w:ascii="Calibri" w:eastAsia="Calibri" w:hAnsi="Calibri" w:cs="Calibri"/>
              </w:rPr>
              <w:t>In the last four years (2015-2018), the Ombudsman for the Human Rights of the People of Oaxaca (DDHPO) registered 155 complaints of torture</w:t>
            </w:r>
            <w:r>
              <w:rPr>
                <w:rFonts w:ascii="Calibri" w:eastAsia="Calibri" w:hAnsi="Calibri" w:cs="Calibri"/>
                <w:color w:val="00000A"/>
                <w:vertAlign w:val="superscript"/>
              </w:rPr>
              <w:footnoteReference w:id="241"/>
            </w:r>
            <w:r>
              <w:rPr>
                <w:rFonts w:ascii="Calibri" w:eastAsia="Calibri" w:hAnsi="Calibri" w:cs="Calibri"/>
              </w:rPr>
              <w:t xml:space="preserve">. On the </w:t>
            </w:r>
            <w:r>
              <w:rPr>
                <w:rFonts w:ascii="Calibri" w:eastAsia="Calibri" w:hAnsi="Calibri" w:cs="Calibri"/>
              </w:rPr>
              <w:t>other hand, the Office of the State Prosecutor’s Office</w:t>
            </w:r>
            <w:r>
              <w:rPr>
                <w:rFonts w:ascii="Calibri" w:eastAsia="Calibri" w:hAnsi="Calibri" w:cs="Calibri"/>
                <w:color w:val="00000A"/>
              </w:rPr>
              <w:t xml:space="preserve"> </w:t>
            </w:r>
            <w:r>
              <w:rPr>
                <w:rFonts w:ascii="Calibri" w:eastAsia="Calibri" w:hAnsi="Calibri" w:cs="Calibri"/>
              </w:rPr>
              <w:t>registered 156 cases until 2017 prior to the adversarial system and 29 investigation files (investigations in the new accusatory system</w:t>
            </w:r>
            <w:r>
              <w:rPr>
                <w:rFonts w:ascii="Calibri" w:eastAsia="Calibri" w:hAnsi="Calibri" w:cs="Calibri"/>
                <w:color w:val="00000A"/>
              </w:rPr>
              <w:t>)</w:t>
            </w:r>
            <w:r>
              <w:rPr>
                <w:rFonts w:ascii="Calibri" w:eastAsia="Calibri" w:hAnsi="Calibri" w:cs="Calibri"/>
                <w:color w:val="00000A"/>
                <w:vertAlign w:val="superscript"/>
              </w:rPr>
              <w:footnoteReference w:id="242"/>
            </w:r>
            <w:r>
              <w:rPr>
                <w:rFonts w:ascii="Calibri" w:eastAsia="Calibri" w:hAnsi="Calibri" w:cs="Calibri"/>
              </w:rPr>
              <w:t>.</w:t>
            </w:r>
          </w:p>
          <w:p w:rsidR="00106CA2" w:rsidRDefault="00B51832">
            <w:pPr>
              <w:spacing w:after="160"/>
              <w:jc w:val="both"/>
              <w:rPr>
                <w:rFonts w:ascii="Calibri" w:eastAsia="Calibri" w:hAnsi="Calibri" w:cs="Calibri"/>
              </w:rPr>
            </w:pPr>
            <w:r>
              <w:rPr>
                <w:rFonts w:ascii="Calibri" w:eastAsia="Calibri" w:hAnsi="Calibri" w:cs="Calibri"/>
              </w:rPr>
              <w:t>Figures such as the previous ones underreport cases of tortur</w:t>
            </w:r>
            <w:r>
              <w:rPr>
                <w:rFonts w:ascii="Calibri" w:eastAsia="Calibri" w:hAnsi="Calibri" w:cs="Calibri"/>
              </w:rPr>
              <w:t>e, due to the reluctance of the authorities to classify acts of torture as such. According to what has been documented and repeatedly observed by CODIGO DH, there is a trend towards making torture invisible, reducing it to crimes with less impact such as i</w:t>
            </w:r>
            <w:r>
              <w:rPr>
                <w:rFonts w:ascii="Calibri" w:eastAsia="Calibri" w:hAnsi="Calibri" w:cs="Calibri"/>
              </w:rPr>
              <w:t>njuries or even not investigating the complaints made, especially when these occur in the context of arbitrary detentions.</w:t>
            </w:r>
          </w:p>
          <w:p w:rsidR="00106CA2" w:rsidRDefault="00B51832">
            <w:pPr>
              <w:spacing w:after="160"/>
              <w:jc w:val="both"/>
              <w:rPr>
                <w:rFonts w:ascii="Calibri" w:eastAsia="Calibri" w:hAnsi="Calibri" w:cs="Calibri"/>
              </w:rPr>
            </w:pPr>
            <w:r>
              <w:rPr>
                <w:rFonts w:ascii="Calibri" w:eastAsia="Calibri" w:hAnsi="Calibri" w:cs="Calibri"/>
              </w:rPr>
              <w:t xml:space="preserve">In Oaxaca, via decree 1330, the local Congress issued the Law to Prevent, Investigate and Punish Torture and Other Cruel, Inhuman or </w:t>
            </w:r>
            <w:r>
              <w:rPr>
                <w:rFonts w:ascii="Calibri" w:eastAsia="Calibri" w:hAnsi="Calibri" w:cs="Calibri"/>
              </w:rPr>
              <w:t>Degrading Treatment or Punishment in the State of Oaxaca, which was published on 5 April 2018</w:t>
            </w:r>
            <w:r>
              <w:rPr>
                <w:rFonts w:ascii="Calibri" w:eastAsia="Calibri" w:hAnsi="Calibri" w:cs="Calibri"/>
                <w:color w:val="00000A"/>
                <w:vertAlign w:val="superscript"/>
              </w:rPr>
              <w:footnoteReference w:id="243"/>
            </w:r>
            <w:r>
              <w:rPr>
                <w:rFonts w:ascii="Calibri" w:eastAsia="Calibri" w:hAnsi="Calibri" w:cs="Calibri"/>
              </w:rPr>
              <w:t>, in an act of harmonisation between local legislation and the General Law on this subject.</w:t>
            </w:r>
          </w:p>
          <w:p w:rsidR="00106CA2" w:rsidRDefault="00B51832">
            <w:pPr>
              <w:spacing w:after="160"/>
              <w:jc w:val="both"/>
              <w:rPr>
                <w:rFonts w:ascii="Calibri" w:eastAsia="Calibri" w:hAnsi="Calibri" w:cs="Calibri"/>
              </w:rPr>
            </w:pPr>
            <w:r>
              <w:rPr>
                <w:rFonts w:ascii="Calibri" w:eastAsia="Calibri" w:hAnsi="Calibri" w:cs="Calibri"/>
              </w:rPr>
              <w:t xml:space="preserve">However, the new LGPIST has not managed to resolve impunity. Although the </w:t>
            </w:r>
            <w:r>
              <w:rPr>
                <w:rFonts w:ascii="Calibri" w:eastAsia="Calibri" w:hAnsi="Calibri" w:cs="Calibri"/>
                <w:color w:val="00000A"/>
              </w:rPr>
              <w:t>Public</w:t>
            </w:r>
            <w:r>
              <w:rPr>
                <w:rFonts w:ascii="Calibri" w:eastAsia="Calibri" w:hAnsi="Calibri" w:cs="Calibri"/>
              </w:rPr>
              <w:t xml:space="preserve"> Prosecutor’s Office in Oaxaca has had a Torture Unit since August 9, 2017</w:t>
            </w:r>
            <w:r>
              <w:rPr>
                <w:rFonts w:ascii="Calibri" w:eastAsia="Calibri" w:hAnsi="Calibri" w:cs="Calibri"/>
                <w:color w:val="00000A"/>
                <w:vertAlign w:val="superscript"/>
              </w:rPr>
              <w:footnoteReference w:id="244"/>
            </w:r>
            <w:r>
              <w:rPr>
                <w:rFonts w:ascii="Calibri" w:eastAsia="Calibri" w:hAnsi="Calibri" w:cs="Calibri"/>
                <w:color w:val="00000A"/>
              </w:rPr>
              <w:t>,</w:t>
            </w:r>
            <w:r>
              <w:rPr>
                <w:rFonts w:ascii="Calibri" w:eastAsia="Calibri" w:hAnsi="Calibri" w:cs="Calibri"/>
              </w:rPr>
              <w:t xml:space="preserve"> it lacks a budget and its staff is reduced to two people who are physically unable to bring results</w:t>
            </w:r>
            <w:r>
              <w:rPr>
                <w:rFonts w:ascii="Calibri" w:eastAsia="Calibri" w:hAnsi="Calibri" w:cs="Calibri"/>
              </w:rPr>
              <w:t xml:space="preserve"> due to the workload they face. Of the investigations that CODIGO DH has promoted into on cases of torture, none has reached a sentence</w:t>
            </w:r>
            <w:r>
              <w:rPr>
                <w:rFonts w:ascii="Calibri" w:eastAsia="Calibri" w:hAnsi="Calibri" w:cs="Calibri"/>
                <w:color w:val="00000A"/>
              </w:rPr>
              <w:t xml:space="preserve">. </w:t>
            </w:r>
          </w:p>
        </w:tc>
      </w:tr>
    </w:tbl>
    <w:p w:rsidR="00106CA2" w:rsidRDefault="00106CA2">
      <w:pPr>
        <w:spacing w:line="240" w:lineRule="auto"/>
        <w:jc w:val="both"/>
        <w:rPr>
          <w:rFonts w:ascii="Calibri" w:eastAsia="Calibri" w:hAnsi="Calibri" w:cs="Calibri"/>
          <w:b/>
        </w:rPr>
      </w:pPr>
    </w:p>
    <w:tbl>
      <w:tblPr>
        <w:tblStyle w:val="ad"/>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jc w:val="both"/>
              <w:rPr>
                <w:rFonts w:ascii="Calibri" w:eastAsia="Calibri" w:hAnsi="Calibri" w:cs="Calibri"/>
                <w:b/>
              </w:rPr>
            </w:pPr>
            <w:r>
              <w:rPr>
                <w:rFonts w:ascii="Calibri" w:eastAsia="Calibri" w:hAnsi="Calibri" w:cs="Calibri"/>
                <w:b/>
              </w:rPr>
              <w:t>Case study: patterns of impunity detected in the investigations into torture accompanied by the Comisión Mexicana de</w:t>
            </w:r>
            <w:r>
              <w:rPr>
                <w:rFonts w:ascii="Calibri" w:eastAsia="Calibri" w:hAnsi="Calibri" w:cs="Calibri"/>
                <w:b/>
              </w:rPr>
              <w:t xml:space="preserve"> Defensa y Promoción de los Derechos Humanos (CMDPDH)</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 xml:space="preserve">The CMDPDH has identified, in cases like that of </w:t>
            </w:r>
            <w:r>
              <w:rPr>
                <w:rFonts w:ascii="Calibri" w:eastAsia="Calibri" w:hAnsi="Calibri" w:cs="Calibri"/>
                <w:b/>
              </w:rPr>
              <w:t>Jethro Ramsés</w:t>
            </w:r>
            <w:r>
              <w:rPr>
                <w:rFonts w:ascii="Calibri" w:eastAsia="Calibri" w:hAnsi="Calibri" w:cs="Calibri"/>
                <w:vertAlign w:val="superscript"/>
              </w:rPr>
              <w:footnoteReference w:id="245"/>
            </w:r>
            <w:r>
              <w:rPr>
                <w:rFonts w:ascii="Calibri" w:eastAsia="Calibri" w:hAnsi="Calibri" w:cs="Calibri"/>
              </w:rPr>
              <w:t>, an absence of criminal investigations against the Federal Police, implicated in the arbitrary detention, torture and extrajudicial execu</w:t>
            </w:r>
            <w:r>
              <w:rPr>
                <w:rFonts w:ascii="Calibri" w:eastAsia="Calibri" w:hAnsi="Calibri" w:cs="Calibri"/>
              </w:rPr>
              <w:t>tion of Jethro Ramsés. Likewise, we have identified that the authorities act in a discretional manner and in breach of international standards when rejecting the results of independent expert assessments performed on victims. In other cases, the CMDPDH has</w:t>
            </w:r>
            <w:r>
              <w:rPr>
                <w:rFonts w:ascii="Calibri" w:eastAsia="Calibri" w:hAnsi="Calibri" w:cs="Calibri"/>
              </w:rPr>
              <w:t xml:space="preserve"> identified the absence of medical-psychological expertise that incorporates a gender perspective, when there are allegations of sexual torture, as in the case of </w:t>
            </w:r>
            <w:r>
              <w:rPr>
                <w:rFonts w:ascii="Calibri" w:eastAsia="Calibri" w:hAnsi="Calibri" w:cs="Calibri"/>
                <w:b/>
              </w:rPr>
              <w:t>Miriam Isaura López Vargas</w:t>
            </w:r>
            <w:r>
              <w:rPr>
                <w:rFonts w:ascii="Calibri" w:eastAsia="Calibri" w:hAnsi="Calibri" w:cs="Calibri"/>
                <w:vertAlign w:val="superscript"/>
              </w:rPr>
              <w:footnoteReference w:id="246"/>
            </w:r>
            <w:r>
              <w:rPr>
                <w:rFonts w:ascii="Calibri" w:eastAsia="Calibri" w:hAnsi="Calibri" w:cs="Calibri"/>
              </w:rPr>
              <w:t>, victim of sexual torture at the hands of the Armed Forces in 201</w:t>
            </w:r>
            <w:r>
              <w:rPr>
                <w:rFonts w:ascii="Calibri" w:eastAsia="Calibri" w:hAnsi="Calibri" w:cs="Calibri"/>
              </w:rPr>
              <w:t>1, and that, to date, despite sufficient evidence having been presented against the perpetrator, no justice has been achieved due to delays in criminal proceedings.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 xml:space="preserve">The CMDPDH has documented cases in which agents of the federal Public Prosecutor’s Office </w:t>
            </w:r>
            <w:r>
              <w:rPr>
                <w:rFonts w:ascii="Calibri" w:eastAsia="Calibri" w:hAnsi="Calibri" w:cs="Calibri"/>
              </w:rPr>
              <w:t xml:space="preserve">and also of the Attorney General’s Office of the Federal District (now Mexico City), have suggested that their superiors close investigations under arguments including that the acts of torture are prescribed, such as in the cases of the </w:t>
            </w:r>
            <w:r>
              <w:rPr>
                <w:rFonts w:ascii="Calibri" w:eastAsia="Calibri" w:hAnsi="Calibri" w:cs="Calibri"/>
                <w:b/>
              </w:rPr>
              <w:t>4 Civilians from Ro</w:t>
            </w:r>
            <w:r>
              <w:rPr>
                <w:rFonts w:ascii="Calibri" w:eastAsia="Calibri" w:hAnsi="Calibri" w:cs="Calibri"/>
                <w:b/>
              </w:rPr>
              <w:t>sarito</w:t>
            </w:r>
            <w:r>
              <w:rPr>
                <w:rFonts w:ascii="Calibri" w:eastAsia="Calibri" w:hAnsi="Calibri" w:cs="Calibri"/>
                <w:vertAlign w:val="superscript"/>
              </w:rPr>
              <w:footnoteReference w:id="247"/>
            </w:r>
            <w:r>
              <w:rPr>
                <w:rFonts w:ascii="Calibri" w:eastAsia="Calibri" w:hAnsi="Calibri" w:cs="Calibri"/>
              </w:rPr>
              <w:t xml:space="preserve">, as well as those of </w:t>
            </w:r>
            <w:r>
              <w:rPr>
                <w:rFonts w:ascii="Calibri" w:eastAsia="Calibri" w:hAnsi="Calibri" w:cs="Calibri"/>
                <w:b/>
              </w:rPr>
              <w:t>Nino Colman Hoyos Henao</w:t>
            </w:r>
            <w:r>
              <w:rPr>
                <w:rFonts w:ascii="Calibri" w:eastAsia="Calibri" w:hAnsi="Calibri" w:cs="Calibri"/>
                <w:vertAlign w:val="superscript"/>
              </w:rPr>
              <w:footnoteReference w:id="248"/>
            </w:r>
            <w:r>
              <w:rPr>
                <w:rFonts w:ascii="Calibri" w:eastAsia="Calibri" w:hAnsi="Calibri" w:cs="Calibri"/>
              </w:rPr>
              <w:t xml:space="preserve"> and </w:t>
            </w:r>
            <w:r>
              <w:rPr>
                <w:rFonts w:ascii="Calibri" w:eastAsia="Calibri" w:hAnsi="Calibri" w:cs="Calibri"/>
                <w:b/>
              </w:rPr>
              <w:t>Hugo Martínez Gorostieta</w:t>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b/>
              </w:rPr>
            </w:pPr>
            <w:r>
              <w:rPr>
                <w:rFonts w:ascii="Calibri" w:eastAsia="Calibri" w:hAnsi="Calibri" w:cs="Calibri"/>
              </w:rPr>
              <w:t>There is often an indefinite delay in torture investigations involving ministerial agents (agents of the Public Ministry, investigative police or experts), which are partly due to the lack of independence and impartiality of the authorities investigating e</w:t>
            </w:r>
            <w:r>
              <w:rPr>
                <w:rFonts w:ascii="Calibri" w:eastAsia="Calibri" w:hAnsi="Calibri" w:cs="Calibri"/>
              </w:rPr>
              <w:t xml:space="preserve">vents regarding personnel from the same institution. In some of these cases, the delay can last for up to more than 12 years, as in the </w:t>
            </w:r>
            <w:r>
              <w:rPr>
                <w:rFonts w:ascii="Calibri" w:eastAsia="Calibri" w:hAnsi="Calibri" w:cs="Calibri"/>
                <w:b/>
              </w:rPr>
              <w:t>case of Tlaxcala</w:t>
            </w:r>
            <w:r>
              <w:rPr>
                <w:rFonts w:ascii="Calibri" w:eastAsia="Calibri" w:hAnsi="Calibri" w:cs="Calibri"/>
                <w:vertAlign w:val="superscript"/>
              </w:rPr>
              <w:footnoteReference w:id="249"/>
            </w:r>
            <w:r>
              <w:rPr>
                <w:rFonts w:ascii="Calibri" w:eastAsia="Calibri" w:hAnsi="Calibri" w:cs="Calibri"/>
              </w:rPr>
              <w:t xml:space="preserve"> accompanied by the CMDPDH, in which the investigation has become the oldest open case for the Attorney</w:t>
            </w:r>
            <w:r>
              <w:rPr>
                <w:rFonts w:ascii="Calibri" w:eastAsia="Calibri" w:hAnsi="Calibri" w:cs="Calibri"/>
              </w:rPr>
              <w:t xml:space="preserve"> General’s Office in the state of Tlaxcala.</w:t>
            </w:r>
          </w:p>
        </w:tc>
      </w:tr>
    </w:tbl>
    <w:p w:rsidR="00106CA2" w:rsidRDefault="00106CA2">
      <w:pPr>
        <w:spacing w:after="160" w:line="240" w:lineRule="auto"/>
        <w:jc w:val="both"/>
        <w:rPr>
          <w:rFonts w:ascii="Calibri" w:eastAsia="Calibri" w:hAnsi="Calibri" w:cs="Calibri"/>
        </w:rPr>
      </w:pPr>
    </w:p>
    <w:tbl>
      <w:tblPr>
        <w:tblStyle w:val="ae"/>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jc w:val="both"/>
              <w:rPr>
                <w:rFonts w:ascii="Calibri" w:eastAsia="Calibri" w:hAnsi="Calibri" w:cs="Calibri"/>
                <w:b/>
              </w:rPr>
            </w:pPr>
            <w:r>
              <w:rPr>
                <w:rFonts w:ascii="Calibri" w:eastAsia="Calibri" w:hAnsi="Calibri" w:cs="Calibri"/>
                <w:b/>
              </w:rPr>
              <w:t>Case study: Impunity for torture as a type of corruption, documented by I(dh)eas: Litigio Estratégico en Derechos Humanos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One of the ways in which torture has been documented is as a practice of corruption using extortion carried out by private agents within public security bodies that carry out guarding and custody functions of institutions and individuals in exchange for ec</w:t>
            </w:r>
            <w:r>
              <w:rPr>
                <w:rFonts w:ascii="Calibri" w:eastAsia="Calibri" w:hAnsi="Calibri" w:cs="Calibri"/>
              </w:rPr>
              <w:t>onomic compensation for their services, such as the Public Security Auxiliary Corps in the State of Mexico (CUSAEM)</w:t>
            </w:r>
            <w:r>
              <w:rPr>
                <w:rFonts w:ascii="Calibri" w:eastAsia="Calibri" w:hAnsi="Calibri" w:cs="Calibri"/>
                <w:vertAlign w:val="superscript"/>
              </w:rPr>
              <w:t xml:space="preserve"> </w:t>
            </w:r>
            <w:r>
              <w:rPr>
                <w:rFonts w:ascii="Calibri" w:eastAsia="Calibri" w:hAnsi="Calibri" w:cs="Calibri"/>
                <w:vertAlign w:val="superscript"/>
              </w:rPr>
              <w:footnoteReference w:id="250"/>
            </w:r>
            <w:r>
              <w:rPr>
                <w:rFonts w:ascii="Calibri" w:eastAsia="Calibri" w:hAnsi="Calibri" w:cs="Calibri"/>
              </w:rPr>
              <w:t xml:space="preserve">. These are not State agents, but they do public security work through agreements with the State, without there being due transparency and </w:t>
            </w:r>
            <w:r>
              <w:rPr>
                <w:rFonts w:ascii="Calibri" w:eastAsia="Calibri" w:hAnsi="Calibri" w:cs="Calibri"/>
              </w:rPr>
              <w:t>control of their work.</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 xml:space="preserve">There are cases where this type of agent performs acts of torture with the purpose of extorting people. The </w:t>
            </w:r>
            <w:r>
              <w:rPr>
                <w:rFonts w:ascii="Calibri" w:eastAsia="Calibri" w:hAnsi="Calibri" w:cs="Calibri"/>
                <w:i/>
              </w:rPr>
              <w:t>modus operandi</w:t>
            </w:r>
            <w:r>
              <w:rPr>
                <w:rFonts w:ascii="Calibri" w:eastAsia="Calibri" w:hAnsi="Calibri" w:cs="Calibri"/>
              </w:rPr>
              <w:t xml:space="preserve"> is to take people to surveillance areas, where they are at the mercy of these agents and subjected to various</w:t>
            </w:r>
            <w:r>
              <w:rPr>
                <w:rFonts w:ascii="Calibri" w:eastAsia="Calibri" w:hAnsi="Calibri" w:cs="Calibri"/>
              </w:rPr>
              <w:t xml:space="preserve"> acts of torture and CIDTP to force them to negotiate a payment for their release. In the case of </w:t>
            </w:r>
            <w:r>
              <w:rPr>
                <w:rFonts w:ascii="Calibri" w:eastAsia="Calibri" w:hAnsi="Calibri" w:cs="Calibri"/>
                <w:b/>
              </w:rPr>
              <w:t>Nancy Saavedra Rebollo</w:t>
            </w:r>
            <w:r>
              <w:rPr>
                <w:rFonts w:ascii="Calibri" w:eastAsia="Calibri" w:hAnsi="Calibri" w:cs="Calibri"/>
                <w:vertAlign w:val="superscript"/>
              </w:rPr>
              <w:footnoteReference w:id="251"/>
            </w:r>
            <w:r>
              <w:rPr>
                <w:rFonts w:ascii="Calibri" w:eastAsia="Calibri" w:hAnsi="Calibri" w:cs="Calibri"/>
              </w:rPr>
              <w:t xml:space="preserve">, accompanied by I (dh) eas, the victim reported acts of torture before the Public Prosecutor's Office of the State of Mexico, but the </w:t>
            </w:r>
            <w:r>
              <w:rPr>
                <w:rFonts w:ascii="Calibri" w:eastAsia="Calibri" w:hAnsi="Calibri" w:cs="Calibri"/>
              </w:rPr>
              <w:t>medical examiner in the institution failed to note the degree of injuries she presented. The victim had to present an independent expert opinion which confirmed that the after-effects were consistent with her complaint; however, the Office of the Prosecuto</w:t>
            </w:r>
            <w:r>
              <w:rPr>
                <w:rFonts w:ascii="Calibri" w:eastAsia="Calibri" w:hAnsi="Calibri" w:cs="Calibri"/>
              </w:rPr>
              <w:t xml:space="preserve">r has refused to incorporate this expert opinion as an expert evidence in the criminal investigation. On the contrary, the Office of the Prosecutor even threatened to fine the victim if she did not submit to an official expert opinion, and refused to send </w:t>
            </w:r>
            <w:r>
              <w:rPr>
                <w:rFonts w:ascii="Calibri" w:eastAsia="Calibri" w:hAnsi="Calibri" w:cs="Calibri"/>
              </w:rPr>
              <w:t>the investigation immediately to the Office of the Special Prosecutor for Torture.</w:t>
            </w:r>
          </w:p>
        </w:tc>
      </w:tr>
    </w:tbl>
    <w:p w:rsidR="00106CA2" w:rsidRDefault="00106CA2">
      <w:pPr>
        <w:spacing w:line="240" w:lineRule="auto"/>
        <w:jc w:val="both"/>
        <w:rPr>
          <w:rFonts w:ascii="Calibri" w:eastAsia="Calibri" w:hAnsi="Calibri" w:cs="Calibri"/>
          <w:b/>
        </w:rPr>
      </w:pPr>
    </w:p>
    <w:p w:rsidR="00106CA2" w:rsidRDefault="00B51832">
      <w:pPr>
        <w:spacing w:after="160" w:line="259" w:lineRule="auto"/>
        <w:jc w:val="both"/>
        <w:rPr>
          <w:rFonts w:ascii="Calibri" w:eastAsia="Calibri" w:hAnsi="Calibri" w:cs="Calibri"/>
          <w:sz w:val="28"/>
          <w:szCs w:val="28"/>
        </w:rPr>
      </w:pPr>
      <w:r>
        <w:rPr>
          <w:rFonts w:ascii="Calibri" w:eastAsia="Calibri" w:hAnsi="Calibri" w:cs="Calibri"/>
          <w:b/>
          <w:sz w:val="28"/>
          <w:szCs w:val="28"/>
        </w:rPr>
        <w:t>b. Concealment and lack of documentation of torture sequelae</w:t>
      </w:r>
    </w:p>
    <w:p w:rsidR="00106CA2" w:rsidRDefault="00B51832">
      <w:pPr>
        <w:spacing w:after="160" w:line="240" w:lineRule="auto"/>
        <w:jc w:val="both"/>
        <w:rPr>
          <w:rFonts w:ascii="Calibri" w:eastAsia="Calibri" w:hAnsi="Calibri" w:cs="Calibri"/>
          <w:b/>
          <w:sz w:val="24"/>
          <w:szCs w:val="24"/>
        </w:rPr>
      </w:pPr>
      <w:r>
        <w:rPr>
          <w:rFonts w:ascii="Calibri" w:eastAsia="Calibri" w:hAnsi="Calibri" w:cs="Calibri"/>
          <w:sz w:val="28"/>
          <w:szCs w:val="28"/>
        </w:rPr>
        <w:br/>
      </w:r>
      <w:r>
        <w:rPr>
          <w:rFonts w:ascii="Calibri" w:eastAsia="Calibri" w:hAnsi="Calibri" w:cs="Calibri"/>
          <w:b/>
          <w:sz w:val="24"/>
          <w:szCs w:val="24"/>
        </w:rPr>
        <w:t>Proposed recommendations:</w:t>
      </w:r>
    </w:p>
    <w:p w:rsidR="00106CA2" w:rsidRDefault="00B51832">
      <w:pPr>
        <w:numPr>
          <w:ilvl w:val="0"/>
          <w:numId w:val="7"/>
        </w:numPr>
        <w:spacing w:line="240" w:lineRule="auto"/>
        <w:jc w:val="both"/>
        <w:rPr>
          <w:rFonts w:ascii="Calibri" w:eastAsia="Calibri" w:hAnsi="Calibri" w:cs="Calibri"/>
        </w:rPr>
      </w:pPr>
      <w:r>
        <w:rPr>
          <w:rFonts w:ascii="Calibri" w:eastAsia="Calibri" w:hAnsi="Calibri" w:cs="Calibri"/>
          <w:b/>
        </w:rPr>
        <w:t>Ensure that specific standards for conducting forensic medical certifications on injuries</w:t>
      </w:r>
      <w:r>
        <w:rPr>
          <w:rFonts w:ascii="Calibri" w:eastAsia="Calibri" w:hAnsi="Calibri" w:cs="Calibri"/>
        </w:rPr>
        <w:t xml:space="preserve"> by official experts include detailed descriptions, photographs, the manner in which they were performed and their possible causality, including the explanation provid</w:t>
      </w:r>
      <w:r>
        <w:rPr>
          <w:rFonts w:ascii="Calibri" w:eastAsia="Calibri" w:hAnsi="Calibri" w:cs="Calibri"/>
        </w:rPr>
        <w:t>ed by the person.</w:t>
      </w:r>
    </w:p>
    <w:p w:rsidR="00106CA2" w:rsidRDefault="00B51832">
      <w:pPr>
        <w:numPr>
          <w:ilvl w:val="0"/>
          <w:numId w:val="7"/>
        </w:numPr>
        <w:spacing w:line="240" w:lineRule="auto"/>
        <w:jc w:val="both"/>
        <w:rPr>
          <w:rFonts w:ascii="Calibri" w:eastAsia="Calibri" w:hAnsi="Calibri" w:cs="Calibri"/>
        </w:rPr>
      </w:pPr>
      <w:r>
        <w:rPr>
          <w:rFonts w:ascii="Calibri" w:eastAsia="Calibri" w:hAnsi="Calibri" w:cs="Calibri"/>
        </w:rPr>
        <w:t xml:space="preserve">Establish the </w:t>
      </w:r>
      <w:r>
        <w:rPr>
          <w:rFonts w:ascii="Calibri" w:eastAsia="Calibri" w:hAnsi="Calibri" w:cs="Calibri"/>
          <w:b/>
        </w:rPr>
        <w:t>necessary sanctions for health professionals</w:t>
      </w:r>
      <w:r>
        <w:rPr>
          <w:rFonts w:ascii="Calibri" w:eastAsia="Calibri" w:hAnsi="Calibri" w:cs="Calibri"/>
        </w:rPr>
        <w:t xml:space="preserve"> who do not comply with these standards.</w:t>
      </w:r>
    </w:p>
    <w:p w:rsidR="00106CA2" w:rsidRDefault="00B51832">
      <w:pPr>
        <w:numPr>
          <w:ilvl w:val="0"/>
          <w:numId w:val="7"/>
        </w:numPr>
        <w:spacing w:line="240" w:lineRule="auto"/>
        <w:jc w:val="both"/>
        <w:rPr>
          <w:rFonts w:ascii="Calibri" w:eastAsia="Calibri" w:hAnsi="Calibri" w:cs="Calibri"/>
        </w:rPr>
      </w:pPr>
      <w:r>
        <w:rPr>
          <w:rFonts w:ascii="Calibri" w:eastAsia="Calibri" w:hAnsi="Calibri" w:cs="Calibri"/>
        </w:rPr>
        <w:t xml:space="preserve">Establish a </w:t>
      </w:r>
      <w:r>
        <w:rPr>
          <w:rFonts w:ascii="Calibri" w:eastAsia="Calibri" w:hAnsi="Calibri" w:cs="Calibri"/>
          <w:b/>
        </w:rPr>
        <w:t>national code of ethics that explicitly establishes the prohibition of participation in or facilitation of torture</w:t>
      </w:r>
      <w:r>
        <w:rPr>
          <w:rFonts w:ascii="Calibri" w:eastAsia="Calibri" w:hAnsi="Calibri" w:cs="Calibri"/>
        </w:rPr>
        <w:t xml:space="preserve"> by all healt</w:t>
      </w:r>
      <w:r>
        <w:rPr>
          <w:rFonts w:ascii="Calibri" w:eastAsia="Calibri" w:hAnsi="Calibri" w:cs="Calibri"/>
        </w:rPr>
        <w:t>h, mental health and legal professionals.</w:t>
      </w:r>
    </w:p>
    <w:p w:rsidR="00106CA2" w:rsidRDefault="00B51832">
      <w:pPr>
        <w:numPr>
          <w:ilvl w:val="0"/>
          <w:numId w:val="7"/>
        </w:numPr>
        <w:spacing w:line="240" w:lineRule="auto"/>
        <w:jc w:val="both"/>
        <w:rPr>
          <w:rFonts w:ascii="Calibri" w:eastAsia="Calibri" w:hAnsi="Calibri" w:cs="Calibri"/>
        </w:rPr>
      </w:pPr>
      <w:r>
        <w:rPr>
          <w:rFonts w:ascii="Calibri" w:eastAsia="Calibri" w:hAnsi="Calibri" w:cs="Calibri"/>
        </w:rPr>
        <w:t xml:space="preserve">Create a </w:t>
      </w:r>
      <w:r>
        <w:rPr>
          <w:rFonts w:ascii="Calibri" w:eastAsia="Calibri" w:hAnsi="Calibri" w:cs="Calibri"/>
          <w:b/>
        </w:rPr>
        <w:t>National Institute of Forensic Sciences and Services, which must have a legal personality, its own budget, technical and managerial autonomy and not depend hierarchically on any criminal investigation agen</w:t>
      </w:r>
      <w:r>
        <w:rPr>
          <w:rFonts w:ascii="Calibri" w:eastAsia="Calibri" w:hAnsi="Calibri" w:cs="Calibri"/>
          <w:b/>
        </w:rPr>
        <w:t>cy</w:t>
      </w:r>
      <w:r>
        <w:rPr>
          <w:rFonts w:ascii="Calibri" w:eastAsia="Calibri" w:hAnsi="Calibri" w:cs="Calibri"/>
        </w:rPr>
        <w:t>. The Institute must respond to the needs of prosecutors, public defenders and any other institution that requires forensic services; in this way, the forensic experts will no longer be dependent on the judicial authorities.</w:t>
      </w:r>
    </w:p>
    <w:p w:rsidR="00106CA2" w:rsidRDefault="00B51832">
      <w:pPr>
        <w:numPr>
          <w:ilvl w:val="0"/>
          <w:numId w:val="7"/>
        </w:numPr>
        <w:spacing w:line="240" w:lineRule="auto"/>
        <w:jc w:val="both"/>
        <w:rPr>
          <w:rFonts w:ascii="Calibri" w:eastAsia="Calibri" w:hAnsi="Calibri" w:cs="Calibri"/>
        </w:rPr>
      </w:pPr>
      <w:r>
        <w:rPr>
          <w:rFonts w:ascii="Calibri" w:eastAsia="Calibri" w:hAnsi="Calibri" w:cs="Calibri"/>
        </w:rPr>
        <w:t>Guarantee that medical-psycho</w:t>
      </w:r>
      <w:r>
        <w:rPr>
          <w:rFonts w:ascii="Calibri" w:eastAsia="Calibri" w:hAnsi="Calibri" w:cs="Calibri"/>
        </w:rPr>
        <w:t xml:space="preserve">logical examinations carried out by the CNDH and the state human rights commissions in cases of alleged torture </w:t>
      </w:r>
      <w:r>
        <w:rPr>
          <w:rFonts w:ascii="Calibri" w:eastAsia="Calibri" w:hAnsi="Calibri" w:cs="Calibri"/>
          <w:b/>
        </w:rPr>
        <w:t>use adequately trained health personnel and comply with the principles and standards of the Istanbul Protocol</w:t>
      </w:r>
      <w:r>
        <w:rPr>
          <w:rFonts w:ascii="Calibri" w:eastAsia="Calibri" w:hAnsi="Calibri" w:cs="Calibri"/>
        </w:rPr>
        <w:t>, including informed consent, impar</w:t>
      </w:r>
      <w:r>
        <w:rPr>
          <w:rFonts w:ascii="Calibri" w:eastAsia="Calibri" w:hAnsi="Calibri" w:cs="Calibri"/>
        </w:rPr>
        <w:t>tiality, independence, promptness, trust, privacy and the safety of the victims.</w:t>
      </w:r>
    </w:p>
    <w:p w:rsidR="00106CA2" w:rsidRDefault="00B51832">
      <w:pPr>
        <w:numPr>
          <w:ilvl w:val="0"/>
          <w:numId w:val="7"/>
        </w:numPr>
        <w:spacing w:line="240" w:lineRule="auto"/>
        <w:jc w:val="both"/>
        <w:rPr>
          <w:rFonts w:ascii="Calibri" w:eastAsia="Calibri" w:hAnsi="Calibri" w:cs="Calibri"/>
        </w:rPr>
      </w:pPr>
      <w:r>
        <w:rPr>
          <w:rFonts w:ascii="Calibri" w:eastAsia="Calibri" w:hAnsi="Calibri" w:cs="Calibri"/>
        </w:rPr>
        <w:t xml:space="preserve">Guarantee </w:t>
      </w:r>
      <w:r>
        <w:rPr>
          <w:rFonts w:ascii="Calibri" w:eastAsia="Calibri" w:hAnsi="Calibri" w:cs="Calibri"/>
          <w:b/>
        </w:rPr>
        <w:t>access to medical-psychological expertise for victims within 15 days</w:t>
      </w:r>
      <w:r>
        <w:rPr>
          <w:rFonts w:ascii="Calibri" w:eastAsia="Calibri" w:hAnsi="Calibri" w:cs="Calibri"/>
        </w:rPr>
        <w:t xml:space="preserve"> of their arrest, gather evidence that may deteriorate or disappear and make this available in th</w:t>
      </w:r>
      <w:r>
        <w:rPr>
          <w:rFonts w:ascii="Calibri" w:eastAsia="Calibri" w:hAnsi="Calibri" w:cs="Calibri"/>
        </w:rPr>
        <w:t>e research file.</w:t>
      </w:r>
    </w:p>
    <w:p w:rsidR="00106CA2" w:rsidRDefault="00106CA2">
      <w:pPr>
        <w:spacing w:line="240" w:lineRule="auto"/>
        <w:jc w:val="both"/>
        <w:rPr>
          <w:rFonts w:ascii="Calibri" w:eastAsia="Calibri" w:hAnsi="Calibri" w:cs="Calibri"/>
          <w:sz w:val="24"/>
          <w:szCs w:val="24"/>
        </w:rPr>
      </w:pPr>
    </w:p>
    <w:p w:rsidR="00106CA2" w:rsidRDefault="00B51832">
      <w:pPr>
        <w:spacing w:line="240" w:lineRule="auto"/>
        <w:jc w:val="both"/>
        <w:rPr>
          <w:rFonts w:ascii="Calibri" w:eastAsia="Calibri" w:hAnsi="Calibri" w:cs="Calibri"/>
          <w:b/>
        </w:rPr>
      </w:pPr>
      <w:r>
        <w:rPr>
          <w:rFonts w:ascii="Calibri" w:eastAsia="Calibri" w:hAnsi="Calibri" w:cs="Calibri"/>
          <w:b/>
        </w:rPr>
        <w:t>Background:</w:t>
      </w:r>
    </w:p>
    <w:p w:rsidR="00106CA2" w:rsidRDefault="00106CA2">
      <w:pPr>
        <w:spacing w:line="240" w:lineRule="auto"/>
        <w:jc w:val="both"/>
        <w:rPr>
          <w:rFonts w:ascii="Calibri" w:eastAsia="Calibri" w:hAnsi="Calibri" w:cs="Calibri"/>
          <w:b/>
        </w:rPr>
      </w:pPr>
    </w:p>
    <w:p w:rsidR="00106CA2" w:rsidRDefault="00B51832">
      <w:pPr>
        <w:spacing w:line="240" w:lineRule="auto"/>
        <w:jc w:val="both"/>
        <w:rPr>
          <w:rFonts w:ascii="Calibri" w:eastAsia="Calibri" w:hAnsi="Calibri" w:cs="Calibri"/>
        </w:rPr>
      </w:pPr>
      <w:r>
        <w:rPr>
          <w:rFonts w:ascii="Calibri" w:eastAsia="Calibri" w:hAnsi="Calibri" w:cs="Calibri"/>
        </w:rPr>
        <w:t>More than 15 years have passed since the Office of the Attorney General’s Office</w:t>
      </w:r>
      <w:r>
        <w:rPr>
          <w:rFonts w:ascii="Calibri" w:eastAsia="Calibri" w:hAnsi="Calibri" w:cs="Calibri"/>
          <w:vertAlign w:val="superscript"/>
        </w:rPr>
        <w:footnoteReference w:id="252"/>
      </w:r>
      <w:r>
        <w:rPr>
          <w:rFonts w:ascii="Calibri" w:eastAsia="Calibri" w:hAnsi="Calibri" w:cs="Calibri"/>
        </w:rPr>
        <w:t xml:space="preserve"> (PGR) formally declared compliance with the Istanbul Protocol. However, in practice, the Agreements published by the PGR (A / 057/2003 and its </w:t>
      </w:r>
      <w:r>
        <w:rPr>
          <w:rFonts w:ascii="Calibri" w:eastAsia="Calibri" w:hAnsi="Calibri" w:cs="Calibri"/>
        </w:rPr>
        <w:t>successor A / 085/2015</w:t>
      </w:r>
      <w:r>
        <w:rPr>
          <w:rFonts w:ascii="Calibri" w:eastAsia="Calibri" w:hAnsi="Calibri" w:cs="Calibri"/>
          <w:vertAlign w:val="superscript"/>
        </w:rPr>
        <w:footnoteReference w:id="253"/>
      </w:r>
      <w:r>
        <w:rPr>
          <w:rFonts w:ascii="Calibri" w:eastAsia="Calibri" w:hAnsi="Calibri" w:cs="Calibri"/>
        </w:rPr>
        <w:t>) limit the Protocol to the application of a “Specialized Medical-Psychological Opinion” that is prepared by medical and psychological personnel from the PGR. In turn, the PGR usually considers as a fundamental input for its report c</w:t>
      </w:r>
      <w:r>
        <w:rPr>
          <w:rFonts w:ascii="Calibri" w:eastAsia="Calibri" w:hAnsi="Calibri" w:cs="Calibri"/>
        </w:rPr>
        <w:t>ertificates prepared by medical and, sometimes, psychological personnel, who had contact with the victim when the torture was recent, but who did not ensure that their actions complied with the Istanbul Protocol and who belonged to the PGR itself or to ins</w:t>
      </w:r>
      <w:r>
        <w:rPr>
          <w:rFonts w:ascii="Calibri" w:eastAsia="Calibri" w:hAnsi="Calibri" w:cs="Calibri"/>
        </w:rPr>
        <w:t>titutions accused of committing torture.</w:t>
      </w:r>
    </w:p>
    <w:p w:rsidR="00106CA2" w:rsidRDefault="00106CA2">
      <w:pPr>
        <w:spacing w:line="259" w:lineRule="auto"/>
        <w:jc w:val="both"/>
        <w:rPr>
          <w:rFonts w:ascii="Calibri" w:eastAsia="Calibri" w:hAnsi="Calibri" w:cs="Calibri"/>
        </w:rPr>
      </w:pPr>
    </w:p>
    <w:p w:rsidR="00106CA2" w:rsidRDefault="00B51832">
      <w:pPr>
        <w:spacing w:line="259" w:lineRule="auto"/>
        <w:jc w:val="both"/>
        <w:rPr>
          <w:rFonts w:ascii="Calibri" w:eastAsia="Calibri" w:hAnsi="Calibri" w:cs="Calibri"/>
        </w:rPr>
      </w:pPr>
      <w:r>
        <w:rPr>
          <w:rFonts w:ascii="Calibri" w:eastAsia="Calibri" w:hAnsi="Calibri" w:cs="Calibri"/>
        </w:rPr>
        <w:t xml:space="preserve">As we have explained in other chapters, these medical-psychological opinions are considered in practice to be the only test for torture or the most important (even though ‘positive’ results are exceptions in these </w:t>
      </w:r>
      <w:r>
        <w:rPr>
          <w:rFonts w:ascii="Calibri" w:eastAsia="Calibri" w:hAnsi="Calibri" w:cs="Calibri"/>
        </w:rPr>
        <w:t>expert opinions) and, in the case of a ‘negative’ result or lack of official expertise, in general, torture is not criminally investigated, nor is illicit evidence excluded. Hence the enormous importance of the figure of official expert opinions in Mexico:</w:t>
      </w:r>
      <w:r>
        <w:rPr>
          <w:rFonts w:ascii="Calibri" w:eastAsia="Calibri" w:hAnsi="Calibri" w:cs="Calibri"/>
        </w:rPr>
        <w:t xml:space="preserve"> as detailed below, the State has made them the cross-cutting obstacle that prevents the recognition of the vast majority of cases of torture and the application of the true Istanbul Protocol. </w:t>
      </w:r>
    </w:p>
    <w:p w:rsidR="00106CA2" w:rsidRDefault="00106CA2">
      <w:pPr>
        <w:spacing w:line="259" w:lineRule="auto"/>
        <w:jc w:val="both"/>
        <w:rPr>
          <w:rFonts w:ascii="Calibri" w:eastAsia="Calibri" w:hAnsi="Calibri" w:cs="Calibri"/>
        </w:rPr>
      </w:pPr>
    </w:p>
    <w:p w:rsidR="00106CA2" w:rsidRDefault="00B51832">
      <w:pPr>
        <w:spacing w:line="259" w:lineRule="auto"/>
        <w:jc w:val="both"/>
        <w:rPr>
          <w:rFonts w:ascii="Calibri" w:eastAsia="Calibri" w:hAnsi="Calibri" w:cs="Calibri"/>
        </w:rPr>
      </w:pPr>
      <w:r>
        <w:rPr>
          <w:rFonts w:ascii="Calibri" w:eastAsia="Calibri" w:hAnsi="Calibri" w:cs="Calibri"/>
        </w:rPr>
        <w:t>In this regard, the CAT in 2003</w:t>
      </w:r>
      <w:r>
        <w:rPr>
          <w:rFonts w:ascii="Calibri" w:eastAsia="Calibri" w:hAnsi="Calibri" w:cs="Calibri"/>
          <w:vertAlign w:val="superscript"/>
        </w:rPr>
        <w:footnoteReference w:id="254"/>
      </w:r>
      <w:r>
        <w:rPr>
          <w:rFonts w:ascii="Calibri" w:eastAsia="Calibri" w:hAnsi="Calibri" w:cs="Calibri"/>
        </w:rPr>
        <w:t>, 2007</w:t>
      </w:r>
      <w:r>
        <w:rPr>
          <w:rFonts w:ascii="Calibri" w:eastAsia="Calibri" w:hAnsi="Calibri" w:cs="Calibri"/>
          <w:vertAlign w:val="superscript"/>
        </w:rPr>
        <w:footnoteReference w:id="255"/>
      </w:r>
      <w:r>
        <w:rPr>
          <w:rFonts w:ascii="Calibri" w:eastAsia="Calibri" w:hAnsi="Calibri" w:cs="Calibri"/>
        </w:rPr>
        <w:t xml:space="preserve"> and 2012</w:t>
      </w:r>
      <w:r>
        <w:rPr>
          <w:rFonts w:ascii="Calibri" w:eastAsia="Calibri" w:hAnsi="Calibri" w:cs="Calibri"/>
          <w:vertAlign w:val="superscript"/>
        </w:rPr>
        <w:footnoteReference w:id="256"/>
      </w:r>
      <w:r>
        <w:rPr>
          <w:rFonts w:ascii="Calibri" w:eastAsia="Calibri" w:hAnsi="Calibri" w:cs="Calibri"/>
        </w:rPr>
        <w:t>; the Subcom</w:t>
      </w:r>
      <w:r>
        <w:rPr>
          <w:rFonts w:ascii="Calibri" w:eastAsia="Calibri" w:hAnsi="Calibri" w:cs="Calibri"/>
        </w:rPr>
        <w:t>mittee for the Prevention of Torture in its 2010</w:t>
      </w:r>
      <w:r>
        <w:rPr>
          <w:rFonts w:ascii="Calibri" w:eastAsia="Calibri" w:hAnsi="Calibri" w:cs="Calibri"/>
          <w:vertAlign w:val="superscript"/>
        </w:rPr>
        <w:footnoteReference w:id="257"/>
      </w:r>
      <w:r>
        <w:rPr>
          <w:rFonts w:ascii="Calibri" w:eastAsia="Calibri" w:hAnsi="Calibri" w:cs="Calibri"/>
        </w:rPr>
        <w:t xml:space="preserve"> and 2017</w:t>
      </w:r>
      <w:r>
        <w:rPr>
          <w:rFonts w:ascii="Calibri" w:eastAsia="Calibri" w:hAnsi="Calibri" w:cs="Calibri"/>
          <w:vertAlign w:val="superscript"/>
        </w:rPr>
        <w:footnoteReference w:id="258"/>
      </w:r>
      <w:r>
        <w:rPr>
          <w:rFonts w:ascii="Calibri" w:eastAsia="Calibri" w:hAnsi="Calibri" w:cs="Calibri"/>
        </w:rPr>
        <w:t xml:space="preserve"> country reports; the Special Rapporteur on torture, in his 2014 country report</w:t>
      </w:r>
      <w:r>
        <w:rPr>
          <w:rFonts w:ascii="Calibri" w:eastAsia="Calibri" w:hAnsi="Calibri" w:cs="Calibri"/>
          <w:vertAlign w:val="superscript"/>
        </w:rPr>
        <w:footnoteReference w:id="259"/>
      </w:r>
      <w:r>
        <w:rPr>
          <w:rFonts w:ascii="Calibri" w:eastAsia="Calibri" w:hAnsi="Calibri" w:cs="Calibri"/>
        </w:rPr>
        <w:t>; the IACHR in its country report of December 2015</w:t>
      </w:r>
      <w:r>
        <w:rPr>
          <w:rFonts w:ascii="Calibri" w:eastAsia="Calibri" w:hAnsi="Calibri" w:cs="Calibri"/>
          <w:vertAlign w:val="superscript"/>
        </w:rPr>
        <w:footnoteReference w:id="260"/>
      </w:r>
      <w:r>
        <w:rPr>
          <w:rFonts w:ascii="Calibri" w:eastAsia="Calibri" w:hAnsi="Calibri" w:cs="Calibri"/>
        </w:rPr>
        <w:t>; the Interdisciplinary Group of Independent Experts (GIEI) appoin</w:t>
      </w:r>
      <w:r>
        <w:rPr>
          <w:rFonts w:ascii="Calibri" w:eastAsia="Calibri" w:hAnsi="Calibri" w:cs="Calibri"/>
        </w:rPr>
        <w:t>ted by the IACHR to provide technical assistance to Mexico in the Ayotzinapa case in its second report of 2016</w:t>
      </w:r>
      <w:r>
        <w:rPr>
          <w:rFonts w:ascii="Calibri" w:eastAsia="Calibri" w:hAnsi="Calibri" w:cs="Calibri"/>
          <w:vertAlign w:val="superscript"/>
        </w:rPr>
        <w:footnoteReference w:id="261"/>
      </w:r>
      <w:r>
        <w:rPr>
          <w:rFonts w:ascii="Calibri" w:eastAsia="Calibri" w:hAnsi="Calibri" w:cs="Calibri"/>
        </w:rPr>
        <w:t>; and others have strongly questioned structural failures in the implementation of the Istanbul Protocol in Mexico. Among the flaws identified ar</w:t>
      </w:r>
      <w:r>
        <w:rPr>
          <w:rFonts w:ascii="Calibri" w:eastAsia="Calibri" w:hAnsi="Calibri" w:cs="Calibri"/>
        </w:rPr>
        <w:t>e: a lack of effective access to an examination, lack of prompt and exhaustive investigations, lack of independence and monitoring, lack of promptness, effectiveness, autonomy and independence of the medical experts and psychologists who issue certificates</w:t>
      </w:r>
      <w:r>
        <w:rPr>
          <w:rFonts w:ascii="Calibri" w:eastAsia="Calibri" w:hAnsi="Calibri" w:cs="Calibri"/>
        </w:rPr>
        <w:t xml:space="preserve"> of physical integrity and medical-psychological opinions to document cases of possible torture, as well as the urgency to remedy this situation.</w:t>
      </w:r>
    </w:p>
    <w:p w:rsidR="00106CA2" w:rsidRDefault="00106CA2">
      <w:pPr>
        <w:spacing w:line="259" w:lineRule="auto"/>
        <w:jc w:val="both"/>
        <w:rPr>
          <w:rFonts w:ascii="Calibri" w:eastAsia="Calibri" w:hAnsi="Calibri" w:cs="Calibri"/>
        </w:rPr>
      </w:pPr>
    </w:p>
    <w:p w:rsidR="00106CA2" w:rsidRDefault="00B51832">
      <w:pPr>
        <w:spacing w:line="259" w:lineRule="auto"/>
        <w:jc w:val="both"/>
        <w:rPr>
          <w:rFonts w:ascii="Calibri" w:eastAsia="Calibri" w:hAnsi="Calibri" w:cs="Calibri"/>
        </w:rPr>
      </w:pPr>
      <w:r>
        <w:rPr>
          <w:rFonts w:ascii="Calibri" w:eastAsia="Calibri" w:hAnsi="Calibri" w:cs="Calibri"/>
        </w:rPr>
        <w:t>The aforementioned organisations and non-governmental organisations included in this report</w:t>
      </w:r>
      <w:r>
        <w:rPr>
          <w:rFonts w:ascii="Calibri" w:eastAsia="Calibri" w:hAnsi="Calibri" w:cs="Calibri"/>
          <w:vertAlign w:val="superscript"/>
        </w:rPr>
        <w:footnoteReference w:id="262"/>
      </w:r>
      <w:r>
        <w:rPr>
          <w:rFonts w:ascii="Calibri" w:eastAsia="Calibri" w:hAnsi="Calibri" w:cs="Calibri"/>
        </w:rPr>
        <w:t xml:space="preserve"> agree that the m</w:t>
      </w:r>
      <w:r>
        <w:rPr>
          <w:rFonts w:ascii="Calibri" w:eastAsia="Calibri" w:hAnsi="Calibri" w:cs="Calibri"/>
        </w:rPr>
        <w:t>edical-psychological expert opinions applied by PGR personnel are deficient and depart from the principles established in the Istanbul Protocol not only because they are conducted at a late stage, but because the staff lack the necessary independence to pe</w:t>
      </w:r>
      <w:r>
        <w:rPr>
          <w:rFonts w:ascii="Calibri" w:eastAsia="Calibri" w:hAnsi="Calibri" w:cs="Calibri"/>
        </w:rPr>
        <w:t>rform them. There is also concern about insufficiently qualified human resources carrying out evaluations in the attorney generals’ or public prosecutors’ offices, as well as in the human rights commissions at the national and state levels; the use of stan</w:t>
      </w:r>
      <w:r>
        <w:rPr>
          <w:rFonts w:ascii="Calibri" w:eastAsia="Calibri" w:hAnsi="Calibri" w:cs="Calibri"/>
        </w:rPr>
        <w:t>dardised formats; and bad practices such as the lack of an environment of security and trust for the victims, revictimisation, criminalisation and the use of extensive personality analysis without exploration of acute and chronic physical and psychological</w:t>
      </w:r>
      <w:r>
        <w:rPr>
          <w:rFonts w:ascii="Calibri" w:eastAsia="Calibri" w:hAnsi="Calibri" w:cs="Calibri"/>
        </w:rPr>
        <w:t xml:space="preserve"> symptoms.</w:t>
      </w:r>
    </w:p>
    <w:p w:rsidR="00106CA2" w:rsidRDefault="00106CA2">
      <w:pPr>
        <w:spacing w:line="259" w:lineRule="auto"/>
        <w:jc w:val="both"/>
        <w:rPr>
          <w:rFonts w:ascii="Calibri" w:eastAsia="Calibri" w:hAnsi="Calibri" w:cs="Calibri"/>
        </w:rPr>
      </w:pPr>
    </w:p>
    <w:p w:rsidR="00106CA2" w:rsidRDefault="00B51832">
      <w:pPr>
        <w:spacing w:line="259" w:lineRule="auto"/>
        <w:jc w:val="both"/>
        <w:rPr>
          <w:rFonts w:ascii="Calibri" w:eastAsia="Calibri" w:hAnsi="Calibri" w:cs="Calibri"/>
        </w:rPr>
      </w:pPr>
      <w:r>
        <w:rPr>
          <w:rFonts w:ascii="Calibri" w:eastAsia="Calibri" w:hAnsi="Calibri" w:cs="Calibri"/>
        </w:rPr>
        <w:t>The abovementioned facts predictably result in a lack of access to expert reports and lead to ‘negative’ results in any expert reports that are conducted. In 2013, the PGR made rulings in less than 1 out of 5 preliminary investigations initiate</w:t>
      </w:r>
      <w:r>
        <w:rPr>
          <w:rFonts w:ascii="Calibri" w:eastAsia="Calibri" w:hAnsi="Calibri" w:cs="Calibri"/>
        </w:rPr>
        <w:t>d into alleged torture (206 opinions against 1064 preliminary inquiries), and of the 206 expert opinions applied, only 6 were ‘positive’, that is to say, 2.9%</w:t>
      </w:r>
      <w:r>
        <w:rPr>
          <w:rFonts w:ascii="Calibri" w:eastAsia="Calibri" w:hAnsi="Calibri" w:cs="Calibri"/>
          <w:vertAlign w:val="superscript"/>
        </w:rPr>
        <w:footnoteReference w:id="263"/>
      </w:r>
      <w:r>
        <w:rPr>
          <w:rFonts w:ascii="Calibri" w:eastAsia="Calibri" w:hAnsi="Calibri" w:cs="Calibri"/>
        </w:rPr>
        <w:t>.</w:t>
      </w:r>
    </w:p>
    <w:p w:rsidR="00106CA2" w:rsidRDefault="00B51832">
      <w:pPr>
        <w:spacing w:line="259" w:lineRule="auto"/>
        <w:jc w:val="both"/>
        <w:rPr>
          <w:rFonts w:ascii="Calibri" w:eastAsia="Calibri" w:hAnsi="Calibri" w:cs="Calibri"/>
        </w:rPr>
      </w:pPr>
      <w:r>
        <w:rPr>
          <w:rFonts w:ascii="Calibri" w:eastAsia="Calibri" w:hAnsi="Calibri" w:cs="Calibri"/>
        </w:rPr>
        <w:br/>
        <w:t>All these deficiencies suggest that, in the majority of expert reports, there is bias and inte</w:t>
      </w:r>
      <w:r>
        <w:rPr>
          <w:rFonts w:ascii="Calibri" w:eastAsia="Calibri" w:hAnsi="Calibri" w:cs="Calibri"/>
        </w:rPr>
        <w:t>ntional concealment of torture. Indeed, although the LGPIST, in its section on investigations and the Istanbul Protocol</w:t>
      </w:r>
      <w:r>
        <w:rPr>
          <w:rFonts w:ascii="Calibri" w:eastAsia="Calibri" w:hAnsi="Calibri" w:cs="Calibri"/>
          <w:vertAlign w:val="superscript"/>
        </w:rPr>
        <w:footnoteReference w:id="264"/>
      </w:r>
      <w:r>
        <w:rPr>
          <w:rFonts w:ascii="Calibri" w:eastAsia="Calibri" w:hAnsi="Calibri" w:cs="Calibri"/>
        </w:rPr>
        <w:t>, requires experts to follow the guidelines indicated therein, it will be important to verify compliance, as well as to clarify the crim</w:t>
      </w:r>
      <w:r>
        <w:rPr>
          <w:rFonts w:ascii="Calibri" w:eastAsia="Calibri" w:hAnsi="Calibri" w:cs="Calibri"/>
        </w:rPr>
        <w:t>inal responsibility of health professionals who, with their actions, have facilitated the cover-up of torture in investigations.</w:t>
      </w:r>
    </w:p>
    <w:p w:rsidR="00106CA2" w:rsidRDefault="00B51832">
      <w:pPr>
        <w:spacing w:before="240" w:after="240"/>
        <w:jc w:val="both"/>
        <w:rPr>
          <w:rFonts w:ascii="Calibri" w:eastAsia="Calibri" w:hAnsi="Calibri" w:cs="Calibri"/>
        </w:rPr>
      </w:pPr>
      <w:r>
        <w:rPr>
          <w:rFonts w:ascii="Calibri" w:eastAsia="Calibri" w:hAnsi="Calibri" w:cs="Calibri"/>
        </w:rPr>
        <w:t>One alarming example of the deficiencies in the initial medical documentation routinely applied to detainees (certificates and other medical reports) is the Ayotzinapa case. In the first report from the GIEI, Dr. Francisco Etxeberria Gabilondo, Medical Spe</w:t>
      </w:r>
      <w:r>
        <w:rPr>
          <w:rFonts w:ascii="Calibri" w:eastAsia="Calibri" w:hAnsi="Calibri" w:cs="Calibri"/>
        </w:rPr>
        <w:t>cialist in Legal and Forensic Medicine, analysed medical certificates of the detainees alleged to be responsible for the events in this case</w:t>
      </w:r>
      <w:r>
        <w:rPr>
          <w:rFonts w:ascii="Calibri" w:eastAsia="Calibri" w:hAnsi="Calibri" w:cs="Calibri"/>
          <w:vertAlign w:val="superscript"/>
        </w:rPr>
        <w:footnoteReference w:id="265"/>
      </w:r>
      <w:r>
        <w:rPr>
          <w:rFonts w:ascii="Calibri" w:eastAsia="Calibri" w:hAnsi="Calibri" w:cs="Calibri"/>
        </w:rPr>
        <w:t>, concluding that:</w:t>
      </w:r>
    </w:p>
    <w:p w:rsidR="00106CA2" w:rsidRDefault="00B51832">
      <w:pPr>
        <w:spacing w:before="240" w:after="240"/>
        <w:ind w:left="708"/>
        <w:jc w:val="both"/>
        <w:rPr>
          <w:rFonts w:ascii="Calibri" w:eastAsia="Calibri" w:hAnsi="Calibri" w:cs="Calibri"/>
        </w:rPr>
      </w:pPr>
      <w:r>
        <w:rPr>
          <w:rFonts w:ascii="Calibri" w:eastAsia="Calibri" w:hAnsi="Calibri" w:cs="Calibri"/>
        </w:rPr>
        <w:t xml:space="preserve">[T]he </w:t>
      </w:r>
      <w:r>
        <w:rPr>
          <w:rFonts w:ascii="Calibri" w:eastAsia="Calibri" w:hAnsi="Calibri" w:cs="Calibri"/>
          <w:b/>
        </w:rPr>
        <w:t>medical</w:t>
      </w:r>
      <w:r>
        <w:rPr>
          <w:rFonts w:ascii="Calibri" w:eastAsia="Calibri" w:hAnsi="Calibri" w:cs="Calibri"/>
        </w:rPr>
        <w:t xml:space="preserve"> examinations of the detainees in this case were highly deficient and insufficient for an effective </w:t>
      </w:r>
      <w:r>
        <w:rPr>
          <w:rFonts w:ascii="Calibri" w:eastAsia="Calibri" w:hAnsi="Calibri" w:cs="Calibri"/>
          <w:b/>
        </w:rPr>
        <w:t>investigation</w:t>
      </w:r>
      <w:r>
        <w:rPr>
          <w:rFonts w:ascii="Calibri" w:eastAsia="Calibri" w:hAnsi="Calibri" w:cs="Calibri"/>
        </w:rPr>
        <w:t xml:space="preserve"> into possible ill-treatment that could be alleged against these persons. In other words, the </w:t>
      </w:r>
      <w:r>
        <w:rPr>
          <w:rFonts w:ascii="Calibri" w:eastAsia="Calibri" w:hAnsi="Calibri" w:cs="Calibri"/>
          <w:b/>
        </w:rPr>
        <w:t>basic</w:t>
      </w:r>
      <w:r>
        <w:rPr>
          <w:rFonts w:ascii="Calibri" w:eastAsia="Calibri" w:hAnsi="Calibri" w:cs="Calibri"/>
        </w:rPr>
        <w:t xml:space="preserve"> protocols recommended by international bodi</w:t>
      </w:r>
      <w:r>
        <w:rPr>
          <w:rFonts w:ascii="Calibri" w:eastAsia="Calibri" w:hAnsi="Calibri" w:cs="Calibri"/>
        </w:rPr>
        <w:t xml:space="preserve">es have not been complied with for this purpose and, as a result, the medical </w:t>
      </w:r>
      <w:r>
        <w:rPr>
          <w:rFonts w:ascii="Calibri" w:eastAsia="Calibri" w:hAnsi="Calibri" w:cs="Calibri"/>
          <w:b/>
        </w:rPr>
        <w:t>documentation</w:t>
      </w:r>
      <w:r>
        <w:rPr>
          <w:rFonts w:ascii="Calibri" w:eastAsia="Calibri" w:hAnsi="Calibri" w:cs="Calibri"/>
        </w:rPr>
        <w:t xml:space="preserve"> generated is insufficient to establish the necessary criteria of causality in any dispute submitted to a judicial </w:t>
      </w:r>
      <w:r>
        <w:rPr>
          <w:rFonts w:ascii="Calibri" w:eastAsia="Calibri" w:hAnsi="Calibri" w:cs="Calibri"/>
          <w:b/>
        </w:rPr>
        <w:t>analysis</w:t>
      </w:r>
      <w:r>
        <w:rPr>
          <w:rFonts w:ascii="Calibri" w:eastAsia="Calibri" w:hAnsi="Calibri" w:cs="Calibri"/>
          <w:vertAlign w:val="superscript"/>
        </w:rPr>
        <w:footnoteReference w:id="266"/>
      </w:r>
      <w:r>
        <w:rPr>
          <w:rFonts w:ascii="Calibri" w:eastAsia="Calibri" w:hAnsi="Calibri" w:cs="Calibri"/>
        </w:rPr>
        <w:t>.</w:t>
      </w:r>
    </w:p>
    <w:p w:rsidR="00106CA2" w:rsidRDefault="00B51832">
      <w:pPr>
        <w:spacing w:before="240" w:after="240"/>
        <w:jc w:val="both"/>
        <w:rPr>
          <w:rFonts w:ascii="Calibri" w:eastAsia="Calibri" w:hAnsi="Calibri" w:cs="Calibri"/>
        </w:rPr>
      </w:pPr>
      <w:r>
        <w:rPr>
          <w:rFonts w:ascii="Calibri" w:eastAsia="Calibri" w:hAnsi="Calibri" w:cs="Calibri"/>
        </w:rPr>
        <w:t>Among the deficiencies detected are: 1)</w:t>
      </w:r>
      <w:r>
        <w:rPr>
          <w:rFonts w:ascii="Calibri" w:eastAsia="Calibri" w:hAnsi="Calibri" w:cs="Calibri"/>
        </w:rPr>
        <w:t xml:space="preserve"> Incorrect, brief and incomplete description of the injuries; 2) The acute and chronic symptoms that people presented were described inadequately, without allowing the correlation between the allegations, the injuries and the observed sequelae; 3) The inte</w:t>
      </w:r>
      <w:r>
        <w:rPr>
          <w:rFonts w:ascii="Calibri" w:eastAsia="Calibri" w:hAnsi="Calibri" w:cs="Calibri"/>
        </w:rPr>
        <w:t>rpretation of the findings presented deficiencies; 4) The findings do not include an assessment of the psychological situation of the detainee; 5) Lack of independence of the responsible medical personnel; 6) Identical findings: “all reports of ‘physical i</w:t>
      </w:r>
      <w:r>
        <w:rPr>
          <w:rFonts w:ascii="Calibri" w:eastAsia="Calibri" w:hAnsi="Calibri" w:cs="Calibri"/>
        </w:rPr>
        <w:t xml:space="preserve">ntegrity’ have the same legal medical assessment that only states that: Presents injuries that do not endanger life and take less than 15 days to heal (except in one case). These assessments are included in 115 medical reports examined by the PGJ, PGR and </w:t>
      </w:r>
      <w:r>
        <w:rPr>
          <w:rFonts w:ascii="Calibri" w:eastAsia="Calibri" w:hAnsi="Calibri" w:cs="Calibri"/>
        </w:rPr>
        <w:t>the Navy”</w:t>
      </w:r>
      <w:r>
        <w:rPr>
          <w:rFonts w:ascii="Calibri" w:eastAsia="Calibri" w:hAnsi="Calibri" w:cs="Calibri"/>
          <w:vertAlign w:val="superscript"/>
        </w:rPr>
        <w:footnoteReference w:id="267"/>
      </w:r>
      <w:r>
        <w:rPr>
          <w:rFonts w:ascii="Calibri" w:eastAsia="Calibri" w:hAnsi="Calibri" w:cs="Calibri"/>
        </w:rPr>
        <w:t>; among others.</w:t>
      </w:r>
    </w:p>
    <w:p w:rsidR="00106CA2" w:rsidRDefault="00B51832">
      <w:pPr>
        <w:spacing w:before="240" w:after="240"/>
        <w:jc w:val="both"/>
        <w:rPr>
          <w:rFonts w:ascii="Calibri" w:eastAsia="Calibri" w:hAnsi="Calibri" w:cs="Calibri"/>
        </w:rPr>
      </w:pPr>
      <w:r>
        <w:rPr>
          <w:rFonts w:ascii="Calibri" w:eastAsia="Calibri" w:hAnsi="Calibri" w:cs="Calibri"/>
        </w:rPr>
        <w:t>The Colectivo Contra la Tortura y la Impunidad (CCTI), an organisation dedicated to the documentation of and attention to the physical and psychological consequences of torture and CIDTP, has documented the pattern evidenced in th</w:t>
      </w:r>
      <w:r>
        <w:rPr>
          <w:rFonts w:ascii="Calibri" w:eastAsia="Calibri" w:hAnsi="Calibri" w:cs="Calibri"/>
        </w:rPr>
        <w:t xml:space="preserve">e GIEI report for years. In the experience of the CCTI, the certifications of injuries performed by medical examiners only lasts a few minutes; the certifications are not made in private; and in various cases, it can be affirmed that the medical examiners </w:t>
      </w:r>
      <w:r>
        <w:rPr>
          <w:rFonts w:ascii="Calibri" w:eastAsia="Calibri" w:hAnsi="Calibri" w:cs="Calibri"/>
        </w:rPr>
        <w:t xml:space="preserve">align themselves with the perpetrators or follow the guidelines of the prosecutor’s office or attorney’s office to conceal injuries or deny medical attention. Commonly, the presence of injuries does not result in the opening of any criminal investigation. </w:t>
      </w:r>
      <w:r>
        <w:rPr>
          <w:rFonts w:ascii="Calibri" w:eastAsia="Calibri" w:hAnsi="Calibri" w:cs="Calibri"/>
        </w:rPr>
        <w:t>Meanwhile, the CCTI has documented several deficiencies in the medical examinations carried out by the CNDH and the state human rights commissions, so that these also fail to constitute an effective counterbalance in many cases.</w:t>
      </w:r>
    </w:p>
    <w:p w:rsidR="00106CA2" w:rsidRDefault="00B51832">
      <w:pPr>
        <w:spacing w:before="240" w:after="240"/>
        <w:jc w:val="both"/>
        <w:rPr>
          <w:rFonts w:ascii="Calibri" w:eastAsia="Calibri" w:hAnsi="Calibri" w:cs="Calibri"/>
        </w:rPr>
      </w:pPr>
      <w:r>
        <w:rPr>
          <w:rFonts w:ascii="Calibri" w:eastAsia="Calibri" w:hAnsi="Calibri" w:cs="Calibri"/>
        </w:rPr>
        <w:t>On the other hand, with reg</w:t>
      </w:r>
      <w:r>
        <w:rPr>
          <w:rFonts w:ascii="Calibri" w:eastAsia="Calibri" w:hAnsi="Calibri" w:cs="Calibri"/>
        </w:rPr>
        <w:t xml:space="preserve">ard to official expert opinions in response to specific complaints of torture, the National Network of Independent Experts recently reviewed a representative sample of 58 specialist medical-psychological expert opinions on cases of possible torture and/or </w:t>
      </w:r>
      <w:r>
        <w:rPr>
          <w:rFonts w:ascii="Calibri" w:eastAsia="Calibri" w:hAnsi="Calibri" w:cs="Calibri"/>
        </w:rPr>
        <w:t>abuse, performed on men and women by personnel assigned to the PGR. The persons on whom these expert examinations were performed are being criminally accused by the PGR of having committed one or several crimes, regardless of the fact that, previously, the</w:t>
      </w:r>
      <w:r>
        <w:rPr>
          <w:rFonts w:ascii="Calibri" w:eastAsia="Calibri" w:hAnsi="Calibri" w:cs="Calibri"/>
        </w:rPr>
        <w:t xml:space="preserve">se persons reported torture committed by different authorities, including the SEDENA, SEMAR, Federal Police and local authorities. From this information, the repeated presence of errors in the expert reports was detected. The errors found are divided into </w:t>
      </w:r>
      <w:r>
        <w:rPr>
          <w:rFonts w:ascii="Calibri" w:eastAsia="Calibri" w:hAnsi="Calibri" w:cs="Calibri"/>
        </w:rPr>
        <w:t>“deficiencies” (possibly culpable) and “false information and concealment of data” (possibly intentional):</w:t>
      </w:r>
    </w:p>
    <w:tbl>
      <w:tblPr>
        <w:tblStyle w:val="af"/>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106CA2">
        <w:tc>
          <w:tcPr>
            <w:tcW w:w="4414" w:type="dxa"/>
          </w:tcPr>
          <w:p w:rsidR="00106CA2" w:rsidRDefault="00B51832">
            <w:pPr>
              <w:jc w:val="center"/>
              <w:rPr>
                <w:rFonts w:ascii="Calibri" w:eastAsia="Calibri" w:hAnsi="Calibri" w:cs="Calibri"/>
                <w:b/>
                <w:sz w:val="20"/>
                <w:szCs w:val="20"/>
              </w:rPr>
            </w:pPr>
            <w:r>
              <w:rPr>
                <w:rFonts w:ascii="Calibri" w:eastAsia="Calibri" w:hAnsi="Calibri" w:cs="Calibri"/>
                <w:b/>
                <w:sz w:val="20"/>
                <w:szCs w:val="20"/>
              </w:rPr>
              <w:t>Deficiencies</w:t>
            </w:r>
          </w:p>
        </w:tc>
        <w:tc>
          <w:tcPr>
            <w:tcW w:w="4414" w:type="dxa"/>
          </w:tcPr>
          <w:p w:rsidR="00106CA2" w:rsidRDefault="00B51832">
            <w:pPr>
              <w:jc w:val="center"/>
              <w:rPr>
                <w:rFonts w:ascii="Calibri" w:eastAsia="Calibri" w:hAnsi="Calibri" w:cs="Calibri"/>
                <w:b/>
                <w:sz w:val="20"/>
                <w:szCs w:val="20"/>
              </w:rPr>
            </w:pPr>
            <w:r>
              <w:rPr>
                <w:rFonts w:ascii="Calibri" w:eastAsia="Calibri" w:hAnsi="Calibri" w:cs="Calibri"/>
                <w:b/>
                <w:sz w:val="20"/>
                <w:szCs w:val="20"/>
              </w:rPr>
              <w:t>False information and concealment of data</w:t>
            </w: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1.</w:t>
            </w:r>
            <w:r>
              <w:rPr>
                <w:rFonts w:ascii="Calibri" w:eastAsia="Calibri" w:hAnsi="Calibri" w:cs="Calibri"/>
                <w:sz w:val="20"/>
                <w:szCs w:val="20"/>
              </w:rPr>
              <w:tab/>
              <w:t>Lack of independence of the expert. They belong to the same institution that is accusing t</w:t>
            </w:r>
            <w:r>
              <w:rPr>
                <w:rFonts w:ascii="Calibri" w:eastAsia="Calibri" w:hAnsi="Calibri" w:cs="Calibri"/>
                <w:sz w:val="20"/>
                <w:szCs w:val="20"/>
              </w:rPr>
              <w:t xml:space="preserve">he possible victim of committing crimes. </w:t>
            </w:r>
          </w:p>
          <w:p w:rsidR="00106CA2" w:rsidRDefault="00106CA2">
            <w:pPr>
              <w:jc w:val="both"/>
              <w:rPr>
                <w:rFonts w:ascii="Calibri" w:eastAsia="Calibri" w:hAnsi="Calibri" w:cs="Calibri"/>
                <w:sz w:val="20"/>
                <w:szCs w:val="20"/>
              </w:rPr>
            </w:pPr>
          </w:p>
          <w:p w:rsidR="00106CA2" w:rsidRDefault="00B51832">
            <w:pPr>
              <w:jc w:val="both"/>
              <w:rPr>
                <w:rFonts w:ascii="Calibri" w:eastAsia="Calibri" w:hAnsi="Calibri" w:cs="Calibri"/>
                <w:sz w:val="20"/>
                <w:szCs w:val="20"/>
              </w:rPr>
            </w:pPr>
            <w:r>
              <w:rPr>
                <w:rFonts w:ascii="Roboto" w:eastAsia="Roboto" w:hAnsi="Roboto" w:cs="Roboto"/>
                <w:color w:val="777777"/>
                <w:sz w:val="17"/>
                <w:szCs w:val="17"/>
              </w:rPr>
              <w:br/>
            </w:r>
            <w:r>
              <w:rPr>
                <w:rFonts w:ascii="Roboto" w:eastAsia="Roboto" w:hAnsi="Roboto" w:cs="Roboto"/>
                <w:color w:val="777777"/>
                <w:sz w:val="17"/>
                <w:szCs w:val="17"/>
              </w:rPr>
              <w:br/>
            </w:r>
          </w:p>
        </w:tc>
        <w:tc>
          <w:tcPr>
            <w:tcW w:w="4414" w:type="dxa"/>
          </w:tcPr>
          <w:p w:rsidR="00106CA2" w:rsidRDefault="00B51832">
            <w:pPr>
              <w:numPr>
                <w:ilvl w:val="0"/>
                <w:numId w:val="8"/>
              </w:numPr>
              <w:spacing w:after="160" w:line="259" w:lineRule="auto"/>
              <w:jc w:val="both"/>
              <w:rPr>
                <w:rFonts w:ascii="Calibri" w:eastAsia="Calibri" w:hAnsi="Calibri" w:cs="Calibri"/>
                <w:sz w:val="20"/>
                <w:szCs w:val="20"/>
              </w:rPr>
            </w:pPr>
            <w:r>
              <w:rPr>
                <w:rFonts w:ascii="Calibri" w:eastAsia="Calibri" w:hAnsi="Calibri" w:cs="Calibri"/>
                <w:sz w:val="20"/>
                <w:szCs w:val="20"/>
              </w:rPr>
              <w:t xml:space="preserve">The absence of a literal and oral account of the possible acts of torture does not enable a deepening of knowledge, by asking more about them and eliminates the possibility of observing the reactions of people </w:t>
            </w:r>
            <w:r>
              <w:rPr>
                <w:rFonts w:ascii="Calibri" w:eastAsia="Calibri" w:hAnsi="Calibri" w:cs="Calibri"/>
                <w:sz w:val="20"/>
                <w:szCs w:val="20"/>
              </w:rPr>
              <w:t>who report or witness the events.</w:t>
            </w: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2.</w:t>
            </w:r>
            <w:r>
              <w:rPr>
                <w:rFonts w:ascii="Calibri" w:eastAsia="Calibri" w:hAnsi="Calibri" w:cs="Calibri"/>
                <w:sz w:val="20"/>
                <w:szCs w:val="20"/>
              </w:rPr>
              <w:tab/>
              <w:t>Confidentiality. The interview was conducted in the presence of outsiders who could have a coercive or intimidating function.</w:t>
            </w:r>
          </w:p>
          <w:p w:rsidR="00106CA2" w:rsidRDefault="00106CA2">
            <w:pPr>
              <w:jc w:val="both"/>
              <w:rPr>
                <w:rFonts w:ascii="Calibri" w:eastAsia="Calibri" w:hAnsi="Calibri" w:cs="Calibri"/>
                <w:sz w:val="20"/>
                <w:szCs w:val="20"/>
              </w:rPr>
            </w:pPr>
          </w:p>
        </w:tc>
        <w:tc>
          <w:tcPr>
            <w:tcW w:w="4414" w:type="dxa"/>
          </w:tcPr>
          <w:p w:rsidR="00106CA2" w:rsidRDefault="00B51832">
            <w:pPr>
              <w:numPr>
                <w:ilvl w:val="0"/>
                <w:numId w:val="8"/>
              </w:numPr>
              <w:spacing w:after="160" w:line="259" w:lineRule="auto"/>
              <w:ind w:left="11" w:firstLine="0"/>
              <w:jc w:val="both"/>
              <w:rPr>
                <w:rFonts w:ascii="Calibri" w:eastAsia="Calibri" w:hAnsi="Calibri" w:cs="Calibri"/>
                <w:sz w:val="20"/>
                <w:szCs w:val="20"/>
              </w:rPr>
            </w:pPr>
            <w:r>
              <w:rPr>
                <w:rFonts w:ascii="Calibri" w:eastAsia="Calibri" w:hAnsi="Calibri" w:cs="Calibri"/>
                <w:sz w:val="20"/>
                <w:szCs w:val="20"/>
              </w:rPr>
              <w:t>Certain facts embodied in the story that is questioned were obtained under torture.</w:t>
            </w:r>
            <w:r>
              <w:rPr>
                <w:rFonts w:ascii="Calibri" w:eastAsia="Calibri" w:hAnsi="Calibri" w:cs="Calibri"/>
                <w:sz w:val="20"/>
                <w:szCs w:val="20"/>
              </w:rPr>
              <w:br/>
            </w: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3.</w:t>
            </w:r>
            <w:r>
              <w:rPr>
                <w:rFonts w:ascii="Calibri" w:eastAsia="Calibri" w:hAnsi="Calibri" w:cs="Calibri"/>
                <w:sz w:val="20"/>
                <w:szCs w:val="20"/>
              </w:rPr>
              <w:tab/>
            </w:r>
            <w:r>
              <w:rPr>
                <w:rFonts w:ascii="Calibri" w:eastAsia="Calibri" w:hAnsi="Calibri" w:cs="Calibri"/>
                <w:sz w:val="20"/>
                <w:szCs w:val="20"/>
              </w:rPr>
              <w:t>Security. The interview was conducted in a context in which it was plausible that there could be reprisals or punishments for the victim if they reliably reported facts or symptoms.</w:t>
            </w:r>
          </w:p>
          <w:p w:rsidR="00106CA2" w:rsidRDefault="00106CA2">
            <w:pPr>
              <w:jc w:val="both"/>
              <w:rPr>
                <w:rFonts w:ascii="Calibri" w:eastAsia="Calibri" w:hAnsi="Calibri" w:cs="Calibri"/>
                <w:sz w:val="20"/>
                <w:szCs w:val="20"/>
              </w:rPr>
            </w:pPr>
          </w:p>
        </w:tc>
        <w:tc>
          <w:tcPr>
            <w:tcW w:w="4414" w:type="dxa"/>
          </w:tcPr>
          <w:p w:rsidR="00106CA2" w:rsidRDefault="00B51832">
            <w:pPr>
              <w:numPr>
                <w:ilvl w:val="0"/>
                <w:numId w:val="8"/>
              </w:numPr>
              <w:spacing w:after="160" w:line="259" w:lineRule="auto"/>
              <w:ind w:left="11" w:firstLine="0"/>
              <w:jc w:val="both"/>
              <w:rPr>
                <w:rFonts w:ascii="Calibri" w:eastAsia="Calibri" w:hAnsi="Calibri" w:cs="Calibri"/>
                <w:sz w:val="20"/>
                <w:szCs w:val="20"/>
              </w:rPr>
            </w:pPr>
            <w:r>
              <w:rPr>
                <w:rFonts w:ascii="Calibri" w:eastAsia="Calibri" w:hAnsi="Calibri" w:cs="Calibri"/>
                <w:sz w:val="20"/>
                <w:szCs w:val="20"/>
              </w:rPr>
              <w:t>Credibility analysis of the expert. The Istanbul Protocol helps establish</w:t>
            </w:r>
            <w:r>
              <w:rPr>
                <w:rFonts w:ascii="Calibri" w:eastAsia="Calibri" w:hAnsi="Calibri" w:cs="Calibri"/>
                <w:sz w:val="20"/>
                <w:szCs w:val="20"/>
              </w:rPr>
              <w:t xml:space="preserve"> a credibility analysis of the alleged victim’s story, not the person themself.</w:t>
            </w:r>
          </w:p>
          <w:p w:rsidR="00106CA2" w:rsidRDefault="00106CA2">
            <w:pPr>
              <w:spacing w:after="160" w:line="259" w:lineRule="auto"/>
              <w:ind w:left="11"/>
              <w:jc w:val="both"/>
              <w:rPr>
                <w:rFonts w:ascii="Calibri" w:eastAsia="Calibri" w:hAnsi="Calibri" w:cs="Calibri"/>
                <w:sz w:val="20"/>
                <w:szCs w:val="20"/>
              </w:rPr>
            </w:pP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4.</w:t>
            </w:r>
            <w:r>
              <w:rPr>
                <w:rFonts w:ascii="Calibri" w:eastAsia="Calibri" w:hAnsi="Calibri" w:cs="Calibri"/>
                <w:sz w:val="20"/>
                <w:szCs w:val="20"/>
              </w:rPr>
              <w:tab/>
            </w:r>
            <w:r>
              <w:rPr>
                <w:rFonts w:ascii="Calibri" w:eastAsia="Calibri" w:hAnsi="Calibri" w:cs="Calibri"/>
                <w:sz w:val="20"/>
                <w:szCs w:val="20"/>
              </w:rPr>
              <w:t>There is no evidence that the victim has been adequately informed of the process and has given informed consent about: (a) what is an opinion under the Istanbul Protocol (b) its phases (c) what conclusions will be derived (d) to whom and for what reason th</w:t>
            </w:r>
            <w:r>
              <w:rPr>
                <w:rFonts w:ascii="Calibri" w:eastAsia="Calibri" w:hAnsi="Calibri" w:cs="Calibri"/>
                <w:sz w:val="20"/>
                <w:szCs w:val="20"/>
              </w:rPr>
              <w:t>e result will be delivered.</w:t>
            </w:r>
          </w:p>
          <w:p w:rsidR="00106CA2" w:rsidRDefault="00106CA2">
            <w:pPr>
              <w:jc w:val="both"/>
              <w:rPr>
                <w:rFonts w:ascii="Calibri" w:eastAsia="Calibri" w:hAnsi="Calibri" w:cs="Calibri"/>
                <w:sz w:val="20"/>
                <w:szCs w:val="20"/>
              </w:rPr>
            </w:pPr>
          </w:p>
        </w:tc>
        <w:tc>
          <w:tcPr>
            <w:tcW w:w="4414" w:type="dxa"/>
          </w:tcPr>
          <w:p w:rsidR="00106CA2" w:rsidRDefault="00B51832">
            <w:pPr>
              <w:numPr>
                <w:ilvl w:val="0"/>
                <w:numId w:val="8"/>
              </w:numPr>
              <w:spacing w:after="160" w:line="259" w:lineRule="auto"/>
              <w:ind w:left="11" w:firstLine="0"/>
              <w:jc w:val="both"/>
              <w:rPr>
                <w:rFonts w:ascii="Calibri" w:eastAsia="Calibri" w:hAnsi="Calibri" w:cs="Calibri"/>
                <w:sz w:val="20"/>
                <w:szCs w:val="20"/>
              </w:rPr>
            </w:pPr>
            <w:r>
              <w:rPr>
                <w:rFonts w:ascii="Calibri" w:eastAsia="Calibri" w:hAnsi="Calibri" w:cs="Calibri"/>
                <w:sz w:val="20"/>
                <w:szCs w:val="20"/>
              </w:rPr>
              <w:t xml:space="preserve">Methods of torture. The Istanbul Protocol indicates that the expert must include a list of the methods of physical or psychological torture applied to the possible victim and gives indications for this. This is usually omitted </w:t>
            </w:r>
            <w:r>
              <w:rPr>
                <w:rFonts w:ascii="Calibri" w:eastAsia="Calibri" w:hAnsi="Calibri" w:cs="Calibri"/>
                <w:sz w:val="20"/>
                <w:szCs w:val="20"/>
              </w:rPr>
              <w:t xml:space="preserve">or only based on what the person interviewed says, without the expert making an analysis of this. </w:t>
            </w: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5.</w:t>
            </w:r>
            <w:r>
              <w:rPr>
                <w:rFonts w:ascii="Calibri" w:eastAsia="Calibri" w:hAnsi="Calibri" w:cs="Calibri"/>
                <w:sz w:val="20"/>
                <w:szCs w:val="20"/>
              </w:rPr>
              <w:tab/>
              <w:t>Non-empathetic interview or lacking the necessary trust. The expert indicates that the person “does not collaborate”, “does not trust”, has a negative at</w:t>
            </w:r>
            <w:r>
              <w:rPr>
                <w:rFonts w:ascii="Calibri" w:eastAsia="Calibri" w:hAnsi="Calibri" w:cs="Calibri"/>
                <w:sz w:val="20"/>
                <w:szCs w:val="20"/>
              </w:rPr>
              <w:t>titude or other expressions that show that the interview did not comply with the basic principles of empathy and bond to achieve a reliable and trustworthy account.</w:t>
            </w:r>
          </w:p>
        </w:tc>
        <w:tc>
          <w:tcPr>
            <w:tcW w:w="4414" w:type="dxa"/>
          </w:tcPr>
          <w:p w:rsidR="00106CA2" w:rsidRDefault="00B51832">
            <w:pPr>
              <w:numPr>
                <w:ilvl w:val="0"/>
                <w:numId w:val="8"/>
              </w:numPr>
              <w:spacing w:after="160" w:line="259" w:lineRule="auto"/>
              <w:ind w:left="11" w:firstLine="0"/>
              <w:jc w:val="both"/>
              <w:rPr>
                <w:rFonts w:ascii="Calibri" w:eastAsia="Calibri" w:hAnsi="Calibri" w:cs="Calibri"/>
                <w:sz w:val="20"/>
                <w:szCs w:val="20"/>
              </w:rPr>
            </w:pPr>
            <w:r>
              <w:rPr>
                <w:rFonts w:ascii="Calibri" w:eastAsia="Calibri" w:hAnsi="Calibri" w:cs="Calibri"/>
                <w:sz w:val="20"/>
                <w:szCs w:val="20"/>
              </w:rPr>
              <w:t xml:space="preserve">Extemporaneous use of intelligence measures. Application of tests that supposedly evaluate </w:t>
            </w:r>
            <w:r>
              <w:rPr>
                <w:rFonts w:ascii="Calibri" w:eastAsia="Calibri" w:hAnsi="Calibri" w:cs="Calibri"/>
                <w:sz w:val="20"/>
                <w:szCs w:val="20"/>
              </w:rPr>
              <w:t>the intellectual level of the person or the existence of neurological damage, to determine that the persons interviewed are imputable.</w:t>
            </w:r>
          </w:p>
          <w:p w:rsidR="00106CA2" w:rsidRDefault="00B51832">
            <w:pPr>
              <w:spacing w:after="160" w:line="259" w:lineRule="auto"/>
              <w:ind w:left="11"/>
              <w:jc w:val="both"/>
              <w:rPr>
                <w:rFonts w:ascii="Calibri" w:eastAsia="Calibri" w:hAnsi="Calibri" w:cs="Calibri"/>
                <w:sz w:val="20"/>
                <w:szCs w:val="20"/>
              </w:rPr>
            </w:pPr>
            <w:r>
              <w:rPr>
                <w:rFonts w:ascii="Roboto" w:eastAsia="Roboto" w:hAnsi="Roboto" w:cs="Roboto"/>
                <w:color w:val="777777"/>
                <w:sz w:val="17"/>
                <w:szCs w:val="17"/>
              </w:rPr>
              <w:t xml:space="preserve">. </w:t>
            </w: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6.</w:t>
            </w:r>
            <w:r>
              <w:rPr>
                <w:rFonts w:ascii="Calibri" w:eastAsia="Calibri" w:hAnsi="Calibri" w:cs="Calibri"/>
                <w:sz w:val="20"/>
                <w:szCs w:val="20"/>
              </w:rPr>
              <w:tab/>
              <w:t>Insufficient interview time.</w:t>
            </w:r>
          </w:p>
        </w:tc>
        <w:tc>
          <w:tcPr>
            <w:tcW w:w="4414" w:type="dxa"/>
          </w:tcPr>
          <w:p w:rsidR="00106CA2" w:rsidRDefault="00B51832">
            <w:pPr>
              <w:numPr>
                <w:ilvl w:val="0"/>
                <w:numId w:val="8"/>
              </w:numPr>
              <w:spacing w:after="160" w:line="259" w:lineRule="auto"/>
              <w:ind w:left="11"/>
              <w:jc w:val="both"/>
              <w:rPr>
                <w:rFonts w:ascii="Calibri" w:eastAsia="Calibri" w:hAnsi="Calibri" w:cs="Calibri"/>
                <w:sz w:val="20"/>
                <w:szCs w:val="20"/>
              </w:rPr>
            </w:pPr>
            <w:r>
              <w:rPr>
                <w:rFonts w:ascii="Calibri" w:eastAsia="Calibri" w:hAnsi="Calibri" w:cs="Calibri"/>
                <w:sz w:val="20"/>
                <w:szCs w:val="20"/>
              </w:rPr>
              <w:t xml:space="preserve">6.        Extemporaneous use of personality test, which focuses on the deepest analysis of the opinion, which is then re-used to criminalise the person who reports torture. </w:t>
            </w: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7.</w:t>
            </w:r>
            <w:r>
              <w:rPr>
                <w:rFonts w:ascii="Calibri" w:eastAsia="Calibri" w:hAnsi="Calibri" w:cs="Calibri"/>
                <w:sz w:val="20"/>
                <w:szCs w:val="20"/>
              </w:rPr>
              <w:tab/>
              <w:t>Definition of torture: the definition of implicit or explicit torture mistaken</w:t>
            </w:r>
            <w:r>
              <w:rPr>
                <w:rFonts w:ascii="Calibri" w:eastAsia="Calibri" w:hAnsi="Calibri" w:cs="Calibri"/>
                <w:sz w:val="20"/>
                <w:szCs w:val="20"/>
              </w:rPr>
              <w:t>ly considers the presence of post-traumatic stress, visible physical injuries, obtaining a confession.</w:t>
            </w:r>
          </w:p>
          <w:p w:rsidR="00106CA2" w:rsidRDefault="00B51832">
            <w:pPr>
              <w:jc w:val="both"/>
              <w:rPr>
                <w:rFonts w:ascii="Calibri" w:eastAsia="Calibri" w:hAnsi="Calibri" w:cs="Calibri"/>
                <w:sz w:val="20"/>
                <w:szCs w:val="20"/>
              </w:rPr>
            </w:pPr>
            <w:r>
              <w:rPr>
                <w:rFonts w:ascii="Calibri" w:eastAsia="Calibri" w:hAnsi="Calibri" w:cs="Calibri"/>
                <w:sz w:val="20"/>
                <w:szCs w:val="20"/>
              </w:rPr>
              <w:br/>
            </w:r>
          </w:p>
        </w:tc>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7.</w:t>
            </w:r>
            <w:r>
              <w:rPr>
                <w:rFonts w:ascii="Calibri" w:eastAsia="Calibri" w:hAnsi="Calibri" w:cs="Calibri"/>
                <w:sz w:val="20"/>
                <w:szCs w:val="20"/>
              </w:rPr>
              <w:tab/>
              <w:t>The list of symptoms is used as evidence, but the results do not appear in the body of the expert opinion or are not included in the results. A deep</w:t>
            </w:r>
            <w:r>
              <w:rPr>
                <w:rFonts w:ascii="Calibri" w:eastAsia="Calibri" w:hAnsi="Calibri" w:cs="Calibri"/>
                <w:sz w:val="20"/>
                <w:szCs w:val="20"/>
              </w:rPr>
              <w:t xml:space="preserve"> analysis is not done, limiting the opinion to a numerical result, which leads to asymptomatic conclusions.</w:t>
            </w:r>
            <w:r>
              <w:rPr>
                <w:rFonts w:ascii="Calibri" w:eastAsia="Calibri" w:hAnsi="Calibri" w:cs="Calibri"/>
                <w:sz w:val="20"/>
                <w:szCs w:val="20"/>
              </w:rPr>
              <w:br/>
            </w:r>
          </w:p>
          <w:p w:rsidR="00106CA2" w:rsidRDefault="00106CA2">
            <w:pPr>
              <w:jc w:val="both"/>
              <w:rPr>
                <w:rFonts w:ascii="Calibri" w:eastAsia="Calibri" w:hAnsi="Calibri" w:cs="Calibri"/>
                <w:sz w:val="20"/>
                <w:szCs w:val="20"/>
              </w:rPr>
            </w:pP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8.</w:t>
            </w:r>
            <w:r>
              <w:rPr>
                <w:rFonts w:ascii="Calibri" w:eastAsia="Calibri" w:hAnsi="Calibri" w:cs="Calibri"/>
                <w:sz w:val="20"/>
                <w:szCs w:val="20"/>
              </w:rPr>
              <w:tab/>
              <w:t>The medical and psychological evaluations are made independently from each other.</w:t>
            </w:r>
          </w:p>
        </w:tc>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8.</w:t>
            </w:r>
            <w:r>
              <w:rPr>
                <w:rFonts w:ascii="Calibri" w:eastAsia="Calibri" w:hAnsi="Calibri" w:cs="Calibri"/>
                <w:sz w:val="20"/>
                <w:szCs w:val="20"/>
              </w:rPr>
              <w:tab/>
              <w:t>The experts consider errors in the details of the story a</w:t>
            </w:r>
            <w:r>
              <w:rPr>
                <w:rFonts w:ascii="Calibri" w:eastAsia="Calibri" w:hAnsi="Calibri" w:cs="Calibri"/>
                <w:sz w:val="20"/>
                <w:szCs w:val="20"/>
              </w:rPr>
              <w:t xml:space="preserve">s contradictions. Leaving aside the impacts of traumatic memory. </w:t>
            </w:r>
          </w:p>
        </w:tc>
      </w:tr>
      <w:tr w:rsidR="00106CA2">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9.</w:t>
            </w:r>
            <w:r>
              <w:rPr>
                <w:rFonts w:ascii="Calibri" w:eastAsia="Calibri" w:hAnsi="Calibri" w:cs="Calibri"/>
                <w:sz w:val="20"/>
                <w:szCs w:val="20"/>
              </w:rPr>
              <w:tab/>
              <w:t>Concurrent criterion error. The conclusions of the official expert reports are reduced to a positive (there is torture) or negative (there is no torture). By carrying out the medical and</w:t>
            </w:r>
            <w:r>
              <w:rPr>
                <w:rFonts w:ascii="Calibri" w:eastAsia="Calibri" w:hAnsi="Calibri" w:cs="Calibri"/>
                <w:sz w:val="20"/>
                <w:szCs w:val="20"/>
              </w:rPr>
              <w:t xml:space="preserve"> psychological expert report separately, negative conclusions are reached even if one of the parts points to the contrary.</w:t>
            </w:r>
          </w:p>
        </w:tc>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9.</w:t>
            </w:r>
            <w:r>
              <w:rPr>
                <w:rFonts w:ascii="Calibri" w:eastAsia="Calibri" w:hAnsi="Calibri" w:cs="Calibri"/>
                <w:sz w:val="20"/>
                <w:szCs w:val="20"/>
              </w:rPr>
              <w:tab/>
              <w:t>Manifest physical and psychological complaints are ignored and not explored. The evaluation is only based on what the person inter</w:t>
            </w:r>
            <w:r>
              <w:rPr>
                <w:rFonts w:ascii="Calibri" w:eastAsia="Calibri" w:hAnsi="Calibri" w:cs="Calibri"/>
                <w:sz w:val="20"/>
                <w:szCs w:val="20"/>
              </w:rPr>
              <w:t>viewed is able to refer to, without this being explored by the experts; acute or chronic symptoms are cancelled out.</w:t>
            </w:r>
          </w:p>
          <w:p w:rsidR="00106CA2" w:rsidRDefault="00B51832">
            <w:pPr>
              <w:jc w:val="both"/>
              <w:rPr>
                <w:rFonts w:ascii="Calibri" w:eastAsia="Calibri" w:hAnsi="Calibri" w:cs="Calibri"/>
                <w:sz w:val="20"/>
                <w:szCs w:val="20"/>
              </w:rPr>
            </w:pPr>
            <w:r>
              <w:rPr>
                <w:rFonts w:ascii="Calibri" w:eastAsia="Calibri" w:hAnsi="Calibri" w:cs="Calibri"/>
                <w:sz w:val="20"/>
                <w:szCs w:val="20"/>
              </w:rPr>
              <w:br/>
            </w:r>
          </w:p>
        </w:tc>
      </w:tr>
      <w:tr w:rsidR="00106CA2">
        <w:tc>
          <w:tcPr>
            <w:tcW w:w="4414" w:type="dxa"/>
          </w:tcPr>
          <w:p w:rsidR="00106CA2" w:rsidRDefault="00B51832">
            <w:pPr>
              <w:numPr>
                <w:ilvl w:val="0"/>
                <w:numId w:val="15"/>
              </w:numPr>
              <w:spacing w:after="160" w:line="259" w:lineRule="auto"/>
              <w:jc w:val="both"/>
              <w:rPr>
                <w:rFonts w:ascii="Calibri" w:eastAsia="Calibri" w:hAnsi="Calibri" w:cs="Calibri"/>
                <w:sz w:val="20"/>
                <w:szCs w:val="20"/>
              </w:rPr>
            </w:pPr>
            <w:r>
              <w:rPr>
                <w:rFonts w:ascii="Calibri" w:eastAsia="Calibri" w:hAnsi="Calibri" w:cs="Calibri"/>
                <w:sz w:val="20"/>
                <w:szCs w:val="20"/>
              </w:rPr>
              <w:t xml:space="preserve">Inclusion of other stories that do not correspond to the one reported. In particular, the statements of apprehenders. </w:t>
            </w:r>
          </w:p>
        </w:tc>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10.</w:t>
            </w:r>
            <w:r>
              <w:rPr>
                <w:rFonts w:ascii="Calibri" w:eastAsia="Calibri" w:hAnsi="Calibri" w:cs="Calibri"/>
                <w:sz w:val="20"/>
                <w:szCs w:val="20"/>
              </w:rPr>
              <w:tab/>
            </w:r>
            <w:r>
              <w:rPr>
                <w:rFonts w:ascii="Calibri" w:eastAsia="Calibri" w:hAnsi="Calibri" w:cs="Calibri"/>
                <w:sz w:val="20"/>
                <w:szCs w:val="20"/>
              </w:rPr>
              <w:t>Contradictions in the interpretation of symptoms considering that the possible victim does not present with them. Cancelling out the information about the impacts that people relate, due to the poor analysis of the information.</w:t>
            </w:r>
          </w:p>
          <w:p w:rsidR="00106CA2" w:rsidRDefault="00106CA2">
            <w:pPr>
              <w:jc w:val="both"/>
              <w:rPr>
                <w:rFonts w:ascii="Calibri" w:eastAsia="Calibri" w:hAnsi="Calibri" w:cs="Calibri"/>
                <w:sz w:val="20"/>
                <w:szCs w:val="20"/>
                <w:highlight w:val="yellow"/>
              </w:rPr>
            </w:pPr>
          </w:p>
        </w:tc>
      </w:tr>
      <w:tr w:rsidR="00106CA2">
        <w:tc>
          <w:tcPr>
            <w:tcW w:w="4414" w:type="dxa"/>
          </w:tcPr>
          <w:p w:rsidR="00106CA2" w:rsidRDefault="00B51832">
            <w:pPr>
              <w:numPr>
                <w:ilvl w:val="0"/>
                <w:numId w:val="15"/>
              </w:numPr>
              <w:spacing w:after="160" w:line="259" w:lineRule="auto"/>
              <w:jc w:val="both"/>
              <w:rPr>
                <w:rFonts w:ascii="Calibri" w:eastAsia="Calibri" w:hAnsi="Calibri" w:cs="Calibri"/>
                <w:sz w:val="20"/>
                <w:szCs w:val="20"/>
              </w:rPr>
            </w:pPr>
            <w:r>
              <w:rPr>
                <w:rFonts w:ascii="Calibri" w:eastAsia="Calibri" w:hAnsi="Calibri" w:cs="Calibri"/>
                <w:sz w:val="20"/>
                <w:szCs w:val="20"/>
              </w:rPr>
              <w:t xml:space="preserve">Structure of the argument </w:t>
            </w:r>
            <w:r>
              <w:rPr>
                <w:rFonts w:ascii="Calibri" w:eastAsia="Calibri" w:hAnsi="Calibri" w:cs="Calibri"/>
                <w:sz w:val="20"/>
                <w:szCs w:val="20"/>
              </w:rPr>
              <w:t>does not enable an understanding of the analysis made by the experts.</w:t>
            </w:r>
          </w:p>
          <w:p w:rsidR="00106CA2" w:rsidRDefault="00B51832">
            <w:pPr>
              <w:spacing w:after="160" w:line="259" w:lineRule="auto"/>
              <w:jc w:val="both"/>
              <w:rPr>
                <w:rFonts w:ascii="Calibri" w:eastAsia="Calibri" w:hAnsi="Calibri" w:cs="Calibri"/>
                <w:sz w:val="20"/>
                <w:szCs w:val="20"/>
              </w:rPr>
            </w:pPr>
            <w:r>
              <w:rPr>
                <w:rFonts w:ascii="Roboto" w:eastAsia="Roboto" w:hAnsi="Roboto" w:cs="Roboto"/>
                <w:color w:val="777777"/>
                <w:sz w:val="17"/>
                <w:szCs w:val="17"/>
              </w:rPr>
              <w:br/>
            </w:r>
          </w:p>
        </w:tc>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11.</w:t>
            </w:r>
            <w:r>
              <w:rPr>
                <w:rFonts w:ascii="Calibri" w:eastAsia="Calibri" w:hAnsi="Calibri" w:cs="Calibri"/>
                <w:sz w:val="20"/>
                <w:szCs w:val="20"/>
              </w:rPr>
              <w:tab/>
              <w:t xml:space="preserve">A typical response analysis is performed. The expert includes a large number of types of injuries, psychological impacts, etc. He then states that these “typical” symptoms did not </w:t>
            </w:r>
            <w:r>
              <w:rPr>
                <w:rFonts w:ascii="Calibri" w:eastAsia="Calibri" w:hAnsi="Calibri" w:cs="Calibri"/>
                <w:sz w:val="20"/>
                <w:szCs w:val="20"/>
              </w:rPr>
              <w:t>appear and therefore there is no evidence of torture. A long section of technical considerations is included where the expert describes what the interviewed person is expected to present, with typical answers, both physical and psychological; by not presen</w:t>
            </w:r>
            <w:r>
              <w:rPr>
                <w:rFonts w:ascii="Calibri" w:eastAsia="Calibri" w:hAnsi="Calibri" w:cs="Calibri"/>
                <w:sz w:val="20"/>
                <w:szCs w:val="20"/>
              </w:rPr>
              <w:t>ting them and with zero analysis, the conclusion is that there was no torture. In the personality analysis, it is suggested that people lie to gain some benefit or that the answers found are due to other situations such as imprisonment.</w:t>
            </w:r>
          </w:p>
        </w:tc>
      </w:tr>
      <w:tr w:rsidR="00106CA2">
        <w:tc>
          <w:tcPr>
            <w:tcW w:w="4414" w:type="dxa"/>
          </w:tcPr>
          <w:p w:rsidR="00106CA2" w:rsidRDefault="00B51832">
            <w:pPr>
              <w:numPr>
                <w:ilvl w:val="0"/>
                <w:numId w:val="15"/>
              </w:numPr>
              <w:spacing w:after="160" w:line="259" w:lineRule="auto"/>
              <w:ind w:firstLine="107"/>
              <w:jc w:val="both"/>
              <w:rPr>
                <w:rFonts w:ascii="Calibri" w:eastAsia="Calibri" w:hAnsi="Calibri" w:cs="Calibri"/>
                <w:sz w:val="20"/>
                <w:szCs w:val="20"/>
              </w:rPr>
            </w:pPr>
            <w:r>
              <w:rPr>
                <w:rFonts w:ascii="Calibri" w:eastAsia="Calibri" w:hAnsi="Calibri" w:cs="Calibri"/>
                <w:sz w:val="20"/>
                <w:szCs w:val="20"/>
              </w:rPr>
              <w:t>Confidential infor</w:t>
            </w:r>
            <w:r>
              <w:rPr>
                <w:rFonts w:ascii="Calibri" w:eastAsia="Calibri" w:hAnsi="Calibri" w:cs="Calibri"/>
                <w:sz w:val="20"/>
                <w:szCs w:val="20"/>
              </w:rPr>
              <w:t>mation of third parties is included with names and surnames.</w:t>
            </w:r>
          </w:p>
        </w:tc>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12.</w:t>
            </w:r>
            <w:r>
              <w:rPr>
                <w:rFonts w:ascii="Calibri" w:eastAsia="Calibri" w:hAnsi="Calibri" w:cs="Calibri"/>
                <w:sz w:val="20"/>
                <w:szCs w:val="20"/>
              </w:rPr>
              <w:tab/>
              <w:t xml:space="preserve">Belief that the presence of certain diagnoses is a necessary condition to accredit torture. </w:t>
            </w:r>
          </w:p>
          <w:p w:rsidR="00106CA2" w:rsidRDefault="00106CA2">
            <w:pPr>
              <w:jc w:val="both"/>
              <w:rPr>
                <w:rFonts w:ascii="Calibri" w:eastAsia="Calibri" w:hAnsi="Calibri" w:cs="Calibri"/>
                <w:sz w:val="20"/>
                <w:szCs w:val="20"/>
              </w:rPr>
            </w:pPr>
          </w:p>
        </w:tc>
      </w:tr>
      <w:tr w:rsidR="00106CA2">
        <w:tc>
          <w:tcPr>
            <w:tcW w:w="4414" w:type="dxa"/>
          </w:tcPr>
          <w:p w:rsidR="00106CA2" w:rsidRDefault="00106CA2">
            <w:pPr>
              <w:jc w:val="both"/>
              <w:rPr>
                <w:rFonts w:ascii="Calibri" w:eastAsia="Calibri" w:hAnsi="Calibri" w:cs="Calibri"/>
                <w:sz w:val="20"/>
                <w:szCs w:val="20"/>
              </w:rPr>
            </w:pPr>
          </w:p>
        </w:tc>
        <w:tc>
          <w:tcPr>
            <w:tcW w:w="4414" w:type="dxa"/>
          </w:tcPr>
          <w:p w:rsidR="00106CA2" w:rsidRDefault="00B51832">
            <w:pPr>
              <w:jc w:val="both"/>
              <w:rPr>
                <w:rFonts w:ascii="Calibri" w:eastAsia="Calibri" w:hAnsi="Calibri" w:cs="Calibri"/>
                <w:sz w:val="20"/>
                <w:szCs w:val="20"/>
              </w:rPr>
            </w:pPr>
            <w:r>
              <w:rPr>
                <w:rFonts w:ascii="Calibri" w:eastAsia="Calibri" w:hAnsi="Calibri" w:cs="Calibri"/>
                <w:sz w:val="20"/>
                <w:szCs w:val="20"/>
              </w:rPr>
              <w:t>13.</w:t>
            </w:r>
            <w:r>
              <w:rPr>
                <w:rFonts w:ascii="Calibri" w:eastAsia="Calibri" w:hAnsi="Calibri" w:cs="Calibri"/>
                <w:sz w:val="20"/>
                <w:szCs w:val="20"/>
              </w:rPr>
              <w:tab/>
              <w:t>Pronouncing on whether or not there was torture.</w:t>
            </w:r>
            <w:r>
              <w:rPr>
                <w:rFonts w:ascii="Calibri" w:eastAsia="Calibri" w:hAnsi="Calibri" w:cs="Calibri"/>
                <w:sz w:val="20"/>
                <w:szCs w:val="20"/>
              </w:rPr>
              <w:br/>
            </w:r>
          </w:p>
        </w:tc>
      </w:tr>
      <w:tr w:rsidR="00106CA2">
        <w:tc>
          <w:tcPr>
            <w:tcW w:w="4414" w:type="dxa"/>
          </w:tcPr>
          <w:p w:rsidR="00106CA2" w:rsidRDefault="00106CA2">
            <w:pPr>
              <w:jc w:val="both"/>
              <w:rPr>
                <w:rFonts w:ascii="Calibri" w:eastAsia="Calibri" w:hAnsi="Calibri" w:cs="Calibri"/>
                <w:sz w:val="20"/>
                <w:szCs w:val="20"/>
              </w:rPr>
            </w:pPr>
          </w:p>
        </w:tc>
        <w:tc>
          <w:tcPr>
            <w:tcW w:w="4414" w:type="dxa"/>
            <w:tcBorders>
              <w:bottom w:val="single" w:sz="4" w:space="0" w:color="000000"/>
            </w:tcBorders>
          </w:tcPr>
          <w:p w:rsidR="00106CA2" w:rsidRDefault="00B51832">
            <w:pPr>
              <w:jc w:val="both"/>
              <w:rPr>
                <w:rFonts w:ascii="Calibri" w:eastAsia="Calibri" w:hAnsi="Calibri" w:cs="Calibri"/>
                <w:sz w:val="20"/>
                <w:szCs w:val="20"/>
              </w:rPr>
            </w:pPr>
            <w:r>
              <w:rPr>
                <w:rFonts w:ascii="Calibri" w:eastAsia="Calibri" w:hAnsi="Calibri" w:cs="Calibri"/>
                <w:sz w:val="20"/>
                <w:szCs w:val="20"/>
              </w:rPr>
              <w:t>14.</w:t>
            </w:r>
            <w:r>
              <w:rPr>
                <w:rFonts w:ascii="Calibri" w:eastAsia="Calibri" w:hAnsi="Calibri" w:cs="Calibri"/>
                <w:sz w:val="20"/>
                <w:szCs w:val="20"/>
              </w:rPr>
              <w:tab/>
            </w:r>
            <w:r>
              <w:rPr>
                <w:rFonts w:ascii="Calibri" w:eastAsia="Calibri" w:hAnsi="Calibri" w:cs="Calibri"/>
                <w:sz w:val="20"/>
                <w:szCs w:val="20"/>
              </w:rPr>
              <w:t>The medical analysis is limited to pointing out that these are injuries that do not endanger life and that take less than 15 days to heal.</w:t>
            </w:r>
          </w:p>
          <w:p w:rsidR="00106CA2" w:rsidRDefault="00106CA2">
            <w:pPr>
              <w:jc w:val="both"/>
              <w:rPr>
                <w:rFonts w:ascii="Calibri" w:eastAsia="Calibri" w:hAnsi="Calibri" w:cs="Calibri"/>
                <w:sz w:val="20"/>
                <w:szCs w:val="20"/>
              </w:rPr>
            </w:pPr>
          </w:p>
        </w:tc>
      </w:tr>
      <w:tr w:rsidR="00106CA2">
        <w:tc>
          <w:tcPr>
            <w:tcW w:w="4414" w:type="dxa"/>
            <w:tcBorders>
              <w:right w:val="single" w:sz="4" w:space="0" w:color="000000"/>
            </w:tcBorders>
          </w:tcPr>
          <w:p w:rsidR="00106CA2" w:rsidRDefault="00106CA2">
            <w:pPr>
              <w:jc w:val="both"/>
              <w:rPr>
                <w:rFonts w:ascii="Calibri" w:eastAsia="Calibri" w:hAnsi="Calibri" w:cs="Calibri"/>
                <w:sz w:val="20"/>
                <w:szCs w:val="20"/>
              </w:rPr>
            </w:pPr>
          </w:p>
        </w:tc>
        <w:tc>
          <w:tcPr>
            <w:tcW w:w="4414" w:type="dxa"/>
            <w:tcBorders>
              <w:top w:val="single" w:sz="4" w:space="0" w:color="000000"/>
              <w:left w:val="single" w:sz="4" w:space="0" w:color="000000"/>
              <w:bottom w:val="single" w:sz="4" w:space="0" w:color="000000"/>
              <w:right w:val="single" w:sz="4" w:space="0" w:color="000000"/>
            </w:tcBorders>
          </w:tcPr>
          <w:p w:rsidR="00106CA2" w:rsidRDefault="00B51832">
            <w:pPr>
              <w:jc w:val="both"/>
              <w:rPr>
                <w:rFonts w:ascii="Calibri" w:eastAsia="Calibri" w:hAnsi="Calibri" w:cs="Calibri"/>
                <w:sz w:val="20"/>
                <w:szCs w:val="20"/>
              </w:rPr>
            </w:pPr>
            <w:r>
              <w:rPr>
                <w:rFonts w:ascii="Calibri" w:eastAsia="Calibri" w:hAnsi="Calibri" w:cs="Calibri"/>
                <w:sz w:val="20"/>
                <w:szCs w:val="20"/>
              </w:rPr>
              <w:t>15.</w:t>
            </w:r>
            <w:r>
              <w:rPr>
                <w:rFonts w:ascii="Calibri" w:eastAsia="Calibri" w:hAnsi="Calibri" w:cs="Calibri"/>
                <w:sz w:val="20"/>
                <w:szCs w:val="20"/>
              </w:rPr>
              <w:tab/>
              <w:t>The timescale between the facts and the expert opinion is not taken into account.</w:t>
            </w:r>
          </w:p>
          <w:p w:rsidR="00106CA2" w:rsidRDefault="00106CA2">
            <w:pPr>
              <w:jc w:val="both"/>
              <w:rPr>
                <w:rFonts w:ascii="Calibri" w:eastAsia="Calibri" w:hAnsi="Calibri" w:cs="Calibri"/>
                <w:sz w:val="20"/>
                <w:szCs w:val="20"/>
              </w:rPr>
            </w:pPr>
          </w:p>
        </w:tc>
      </w:tr>
      <w:tr w:rsidR="00106CA2">
        <w:tc>
          <w:tcPr>
            <w:tcW w:w="4414" w:type="dxa"/>
            <w:tcBorders>
              <w:right w:val="single" w:sz="4" w:space="0" w:color="000000"/>
            </w:tcBorders>
          </w:tcPr>
          <w:p w:rsidR="00106CA2" w:rsidRDefault="00106CA2">
            <w:pPr>
              <w:jc w:val="both"/>
              <w:rPr>
                <w:rFonts w:ascii="Calibri" w:eastAsia="Calibri" w:hAnsi="Calibri" w:cs="Calibri"/>
                <w:sz w:val="20"/>
                <w:szCs w:val="20"/>
              </w:rPr>
            </w:pPr>
          </w:p>
        </w:tc>
        <w:tc>
          <w:tcPr>
            <w:tcW w:w="4414" w:type="dxa"/>
            <w:tcBorders>
              <w:top w:val="single" w:sz="4" w:space="0" w:color="000000"/>
              <w:left w:val="single" w:sz="4" w:space="0" w:color="000000"/>
              <w:bottom w:val="single" w:sz="4" w:space="0" w:color="000000"/>
              <w:right w:val="single" w:sz="4" w:space="0" w:color="000000"/>
            </w:tcBorders>
          </w:tcPr>
          <w:p w:rsidR="00106CA2" w:rsidRDefault="00B51832">
            <w:pPr>
              <w:jc w:val="both"/>
              <w:rPr>
                <w:rFonts w:ascii="Calibri" w:eastAsia="Calibri" w:hAnsi="Calibri" w:cs="Calibri"/>
                <w:sz w:val="20"/>
                <w:szCs w:val="20"/>
              </w:rPr>
            </w:pPr>
            <w:r>
              <w:rPr>
                <w:rFonts w:ascii="Calibri" w:eastAsia="Calibri" w:hAnsi="Calibri" w:cs="Calibri"/>
                <w:sz w:val="20"/>
                <w:szCs w:val="20"/>
              </w:rPr>
              <w:t>16.</w:t>
            </w:r>
            <w:r>
              <w:rPr>
                <w:rFonts w:ascii="Calibri" w:eastAsia="Calibri" w:hAnsi="Calibri" w:cs="Calibri"/>
                <w:sz w:val="20"/>
                <w:szCs w:val="20"/>
              </w:rPr>
              <w:tab/>
            </w:r>
            <w:r>
              <w:rPr>
                <w:rFonts w:ascii="Calibri" w:eastAsia="Calibri" w:hAnsi="Calibri" w:cs="Calibri"/>
                <w:sz w:val="20"/>
                <w:szCs w:val="20"/>
              </w:rPr>
              <w:t>16. Certain information is not analysed from previous examinations even though it exists.</w:t>
            </w:r>
          </w:p>
        </w:tc>
      </w:tr>
    </w:tbl>
    <w:p w:rsidR="00106CA2" w:rsidRDefault="00106CA2">
      <w:pPr>
        <w:spacing w:after="160" w:line="259" w:lineRule="auto"/>
        <w:jc w:val="both"/>
        <w:rPr>
          <w:rFonts w:ascii="Calibri" w:eastAsia="Calibri" w:hAnsi="Calibri" w:cs="Calibri"/>
        </w:rPr>
      </w:pPr>
    </w:p>
    <w:p w:rsidR="00106CA2" w:rsidRDefault="00B51832">
      <w:pPr>
        <w:spacing w:after="160" w:line="259" w:lineRule="auto"/>
        <w:jc w:val="both"/>
        <w:rPr>
          <w:rFonts w:ascii="Calibri" w:eastAsia="Calibri" w:hAnsi="Calibri" w:cs="Calibri"/>
        </w:rPr>
      </w:pPr>
      <w:r>
        <w:rPr>
          <w:rFonts w:ascii="Calibri" w:eastAsia="Calibri" w:hAnsi="Calibri" w:cs="Calibri"/>
        </w:rPr>
        <w:t>Officials from the Public Ministry, as well as judges who guide investigations into torture, as a crime or violation of human rights, have taken the medical-psychological opinion as the main and indispensable proof of torture, which gives health profession</w:t>
      </w:r>
      <w:r>
        <w:rPr>
          <w:rFonts w:ascii="Calibri" w:eastAsia="Calibri" w:hAnsi="Calibri" w:cs="Calibri"/>
        </w:rPr>
        <w:t>als the responsibility of determining whether or not torture was committed. The above creates bias in the conclusions of the investigations. As a result and in light of the notorious deficiencies, false information and frequent concealment of data in the s</w:t>
      </w:r>
      <w:r>
        <w:rPr>
          <w:rFonts w:ascii="Calibri" w:eastAsia="Calibri" w:hAnsi="Calibri" w:cs="Calibri"/>
        </w:rPr>
        <w:t>o-called ‘official expert reports’ the victims are once more made vulnerable and without access to justice</w:t>
      </w:r>
      <w:r>
        <w:rPr>
          <w:rFonts w:ascii="Calibri" w:eastAsia="Calibri" w:hAnsi="Calibri" w:cs="Calibri"/>
          <w:vertAlign w:val="superscript"/>
        </w:rPr>
        <w:footnoteReference w:id="268"/>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It is therefore necessary to pay special attention, on the one hand, to the medical and psychological documentation of possible acts of torture and</w:t>
      </w:r>
      <w:r>
        <w:rPr>
          <w:rFonts w:ascii="Calibri" w:eastAsia="Calibri" w:hAnsi="Calibri" w:cs="Calibri"/>
        </w:rPr>
        <w:t>, on the other hand, to the responsibility -including criminal- of the official experts. This responsibility is based on the repeated falsification of information and concealment of data - often, presumably deliberate - that directly impact the conclusions</w:t>
      </w:r>
      <w:r>
        <w:rPr>
          <w:rFonts w:ascii="Calibri" w:eastAsia="Calibri" w:hAnsi="Calibri" w:cs="Calibri"/>
        </w:rPr>
        <w:t xml:space="preserve"> of the investigations.</w:t>
      </w:r>
    </w:p>
    <w:p w:rsidR="00106CA2" w:rsidRDefault="00106CA2">
      <w:pPr>
        <w:spacing w:after="160" w:line="259" w:lineRule="auto"/>
        <w:jc w:val="both"/>
        <w:rPr>
          <w:rFonts w:ascii="Calibri" w:eastAsia="Calibri" w:hAnsi="Calibri" w:cs="Calibri"/>
        </w:rPr>
      </w:pPr>
    </w:p>
    <w:p w:rsidR="00106CA2" w:rsidRDefault="00B51832">
      <w:pPr>
        <w:jc w:val="both"/>
        <w:rPr>
          <w:rFonts w:ascii="Calibri" w:eastAsia="Calibri" w:hAnsi="Calibri" w:cs="Calibri"/>
          <w:sz w:val="28"/>
          <w:szCs w:val="28"/>
          <w:highlight w:val="yellow"/>
        </w:rPr>
      </w:pPr>
      <w:r>
        <w:rPr>
          <w:rFonts w:ascii="Calibri" w:eastAsia="Calibri" w:hAnsi="Calibri" w:cs="Calibri"/>
          <w:b/>
          <w:sz w:val="28"/>
          <w:szCs w:val="28"/>
        </w:rPr>
        <w:t>5. REPARATION AND REHABILITATION</w:t>
      </w:r>
    </w:p>
    <w:p w:rsidR="00106CA2" w:rsidRDefault="00106CA2">
      <w:pPr>
        <w:jc w:val="both"/>
        <w:rPr>
          <w:rFonts w:ascii="Calibri" w:eastAsia="Calibri" w:hAnsi="Calibri" w:cs="Calibri"/>
          <w:b/>
        </w:rPr>
      </w:pPr>
    </w:p>
    <w:p w:rsidR="00106CA2" w:rsidRDefault="00B51832">
      <w:pPr>
        <w:jc w:val="both"/>
        <w:rPr>
          <w:rFonts w:ascii="Calibri" w:eastAsia="Calibri" w:hAnsi="Calibri" w:cs="Calibri"/>
          <w:b/>
        </w:rPr>
      </w:pPr>
      <w:r>
        <w:rPr>
          <w:rFonts w:ascii="Calibri" w:eastAsia="Calibri" w:hAnsi="Calibri" w:cs="Calibri"/>
          <w:b/>
        </w:rPr>
        <w:t>Proposed recommendations:</w:t>
      </w:r>
    </w:p>
    <w:p w:rsidR="00106CA2" w:rsidRDefault="00106CA2">
      <w:pPr>
        <w:jc w:val="both"/>
        <w:rPr>
          <w:rFonts w:ascii="Calibri" w:eastAsia="Calibri" w:hAnsi="Calibri" w:cs="Calibri"/>
          <w:b/>
        </w:rPr>
      </w:pPr>
    </w:p>
    <w:p w:rsidR="00106CA2" w:rsidRDefault="00B51832">
      <w:pPr>
        <w:numPr>
          <w:ilvl w:val="0"/>
          <w:numId w:val="2"/>
        </w:numPr>
        <w:jc w:val="both"/>
        <w:rPr>
          <w:rFonts w:ascii="Calibri" w:eastAsia="Calibri" w:hAnsi="Calibri" w:cs="Calibri"/>
        </w:rPr>
      </w:pPr>
      <w:r>
        <w:rPr>
          <w:rFonts w:ascii="Calibri" w:eastAsia="Calibri" w:hAnsi="Calibri" w:cs="Calibri"/>
          <w:b/>
        </w:rPr>
        <w:t>Guarantee easy and rapid access for all victims of torture and CIDTP to comprehensive reparation and rehabilitation processes guided by the needs of the victims</w:t>
      </w:r>
      <w:r>
        <w:rPr>
          <w:rFonts w:ascii="Calibri" w:eastAsia="Calibri" w:hAnsi="Calibri" w:cs="Calibri"/>
        </w:rPr>
        <w:t xml:space="preserve"> according</w:t>
      </w:r>
      <w:r>
        <w:rPr>
          <w:rFonts w:ascii="Calibri" w:eastAsia="Calibri" w:hAnsi="Calibri" w:cs="Calibri"/>
        </w:rPr>
        <w:t xml:space="preserve"> to approved criteria based on international standards. These processes should be based on an adequate assessment of the impacts, with a perspective related to gender, age, ethnic origin and socioeconomic level.</w:t>
      </w:r>
    </w:p>
    <w:p w:rsidR="00106CA2" w:rsidRDefault="00B51832">
      <w:pPr>
        <w:numPr>
          <w:ilvl w:val="0"/>
          <w:numId w:val="2"/>
        </w:numPr>
        <w:jc w:val="both"/>
        <w:rPr>
          <w:rFonts w:ascii="Calibri" w:eastAsia="Calibri" w:hAnsi="Calibri" w:cs="Calibri"/>
        </w:rPr>
      </w:pPr>
      <w:r>
        <w:rPr>
          <w:rFonts w:ascii="Calibri" w:eastAsia="Calibri" w:hAnsi="Calibri" w:cs="Calibri"/>
        </w:rPr>
        <w:t xml:space="preserve">In particular, </w:t>
      </w:r>
      <w:r>
        <w:rPr>
          <w:rFonts w:ascii="Calibri" w:eastAsia="Calibri" w:hAnsi="Calibri" w:cs="Calibri"/>
          <w:b/>
        </w:rPr>
        <w:t>establish reasonable and agil</w:t>
      </w:r>
      <w:r>
        <w:rPr>
          <w:rFonts w:ascii="Calibri" w:eastAsia="Calibri" w:hAnsi="Calibri" w:cs="Calibri"/>
          <w:b/>
        </w:rPr>
        <w:t>e criteria so that the Commissions for Attention to Victims, in an immediate, timely and effective way, recognise that people are victims of torture and other CIDTP</w:t>
      </w:r>
      <w:r>
        <w:rPr>
          <w:rFonts w:ascii="Calibri" w:eastAsia="Calibri" w:hAnsi="Calibri" w:cs="Calibri"/>
        </w:rPr>
        <w:t>, in order to reduce the excessive deadlines and obstacles to access comprehensive reparatio</w:t>
      </w:r>
      <w:r>
        <w:rPr>
          <w:rFonts w:ascii="Calibri" w:eastAsia="Calibri" w:hAnsi="Calibri" w:cs="Calibri"/>
        </w:rPr>
        <w:t>n.</w:t>
      </w:r>
    </w:p>
    <w:p w:rsidR="00106CA2" w:rsidRDefault="00B51832">
      <w:pPr>
        <w:numPr>
          <w:ilvl w:val="0"/>
          <w:numId w:val="2"/>
        </w:numPr>
        <w:jc w:val="both"/>
        <w:rPr>
          <w:rFonts w:ascii="Calibri" w:eastAsia="Calibri" w:hAnsi="Calibri" w:cs="Calibri"/>
        </w:rPr>
      </w:pPr>
      <w:r>
        <w:rPr>
          <w:rFonts w:ascii="Calibri" w:eastAsia="Calibri" w:hAnsi="Calibri" w:cs="Calibri"/>
          <w:b/>
        </w:rPr>
        <w:t>Establish a program for the attention and reparation of victims of torture, with special emphasis on victims who are deprived of their liberty</w:t>
      </w:r>
      <w:r>
        <w:rPr>
          <w:rFonts w:ascii="Calibri" w:eastAsia="Calibri" w:hAnsi="Calibri" w:cs="Calibri"/>
        </w:rPr>
        <w:t>, in compliance with article 94 of the LGPIST.</w:t>
      </w:r>
    </w:p>
    <w:p w:rsidR="00106CA2" w:rsidRDefault="00B51832">
      <w:pPr>
        <w:numPr>
          <w:ilvl w:val="0"/>
          <w:numId w:val="2"/>
        </w:numPr>
        <w:jc w:val="both"/>
        <w:rPr>
          <w:rFonts w:ascii="Calibri" w:eastAsia="Calibri" w:hAnsi="Calibri" w:cs="Calibri"/>
        </w:rPr>
      </w:pPr>
      <w:r>
        <w:rPr>
          <w:rFonts w:ascii="Calibri" w:eastAsia="Calibri" w:hAnsi="Calibri" w:cs="Calibri"/>
          <w:b/>
        </w:rPr>
        <w:t>Monitor challenges and advances in reparation for torture victim</w:t>
      </w:r>
      <w:r>
        <w:rPr>
          <w:rFonts w:ascii="Calibri" w:eastAsia="Calibri" w:hAnsi="Calibri" w:cs="Calibri"/>
          <w:b/>
        </w:rPr>
        <w:t>s and CIDTP by means of indicators not only of actions but of results</w:t>
      </w:r>
      <w:r>
        <w:rPr>
          <w:rFonts w:ascii="Calibri" w:eastAsia="Calibri" w:hAnsi="Calibri" w:cs="Calibri"/>
        </w:rPr>
        <w:t>, measured by independent mechanisms that take into account the experience of victims who request reparations.</w:t>
      </w:r>
    </w:p>
    <w:p w:rsidR="00106CA2" w:rsidRDefault="00B51832">
      <w:pPr>
        <w:numPr>
          <w:ilvl w:val="0"/>
          <w:numId w:val="2"/>
        </w:numPr>
        <w:jc w:val="both"/>
        <w:rPr>
          <w:rFonts w:ascii="Calibri" w:eastAsia="Calibri" w:hAnsi="Calibri" w:cs="Calibri"/>
        </w:rPr>
      </w:pPr>
      <w:r>
        <w:rPr>
          <w:rFonts w:ascii="Calibri" w:eastAsia="Calibri" w:hAnsi="Calibri" w:cs="Calibri"/>
          <w:b/>
        </w:rPr>
        <w:t>The psychological rehabilitation of survivors of torture should be carried o</w:t>
      </w:r>
      <w:r>
        <w:rPr>
          <w:rFonts w:ascii="Calibri" w:eastAsia="Calibri" w:hAnsi="Calibri" w:cs="Calibri"/>
          <w:b/>
        </w:rPr>
        <w:t>ut by specialists in the subject and take into account international standards and best practices in this area,</w:t>
      </w:r>
      <w:r>
        <w:rPr>
          <w:rFonts w:ascii="Calibri" w:eastAsia="Calibri" w:hAnsi="Calibri" w:cs="Calibri"/>
        </w:rPr>
        <w:t xml:space="preserve"> including by strengthening intersubjective links based on collective memory and the search for truth and justice.</w:t>
      </w:r>
    </w:p>
    <w:p w:rsidR="00106CA2" w:rsidRDefault="00106CA2">
      <w:pPr>
        <w:jc w:val="both"/>
        <w:rPr>
          <w:rFonts w:ascii="Calibri" w:eastAsia="Calibri" w:hAnsi="Calibri" w:cs="Calibri"/>
        </w:rPr>
      </w:pPr>
    </w:p>
    <w:p w:rsidR="00106CA2" w:rsidRDefault="00B51832">
      <w:pPr>
        <w:jc w:val="both"/>
        <w:rPr>
          <w:rFonts w:ascii="Calibri" w:eastAsia="Calibri" w:hAnsi="Calibri" w:cs="Calibri"/>
          <w:b/>
        </w:rPr>
      </w:pPr>
      <w:r>
        <w:rPr>
          <w:rFonts w:ascii="Calibri" w:eastAsia="Calibri" w:hAnsi="Calibri" w:cs="Calibri"/>
          <w:b/>
        </w:rPr>
        <w:t>Background:</w:t>
      </w:r>
    </w:p>
    <w:p w:rsidR="00106CA2" w:rsidRDefault="00106CA2">
      <w:pPr>
        <w:jc w:val="both"/>
        <w:rPr>
          <w:rFonts w:ascii="Calibri" w:eastAsia="Calibri" w:hAnsi="Calibri" w:cs="Calibri"/>
        </w:rPr>
      </w:pPr>
    </w:p>
    <w:p w:rsidR="00106CA2" w:rsidRDefault="00B51832">
      <w:pPr>
        <w:spacing w:after="160"/>
        <w:jc w:val="both"/>
        <w:rPr>
          <w:rFonts w:ascii="Calibri" w:eastAsia="Calibri" w:hAnsi="Calibri" w:cs="Calibri"/>
          <w:i/>
        </w:rPr>
      </w:pPr>
      <w:r>
        <w:rPr>
          <w:rFonts w:ascii="Calibri" w:eastAsia="Calibri" w:hAnsi="Calibri" w:cs="Calibri"/>
          <w:i/>
        </w:rPr>
        <w:t>Legal framework</w:t>
      </w:r>
    </w:p>
    <w:p w:rsidR="00106CA2" w:rsidRDefault="00B51832">
      <w:pPr>
        <w:spacing w:after="160"/>
        <w:jc w:val="both"/>
        <w:rPr>
          <w:rFonts w:ascii="Calibri" w:eastAsia="Calibri" w:hAnsi="Calibri" w:cs="Calibri"/>
        </w:rPr>
      </w:pPr>
      <w:r>
        <w:rPr>
          <w:rFonts w:ascii="Calibri" w:eastAsia="Calibri" w:hAnsi="Calibri" w:cs="Calibri"/>
        </w:rPr>
        <w:t>Although the LGPIST establishes the obligation to guarantee comprehensive reparation for victims of torture and CIDTP, this law makes reference to the General Victims’ Law (LGV) to provide content for the corresponding reparation measures</w:t>
      </w:r>
      <w:r>
        <w:rPr>
          <w:rFonts w:ascii="Calibri" w:eastAsia="Calibri" w:hAnsi="Calibri" w:cs="Calibri"/>
          <w:vertAlign w:val="superscript"/>
        </w:rPr>
        <w:footnoteReference w:id="269"/>
      </w:r>
      <w:r>
        <w:rPr>
          <w:rFonts w:ascii="Calibri" w:eastAsia="Calibri" w:hAnsi="Calibri" w:cs="Calibri"/>
        </w:rPr>
        <w:t>. Indeed, it is t</w:t>
      </w:r>
      <w:r>
        <w:rPr>
          <w:rFonts w:ascii="Calibri" w:eastAsia="Calibri" w:hAnsi="Calibri" w:cs="Calibri"/>
        </w:rPr>
        <w:t>he latter Law that establishes the guidelines for granting comprehensive reparation.</w:t>
      </w:r>
    </w:p>
    <w:p w:rsidR="00106CA2" w:rsidRDefault="00B51832">
      <w:pPr>
        <w:spacing w:after="160"/>
        <w:jc w:val="both"/>
        <w:rPr>
          <w:rFonts w:ascii="Calibri" w:eastAsia="Calibri" w:hAnsi="Calibri" w:cs="Calibri"/>
        </w:rPr>
      </w:pPr>
      <w:r>
        <w:rPr>
          <w:rFonts w:ascii="Calibri" w:eastAsia="Calibri" w:hAnsi="Calibri" w:cs="Calibri"/>
        </w:rPr>
        <w:t>Consequently, despite the fact that Mexico has had in force the LGV since 2013 (reformed in 2017)</w:t>
      </w:r>
      <w:r>
        <w:rPr>
          <w:rFonts w:ascii="Calibri" w:eastAsia="Calibri" w:hAnsi="Calibri" w:cs="Calibri"/>
          <w:vertAlign w:val="superscript"/>
        </w:rPr>
        <w:footnoteReference w:id="270"/>
      </w:r>
      <w:r>
        <w:rPr>
          <w:rFonts w:ascii="Calibri" w:eastAsia="Calibri" w:hAnsi="Calibri" w:cs="Calibri"/>
        </w:rPr>
        <w:t>; an Executive Commission for Attention to Victims (CEAV) since 2014, als</w:t>
      </w:r>
      <w:r>
        <w:rPr>
          <w:rFonts w:ascii="Calibri" w:eastAsia="Calibri" w:hAnsi="Calibri" w:cs="Calibri"/>
        </w:rPr>
        <w:t>o reformed in 2017</w:t>
      </w:r>
      <w:r>
        <w:rPr>
          <w:rFonts w:ascii="Calibri" w:eastAsia="Calibri" w:hAnsi="Calibri" w:cs="Calibri"/>
          <w:vertAlign w:val="superscript"/>
        </w:rPr>
        <w:footnoteReference w:id="271"/>
      </w:r>
      <w:r>
        <w:rPr>
          <w:rFonts w:ascii="Calibri" w:eastAsia="Calibri" w:hAnsi="Calibri" w:cs="Calibri"/>
        </w:rPr>
        <w:t>; a Model of Comprehensive Health Care (MAIS) for victims since 2015</w:t>
      </w:r>
      <w:r>
        <w:rPr>
          <w:rFonts w:ascii="Calibri" w:eastAsia="Calibri" w:hAnsi="Calibri" w:cs="Calibri"/>
          <w:vertAlign w:val="superscript"/>
        </w:rPr>
        <w:footnoteReference w:id="272"/>
      </w:r>
      <w:r>
        <w:rPr>
          <w:rFonts w:ascii="Calibri" w:eastAsia="Calibri" w:hAnsi="Calibri" w:cs="Calibri"/>
        </w:rPr>
        <w:t>; and a Comprehensive Victim Assistance Program (PAIV) 2014-2018</w:t>
      </w:r>
      <w:r>
        <w:rPr>
          <w:rFonts w:ascii="Calibri" w:eastAsia="Calibri" w:hAnsi="Calibri" w:cs="Calibri"/>
          <w:vertAlign w:val="superscript"/>
        </w:rPr>
        <w:footnoteReference w:id="273"/>
      </w:r>
      <w:r>
        <w:rPr>
          <w:rFonts w:ascii="Calibri" w:eastAsia="Calibri" w:hAnsi="Calibri" w:cs="Calibri"/>
        </w:rPr>
        <w:t>, the State is still far from guaranteeing reparation and rehabilitation for victims of torture and CID</w:t>
      </w:r>
      <w:r>
        <w:rPr>
          <w:rFonts w:ascii="Calibri" w:eastAsia="Calibri" w:hAnsi="Calibri" w:cs="Calibri"/>
        </w:rPr>
        <w:t>TP.</w:t>
      </w:r>
    </w:p>
    <w:p w:rsidR="00106CA2" w:rsidRDefault="00B51832">
      <w:pPr>
        <w:jc w:val="both"/>
        <w:rPr>
          <w:rFonts w:ascii="Calibri" w:eastAsia="Calibri" w:hAnsi="Calibri" w:cs="Calibri"/>
        </w:rPr>
      </w:pPr>
      <w:r>
        <w:rPr>
          <w:rFonts w:ascii="Calibri" w:eastAsia="Calibri" w:hAnsi="Calibri" w:cs="Calibri"/>
        </w:rPr>
        <w:t>In particular, the limitations and restrictions on the recognition of people as torture victims hinder or prevent reparation for victims. Indeed, the LGV requires the recognition of a person as a victim to access comprehensive reparation, which is achi</w:t>
      </w:r>
      <w:r>
        <w:rPr>
          <w:rFonts w:ascii="Calibri" w:eastAsia="Calibri" w:hAnsi="Calibri" w:cs="Calibri"/>
        </w:rPr>
        <w:t>eved through one of the following ways:</w:t>
      </w:r>
    </w:p>
    <w:p w:rsidR="00106CA2" w:rsidRDefault="00B51832">
      <w:pPr>
        <w:numPr>
          <w:ilvl w:val="0"/>
          <w:numId w:val="21"/>
        </w:numPr>
        <w:shd w:val="clear" w:color="auto" w:fill="FFFFFF"/>
        <w:spacing w:before="280"/>
        <w:jc w:val="both"/>
        <w:rPr>
          <w:rFonts w:ascii="Calibri" w:eastAsia="Calibri" w:hAnsi="Calibri" w:cs="Calibri"/>
        </w:rPr>
      </w:pPr>
      <w:r>
        <w:rPr>
          <w:rFonts w:ascii="Calibri" w:eastAsia="Calibri" w:hAnsi="Calibri" w:cs="Calibri"/>
        </w:rPr>
        <w:t xml:space="preserve">Recognition by the jurisdictional authority; </w:t>
      </w:r>
    </w:p>
    <w:p w:rsidR="00106CA2" w:rsidRDefault="00B51832">
      <w:pPr>
        <w:numPr>
          <w:ilvl w:val="0"/>
          <w:numId w:val="21"/>
        </w:numPr>
        <w:shd w:val="clear" w:color="auto" w:fill="FFFFFF"/>
        <w:jc w:val="both"/>
        <w:rPr>
          <w:rFonts w:ascii="Calibri" w:eastAsia="Calibri" w:hAnsi="Calibri" w:cs="Calibri"/>
        </w:rPr>
      </w:pPr>
      <w:r>
        <w:rPr>
          <w:rFonts w:ascii="Calibri" w:eastAsia="Calibri" w:hAnsi="Calibri" w:cs="Calibri"/>
        </w:rPr>
        <w:t>Recognition by the CNDH or state human rights commissions;</w:t>
      </w:r>
    </w:p>
    <w:p w:rsidR="00106CA2" w:rsidRDefault="00B51832">
      <w:pPr>
        <w:numPr>
          <w:ilvl w:val="0"/>
          <w:numId w:val="21"/>
        </w:numPr>
        <w:shd w:val="clear" w:color="auto" w:fill="FFFFFF"/>
        <w:jc w:val="both"/>
        <w:rPr>
          <w:rFonts w:ascii="Calibri" w:eastAsia="Calibri" w:hAnsi="Calibri" w:cs="Calibri"/>
        </w:rPr>
      </w:pPr>
      <w:r>
        <w:rPr>
          <w:rFonts w:ascii="Calibri" w:eastAsia="Calibri" w:hAnsi="Calibri" w:cs="Calibri"/>
        </w:rPr>
        <w:t>Recognition by an international mechanism for the protection of human rights if Mexico recognises its competence;</w:t>
      </w:r>
    </w:p>
    <w:p w:rsidR="00106CA2" w:rsidRDefault="00B51832">
      <w:pPr>
        <w:numPr>
          <w:ilvl w:val="0"/>
          <w:numId w:val="21"/>
        </w:numPr>
        <w:shd w:val="clear" w:color="auto" w:fill="FFFFFF"/>
        <w:jc w:val="both"/>
        <w:rPr>
          <w:rFonts w:ascii="Calibri" w:eastAsia="Calibri" w:hAnsi="Calibri" w:cs="Calibri"/>
        </w:rPr>
      </w:pPr>
      <w:r>
        <w:rPr>
          <w:rFonts w:ascii="Calibri" w:eastAsia="Calibri" w:hAnsi="Calibri" w:cs="Calibri"/>
        </w:rPr>
        <w:t xml:space="preserve">Recognition of the person as a victim by the Public Ministry or by the CEAV itself; </w:t>
      </w:r>
    </w:p>
    <w:p w:rsidR="00106CA2" w:rsidRDefault="00B51832">
      <w:pPr>
        <w:numPr>
          <w:ilvl w:val="0"/>
          <w:numId w:val="21"/>
        </w:numPr>
        <w:shd w:val="clear" w:color="auto" w:fill="FFFFFF"/>
        <w:jc w:val="both"/>
        <w:rPr>
          <w:rFonts w:ascii="Calibri" w:eastAsia="Calibri" w:hAnsi="Calibri" w:cs="Calibri"/>
        </w:rPr>
      </w:pPr>
      <w:r>
        <w:rPr>
          <w:rFonts w:ascii="Calibri" w:eastAsia="Calibri" w:hAnsi="Calibri" w:cs="Calibri"/>
        </w:rPr>
        <w:t>Recognition of the person as a victim by the authority re</w:t>
      </w:r>
      <w:r>
        <w:rPr>
          <w:rFonts w:ascii="Calibri" w:eastAsia="Calibri" w:hAnsi="Calibri" w:cs="Calibri"/>
        </w:rPr>
        <w:t>sponsible for the violation of human rights</w:t>
      </w:r>
      <w:r>
        <w:rPr>
          <w:rFonts w:ascii="Calibri" w:eastAsia="Calibri" w:hAnsi="Calibri" w:cs="Calibri"/>
          <w:vertAlign w:val="superscript"/>
        </w:rPr>
        <w:footnoteReference w:id="274"/>
      </w:r>
      <w:r>
        <w:rPr>
          <w:rFonts w:ascii="Calibri" w:eastAsia="Calibri" w:hAnsi="Calibri" w:cs="Calibri"/>
        </w:rPr>
        <w:t xml:space="preserve">. </w:t>
      </w:r>
    </w:p>
    <w:p w:rsidR="00106CA2" w:rsidRDefault="00106CA2">
      <w:pPr>
        <w:jc w:val="both"/>
        <w:rPr>
          <w:rFonts w:ascii="Calibri" w:eastAsia="Calibri" w:hAnsi="Calibri" w:cs="Calibri"/>
        </w:rPr>
      </w:pPr>
    </w:p>
    <w:p w:rsidR="00106CA2" w:rsidRDefault="00B51832">
      <w:pPr>
        <w:spacing w:after="160"/>
        <w:jc w:val="both"/>
        <w:rPr>
          <w:rFonts w:ascii="Calibri" w:eastAsia="Calibri" w:hAnsi="Calibri" w:cs="Calibri"/>
        </w:rPr>
      </w:pPr>
      <w:r>
        <w:rPr>
          <w:rFonts w:ascii="Calibri" w:eastAsia="Calibri" w:hAnsi="Calibri" w:cs="Calibri"/>
        </w:rPr>
        <w:t>Of the five categories of assumptions, the first three are usually the most effective for accessing comprehensive reparation and the resources of the Fund for Help, Assistance and Comprehensive Reparation con</w:t>
      </w:r>
      <w:r>
        <w:rPr>
          <w:rFonts w:ascii="Calibri" w:eastAsia="Calibri" w:hAnsi="Calibri" w:cs="Calibri"/>
        </w:rPr>
        <w:t>templated in the LGV</w:t>
      </w:r>
      <w:r>
        <w:rPr>
          <w:rFonts w:ascii="Calibri" w:eastAsia="Calibri" w:hAnsi="Calibri" w:cs="Calibri"/>
          <w:vertAlign w:val="superscript"/>
        </w:rPr>
        <w:footnoteReference w:id="275"/>
      </w:r>
      <w:r>
        <w:rPr>
          <w:rFonts w:ascii="Calibri" w:eastAsia="Calibri" w:hAnsi="Calibri" w:cs="Calibri"/>
        </w:rPr>
        <w:t>. However, taking into account the ineffectiveness of torture investigations in Mexico and the limited possibilities for adequate documentation by a public human rights body, victims have little chance of accessing comprehensive repara</w:t>
      </w:r>
      <w:r>
        <w:rPr>
          <w:rFonts w:ascii="Calibri" w:eastAsia="Calibri" w:hAnsi="Calibri" w:cs="Calibri"/>
        </w:rPr>
        <w:t>tion measures; they have to fight to prove the violation of their human rights before national bodies reluctant to recognise acts of torture, or they have to invest years in seeking an international resolution. This scheme translates, in the best of cases,</w:t>
      </w:r>
      <w:r>
        <w:rPr>
          <w:rFonts w:ascii="Calibri" w:eastAsia="Calibri" w:hAnsi="Calibri" w:cs="Calibri"/>
        </w:rPr>
        <w:t xml:space="preserve"> into excessive timeframes to achieve concrete reparation.</w:t>
      </w:r>
    </w:p>
    <w:p w:rsidR="00106CA2" w:rsidRDefault="00B51832">
      <w:pPr>
        <w:spacing w:after="160" w:line="259" w:lineRule="auto"/>
        <w:jc w:val="both"/>
        <w:rPr>
          <w:rFonts w:ascii="Calibri" w:eastAsia="Calibri" w:hAnsi="Calibri" w:cs="Calibri"/>
          <w:i/>
        </w:rPr>
      </w:pPr>
      <w:r>
        <w:rPr>
          <w:rFonts w:ascii="Calibri" w:eastAsia="Calibri" w:hAnsi="Calibri" w:cs="Calibri"/>
          <w:i/>
        </w:rPr>
        <w:t>Implementation</w:t>
      </w:r>
    </w:p>
    <w:p w:rsidR="00106CA2" w:rsidRDefault="00B51832">
      <w:pPr>
        <w:spacing w:line="240" w:lineRule="auto"/>
        <w:jc w:val="both"/>
        <w:rPr>
          <w:rFonts w:ascii="Calibri" w:eastAsia="Calibri" w:hAnsi="Calibri" w:cs="Calibri"/>
        </w:rPr>
      </w:pPr>
      <w:r>
        <w:rPr>
          <w:rFonts w:ascii="Calibri" w:eastAsia="Calibri" w:hAnsi="Calibri" w:cs="Calibri"/>
        </w:rPr>
        <w:t>There have been serious deficiencies in the establishment and implementation of the state and federal rehabilitation program. Since 2014, the year in which the CEAV was formally crea</w:t>
      </w:r>
      <w:r>
        <w:rPr>
          <w:rFonts w:ascii="Calibri" w:eastAsia="Calibri" w:hAnsi="Calibri" w:cs="Calibri"/>
        </w:rPr>
        <w:t>ted, until the seventh periodic report of the State before this Committee, only 12 resolutions for comprehensive reparation have been approved in this matter (covering 83 direct and indirect victims)</w:t>
      </w:r>
      <w:r>
        <w:rPr>
          <w:rFonts w:ascii="Calibri" w:eastAsia="Calibri" w:hAnsi="Calibri" w:cs="Calibri"/>
          <w:vertAlign w:val="superscript"/>
        </w:rPr>
        <w:footnoteReference w:id="276"/>
      </w:r>
      <w:r>
        <w:rPr>
          <w:rFonts w:ascii="Calibri" w:eastAsia="Calibri" w:hAnsi="Calibri" w:cs="Calibri"/>
        </w:rPr>
        <w:t xml:space="preserve">, which is inadmissible in the face of the thousands of </w:t>
      </w:r>
      <w:r>
        <w:rPr>
          <w:rFonts w:ascii="Calibri" w:eastAsia="Calibri" w:hAnsi="Calibri" w:cs="Calibri"/>
        </w:rPr>
        <w:t xml:space="preserve">criminal complaints of torture reported annually in the country and even insufficient in the face of the limited number of formal determinations of torture by other national bodies (for example, of the recommendations issued by the CNDH since the creation </w:t>
      </w:r>
      <w:r>
        <w:rPr>
          <w:rFonts w:ascii="Calibri" w:eastAsia="Calibri" w:hAnsi="Calibri" w:cs="Calibri"/>
        </w:rPr>
        <w:t>of the CEAV until the States report, approximately 20 are related to acts of torture and 40 to acts classified as cruel, inhuman or degrading treatment</w:t>
      </w:r>
      <w:r>
        <w:rPr>
          <w:rFonts w:ascii="Calibri" w:eastAsia="Calibri" w:hAnsi="Calibri" w:cs="Calibri"/>
          <w:vertAlign w:val="superscript"/>
        </w:rPr>
        <w:footnoteReference w:id="277"/>
      </w:r>
      <w:r>
        <w:rPr>
          <w:rFonts w:ascii="Calibri" w:eastAsia="Calibri" w:hAnsi="Calibri" w:cs="Calibri"/>
        </w:rPr>
        <w:t>, remembering that each case usually includes several direct and indirect victims).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Linked to the above</w:t>
      </w:r>
      <w:r>
        <w:rPr>
          <w:rFonts w:ascii="Calibri" w:eastAsia="Calibri" w:hAnsi="Calibri" w:cs="Calibri"/>
        </w:rPr>
        <w:t>, some states still do not have a state commission for victim assistance. Despite Although the LGPIST establishes that, in the absence of local commissions, the federal government -in this case, through the CEAV- will subsidise reparation</w:t>
      </w:r>
      <w:r>
        <w:rPr>
          <w:rFonts w:ascii="Calibri" w:eastAsia="Calibri" w:hAnsi="Calibri" w:cs="Calibri"/>
          <w:vertAlign w:val="superscript"/>
        </w:rPr>
        <w:footnoteReference w:id="278"/>
      </w:r>
      <w:r>
        <w:rPr>
          <w:rFonts w:ascii="Calibri" w:eastAsia="Calibri" w:hAnsi="Calibri" w:cs="Calibri"/>
        </w:rPr>
        <w:t>, in practice, th</w:t>
      </w:r>
      <w:r>
        <w:rPr>
          <w:rFonts w:ascii="Calibri" w:eastAsia="Calibri" w:hAnsi="Calibri" w:cs="Calibri"/>
        </w:rPr>
        <w:t>ere is reluctance from the CEAV to offer reparation in cases at the level of the state. In our experience, states that already have a state victim assistance commission often do not have sufficient resources to grant comprehensive reparation to victims.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R</w:t>
      </w:r>
      <w:r>
        <w:rPr>
          <w:rFonts w:ascii="Calibri" w:eastAsia="Calibri" w:hAnsi="Calibri" w:cs="Calibri"/>
        </w:rPr>
        <w:t>egarding psychological care as a measure of reparation, although the CEAV directly grants this care, it limits the number of sessions for both direct and indirect victims, and in many cases the personnel who provide such care do not have the appropriate ps</w:t>
      </w:r>
      <w:r>
        <w:rPr>
          <w:rFonts w:ascii="Calibri" w:eastAsia="Calibri" w:hAnsi="Calibri" w:cs="Calibri"/>
        </w:rPr>
        <w:t>ychosocial approach to provide sufficient and quality care. This situation is more acute for those victims who are deprived of their liberty, and despite the fact that the LGPIST itself indicates that programs should be created to assist victims of torture</w:t>
      </w:r>
      <w:r>
        <w:rPr>
          <w:rFonts w:ascii="Calibri" w:eastAsia="Calibri" w:hAnsi="Calibri" w:cs="Calibri"/>
        </w:rPr>
        <w:t>, with special emphasis on those deprived of their freedom</w:t>
      </w:r>
      <w:r>
        <w:rPr>
          <w:rFonts w:ascii="Calibri" w:eastAsia="Calibri" w:hAnsi="Calibri" w:cs="Calibri"/>
          <w:vertAlign w:val="superscript"/>
        </w:rPr>
        <w:footnoteReference w:id="279"/>
      </w:r>
      <w:r>
        <w:rPr>
          <w:rFonts w:ascii="Calibri" w:eastAsia="Calibri" w:hAnsi="Calibri" w:cs="Calibri"/>
        </w:rPr>
        <w:t>, to this day still does not materialise.</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summary, the rehabilitation program has not produced the results to which the victims are entitled. Important problems remain in the five areas identif</w:t>
      </w:r>
      <w:r>
        <w:rPr>
          <w:rFonts w:ascii="Calibri" w:eastAsia="Calibri" w:hAnsi="Calibri" w:cs="Calibri"/>
        </w:rPr>
        <w:t>ied in the diagnosis made by the CEAV a few years ago: 1) Lack of coordination among the bodies involved in the National System of Attention to Victims (SNAV) to achieve its proper functioning; 2) Poor access to comprehensive assistance, care, protection a</w:t>
      </w:r>
      <w:r>
        <w:rPr>
          <w:rFonts w:ascii="Calibri" w:eastAsia="Calibri" w:hAnsi="Calibri" w:cs="Calibri"/>
        </w:rPr>
        <w:t>nd reparation for the victims; 3) Distrust of governmental institutions and inability of public servants to care for and accompany victims of crime or violations of their human rights; 4) Lack of access of the victims to the measures established in the LGV</w:t>
      </w:r>
      <w:r>
        <w:rPr>
          <w:rFonts w:ascii="Calibri" w:eastAsia="Calibri" w:hAnsi="Calibri" w:cs="Calibri"/>
        </w:rPr>
        <w:t xml:space="preserve"> that address their situation of vulnerability with a differential approach; 5) Inadequate access to prevention, care, assistance and reparation measures for victims of crime and human rights violations</w:t>
      </w:r>
      <w:r>
        <w:rPr>
          <w:rFonts w:ascii="Calibri" w:eastAsia="Calibri" w:hAnsi="Calibri" w:cs="Calibri"/>
          <w:vertAlign w:val="superscript"/>
        </w:rPr>
        <w:footnoteReference w:id="280"/>
      </w:r>
      <w:r>
        <w:rPr>
          <w:rFonts w:ascii="Calibri" w:eastAsia="Calibri" w:hAnsi="Calibri" w:cs="Calibri"/>
        </w:rPr>
        <w:t>. This diagnosis showed, among other elements, that “</w:t>
      </w:r>
      <w:r>
        <w:rPr>
          <w:rFonts w:ascii="Calibri" w:eastAsia="Calibri" w:hAnsi="Calibri" w:cs="Calibri"/>
        </w:rPr>
        <w:t>The care victims receive in Mexico does not solve their problems and sometimes it can even make them worse, which means that the public policy on the matter has not been timely or adequate”</w:t>
      </w:r>
      <w:r>
        <w:rPr>
          <w:rFonts w:ascii="Calibri" w:eastAsia="Calibri" w:hAnsi="Calibri" w:cs="Calibri"/>
          <w:vertAlign w:val="superscript"/>
        </w:rPr>
        <w:footnoteReference w:id="281"/>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addition to the problems identified by the CEAV, the author organisations of this report have experienced the following problems in relation to support for victims.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b/>
        </w:rPr>
        <w:t>Access to services</w:t>
      </w:r>
      <w:r>
        <w:rPr>
          <w:rFonts w:ascii="Calibri" w:eastAsia="Calibri" w:hAnsi="Calibri" w:cs="Calibri"/>
        </w:rPr>
        <w:t>: torture survivors face extremely long, inefficient, complicated, bu</w:t>
      </w:r>
      <w:r>
        <w:rPr>
          <w:rFonts w:ascii="Calibri" w:eastAsia="Calibri" w:hAnsi="Calibri" w:cs="Calibri"/>
        </w:rPr>
        <w:t>reaucratic and insufficient procedures when they try to register as victims before the CEAV and receive the corresponding measures.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b/>
        </w:rPr>
        <w:t>Adequacy of services</w:t>
      </w:r>
      <w:r>
        <w:rPr>
          <w:rFonts w:ascii="Calibri" w:eastAsia="Calibri" w:hAnsi="Calibri" w:cs="Calibri"/>
        </w:rPr>
        <w:t>: In this matter, the Colectivo Contra la Tortura y la Impunidad (CCTI) indicates that the psychologica</w:t>
      </w:r>
      <w:r>
        <w:rPr>
          <w:rFonts w:ascii="Calibri" w:eastAsia="Calibri" w:hAnsi="Calibri" w:cs="Calibri"/>
        </w:rPr>
        <w:t>l interventions provided by the State to persons deprived of their liberty who report having been victims of torture are usually generic and are not focused on attention to psychological trauma, such as psychological support, psycho education, individual o</w:t>
      </w:r>
      <w:r>
        <w:rPr>
          <w:rFonts w:ascii="Calibri" w:eastAsia="Calibri" w:hAnsi="Calibri" w:cs="Calibri"/>
        </w:rPr>
        <w:t>r group interventions or support workshops</w:t>
      </w:r>
      <w:r>
        <w:rPr>
          <w:rFonts w:ascii="Calibri" w:eastAsia="Calibri" w:hAnsi="Calibri" w:cs="Calibri"/>
          <w:vertAlign w:val="superscript"/>
        </w:rPr>
        <w:footnoteReference w:id="282"/>
      </w:r>
      <w:r>
        <w:rPr>
          <w:rFonts w:ascii="Calibri" w:eastAsia="Calibri" w:hAnsi="Calibri" w:cs="Calibri"/>
        </w:rPr>
        <w:t>; that is to say, the victims do not receive specialist treatment. The organisation found very few cases in which the instruments used for evaluation shed more light about the facts and the context of the traumati</w:t>
      </w:r>
      <w:r>
        <w:rPr>
          <w:rFonts w:ascii="Calibri" w:eastAsia="Calibri" w:hAnsi="Calibri" w:cs="Calibri"/>
        </w:rPr>
        <w:t>c experience</w:t>
      </w:r>
      <w:r>
        <w:rPr>
          <w:rFonts w:ascii="Calibri" w:eastAsia="Calibri" w:hAnsi="Calibri" w:cs="Calibri"/>
          <w:vertAlign w:val="superscript"/>
        </w:rPr>
        <w:footnoteReference w:id="283"/>
      </w:r>
      <w:r>
        <w:rPr>
          <w:rFonts w:ascii="Calibri" w:eastAsia="Calibri" w:hAnsi="Calibri" w:cs="Calibri"/>
        </w:rPr>
        <w:t xml:space="preserve">. </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some cases the treatment only lasts for months or weeks</w:t>
      </w:r>
      <w:r>
        <w:rPr>
          <w:rFonts w:ascii="Calibri" w:eastAsia="Calibri" w:hAnsi="Calibri" w:cs="Calibri"/>
          <w:vertAlign w:val="superscript"/>
        </w:rPr>
        <w:footnoteReference w:id="284"/>
      </w:r>
      <w:r>
        <w:rPr>
          <w:rFonts w:ascii="Calibri" w:eastAsia="Calibri" w:hAnsi="Calibri" w:cs="Calibri"/>
        </w:rPr>
        <w:t xml:space="preserve">. Nor is there any comprehensive work around the traumatic experience and the repercussion in the family and social networks of the victims, problems of an economic nature and the </w:t>
      </w:r>
      <w:r>
        <w:rPr>
          <w:rFonts w:ascii="Calibri" w:eastAsia="Calibri" w:hAnsi="Calibri" w:cs="Calibri"/>
        </w:rPr>
        <w:t>presence of fear and uncertainty, deficiencies that have implications for the health and well-being of the victims</w:t>
      </w:r>
      <w:r>
        <w:rPr>
          <w:rFonts w:ascii="Calibri" w:eastAsia="Calibri" w:hAnsi="Calibri" w:cs="Calibri"/>
          <w:vertAlign w:val="superscript"/>
        </w:rPr>
        <w:footnoteReference w:id="285"/>
      </w:r>
      <w:r>
        <w:rPr>
          <w:rFonts w:ascii="Calibri" w:eastAsia="Calibri" w:hAnsi="Calibri" w:cs="Calibri"/>
        </w:rPr>
        <w:t>.</w:t>
      </w:r>
    </w:p>
    <w:p w:rsidR="00106CA2" w:rsidRDefault="00106CA2">
      <w:pPr>
        <w:spacing w:line="240" w:lineRule="auto"/>
        <w:jc w:val="both"/>
        <w:rPr>
          <w:rFonts w:ascii="Calibri" w:eastAsia="Calibri" w:hAnsi="Calibri" w:cs="Calibri"/>
          <w:color w:val="000000"/>
        </w:rPr>
      </w:pPr>
    </w:p>
    <w:tbl>
      <w:tblPr>
        <w:tblStyle w:val="af0"/>
        <w:tblW w:w="90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4"/>
      </w:tblGrid>
      <w:tr w:rsidR="00106CA2">
        <w:trPr>
          <w:trHeight w:val="6200"/>
        </w:trPr>
        <w:tc>
          <w:tcPr>
            <w:tcW w:w="9004" w:type="dxa"/>
            <w:shd w:val="clear" w:color="auto" w:fill="auto"/>
            <w:tcMar>
              <w:top w:w="100" w:type="dxa"/>
              <w:left w:w="100" w:type="dxa"/>
              <w:bottom w:w="100" w:type="dxa"/>
              <w:right w:w="100" w:type="dxa"/>
            </w:tcMar>
          </w:tcPr>
          <w:p w:rsidR="00106CA2" w:rsidRDefault="00B51832">
            <w:pPr>
              <w:widowControl w:val="0"/>
              <w:ind w:left="422" w:right="5"/>
              <w:rPr>
                <w:rFonts w:ascii="Calibri" w:eastAsia="Calibri" w:hAnsi="Calibri" w:cs="Calibri"/>
                <w:b/>
                <w:highlight w:val="yellow"/>
              </w:rPr>
            </w:pPr>
            <w:r>
              <w:rPr>
                <w:rFonts w:ascii="Calibri" w:eastAsia="Calibri" w:hAnsi="Calibri" w:cs="Calibri"/>
                <w:b/>
              </w:rPr>
              <w:t xml:space="preserve">Case study: Norma Mendoza, Mexican torture survivor, case documented by Armando Ríos, journalist from the Vanguardia newspaper </w:t>
            </w:r>
          </w:p>
          <w:p w:rsidR="00106CA2" w:rsidRDefault="00106CA2">
            <w:pPr>
              <w:widowControl w:val="0"/>
              <w:ind w:left="422" w:right="5"/>
              <w:rPr>
                <w:rFonts w:ascii="Calibri" w:eastAsia="Calibri" w:hAnsi="Calibri" w:cs="Calibri"/>
                <w:b/>
              </w:rPr>
            </w:pPr>
          </w:p>
          <w:p w:rsidR="00106CA2" w:rsidRDefault="00B51832">
            <w:pPr>
              <w:widowControl w:val="0"/>
              <w:ind w:left="422" w:right="5"/>
              <w:jc w:val="both"/>
              <w:rPr>
                <w:rFonts w:ascii="Calibri" w:eastAsia="Calibri" w:hAnsi="Calibri" w:cs="Calibri"/>
              </w:rPr>
            </w:pPr>
            <w:r>
              <w:rPr>
                <w:rFonts w:ascii="Calibri" w:eastAsia="Calibri" w:hAnsi="Calibri" w:cs="Calibri"/>
              </w:rPr>
              <w:t>On 11 November 2011, in the state of Tamaulipas, Norma Mendoza was arbitrarily deprived of her liberty by members of the military and admitted to a prison in Nuevo Laredo where she was almost killed by brutal acts of torture, including sexual torture, to w</w:t>
            </w:r>
            <w:r>
              <w:rPr>
                <w:rFonts w:ascii="Calibri" w:eastAsia="Calibri" w:hAnsi="Calibri" w:cs="Calibri"/>
              </w:rPr>
              <w:t>hich she was subjected by inmates and custodians for a week, and which left permanent physical effects</w:t>
            </w:r>
            <w:r>
              <w:rPr>
                <w:rFonts w:ascii="Calibri" w:eastAsia="Calibri" w:hAnsi="Calibri" w:cs="Calibri"/>
                <w:vertAlign w:val="superscript"/>
              </w:rPr>
              <w:footnoteReference w:id="286"/>
            </w:r>
            <w:r>
              <w:rPr>
                <w:rFonts w:ascii="Calibri" w:eastAsia="Calibri" w:hAnsi="Calibri" w:cs="Calibri"/>
              </w:rPr>
              <w:t>. They left her for dead and even started taking her to the morgue, but on the way they realised she was still alive. They received orders to take her to</w:t>
            </w:r>
            <w:r>
              <w:rPr>
                <w:rFonts w:ascii="Calibri" w:eastAsia="Calibri" w:hAnsi="Calibri" w:cs="Calibri"/>
              </w:rPr>
              <w:t xml:space="preserve"> a nearby hospital. There they saved her life, but the authorities returned her to the prison months later. Her father lost his estate in his attempt to free her, and Norma was acquitted in January 2015. However, Norma continues to fight for reparation for</w:t>
            </w:r>
            <w:r>
              <w:rPr>
                <w:rFonts w:ascii="Calibri" w:eastAsia="Calibri" w:hAnsi="Calibri" w:cs="Calibri"/>
              </w:rPr>
              <w:t xml:space="preserve"> the damages she suffered, having notified all the competent authorities</w:t>
            </w:r>
            <w:r>
              <w:rPr>
                <w:rFonts w:ascii="Calibri" w:eastAsia="Calibri" w:hAnsi="Calibri" w:cs="Calibri"/>
                <w:vertAlign w:val="superscript"/>
              </w:rPr>
              <w:footnoteReference w:id="287"/>
            </w:r>
            <w:r>
              <w:rPr>
                <w:rFonts w:ascii="Calibri" w:eastAsia="Calibri" w:hAnsi="Calibri" w:cs="Calibri"/>
              </w:rPr>
              <w:t>. In 2017, the risk for her and her family once again increased, so she moved with her family to a safe place. Today she states:</w:t>
            </w:r>
          </w:p>
          <w:p w:rsidR="00106CA2" w:rsidRDefault="00106CA2">
            <w:pPr>
              <w:widowControl w:val="0"/>
              <w:ind w:left="422" w:right="5"/>
              <w:jc w:val="both"/>
              <w:rPr>
                <w:rFonts w:ascii="Calibri" w:eastAsia="Calibri" w:hAnsi="Calibri" w:cs="Calibri"/>
              </w:rPr>
            </w:pPr>
          </w:p>
          <w:p w:rsidR="00106CA2" w:rsidRDefault="00B51832">
            <w:pPr>
              <w:widowControl w:val="0"/>
              <w:ind w:left="422" w:right="5"/>
              <w:jc w:val="both"/>
              <w:rPr>
                <w:rFonts w:ascii="Calibri" w:eastAsia="Calibri" w:hAnsi="Calibri" w:cs="Calibri"/>
              </w:rPr>
            </w:pPr>
            <w:r>
              <w:rPr>
                <w:rFonts w:ascii="Calibri" w:eastAsia="Calibri" w:hAnsi="Calibri" w:cs="Calibri"/>
              </w:rPr>
              <w:t>“My rights continue to be violated. I have not receiv</w:t>
            </w:r>
            <w:r>
              <w:rPr>
                <w:rFonts w:ascii="Calibri" w:eastAsia="Calibri" w:hAnsi="Calibri" w:cs="Calibri"/>
              </w:rPr>
              <w:t>ed a fair trial; there is no reparation of the damages; I live full of fear without being able to work or live my life; I do not have government support; I live precariously and my sons and daughters also suffer because of this; none of the legal actions t</w:t>
            </w:r>
            <w:r>
              <w:rPr>
                <w:rFonts w:ascii="Calibri" w:eastAsia="Calibri" w:hAnsi="Calibri" w:cs="Calibri"/>
              </w:rPr>
              <w:t>hat I have undertaken have been successful, despite having the PGR Istanbul Protocol certification that I am a torture survivor”</w:t>
            </w:r>
            <w:r>
              <w:rPr>
                <w:rFonts w:ascii="Calibri" w:eastAsia="Calibri" w:hAnsi="Calibri" w:cs="Calibri"/>
                <w:vertAlign w:val="superscript"/>
              </w:rPr>
              <w:footnoteReference w:id="288"/>
            </w:r>
            <w:r>
              <w:rPr>
                <w:rFonts w:ascii="Calibri" w:eastAsia="Calibri" w:hAnsi="Calibri" w:cs="Calibri"/>
              </w:rPr>
              <w:t>.</w:t>
            </w:r>
          </w:p>
        </w:tc>
      </w:tr>
    </w:tbl>
    <w:p w:rsidR="00106CA2" w:rsidRDefault="00106CA2">
      <w:pPr>
        <w:jc w:val="both"/>
        <w:rPr>
          <w:rFonts w:ascii="Calibri" w:eastAsia="Calibri" w:hAnsi="Calibri" w:cs="Calibri"/>
          <w:b/>
        </w:rPr>
      </w:pPr>
    </w:p>
    <w:p w:rsidR="00106CA2" w:rsidRDefault="00B51832">
      <w:pPr>
        <w:spacing w:line="240" w:lineRule="auto"/>
        <w:ind w:left="720"/>
        <w:jc w:val="both"/>
        <w:rPr>
          <w:rFonts w:ascii="Calibri" w:eastAsia="Calibri" w:hAnsi="Calibri" w:cs="Calibri"/>
          <w:b/>
        </w:rPr>
      </w:pPr>
      <w:r>
        <w:br w:type="page"/>
      </w:r>
    </w:p>
    <w:p w:rsidR="00106CA2" w:rsidRDefault="00B51832">
      <w:pPr>
        <w:spacing w:after="160" w:line="259" w:lineRule="auto"/>
        <w:jc w:val="both"/>
        <w:rPr>
          <w:rFonts w:ascii="Calibri" w:eastAsia="Calibri" w:hAnsi="Calibri" w:cs="Calibri"/>
          <w:b/>
          <w:sz w:val="28"/>
          <w:szCs w:val="28"/>
        </w:rPr>
      </w:pPr>
      <w:r>
        <w:rPr>
          <w:rFonts w:ascii="Calibri" w:eastAsia="Calibri" w:hAnsi="Calibri" w:cs="Calibri"/>
          <w:b/>
          <w:sz w:val="28"/>
          <w:szCs w:val="28"/>
        </w:rPr>
        <w:t xml:space="preserve">6. ROLE OF THE CNDH AND STATE HUMAN RIGHTS COMMISSIONS </w:t>
      </w:r>
    </w:p>
    <w:p w:rsidR="00106CA2" w:rsidRDefault="00B51832">
      <w:pPr>
        <w:spacing w:after="160" w:line="259" w:lineRule="auto"/>
        <w:jc w:val="both"/>
        <w:rPr>
          <w:rFonts w:ascii="Calibri" w:eastAsia="Calibri" w:hAnsi="Calibri" w:cs="Calibri"/>
          <w:b/>
        </w:rPr>
      </w:pPr>
      <w:r>
        <w:rPr>
          <w:rFonts w:ascii="Calibri" w:eastAsia="Calibri" w:hAnsi="Calibri" w:cs="Calibri"/>
          <w:b/>
        </w:rPr>
        <w:t>Proposed recommendations:</w:t>
      </w:r>
    </w:p>
    <w:p w:rsidR="00106CA2" w:rsidRDefault="00B51832">
      <w:pPr>
        <w:numPr>
          <w:ilvl w:val="0"/>
          <w:numId w:val="17"/>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 xml:space="preserve">Public human rights bodies must </w:t>
      </w:r>
      <w:r>
        <w:rPr>
          <w:rFonts w:ascii="Calibri" w:eastAsia="Calibri" w:hAnsi="Calibri" w:cs="Calibri"/>
          <w:b/>
          <w:color w:val="000000"/>
        </w:rPr>
        <w:t>investigate any complaint that could possibly constitute torture or ill-treatment by adopting the Istanbul Protocol</w:t>
      </w:r>
      <w:r>
        <w:rPr>
          <w:rFonts w:ascii="Calibri" w:eastAsia="Calibri" w:hAnsi="Calibri" w:cs="Calibri"/>
          <w:color w:val="000000"/>
        </w:rPr>
        <w:t xml:space="preserve"> as a guide for investigations, avoiding replacing the investigation with a medical-psychological expert report and avoiding taking the absen</w:t>
      </w:r>
      <w:r>
        <w:rPr>
          <w:rFonts w:ascii="Calibri" w:eastAsia="Calibri" w:hAnsi="Calibri" w:cs="Calibri"/>
          <w:color w:val="000000"/>
        </w:rPr>
        <w:t>ce of ‘positive’ findings in an expert opinion or in the medical certificates produced by other authorities as a basis for declaring torture not to have occurred.</w:t>
      </w:r>
    </w:p>
    <w:p w:rsidR="00106CA2" w:rsidRDefault="00B51832">
      <w:pPr>
        <w:numPr>
          <w:ilvl w:val="0"/>
          <w:numId w:val="17"/>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The CNDH must adopt the necessary procedures and adjustments in its use of financial and huma</w:t>
      </w:r>
      <w:r>
        <w:rPr>
          <w:rFonts w:ascii="Calibri" w:eastAsia="Calibri" w:hAnsi="Calibri" w:cs="Calibri"/>
          <w:color w:val="000000"/>
        </w:rPr>
        <w:t xml:space="preserve">n resources to make it possible to </w:t>
      </w:r>
      <w:r>
        <w:rPr>
          <w:rFonts w:ascii="Calibri" w:eastAsia="Calibri" w:hAnsi="Calibri" w:cs="Calibri"/>
          <w:b/>
          <w:color w:val="000000"/>
        </w:rPr>
        <w:t>significantly increase the percentage of complaints that are investigated and lead to recommendations</w:t>
      </w:r>
      <w:r>
        <w:rPr>
          <w:rFonts w:ascii="Calibri" w:eastAsia="Calibri" w:hAnsi="Calibri" w:cs="Calibri"/>
          <w:color w:val="000000"/>
        </w:rPr>
        <w:t>, paying special attention to not close cases related to possible torture without an investigation and value all testimo</w:t>
      </w:r>
      <w:r>
        <w:rPr>
          <w:rFonts w:ascii="Calibri" w:eastAsia="Calibri" w:hAnsi="Calibri" w:cs="Calibri"/>
          <w:color w:val="000000"/>
        </w:rPr>
        <w:t>nial, documentary, contextual, circumstantial and other relevant evidence.</w:t>
      </w:r>
    </w:p>
    <w:p w:rsidR="00106CA2" w:rsidRDefault="00B51832">
      <w:pPr>
        <w:numPr>
          <w:ilvl w:val="0"/>
          <w:numId w:val="17"/>
        </w:numPr>
        <w:pBdr>
          <w:top w:val="nil"/>
          <w:left w:val="nil"/>
          <w:bottom w:val="nil"/>
          <w:right w:val="nil"/>
          <w:between w:val="nil"/>
        </w:pBdr>
        <w:spacing w:after="160" w:line="240" w:lineRule="auto"/>
        <w:jc w:val="both"/>
        <w:rPr>
          <w:rFonts w:ascii="Calibri" w:eastAsia="Calibri" w:hAnsi="Calibri" w:cs="Calibri"/>
          <w:color w:val="000000"/>
        </w:rPr>
      </w:pPr>
      <w:r>
        <w:rPr>
          <w:rFonts w:ascii="Calibri" w:eastAsia="Calibri" w:hAnsi="Calibri" w:cs="Calibri"/>
          <w:color w:val="000000"/>
        </w:rPr>
        <w:t>Ensure that the recommendations of the state human rights commissions on torture and CIDTP are fulfilled in terms of sanction and reparation of the specific events, as well as recom</w:t>
      </w:r>
      <w:r>
        <w:rPr>
          <w:rFonts w:ascii="Calibri" w:eastAsia="Calibri" w:hAnsi="Calibri" w:cs="Calibri"/>
          <w:color w:val="000000"/>
        </w:rPr>
        <w:t xml:space="preserve">mending </w:t>
      </w:r>
      <w:r>
        <w:rPr>
          <w:rFonts w:ascii="Calibri" w:eastAsia="Calibri" w:hAnsi="Calibri" w:cs="Calibri"/>
          <w:b/>
          <w:color w:val="000000"/>
        </w:rPr>
        <w:t>measures of non-repetition</w:t>
      </w:r>
      <w:r>
        <w:rPr>
          <w:rFonts w:ascii="Calibri" w:eastAsia="Calibri" w:hAnsi="Calibri" w:cs="Calibri"/>
          <w:color w:val="000000"/>
        </w:rPr>
        <w:t xml:space="preserve"> that go beyond human rights training, and that the commissions </w:t>
      </w:r>
      <w:r>
        <w:rPr>
          <w:rFonts w:ascii="Calibri" w:eastAsia="Calibri" w:hAnsi="Calibri" w:cs="Calibri"/>
          <w:b/>
          <w:color w:val="000000"/>
        </w:rPr>
        <w:t>monitor this, demanding full and effective compliance with their recommendations.</w:t>
      </w:r>
    </w:p>
    <w:p w:rsidR="00106CA2" w:rsidRDefault="00B51832">
      <w:pPr>
        <w:spacing w:after="160" w:line="240" w:lineRule="auto"/>
        <w:jc w:val="both"/>
        <w:rPr>
          <w:rFonts w:ascii="Calibri" w:eastAsia="Calibri" w:hAnsi="Calibri" w:cs="Calibri"/>
          <w:b/>
        </w:rPr>
      </w:pPr>
      <w:r>
        <w:rPr>
          <w:rFonts w:ascii="Calibri" w:eastAsia="Calibri" w:hAnsi="Calibri" w:cs="Calibri"/>
          <w:b/>
        </w:rPr>
        <w:t>Background:</w:t>
      </w:r>
    </w:p>
    <w:p w:rsidR="00106CA2" w:rsidRDefault="00B51832">
      <w:pPr>
        <w:spacing w:after="160" w:line="240" w:lineRule="auto"/>
        <w:jc w:val="both"/>
        <w:rPr>
          <w:rFonts w:ascii="Calibri" w:eastAsia="Calibri" w:hAnsi="Calibri" w:cs="Calibri"/>
        </w:rPr>
      </w:pPr>
      <w:r>
        <w:rPr>
          <w:rFonts w:ascii="Calibri" w:eastAsia="Calibri" w:hAnsi="Calibri" w:cs="Calibri"/>
        </w:rPr>
        <w:t>Despite the existence of the National Commission for Human Rights (CNDH) and state commissions in the 32 states, this Ombudsman system has not generally constituted an effective counterbalance for victims of torture who come to present their complaints</w:t>
      </w:r>
      <w:r>
        <w:rPr>
          <w:rFonts w:ascii="Calibri" w:eastAsia="Calibri" w:hAnsi="Calibri" w:cs="Calibri"/>
          <w:vertAlign w:val="superscript"/>
        </w:rPr>
        <w:footnoteReference w:id="289"/>
      </w:r>
      <w:r>
        <w:rPr>
          <w:rFonts w:ascii="Calibri" w:eastAsia="Calibri" w:hAnsi="Calibri" w:cs="Calibri"/>
        </w:rPr>
        <w:t>. T</w:t>
      </w:r>
      <w:r>
        <w:rPr>
          <w:rFonts w:ascii="Calibri" w:eastAsia="Calibri" w:hAnsi="Calibri" w:cs="Calibri"/>
        </w:rPr>
        <w:t>he experience of victims who come before human rights commissions (even when accompanied by organisations such as the signatories to this report) is often one of delegitimisation, criminalisation and practices that tend to minimise the facts, preventing th</w:t>
      </w:r>
      <w:r>
        <w:rPr>
          <w:rFonts w:ascii="Calibri" w:eastAsia="Calibri" w:hAnsi="Calibri" w:cs="Calibri"/>
        </w:rPr>
        <w:t>e victims from being recognised as such. The likelihood of their complaints leading to recommendations is low.</w:t>
      </w:r>
    </w:p>
    <w:p w:rsidR="00106CA2" w:rsidRDefault="00B51832">
      <w:pPr>
        <w:spacing w:after="160" w:line="240" w:lineRule="auto"/>
        <w:jc w:val="both"/>
        <w:rPr>
          <w:rFonts w:ascii="Calibri" w:eastAsia="Calibri" w:hAnsi="Calibri" w:cs="Calibri"/>
        </w:rPr>
      </w:pPr>
      <w:r>
        <w:rPr>
          <w:rFonts w:ascii="Calibri" w:eastAsia="Calibri" w:hAnsi="Calibri" w:cs="Calibri"/>
        </w:rPr>
        <w:t>We would like to draw attention to the case of the CNDH. This body issues recommendations (that is to say, it concludes investigations and certif</w:t>
      </w:r>
      <w:r>
        <w:rPr>
          <w:rFonts w:ascii="Calibri" w:eastAsia="Calibri" w:hAnsi="Calibri" w:cs="Calibri"/>
        </w:rPr>
        <w:t>ies human rights violations) in approximately 1% of the cases it opens. Thus, in 2018, the CNDH received 38,923 written complaints and 5,351 written complaints submitted by state commissions, of which the CNDH opened 9,002 complaint files</w:t>
      </w:r>
      <w:r>
        <w:rPr>
          <w:rFonts w:ascii="Calibri" w:eastAsia="Calibri" w:hAnsi="Calibri" w:cs="Calibri"/>
          <w:vertAlign w:val="superscript"/>
        </w:rPr>
        <w:footnoteReference w:id="290"/>
      </w:r>
      <w:r>
        <w:rPr>
          <w:rFonts w:ascii="Calibri" w:eastAsia="Calibri" w:hAnsi="Calibri" w:cs="Calibri"/>
        </w:rPr>
        <w:t>. That same year,</w:t>
      </w:r>
      <w:r>
        <w:rPr>
          <w:rFonts w:ascii="Calibri" w:eastAsia="Calibri" w:hAnsi="Calibri" w:cs="Calibri"/>
        </w:rPr>
        <w:t xml:space="preserve"> the CNDH issued 90 recommendations (that is, approximately 1%), as well as 8 Recommendations for Serious Violations of Human Rights</w:t>
      </w:r>
      <w:r>
        <w:rPr>
          <w:rFonts w:ascii="Calibri" w:eastAsia="Calibri" w:hAnsi="Calibri" w:cs="Calibri"/>
          <w:vertAlign w:val="superscript"/>
        </w:rPr>
        <w:footnoteReference w:id="291"/>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Regarding the classification of acts of torture, in 2013 and 2014, the CNDH reported - incredibly at first sight - having</w:t>
      </w:r>
      <w:r>
        <w:rPr>
          <w:rFonts w:ascii="Calibri" w:eastAsia="Calibri" w:hAnsi="Calibri" w:cs="Calibri"/>
        </w:rPr>
        <w:t xml:space="preserve"> received 4 and 3 complaints of torture, respectively</w:t>
      </w:r>
      <w:r>
        <w:rPr>
          <w:rFonts w:ascii="Calibri" w:eastAsia="Calibri" w:hAnsi="Calibri" w:cs="Calibri"/>
          <w:vertAlign w:val="superscript"/>
        </w:rPr>
        <w:footnoteReference w:id="292"/>
      </w:r>
      <w:r>
        <w:rPr>
          <w:rFonts w:ascii="Calibri" w:eastAsia="Calibri" w:hAnsi="Calibri" w:cs="Calibri"/>
        </w:rPr>
        <w:t>. To contextualise the above, we recall that the PGR informed Amnesty International that it had received 1,165 federal criminal complaints of torture in 2013 and 2,403 in 2014</w:t>
      </w:r>
      <w:r>
        <w:rPr>
          <w:rFonts w:ascii="Calibri" w:eastAsia="Calibri" w:hAnsi="Calibri" w:cs="Calibri"/>
          <w:vertAlign w:val="superscript"/>
        </w:rPr>
        <w:footnoteReference w:id="293"/>
      </w:r>
      <w:r>
        <w:rPr>
          <w:rFonts w:ascii="Calibri" w:eastAsia="Calibri" w:hAnsi="Calibri" w:cs="Calibri"/>
        </w:rPr>
        <w:t>. In more recent years, an</w:t>
      </w:r>
      <w:r>
        <w:rPr>
          <w:rFonts w:ascii="Calibri" w:eastAsia="Calibri" w:hAnsi="Calibri" w:cs="Calibri"/>
        </w:rPr>
        <w:t>d after being publicly singled out for making torture invisible</w:t>
      </w:r>
      <w:r>
        <w:rPr>
          <w:rFonts w:ascii="Calibri" w:eastAsia="Calibri" w:hAnsi="Calibri" w:cs="Calibri"/>
          <w:vertAlign w:val="superscript"/>
        </w:rPr>
        <w:footnoteReference w:id="294"/>
      </w:r>
      <w:r>
        <w:rPr>
          <w:rFonts w:ascii="Calibri" w:eastAsia="Calibri" w:hAnsi="Calibri" w:cs="Calibri"/>
        </w:rPr>
        <w:t>, the CNDH has increased the number of cases classified as alleged torture; in 2018, 57 cases were classified as torture</w:t>
      </w:r>
      <w:r>
        <w:rPr>
          <w:rFonts w:ascii="Calibri" w:eastAsia="Calibri" w:hAnsi="Calibri" w:cs="Calibri"/>
          <w:vertAlign w:val="superscript"/>
        </w:rPr>
        <w:footnoteReference w:id="295"/>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In internationally known cases accompanied by the signatory organisat</w:t>
      </w:r>
      <w:r>
        <w:rPr>
          <w:rFonts w:ascii="Calibri" w:eastAsia="Calibri" w:hAnsi="Calibri" w:cs="Calibri"/>
        </w:rPr>
        <w:t>ions to this report, the CNDH has demonstrated practices that avoid correctly documenting and certifying acts of torture. In the case of Claudia Medina</w:t>
      </w:r>
      <w:r>
        <w:rPr>
          <w:rFonts w:ascii="Calibri" w:eastAsia="Calibri" w:hAnsi="Calibri" w:cs="Calibri"/>
          <w:vertAlign w:val="superscript"/>
        </w:rPr>
        <w:footnoteReference w:id="296"/>
      </w:r>
      <w:r>
        <w:rPr>
          <w:rFonts w:ascii="Calibri" w:eastAsia="Calibri" w:hAnsi="Calibri" w:cs="Calibri"/>
        </w:rPr>
        <w:t>, it was necessary to challenge the leading questions in the CNDH psychologist interview with Claudia, i</w:t>
      </w:r>
      <w:r>
        <w:rPr>
          <w:rFonts w:ascii="Calibri" w:eastAsia="Calibri" w:hAnsi="Calibri" w:cs="Calibri"/>
        </w:rPr>
        <w:t>n which the victim’s possibilities of speaking about the facts were limited and attempts were made to convince her that she only had signs of mistreatment, not torture</w:t>
      </w:r>
      <w:r>
        <w:rPr>
          <w:rFonts w:ascii="Calibri" w:eastAsia="Calibri" w:hAnsi="Calibri" w:cs="Calibri"/>
          <w:vertAlign w:val="superscript"/>
        </w:rPr>
        <w:footnoteReference w:id="297"/>
      </w:r>
      <w:r>
        <w:rPr>
          <w:rFonts w:ascii="Calibri" w:eastAsia="Calibri" w:hAnsi="Calibri" w:cs="Calibri"/>
        </w:rPr>
        <w:t xml:space="preserve"> (Claudia reports acts of rape, beatings, electric shocks and others</w:t>
      </w:r>
      <w:r>
        <w:rPr>
          <w:rFonts w:ascii="Calibri" w:eastAsia="Calibri" w:hAnsi="Calibri" w:cs="Calibri"/>
          <w:vertAlign w:val="superscript"/>
        </w:rPr>
        <w:footnoteReference w:id="298"/>
      </w:r>
      <w:r>
        <w:rPr>
          <w:rFonts w:ascii="Calibri" w:eastAsia="Calibri" w:hAnsi="Calibri" w:cs="Calibri"/>
        </w:rPr>
        <w:t>). More than four y</w:t>
      </w:r>
      <w:r>
        <w:rPr>
          <w:rFonts w:ascii="Calibri" w:eastAsia="Calibri" w:hAnsi="Calibri" w:cs="Calibri"/>
        </w:rPr>
        <w:t>ears after receiving Claudia’s complaint, in December 2016 the CNDH issued a recommendation in the case, attesting to her arbitrary arrest and illegal detention in a naval base for 39 hours, but classified the acts of violence by observing simply that “she</w:t>
      </w:r>
      <w:r>
        <w:rPr>
          <w:rFonts w:ascii="Calibri" w:eastAsia="Calibri" w:hAnsi="Calibri" w:cs="Calibri"/>
        </w:rPr>
        <w:t xml:space="preserve"> was affected in her personal integrity”</w:t>
      </w:r>
      <w:r>
        <w:rPr>
          <w:rFonts w:ascii="Calibri" w:eastAsia="Calibri" w:hAnsi="Calibri" w:cs="Calibri"/>
          <w:vertAlign w:val="superscript"/>
        </w:rPr>
        <w:footnoteReference w:id="299"/>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In the case of Ángel Amílcar</w:t>
      </w:r>
      <w:r>
        <w:rPr>
          <w:rFonts w:ascii="Calibri" w:eastAsia="Calibri" w:hAnsi="Calibri" w:cs="Calibri"/>
          <w:vertAlign w:val="superscript"/>
        </w:rPr>
        <w:footnoteReference w:id="300"/>
      </w:r>
      <w:r>
        <w:rPr>
          <w:rFonts w:ascii="Calibri" w:eastAsia="Calibri" w:hAnsi="Calibri" w:cs="Calibri"/>
        </w:rPr>
        <w:t xml:space="preserve">, who was tortured by military and federal security forces, the CNDH found in a recommendation issued in August 2017 that State agents illegally “held” Ángel Amílcar in said military installations for a period of five days; as noted in the petition signed </w:t>
      </w:r>
      <w:r>
        <w:rPr>
          <w:rFonts w:ascii="Calibri" w:eastAsia="Calibri" w:hAnsi="Calibri" w:cs="Calibri"/>
        </w:rPr>
        <w:t>on 19 March 2009, by federal public defenders, they did not know the location of their representatives</w:t>
      </w:r>
      <w:r>
        <w:rPr>
          <w:rFonts w:ascii="Calibri" w:eastAsia="Calibri" w:hAnsi="Calibri" w:cs="Calibri"/>
          <w:vertAlign w:val="superscript"/>
        </w:rPr>
        <w:footnoteReference w:id="301"/>
      </w:r>
      <w:r>
        <w:rPr>
          <w:rFonts w:ascii="Calibri" w:eastAsia="Calibri" w:hAnsi="Calibri" w:cs="Calibri"/>
        </w:rPr>
        <w:t>. However, the CNDH not only ruled out the complaints of torture at the hands of the Army for lack of sufficient sequelae detected in the victim – in par</w:t>
      </w:r>
      <w:r>
        <w:rPr>
          <w:rFonts w:ascii="Calibri" w:eastAsia="Calibri" w:hAnsi="Calibri" w:cs="Calibri"/>
        </w:rPr>
        <w:t>ticular deducing that “the signs presented by the interviewee are not sufficient to be able to make a diagnosis of depression or of post-traumatic stress disorder”</w:t>
      </w:r>
      <w:r>
        <w:rPr>
          <w:rFonts w:ascii="Calibri" w:eastAsia="Calibri" w:hAnsi="Calibri" w:cs="Calibri"/>
          <w:vertAlign w:val="superscript"/>
        </w:rPr>
        <w:footnoteReference w:id="302"/>
      </w:r>
      <w:r>
        <w:rPr>
          <w:rFonts w:ascii="Calibri" w:eastAsia="Calibri" w:hAnsi="Calibri" w:cs="Calibri"/>
        </w:rPr>
        <w:t xml:space="preserve"> - it did not even include the Army in the list of recommended authorities; the CNDH directe</w:t>
      </w:r>
      <w:r>
        <w:rPr>
          <w:rFonts w:ascii="Calibri" w:eastAsia="Calibri" w:hAnsi="Calibri" w:cs="Calibri"/>
        </w:rPr>
        <w:t>d its recommendation only to the state, federal civilian authorities and the PGR</w:t>
      </w:r>
      <w:r>
        <w:rPr>
          <w:rFonts w:ascii="Calibri" w:eastAsia="Calibri" w:hAnsi="Calibri" w:cs="Calibri"/>
          <w:vertAlign w:val="superscript"/>
        </w:rPr>
        <w:footnoteReference w:id="303"/>
      </w:r>
      <w:r>
        <w:rPr>
          <w:rFonts w:ascii="Calibri" w:eastAsia="Calibri" w:hAnsi="Calibri" w:cs="Calibri"/>
        </w:rPr>
        <w:t>. In addition to exemplifying the deficient documentation of torture, the above shows how the CNDH failed to hold the Army responsible for a 5-day detention on a military base</w:t>
      </w:r>
      <w:r>
        <w:rPr>
          <w:rFonts w:ascii="Calibri" w:eastAsia="Calibri" w:hAnsi="Calibri" w:cs="Calibri"/>
        </w:rPr>
        <w:t>, which calls into question the official figures of the CNDH on complaints and recommendations in which the Army is involved.</w:t>
      </w:r>
    </w:p>
    <w:p w:rsidR="00106CA2" w:rsidRDefault="00B51832">
      <w:pPr>
        <w:spacing w:after="160" w:line="240" w:lineRule="auto"/>
        <w:jc w:val="both"/>
        <w:rPr>
          <w:rFonts w:ascii="Calibri" w:eastAsia="Calibri" w:hAnsi="Calibri" w:cs="Calibri"/>
        </w:rPr>
      </w:pPr>
      <w:r>
        <w:rPr>
          <w:rFonts w:ascii="Calibri" w:eastAsia="Calibri" w:hAnsi="Calibri" w:cs="Calibri"/>
        </w:rPr>
        <w:t xml:space="preserve">The above are, nevertheless, examples of ‘positive’ results, remembering that the vast majority of cases who come before the CNDH </w:t>
      </w:r>
      <w:r>
        <w:rPr>
          <w:rFonts w:ascii="Calibri" w:eastAsia="Calibri" w:hAnsi="Calibri" w:cs="Calibri"/>
        </w:rPr>
        <w:t>will never be the subject of a recommendation. In other torture cases, the CNDH has closed complaints even when injuries were documented at the same time as the arrests took place, finding in favour of the internal control bodies of the institutions involv</w:t>
      </w:r>
      <w:r>
        <w:rPr>
          <w:rFonts w:ascii="Calibri" w:eastAsia="Calibri" w:hAnsi="Calibri" w:cs="Calibri"/>
        </w:rPr>
        <w:t>ed in the torture, including military forces. On the other hand, in cases of serious human rights violations, the CNDH has refused to grant the victims themselves full access to the files</w:t>
      </w:r>
      <w:r>
        <w:rPr>
          <w:rFonts w:ascii="Calibri" w:eastAsia="Calibri" w:hAnsi="Calibri" w:cs="Calibri"/>
          <w:vertAlign w:val="superscript"/>
        </w:rPr>
        <w:footnoteReference w:id="304"/>
      </w:r>
      <w:r>
        <w:rPr>
          <w:rFonts w:ascii="Calibri" w:eastAsia="Calibri" w:hAnsi="Calibri" w:cs="Calibri"/>
        </w:rPr>
        <w:t xml:space="preserve">. </w:t>
      </w:r>
    </w:p>
    <w:p w:rsidR="00106CA2" w:rsidRDefault="00B51832">
      <w:pPr>
        <w:spacing w:after="160" w:line="240" w:lineRule="auto"/>
        <w:jc w:val="both"/>
        <w:rPr>
          <w:rFonts w:ascii="Calibri" w:eastAsia="Calibri" w:hAnsi="Calibri" w:cs="Calibri"/>
        </w:rPr>
      </w:pPr>
      <w:r>
        <w:rPr>
          <w:rFonts w:ascii="Calibri" w:eastAsia="Calibri" w:hAnsi="Calibri" w:cs="Calibri"/>
        </w:rPr>
        <w:t>In a report published in November 2018, the Centro Prodh document</w:t>
      </w:r>
      <w:r>
        <w:rPr>
          <w:rFonts w:ascii="Calibri" w:eastAsia="Calibri" w:hAnsi="Calibri" w:cs="Calibri"/>
        </w:rPr>
        <w:t>ed 29 cases of women reporting sexual torture</w:t>
      </w:r>
      <w:r>
        <w:rPr>
          <w:rFonts w:ascii="Calibri" w:eastAsia="Calibri" w:hAnsi="Calibri" w:cs="Calibri"/>
          <w:vertAlign w:val="superscript"/>
        </w:rPr>
        <w:footnoteReference w:id="305"/>
      </w:r>
      <w:r>
        <w:rPr>
          <w:rFonts w:ascii="Calibri" w:eastAsia="Calibri" w:hAnsi="Calibri" w:cs="Calibri"/>
        </w:rPr>
        <w:t>. Regarding the role of the CNDH and the state commissions</w:t>
      </w:r>
      <w:r>
        <w:rPr>
          <w:rFonts w:ascii="Calibri" w:eastAsia="Calibri" w:hAnsi="Calibri" w:cs="Calibri"/>
          <w:vertAlign w:val="superscript"/>
        </w:rPr>
        <w:footnoteReference w:id="306"/>
      </w:r>
      <w:r>
        <w:rPr>
          <w:rFonts w:ascii="Calibri" w:eastAsia="Calibri" w:hAnsi="Calibri" w:cs="Calibri"/>
        </w:rPr>
        <w:t xml:space="preserve">, in most cases, we do not find signs of a diligent investigation, but instead serious limitations to gathering exhaustive testimonies and evidence about human rights violations. Normally, the complaint files are considered closed due to a reversal of the </w:t>
      </w:r>
      <w:r>
        <w:rPr>
          <w:rFonts w:ascii="Calibri" w:eastAsia="Calibri" w:hAnsi="Calibri" w:cs="Calibri"/>
        </w:rPr>
        <w:t>burden of proof onto the victims and/or by giving absolute credibility to the reports of the authorities, who in all cases deny the women’s version of events. Of the 14 complaints filed with the CNDH, a Recommendation was issued in only two cases; in the r</w:t>
      </w:r>
      <w:r>
        <w:rPr>
          <w:rFonts w:ascii="Calibri" w:eastAsia="Calibri" w:hAnsi="Calibri" w:cs="Calibri"/>
        </w:rPr>
        <w:t xml:space="preserve">est, the case was concluded by offering guidance to the victim, despite the existence of arbitrary detention, prolonged and unjustified detention and torture. The Centro Prodh filed complaints again in several cases and, although some files were reopened, </w:t>
      </w:r>
      <w:r>
        <w:rPr>
          <w:rFonts w:ascii="Calibri" w:eastAsia="Calibri" w:hAnsi="Calibri" w:cs="Calibri"/>
        </w:rPr>
        <w:t xml:space="preserve">in others we received notifications of the complaint having been closed. Regarding the files monitored by the state commissions, two recommendations were issued (in Coahuila and Veracruz, respectively), but in the State of Mexico, the cases were concluded </w:t>
      </w:r>
      <w:r>
        <w:rPr>
          <w:rFonts w:ascii="Calibri" w:eastAsia="Calibri" w:hAnsi="Calibri" w:cs="Calibri"/>
        </w:rPr>
        <w:t>with conciliation measures, in favour of the public ministry, without undertaking relevant proceedings to investigate the complaints</w:t>
      </w:r>
      <w:r>
        <w:rPr>
          <w:rFonts w:ascii="Calibri" w:eastAsia="Calibri" w:hAnsi="Calibri" w:cs="Calibri"/>
          <w:vertAlign w:val="superscript"/>
        </w:rPr>
        <w:footnoteReference w:id="307"/>
      </w:r>
      <w:r>
        <w:rPr>
          <w:rFonts w:ascii="Calibri" w:eastAsia="Calibri" w:hAnsi="Calibri" w:cs="Calibri"/>
        </w:rPr>
        <w:t>.</w:t>
      </w:r>
    </w:p>
    <w:p w:rsidR="00106CA2" w:rsidRDefault="00B51832">
      <w:pPr>
        <w:spacing w:after="160" w:line="240" w:lineRule="auto"/>
        <w:jc w:val="both"/>
        <w:rPr>
          <w:rFonts w:ascii="Calibri" w:eastAsia="Calibri" w:hAnsi="Calibri" w:cs="Calibri"/>
        </w:rPr>
      </w:pPr>
      <w:r>
        <w:rPr>
          <w:rFonts w:ascii="Calibri" w:eastAsia="Calibri" w:hAnsi="Calibri" w:cs="Calibri"/>
        </w:rPr>
        <w:t>In its investigation into the Ayotzinapa case, the CNDH opened 57 torture complaint files</w:t>
      </w:r>
      <w:r>
        <w:rPr>
          <w:rFonts w:ascii="Calibri" w:eastAsia="Calibri" w:hAnsi="Calibri" w:cs="Calibri"/>
          <w:vertAlign w:val="superscript"/>
        </w:rPr>
        <w:footnoteReference w:id="308"/>
      </w:r>
      <w:r>
        <w:rPr>
          <w:rFonts w:ascii="Calibri" w:eastAsia="Calibri" w:hAnsi="Calibri" w:cs="Calibri"/>
        </w:rPr>
        <w:t>, the majority of which corresp</w:t>
      </w:r>
      <w:r>
        <w:rPr>
          <w:rFonts w:ascii="Calibri" w:eastAsia="Calibri" w:hAnsi="Calibri" w:cs="Calibri"/>
        </w:rPr>
        <w:t>ond to the 34 cases in which the OHCHR had documented the facts and found “strong evidence of the existence of torture”</w:t>
      </w:r>
      <w:r>
        <w:rPr>
          <w:rFonts w:ascii="Calibri" w:eastAsia="Calibri" w:hAnsi="Calibri" w:cs="Calibri"/>
          <w:vertAlign w:val="superscript"/>
        </w:rPr>
        <w:footnoteReference w:id="309"/>
      </w:r>
      <w:r>
        <w:rPr>
          <w:rFonts w:ascii="Calibri" w:eastAsia="Calibri" w:hAnsi="Calibri" w:cs="Calibri"/>
        </w:rPr>
        <w:t>. However, the CNDH considered torture proven in only 8 cases</w:t>
      </w:r>
      <w:r>
        <w:rPr>
          <w:rFonts w:ascii="Calibri" w:eastAsia="Calibri" w:hAnsi="Calibri" w:cs="Calibri"/>
          <w:vertAlign w:val="superscript"/>
        </w:rPr>
        <w:footnoteReference w:id="310"/>
      </w:r>
      <w:r>
        <w:rPr>
          <w:rFonts w:ascii="Calibri" w:eastAsia="Calibri" w:hAnsi="Calibri" w:cs="Calibri"/>
        </w:rPr>
        <w:t>; in almost all of the others, the reason why the allegations of torture w</w:t>
      </w:r>
      <w:r>
        <w:rPr>
          <w:rFonts w:ascii="Calibri" w:eastAsia="Calibri" w:hAnsi="Calibri" w:cs="Calibri"/>
        </w:rPr>
        <w:t>ere discarded is that the medical-psychological expert opinion practiced by the CNDH did not corroborate the person’s testimony</w:t>
      </w:r>
      <w:r>
        <w:rPr>
          <w:rFonts w:ascii="Calibri" w:eastAsia="Calibri" w:hAnsi="Calibri" w:cs="Calibri"/>
          <w:vertAlign w:val="superscript"/>
        </w:rPr>
        <w:footnoteReference w:id="311"/>
      </w:r>
      <w:r>
        <w:rPr>
          <w:rFonts w:ascii="Calibri" w:eastAsia="Calibri" w:hAnsi="Calibri" w:cs="Calibri"/>
        </w:rPr>
        <w:t>, thus reproducing the overall general pattern in Mexico of reducing the investigation of torture to an expert opinion usually c</w:t>
      </w:r>
      <w:r>
        <w:rPr>
          <w:rFonts w:ascii="Calibri" w:eastAsia="Calibri" w:hAnsi="Calibri" w:cs="Calibri"/>
        </w:rPr>
        <w:t>arried out some time after the facts. In addition, in its Recommendation, the CNDH cites unlawful statements in its version of the case, stating that these are corroborated with other evidence (even though they are also illegal statements), repeatedly usin</w:t>
      </w:r>
      <w:r>
        <w:rPr>
          <w:rFonts w:ascii="Calibri" w:eastAsia="Calibri" w:hAnsi="Calibri" w:cs="Calibri"/>
        </w:rPr>
        <w:t>g the phrase “As investigated by this CNDH... [the aforementioned person] was subjected to acts of torture to make them tell the truth”</w:t>
      </w:r>
      <w:r>
        <w:rPr>
          <w:rFonts w:ascii="Calibri" w:eastAsia="Calibri" w:hAnsi="Calibri" w:cs="Calibri"/>
          <w:vertAlign w:val="superscript"/>
        </w:rPr>
        <w:footnoteReference w:id="312"/>
      </w:r>
      <w:r>
        <w:rPr>
          <w:rFonts w:ascii="Calibri" w:eastAsia="Calibri" w:hAnsi="Calibri" w:cs="Calibri"/>
        </w:rPr>
        <w:t>, suggesting that torture produces truthful statements.</w:t>
      </w:r>
    </w:p>
    <w:tbl>
      <w:tblPr>
        <w:tblStyle w:val="af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spacing w:after="160"/>
              <w:jc w:val="both"/>
              <w:rPr>
                <w:rFonts w:ascii="Calibri" w:eastAsia="Calibri" w:hAnsi="Calibri" w:cs="Calibri"/>
                <w:b/>
              </w:rPr>
            </w:pPr>
            <w:r>
              <w:rPr>
                <w:rFonts w:ascii="Calibri" w:eastAsia="Calibri" w:hAnsi="Calibri" w:cs="Calibri"/>
                <w:b/>
              </w:rPr>
              <w:t>Case study: the CEDH in Puebla (documented by the Instituto de D</w:t>
            </w:r>
            <w:r>
              <w:rPr>
                <w:rFonts w:ascii="Calibri" w:eastAsia="Calibri" w:hAnsi="Calibri" w:cs="Calibri"/>
                <w:b/>
              </w:rPr>
              <w:t>erechos Humanos Ignacio Ellacuría SJ)</w:t>
            </w:r>
          </w:p>
          <w:p w:rsidR="00106CA2" w:rsidRDefault="00B51832">
            <w:pPr>
              <w:spacing w:after="160" w:line="259" w:lineRule="auto"/>
              <w:jc w:val="both"/>
              <w:rPr>
                <w:rFonts w:ascii="Calibri" w:eastAsia="Calibri" w:hAnsi="Calibri" w:cs="Calibri"/>
              </w:rPr>
            </w:pPr>
            <w:r>
              <w:rPr>
                <w:rFonts w:ascii="Calibri" w:eastAsia="Calibri" w:hAnsi="Calibri" w:cs="Calibri"/>
              </w:rPr>
              <w:t>According to data from the Instituto de Derechos Humanos Ignacio Ellacuría SJ (IDHIE SJ)</w:t>
            </w:r>
            <w:r>
              <w:rPr>
                <w:rFonts w:ascii="Calibri" w:eastAsia="Calibri" w:hAnsi="Calibri" w:cs="Calibri"/>
                <w:vertAlign w:val="superscript"/>
              </w:rPr>
              <w:footnoteReference w:id="313"/>
            </w:r>
            <w:r>
              <w:rPr>
                <w:rFonts w:ascii="Calibri" w:eastAsia="Calibri" w:hAnsi="Calibri" w:cs="Calibri"/>
              </w:rPr>
              <w:t>, between 2010 and 2016 the Human Rights Commission in the State of Puebla received 16 complaints of torture where the victims we</w:t>
            </w:r>
            <w:r>
              <w:rPr>
                <w:rFonts w:ascii="Calibri" w:eastAsia="Calibri" w:hAnsi="Calibri" w:cs="Calibri"/>
              </w:rPr>
              <w:t>re 25 men and 4 women, and from which it issued 3 recommendations</w:t>
            </w:r>
            <w:r>
              <w:rPr>
                <w:rFonts w:ascii="Calibri" w:eastAsia="Calibri" w:hAnsi="Calibri" w:cs="Calibri"/>
                <w:vertAlign w:val="superscript"/>
              </w:rPr>
              <w:footnoteReference w:id="314"/>
            </w:r>
            <w:r>
              <w:rPr>
                <w:rFonts w:ascii="Calibri" w:eastAsia="Calibri" w:hAnsi="Calibri" w:cs="Calibri"/>
              </w:rPr>
              <w:t>. In half of the complaints received by said Commission (8) the responsible authority indicated was the ministerial police.</w:t>
            </w:r>
          </w:p>
          <w:p w:rsidR="00106CA2" w:rsidRDefault="00B51832">
            <w:pPr>
              <w:spacing w:after="160" w:line="259" w:lineRule="auto"/>
              <w:jc w:val="both"/>
              <w:rPr>
                <w:rFonts w:ascii="Calibri" w:eastAsia="Calibri" w:hAnsi="Calibri" w:cs="Calibri"/>
              </w:rPr>
            </w:pPr>
            <w:r>
              <w:rPr>
                <w:rFonts w:ascii="Calibri" w:eastAsia="Calibri" w:hAnsi="Calibri" w:cs="Calibri"/>
              </w:rPr>
              <w:t>The low representation of women as complainants of torture, contra</w:t>
            </w:r>
            <w:r>
              <w:rPr>
                <w:rFonts w:ascii="Calibri" w:eastAsia="Calibri" w:hAnsi="Calibri" w:cs="Calibri"/>
              </w:rPr>
              <w:t>sts with the 61 complaints classified by the Human Rights Commission in the State of Puebla for cruel, inhuman or degrading treatment</w:t>
            </w:r>
            <w:r>
              <w:rPr>
                <w:rFonts w:ascii="Calibri" w:eastAsia="Calibri" w:hAnsi="Calibri" w:cs="Calibri"/>
                <w:vertAlign w:val="superscript"/>
              </w:rPr>
              <w:footnoteReference w:id="315"/>
            </w:r>
            <w:r>
              <w:rPr>
                <w:rFonts w:ascii="Calibri" w:eastAsia="Calibri" w:hAnsi="Calibri" w:cs="Calibri"/>
              </w:rPr>
              <w:t xml:space="preserve"> against women in the same period.</w:t>
            </w:r>
          </w:p>
          <w:p w:rsidR="00106CA2" w:rsidRDefault="00B51832">
            <w:pPr>
              <w:spacing w:after="160" w:line="259" w:lineRule="auto"/>
              <w:jc w:val="both"/>
              <w:rPr>
                <w:rFonts w:ascii="Calibri" w:eastAsia="Calibri" w:hAnsi="Calibri" w:cs="Calibri"/>
              </w:rPr>
            </w:pPr>
            <w:r>
              <w:rPr>
                <w:rFonts w:ascii="Calibri" w:eastAsia="Calibri" w:hAnsi="Calibri" w:cs="Calibri"/>
              </w:rPr>
              <w:t xml:space="preserve">In the same period, the Superior Court of Justice of the State of Puebla only admitted </w:t>
            </w:r>
            <w:r>
              <w:rPr>
                <w:rFonts w:ascii="Calibri" w:eastAsia="Calibri" w:hAnsi="Calibri" w:cs="Calibri"/>
              </w:rPr>
              <w:t>one criminal torture case</w:t>
            </w:r>
            <w:r>
              <w:rPr>
                <w:rFonts w:ascii="Calibri" w:eastAsia="Calibri" w:hAnsi="Calibri" w:cs="Calibri"/>
                <w:vertAlign w:val="superscript"/>
              </w:rPr>
              <w:footnoteReference w:id="316"/>
            </w:r>
            <w:r>
              <w:rPr>
                <w:rFonts w:ascii="Calibri" w:eastAsia="Calibri" w:hAnsi="Calibri" w:cs="Calibri"/>
              </w:rPr>
              <w:t xml:space="preserve"> and this Court was unable to issue information regarding the sentences issued for this crime</w:t>
            </w:r>
            <w:r>
              <w:rPr>
                <w:rFonts w:ascii="Calibri" w:eastAsia="Calibri" w:hAnsi="Calibri" w:cs="Calibri"/>
                <w:vertAlign w:val="superscript"/>
              </w:rPr>
              <w:footnoteReference w:id="317"/>
            </w:r>
            <w:r>
              <w:rPr>
                <w:rFonts w:ascii="Calibri" w:eastAsia="Calibri" w:hAnsi="Calibri" w:cs="Calibri"/>
              </w:rPr>
              <w:t xml:space="preserve">. Regarding the gender difference, in response to a request for information made by the IDHIE SJ in this regard, the State Prosecutor’s </w:t>
            </w:r>
            <w:r>
              <w:rPr>
                <w:rFonts w:ascii="Calibri" w:eastAsia="Calibri" w:hAnsi="Calibri" w:cs="Calibri"/>
              </w:rPr>
              <w:t>Office responded that they did not have systematised data on the crime of torture against women, despite the fact that torture is exercised in a different way depending on the sex of the victim</w:t>
            </w:r>
            <w:r>
              <w:rPr>
                <w:rFonts w:ascii="Calibri" w:eastAsia="Calibri" w:hAnsi="Calibri" w:cs="Calibri"/>
                <w:vertAlign w:val="superscript"/>
              </w:rPr>
              <w:footnoteReference w:id="318"/>
            </w:r>
            <w:r>
              <w:rPr>
                <w:rFonts w:ascii="Calibri" w:eastAsia="Calibri" w:hAnsi="Calibri" w:cs="Calibri"/>
              </w:rPr>
              <w:t>, usually perpetrated as sexual violence against women (as exp</w:t>
            </w:r>
            <w:r>
              <w:rPr>
                <w:rFonts w:ascii="Calibri" w:eastAsia="Calibri" w:hAnsi="Calibri" w:cs="Calibri"/>
              </w:rPr>
              <w:t>lained in detail in another chapter of this report), a situation that is confirmed by the complaints presented before the Human Rights Commission of the State of Puebla.</w:t>
            </w:r>
          </w:p>
        </w:tc>
      </w:tr>
    </w:tbl>
    <w:p w:rsidR="00106CA2" w:rsidRDefault="00106CA2">
      <w:pPr>
        <w:spacing w:after="160" w:line="240" w:lineRule="auto"/>
        <w:jc w:val="both"/>
        <w:rPr>
          <w:rFonts w:ascii="Calibri" w:eastAsia="Calibri" w:hAnsi="Calibri" w:cs="Calibri"/>
          <w:b/>
          <w:u w:val="single"/>
        </w:rPr>
      </w:pPr>
      <w:bookmarkStart w:id="7" w:name="_1fob9te" w:colFirst="0" w:colLast="0"/>
      <w:bookmarkEnd w:id="7"/>
    </w:p>
    <w:p w:rsidR="00106CA2" w:rsidRDefault="00B51832">
      <w:pPr>
        <w:spacing w:after="160" w:line="240" w:lineRule="auto"/>
        <w:jc w:val="both"/>
        <w:rPr>
          <w:rFonts w:ascii="Calibri" w:eastAsia="Calibri" w:hAnsi="Calibri" w:cs="Calibri"/>
        </w:rPr>
      </w:pPr>
      <w:r>
        <w:br w:type="page"/>
      </w:r>
    </w:p>
    <w:p w:rsidR="00106CA2" w:rsidRDefault="00B51832">
      <w:pPr>
        <w:rPr>
          <w:rFonts w:ascii="Calibri" w:eastAsia="Calibri" w:hAnsi="Calibri" w:cs="Calibri"/>
          <w:b/>
          <w:sz w:val="28"/>
          <w:szCs w:val="28"/>
        </w:rPr>
      </w:pPr>
      <w:r>
        <w:rPr>
          <w:rFonts w:ascii="Calibri" w:eastAsia="Calibri" w:hAnsi="Calibri" w:cs="Calibri"/>
          <w:b/>
          <w:sz w:val="28"/>
          <w:szCs w:val="28"/>
        </w:rPr>
        <w:t>7. AT-RISK SECTORS OF THE POPULATION</w:t>
      </w:r>
    </w:p>
    <w:p w:rsidR="00106CA2" w:rsidRDefault="00106CA2">
      <w:pPr>
        <w:rPr>
          <w:rFonts w:ascii="Calibri" w:eastAsia="Calibri" w:hAnsi="Calibri" w:cs="Calibri"/>
          <w:b/>
          <w:sz w:val="28"/>
          <w:szCs w:val="28"/>
        </w:rPr>
      </w:pPr>
    </w:p>
    <w:p w:rsidR="00106CA2" w:rsidRDefault="00B51832">
      <w:pPr>
        <w:numPr>
          <w:ilvl w:val="0"/>
          <w:numId w:val="23"/>
        </w:numPr>
        <w:rPr>
          <w:rFonts w:ascii="Calibri" w:eastAsia="Calibri" w:hAnsi="Calibri" w:cs="Calibri"/>
          <w:b/>
          <w:sz w:val="28"/>
          <w:szCs w:val="28"/>
        </w:rPr>
      </w:pPr>
      <w:r>
        <w:rPr>
          <w:rFonts w:ascii="Calibri" w:eastAsia="Calibri" w:hAnsi="Calibri" w:cs="Calibri"/>
          <w:b/>
          <w:sz w:val="28"/>
          <w:szCs w:val="28"/>
        </w:rPr>
        <w:t>Sexual torture against women</w:t>
      </w:r>
    </w:p>
    <w:p w:rsidR="00106CA2" w:rsidRDefault="00106CA2">
      <w:pPr>
        <w:rPr>
          <w:rFonts w:ascii="Calibri" w:eastAsia="Calibri" w:hAnsi="Calibri" w:cs="Calibri"/>
          <w:b/>
          <w:sz w:val="28"/>
          <w:szCs w:val="28"/>
        </w:rPr>
      </w:pPr>
    </w:p>
    <w:p w:rsidR="00106CA2" w:rsidRDefault="00B51832">
      <w:pPr>
        <w:spacing w:after="160" w:line="240" w:lineRule="auto"/>
        <w:jc w:val="both"/>
        <w:rPr>
          <w:rFonts w:ascii="Calibri" w:eastAsia="Calibri" w:hAnsi="Calibri" w:cs="Calibri"/>
          <w:b/>
        </w:rPr>
      </w:pPr>
      <w:r>
        <w:rPr>
          <w:rFonts w:ascii="Calibri" w:eastAsia="Calibri" w:hAnsi="Calibri" w:cs="Calibri"/>
          <w:b/>
        </w:rPr>
        <w:t>Proposed recommendations:</w:t>
      </w:r>
    </w:p>
    <w:p w:rsidR="00106CA2" w:rsidRDefault="00B51832">
      <w:pPr>
        <w:numPr>
          <w:ilvl w:val="0"/>
          <w:numId w:val="19"/>
        </w:numPr>
        <w:spacing w:line="240" w:lineRule="auto"/>
        <w:jc w:val="both"/>
        <w:rPr>
          <w:rFonts w:ascii="Calibri" w:eastAsia="Calibri" w:hAnsi="Calibri" w:cs="Calibri"/>
        </w:rPr>
      </w:pPr>
      <w:r>
        <w:rPr>
          <w:rFonts w:ascii="Calibri" w:eastAsia="Calibri" w:hAnsi="Calibri" w:cs="Calibri"/>
          <w:b/>
        </w:rPr>
        <w:t>Guarantee justice for women survivors of sexual torture included in the UA MEX 6/2017 of 20 October 2017</w:t>
      </w:r>
      <w:r>
        <w:rPr>
          <w:rFonts w:ascii="Calibri" w:eastAsia="Calibri" w:hAnsi="Calibri" w:cs="Calibri"/>
        </w:rPr>
        <w:t>, issued by the Working Group on Arbitrary Detention, the Special Rapporteur on torture, the Special Rapporteur on violence ag</w:t>
      </w:r>
      <w:r>
        <w:rPr>
          <w:rFonts w:ascii="Calibri" w:eastAsia="Calibri" w:hAnsi="Calibri" w:cs="Calibri"/>
        </w:rPr>
        <w:t xml:space="preserve">ainst women and the Working Group on Discrimination Against Women, </w:t>
      </w:r>
      <w:r>
        <w:rPr>
          <w:rFonts w:ascii="Calibri" w:eastAsia="Calibri" w:hAnsi="Calibri" w:cs="Calibri"/>
          <w:b/>
        </w:rPr>
        <w:t xml:space="preserve">starting by releasing those of women who are still deprived of their liberty </w:t>
      </w:r>
      <w:r>
        <w:rPr>
          <w:rFonts w:ascii="Calibri" w:eastAsia="Calibri" w:hAnsi="Calibri" w:cs="Calibri"/>
        </w:rPr>
        <w:t xml:space="preserve">solely due to arbitrary arrests and fabricated evidence in violation of their human rights, such as </w:t>
      </w:r>
      <w:r>
        <w:rPr>
          <w:rFonts w:ascii="Calibri" w:eastAsia="Calibri" w:hAnsi="Calibri" w:cs="Calibri"/>
          <w:b/>
        </w:rPr>
        <w:t>Taylín Clote</w:t>
      </w:r>
      <w:r>
        <w:rPr>
          <w:rFonts w:ascii="Calibri" w:eastAsia="Calibri" w:hAnsi="Calibri" w:cs="Calibri"/>
          <w:b/>
        </w:rPr>
        <w:t>t Wang</w:t>
      </w:r>
      <w:r>
        <w:rPr>
          <w:rFonts w:ascii="Calibri" w:eastAsia="Calibri" w:hAnsi="Calibri" w:cs="Calibri"/>
        </w:rPr>
        <w:t>.</w:t>
      </w:r>
    </w:p>
    <w:p w:rsidR="00106CA2" w:rsidRDefault="00B51832">
      <w:pPr>
        <w:numPr>
          <w:ilvl w:val="0"/>
          <w:numId w:val="19"/>
        </w:numPr>
        <w:spacing w:line="240" w:lineRule="auto"/>
        <w:jc w:val="both"/>
        <w:rPr>
          <w:rFonts w:ascii="Calibri" w:eastAsia="Calibri" w:hAnsi="Calibri" w:cs="Calibri"/>
        </w:rPr>
      </w:pPr>
      <w:r>
        <w:rPr>
          <w:rFonts w:ascii="Calibri" w:eastAsia="Calibri" w:hAnsi="Calibri" w:cs="Calibri"/>
          <w:b/>
        </w:rPr>
        <w:t xml:space="preserve">Fully comply with the ruling of the Inter-American Court of Human Rights, notified to the State in December 2018 in the case of Women Victims of Sexual Torture in Atenco, in particular ensuring the proper functioning of the Follow-up Mechanism for </w:t>
      </w:r>
      <w:r>
        <w:rPr>
          <w:rFonts w:ascii="Calibri" w:eastAsia="Calibri" w:hAnsi="Calibri" w:cs="Calibri"/>
          <w:b/>
        </w:rPr>
        <w:t>Sexual Torture Cases committed against Women</w:t>
      </w:r>
      <w:r>
        <w:rPr>
          <w:rFonts w:ascii="Calibri" w:eastAsia="Calibri" w:hAnsi="Calibri" w:cs="Calibri"/>
        </w:rPr>
        <w:t>, providing it with a sufficient budget and human resources of its own and prioritising decision-making in cases of women deprived of their liberty.</w:t>
      </w:r>
    </w:p>
    <w:p w:rsidR="00106CA2" w:rsidRDefault="00B51832">
      <w:pPr>
        <w:numPr>
          <w:ilvl w:val="0"/>
          <w:numId w:val="19"/>
        </w:numPr>
        <w:spacing w:line="240" w:lineRule="auto"/>
        <w:jc w:val="both"/>
        <w:rPr>
          <w:rFonts w:ascii="Calibri" w:eastAsia="Calibri" w:hAnsi="Calibri" w:cs="Calibri"/>
        </w:rPr>
      </w:pPr>
      <w:r>
        <w:rPr>
          <w:rFonts w:ascii="Calibri" w:eastAsia="Calibri" w:hAnsi="Calibri" w:cs="Calibri"/>
        </w:rPr>
        <w:t xml:space="preserve">Give timely follow-up to the cases of </w:t>
      </w:r>
      <w:r>
        <w:rPr>
          <w:rFonts w:ascii="Calibri" w:eastAsia="Calibri" w:hAnsi="Calibri" w:cs="Calibri"/>
          <w:b/>
        </w:rPr>
        <w:t>Valentina Rosendo Cantú and Inés Fernández Ortega</w:t>
      </w:r>
      <w:r>
        <w:rPr>
          <w:rFonts w:ascii="Calibri" w:eastAsia="Calibri" w:hAnsi="Calibri" w:cs="Calibri"/>
        </w:rPr>
        <w:t xml:space="preserve">, in order to guarantee that in both cases firm sentences are reached against the agents responsible for their sexual torture. </w:t>
      </w:r>
    </w:p>
    <w:p w:rsidR="00106CA2" w:rsidRDefault="00106CA2">
      <w:pPr>
        <w:spacing w:line="240" w:lineRule="auto"/>
        <w:jc w:val="both"/>
        <w:rPr>
          <w:rFonts w:ascii="Calibri" w:eastAsia="Calibri" w:hAnsi="Calibri" w:cs="Calibri"/>
          <w:b/>
        </w:rPr>
      </w:pPr>
    </w:p>
    <w:p w:rsidR="00106CA2" w:rsidRDefault="00B51832">
      <w:pPr>
        <w:spacing w:line="240" w:lineRule="auto"/>
        <w:jc w:val="both"/>
        <w:rPr>
          <w:rFonts w:ascii="Calibri" w:eastAsia="Calibri" w:hAnsi="Calibri" w:cs="Calibri"/>
          <w:b/>
        </w:rPr>
      </w:pPr>
      <w:r>
        <w:rPr>
          <w:rFonts w:ascii="Calibri" w:eastAsia="Calibri" w:hAnsi="Calibri" w:cs="Calibri"/>
          <w:b/>
        </w:rPr>
        <w:t>Background:</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Rapporteur on torture has expressed alarm due to the large nu</w:t>
      </w:r>
      <w:r>
        <w:rPr>
          <w:rFonts w:ascii="Calibri" w:eastAsia="Calibri" w:hAnsi="Calibri" w:cs="Calibri"/>
        </w:rPr>
        <w:t>mber of complaints of torture and mistreatment of women, including sexual violence, adding that, in most cases, there is no investigation, or cases are minimised by the authorities, and the survivors are revictimised when they report torture or undergo med</w:t>
      </w:r>
      <w:r>
        <w:rPr>
          <w:rFonts w:ascii="Calibri" w:eastAsia="Calibri" w:hAnsi="Calibri" w:cs="Calibri"/>
        </w:rPr>
        <w:t>ical examinations</w:t>
      </w:r>
      <w:r>
        <w:rPr>
          <w:rFonts w:ascii="Calibri" w:eastAsia="Calibri" w:hAnsi="Calibri" w:cs="Calibri"/>
          <w:vertAlign w:val="superscript"/>
        </w:rPr>
        <w:footnoteReference w:id="319"/>
      </w:r>
      <w:r>
        <w:rPr>
          <w:rFonts w:ascii="Calibri" w:eastAsia="Calibri" w:hAnsi="Calibri" w:cs="Calibri"/>
        </w:rPr>
        <w:t>. In 2018, the CEDAW Committee expressed its concern about the increase in sexual torture in Mexico</w:t>
      </w:r>
      <w:r>
        <w:rPr>
          <w:rFonts w:ascii="Calibri" w:eastAsia="Calibri" w:hAnsi="Calibri" w:cs="Calibri"/>
          <w:vertAlign w:val="superscript"/>
        </w:rPr>
        <w:footnoteReference w:id="320"/>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From 2006 to 2016, in 72% of the recommendations issued by the National Commission of Human Rights (CNDH) for violation of personal int</w:t>
      </w:r>
      <w:r>
        <w:rPr>
          <w:rFonts w:ascii="Calibri" w:eastAsia="Calibri" w:hAnsi="Calibri" w:cs="Calibri"/>
        </w:rPr>
        <w:t>egrity in cases of women victims, the events included acts of a sexual nature</w:t>
      </w:r>
      <w:r>
        <w:rPr>
          <w:rFonts w:ascii="Calibri" w:eastAsia="Calibri" w:hAnsi="Calibri" w:cs="Calibri"/>
          <w:vertAlign w:val="superscript"/>
        </w:rPr>
        <w:footnoteReference w:id="321"/>
      </w:r>
      <w:r>
        <w:rPr>
          <w:rFonts w:ascii="Calibri" w:eastAsia="Calibri" w:hAnsi="Calibri" w:cs="Calibri"/>
        </w:rPr>
        <w:t xml:space="preserve">. </w:t>
      </w:r>
      <w:r>
        <w:rPr>
          <w:rFonts w:ascii="Calibri" w:eastAsia="Calibri" w:hAnsi="Calibri" w:cs="Calibri"/>
          <w:b/>
        </w:rPr>
        <w:t>In 2016, Amnesty International analysed the cases of 100 women detained in 19 states; of these, 72 reported having suffered sexual violence at the time of their arrest or in th</w:t>
      </w:r>
      <w:r>
        <w:rPr>
          <w:rFonts w:ascii="Calibri" w:eastAsia="Calibri" w:hAnsi="Calibri" w:cs="Calibri"/>
          <w:b/>
        </w:rPr>
        <w:t>e hours following and 33 reported having been raped</w:t>
      </w:r>
      <w:r>
        <w:rPr>
          <w:rFonts w:ascii="Calibri" w:eastAsia="Calibri" w:hAnsi="Calibri" w:cs="Calibri"/>
          <w:vertAlign w:val="superscript"/>
        </w:rPr>
        <w:footnoteReference w:id="322"/>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From what has been documented by civil society and other actors, it follows that sexual torture of women includes rape; the threat of rape; touching and/or electric shocks to breasts, buttocks and/or g</w:t>
      </w:r>
      <w:r>
        <w:rPr>
          <w:rFonts w:ascii="Calibri" w:eastAsia="Calibri" w:hAnsi="Calibri" w:cs="Calibri"/>
        </w:rPr>
        <w:t xml:space="preserve">enitals; and forcing the victim to perform sexual acts. Sexual torture </w:t>
      </w:r>
      <w:r>
        <w:rPr>
          <w:rFonts w:ascii="Calibri" w:eastAsia="Calibri" w:hAnsi="Calibri" w:cs="Calibri"/>
          <w:b/>
        </w:rPr>
        <w:t>is accompanied by the reproduction of stereotypes and gender roles</w:t>
      </w:r>
      <w:r>
        <w:rPr>
          <w:rFonts w:ascii="Calibri" w:eastAsia="Calibri" w:hAnsi="Calibri" w:cs="Calibri"/>
        </w:rPr>
        <w:t>, verbal abuse of women’s sexuality (for example, by referring to victims as “whores” or “sluts”, or as “liking” sexual</w:t>
      </w:r>
      <w:r>
        <w:rPr>
          <w:rFonts w:ascii="Calibri" w:eastAsia="Calibri" w:hAnsi="Calibri" w:cs="Calibri"/>
        </w:rPr>
        <w:t xml:space="preserve"> torture) and the use of torture against women to humiliate or influence the will of the men who accompany them (for example, forcing them to sign confessions)</w:t>
      </w:r>
      <w:r>
        <w:rPr>
          <w:rFonts w:ascii="Calibri" w:eastAsia="Calibri" w:hAnsi="Calibri" w:cs="Calibri"/>
          <w:vertAlign w:val="superscript"/>
        </w:rPr>
        <w:t xml:space="preserve"> </w:t>
      </w:r>
      <w:r>
        <w:rPr>
          <w:rFonts w:ascii="Calibri" w:eastAsia="Calibri" w:hAnsi="Calibri" w:cs="Calibri"/>
          <w:vertAlign w:val="superscript"/>
        </w:rPr>
        <w:footnoteReference w:id="323"/>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br/>
        <w:t>In 2017, the INEGI announced that the recurrence of rape against detained women is approxima</w:t>
      </w:r>
      <w:r>
        <w:rPr>
          <w:rFonts w:ascii="Calibri" w:eastAsia="Calibri" w:hAnsi="Calibri" w:cs="Calibri"/>
        </w:rPr>
        <w:t>tely three times higher than in the case of men</w:t>
      </w:r>
      <w:r>
        <w:rPr>
          <w:rFonts w:ascii="Calibri" w:eastAsia="Calibri" w:hAnsi="Calibri" w:cs="Calibri"/>
          <w:vertAlign w:val="superscript"/>
        </w:rPr>
        <w:footnoteReference w:id="324"/>
      </w:r>
      <w:r>
        <w:rPr>
          <w:rFonts w:ascii="Calibri" w:eastAsia="Calibri" w:hAnsi="Calibri" w:cs="Calibri"/>
        </w:rPr>
        <w:t>. The questionnaire that was used was not designed to identify forms of sexual violence other than rape; even so, the results are alarming, as shown by the following graphs created by the World Justice Projec</w:t>
      </w:r>
      <w:r>
        <w:rPr>
          <w:rFonts w:ascii="Calibri" w:eastAsia="Calibri" w:hAnsi="Calibri" w:cs="Calibri"/>
        </w:rPr>
        <w:t>t</w:t>
      </w:r>
      <w:r>
        <w:rPr>
          <w:rFonts w:ascii="Calibri" w:eastAsia="Calibri" w:hAnsi="Calibri" w:cs="Calibri"/>
          <w:vertAlign w:val="superscript"/>
        </w:rPr>
        <w:footnoteReference w:id="325"/>
      </w:r>
      <w:r>
        <w:rPr>
          <w:rFonts w:ascii="Calibri" w:eastAsia="Calibri" w:hAnsi="Calibri" w:cs="Calibri"/>
        </w:rPr>
        <w:t>, which show, based on INEGI’s official data, the percentages of women deprived of their liberty who report that they have been raped:</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noProof/>
        </w:rPr>
        <w:drawing>
          <wp:inline distT="0" distB="0" distL="0" distR="0">
            <wp:extent cx="4777611" cy="2684501"/>
            <wp:effectExtent l="0" t="0" r="0" b="0"/>
            <wp:docPr id="2" name="image2.jpg" descr="https://pbs.twimg.com/media/DmcLahZU4AATeRz.jpg:large"/>
            <wp:cNvGraphicFramePr/>
            <a:graphic xmlns:a="http://schemas.openxmlformats.org/drawingml/2006/main">
              <a:graphicData uri="http://schemas.openxmlformats.org/drawingml/2006/picture">
                <pic:pic xmlns:pic="http://schemas.openxmlformats.org/drawingml/2006/picture">
                  <pic:nvPicPr>
                    <pic:cNvPr id="0" name="image2.jpg" descr="https://pbs.twimg.com/media/DmcLahZU4AATeRz.jpg:large"/>
                    <pic:cNvPicPr preferRelativeResize="0"/>
                  </pic:nvPicPr>
                  <pic:blipFill>
                    <a:blip r:embed="rId9"/>
                    <a:srcRect/>
                    <a:stretch>
                      <a:fillRect/>
                    </a:stretch>
                  </pic:blipFill>
                  <pic:spPr>
                    <a:xfrm>
                      <a:off x="0" y="0"/>
                      <a:ext cx="4777611" cy="2684501"/>
                    </a:xfrm>
                    <a:prstGeom prst="rect">
                      <a:avLst/>
                    </a:prstGeom>
                    <a:ln/>
                  </pic:spPr>
                </pic:pic>
              </a:graphicData>
            </a:graphic>
          </wp:inline>
        </w:drawing>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noProof/>
        </w:rPr>
        <w:drawing>
          <wp:inline distT="0" distB="0" distL="0" distR="0">
            <wp:extent cx="4814284" cy="2692578"/>
            <wp:effectExtent l="0" t="0" r="0" b="0"/>
            <wp:docPr id="4" name="image4.png" descr="https://s25642.pcdn.co/wp-content/uploads/2018/08/WJP_2_2.png"/>
            <wp:cNvGraphicFramePr/>
            <a:graphic xmlns:a="http://schemas.openxmlformats.org/drawingml/2006/main">
              <a:graphicData uri="http://schemas.openxmlformats.org/drawingml/2006/picture">
                <pic:pic xmlns:pic="http://schemas.openxmlformats.org/drawingml/2006/picture">
                  <pic:nvPicPr>
                    <pic:cNvPr id="0" name="image4.png" descr="https://s25642.pcdn.co/wp-content/uploads/2018/08/WJP_2_2.png"/>
                    <pic:cNvPicPr preferRelativeResize="0"/>
                  </pic:nvPicPr>
                  <pic:blipFill>
                    <a:blip r:embed="rId10"/>
                    <a:srcRect/>
                    <a:stretch>
                      <a:fillRect/>
                    </a:stretch>
                  </pic:blipFill>
                  <pic:spPr>
                    <a:xfrm>
                      <a:off x="0" y="0"/>
                      <a:ext cx="4814284" cy="2692578"/>
                    </a:xfrm>
                    <a:prstGeom prst="rect">
                      <a:avLst/>
                    </a:prstGeom>
                    <a:ln/>
                  </pic:spPr>
                </pic:pic>
              </a:graphicData>
            </a:graphic>
          </wp:inline>
        </w:drawing>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In a report published in November 2018, the Centro Prodh documented </w:t>
      </w:r>
      <w:r>
        <w:rPr>
          <w:rFonts w:ascii="Calibri" w:eastAsia="Calibri" w:hAnsi="Calibri" w:cs="Calibri"/>
          <w:b/>
        </w:rPr>
        <w:t>29 cases of women complainants of sexual tor</w:t>
      </w:r>
      <w:r>
        <w:rPr>
          <w:rFonts w:ascii="Calibri" w:eastAsia="Calibri" w:hAnsi="Calibri" w:cs="Calibri"/>
          <w:b/>
        </w:rPr>
        <w:t>ture (most detained between 2012 and 2015)</w:t>
      </w:r>
      <w:r>
        <w:rPr>
          <w:rFonts w:ascii="Calibri" w:eastAsia="Calibri" w:hAnsi="Calibri" w:cs="Calibri"/>
          <w:vertAlign w:val="superscript"/>
        </w:rPr>
        <w:footnoteReference w:id="326"/>
      </w:r>
      <w:r>
        <w:rPr>
          <w:rFonts w:ascii="Calibri" w:eastAsia="Calibri" w:hAnsi="Calibri" w:cs="Calibri"/>
        </w:rPr>
        <w:t>. Of the 29 women, 16 suffered rape; in 12 of these cases, there was more than one perpetrator. Other findings include:</w:t>
      </w:r>
    </w:p>
    <w:p w:rsidR="00106CA2" w:rsidRDefault="00106CA2">
      <w:pPr>
        <w:spacing w:line="240" w:lineRule="auto"/>
        <w:jc w:val="both"/>
        <w:rPr>
          <w:rFonts w:ascii="Calibri" w:eastAsia="Calibri" w:hAnsi="Calibri" w:cs="Calibri"/>
        </w:rPr>
      </w:pPr>
    </w:p>
    <w:p w:rsidR="00106CA2" w:rsidRDefault="00B51832">
      <w:pPr>
        <w:numPr>
          <w:ilvl w:val="0"/>
          <w:numId w:val="18"/>
        </w:numPr>
        <w:spacing w:line="240" w:lineRule="auto"/>
        <w:jc w:val="both"/>
      </w:pPr>
      <w:r>
        <w:rPr>
          <w:rFonts w:ascii="Calibri" w:eastAsia="Calibri" w:hAnsi="Calibri" w:cs="Calibri"/>
        </w:rPr>
        <w:t>8 cases of electric shocks to breasts and/or genitals.</w:t>
      </w:r>
    </w:p>
    <w:p w:rsidR="00106CA2" w:rsidRDefault="00B51832">
      <w:pPr>
        <w:numPr>
          <w:ilvl w:val="0"/>
          <w:numId w:val="18"/>
        </w:numPr>
        <w:spacing w:line="240" w:lineRule="auto"/>
        <w:jc w:val="both"/>
      </w:pPr>
      <w:r>
        <w:rPr>
          <w:rFonts w:ascii="Calibri" w:eastAsia="Calibri" w:hAnsi="Calibri" w:cs="Calibri"/>
        </w:rPr>
        <w:t xml:space="preserve">3 miscarriages caused by torture, as </w:t>
      </w:r>
      <w:r>
        <w:rPr>
          <w:rFonts w:ascii="Calibri" w:eastAsia="Calibri" w:hAnsi="Calibri" w:cs="Calibri"/>
        </w:rPr>
        <w:t>a result of the practice of directing physical torture at the womb of pregnant women for the purpose (presumed and sometimes explicitly announced) of ending the pregnancy.</w:t>
      </w:r>
    </w:p>
    <w:p w:rsidR="00106CA2" w:rsidRDefault="00B51832">
      <w:pPr>
        <w:numPr>
          <w:ilvl w:val="0"/>
          <w:numId w:val="18"/>
        </w:numPr>
        <w:spacing w:line="240" w:lineRule="auto"/>
        <w:jc w:val="both"/>
      </w:pPr>
      <w:r>
        <w:rPr>
          <w:rFonts w:ascii="Calibri" w:eastAsia="Calibri" w:hAnsi="Calibri" w:cs="Calibri"/>
        </w:rPr>
        <w:t>1 case of genital mutilation.</w:t>
      </w:r>
    </w:p>
    <w:p w:rsidR="00106CA2" w:rsidRDefault="00B51832">
      <w:pPr>
        <w:numPr>
          <w:ilvl w:val="0"/>
          <w:numId w:val="18"/>
        </w:numPr>
        <w:spacing w:line="240" w:lineRule="auto"/>
        <w:jc w:val="both"/>
      </w:pPr>
      <w:r>
        <w:rPr>
          <w:rFonts w:ascii="Calibri" w:eastAsia="Calibri" w:hAnsi="Calibri" w:cs="Calibri"/>
        </w:rPr>
        <w:t>Other acts included: beatings, suffocation, cuts, burn</w:t>
      </w:r>
      <w:r>
        <w:rPr>
          <w:rFonts w:ascii="Calibri" w:eastAsia="Calibri" w:hAnsi="Calibri" w:cs="Calibri"/>
        </w:rPr>
        <w:t xml:space="preserve">s, mock executions, threats to rape their children and witnessing the torture and execution of other people. </w:t>
      </w:r>
    </w:p>
    <w:p w:rsidR="00106CA2" w:rsidRDefault="00B51832">
      <w:pPr>
        <w:numPr>
          <w:ilvl w:val="0"/>
          <w:numId w:val="18"/>
        </w:numPr>
        <w:spacing w:line="240" w:lineRule="auto"/>
        <w:jc w:val="both"/>
      </w:pPr>
      <w:r>
        <w:rPr>
          <w:rFonts w:ascii="Calibri" w:eastAsia="Calibri" w:hAnsi="Calibri" w:cs="Calibri"/>
        </w:rPr>
        <w:t>In all cases, ministerial personnel participated, concealed or dismissed allegations of torture; On the other hand, medical certificates issued by</w:t>
      </w:r>
      <w:r>
        <w:rPr>
          <w:rFonts w:ascii="Calibri" w:eastAsia="Calibri" w:hAnsi="Calibri" w:cs="Calibri"/>
        </w:rPr>
        <w:t xml:space="preserve"> physicians attached to ministerial institutions systematically failed to document torture.</w:t>
      </w:r>
    </w:p>
    <w:p w:rsidR="00106CA2" w:rsidRDefault="00B51832">
      <w:pPr>
        <w:numPr>
          <w:ilvl w:val="0"/>
          <w:numId w:val="18"/>
        </w:numPr>
        <w:spacing w:line="240" w:lineRule="auto"/>
        <w:jc w:val="both"/>
      </w:pPr>
      <w:r>
        <w:rPr>
          <w:rFonts w:ascii="Calibri" w:eastAsia="Calibri" w:hAnsi="Calibri" w:cs="Calibri"/>
        </w:rPr>
        <w:t>Women were criminally charged on the basis of unlawful evidence; the vast majority remain deprived of their freedom to date.</w:t>
      </w:r>
    </w:p>
    <w:p w:rsidR="00106CA2" w:rsidRDefault="00B51832">
      <w:pPr>
        <w:numPr>
          <w:ilvl w:val="0"/>
          <w:numId w:val="18"/>
        </w:numPr>
        <w:spacing w:line="240" w:lineRule="auto"/>
        <w:jc w:val="both"/>
      </w:pPr>
      <w:r>
        <w:rPr>
          <w:rFonts w:ascii="Calibri" w:eastAsia="Calibri" w:hAnsi="Calibri" w:cs="Calibri"/>
        </w:rPr>
        <w:t>In no case was an investigation opened immediately; all cases remain in impunity.</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In the case of </w:t>
      </w:r>
      <w:r>
        <w:rPr>
          <w:rFonts w:ascii="Calibri" w:eastAsia="Calibri" w:hAnsi="Calibri" w:cs="Calibri"/>
          <w:b/>
        </w:rPr>
        <w:t>indigenous women</w:t>
      </w:r>
      <w:r>
        <w:rPr>
          <w:rFonts w:ascii="Calibri" w:eastAsia="Calibri" w:hAnsi="Calibri" w:cs="Calibri"/>
        </w:rPr>
        <w:t>, in addition to facing the same risks during detention, they also face militarisation in their communities. An example of the consequences of</w:t>
      </w:r>
      <w:r>
        <w:rPr>
          <w:rFonts w:ascii="Calibri" w:eastAsia="Calibri" w:hAnsi="Calibri" w:cs="Calibri"/>
        </w:rPr>
        <w:t xml:space="preserve"> the above are the two emblematic cases of two indigenous Me’phaa women, Inés Fernández Ortega</w:t>
      </w:r>
      <w:r>
        <w:rPr>
          <w:rFonts w:ascii="Calibri" w:eastAsia="Calibri" w:hAnsi="Calibri" w:cs="Calibri"/>
          <w:vertAlign w:val="superscript"/>
        </w:rPr>
        <w:footnoteReference w:id="327"/>
      </w:r>
      <w:r>
        <w:rPr>
          <w:rFonts w:ascii="Calibri" w:eastAsia="Calibri" w:hAnsi="Calibri" w:cs="Calibri"/>
        </w:rPr>
        <w:t xml:space="preserve"> and Valentina Rosendo Cantú</w:t>
      </w:r>
      <w:r>
        <w:rPr>
          <w:rFonts w:ascii="Calibri" w:eastAsia="Calibri" w:hAnsi="Calibri" w:cs="Calibri"/>
          <w:vertAlign w:val="superscript"/>
        </w:rPr>
        <w:footnoteReference w:id="328"/>
      </w:r>
      <w:r>
        <w:rPr>
          <w:rFonts w:ascii="Calibri" w:eastAsia="Calibri" w:hAnsi="Calibri" w:cs="Calibri"/>
        </w:rPr>
        <w:t xml:space="preserve">, sexually tortured by members of the armed forces in 2002, for which the Inter-American Court of Human Rights has sentenced the Mexican State. These cases, accompanied by the Centro de Derechos Humanos de la Montaña “Tlachinollan”, are among the very few </w:t>
      </w:r>
      <w:r>
        <w:rPr>
          <w:rFonts w:ascii="Calibri" w:eastAsia="Calibri" w:hAnsi="Calibri" w:cs="Calibri"/>
        </w:rPr>
        <w:t>examples in which trials are being held against the torturers, and in one, in June 2018, a historic sentence was handed down, finding military agents responsible for the first time for acts of sexual torture (committed against Valentina Rosendo Cantú)</w:t>
      </w:r>
      <w:r>
        <w:rPr>
          <w:rFonts w:ascii="Calibri" w:eastAsia="Calibri" w:hAnsi="Calibri" w:cs="Calibri"/>
          <w:vertAlign w:val="superscript"/>
        </w:rPr>
        <w:t xml:space="preserve"> </w:t>
      </w:r>
      <w:r>
        <w:rPr>
          <w:rFonts w:ascii="Calibri" w:eastAsia="Calibri" w:hAnsi="Calibri" w:cs="Calibri"/>
          <w:vertAlign w:val="superscript"/>
        </w:rPr>
        <w:footnoteReference w:id="329"/>
      </w:r>
      <w:r>
        <w:rPr>
          <w:rFonts w:ascii="Calibri" w:eastAsia="Calibri" w:hAnsi="Calibri" w:cs="Calibri"/>
        </w:rPr>
        <w:t>. T</w:t>
      </w:r>
      <w:r>
        <w:rPr>
          <w:rFonts w:ascii="Calibri" w:eastAsia="Calibri" w:hAnsi="Calibri" w:cs="Calibri"/>
        </w:rPr>
        <w:t>his case is the exception to the rule of impunity, where the effect of international pressure was fundamental to achieve a ruling with a gender and intercultural perspective</w:t>
      </w:r>
      <w:r>
        <w:rPr>
          <w:rFonts w:ascii="Calibri" w:eastAsia="Calibri" w:hAnsi="Calibri" w:cs="Calibri"/>
          <w:vertAlign w:val="superscript"/>
        </w:rPr>
        <w:footnoteReference w:id="330"/>
      </w:r>
      <w:r>
        <w:rPr>
          <w:rFonts w:ascii="Calibri" w:eastAsia="Calibri" w:hAnsi="Calibri" w:cs="Calibri"/>
        </w:rPr>
        <w:t>. The defence lawyers of the accused agents appealed the sentence, which was resol</w:t>
      </w:r>
      <w:r>
        <w:rPr>
          <w:rFonts w:ascii="Calibri" w:eastAsia="Calibri" w:hAnsi="Calibri" w:cs="Calibri"/>
        </w:rPr>
        <w:t xml:space="preserve">ved in criminal procedure 115/2018 on 7 December 2018, with the confirmation of the resolution. However, now the accused have resorted to an </w:t>
      </w:r>
      <w:r>
        <w:rPr>
          <w:rFonts w:ascii="Calibri" w:eastAsia="Calibri" w:hAnsi="Calibri" w:cs="Calibri"/>
          <w:i/>
        </w:rPr>
        <w:t xml:space="preserve">amparo </w:t>
      </w:r>
      <w:r>
        <w:rPr>
          <w:rFonts w:ascii="Calibri" w:eastAsia="Calibri" w:hAnsi="Calibri" w:cs="Calibri"/>
        </w:rPr>
        <w:t>trial; that is to say, the sentence can still be reversed.</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At the request of civil society organisations du</w:t>
      </w:r>
      <w:r>
        <w:rPr>
          <w:rFonts w:ascii="Calibri" w:eastAsia="Calibri" w:hAnsi="Calibri" w:cs="Calibri"/>
        </w:rPr>
        <w:t>ring a thematic IACHR hearing in 2015</w:t>
      </w:r>
      <w:r>
        <w:rPr>
          <w:rFonts w:ascii="Calibri" w:eastAsia="Calibri" w:hAnsi="Calibri" w:cs="Calibri"/>
          <w:vertAlign w:val="superscript"/>
        </w:rPr>
        <w:footnoteReference w:id="331"/>
      </w:r>
      <w:r>
        <w:rPr>
          <w:rFonts w:ascii="Calibri" w:eastAsia="Calibri" w:hAnsi="Calibri" w:cs="Calibri"/>
        </w:rPr>
        <w:t xml:space="preserve">, the State created an inter-institutional mechanism (the Follow-up Mechanism for Cases of Sexual Torture against Women) to analyse cases of sexual torture. Although this model has the potential to support survivors, </w:t>
      </w:r>
      <w:r>
        <w:rPr>
          <w:rFonts w:ascii="Calibri" w:eastAsia="Calibri" w:hAnsi="Calibri" w:cs="Calibri"/>
          <w:b/>
        </w:rPr>
        <w:t>t</w:t>
      </w:r>
      <w:r>
        <w:rPr>
          <w:rFonts w:ascii="Calibri" w:eastAsia="Calibri" w:hAnsi="Calibri" w:cs="Calibri"/>
          <w:b/>
        </w:rPr>
        <w:t>he lack of political priority and resources allocated to the Mechanism has resulted in the adjudication of only two cases in more than three years</w:t>
      </w:r>
      <w:r>
        <w:rPr>
          <w:rFonts w:ascii="Calibri" w:eastAsia="Calibri" w:hAnsi="Calibri" w:cs="Calibri"/>
        </w:rPr>
        <w:t>. The Inter-American Court recently issued sentence which represents an opportunity to advance in this matter,</w:t>
      </w:r>
      <w:r>
        <w:rPr>
          <w:rFonts w:ascii="Calibri" w:eastAsia="Calibri" w:hAnsi="Calibri" w:cs="Calibri"/>
        </w:rPr>
        <w:t xml:space="preserve"> in the case of </w:t>
      </w:r>
      <w:r>
        <w:rPr>
          <w:rFonts w:ascii="Calibri" w:eastAsia="Calibri" w:hAnsi="Calibri" w:cs="Calibri"/>
          <w:b/>
          <w:i/>
        </w:rPr>
        <w:t>Women Victims of Sexual Torture in Atenco</w:t>
      </w:r>
      <w:r>
        <w:rPr>
          <w:rFonts w:ascii="Calibri" w:eastAsia="Calibri" w:hAnsi="Calibri" w:cs="Calibri"/>
        </w:rPr>
        <w:t xml:space="preserve">, in which it ordered the Mexican State to strengthen the Mechanism, including through the allocation of resources for the fulfilment of its functions in the national territory, and a work plan that </w:t>
      </w:r>
      <w:r>
        <w:rPr>
          <w:rFonts w:ascii="Calibri" w:eastAsia="Calibri" w:hAnsi="Calibri" w:cs="Calibri"/>
        </w:rPr>
        <w:t>includes the presentation of annual reports, the realization of a diagnosis and other elements</w:t>
      </w:r>
      <w:r>
        <w:rPr>
          <w:rFonts w:ascii="Calibri" w:eastAsia="Calibri" w:hAnsi="Calibri" w:cs="Calibri"/>
          <w:vertAlign w:val="superscript"/>
        </w:rPr>
        <w:footnoteReference w:id="332"/>
      </w:r>
      <w:r>
        <w:rPr>
          <w:rFonts w:ascii="Calibri" w:eastAsia="Calibri" w:hAnsi="Calibri" w:cs="Calibri"/>
        </w:rPr>
        <w:t>. In the aforementioned ruling, the Inter-American Court found the State responsible for torture (physical, psychological and sexual) against the 11 women who re</w:t>
      </w:r>
      <w:r>
        <w:rPr>
          <w:rFonts w:ascii="Calibri" w:eastAsia="Calibri" w:hAnsi="Calibri" w:cs="Calibri"/>
        </w:rPr>
        <w:t>ported</w:t>
      </w:r>
      <w:r>
        <w:rPr>
          <w:rFonts w:ascii="Calibri" w:eastAsia="Calibri" w:hAnsi="Calibri" w:cs="Calibri"/>
          <w:vertAlign w:val="superscript"/>
        </w:rPr>
        <w:footnoteReference w:id="333"/>
      </w:r>
      <w:r>
        <w:rPr>
          <w:rFonts w:ascii="Calibri" w:eastAsia="Calibri" w:hAnsi="Calibri" w:cs="Calibri"/>
        </w:rPr>
        <w:t>, and found that sexual torture was used as a tool for social control in this case</w:t>
      </w:r>
      <w:r>
        <w:rPr>
          <w:rFonts w:ascii="Calibri" w:eastAsia="Calibri" w:hAnsi="Calibri" w:cs="Calibri"/>
          <w:vertAlign w:val="superscript"/>
        </w:rPr>
        <w:footnoteReference w:id="334"/>
      </w:r>
      <w:r>
        <w:rPr>
          <w:rFonts w:ascii="Calibri" w:eastAsia="Calibri" w:hAnsi="Calibri" w:cs="Calibri"/>
        </w:rPr>
        <w:t>, which has been an object of study and concern for this Committee in the past</w:t>
      </w:r>
      <w:r>
        <w:rPr>
          <w:rFonts w:ascii="Calibri" w:eastAsia="Calibri" w:hAnsi="Calibri" w:cs="Calibri"/>
          <w:vertAlign w:val="superscript"/>
        </w:rPr>
        <w:footnoteReference w:id="335"/>
      </w:r>
      <w:r>
        <w:rPr>
          <w:rFonts w:ascii="Calibri" w:eastAsia="Calibri" w:hAnsi="Calibri" w:cs="Calibri"/>
        </w:rPr>
        <w:t xml:space="preserve"> and which remains in impunity.</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b/>
        </w:rPr>
      </w:pPr>
      <w:r>
        <w:rPr>
          <w:rFonts w:ascii="Calibri" w:eastAsia="Calibri" w:hAnsi="Calibri" w:cs="Calibri"/>
          <w:b/>
        </w:rPr>
        <w:t>Emblematic cases:</w:t>
      </w:r>
    </w:p>
    <w:p w:rsidR="00106CA2" w:rsidRDefault="00B51832">
      <w:pPr>
        <w:spacing w:line="240" w:lineRule="auto"/>
        <w:jc w:val="both"/>
        <w:rPr>
          <w:rFonts w:ascii="Calibri" w:eastAsia="Calibri" w:hAnsi="Calibri" w:cs="Calibri"/>
        </w:rPr>
      </w:pPr>
      <w:r>
        <w:rPr>
          <w:rFonts w:ascii="Calibri" w:eastAsia="Calibri" w:hAnsi="Calibri" w:cs="Calibri"/>
        </w:rPr>
        <w:br/>
        <w:t>A set of nine cases of women compla</w:t>
      </w:r>
      <w:r>
        <w:rPr>
          <w:rFonts w:ascii="Calibri" w:eastAsia="Calibri" w:hAnsi="Calibri" w:cs="Calibri"/>
        </w:rPr>
        <w:t>inants of sexual torture is detailed in the UA MEX 6/2017 of 20 October 2017, issued by the Working Group on Arbitrary Detention, the Special Rapporteur on torture, the Special Rapporteur on violence against women and the Working Group on discrimination ag</w:t>
      </w:r>
      <w:r>
        <w:rPr>
          <w:rFonts w:ascii="Calibri" w:eastAsia="Calibri" w:hAnsi="Calibri" w:cs="Calibri"/>
        </w:rPr>
        <w:t>ainst women</w:t>
      </w:r>
      <w:r>
        <w:rPr>
          <w:rFonts w:ascii="Calibri" w:eastAsia="Calibri" w:hAnsi="Calibri" w:cs="Calibri"/>
          <w:vertAlign w:val="superscript"/>
        </w:rPr>
        <w:footnoteReference w:id="336"/>
      </w:r>
      <w:r>
        <w:rPr>
          <w:rFonts w:ascii="Calibri" w:eastAsia="Calibri" w:hAnsi="Calibri" w:cs="Calibri"/>
        </w:rPr>
        <w:t>. These include the following case:</w:t>
      </w:r>
    </w:p>
    <w:p w:rsidR="00106CA2" w:rsidRDefault="00106CA2">
      <w:pPr>
        <w:spacing w:line="240" w:lineRule="auto"/>
        <w:jc w:val="both"/>
        <w:rPr>
          <w:rFonts w:ascii="Calibri" w:eastAsia="Calibri" w:hAnsi="Calibri" w:cs="Calibri"/>
        </w:rPr>
      </w:pPr>
    </w:p>
    <w:tbl>
      <w:tblPr>
        <w:tblStyle w:val="af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jc w:val="both"/>
              <w:rPr>
                <w:rFonts w:ascii="Calibri" w:eastAsia="Calibri" w:hAnsi="Calibri" w:cs="Calibri"/>
              </w:rPr>
            </w:pPr>
            <w:r>
              <w:rPr>
                <w:rFonts w:ascii="Calibri" w:eastAsia="Calibri" w:hAnsi="Calibri" w:cs="Calibri"/>
                <w:b/>
              </w:rPr>
              <w:t>Taylín Clotet Wang</w:t>
            </w:r>
            <w:r>
              <w:rPr>
                <w:rFonts w:ascii="Calibri" w:eastAsia="Calibri" w:hAnsi="Calibri" w:cs="Calibri"/>
              </w:rPr>
              <w:t xml:space="preserve"> (case documented by Amnesty International, accompanied by the Centro Prodh and also analysed by Human Rights Watch</w:t>
            </w:r>
            <w:r>
              <w:rPr>
                <w:rFonts w:ascii="Calibri" w:eastAsia="Calibri" w:hAnsi="Calibri" w:cs="Calibri"/>
                <w:vertAlign w:val="superscript"/>
              </w:rPr>
              <w:footnoteReference w:id="337"/>
            </w:r>
            <w:r>
              <w:rPr>
                <w:rFonts w:ascii="Calibri" w:eastAsia="Calibri" w:hAnsi="Calibri" w:cs="Calibri"/>
              </w:rPr>
              <w:t>). A Peruvian woman arbitrarily detained in her house at dawn on 7 Februa</w:t>
            </w:r>
            <w:r>
              <w:rPr>
                <w:rFonts w:ascii="Calibri" w:eastAsia="Calibri" w:hAnsi="Calibri" w:cs="Calibri"/>
              </w:rPr>
              <w:t>ry 2014 by the Federal Police. During her detention, Taylin was stripped, sexually tortured and beaten even though she repeatedly informed her assailants that she was pregnant. The Federal Police took her to the Specialized Attorney General’s Office for th</w:t>
            </w:r>
            <w:r>
              <w:rPr>
                <w:rFonts w:ascii="Calibri" w:eastAsia="Calibri" w:hAnsi="Calibri" w:cs="Calibri"/>
              </w:rPr>
              <w:t>e Investigation of Organized Crime (SEIDO) of the Attorney General's Office (PGR), where, as a result of the torture, she suffered a miscarriage. The PGR accused Taylin of organised crime and kidnapping based on fabricated evidence. On 22 February 2014, th</w:t>
            </w:r>
            <w:r>
              <w:rPr>
                <w:rFonts w:ascii="Calibri" w:eastAsia="Calibri" w:hAnsi="Calibri" w:cs="Calibri"/>
              </w:rPr>
              <w:t>e First District Court of Federal Criminal Proceedings in the State of Nayarit issued an order of formal imprisonment against Taylín in case 11/2014; that is to say, it decided to open a criminal trial against her. Taylin has been held in pre-trial detenti</w:t>
            </w:r>
            <w:r>
              <w:rPr>
                <w:rFonts w:ascii="Calibri" w:eastAsia="Calibri" w:hAnsi="Calibri" w:cs="Calibri"/>
              </w:rPr>
              <w:t>on for more than five years. Her torturers have not been prosecuted or punished</w:t>
            </w:r>
            <w:r>
              <w:rPr>
                <w:rFonts w:ascii="Calibri" w:eastAsia="Calibri" w:hAnsi="Calibri" w:cs="Calibri"/>
                <w:vertAlign w:val="superscript"/>
              </w:rPr>
              <w:footnoteReference w:id="338"/>
            </w:r>
            <w:r>
              <w:rPr>
                <w:rFonts w:ascii="Calibri" w:eastAsia="Calibri" w:hAnsi="Calibri" w:cs="Calibri"/>
              </w:rPr>
              <w:t>.</w:t>
            </w:r>
          </w:p>
        </w:tc>
      </w:tr>
    </w:tbl>
    <w:p w:rsidR="00106CA2" w:rsidRDefault="00106CA2">
      <w:pPr>
        <w:spacing w:after="160" w:line="240" w:lineRule="auto"/>
        <w:jc w:val="both"/>
        <w:rPr>
          <w:rFonts w:ascii="Calibri" w:eastAsia="Calibri" w:hAnsi="Calibri" w:cs="Calibri"/>
          <w:b/>
        </w:rPr>
      </w:pPr>
    </w:p>
    <w:p w:rsidR="00106CA2" w:rsidRDefault="00B51832">
      <w:pPr>
        <w:spacing w:after="160" w:line="259" w:lineRule="auto"/>
        <w:jc w:val="both"/>
        <w:rPr>
          <w:rFonts w:ascii="Calibri" w:eastAsia="Calibri" w:hAnsi="Calibri" w:cs="Calibri"/>
          <w:b/>
        </w:rPr>
      </w:pPr>
      <w:r>
        <w:rPr>
          <w:rFonts w:ascii="Calibri" w:eastAsia="Calibri" w:hAnsi="Calibri" w:cs="Calibri"/>
          <w:b/>
          <w:sz w:val="28"/>
          <w:szCs w:val="28"/>
        </w:rPr>
        <w:t xml:space="preserve">b. Sexual Diversity </w:t>
      </w:r>
    </w:p>
    <w:p w:rsidR="00106CA2" w:rsidRDefault="00B51832">
      <w:pPr>
        <w:spacing w:after="160" w:line="259" w:lineRule="auto"/>
        <w:rPr>
          <w:rFonts w:ascii="Calibri" w:eastAsia="Calibri" w:hAnsi="Calibri" w:cs="Calibri"/>
          <w:b/>
        </w:rPr>
      </w:pPr>
      <w:r>
        <w:rPr>
          <w:rFonts w:ascii="Calibri" w:eastAsia="Calibri" w:hAnsi="Calibri" w:cs="Calibri"/>
          <w:b/>
        </w:rPr>
        <w:t>Recommendations:</w:t>
      </w:r>
    </w:p>
    <w:p w:rsidR="00106CA2" w:rsidRDefault="00B51832">
      <w:pPr>
        <w:numPr>
          <w:ilvl w:val="0"/>
          <w:numId w:val="16"/>
        </w:numPr>
        <w:spacing w:line="240" w:lineRule="auto"/>
        <w:jc w:val="both"/>
        <w:rPr>
          <w:rFonts w:ascii="Calibri" w:eastAsia="Calibri" w:hAnsi="Calibri" w:cs="Calibri"/>
          <w:b/>
        </w:rPr>
      </w:pPr>
      <w:r>
        <w:rPr>
          <w:rFonts w:ascii="Calibri" w:eastAsia="Calibri" w:hAnsi="Calibri" w:cs="Calibri"/>
        </w:rPr>
        <w:t xml:space="preserve">Include a </w:t>
      </w:r>
      <w:r>
        <w:rPr>
          <w:rFonts w:ascii="Calibri" w:eastAsia="Calibri" w:hAnsi="Calibri" w:cs="Calibri"/>
          <w:b/>
        </w:rPr>
        <w:t xml:space="preserve">register of LGBTIQ persons </w:t>
      </w:r>
      <w:r>
        <w:rPr>
          <w:rFonts w:ascii="Calibri" w:eastAsia="Calibri" w:hAnsi="Calibri" w:cs="Calibri"/>
        </w:rPr>
        <w:t xml:space="preserve">deprived of liberty in the Penitentiary Statistics published monthly by the federal government, and implement </w:t>
      </w:r>
      <w:r>
        <w:rPr>
          <w:rFonts w:ascii="Calibri" w:eastAsia="Calibri" w:hAnsi="Calibri" w:cs="Calibri"/>
          <w:b/>
        </w:rPr>
        <w:t xml:space="preserve">programs to meet their particular needs, </w:t>
      </w:r>
      <w:r>
        <w:rPr>
          <w:rFonts w:ascii="Calibri" w:eastAsia="Calibri" w:hAnsi="Calibri" w:cs="Calibri"/>
        </w:rPr>
        <w:t>including the</w:t>
      </w:r>
      <w:r>
        <w:rPr>
          <w:rFonts w:ascii="Calibri" w:eastAsia="Calibri" w:hAnsi="Calibri" w:cs="Calibri"/>
          <w:b/>
        </w:rPr>
        <w:t xml:space="preserve"> clarification, punishment and non-repetition of violent incidents </w:t>
      </w:r>
      <w:r>
        <w:rPr>
          <w:rFonts w:ascii="Calibri" w:eastAsia="Calibri" w:hAnsi="Calibri" w:cs="Calibri"/>
        </w:rPr>
        <w:t>against LGBTIQ persons</w:t>
      </w:r>
      <w:r>
        <w:rPr>
          <w:rFonts w:ascii="Calibri" w:eastAsia="Calibri" w:hAnsi="Calibri" w:cs="Calibri"/>
          <w:b/>
        </w:rPr>
        <w:t>.</w:t>
      </w:r>
    </w:p>
    <w:p w:rsidR="00106CA2" w:rsidRDefault="00B51832">
      <w:pPr>
        <w:numPr>
          <w:ilvl w:val="0"/>
          <w:numId w:val="16"/>
        </w:numPr>
        <w:spacing w:line="240" w:lineRule="auto"/>
        <w:jc w:val="both"/>
        <w:rPr>
          <w:rFonts w:ascii="Calibri" w:eastAsia="Calibri" w:hAnsi="Calibri" w:cs="Calibri"/>
          <w:b/>
        </w:rPr>
      </w:pPr>
      <w:r>
        <w:rPr>
          <w:rFonts w:ascii="Calibri" w:eastAsia="Calibri" w:hAnsi="Calibri" w:cs="Calibri"/>
          <w:b/>
        </w:rPr>
        <w:t>C</w:t>
      </w:r>
      <w:r>
        <w:rPr>
          <w:rFonts w:ascii="Calibri" w:eastAsia="Calibri" w:hAnsi="Calibri" w:cs="Calibri"/>
          <w:b/>
        </w:rPr>
        <w:t>reate a national registry of crimes motivated by discrimination and homophobia.</w:t>
      </w:r>
    </w:p>
    <w:p w:rsidR="00106CA2" w:rsidRDefault="00B51832">
      <w:pPr>
        <w:numPr>
          <w:ilvl w:val="0"/>
          <w:numId w:val="16"/>
        </w:numPr>
        <w:spacing w:line="240" w:lineRule="auto"/>
        <w:jc w:val="both"/>
        <w:rPr>
          <w:rFonts w:ascii="Calibri" w:eastAsia="Calibri" w:hAnsi="Calibri" w:cs="Calibri"/>
          <w:b/>
        </w:rPr>
      </w:pPr>
      <w:r>
        <w:rPr>
          <w:rFonts w:ascii="Calibri" w:eastAsia="Calibri" w:hAnsi="Calibri" w:cs="Calibri"/>
        </w:rPr>
        <w:t>Adopt the necessary measures to ensure</w:t>
      </w:r>
      <w:r>
        <w:rPr>
          <w:rFonts w:ascii="Calibri" w:eastAsia="Calibri" w:hAnsi="Calibri" w:cs="Calibri"/>
          <w:b/>
        </w:rPr>
        <w:t xml:space="preserve"> </w:t>
      </w:r>
      <w:r>
        <w:rPr>
          <w:rFonts w:ascii="Calibri" w:eastAsia="Calibri" w:hAnsi="Calibri" w:cs="Calibri"/>
        </w:rPr>
        <w:t xml:space="preserve">that </w:t>
      </w:r>
      <w:r>
        <w:rPr>
          <w:rFonts w:ascii="Calibri" w:eastAsia="Calibri" w:hAnsi="Calibri" w:cs="Calibri"/>
          <w:b/>
        </w:rPr>
        <w:t xml:space="preserve">investigations in cases of violence against LGBTIQ persons are free from stereotyped notions </w:t>
      </w:r>
      <w:r>
        <w:rPr>
          <w:rFonts w:ascii="Calibri" w:eastAsia="Calibri" w:hAnsi="Calibri" w:cs="Calibri"/>
        </w:rPr>
        <w:t>and include the</w:t>
      </w:r>
      <w:r>
        <w:rPr>
          <w:rFonts w:ascii="Calibri" w:eastAsia="Calibri" w:hAnsi="Calibri" w:cs="Calibri"/>
          <w:b/>
        </w:rPr>
        <w:t xml:space="preserve"> determination of whether these acts were committed because of the sexual orientation or gender identity of the victims.</w:t>
      </w:r>
    </w:p>
    <w:p w:rsidR="00106CA2" w:rsidRDefault="00106CA2">
      <w:pPr>
        <w:spacing w:after="160" w:line="259" w:lineRule="auto"/>
        <w:jc w:val="both"/>
        <w:rPr>
          <w:rFonts w:ascii="Calibri" w:eastAsia="Calibri" w:hAnsi="Calibri" w:cs="Calibri"/>
          <w:b/>
        </w:rPr>
      </w:pPr>
    </w:p>
    <w:p w:rsidR="00106CA2" w:rsidRDefault="00B51832">
      <w:pPr>
        <w:spacing w:after="160" w:line="259" w:lineRule="auto"/>
        <w:jc w:val="both"/>
        <w:rPr>
          <w:rFonts w:ascii="Calibri" w:eastAsia="Calibri" w:hAnsi="Calibri" w:cs="Calibri"/>
          <w:b/>
        </w:rPr>
      </w:pPr>
      <w:r>
        <w:rPr>
          <w:rFonts w:ascii="Calibri" w:eastAsia="Calibri" w:hAnsi="Calibri" w:cs="Calibri"/>
          <w:b/>
        </w:rPr>
        <w:t>Background:</w:t>
      </w:r>
    </w:p>
    <w:p w:rsidR="00106CA2" w:rsidRDefault="00B51832">
      <w:pPr>
        <w:spacing w:after="160" w:line="259" w:lineRule="auto"/>
        <w:jc w:val="both"/>
        <w:rPr>
          <w:rFonts w:ascii="Calibri" w:eastAsia="Calibri" w:hAnsi="Calibri" w:cs="Calibri"/>
        </w:rPr>
      </w:pPr>
      <w:r>
        <w:rPr>
          <w:rFonts w:ascii="Calibri" w:eastAsia="Calibri" w:hAnsi="Calibri" w:cs="Calibri"/>
        </w:rPr>
        <w:t>The general situation of discrimination and violence suffered by LGBTIQ people in Mexico is of great concern. According to</w:t>
      </w:r>
      <w:r>
        <w:rPr>
          <w:rFonts w:ascii="Calibri" w:eastAsia="Calibri" w:hAnsi="Calibri" w:cs="Calibri"/>
        </w:rPr>
        <w:t xml:space="preserve"> the global monitoring carried out by Transgender Europe, Mexico ranks second in reports of murders of trans people, with 56 cases between October 2016 and September 2017</w:t>
      </w:r>
      <w:r>
        <w:rPr>
          <w:rFonts w:ascii="Calibri" w:eastAsia="Calibri" w:hAnsi="Calibri" w:cs="Calibri"/>
          <w:vertAlign w:val="superscript"/>
        </w:rPr>
        <w:footnoteReference w:id="339"/>
      </w:r>
      <w:r>
        <w:rPr>
          <w:rFonts w:ascii="Calibri" w:eastAsia="Calibri" w:hAnsi="Calibri" w:cs="Calibri"/>
        </w:rPr>
        <w:t>.</w:t>
      </w:r>
    </w:p>
    <w:p w:rsidR="00106CA2" w:rsidRDefault="00B51832">
      <w:pPr>
        <w:spacing w:after="160" w:line="259" w:lineRule="auto"/>
        <w:jc w:val="both"/>
        <w:rPr>
          <w:rFonts w:ascii="Calibri" w:eastAsia="Calibri" w:hAnsi="Calibri" w:cs="Calibri"/>
        </w:rPr>
      </w:pPr>
      <w:r>
        <w:rPr>
          <w:rFonts w:ascii="Calibri" w:eastAsia="Calibri" w:hAnsi="Calibri" w:cs="Calibri"/>
        </w:rPr>
        <w:t>The context of violence in the country - specifically gender-based violence – means</w:t>
      </w:r>
      <w:r>
        <w:rPr>
          <w:rFonts w:ascii="Calibri" w:eastAsia="Calibri" w:hAnsi="Calibri" w:cs="Calibri"/>
        </w:rPr>
        <w:t xml:space="preserve"> that sexually diverse people are victims of torture and CIDTP</w:t>
      </w:r>
      <w:r>
        <w:rPr>
          <w:rFonts w:ascii="Calibri" w:eastAsia="Calibri" w:hAnsi="Calibri" w:cs="Calibri"/>
          <w:vertAlign w:val="superscript"/>
        </w:rPr>
        <w:footnoteReference w:id="340"/>
      </w:r>
      <w:r>
        <w:rPr>
          <w:rFonts w:ascii="Calibri" w:eastAsia="Calibri" w:hAnsi="Calibri" w:cs="Calibri"/>
        </w:rPr>
        <w:t>, especially via practices that hinder the development of personality, freedom and security, or are intended to change, deny or impair their sexual orientation or gender identity. Statistics in</w:t>
      </w:r>
      <w:r>
        <w:rPr>
          <w:rFonts w:ascii="Calibri" w:eastAsia="Calibri" w:hAnsi="Calibri" w:cs="Calibri"/>
        </w:rPr>
        <w:t>dicate that 3 out of 10 LGBTIQ people have been victims of aggressions related to their identity, and in 9.18% of these cases the perpetrator was the police</w:t>
      </w:r>
      <w:r>
        <w:rPr>
          <w:rFonts w:ascii="Calibri" w:eastAsia="Calibri" w:hAnsi="Calibri" w:cs="Calibri"/>
          <w:vertAlign w:val="superscript"/>
        </w:rPr>
        <w:footnoteReference w:id="341"/>
      </w:r>
      <w:r>
        <w:rPr>
          <w:rFonts w:ascii="Calibri" w:eastAsia="Calibri" w:hAnsi="Calibri" w:cs="Calibri"/>
        </w:rPr>
        <w:t>. Similarly, 13% of LGBTIQ people state that they have been detained on occasion because of their s</w:t>
      </w:r>
      <w:r>
        <w:rPr>
          <w:rFonts w:ascii="Calibri" w:eastAsia="Calibri" w:hAnsi="Calibri" w:cs="Calibri"/>
        </w:rPr>
        <w:t>exual orientation and / or gender identity</w:t>
      </w:r>
      <w:r>
        <w:rPr>
          <w:rFonts w:ascii="Calibri" w:eastAsia="Calibri" w:hAnsi="Calibri" w:cs="Calibri"/>
          <w:vertAlign w:val="superscript"/>
        </w:rPr>
        <w:footnoteReference w:id="342"/>
      </w:r>
      <w:r>
        <w:rPr>
          <w:rFonts w:ascii="Calibri" w:eastAsia="Calibri" w:hAnsi="Calibri" w:cs="Calibri"/>
        </w:rPr>
        <w:t xml:space="preserve">.  </w:t>
      </w:r>
    </w:p>
    <w:p w:rsidR="00106CA2" w:rsidRDefault="00B51832">
      <w:pPr>
        <w:spacing w:after="160" w:line="259" w:lineRule="auto"/>
        <w:jc w:val="both"/>
        <w:rPr>
          <w:rFonts w:ascii="Calibri" w:eastAsia="Calibri" w:hAnsi="Calibri" w:cs="Calibri"/>
        </w:rPr>
      </w:pPr>
      <w:r>
        <w:rPr>
          <w:rFonts w:ascii="Calibri" w:eastAsia="Calibri" w:hAnsi="Calibri" w:cs="Calibri"/>
        </w:rPr>
        <w:t xml:space="preserve">The discrimination and violence that LGBTIQ people are victims of acquires even greater relevance and deserves special attention when they also present with other conditions of vulnerability, such as contexts </w:t>
      </w:r>
      <w:r>
        <w:rPr>
          <w:rFonts w:ascii="Calibri" w:eastAsia="Calibri" w:hAnsi="Calibri" w:cs="Calibri"/>
        </w:rPr>
        <w:t>of migration</w:t>
      </w:r>
      <w:r>
        <w:rPr>
          <w:rFonts w:ascii="Calibri" w:eastAsia="Calibri" w:hAnsi="Calibri" w:cs="Calibri"/>
          <w:vertAlign w:val="superscript"/>
        </w:rPr>
        <w:footnoteReference w:id="343"/>
      </w:r>
      <w:r>
        <w:rPr>
          <w:rFonts w:ascii="Calibri" w:eastAsia="Calibri" w:hAnsi="Calibri" w:cs="Calibri"/>
        </w:rPr>
        <w:t>, deprivation of liberty, when they are human rights defenders, or sex workers.</w:t>
      </w:r>
    </w:p>
    <w:p w:rsidR="00106CA2" w:rsidRDefault="00B51832">
      <w:pPr>
        <w:spacing w:after="160" w:line="259" w:lineRule="auto"/>
        <w:jc w:val="both"/>
        <w:rPr>
          <w:rFonts w:ascii="Calibri" w:eastAsia="Calibri" w:hAnsi="Calibri" w:cs="Calibri"/>
          <w:i/>
        </w:rPr>
      </w:pPr>
      <w:r>
        <w:rPr>
          <w:rFonts w:ascii="Calibri" w:eastAsia="Calibri" w:hAnsi="Calibri" w:cs="Calibri"/>
        </w:rPr>
        <w:br/>
      </w:r>
      <w:r>
        <w:rPr>
          <w:rFonts w:ascii="Calibri" w:eastAsia="Calibri" w:hAnsi="Calibri" w:cs="Calibri"/>
          <w:i/>
        </w:rPr>
        <w:t>Persons deprived of liberty</w:t>
      </w:r>
    </w:p>
    <w:p w:rsidR="00106CA2" w:rsidRDefault="00B51832">
      <w:pPr>
        <w:spacing w:after="160" w:line="259" w:lineRule="auto"/>
        <w:jc w:val="both"/>
        <w:rPr>
          <w:rFonts w:ascii="Calibri" w:eastAsia="Calibri" w:hAnsi="Calibri" w:cs="Calibri"/>
        </w:rPr>
      </w:pPr>
      <w:bookmarkStart w:id="8" w:name="_3znysh7" w:colFirst="0" w:colLast="0"/>
      <w:bookmarkEnd w:id="8"/>
      <w:r>
        <w:rPr>
          <w:rFonts w:ascii="Calibri" w:eastAsia="Calibri" w:hAnsi="Calibri" w:cs="Calibri"/>
        </w:rPr>
        <w:t>In his follow-up report published in 2017, the Special Rapporteur on Torture reminded the Mexican State that “LGBTI persons are partic</w:t>
      </w:r>
      <w:r>
        <w:rPr>
          <w:rFonts w:ascii="Calibri" w:eastAsia="Calibri" w:hAnsi="Calibri" w:cs="Calibri"/>
        </w:rPr>
        <w:t>ularly exposed to torture and ill-treatment in situations of deprivation of liberty”</w:t>
      </w:r>
      <w:r>
        <w:rPr>
          <w:rFonts w:ascii="Calibri" w:eastAsia="Calibri" w:hAnsi="Calibri" w:cs="Calibri"/>
          <w:vertAlign w:val="superscript"/>
        </w:rPr>
        <w:footnoteReference w:id="344"/>
      </w:r>
      <w:r>
        <w:rPr>
          <w:rFonts w:ascii="Calibri" w:eastAsia="Calibri" w:hAnsi="Calibri" w:cs="Calibri"/>
        </w:rPr>
        <w:t>. Indeed, LGBTIQ people within Mexican prisons are constant victims of violence, CIDTP and acts of discrimination</w:t>
      </w:r>
      <w:r>
        <w:rPr>
          <w:rFonts w:ascii="Calibri" w:eastAsia="Calibri" w:hAnsi="Calibri" w:cs="Calibri"/>
          <w:vertAlign w:val="superscript"/>
        </w:rPr>
        <w:footnoteReference w:id="345"/>
      </w:r>
      <w:r>
        <w:rPr>
          <w:rFonts w:ascii="Calibri" w:eastAsia="Calibri" w:hAnsi="Calibri" w:cs="Calibri"/>
        </w:rPr>
        <w:t>. The Human Rights Commission of the Federal District (no</w:t>
      </w:r>
      <w:r>
        <w:rPr>
          <w:rFonts w:ascii="Calibri" w:eastAsia="Calibri" w:hAnsi="Calibri" w:cs="Calibri"/>
        </w:rPr>
        <w:t>w Mexico City), through recommendation 13/2015</w:t>
      </w:r>
      <w:r>
        <w:rPr>
          <w:rFonts w:ascii="Calibri" w:eastAsia="Calibri" w:hAnsi="Calibri" w:cs="Calibri"/>
          <w:vertAlign w:val="superscript"/>
        </w:rPr>
        <w:footnoteReference w:id="346"/>
      </w:r>
      <w:r>
        <w:rPr>
          <w:rFonts w:ascii="Calibri" w:eastAsia="Calibri" w:hAnsi="Calibri" w:cs="Calibri"/>
        </w:rPr>
        <w:t xml:space="preserve">, noted the urgent need for protection actions and protocols for LGBTI persons in detention to prevent aggression and discrimination against them. As a result of this recommendation, detailed documentation on </w:t>
      </w:r>
      <w:r>
        <w:rPr>
          <w:rFonts w:ascii="Calibri" w:eastAsia="Calibri" w:hAnsi="Calibri" w:cs="Calibri"/>
        </w:rPr>
        <w:t>the conditions of internment of the LGBTI community was carried out in 2015 in three prisons in Mexico City, 60% of which reported conflicts with security personnel, with discrimination being the main reason for these conflicts</w:t>
      </w:r>
      <w:r>
        <w:rPr>
          <w:rFonts w:ascii="Calibri" w:eastAsia="Calibri" w:hAnsi="Calibri" w:cs="Calibri"/>
          <w:vertAlign w:val="superscript"/>
        </w:rPr>
        <w:footnoteReference w:id="347"/>
      </w:r>
      <w:r>
        <w:rPr>
          <w:rFonts w:ascii="Calibri" w:eastAsia="Calibri" w:hAnsi="Calibri" w:cs="Calibri"/>
        </w:rPr>
        <w:t>. On the other hand, 83.1% r</w:t>
      </w:r>
      <w:r>
        <w:rPr>
          <w:rFonts w:ascii="Calibri" w:eastAsia="Calibri" w:hAnsi="Calibri" w:cs="Calibri"/>
        </w:rPr>
        <w:t>eported having been verbally, physically or psychologically assaulted, with approximately one third of people reporting beatings and more than 1 in 6 people reporting sexual violence</w:t>
      </w:r>
      <w:r>
        <w:rPr>
          <w:rFonts w:ascii="Calibri" w:eastAsia="Calibri" w:hAnsi="Calibri" w:cs="Calibri"/>
          <w:vertAlign w:val="superscript"/>
        </w:rPr>
        <w:footnoteReference w:id="348"/>
      </w:r>
      <w:r>
        <w:rPr>
          <w:rFonts w:ascii="Calibri" w:eastAsia="Calibri" w:hAnsi="Calibri" w:cs="Calibri"/>
        </w:rPr>
        <w:t xml:space="preserve">. </w:t>
      </w:r>
    </w:p>
    <w:p w:rsidR="00106CA2" w:rsidRDefault="00B51832">
      <w:pPr>
        <w:spacing w:after="160" w:line="259" w:lineRule="auto"/>
        <w:jc w:val="both"/>
        <w:rPr>
          <w:rFonts w:ascii="Calibri" w:eastAsia="Calibri" w:hAnsi="Calibri" w:cs="Calibri"/>
        </w:rPr>
      </w:pPr>
      <w:r>
        <w:rPr>
          <w:rFonts w:ascii="Calibri" w:eastAsia="Calibri" w:hAnsi="Calibri" w:cs="Calibri"/>
          <w:i/>
        </w:rPr>
        <w:t>Sex workers</w:t>
      </w:r>
    </w:p>
    <w:p w:rsidR="00106CA2" w:rsidRDefault="00B51832">
      <w:pPr>
        <w:spacing w:after="160" w:line="259" w:lineRule="auto"/>
        <w:jc w:val="both"/>
        <w:rPr>
          <w:rFonts w:ascii="Calibri" w:eastAsia="Calibri" w:hAnsi="Calibri" w:cs="Calibri"/>
        </w:rPr>
      </w:pPr>
      <w:r>
        <w:rPr>
          <w:rFonts w:ascii="Calibri" w:eastAsia="Calibri" w:hAnsi="Calibri" w:cs="Calibri"/>
        </w:rPr>
        <w:t>In its country report, the IACHR highlighted the experienc</w:t>
      </w:r>
      <w:r>
        <w:rPr>
          <w:rFonts w:ascii="Calibri" w:eastAsia="Calibri" w:hAnsi="Calibri" w:cs="Calibri"/>
        </w:rPr>
        <w:t>e of transgender sex workers in the state of Chihuahua, documenting how they were constantly harassed by police officers, arrested and publicly threatened, as well as being insulted based on prejudice and stigma</w:t>
      </w:r>
      <w:r>
        <w:rPr>
          <w:rFonts w:ascii="Calibri" w:eastAsia="Calibri" w:hAnsi="Calibri" w:cs="Calibri"/>
          <w:vertAlign w:val="superscript"/>
        </w:rPr>
        <w:footnoteReference w:id="349"/>
      </w:r>
      <w:r>
        <w:rPr>
          <w:rFonts w:ascii="Calibri" w:eastAsia="Calibri" w:hAnsi="Calibri" w:cs="Calibri"/>
        </w:rPr>
        <w:t>. These events are representative of what ha</w:t>
      </w:r>
      <w:r>
        <w:rPr>
          <w:rFonts w:ascii="Calibri" w:eastAsia="Calibri" w:hAnsi="Calibri" w:cs="Calibri"/>
        </w:rPr>
        <w:t>ppens to other LGBTIQ sex workers in the country</w:t>
      </w:r>
      <w:r>
        <w:rPr>
          <w:rFonts w:ascii="Calibri" w:eastAsia="Calibri" w:hAnsi="Calibri" w:cs="Calibri"/>
          <w:vertAlign w:val="superscript"/>
        </w:rPr>
        <w:footnoteReference w:id="350"/>
      </w:r>
      <w:r>
        <w:rPr>
          <w:rFonts w:ascii="Calibri" w:eastAsia="Calibri" w:hAnsi="Calibri" w:cs="Calibri"/>
        </w:rPr>
        <w:t>, who, when engaging in sexual services, often suffer from harassment, persecution and violence from police officers who act with total impunity</w:t>
      </w:r>
      <w:r>
        <w:rPr>
          <w:rFonts w:ascii="Calibri" w:eastAsia="Calibri" w:hAnsi="Calibri" w:cs="Calibri"/>
          <w:vertAlign w:val="superscript"/>
        </w:rPr>
        <w:footnoteReference w:id="351"/>
      </w:r>
      <w:r>
        <w:rPr>
          <w:rFonts w:ascii="Calibri" w:eastAsia="Calibri" w:hAnsi="Calibri" w:cs="Calibri"/>
        </w:rPr>
        <w:t>. Similarly, the absence of normative frameworks focused on th</w:t>
      </w:r>
      <w:r>
        <w:rPr>
          <w:rFonts w:ascii="Calibri" w:eastAsia="Calibri" w:hAnsi="Calibri" w:cs="Calibri"/>
        </w:rPr>
        <w:t>e protection of sex workers leaves them in a state of helplessness in the face of unhealthy and violent work conditions</w:t>
      </w:r>
      <w:r>
        <w:rPr>
          <w:rFonts w:ascii="Calibri" w:eastAsia="Calibri" w:hAnsi="Calibri" w:cs="Calibri"/>
          <w:vertAlign w:val="superscript"/>
        </w:rPr>
        <w:footnoteReference w:id="352"/>
      </w:r>
      <w:r>
        <w:rPr>
          <w:rFonts w:ascii="Calibri" w:eastAsia="Calibri" w:hAnsi="Calibri" w:cs="Calibri"/>
        </w:rPr>
        <w:t>.</w:t>
      </w:r>
    </w:p>
    <w:p w:rsidR="00106CA2" w:rsidRDefault="00B51832">
      <w:pPr>
        <w:spacing w:after="160" w:line="259" w:lineRule="auto"/>
        <w:jc w:val="both"/>
        <w:rPr>
          <w:rFonts w:ascii="Calibri" w:eastAsia="Calibri" w:hAnsi="Calibri" w:cs="Calibri"/>
          <w:i/>
        </w:rPr>
      </w:pPr>
      <w:r>
        <w:rPr>
          <w:rFonts w:ascii="Calibri" w:eastAsia="Calibri" w:hAnsi="Calibri" w:cs="Calibri"/>
          <w:i/>
        </w:rPr>
        <w:t xml:space="preserve">Violence and homicides </w:t>
      </w:r>
    </w:p>
    <w:p w:rsidR="00106CA2" w:rsidRDefault="00B51832">
      <w:pPr>
        <w:spacing w:line="240" w:lineRule="auto"/>
        <w:jc w:val="both"/>
        <w:rPr>
          <w:rFonts w:ascii="Calibri" w:eastAsia="Calibri" w:hAnsi="Calibri" w:cs="Calibri"/>
        </w:rPr>
      </w:pPr>
      <w:r>
        <w:rPr>
          <w:rFonts w:ascii="Calibri" w:eastAsia="Calibri" w:hAnsi="Calibri" w:cs="Calibri"/>
        </w:rPr>
        <w:t xml:space="preserve">In the cases of homicides against LGBTIQ people - including cases in which the perpetrators are agents of the </w:t>
      </w:r>
      <w:r>
        <w:rPr>
          <w:rFonts w:ascii="Calibri" w:eastAsia="Calibri" w:hAnsi="Calibri" w:cs="Calibri"/>
        </w:rPr>
        <w:t>State</w:t>
      </w:r>
      <w:r>
        <w:rPr>
          <w:rFonts w:ascii="Calibri" w:eastAsia="Calibri" w:hAnsi="Calibri" w:cs="Calibri"/>
          <w:vertAlign w:val="superscript"/>
        </w:rPr>
        <w:footnoteReference w:id="353"/>
      </w:r>
      <w:r>
        <w:rPr>
          <w:rFonts w:ascii="Calibri" w:eastAsia="Calibri" w:hAnsi="Calibri" w:cs="Calibri"/>
        </w:rPr>
        <w:t>- partial investigations have been reported, full of prejudice and stigma</w:t>
      </w:r>
      <w:r>
        <w:rPr>
          <w:rFonts w:ascii="Calibri" w:eastAsia="Calibri" w:hAnsi="Calibri" w:cs="Calibri"/>
          <w:vertAlign w:val="superscript"/>
        </w:rPr>
        <w:footnoteReference w:id="354"/>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statistical information on this subject is the result of compilation, systematisation and monitoring of journalistic notes by the organisation Letra Ese</w:t>
      </w:r>
      <w:r>
        <w:rPr>
          <w:rFonts w:ascii="Calibri" w:eastAsia="Calibri" w:hAnsi="Calibri" w:cs="Calibri"/>
          <w:vertAlign w:val="superscript"/>
        </w:rPr>
        <w:footnoteReference w:id="355"/>
      </w:r>
      <w:r>
        <w:rPr>
          <w:rFonts w:ascii="Calibri" w:eastAsia="Calibri" w:hAnsi="Calibri" w:cs="Calibri"/>
        </w:rPr>
        <w:t>, since the lack</w:t>
      </w:r>
      <w:r>
        <w:rPr>
          <w:rFonts w:ascii="Calibri" w:eastAsia="Calibri" w:hAnsi="Calibri" w:cs="Calibri"/>
        </w:rPr>
        <w:t xml:space="preserve"> of an official registry of crimes related to prejudice against LGBTIQ persons makes it difficult to establish the precise data. From this information, 381 cases of homicide have been compiled from 2013 to 2017, of LGBTIQ persons for reasons allegedly rela</w:t>
      </w:r>
      <w:r>
        <w:rPr>
          <w:rFonts w:ascii="Calibri" w:eastAsia="Calibri" w:hAnsi="Calibri" w:cs="Calibri"/>
        </w:rPr>
        <w:t>ted to their sexual orientation or identity and perceived gender expression</w:t>
      </w:r>
      <w:r>
        <w:rPr>
          <w:rFonts w:ascii="Calibri" w:eastAsia="Calibri" w:hAnsi="Calibri" w:cs="Calibri"/>
          <w:vertAlign w:val="superscript"/>
        </w:rPr>
        <w:footnoteReference w:id="356"/>
      </w:r>
      <w:r>
        <w:rPr>
          <w:rFonts w:ascii="Calibri" w:eastAsia="Calibri" w:hAnsi="Calibri" w:cs="Calibri"/>
        </w:rPr>
        <w:t>. The investigation showed that:</w:t>
      </w:r>
    </w:p>
    <w:p w:rsidR="00106CA2" w:rsidRDefault="00106CA2">
      <w:pPr>
        <w:spacing w:line="240" w:lineRule="auto"/>
        <w:jc w:val="both"/>
        <w:rPr>
          <w:rFonts w:ascii="Calibri" w:eastAsia="Calibri" w:hAnsi="Calibri" w:cs="Calibri"/>
        </w:rPr>
      </w:pPr>
    </w:p>
    <w:p w:rsidR="00106CA2" w:rsidRDefault="00B51832">
      <w:pPr>
        <w:spacing w:line="240" w:lineRule="auto"/>
        <w:ind w:left="720"/>
        <w:jc w:val="both"/>
        <w:rPr>
          <w:rFonts w:ascii="Calibri" w:eastAsia="Calibri" w:hAnsi="Calibri" w:cs="Calibri"/>
        </w:rPr>
      </w:pPr>
      <w:r>
        <w:rPr>
          <w:rFonts w:ascii="Calibri" w:eastAsia="Calibri" w:hAnsi="Calibri" w:cs="Calibri"/>
        </w:rPr>
        <w:t>Trans women or trans people with feminine expression are the most exposed to homicidal violence, since they were the most numerous victims with 20</w:t>
      </w:r>
      <w:r>
        <w:rPr>
          <w:rFonts w:ascii="Calibri" w:eastAsia="Calibri" w:hAnsi="Calibri" w:cs="Calibri"/>
        </w:rPr>
        <w:t>9 cases; followed by gay/homosexual men, or men perceived as such, with 158 cases; 6 bisexual men, or men perceived as such; and 3 lesbians</w:t>
      </w:r>
      <w:r>
        <w:rPr>
          <w:rFonts w:ascii="Calibri" w:eastAsia="Calibri" w:hAnsi="Calibri" w:cs="Calibri"/>
          <w:vertAlign w:val="superscript"/>
        </w:rPr>
        <w:footnoteReference w:id="357"/>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vicious nature of the homicides is one of the distinguishing features of these murders of LGBTIQ people; in at least 50 cases, the victims showed signs of torture</w:t>
      </w:r>
      <w:r>
        <w:rPr>
          <w:rFonts w:ascii="Calibri" w:eastAsia="Calibri" w:hAnsi="Calibri" w:cs="Calibri"/>
          <w:vertAlign w:val="superscript"/>
        </w:rPr>
        <w:footnoteReference w:id="358"/>
      </w:r>
      <w:r>
        <w:rPr>
          <w:rFonts w:ascii="Calibri" w:eastAsia="Calibri" w:hAnsi="Calibri" w:cs="Calibri"/>
        </w:rPr>
        <w:t>. The lines of investigation most followed by the authorities are crimes of passion and r</w:t>
      </w:r>
      <w:r>
        <w:rPr>
          <w:rFonts w:ascii="Calibri" w:eastAsia="Calibri" w:hAnsi="Calibri" w:cs="Calibri"/>
        </w:rPr>
        <w:t>obbery, and very rarely (10% of cases) sexual orientation and / or gender identity are taken to be a relevant element</w:t>
      </w:r>
      <w:r>
        <w:rPr>
          <w:rFonts w:ascii="Calibri" w:eastAsia="Calibri" w:hAnsi="Calibri" w:cs="Calibri"/>
          <w:vertAlign w:val="superscript"/>
        </w:rPr>
        <w:footnoteReference w:id="359"/>
      </w:r>
      <w:r>
        <w:rPr>
          <w:rFonts w:ascii="Calibri" w:eastAsia="Calibri" w:hAnsi="Calibri" w:cs="Calibri"/>
        </w:rPr>
        <w:t xml:space="preserve">. </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Prior to the publication of the aforementioned investigation, Letra Ese had registered between 1995 and 2014 a total of 1,218 homicide</w:t>
      </w:r>
      <w:r>
        <w:rPr>
          <w:rFonts w:ascii="Calibri" w:eastAsia="Calibri" w:hAnsi="Calibri" w:cs="Calibri"/>
        </w:rPr>
        <w:t>s against people because of their sexual orientation and/or gender identity in Mexico; in 80% of the cases, there were signs of aggression against the victims before they were murdered</w:t>
      </w:r>
      <w:r>
        <w:rPr>
          <w:rFonts w:ascii="Calibri" w:eastAsia="Calibri" w:hAnsi="Calibri" w:cs="Calibri"/>
          <w:vertAlign w:val="superscript"/>
        </w:rPr>
        <w:footnoteReference w:id="360"/>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after="160" w:line="256" w:lineRule="auto"/>
        <w:jc w:val="both"/>
        <w:rPr>
          <w:rFonts w:ascii="Calibri" w:eastAsia="Calibri" w:hAnsi="Calibri" w:cs="Calibri"/>
          <w:b/>
          <w:sz w:val="28"/>
          <w:szCs w:val="28"/>
        </w:rPr>
      </w:pPr>
      <w:r>
        <w:rPr>
          <w:rFonts w:ascii="Calibri" w:eastAsia="Calibri" w:hAnsi="Calibri" w:cs="Calibri"/>
          <w:b/>
          <w:sz w:val="28"/>
          <w:szCs w:val="28"/>
        </w:rPr>
        <w:t>c. Indigenous peoples</w:t>
      </w:r>
    </w:p>
    <w:p w:rsidR="00106CA2" w:rsidRDefault="00106CA2">
      <w:pPr>
        <w:jc w:val="both"/>
        <w:rPr>
          <w:rFonts w:ascii="Calibri" w:eastAsia="Calibri" w:hAnsi="Calibri" w:cs="Calibri"/>
        </w:rPr>
      </w:pPr>
    </w:p>
    <w:p w:rsidR="00106CA2" w:rsidRDefault="00B51832">
      <w:pPr>
        <w:jc w:val="both"/>
        <w:rPr>
          <w:rFonts w:ascii="Calibri" w:eastAsia="Calibri" w:hAnsi="Calibri" w:cs="Calibri"/>
          <w:b/>
        </w:rPr>
      </w:pPr>
      <w:r>
        <w:rPr>
          <w:rFonts w:ascii="Calibri" w:eastAsia="Calibri" w:hAnsi="Calibri" w:cs="Calibri"/>
          <w:b/>
        </w:rPr>
        <w:t>Proposed recommendations:</w:t>
      </w:r>
    </w:p>
    <w:p w:rsidR="00106CA2" w:rsidRDefault="00106CA2">
      <w:pPr>
        <w:jc w:val="both"/>
        <w:rPr>
          <w:rFonts w:ascii="Calibri" w:eastAsia="Calibri" w:hAnsi="Calibri" w:cs="Calibri"/>
          <w:highlight w:val="yellow"/>
        </w:rPr>
      </w:pPr>
    </w:p>
    <w:p w:rsidR="00106CA2" w:rsidRDefault="00B51832">
      <w:pPr>
        <w:numPr>
          <w:ilvl w:val="0"/>
          <w:numId w:val="9"/>
        </w:numPr>
        <w:jc w:val="both"/>
        <w:rPr>
          <w:rFonts w:ascii="Calibri" w:eastAsia="Calibri" w:hAnsi="Calibri" w:cs="Calibri"/>
        </w:rPr>
      </w:pPr>
      <w:r>
        <w:rPr>
          <w:rFonts w:ascii="Calibri" w:eastAsia="Calibri" w:hAnsi="Calibri" w:cs="Calibri"/>
        </w:rPr>
        <w:t xml:space="preserve">Address the structural causes, scale and specific characteristics of torture committed against indigenous persons and peoples, ensuring that the </w:t>
      </w:r>
      <w:r>
        <w:rPr>
          <w:rFonts w:ascii="Calibri" w:eastAsia="Calibri" w:hAnsi="Calibri" w:cs="Calibri"/>
          <w:b/>
        </w:rPr>
        <w:t>comprehensive reparation and assistance measures in these cases cover not only the individual dimension but als</w:t>
      </w:r>
      <w:r>
        <w:rPr>
          <w:rFonts w:ascii="Calibri" w:eastAsia="Calibri" w:hAnsi="Calibri" w:cs="Calibri"/>
          <w:b/>
        </w:rPr>
        <w:t>o the community impact of the events</w:t>
      </w:r>
      <w:r>
        <w:rPr>
          <w:rFonts w:ascii="Calibri" w:eastAsia="Calibri" w:hAnsi="Calibri" w:cs="Calibri"/>
        </w:rPr>
        <w:t>.</w:t>
      </w:r>
    </w:p>
    <w:p w:rsidR="00106CA2" w:rsidRDefault="00B51832">
      <w:pPr>
        <w:numPr>
          <w:ilvl w:val="0"/>
          <w:numId w:val="9"/>
        </w:numPr>
        <w:jc w:val="both"/>
        <w:rPr>
          <w:rFonts w:ascii="Calibri" w:eastAsia="Calibri" w:hAnsi="Calibri" w:cs="Calibri"/>
        </w:rPr>
      </w:pPr>
      <w:r>
        <w:rPr>
          <w:rFonts w:ascii="Calibri" w:eastAsia="Calibri" w:hAnsi="Calibri" w:cs="Calibri"/>
          <w:b/>
        </w:rPr>
        <w:t>Demilitarise</w:t>
      </w:r>
      <w:r>
        <w:rPr>
          <w:rFonts w:ascii="Calibri" w:eastAsia="Calibri" w:hAnsi="Calibri" w:cs="Calibri"/>
        </w:rPr>
        <w:t xml:space="preserve"> indigenous communities as a priority action.</w:t>
      </w:r>
    </w:p>
    <w:p w:rsidR="00106CA2" w:rsidRDefault="00B51832">
      <w:pPr>
        <w:numPr>
          <w:ilvl w:val="0"/>
          <w:numId w:val="9"/>
        </w:numPr>
        <w:jc w:val="both"/>
        <w:rPr>
          <w:rFonts w:ascii="Calibri" w:eastAsia="Calibri" w:hAnsi="Calibri" w:cs="Calibri"/>
        </w:rPr>
      </w:pPr>
      <w:r>
        <w:rPr>
          <w:rFonts w:ascii="Calibri" w:eastAsia="Calibri" w:hAnsi="Calibri" w:cs="Calibri"/>
        </w:rPr>
        <w:t xml:space="preserve">Create an effective control mechanism for arrests of indigenous people in which the presence of </w:t>
      </w:r>
      <w:r>
        <w:rPr>
          <w:rFonts w:ascii="Calibri" w:eastAsia="Calibri" w:hAnsi="Calibri" w:cs="Calibri"/>
          <w:b/>
        </w:rPr>
        <w:t>an interpreter and a defence lawyer</w:t>
      </w:r>
      <w:r>
        <w:rPr>
          <w:rFonts w:ascii="Calibri" w:eastAsia="Calibri" w:hAnsi="Calibri" w:cs="Calibri"/>
        </w:rPr>
        <w:t xml:space="preserve"> with knowledge of their cult</w:t>
      </w:r>
      <w:r>
        <w:rPr>
          <w:rFonts w:ascii="Calibri" w:eastAsia="Calibri" w:hAnsi="Calibri" w:cs="Calibri"/>
        </w:rPr>
        <w:t>ure is guaranteed as a minimum, in accordance with international standards of protection for indigenous peoples.</w:t>
      </w:r>
    </w:p>
    <w:p w:rsidR="00106CA2" w:rsidRDefault="00B51832">
      <w:pPr>
        <w:numPr>
          <w:ilvl w:val="0"/>
          <w:numId w:val="9"/>
        </w:numPr>
        <w:jc w:val="both"/>
        <w:rPr>
          <w:rFonts w:ascii="Calibri" w:eastAsia="Calibri" w:hAnsi="Calibri" w:cs="Calibri"/>
        </w:rPr>
      </w:pPr>
      <w:r>
        <w:rPr>
          <w:rFonts w:ascii="Calibri" w:eastAsia="Calibri" w:hAnsi="Calibri" w:cs="Calibri"/>
        </w:rPr>
        <w:t xml:space="preserve">Train justice operators in </w:t>
      </w:r>
      <w:r>
        <w:rPr>
          <w:rFonts w:ascii="Calibri" w:eastAsia="Calibri" w:hAnsi="Calibri" w:cs="Calibri"/>
          <w:b/>
        </w:rPr>
        <w:t>protection standards for indigenous persons deprived of liberty</w:t>
      </w:r>
      <w:r>
        <w:rPr>
          <w:rFonts w:ascii="Calibri" w:eastAsia="Calibri" w:hAnsi="Calibri" w:cs="Calibri"/>
        </w:rPr>
        <w:t>, in order to avoid torture and CIDTP, among other vi</w:t>
      </w:r>
      <w:r>
        <w:rPr>
          <w:rFonts w:ascii="Calibri" w:eastAsia="Calibri" w:hAnsi="Calibri" w:cs="Calibri"/>
        </w:rPr>
        <w:t>olations of their rights.</w:t>
      </w:r>
    </w:p>
    <w:p w:rsidR="00106CA2" w:rsidRDefault="00106CA2">
      <w:pPr>
        <w:jc w:val="both"/>
        <w:rPr>
          <w:rFonts w:ascii="Calibri" w:eastAsia="Calibri" w:hAnsi="Calibri" w:cs="Calibri"/>
        </w:rPr>
      </w:pPr>
    </w:p>
    <w:p w:rsidR="00106CA2" w:rsidRDefault="00B51832">
      <w:pPr>
        <w:jc w:val="both"/>
        <w:rPr>
          <w:rFonts w:ascii="Calibri" w:eastAsia="Calibri" w:hAnsi="Calibri" w:cs="Calibri"/>
          <w:b/>
        </w:rPr>
      </w:pPr>
      <w:r>
        <w:rPr>
          <w:rFonts w:ascii="Calibri" w:eastAsia="Calibri" w:hAnsi="Calibri" w:cs="Calibri"/>
          <w:b/>
        </w:rPr>
        <w:t xml:space="preserve">Background: </w:t>
      </w:r>
    </w:p>
    <w:p w:rsidR="00106CA2" w:rsidRDefault="00106CA2">
      <w:pPr>
        <w:jc w:val="both"/>
        <w:rPr>
          <w:rFonts w:ascii="Calibri" w:eastAsia="Calibri" w:hAnsi="Calibri" w:cs="Calibri"/>
          <w:b/>
        </w:rPr>
      </w:pPr>
    </w:p>
    <w:p w:rsidR="00106CA2" w:rsidRDefault="00B51832">
      <w:pPr>
        <w:jc w:val="both"/>
        <w:rPr>
          <w:rFonts w:ascii="Calibri" w:eastAsia="Calibri" w:hAnsi="Calibri" w:cs="Calibri"/>
        </w:rPr>
      </w:pPr>
      <w:r>
        <w:rPr>
          <w:rFonts w:ascii="Calibri" w:eastAsia="Calibri" w:hAnsi="Calibri" w:cs="Calibri"/>
        </w:rPr>
        <w:t>According to the INEGI, the population who are speakers of an indigenous language represent 6.6% of the country’s population</w:t>
      </w:r>
      <w:r>
        <w:rPr>
          <w:rFonts w:ascii="Calibri" w:eastAsia="Calibri" w:hAnsi="Calibri" w:cs="Calibri"/>
          <w:vertAlign w:val="superscript"/>
        </w:rPr>
        <w:footnoteReference w:id="361"/>
      </w:r>
      <w:r>
        <w:rPr>
          <w:rFonts w:ascii="Calibri" w:eastAsia="Calibri" w:hAnsi="Calibri" w:cs="Calibri"/>
        </w:rPr>
        <w:t>. However, under the criterion of self-identification, the indigenous population amounts t</w:t>
      </w:r>
      <w:r>
        <w:rPr>
          <w:rFonts w:ascii="Calibri" w:eastAsia="Calibri" w:hAnsi="Calibri" w:cs="Calibri"/>
        </w:rPr>
        <w:t>o 21.5% of the population</w:t>
      </w:r>
      <w:r>
        <w:rPr>
          <w:rFonts w:ascii="Calibri" w:eastAsia="Calibri" w:hAnsi="Calibri" w:cs="Calibri"/>
          <w:vertAlign w:val="superscript"/>
        </w:rPr>
        <w:footnoteReference w:id="362"/>
      </w:r>
      <w:r>
        <w:rPr>
          <w:rFonts w:ascii="Calibri" w:eastAsia="Calibri" w:hAnsi="Calibri" w:cs="Calibri"/>
        </w:rPr>
        <w:t>. 75% of indigenous people are concentrated in eight states: Oaxaca (24.4%), Chiapas (14.2%), Veracruz (9.2%), State of Mexico (9.1%), Puebla (9.1%), Yucatán (8.8%), Guerrero (5.7%) and Hidalgo (5%)</w:t>
      </w:r>
      <w:r>
        <w:rPr>
          <w:rFonts w:ascii="Calibri" w:eastAsia="Calibri" w:hAnsi="Calibri" w:cs="Calibri"/>
          <w:vertAlign w:val="superscript"/>
        </w:rPr>
        <w:footnoteReference w:id="363"/>
      </w:r>
      <w:r>
        <w:rPr>
          <w:rFonts w:ascii="Calibri" w:eastAsia="Calibri" w:hAnsi="Calibri" w:cs="Calibri"/>
        </w:rPr>
        <w:t>.</w:t>
      </w:r>
    </w:p>
    <w:p w:rsidR="00106CA2" w:rsidRDefault="00B51832">
      <w:pPr>
        <w:jc w:val="both"/>
        <w:rPr>
          <w:rFonts w:ascii="Calibri" w:eastAsia="Calibri" w:hAnsi="Calibri" w:cs="Calibri"/>
        </w:rPr>
      </w:pPr>
      <w:r>
        <w:rPr>
          <w:rFonts w:ascii="Calibri" w:eastAsia="Calibri" w:hAnsi="Calibri" w:cs="Calibri"/>
        </w:rPr>
        <w:br/>
        <w:t>As reported by the Rapporteu</w:t>
      </w:r>
      <w:r>
        <w:rPr>
          <w:rFonts w:ascii="Calibri" w:eastAsia="Calibri" w:hAnsi="Calibri" w:cs="Calibri"/>
        </w:rPr>
        <w:t>r on Indigenous Peoples in 2018 after her visit to Mexico, historical and structural discrimination has resulted in multidimensional marginalisation and poverty</w:t>
      </w:r>
      <w:r>
        <w:rPr>
          <w:rFonts w:ascii="Calibri" w:eastAsia="Calibri" w:hAnsi="Calibri" w:cs="Calibri"/>
          <w:vertAlign w:val="superscript"/>
        </w:rPr>
        <w:footnoteReference w:id="364"/>
      </w:r>
      <w:r>
        <w:rPr>
          <w:rFonts w:ascii="Calibri" w:eastAsia="Calibri" w:hAnsi="Calibri" w:cs="Calibri"/>
        </w:rPr>
        <w:t>: according to official data, 71.9% of the indigenous population live in poverty or extreme pov</w:t>
      </w:r>
      <w:r>
        <w:rPr>
          <w:rFonts w:ascii="Calibri" w:eastAsia="Calibri" w:hAnsi="Calibri" w:cs="Calibri"/>
        </w:rPr>
        <w:t>erty; 55.5% reside in municipalities considered to be highly or very highly marginalised and 87.5% of the indigenous municipalities (those with 70% or more of indigenous population) are in conditions of high or very high marginalisation</w:t>
      </w:r>
      <w:r>
        <w:rPr>
          <w:rFonts w:ascii="Calibri" w:eastAsia="Calibri" w:hAnsi="Calibri" w:cs="Calibri"/>
          <w:vertAlign w:val="superscript"/>
        </w:rPr>
        <w:footnoteReference w:id="365"/>
      </w:r>
      <w:r>
        <w:rPr>
          <w:rFonts w:ascii="Calibri" w:eastAsia="Calibri" w:hAnsi="Calibri" w:cs="Calibri"/>
        </w:rPr>
        <w: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This combination</w:t>
      </w:r>
      <w:r>
        <w:rPr>
          <w:rFonts w:ascii="Calibri" w:eastAsia="Calibri" w:hAnsi="Calibri" w:cs="Calibri"/>
        </w:rPr>
        <w:t xml:space="preserve"> of social discrimination and economic marginalisation largely explains the particular vulnerability of the indigenous population before the Mexican criminal justice system. In the case of indigenous people detained and criminally prosecuted, they “face vi</w:t>
      </w:r>
      <w:r>
        <w:rPr>
          <w:rFonts w:ascii="Calibri" w:eastAsia="Calibri" w:hAnsi="Calibri" w:cs="Calibri"/>
        </w:rPr>
        <w:t>olations of rights to due process and adequate defence due to the shortage of interpreters, lawyers, defenders and justice operators who speak indigenous languages ​​or know indigenous cultures”</w:t>
      </w:r>
      <w:r>
        <w:rPr>
          <w:rFonts w:ascii="Calibri" w:eastAsia="Calibri" w:hAnsi="Calibri" w:cs="Calibri"/>
          <w:vertAlign w:val="superscript"/>
        </w:rPr>
        <w:footnoteReference w:id="366"/>
      </w:r>
      <w:r>
        <w:rPr>
          <w:rFonts w:ascii="Calibri" w:eastAsia="Calibri" w:hAnsi="Calibri" w:cs="Calibri"/>
        </w:rPr>
        <w:t>, among other reasons.</w:t>
      </w:r>
      <w:r>
        <w:rPr>
          <w:rFonts w:ascii="Calibri" w:eastAsia="Calibri" w:hAnsi="Calibri" w:cs="Calibri"/>
        </w:rPr>
        <w:br/>
      </w:r>
    </w:p>
    <w:p w:rsidR="00106CA2" w:rsidRDefault="00B51832">
      <w:pPr>
        <w:jc w:val="both"/>
        <w:rPr>
          <w:rFonts w:ascii="Calibri" w:eastAsia="Calibri" w:hAnsi="Calibri" w:cs="Calibri"/>
        </w:rPr>
      </w:pPr>
      <w:r>
        <w:rPr>
          <w:rFonts w:ascii="Calibri" w:eastAsia="Calibri" w:hAnsi="Calibri" w:cs="Calibri"/>
        </w:rPr>
        <w:t>According to the last report of activ</w:t>
      </w:r>
      <w:r>
        <w:rPr>
          <w:rFonts w:ascii="Calibri" w:eastAsia="Calibri" w:hAnsi="Calibri" w:cs="Calibri"/>
        </w:rPr>
        <w:t>ities of the CNDH, as of October 2018, the national indigenous population in the prisons of the country was 7,010 people (6,583 in the common jurisdiction and 427 in the federal jurisdiction), specifically 234 women and 6,776 men</w:t>
      </w:r>
      <w:r>
        <w:rPr>
          <w:rFonts w:ascii="Calibri" w:eastAsia="Calibri" w:hAnsi="Calibri" w:cs="Calibri"/>
          <w:vertAlign w:val="superscript"/>
        </w:rPr>
        <w:footnoteReference w:id="367"/>
      </w:r>
      <w:r>
        <w:rPr>
          <w:rFonts w:ascii="Calibri" w:eastAsia="Calibri" w:hAnsi="Calibri" w:cs="Calibri"/>
        </w:rPr>
        <w:t>. The author organisations of this report have documented a large number of cases in which indigenous persons face abuses during arbitrary arrests made by police and military agents. The IACHR report after its visit to Mexico, indicates that discrimination</w:t>
      </w:r>
      <w:r>
        <w:rPr>
          <w:rFonts w:ascii="Calibri" w:eastAsia="Calibri" w:hAnsi="Calibri" w:cs="Calibri"/>
        </w:rPr>
        <w:t xml:space="preserve"> contributes to indigenous people “being more likely to be victims of torture and other cruel, inhuman or degrading treatment when they are detained”</w:t>
      </w:r>
      <w:r>
        <w:rPr>
          <w:rFonts w:ascii="Calibri" w:eastAsia="Calibri" w:hAnsi="Calibri" w:cs="Calibri"/>
          <w:vertAlign w:val="superscript"/>
        </w:rPr>
        <w:footnoteReference w:id="368"/>
      </w:r>
      <w:r>
        <w:rPr>
          <w:rFonts w:ascii="Calibri" w:eastAsia="Calibri" w:hAnsi="Calibri" w:cs="Calibri"/>
        </w:rPr>
        <w:t>. The militarisation of indigenous communities and the arbitrary use of force by state and municipal polic</w:t>
      </w:r>
      <w:r>
        <w:rPr>
          <w:rFonts w:ascii="Calibri" w:eastAsia="Calibri" w:hAnsi="Calibri" w:cs="Calibri"/>
        </w:rPr>
        <w:t>e forces, as well as their collusion with organised crime, mean that incursions into communities are more frequent, with arbitrary arrests, torture and CIDTP.</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In the state of Chiapas, one of the states with the largest indigenous population, the Centro de</w:t>
      </w:r>
      <w:r>
        <w:rPr>
          <w:rFonts w:ascii="Calibri" w:eastAsia="Calibri" w:hAnsi="Calibri" w:cs="Calibri"/>
        </w:rPr>
        <w:t xml:space="preserve"> Derechos Humanos Fray Bartolomé de Las Casas (Frayba) has been accompanying indigenous and small-scale farming communities for decades, and from its work has found that systematic practices in the arrests of indigenous people are resulting in torture and/</w:t>
      </w:r>
      <w:r>
        <w:rPr>
          <w:rFonts w:ascii="Calibri" w:eastAsia="Calibri" w:hAnsi="Calibri" w:cs="Calibri"/>
        </w:rPr>
        <w:t xml:space="preserve">or CIDTP and other human rights violations. Documented arrests, in particular by state and municipal police, are often carried out for reasons of discrimination (appearance and suspicion, as a form of “social cleansing”) and to appear to combat insecurity </w:t>
      </w:r>
      <w:r>
        <w:rPr>
          <w:rFonts w:ascii="Calibri" w:eastAsia="Calibri" w:hAnsi="Calibri" w:cs="Calibri"/>
        </w:rPr>
        <w:t xml:space="preserve">by detaining people arbitrarily. On the other hand, resistance and protest actions to defend territory by indigenous peoples and communities have been repressed by police force actions. The timeframe during the detention and transfer of indigenous persons </w:t>
      </w:r>
      <w:r>
        <w:rPr>
          <w:rFonts w:ascii="Calibri" w:eastAsia="Calibri" w:hAnsi="Calibri" w:cs="Calibri"/>
        </w:rPr>
        <w:t>continue to be spaces in which torture is often carried out; methods of torture also often include discriminatory expressions, and references to the identity, dress, language or appearance of the victims. Many indigenous people deprived of their freedom do</w:t>
      </w:r>
      <w:r>
        <w:rPr>
          <w:rFonts w:ascii="Calibri" w:eastAsia="Calibri" w:hAnsi="Calibri" w:cs="Calibri"/>
        </w:rPr>
        <w:t xml:space="preserve"> not report torture and CIDTP because they do not know how to make such a report, or for fear of reprisals against them or their families. People who decide to report this crime are criminalised or pressured to desist from this action, which contributes to</w:t>
      </w:r>
      <w:r>
        <w:rPr>
          <w:rFonts w:ascii="Calibri" w:eastAsia="Calibri" w:hAnsi="Calibri" w:cs="Calibri"/>
        </w:rPr>
        <w:t xml:space="preserve"> a high rate of impunity. In addition, the Prosecutor’s Offices or Specialist Units against torture do not have trained personnel for comprehensive care, taking into account the cultural perspective for indigenous people.</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In light of practices such as tho</w:t>
      </w:r>
      <w:r>
        <w:rPr>
          <w:rFonts w:ascii="Calibri" w:eastAsia="Calibri" w:hAnsi="Calibri" w:cs="Calibri"/>
        </w:rPr>
        <w:t>se discussed, it is important to remember the community dimension of torture, which, in the case of indigenous communities, usually implies that torture constitutes a strategy of terror against the community, represented in the victim</w:t>
      </w:r>
      <w:r>
        <w:rPr>
          <w:rFonts w:ascii="Calibri" w:eastAsia="Calibri" w:hAnsi="Calibri" w:cs="Calibri"/>
          <w:vertAlign w:val="superscript"/>
        </w:rPr>
        <w:footnoteReference w:id="369"/>
      </w:r>
      <w:r>
        <w:rPr>
          <w:rFonts w:ascii="Calibri" w:eastAsia="Calibri" w:hAnsi="Calibri" w:cs="Calibri"/>
        </w:rPr>
        <w:t>. Thus, torture can b</w:t>
      </w:r>
      <w:r>
        <w:rPr>
          <w:rFonts w:ascii="Calibri" w:eastAsia="Calibri" w:hAnsi="Calibri" w:cs="Calibri"/>
        </w:rPr>
        <w:t>ecome an exemplary punishment for an indigenous people, damaging not only the individual dignity of the direct victims but also their community and cosmological environment.</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Torture and CIDTP are not exclusive to indigenous people deprived of their freedo</w:t>
      </w:r>
      <w:r>
        <w:rPr>
          <w:rFonts w:ascii="Calibri" w:eastAsia="Calibri" w:hAnsi="Calibri" w:cs="Calibri"/>
        </w:rPr>
        <w:t>m, as can be seen when analysing the issue of forced displacement, recalling the precarious conditions (in terms of health, housing, work, education, security) in which the displaced people find themselves and the physical, psychological and community effe</w:t>
      </w:r>
      <w:r>
        <w:rPr>
          <w:rFonts w:ascii="Calibri" w:eastAsia="Calibri" w:hAnsi="Calibri" w:cs="Calibri"/>
        </w:rPr>
        <w:t>cts of this traumatic event. The Comisión Mexicana de Defensa y Promoción de los Derechos Humanos (CMDPDH) recorded 29 mass displacements in 2016, impacting at least 23,169 people in 12 states, with the indigenous sector being the most affected</w:t>
      </w:r>
      <w:r>
        <w:rPr>
          <w:rFonts w:ascii="Calibri" w:eastAsia="Calibri" w:hAnsi="Calibri" w:cs="Calibri"/>
          <w:vertAlign w:val="superscript"/>
        </w:rPr>
        <w:footnoteReference w:id="370"/>
      </w:r>
      <w:r>
        <w:rPr>
          <w:rFonts w:ascii="Calibri" w:eastAsia="Calibri" w:hAnsi="Calibri" w:cs="Calibri"/>
        </w:rPr>
        <w:t>. These dis</w:t>
      </w:r>
      <w:r>
        <w:rPr>
          <w:rFonts w:ascii="Calibri" w:eastAsia="Calibri" w:hAnsi="Calibri" w:cs="Calibri"/>
        </w:rPr>
        <w:t>placements are not attended to by the State and can even lead to the death of displaced people due to the precariousness of their situation, as happened in Chiapas at the end of 2017</w:t>
      </w:r>
      <w:r>
        <w:rPr>
          <w:rFonts w:ascii="Calibri" w:eastAsia="Calibri" w:hAnsi="Calibri" w:cs="Calibri"/>
          <w:vertAlign w:val="superscript"/>
        </w:rPr>
        <w:footnoteReference w:id="371"/>
      </w:r>
      <w:r>
        <w:rPr>
          <w:rFonts w:ascii="Calibri" w:eastAsia="Calibri" w:hAnsi="Calibri" w:cs="Calibri"/>
        </w:rPr>
        <w:t>.</w:t>
      </w:r>
    </w:p>
    <w:p w:rsidR="00106CA2" w:rsidRDefault="00106CA2">
      <w:pPr>
        <w:jc w:val="both"/>
        <w:rPr>
          <w:rFonts w:ascii="Calibri" w:eastAsia="Calibri" w:hAnsi="Calibri" w:cs="Calibri"/>
        </w:rPr>
      </w:pPr>
    </w:p>
    <w:tbl>
      <w:tblPr>
        <w:tblStyle w:val="af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jc w:val="both"/>
              <w:rPr>
                <w:rFonts w:ascii="Calibri" w:eastAsia="Calibri" w:hAnsi="Calibri" w:cs="Calibri"/>
                <w:b/>
              </w:rPr>
            </w:pPr>
            <w:r>
              <w:rPr>
                <w:rFonts w:ascii="Calibri" w:eastAsia="Calibri" w:hAnsi="Calibri" w:cs="Calibri"/>
                <w:b/>
              </w:rPr>
              <w:t>Case study: detained people in Nochixtlán (case documented by Código D</w:t>
            </w:r>
            <w:r>
              <w:rPr>
                <w:rFonts w:ascii="Calibri" w:eastAsia="Calibri" w:hAnsi="Calibri" w:cs="Calibri"/>
                <w:b/>
              </w:rPr>
              <w:t>H)</w:t>
            </w:r>
            <w:r>
              <w:rPr>
                <w:rFonts w:ascii="Calibri" w:eastAsia="Calibri" w:hAnsi="Calibri" w:cs="Calibri"/>
                <w:b/>
                <w:vertAlign w:val="superscript"/>
              </w:rPr>
              <w:footnoteReference w:id="372"/>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On Sunday, 19 June 2016, a group of 19 people was arbitrarily detained and tortured in the Municipal Pantheon of Asunción Nochixtlán</w:t>
            </w:r>
            <w:r>
              <w:rPr>
                <w:rFonts w:ascii="Calibri" w:eastAsia="Calibri" w:hAnsi="Calibri" w:cs="Calibri"/>
                <w:vertAlign w:val="superscript"/>
              </w:rPr>
              <w:footnoteReference w:id="373"/>
            </w:r>
            <w:r>
              <w:rPr>
                <w:rFonts w:ascii="Calibri" w:eastAsia="Calibri" w:hAnsi="Calibri" w:cs="Calibri"/>
              </w:rPr>
              <w:t>, Oaxaca; a police operation had begun to evict the blockades that a teachers’ union had been maintaining in the town since the previous week with the support of social organisations and communities in the region.</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The detainees were all relatives and frie</w:t>
            </w:r>
            <w:r>
              <w:rPr>
                <w:rFonts w:ascii="Calibri" w:eastAsia="Calibri" w:hAnsi="Calibri" w:cs="Calibri"/>
              </w:rPr>
              <w:t xml:space="preserve">nds of the late Francisco N. and they were digging his grave as part of the tradition of </w:t>
            </w:r>
            <w:r>
              <w:rPr>
                <w:rFonts w:ascii="Calibri" w:eastAsia="Calibri" w:hAnsi="Calibri" w:cs="Calibri"/>
                <w:i/>
              </w:rPr>
              <w:t>Gueza</w:t>
            </w:r>
            <w:r>
              <w:rPr>
                <w:rFonts w:ascii="Calibri" w:eastAsia="Calibri" w:hAnsi="Calibri" w:cs="Calibri"/>
              </w:rPr>
              <w:t>, a burial custom in the community. It was 8:30 in the morning and, at that moment, the federal police entered the pantheon, without listening to the explanations</w:t>
            </w:r>
            <w:r>
              <w:rPr>
                <w:rFonts w:ascii="Calibri" w:eastAsia="Calibri" w:hAnsi="Calibri" w:cs="Calibri"/>
              </w:rPr>
              <w:t xml:space="preserve"> about this custom or looking at the permits from the municipality. They detained the people and handed them over to state police officers who tortured them physically and psychologically in the subsequent hours, from the moment of the arrest until their a</w:t>
            </w:r>
            <w:r>
              <w:rPr>
                <w:rFonts w:ascii="Calibri" w:eastAsia="Calibri" w:hAnsi="Calibri" w:cs="Calibri"/>
              </w:rPr>
              <w:t>rrival at the headquarters of the state police, at 11 o'clock at night. Upon arrival at the state police headquarters, the detainees were accused of resisting arrest; in addition, the state police accused 10 of them of injuries, attempted homicide and atta</w:t>
            </w:r>
            <w:r>
              <w:rPr>
                <w:rFonts w:ascii="Calibri" w:eastAsia="Calibri" w:hAnsi="Calibri" w:cs="Calibri"/>
              </w:rPr>
              <w:t>cks on communication channels.</w:t>
            </w:r>
          </w:p>
          <w:p w:rsidR="00106CA2" w:rsidRDefault="00B51832">
            <w:pPr>
              <w:spacing w:before="280"/>
              <w:jc w:val="both"/>
              <w:rPr>
                <w:rFonts w:ascii="Calibri" w:eastAsia="Calibri" w:hAnsi="Calibri" w:cs="Calibri"/>
              </w:rPr>
            </w:pPr>
            <w:r>
              <w:rPr>
                <w:rFonts w:ascii="Calibri" w:eastAsia="Calibri" w:hAnsi="Calibri" w:cs="Calibri"/>
              </w:rPr>
              <w:t>The relationship between these acts and the cultural practices of the inhabitants of this indigenous community is particularly important. The funeral ritual in Nochixtlán combines the notification of death to relatives and ac</w:t>
            </w:r>
            <w:r>
              <w:rPr>
                <w:rFonts w:ascii="Calibri" w:eastAsia="Calibri" w:hAnsi="Calibri" w:cs="Calibri"/>
              </w:rPr>
              <w:t>quaintances - who come to give their condolences and watch over the body - with advising the authority to “request permission to use the pantheon land”, register the death certificate before the civil registry, and ask the priest to say “mass for the body”</w:t>
            </w:r>
            <w:r>
              <w:rPr>
                <w:rFonts w:ascii="Calibri" w:eastAsia="Calibri" w:hAnsi="Calibri" w:cs="Calibri"/>
              </w:rPr>
              <w:t>. The burial is the central moment in these rituals, and beforehand the tomb is prepared, dug collectively and accompanied by relatives, close friends and acquaintances; this is a practice that evokes values ​​such as mutual assistance, in particular, help</w:t>
            </w:r>
            <w:r>
              <w:rPr>
                <w:rFonts w:ascii="Calibri" w:eastAsia="Calibri" w:hAnsi="Calibri" w:cs="Calibri"/>
              </w:rPr>
              <w:t>ing mourners to say goodbye and to start grieving collectively. With this ritual, family and community ties are strengthened, while symbolically allowing the soul of the deceased to rest.</w:t>
            </w:r>
          </w:p>
          <w:p w:rsidR="00106CA2" w:rsidRDefault="00B51832">
            <w:pPr>
              <w:spacing w:before="280"/>
              <w:jc w:val="both"/>
              <w:rPr>
                <w:rFonts w:ascii="Calibri" w:eastAsia="Calibri" w:hAnsi="Calibri" w:cs="Calibri"/>
              </w:rPr>
            </w:pPr>
            <w:r>
              <w:rPr>
                <w:rFonts w:ascii="Calibri" w:eastAsia="Calibri" w:hAnsi="Calibri" w:cs="Calibri"/>
              </w:rPr>
              <w:t>In the case at hand, the arbitrary detention and torture of 19 peopl</w:t>
            </w:r>
            <w:r>
              <w:rPr>
                <w:rFonts w:ascii="Calibri" w:eastAsia="Calibri" w:hAnsi="Calibri" w:cs="Calibri"/>
              </w:rPr>
              <w:t>e in the pantheon interrupted the normal flow of this ritual and triggered a series of impacts, including the impossibility of burying the deceased according to local custom; the impossibility of properly processing grief, which was interrupted, especially</w:t>
            </w:r>
            <w:r>
              <w:rPr>
                <w:rFonts w:ascii="Calibri" w:eastAsia="Calibri" w:hAnsi="Calibri" w:cs="Calibri"/>
              </w:rPr>
              <w:t xml:space="preserve"> affecting the son of the deceased; weakening and breaking family ties and friendship; and deep fear associated with the pantheon, which went from being a place of meeting, of respect and even of celebration, to a place of trauma.</w:t>
            </w:r>
          </w:p>
          <w:p w:rsidR="00106CA2" w:rsidRDefault="00B51832">
            <w:pPr>
              <w:spacing w:before="280"/>
              <w:jc w:val="both"/>
              <w:rPr>
                <w:rFonts w:ascii="Calibri" w:eastAsia="Calibri" w:hAnsi="Calibri" w:cs="Calibri"/>
              </w:rPr>
            </w:pPr>
            <w:r>
              <w:rPr>
                <w:rFonts w:ascii="Calibri" w:eastAsia="Calibri" w:hAnsi="Calibri" w:cs="Calibri"/>
              </w:rPr>
              <w:t>Thus, beyond violating th</w:t>
            </w:r>
            <w:r>
              <w:rPr>
                <w:rFonts w:ascii="Calibri" w:eastAsia="Calibri" w:hAnsi="Calibri" w:cs="Calibri"/>
              </w:rPr>
              <w:t>e detainees’ right to integrity and freedom, in order to repress the community the police violated a key cultural practice in the social life of the Mixtec village of Nochixtlán, causing a rupture in ties with their ancestors and affecting the identity and</w:t>
            </w:r>
            <w:r>
              <w:rPr>
                <w:rFonts w:ascii="Calibri" w:eastAsia="Calibri" w:hAnsi="Calibri" w:cs="Calibri"/>
              </w:rPr>
              <w:t xml:space="preserve"> culture of the victims. </w:t>
            </w:r>
          </w:p>
        </w:tc>
      </w:tr>
    </w:tbl>
    <w:p w:rsidR="00106CA2" w:rsidRDefault="00106CA2">
      <w:pPr>
        <w:jc w:val="both"/>
        <w:rPr>
          <w:rFonts w:ascii="Calibri" w:eastAsia="Calibri" w:hAnsi="Calibri" w:cs="Calibri"/>
        </w:rPr>
      </w:pPr>
    </w:p>
    <w:p w:rsidR="00106CA2" w:rsidRDefault="00106CA2">
      <w:pPr>
        <w:jc w:val="both"/>
        <w:rPr>
          <w:rFonts w:ascii="Calibri" w:eastAsia="Calibri" w:hAnsi="Calibri" w:cs="Calibri"/>
        </w:rPr>
      </w:pPr>
    </w:p>
    <w:p w:rsidR="00106CA2" w:rsidRDefault="00B51832">
      <w:pPr>
        <w:spacing w:line="240" w:lineRule="auto"/>
        <w:jc w:val="both"/>
        <w:rPr>
          <w:rFonts w:ascii="Calibri" w:eastAsia="Calibri" w:hAnsi="Calibri" w:cs="Calibri"/>
          <w:b/>
          <w:sz w:val="28"/>
          <w:szCs w:val="28"/>
        </w:rPr>
      </w:pPr>
      <w:r>
        <w:rPr>
          <w:rFonts w:ascii="Calibri" w:eastAsia="Calibri" w:hAnsi="Calibri" w:cs="Calibri"/>
          <w:b/>
          <w:sz w:val="28"/>
          <w:szCs w:val="28"/>
        </w:rPr>
        <w:t>d. Children and adolescents</w:t>
      </w:r>
    </w:p>
    <w:p w:rsidR="00106CA2" w:rsidRDefault="00106CA2">
      <w:pPr>
        <w:spacing w:line="240" w:lineRule="auto"/>
        <w:jc w:val="both"/>
        <w:rPr>
          <w:rFonts w:ascii="Calibri" w:eastAsia="Calibri" w:hAnsi="Calibri" w:cs="Calibri"/>
          <w:b/>
          <w:sz w:val="28"/>
          <w:szCs w:val="28"/>
        </w:rPr>
      </w:pPr>
    </w:p>
    <w:p w:rsidR="00106CA2" w:rsidRDefault="00B51832">
      <w:pPr>
        <w:spacing w:after="160" w:line="240" w:lineRule="auto"/>
        <w:jc w:val="both"/>
        <w:rPr>
          <w:rFonts w:ascii="Calibri" w:eastAsia="Calibri" w:hAnsi="Calibri" w:cs="Calibri"/>
          <w:b/>
        </w:rPr>
      </w:pPr>
      <w:r>
        <w:rPr>
          <w:rFonts w:ascii="Calibri" w:eastAsia="Calibri" w:hAnsi="Calibri" w:cs="Calibri"/>
          <w:b/>
        </w:rPr>
        <w:t>Proposed recommendations:</w:t>
      </w:r>
    </w:p>
    <w:p w:rsidR="00106CA2" w:rsidRDefault="00B51832">
      <w:pPr>
        <w:numPr>
          <w:ilvl w:val="0"/>
          <w:numId w:val="10"/>
        </w:numPr>
        <w:spacing w:line="240" w:lineRule="auto"/>
        <w:ind w:left="714" w:hanging="357"/>
        <w:jc w:val="both"/>
      </w:pPr>
      <w:r>
        <w:rPr>
          <w:rFonts w:ascii="Calibri" w:eastAsia="Calibri" w:hAnsi="Calibri" w:cs="Calibri"/>
        </w:rPr>
        <w:t xml:space="preserve">Create a comprehensive public policy to </w:t>
      </w:r>
      <w:r>
        <w:rPr>
          <w:rFonts w:ascii="Calibri" w:eastAsia="Calibri" w:hAnsi="Calibri" w:cs="Calibri"/>
          <w:b/>
        </w:rPr>
        <w:t>prevent acts of torture and TPCID against children and adolescents in institutions</w:t>
      </w:r>
      <w:r>
        <w:rPr>
          <w:rFonts w:ascii="Calibri" w:eastAsia="Calibri" w:hAnsi="Calibri" w:cs="Calibri"/>
        </w:rPr>
        <w:t xml:space="preserve"> for their care, for addiction support and mental </w:t>
      </w:r>
      <w:r>
        <w:rPr>
          <w:rFonts w:ascii="Calibri" w:eastAsia="Calibri" w:hAnsi="Calibri" w:cs="Calibri"/>
        </w:rPr>
        <w:t>health institutions.</w:t>
      </w:r>
    </w:p>
    <w:p w:rsidR="00106CA2" w:rsidRDefault="00B51832">
      <w:pPr>
        <w:numPr>
          <w:ilvl w:val="0"/>
          <w:numId w:val="10"/>
        </w:numPr>
        <w:spacing w:line="240" w:lineRule="auto"/>
        <w:ind w:left="714" w:hanging="357"/>
        <w:jc w:val="both"/>
      </w:pPr>
      <w:r>
        <w:rPr>
          <w:rFonts w:ascii="Calibri" w:eastAsia="Calibri" w:hAnsi="Calibri" w:cs="Calibri"/>
          <w:b/>
        </w:rPr>
        <w:t>Explicitly prohibit corporal punishment</w:t>
      </w:r>
      <w:r>
        <w:rPr>
          <w:rFonts w:ascii="Calibri" w:eastAsia="Calibri" w:hAnsi="Calibri" w:cs="Calibri"/>
        </w:rPr>
        <w:t xml:space="preserve"> in current legislation, taking into account General Comment No. 8 (2007) of the Committee on the Rights of the Child, in all areas where children and adolescents develop (family, school, community, institutions for their daily care, alternative support sy</w:t>
      </w:r>
      <w:r>
        <w:rPr>
          <w:rFonts w:ascii="Calibri" w:eastAsia="Calibri" w:hAnsi="Calibri" w:cs="Calibri"/>
        </w:rPr>
        <w:t>stems, the justice system and support services).</w:t>
      </w:r>
    </w:p>
    <w:p w:rsidR="00106CA2" w:rsidRDefault="00B51832">
      <w:pPr>
        <w:numPr>
          <w:ilvl w:val="0"/>
          <w:numId w:val="10"/>
        </w:numPr>
        <w:spacing w:line="240" w:lineRule="auto"/>
        <w:ind w:left="714" w:hanging="357"/>
        <w:jc w:val="both"/>
      </w:pPr>
      <w:r>
        <w:rPr>
          <w:rFonts w:ascii="Calibri" w:eastAsia="Calibri" w:hAnsi="Calibri" w:cs="Calibri"/>
        </w:rPr>
        <w:t xml:space="preserve">The protocols related to the investigation and prosecution of torture cases must </w:t>
      </w:r>
      <w:r>
        <w:rPr>
          <w:rFonts w:ascii="Calibri" w:eastAsia="Calibri" w:hAnsi="Calibri" w:cs="Calibri"/>
          <w:b/>
        </w:rPr>
        <w:t>include a differential approach based on children’s rights</w:t>
      </w:r>
      <w:r>
        <w:rPr>
          <w:rFonts w:ascii="Calibri" w:eastAsia="Calibri" w:hAnsi="Calibri" w:cs="Calibri"/>
        </w:rPr>
        <w:t>.</w:t>
      </w:r>
    </w:p>
    <w:p w:rsidR="00106CA2" w:rsidRDefault="00B51832">
      <w:pPr>
        <w:numPr>
          <w:ilvl w:val="0"/>
          <w:numId w:val="10"/>
        </w:numPr>
        <w:spacing w:line="240" w:lineRule="auto"/>
        <w:ind w:left="714" w:hanging="357"/>
        <w:jc w:val="both"/>
      </w:pPr>
      <w:r>
        <w:rPr>
          <w:rFonts w:ascii="Calibri" w:eastAsia="Calibri" w:hAnsi="Calibri" w:cs="Calibri"/>
        </w:rPr>
        <w:t xml:space="preserve">Fully implement the </w:t>
      </w:r>
      <w:r>
        <w:rPr>
          <w:rFonts w:ascii="Calibri" w:eastAsia="Calibri" w:hAnsi="Calibri" w:cs="Calibri"/>
          <w:b/>
        </w:rPr>
        <w:t xml:space="preserve">National Law on the Comprehensive System of Justice for Adolescents </w:t>
      </w:r>
      <w:r>
        <w:rPr>
          <w:rFonts w:ascii="Calibri" w:eastAsia="Calibri" w:hAnsi="Calibri" w:cs="Calibri"/>
        </w:rPr>
        <w:t xml:space="preserve">together with the </w:t>
      </w:r>
      <w:r>
        <w:rPr>
          <w:rFonts w:ascii="Calibri" w:eastAsia="Calibri" w:hAnsi="Calibri" w:cs="Calibri"/>
          <w:b/>
        </w:rPr>
        <w:t>National System for the Comprehensive Protection of Children and Adolescents.</w:t>
      </w:r>
    </w:p>
    <w:p w:rsidR="00106CA2" w:rsidRDefault="00106CA2">
      <w:pPr>
        <w:spacing w:after="160" w:line="240" w:lineRule="auto"/>
        <w:jc w:val="both"/>
        <w:rPr>
          <w:rFonts w:ascii="Calibri" w:eastAsia="Calibri" w:hAnsi="Calibri" w:cs="Calibri"/>
          <w:b/>
        </w:rPr>
      </w:pPr>
    </w:p>
    <w:p w:rsidR="00106CA2" w:rsidRDefault="00B51832">
      <w:pPr>
        <w:spacing w:after="160" w:line="240" w:lineRule="auto"/>
        <w:jc w:val="both"/>
        <w:rPr>
          <w:rFonts w:ascii="Calibri" w:eastAsia="Calibri" w:hAnsi="Calibri" w:cs="Calibri"/>
        </w:rPr>
      </w:pPr>
      <w:r>
        <w:rPr>
          <w:rFonts w:ascii="Calibri" w:eastAsia="Calibri" w:hAnsi="Calibri" w:cs="Calibri"/>
          <w:b/>
        </w:rPr>
        <w:t>Background</w:t>
      </w:r>
      <w:r>
        <w:rPr>
          <w:rFonts w:ascii="Calibri" w:eastAsia="Calibri" w:hAnsi="Calibri" w:cs="Calibri"/>
        </w:rPr>
        <w:t>:</w:t>
      </w:r>
    </w:p>
    <w:p w:rsidR="00106CA2" w:rsidRDefault="00B51832">
      <w:pPr>
        <w:spacing w:line="259" w:lineRule="auto"/>
        <w:jc w:val="both"/>
        <w:rPr>
          <w:rFonts w:ascii="Calibri" w:eastAsia="Calibri" w:hAnsi="Calibri" w:cs="Calibri"/>
        </w:rPr>
      </w:pPr>
      <w:r>
        <w:rPr>
          <w:rFonts w:ascii="Calibri" w:eastAsia="Calibri" w:hAnsi="Calibri" w:cs="Calibri"/>
        </w:rPr>
        <w:t>Torture and CIDTP particularly affect children and adolescents. Because they ar</w:t>
      </w:r>
      <w:r>
        <w:rPr>
          <w:rFonts w:ascii="Calibri" w:eastAsia="Calibri" w:hAnsi="Calibri" w:cs="Calibri"/>
        </w:rPr>
        <w:t>e people whose emotional maturity is still in the process of development, the emotional consequences can continue into adult life if they are not properly addressed.</w:t>
      </w:r>
    </w:p>
    <w:p w:rsidR="00106CA2" w:rsidRDefault="00106CA2">
      <w:pPr>
        <w:spacing w:line="259" w:lineRule="auto"/>
        <w:jc w:val="both"/>
        <w:rPr>
          <w:rFonts w:ascii="Calibri" w:eastAsia="Calibri" w:hAnsi="Calibri" w:cs="Calibri"/>
        </w:rPr>
      </w:pPr>
    </w:p>
    <w:p w:rsidR="00106CA2" w:rsidRDefault="00B51832">
      <w:pPr>
        <w:spacing w:line="259" w:lineRule="auto"/>
        <w:jc w:val="both"/>
        <w:rPr>
          <w:rFonts w:ascii="Calibri" w:eastAsia="Calibri" w:hAnsi="Calibri" w:cs="Calibri"/>
          <w:i/>
        </w:rPr>
      </w:pPr>
      <w:r>
        <w:rPr>
          <w:rFonts w:ascii="Calibri" w:eastAsia="Calibri" w:hAnsi="Calibri" w:cs="Calibri"/>
          <w:i/>
        </w:rPr>
        <w:t>Regulatory framework</w:t>
      </w:r>
    </w:p>
    <w:p w:rsidR="00106CA2" w:rsidRDefault="00106CA2">
      <w:pPr>
        <w:spacing w:line="259" w:lineRule="auto"/>
        <w:ind w:left="720"/>
        <w:jc w:val="both"/>
        <w:rPr>
          <w:rFonts w:ascii="Calibri" w:eastAsia="Calibri" w:hAnsi="Calibri" w:cs="Calibri"/>
        </w:rPr>
      </w:pPr>
    </w:p>
    <w:p w:rsidR="00106CA2" w:rsidRDefault="00B51832">
      <w:pPr>
        <w:spacing w:after="200" w:line="240" w:lineRule="auto"/>
        <w:jc w:val="both"/>
        <w:rPr>
          <w:rFonts w:ascii="Calibri" w:eastAsia="Calibri" w:hAnsi="Calibri" w:cs="Calibri"/>
        </w:rPr>
      </w:pPr>
      <w:r>
        <w:rPr>
          <w:rFonts w:ascii="Calibri" w:eastAsia="Calibri" w:hAnsi="Calibri" w:cs="Calibri"/>
        </w:rPr>
        <w:t>On 5 December 2014, the General Law on the Rights of Children and A</w:t>
      </w:r>
      <w:r>
        <w:rPr>
          <w:rFonts w:ascii="Calibri" w:eastAsia="Calibri" w:hAnsi="Calibri" w:cs="Calibri"/>
        </w:rPr>
        <w:t>dolescents (LGDNNA)</w:t>
      </w:r>
      <w:r>
        <w:rPr>
          <w:rFonts w:ascii="Calibri" w:eastAsia="Calibri" w:hAnsi="Calibri" w:cs="Calibri"/>
          <w:vertAlign w:val="superscript"/>
        </w:rPr>
        <w:footnoteReference w:id="374"/>
      </w:r>
      <w:r>
        <w:rPr>
          <w:rFonts w:ascii="Calibri" w:eastAsia="Calibri" w:hAnsi="Calibri" w:cs="Calibri"/>
        </w:rPr>
        <w:t xml:space="preserve"> came into force. This Law marks the beginning of a new stage for childhood and adolescence in Mexico and created the National System for the Integral Protection of the Rights of Children and Adolescents</w:t>
      </w:r>
      <w:r>
        <w:rPr>
          <w:rFonts w:ascii="Calibri" w:eastAsia="Calibri" w:hAnsi="Calibri" w:cs="Calibri"/>
          <w:vertAlign w:val="superscript"/>
        </w:rPr>
        <w:footnoteReference w:id="375"/>
      </w:r>
      <w:r>
        <w:rPr>
          <w:rFonts w:ascii="Calibri" w:eastAsia="Calibri" w:hAnsi="Calibri" w:cs="Calibri"/>
        </w:rPr>
        <w:t>. For the National System to hav</w:t>
      </w:r>
      <w:r>
        <w:rPr>
          <w:rFonts w:ascii="Calibri" w:eastAsia="Calibri" w:hAnsi="Calibri" w:cs="Calibri"/>
        </w:rPr>
        <w:t xml:space="preserve">e a comprehensive function, the General Law establishes that the federal, state and municipal Protection Systems will be permanently coordinated through its Executive Secretariats. The LGDNNA not only identifies the rights of children and adolescents, but </w:t>
      </w:r>
      <w:r>
        <w:rPr>
          <w:rFonts w:ascii="Calibri" w:eastAsia="Calibri" w:hAnsi="Calibri" w:cs="Calibri"/>
        </w:rPr>
        <w:t>also establishes, for the first time, the specific obligations of the different governmental and social actors, and the manner in which these actors must work in an articulated manner.</w:t>
      </w:r>
    </w:p>
    <w:p w:rsidR="00106CA2" w:rsidRDefault="00B51832">
      <w:pPr>
        <w:spacing w:after="200" w:line="240" w:lineRule="auto"/>
        <w:jc w:val="both"/>
        <w:rPr>
          <w:rFonts w:ascii="Calibri" w:eastAsia="Calibri" w:hAnsi="Calibri" w:cs="Calibri"/>
        </w:rPr>
      </w:pPr>
      <w:r>
        <w:rPr>
          <w:rFonts w:ascii="Calibri" w:eastAsia="Calibri" w:hAnsi="Calibri" w:cs="Calibri"/>
        </w:rPr>
        <w:t>On 16 June 2016, the National Law for the Comprehensive System of Crimi</w:t>
      </w:r>
      <w:r>
        <w:rPr>
          <w:rFonts w:ascii="Calibri" w:eastAsia="Calibri" w:hAnsi="Calibri" w:cs="Calibri"/>
        </w:rPr>
        <w:t>nal Justice for Adolescents</w:t>
      </w:r>
      <w:r>
        <w:rPr>
          <w:rFonts w:ascii="Calibri" w:eastAsia="Calibri" w:hAnsi="Calibri" w:cs="Calibri"/>
          <w:vertAlign w:val="superscript"/>
        </w:rPr>
        <w:footnoteReference w:id="376"/>
      </w:r>
      <w:r>
        <w:rPr>
          <w:rFonts w:ascii="Calibri" w:eastAsia="Calibri" w:hAnsi="Calibri" w:cs="Calibri"/>
        </w:rPr>
        <w:t xml:space="preserve"> was published in the Official Gazette of the Federation, which applies to adolescents between 12 and 18 years of age. The National Law establishes that the deprivation of liberty of adolescents should only be used as a last res</w:t>
      </w:r>
      <w:r>
        <w:rPr>
          <w:rFonts w:ascii="Calibri" w:eastAsia="Calibri" w:hAnsi="Calibri" w:cs="Calibri"/>
        </w:rPr>
        <w:t>ort and for the shortest possible time</w:t>
      </w:r>
      <w:r>
        <w:rPr>
          <w:rFonts w:ascii="Calibri" w:eastAsia="Calibri" w:hAnsi="Calibri" w:cs="Calibri"/>
          <w:vertAlign w:val="superscript"/>
        </w:rPr>
        <w:footnoteReference w:id="377"/>
      </w:r>
      <w:r>
        <w:rPr>
          <w:rFonts w:ascii="Calibri" w:eastAsia="Calibri" w:hAnsi="Calibri" w:cs="Calibri"/>
        </w:rPr>
        <w:t>. One of the important successes of this Law is that it establishes that for minors between 12 and 14 years only sanctions and measures other than deprivation of liberty may be applied, while the latter measure may on</w:t>
      </w:r>
      <w:r>
        <w:rPr>
          <w:rFonts w:ascii="Calibri" w:eastAsia="Calibri" w:hAnsi="Calibri" w:cs="Calibri"/>
        </w:rPr>
        <w:t>ly be applied for adolescents between 14 and 18 years of age</w:t>
      </w:r>
      <w:r>
        <w:rPr>
          <w:rFonts w:ascii="Calibri" w:eastAsia="Calibri" w:hAnsi="Calibri" w:cs="Calibri"/>
          <w:vertAlign w:val="superscript"/>
        </w:rPr>
        <w:footnoteReference w:id="378"/>
      </w:r>
      <w:r>
        <w:rPr>
          <w:rFonts w:ascii="Calibri" w:eastAsia="Calibri" w:hAnsi="Calibri" w:cs="Calibri"/>
        </w:rPr>
        <w:t>.</w:t>
      </w:r>
    </w:p>
    <w:p w:rsidR="00106CA2" w:rsidRDefault="00B51832">
      <w:pPr>
        <w:spacing w:after="200" w:line="240" w:lineRule="auto"/>
        <w:jc w:val="both"/>
        <w:rPr>
          <w:rFonts w:ascii="Calibri" w:eastAsia="Calibri" w:hAnsi="Calibri" w:cs="Calibri"/>
          <w:i/>
        </w:rPr>
      </w:pPr>
      <w:r>
        <w:rPr>
          <w:rFonts w:ascii="Calibri" w:eastAsia="Calibri" w:hAnsi="Calibri" w:cs="Calibri"/>
          <w:i/>
        </w:rPr>
        <w:t>Data on torture and CIDTP in contexts of detention</w:t>
      </w:r>
    </w:p>
    <w:p w:rsidR="00106CA2" w:rsidRDefault="00B51832">
      <w:pPr>
        <w:spacing w:after="200" w:line="240" w:lineRule="auto"/>
        <w:jc w:val="both"/>
        <w:rPr>
          <w:rFonts w:ascii="Calibri" w:eastAsia="Calibri" w:hAnsi="Calibri" w:cs="Calibri"/>
        </w:rPr>
      </w:pPr>
      <w:r>
        <w:rPr>
          <w:rFonts w:ascii="Calibri" w:eastAsia="Calibri" w:hAnsi="Calibri" w:cs="Calibri"/>
        </w:rPr>
        <w:t>According to the National Survey of Adolescents in the Criminal Justice System (ENASJUP) 2017</w:t>
      </w:r>
      <w:r>
        <w:rPr>
          <w:rFonts w:ascii="Calibri" w:eastAsia="Calibri" w:hAnsi="Calibri" w:cs="Calibri"/>
          <w:vertAlign w:val="superscript"/>
        </w:rPr>
        <w:footnoteReference w:id="379"/>
      </w:r>
      <w:r>
        <w:rPr>
          <w:rFonts w:ascii="Calibri" w:eastAsia="Calibri" w:hAnsi="Calibri" w:cs="Calibri"/>
        </w:rPr>
        <w:t>, carried out by INEGI, it is estimated that, in</w:t>
      </w:r>
      <w:r>
        <w:rPr>
          <w:rFonts w:ascii="Calibri" w:eastAsia="Calibri" w:hAnsi="Calibri" w:cs="Calibri"/>
        </w:rPr>
        <w:t xml:space="preserve"> that same year, around 6,891 adolescents had at least one precautionary measure or sanction measure for the commission of a crime in the common jurisdiction or the federal jurisdiction</w:t>
      </w:r>
      <w:r>
        <w:rPr>
          <w:rFonts w:ascii="Calibri" w:eastAsia="Calibri" w:hAnsi="Calibri" w:cs="Calibri"/>
          <w:vertAlign w:val="superscript"/>
        </w:rPr>
        <w:footnoteReference w:id="380"/>
      </w:r>
      <w:r>
        <w:rPr>
          <w:rFonts w:ascii="Calibri" w:eastAsia="Calibri" w:hAnsi="Calibri" w:cs="Calibri"/>
        </w:rPr>
        <w:t>. A greater percentage of this population was detained by the preventi</w:t>
      </w:r>
      <w:r>
        <w:rPr>
          <w:rFonts w:ascii="Calibri" w:eastAsia="Calibri" w:hAnsi="Calibri" w:cs="Calibri"/>
        </w:rPr>
        <w:t>ve or municipal police (43.7%), then the ministerial or judicial police (26.3%) and in a smaller proportion (19.1%), the state police</w:t>
      </w:r>
      <w:r>
        <w:rPr>
          <w:rFonts w:ascii="Calibri" w:eastAsia="Calibri" w:hAnsi="Calibri" w:cs="Calibri"/>
          <w:vertAlign w:val="superscript"/>
        </w:rPr>
        <w:footnoteReference w:id="381"/>
      </w:r>
      <w:r>
        <w:rPr>
          <w:rFonts w:ascii="Calibri" w:eastAsia="Calibri" w:hAnsi="Calibri" w:cs="Calibri"/>
        </w:rPr>
        <w:t>. Regarding the use of force by the authority at the time of arrest:</w:t>
      </w:r>
    </w:p>
    <w:p w:rsidR="00106CA2" w:rsidRDefault="00B51832">
      <w:pPr>
        <w:numPr>
          <w:ilvl w:val="0"/>
          <w:numId w:val="4"/>
        </w:numPr>
        <w:spacing w:line="259" w:lineRule="auto"/>
        <w:jc w:val="both"/>
        <w:rPr>
          <w:rFonts w:ascii="Calibri" w:eastAsia="Calibri" w:hAnsi="Calibri" w:cs="Calibri"/>
        </w:rPr>
      </w:pPr>
      <w:r>
        <w:rPr>
          <w:rFonts w:ascii="Calibri" w:eastAsia="Calibri" w:hAnsi="Calibri" w:cs="Calibri"/>
        </w:rPr>
        <w:t>47.6% of adolescents state that the authority used ph</w:t>
      </w:r>
      <w:r>
        <w:rPr>
          <w:rFonts w:ascii="Calibri" w:eastAsia="Calibri" w:hAnsi="Calibri" w:cs="Calibri"/>
        </w:rPr>
        <w:t xml:space="preserve">ysical force to subdue them. </w:t>
      </w:r>
    </w:p>
    <w:p w:rsidR="00106CA2" w:rsidRDefault="00B51832">
      <w:pPr>
        <w:numPr>
          <w:ilvl w:val="0"/>
          <w:numId w:val="4"/>
        </w:numPr>
        <w:spacing w:line="259" w:lineRule="auto"/>
        <w:jc w:val="both"/>
        <w:rPr>
          <w:rFonts w:ascii="Calibri" w:eastAsia="Calibri" w:hAnsi="Calibri" w:cs="Calibri"/>
        </w:rPr>
      </w:pPr>
      <w:r>
        <w:rPr>
          <w:rFonts w:ascii="Calibri" w:eastAsia="Calibri" w:hAnsi="Calibri" w:cs="Calibri"/>
        </w:rPr>
        <w:t xml:space="preserve">29.7% state that the authority threatened them with a weapon to subdue them. </w:t>
      </w:r>
    </w:p>
    <w:p w:rsidR="00106CA2" w:rsidRDefault="00B51832">
      <w:pPr>
        <w:numPr>
          <w:ilvl w:val="0"/>
          <w:numId w:val="4"/>
        </w:numPr>
        <w:spacing w:line="259" w:lineRule="auto"/>
        <w:jc w:val="both"/>
        <w:rPr>
          <w:rFonts w:ascii="Calibri" w:eastAsia="Calibri" w:hAnsi="Calibri" w:cs="Calibri"/>
        </w:rPr>
      </w:pPr>
      <w:r>
        <w:rPr>
          <w:rFonts w:ascii="Calibri" w:eastAsia="Calibri" w:hAnsi="Calibri" w:cs="Calibri"/>
        </w:rPr>
        <w:t>68.8% said they had been victims of psychological violence and 50.2% of physical violence by the authorities at the time of their arrest</w:t>
      </w:r>
      <w:r>
        <w:rPr>
          <w:rFonts w:ascii="Calibri" w:eastAsia="Calibri" w:hAnsi="Calibri" w:cs="Calibri"/>
          <w:vertAlign w:val="superscript"/>
        </w:rPr>
        <w:footnoteReference w:id="382"/>
      </w:r>
      <w:r>
        <w:rPr>
          <w:rFonts w:ascii="Calibri" w:eastAsia="Calibri" w:hAnsi="Calibri" w:cs="Calibri"/>
        </w:rPr>
        <w:t>.</w:t>
      </w:r>
    </w:p>
    <w:p w:rsidR="00106CA2" w:rsidRDefault="00106CA2">
      <w:pPr>
        <w:spacing w:line="259" w:lineRule="auto"/>
        <w:jc w:val="both"/>
        <w:rPr>
          <w:rFonts w:ascii="Calibri" w:eastAsia="Calibri" w:hAnsi="Calibri" w:cs="Calibri"/>
        </w:rPr>
      </w:pPr>
    </w:p>
    <w:p w:rsidR="00106CA2" w:rsidRDefault="00B51832">
      <w:pPr>
        <w:spacing w:after="160" w:line="259" w:lineRule="auto"/>
        <w:jc w:val="both"/>
        <w:rPr>
          <w:rFonts w:ascii="Calibri" w:eastAsia="Calibri" w:hAnsi="Calibri" w:cs="Calibri"/>
          <w:i/>
        </w:rPr>
      </w:pPr>
      <w:r>
        <w:rPr>
          <w:rFonts w:ascii="Calibri" w:eastAsia="Calibri" w:hAnsi="Calibri" w:cs="Calibri"/>
          <w:i/>
        </w:rPr>
        <w:t>Corporal</w:t>
      </w:r>
      <w:r>
        <w:rPr>
          <w:rFonts w:ascii="Calibri" w:eastAsia="Calibri" w:hAnsi="Calibri" w:cs="Calibri"/>
          <w:i/>
        </w:rPr>
        <w:t xml:space="preserve"> punishment </w:t>
      </w:r>
    </w:p>
    <w:p w:rsidR="00106CA2" w:rsidRDefault="00B51832">
      <w:pPr>
        <w:spacing w:line="259" w:lineRule="auto"/>
        <w:jc w:val="both"/>
        <w:rPr>
          <w:rFonts w:ascii="Calibri" w:eastAsia="Calibri" w:hAnsi="Calibri" w:cs="Calibri"/>
        </w:rPr>
      </w:pPr>
      <w:r>
        <w:rPr>
          <w:rFonts w:ascii="Calibri" w:eastAsia="Calibri" w:hAnsi="Calibri" w:cs="Calibri"/>
        </w:rPr>
        <w:t>Among the acts of abuse suffered by Mexican children are corporal punishment and other forms of cruel and degrading punishment. The Committee on the Rights of the Child in its General Comment No. 8</w:t>
      </w:r>
      <w:r>
        <w:rPr>
          <w:rFonts w:ascii="Calibri" w:eastAsia="Calibri" w:hAnsi="Calibri" w:cs="Calibri"/>
          <w:vertAlign w:val="superscript"/>
        </w:rPr>
        <w:footnoteReference w:id="383"/>
      </w:r>
      <w:r>
        <w:rPr>
          <w:rFonts w:ascii="Calibri" w:eastAsia="Calibri" w:hAnsi="Calibri" w:cs="Calibri"/>
        </w:rPr>
        <w:t xml:space="preserve"> indicates that corporal punishment is always</w:t>
      </w:r>
      <w:r>
        <w:rPr>
          <w:rFonts w:ascii="Calibri" w:eastAsia="Calibri" w:hAnsi="Calibri" w:cs="Calibri"/>
        </w:rPr>
        <w:t xml:space="preserve"> degrading and can have serious repercussions on the psychosocial development of children and adolescents, as well as on the enjoyment and exercise of their right to physical integrity and human dignity. In Mexico, where corporal punishment is not explicit</w:t>
      </w:r>
      <w:r>
        <w:rPr>
          <w:rFonts w:ascii="Calibri" w:eastAsia="Calibri" w:hAnsi="Calibri" w:cs="Calibri"/>
        </w:rPr>
        <w:t>ly prohibited, the violence exerted against children in their homes leads to a high number of injuries and even thousands of visits to emergency rooms every year</w:t>
      </w:r>
      <w:r>
        <w:rPr>
          <w:rFonts w:ascii="Calibri" w:eastAsia="Calibri" w:hAnsi="Calibri" w:cs="Calibri"/>
          <w:vertAlign w:val="superscript"/>
        </w:rPr>
        <w:footnoteReference w:id="384"/>
      </w:r>
      <w:r>
        <w:rPr>
          <w:rFonts w:ascii="Calibri" w:eastAsia="Calibri" w:hAnsi="Calibri" w:cs="Calibri"/>
        </w:rPr>
        <w:t>.</w:t>
      </w:r>
    </w:p>
    <w:p w:rsidR="00106CA2" w:rsidRDefault="00106CA2">
      <w:pPr>
        <w:spacing w:line="259" w:lineRule="auto"/>
        <w:jc w:val="both"/>
        <w:rPr>
          <w:rFonts w:ascii="Calibri" w:eastAsia="Calibri" w:hAnsi="Calibri" w:cs="Calibri"/>
        </w:rPr>
      </w:pPr>
    </w:p>
    <w:p w:rsidR="00106CA2" w:rsidRDefault="00B51832">
      <w:pPr>
        <w:spacing w:after="160" w:line="259" w:lineRule="auto"/>
        <w:jc w:val="both"/>
        <w:rPr>
          <w:rFonts w:ascii="Calibri" w:eastAsia="Calibri" w:hAnsi="Calibri" w:cs="Calibri"/>
          <w:i/>
        </w:rPr>
      </w:pPr>
      <w:r>
        <w:rPr>
          <w:rFonts w:ascii="Calibri" w:eastAsia="Calibri" w:hAnsi="Calibri" w:cs="Calibri"/>
          <w:i/>
        </w:rPr>
        <w:t>Torture and CIDTP in institutions for children and adolescents: emblematic cases</w:t>
      </w:r>
    </w:p>
    <w:p w:rsidR="00106CA2" w:rsidRDefault="00B51832">
      <w:pPr>
        <w:spacing w:after="160" w:line="259" w:lineRule="auto"/>
        <w:jc w:val="both"/>
        <w:rPr>
          <w:rFonts w:ascii="Calibri" w:eastAsia="Calibri" w:hAnsi="Calibri" w:cs="Calibri"/>
        </w:rPr>
      </w:pPr>
      <w:r>
        <w:rPr>
          <w:rFonts w:ascii="Calibri" w:eastAsia="Calibri" w:hAnsi="Calibri" w:cs="Calibri"/>
        </w:rPr>
        <w:t>Since 2017, Disability Rights International (DRI) has documented the case of “Ciudad de los Niños” in Salamanca, Guanajuato. This residential institution was highly abusive and was run by a Catholic priest. On 9 June 2017, the Ninth District Judge of the S</w:t>
      </w:r>
      <w:r>
        <w:rPr>
          <w:rFonts w:ascii="Calibri" w:eastAsia="Calibri" w:hAnsi="Calibri" w:cs="Calibri"/>
        </w:rPr>
        <w:t xml:space="preserve">tate of Guanajuato, Karla Macías Lovera, issued the ruling of Amparo A.I. 475/2016-VIII ordering immediate protections for the children and adolescents who were detained in “Ciudad de los Niños”. In the sentence, the judge determined that the children and </w:t>
      </w:r>
      <w:r>
        <w:rPr>
          <w:rFonts w:ascii="Calibri" w:eastAsia="Calibri" w:hAnsi="Calibri" w:cs="Calibri"/>
        </w:rPr>
        <w:t>adolescents inside the “Ciudad de los Niños” were being subjected to psychological and emotional abuse; cruel, inhuman and degrading treatment and torture; physical and sexual abuse; forced disappearances, among others</w:t>
      </w:r>
      <w:r>
        <w:rPr>
          <w:rFonts w:ascii="Calibri" w:eastAsia="Calibri" w:hAnsi="Calibri" w:cs="Calibri"/>
          <w:vertAlign w:val="superscript"/>
        </w:rPr>
        <w:footnoteReference w:id="385"/>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t>Among the physical abuses: “childre</w:t>
      </w:r>
      <w:r>
        <w:rPr>
          <w:rFonts w:ascii="Calibri" w:eastAsia="Calibri" w:hAnsi="Calibri" w:cs="Calibri"/>
        </w:rPr>
        <w:t>n are beaten by an adult male who is called the punisher ... he is the one who hits children by slapping, spanking, etc.”</w:t>
      </w:r>
      <w:r>
        <w:rPr>
          <w:rFonts w:ascii="Calibri" w:eastAsia="Calibri" w:hAnsi="Calibri" w:cs="Calibri"/>
          <w:vertAlign w:val="superscript"/>
        </w:rPr>
        <w:footnoteReference w:id="386"/>
      </w:r>
      <w:r>
        <w:rPr>
          <w:rFonts w:ascii="Calibri" w:eastAsia="Calibri" w:hAnsi="Calibri" w:cs="Calibri"/>
        </w:rPr>
        <w:t>. “A small girl mentioned that they burned her little hand because she stole some plasticine”</w:t>
      </w:r>
      <w:r>
        <w:rPr>
          <w:rFonts w:ascii="Calibri" w:eastAsia="Calibri" w:hAnsi="Calibri" w:cs="Calibri"/>
          <w:vertAlign w:val="superscript"/>
        </w:rPr>
        <w:footnoteReference w:id="387"/>
      </w:r>
      <w:r>
        <w:rPr>
          <w:rFonts w:ascii="Calibri" w:eastAsia="Calibri" w:hAnsi="Calibri" w:cs="Calibri"/>
        </w:rPr>
        <w:t>. Another victim of “Ciudad de los Niños</w:t>
      </w:r>
      <w:r>
        <w:rPr>
          <w:rFonts w:ascii="Calibri" w:eastAsia="Calibri" w:hAnsi="Calibri" w:cs="Calibri"/>
        </w:rPr>
        <w:t>” said that “as long as I can remember I have been suffering blows with sticks, they hit us with a stick, several times... the person in charge of the group hit me so much I have several scars on my body because of his beatings and not only me but women an</w:t>
      </w:r>
      <w:r>
        <w:rPr>
          <w:rFonts w:ascii="Calibri" w:eastAsia="Calibri" w:hAnsi="Calibri" w:cs="Calibri"/>
        </w:rPr>
        <w:t>d children too, I remember that on one occasion that they even burned the soles of the feet of a colleague whose name I do not remember”</w:t>
      </w:r>
      <w:r>
        <w:rPr>
          <w:rFonts w:ascii="Calibri" w:eastAsia="Calibri" w:hAnsi="Calibri" w:cs="Calibri"/>
          <w:vertAlign w:val="superscript"/>
        </w:rPr>
        <w:footnoteReference w:id="388"/>
      </w:r>
      <w:r>
        <w:rPr>
          <w:rFonts w:ascii="Calibri" w:eastAsia="Calibri" w:hAnsi="Calibri" w:cs="Calibri"/>
        </w:rPr>
        <w:t>. Another girl said that “mother *** had hit her with a stick on her left arm and on her buttocks”</w:t>
      </w:r>
      <w:r>
        <w:rPr>
          <w:rFonts w:ascii="Calibri" w:eastAsia="Calibri" w:hAnsi="Calibri" w:cs="Calibri"/>
          <w:vertAlign w:val="superscript"/>
        </w:rPr>
        <w:footnoteReference w:id="389"/>
      </w:r>
      <w:r>
        <w:rPr>
          <w:rFonts w:ascii="Calibri" w:eastAsia="Calibri" w:hAnsi="Calibri" w:cs="Calibri"/>
        </w:rPr>
        <w:t>. Also, a girl mentioned that “mother * is the one who hits with the belt, in addition to pinching us”</w:t>
      </w:r>
      <w:r>
        <w:rPr>
          <w:rFonts w:ascii="Calibri" w:eastAsia="Calibri" w:hAnsi="Calibri" w:cs="Calibri"/>
          <w:vertAlign w:val="superscript"/>
        </w:rPr>
        <w:footnoteReference w:id="390"/>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t xml:space="preserve"> </w:t>
      </w:r>
    </w:p>
    <w:p w:rsidR="00106CA2" w:rsidRDefault="00B51832">
      <w:pPr>
        <w:spacing w:line="240" w:lineRule="auto"/>
        <w:jc w:val="both"/>
        <w:rPr>
          <w:rFonts w:ascii="Calibri" w:eastAsia="Calibri" w:hAnsi="Calibri" w:cs="Calibri"/>
        </w:rPr>
      </w:pPr>
      <w:r>
        <w:rPr>
          <w:rFonts w:ascii="Calibri" w:eastAsia="Calibri" w:hAnsi="Calibri" w:cs="Calibri"/>
        </w:rPr>
        <w:t>Children with disabilities were subjected to particularly degrading humiliations. One of the victims said that “in the house there are special childr</w:t>
      </w:r>
      <w:r>
        <w:rPr>
          <w:rFonts w:ascii="Calibri" w:eastAsia="Calibri" w:hAnsi="Calibri" w:cs="Calibri"/>
        </w:rPr>
        <w:t>en, they cannot move, or apparently they have a mental disorder ... but ... ** grabbed him and for no reason whacked him on the head, undressed him and forced him to be naked in the house”</w:t>
      </w:r>
      <w:r>
        <w:rPr>
          <w:rFonts w:ascii="Calibri" w:eastAsia="Calibri" w:hAnsi="Calibri" w:cs="Calibri"/>
          <w:vertAlign w:val="superscript"/>
        </w:rPr>
        <w:footnoteReference w:id="391"/>
      </w:r>
      <w:r>
        <w:rPr>
          <w:rFonts w:ascii="Calibri" w:eastAsia="Calibri" w:hAnsi="Calibri" w:cs="Calibri"/>
        </w:rPr>
        <w:t xml:space="preserve">. In July 2017, “Ciudad de los Niños” was under the responsibility </w:t>
      </w:r>
      <w:r>
        <w:rPr>
          <w:rFonts w:ascii="Calibri" w:eastAsia="Calibri" w:hAnsi="Calibri" w:cs="Calibri"/>
        </w:rPr>
        <w:t>of the authorities from the System for the Comprehensive Development of the Family in Guanajuato and the victims are currently living in other institutions, which does not guarantee that they will not continue to suffer abuses.</w:t>
      </w:r>
    </w:p>
    <w:p w:rsidR="00106CA2" w:rsidRDefault="00B51832">
      <w:pPr>
        <w:spacing w:line="240" w:lineRule="auto"/>
        <w:jc w:val="both"/>
        <w:rPr>
          <w:rFonts w:ascii="Calibri" w:eastAsia="Calibri" w:hAnsi="Calibri" w:cs="Calibri"/>
        </w:rPr>
      </w:pPr>
      <w:r>
        <w:rPr>
          <w:rFonts w:ascii="Calibri" w:eastAsia="Calibri" w:hAnsi="Calibri" w:cs="Calibri"/>
        </w:rPr>
        <w:br/>
        <w:t xml:space="preserve">In the visit that DRI made </w:t>
      </w:r>
      <w:r>
        <w:rPr>
          <w:rFonts w:ascii="Calibri" w:eastAsia="Calibri" w:hAnsi="Calibri" w:cs="Calibri"/>
        </w:rPr>
        <w:t>to “Hogares de la Caridad”, a private institution in the state of Jalisco, where the System for the Comprehensive Development of the Family in the State of Jalisco (DIF Jalisco) usually sends to children and adolescents with disabilities, DRI found a young</w:t>
      </w:r>
      <w:r>
        <w:rPr>
          <w:rFonts w:ascii="Calibri" w:eastAsia="Calibri" w:hAnsi="Calibri" w:cs="Calibri"/>
        </w:rPr>
        <w:t xml:space="preserve"> man of approximately 17 years of age with a sheet wrapped around his torso, and tied up with adhesive tape. The explanation by the director was that the young man has autism and cerebral palsy and that he attacks himself. The young man spends long periods</w:t>
      </w:r>
      <w:r>
        <w:rPr>
          <w:rFonts w:ascii="Calibri" w:eastAsia="Calibri" w:hAnsi="Calibri" w:cs="Calibri"/>
        </w:rPr>
        <w:t xml:space="preserve"> of time tied up in this way. This same young man was in a bed with wooden bars. Tying people up does not solve the cause of self-harm; on the contrary, it makes it worse. In addition, it causes emotional and physical damage to the child that can be irreve</w:t>
      </w:r>
      <w:r>
        <w:rPr>
          <w:rFonts w:ascii="Calibri" w:eastAsia="Calibri" w:hAnsi="Calibri" w:cs="Calibri"/>
        </w:rPr>
        <w:t>rsible. In this regard, the WHO has determined that “prolonged physical restraint” is a cruel treatment that can lead to muscular atrophy and skeletal deformity</w:t>
      </w:r>
      <w:r>
        <w:rPr>
          <w:rFonts w:ascii="Calibri" w:eastAsia="Calibri" w:hAnsi="Calibri" w:cs="Calibri"/>
          <w:highlight w:val="white"/>
          <w:vertAlign w:val="superscript"/>
        </w:rPr>
        <w:footnoteReference w:id="392"/>
      </w:r>
      <w:r>
        <w:rPr>
          <w:rFonts w:ascii="Calibri" w:eastAsia="Calibri" w:hAnsi="Calibri" w:cs="Calibri"/>
          <w:highlight w:val="white"/>
        </w:rPr>
        <w:t>.</w:t>
      </w:r>
    </w:p>
    <w:p w:rsidR="00106CA2" w:rsidRDefault="00B51832">
      <w:pPr>
        <w:spacing w:line="240" w:lineRule="auto"/>
        <w:jc w:val="both"/>
        <w:rPr>
          <w:rFonts w:ascii="Calibri" w:eastAsia="Calibri" w:hAnsi="Calibri" w:cs="Calibri"/>
        </w:rPr>
      </w:pPr>
      <w:r>
        <w:rPr>
          <w:rFonts w:ascii="Calibri" w:eastAsia="Calibri" w:hAnsi="Calibri" w:cs="Calibri"/>
        </w:rPr>
        <w:br/>
        <w:t xml:space="preserve">As a follow-up to this case, on 15 May 2018, DRI sent an official letter to the State Human </w:t>
      </w:r>
      <w:r>
        <w:rPr>
          <w:rFonts w:ascii="Calibri" w:eastAsia="Calibri" w:hAnsi="Calibri" w:cs="Calibri"/>
        </w:rPr>
        <w:t>Rights Commission in Jalisco (CEDHJ) informing them about this situation. The Commission refused to follow up on the case, arguing that the letter would be sent to the Children and Adolescent Attorney General’s Office in the DIF System, given that “Hogares</w:t>
      </w:r>
      <w:r>
        <w:rPr>
          <w:rFonts w:ascii="Calibri" w:eastAsia="Calibri" w:hAnsi="Calibri" w:cs="Calibri"/>
        </w:rPr>
        <w:t xml:space="preserve"> de la Caridad” was a private institution and the CEDHJ “is prevented from gaining information about them”</w:t>
      </w:r>
      <w:r>
        <w:rPr>
          <w:rFonts w:ascii="Calibri" w:eastAsia="Calibri" w:hAnsi="Calibri" w:cs="Calibri"/>
          <w:highlight w:val="white"/>
          <w:vertAlign w:val="superscript"/>
        </w:rPr>
        <w:footnoteReference w:id="393"/>
      </w:r>
      <w:r>
        <w:rPr>
          <w:rFonts w:ascii="Calibri" w:eastAsia="Calibri" w:hAnsi="Calibri" w:cs="Calibri"/>
        </w:rPr>
        <w:t>, even though “Hogares de la Caridad” is an institution to which the DIF sends children with disabilities</w:t>
      </w:r>
      <w:r>
        <w:rPr>
          <w:rFonts w:ascii="Calibri" w:eastAsia="Calibri" w:hAnsi="Calibri" w:cs="Calibri"/>
          <w:highlight w:val="white"/>
        </w:rPr>
        <w:t xml:space="preserve">. </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cases mentioned above are not isolat</w:t>
      </w:r>
      <w:r>
        <w:rPr>
          <w:rFonts w:ascii="Calibri" w:eastAsia="Calibri" w:hAnsi="Calibri" w:cs="Calibri"/>
        </w:rPr>
        <w:t>ed. One person who worked for “La Quinta Carmelita I.A.P.”, a residential institution for children and adolescents in Mexico City, commented that a worker “took a child and dragged him about eight metres and then beat him”</w:t>
      </w:r>
      <w:r>
        <w:rPr>
          <w:rFonts w:ascii="Calibri" w:eastAsia="Calibri" w:hAnsi="Calibri" w:cs="Calibri"/>
          <w:vertAlign w:val="superscript"/>
        </w:rPr>
        <w:footnoteReference w:id="394"/>
      </w:r>
      <w:r>
        <w:rPr>
          <w:rFonts w:ascii="Calibri" w:eastAsia="Calibri" w:hAnsi="Calibri" w:cs="Calibri"/>
        </w:rPr>
        <w:t>. Likewise, a person who worked f</w:t>
      </w:r>
      <w:r>
        <w:rPr>
          <w:rFonts w:ascii="Calibri" w:eastAsia="Calibri" w:hAnsi="Calibri" w:cs="Calibri"/>
        </w:rPr>
        <w:t>or “Ser Humano IAP”, which is a residential institution for HIV positive children and adolescents with and without disabilities in Mexico City, commented in an interview with DRI that “the same caregivers are the ones who mistreat the children. One of them</w:t>
      </w:r>
      <w:r>
        <w:rPr>
          <w:rFonts w:ascii="Calibri" w:eastAsia="Calibri" w:hAnsi="Calibri" w:cs="Calibri"/>
        </w:rPr>
        <w:t xml:space="preserve"> put a rag in a girl’s mouth, threw her on the floor and locked her in a room”</w:t>
      </w:r>
      <w:r>
        <w:rPr>
          <w:rFonts w:ascii="Calibri" w:eastAsia="Calibri" w:hAnsi="Calibri" w:cs="Calibri"/>
          <w:vertAlign w:val="superscript"/>
        </w:rPr>
        <w:footnoteReference w:id="395"/>
      </w:r>
      <w:r>
        <w:rPr>
          <w:rFonts w:ascii="Calibri" w:eastAsia="Calibri" w:hAnsi="Calibri" w:cs="Calibri"/>
        </w:rPr>
        <w:t xml:space="preserve">. The person interviewed added that this institution is already the subject of complaints before the authorities, and is constantly visited by the authorities of the System for </w:t>
      </w:r>
      <w:r>
        <w:rPr>
          <w:rFonts w:ascii="Calibri" w:eastAsia="Calibri" w:hAnsi="Calibri" w:cs="Calibri"/>
        </w:rPr>
        <w:t>the Comprehensive Development of the Family in Mexico City</w:t>
      </w:r>
      <w:r>
        <w:rPr>
          <w:rFonts w:ascii="Calibri" w:eastAsia="Calibri" w:hAnsi="Calibri" w:cs="Calibri"/>
          <w:vertAlign w:val="superscript"/>
        </w:rPr>
        <w:footnoteReference w:id="396"/>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106CA2">
      <w:pPr>
        <w:spacing w:line="240" w:lineRule="auto"/>
        <w:jc w:val="both"/>
        <w:rPr>
          <w:rFonts w:ascii="Calibri" w:eastAsia="Calibri" w:hAnsi="Calibri" w:cs="Calibri"/>
        </w:rPr>
      </w:pPr>
      <w:bookmarkStart w:id="9" w:name="_2et92p0" w:colFirst="0" w:colLast="0"/>
      <w:bookmarkEnd w:id="9"/>
    </w:p>
    <w:p w:rsidR="00106CA2" w:rsidRDefault="00B51832">
      <w:pPr>
        <w:rPr>
          <w:rFonts w:ascii="Calibri" w:eastAsia="Calibri" w:hAnsi="Calibri" w:cs="Calibri"/>
          <w:b/>
          <w:smallCaps/>
          <w:sz w:val="28"/>
          <w:szCs w:val="28"/>
        </w:rPr>
      </w:pPr>
      <w:r>
        <w:rPr>
          <w:rFonts w:ascii="Calibri" w:eastAsia="Calibri" w:hAnsi="Calibri" w:cs="Calibri"/>
          <w:b/>
          <w:sz w:val="28"/>
          <w:szCs w:val="28"/>
        </w:rPr>
        <w:t>e. Mental health and disability</w:t>
      </w:r>
    </w:p>
    <w:p w:rsidR="00106CA2" w:rsidRDefault="00106CA2">
      <w:pPr>
        <w:ind w:left="435"/>
        <w:rPr>
          <w:rFonts w:ascii="Calibri" w:eastAsia="Calibri" w:hAnsi="Calibri" w:cs="Calibri"/>
          <w:smallCaps/>
          <w:sz w:val="28"/>
          <w:szCs w:val="28"/>
        </w:rPr>
      </w:pPr>
    </w:p>
    <w:p w:rsidR="00106CA2" w:rsidRDefault="00B51832">
      <w:pPr>
        <w:spacing w:line="240" w:lineRule="auto"/>
        <w:jc w:val="both"/>
        <w:rPr>
          <w:rFonts w:ascii="Calibri" w:eastAsia="Calibri" w:hAnsi="Calibri" w:cs="Calibri"/>
          <w:b/>
          <w:highlight w:val="white"/>
        </w:rPr>
      </w:pPr>
      <w:r>
        <w:rPr>
          <w:rFonts w:ascii="Calibri" w:eastAsia="Calibri" w:hAnsi="Calibri" w:cs="Calibri"/>
          <w:b/>
          <w:highlight w:val="white"/>
        </w:rPr>
        <w:t>Proposed recommendations:</w:t>
      </w:r>
    </w:p>
    <w:p w:rsidR="00106CA2" w:rsidRDefault="00106CA2">
      <w:pPr>
        <w:spacing w:line="240" w:lineRule="auto"/>
        <w:jc w:val="both"/>
        <w:rPr>
          <w:rFonts w:ascii="Calibri" w:eastAsia="Calibri" w:hAnsi="Calibri" w:cs="Calibri"/>
          <w:b/>
          <w:highlight w:val="white"/>
        </w:rPr>
      </w:pPr>
    </w:p>
    <w:p w:rsidR="00106CA2" w:rsidRDefault="00B51832">
      <w:pPr>
        <w:numPr>
          <w:ilvl w:val="0"/>
          <w:numId w:val="28"/>
        </w:numPr>
        <w:spacing w:line="252" w:lineRule="auto"/>
        <w:jc w:val="both"/>
        <w:rPr>
          <w:rFonts w:ascii="Calibri" w:eastAsia="Calibri" w:hAnsi="Calibri" w:cs="Calibri"/>
        </w:rPr>
      </w:pPr>
      <w:r>
        <w:rPr>
          <w:rFonts w:ascii="Calibri" w:eastAsia="Calibri" w:hAnsi="Calibri" w:cs="Calibri"/>
          <w:b/>
        </w:rPr>
        <w:t>Investigate and sanction</w:t>
      </w:r>
      <w:r>
        <w:rPr>
          <w:rFonts w:ascii="Calibri" w:eastAsia="Calibri" w:hAnsi="Calibri" w:cs="Calibri"/>
        </w:rPr>
        <w:t xml:space="preserve"> CIDTP and torture suffered by persons with disabilities </w:t>
      </w:r>
      <w:r>
        <w:rPr>
          <w:rFonts w:ascii="Calibri" w:eastAsia="Calibri" w:hAnsi="Calibri" w:cs="Calibri"/>
          <w:b/>
        </w:rPr>
        <w:t>within mental health institutions</w:t>
      </w:r>
      <w:r>
        <w:rPr>
          <w:rFonts w:ascii="Calibri" w:eastAsia="Calibri" w:hAnsi="Calibri" w:cs="Calibri"/>
        </w:rPr>
        <w:t>.</w:t>
      </w:r>
    </w:p>
    <w:p w:rsidR="00106CA2" w:rsidRDefault="00B51832">
      <w:pPr>
        <w:numPr>
          <w:ilvl w:val="0"/>
          <w:numId w:val="28"/>
        </w:numPr>
        <w:spacing w:line="252" w:lineRule="auto"/>
        <w:jc w:val="both"/>
        <w:rPr>
          <w:rFonts w:ascii="Calibri" w:eastAsia="Calibri" w:hAnsi="Calibri" w:cs="Calibri"/>
        </w:rPr>
      </w:pPr>
      <w:r>
        <w:rPr>
          <w:rFonts w:ascii="Calibri" w:eastAsia="Calibri" w:hAnsi="Calibri" w:cs="Calibri"/>
          <w:b/>
        </w:rPr>
        <w:t>End the use of measures of physical coercion and solitary confinement</w:t>
      </w:r>
      <w:r>
        <w:rPr>
          <w:rFonts w:ascii="Calibri" w:eastAsia="Calibri" w:hAnsi="Calibri" w:cs="Calibri"/>
        </w:rPr>
        <w:t xml:space="preserve"> in institutions for persons with disabilities, as established by the Committee for the Convention on the Rights of Persons with Disabilities in its Final Observations to the 2014 Initial</w:t>
      </w:r>
      <w:r>
        <w:rPr>
          <w:rFonts w:ascii="Calibri" w:eastAsia="Calibri" w:hAnsi="Calibri" w:cs="Calibri"/>
        </w:rPr>
        <w:t xml:space="preserve"> Report of Mexico</w:t>
      </w:r>
      <w:r>
        <w:rPr>
          <w:rFonts w:ascii="Calibri" w:eastAsia="Calibri" w:hAnsi="Calibri" w:cs="Calibri"/>
          <w:vertAlign w:val="superscript"/>
        </w:rPr>
        <w:footnoteReference w:id="397"/>
      </w:r>
      <w:r>
        <w:rPr>
          <w:rFonts w:ascii="Calibri" w:eastAsia="Calibri" w:hAnsi="Calibri" w:cs="Calibri"/>
        </w:rPr>
        <w:t>.</w:t>
      </w:r>
    </w:p>
    <w:p w:rsidR="00106CA2" w:rsidRDefault="00B51832">
      <w:pPr>
        <w:numPr>
          <w:ilvl w:val="0"/>
          <w:numId w:val="28"/>
        </w:numPr>
        <w:spacing w:line="252" w:lineRule="auto"/>
        <w:jc w:val="both"/>
        <w:rPr>
          <w:rFonts w:ascii="Calibri" w:eastAsia="Calibri" w:hAnsi="Calibri" w:cs="Calibri"/>
        </w:rPr>
      </w:pPr>
      <w:r>
        <w:rPr>
          <w:rFonts w:ascii="Calibri" w:eastAsia="Calibri" w:hAnsi="Calibri" w:cs="Calibri"/>
        </w:rPr>
        <w:t xml:space="preserve">The State must implement a </w:t>
      </w:r>
      <w:r>
        <w:rPr>
          <w:rFonts w:ascii="Calibri" w:eastAsia="Calibri" w:hAnsi="Calibri" w:cs="Calibri"/>
          <w:b/>
        </w:rPr>
        <w:t>de-institutionalisation strategy</w:t>
      </w:r>
      <w:r>
        <w:rPr>
          <w:rFonts w:ascii="Calibri" w:eastAsia="Calibri" w:hAnsi="Calibri" w:cs="Calibri"/>
        </w:rPr>
        <w:t xml:space="preserve"> with specific deadlines that foresees the implementation of community mental health care services and first level services that ensure the independent life of the users.</w:t>
      </w:r>
    </w:p>
    <w:p w:rsidR="00106CA2" w:rsidRDefault="00B51832">
      <w:pPr>
        <w:numPr>
          <w:ilvl w:val="0"/>
          <w:numId w:val="28"/>
        </w:numPr>
        <w:spacing w:line="252" w:lineRule="auto"/>
        <w:jc w:val="both"/>
        <w:rPr>
          <w:rFonts w:ascii="Calibri" w:eastAsia="Calibri" w:hAnsi="Calibri" w:cs="Calibri"/>
        </w:rPr>
      </w:pPr>
      <w:r>
        <w:rPr>
          <w:rFonts w:ascii="Calibri" w:eastAsia="Calibri" w:hAnsi="Calibri" w:cs="Calibri"/>
        </w:rPr>
        <w:t>The St</w:t>
      </w:r>
      <w:r>
        <w:rPr>
          <w:rFonts w:ascii="Calibri" w:eastAsia="Calibri" w:hAnsi="Calibri" w:cs="Calibri"/>
        </w:rPr>
        <w:t xml:space="preserve">ate, in collaboration with civil society organisations, must </w:t>
      </w:r>
      <w:r>
        <w:rPr>
          <w:rFonts w:ascii="Calibri" w:eastAsia="Calibri" w:hAnsi="Calibri" w:cs="Calibri"/>
          <w:b/>
        </w:rPr>
        <w:t>periodically and systematically supervise mental health centres, including public and private addiction treatment centres</w:t>
      </w:r>
      <w:r>
        <w:rPr>
          <w:rFonts w:ascii="Calibri" w:eastAsia="Calibri" w:hAnsi="Calibri" w:cs="Calibri"/>
        </w:rPr>
        <w:t>, both those certified and those operating outside of the law; to periodic</w:t>
      </w:r>
      <w:r>
        <w:rPr>
          <w:rFonts w:ascii="Calibri" w:eastAsia="Calibri" w:hAnsi="Calibri" w:cs="Calibri"/>
        </w:rPr>
        <w:t>ally publish and update the information it collects about the conditions in the centres; and regulate or close them as appropriate.</w:t>
      </w:r>
    </w:p>
    <w:p w:rsidR="00106CA2" w:rsidRDefault="00B51832">
      <w:pPr>
        <w:numPr>
          <w:ilvl w:val="0"/>
          <w:numId w:val="28"/>
        </w:numPr>
        <w:spacing w:line="252" w:lineRule="auto"/>
        <w:jc w:val="both"/>
        <w:rPr>
          <w:rFonts w:ascii="Calibri" w:eastAsia="Calibri" w:hAnsi="Calibri" w:cs="Calibri"/>
        </w:rPr>
      </w:pPr>
      <w:r>
        <w:rPr>
          <w:rFonts w:ascii="Calibri" w:eastAsia="Calibri" w:hAnsi="Calibri" w:cs="Calibri"/>
        </w:rPr>
        <w:t xml:space="preserve">The State must revise and adjust its regulations to guarantee </w:t>
      </w:r>
      <w:r>
        <w:rPr>
          <w:rFonts w:ascii="Calibri" w:eastAsia="Calibri" w:hAnsi="Calibri" w:cs="Calibri"/>
          <w:b/>
        </w:rPr>
        <w:t>rights to the legal capacity, freedom and safety of people who</w:t>
      </w:r>
      <w:r>
        <w:rPr>
          <w:rFonts w:ascii="Calibri" w:eastAsia="Calibri" w:hAnsi="Calibri" w:cs="Calibri"/>
          <w:b/>
        </w:rPr>
        <w:t xml:space="preserve"> use mental health services, prohibiting involuntary admission and treatment</w:t>
      </w:r>
      <w:r>
        <w:rPr>
          <w:rFonts w:ascii="Calibri" w:eastAsia="Calibri" w:hAnsi="Calibri" w:cs="Calibri"/>
        </w:rPr>
        <w:t>. This process must include the active involvement of representative organisations and service users.</w:t>
      </w:r>
    </w:p>
    <w:p w:rsidR="00106CA2" w:rsidRDefault="00106CA2">
      <w:pPr>
        <w:spacing w:line="240" w:lineRule="auto"/>
        <w:jc w:val="both"/>
        <w:rPr>
          <w:rFonts w:ascii="Calibri" w:eastAsia="Calibri" w:hAnsi="Calibri" w:cs="Calibri"/>
          <w:b/>
          <w:highlight w:val="white"/>
        </w:rPr>
      </w:pPr>
    </w:p>
    <w:p w:rsidR="00106CA2" w:rsidRDefault="00B51832">
      <w:pPr>
        <w:spacing w:line="240" w:lineRule="auto"/>
        <w:jc w:val="both"/>
        <w:rPr>
          <w:rFonts w:ascii="Calibri" w:eastAsia="Calibri" w:hAnsi="Calibri" w:cs="Calibri"/>
          <w:b/>
          <w:highlight w:val="white"/>
        </w:rPr>
      </w:pPr>
      <w:r>
        <w:rPr>
          <w:rFonts w:ascii="Calibri" w:eastAsia="Calibri" w:hAnsi="Calibri" w:cs="Calibri"/>
          <w:b/>
          <w:highlight w:val="white"/>
        </w:rPr>
        <w:t>Background:</w:t>
      </w:r>
    </w:p>
    <w:p w:rsidR="00106CA2" w:rsidRDefault="00106CA2">
      <w:pPr>
        <w:spacing w:line="240" w:lineRule="auto"/>
        <w:jc w:val="both"/>
        <w:rPr>
          <w:rFonts w:ascii="Calibri" w:eastAsia="Calibri" w:hAnsi="Calibri" w:cs="Calibri"/>
          <w:highlight w:val="white"/>
        </w:rPr>
      </w:pPr>
    </w:p>
    <w:p w:rsidR="00106CA2" w:rsidRDefault="00B51832">
      <w:pPr>
        <w:spacing w:line="240" w:lineRule="auto"/>
        <w:jc w:val="both"/>
        <w:rPr>
          <w:rFonts w:ascii="Calibri" w:eastAsia="Calibri" w:hAnsi="Calibri" w:cs="Calibri"/>
          <w:i/>
        </w:rPr>
      </w:pPr>
      <w:r>
        <w:rPr>
          <w:rFonts w:ascii="Calibri" w:eastAsia="Calibri" w:hAnsi="Calibri" w:cs="Calibri"/>
          <w:i/>
        </w:rPr>
        <w:t>Institutionalisation, mental health and torture/CIDTP</w:t>
      </w:r>
    </w:p>
    <w:p w:rsidR="00106CA2" w:rsidRDefault="00106CA2">
      <w:pPr>
        <w:spacing w:line="252" w:lineRule="auto"/>
        <w:ind w:left="435"/>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Mexico, mental health care receives approximately 2% of the budget of the Ministry of Health</w:t>
      </w:r>
      <w:r>
        <w:rPr>
          <w:rFonts w:ascii="Calibri" w:eastAsia="Calibri" w:hAnsi="Calibri" w:cs="Calibri"/>
          <w:vertAlign w:val="superscript"/>
        </w:rPr>
        <w:footnoteReference w:id="398"/>
      </w:r>
      <w:r>
        <w:rPr>
          <w:rFonts w:ascii="Calibri" w:eastAsia="Calibri" w:hAnsi="Calibri" w:cs="Calibri"/>
        </w:rPr>
        <w:t xml:space="preserve">. In addition, mental health care services are based on an institutionalising model, where psychiatric hospitals, which receive approximately 80% of the public </w:t>
      </w:r>
      <w:r>
        <w:rPr>
          <w:rFonts w:ascii="Calibri" w:eastAsia="Calibri" w:hAnsi="Calibri" w:cs="Calibri"/>
        </w:rPr>
        <w:t>budget allocated to mental health</w:t>
      </w:r>
      <w:r>
        <w:rPr>
          <w:rFonts w:ascii="Calibri" w:eastAsia="Calibri" w:hAnsi="Calibri" w:cs="Calibri"/>
          <w:vertAlign w:val="superscript"/>
        </w:rPr>
        <w:footnoteReference w:id="399"/>
      </w:r>
      <w:r>
        <w:rPr>
          <w:rFonts w:ascii="Calibri" w:eastAsia="Calibri" w:hAnsi="Calibri" w:cs="Calibri"/>
        </w:rPr>
        <w:t>, are the central figure. In addition, long-term hospitalisations due to disability are high. The community shift in mental health programs remains a pending issue; on the contrary, in the last decade the number of psychia</w:t>
      </w:r>
      <w:r>
        <w:rPr>
          <w:rFonts w:ascii="Calibri" w:eastAsia="Calibri" w:hAnsi="Calibri" w:cs="Calibri"/>
        </w:rPr>
        <w:t>tric hospitals in the country has increased</w:t>
      </w:r>
      <w:r>
        <w:rPr>
          <w:rFonts w:ascii="Calibri" w:eastAsia="Calibri" w:hAnsi="Calibri" w:cs="Calibri"/>
          <w:vertAlign w:val="superscript"/>
        </w:rPr>
        <w:footnoteReference w:id="400"/>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br/>
        <w:t>Institutionalised people face a high risk of torture and CIDTP. Thus, the MNPT verified in 2018 that 43.6% of the psychiatric hospitals it visited apply solitary confinement measures</w:t>
      </w:r>
      <w:r>
        <w:rPr>
          <w:rFonts w:ascii="Calibri" w:eastAsia="Calibri" w:hAnsi="Calibri" w:cs="Calibri"/>
          <w:vertAlign w:val="superscript"/>
        </w:rPr>
        <w:footnoteReference w:id="401"/>
      </w:r>
      <w:r>
        <w:rPr>
          <w:rFonts w:ascii="Calibri" w:eastAsia="Calibri" w:hAnsi="Calibri" w:cs="Calibri"/>
        </w:rPr>
        <w:t xml:space="preserve">; in 66.7% the conditions </w:t>
      </w:r>
      <w:r>
        <w:rPr>
          <w:rFonts w:ascii="Calibri" w:eastAsia="Calibri" w:hAnsi="Calibri" w:cs="Calibri"/>
        </w:rPr>
        <w:t>of the facilities are inadequate</w:t>
      </w:r>
      <w:r>
        <w:rPr>
          <w:rFonts w:ascii="Calibri" w:eastAsia="Calibri" w:hAnsi="Calibri" w:cs="Calibri"/>
          <w:vertAlign w:val="superscript"/>
        </w:rPr>
        <w:footnoteReference w:id="402"/>
      </w:r>
      <w:r>
        <w:rPr>
          <w:rFonts w:ascii="Calibri" w:eastAsia="Calibri" w:hAnsi="Calibri" w:cs="Calibri"/>
        </w:rPr>
        <w:t>; in 35.9% there are no adequate criteria for patient classification</w:t>
      </w:r>
      <w:r>
        <w:rPr>
          <w:rFonts w:ascii="Calibri" w:eastAsia="Calibri" w:hAnsi="Calibri" w:cs="Calibri"/>
          <w:vertAlign w:val="superscript"/>
        </w:rPr>
        <w:footnoteReference w:id="403"/>
      </w:r>
      <w:r>
        <w:rPr>
          <w:rFonts w:ascii="Calibri" w:eastAsia="Calibri" w:hAnsi="Calibri" w:cs="Calibri"/>
        </w:rPr>
        <w:t>; and 82.1% of psychiatrists had insufficient access to medical equipment, medications and/or preventive programs, among other deficiencies</w:t>
      </w:r>
      <w:r>
        <w:rPr>
          <w:rFonts w:ascii="Calibri" w:eastAsia="Calibri" w:hAnsi="Calibri" w:cs="Calibri"/>
          <w:vertAlign w:val="superscript"/>
        </w:rPr>
        <w:footnoteReference w:id="404"/>
      </w:r>
      <w:r>
        <w:rPr>
          <w:rFonts w:ascii="Calibri" w:eastAsia="Calibri" w:hAnsi="Calibri" w:cs="Calibri"/>
        </w:rPr>
        <w:t xml:space="preserve">. </w:t>
      </w:r>
    </w:p>
    <w:p w:rsidR="00106CA2" w:rsidRDefault="00B51832">
      <w:pPr>
        <w:spacing w:line="240" w:lineRule="auto"/>
        <w:jc w:val="both"/>
        <w:rPr>
          <w:rFonts w:ascii="Calibri" w:eastAsia="Calibri" w:hAnsi="Calibri" w:cs="Calibri"/>
          <w:i/>
        </w:rPr>
      </w:pPr>
      <w:r>
        <w:rPr>
          <w:rFonts w:ascii="Calibri" w:eastAsia="Calibri" w:hAnsi="Calibri" w:cs="Calibri"/>
        </w:rPr>
        <w:br/>
      </w:r>
      <w:r>
        <w:rPr>
          <w:rFonts w:ascii="Calibri" w:eastAsia="Calibri" w:hAnsi="Calibri" w:cs="Calibri"/>
          <w:i/>
        </w:rPr>
        <w:t>Solitary c</w:t>
      </w:r>
      <w:r>
        <w:rPr>
          <w:rFonts w:ascii="Calibri" w:eastAsia="Calibri" w:hAnsi="Calibri" w:cs="Calibri"/>
          <w:i/>
        </w:rPr>
        <w:t>onfinement</w:t>
      </w:r>
    </w:p>
    <w:p w:rsidR="00106CA2" w:rsidRDefault="00B51832">
      <w:pPr>
        <w:spacing w:line="240" w:lineRule="auto"/>
        <w:jc w:val="both"/>
        <w:rPr>
          <w:rFonts w:ascii="Calibri" w:eastAsia="Calibri" w:hAnsi="Calibri" w:cs="Calibri"/>
        </w:rPr>
      </w:pPr>
      <w:r>
        <w:rPr>
          <w:rFonts w:ascii="Calibri" w:eastAsia="Calibri" w:hAnsi="Calibri" w:cs="Calibri"/>
        </w:rPr>
        <w:br/>
        <w:t>The National Council for Mental Health (CONSAME) in its monitoring reports on 14 psychiatric hospitals in the country from 2013 to 2016, reports that 11 of these hospitals use some kind of solitary confinement for people who are living there, e</w:t>
      </w:r>
      <w:r>
        <w:rPr>
          <w:rFonts w:ascii="Calibri" w:eastAsia="Calibri" w:hAnsi="Calibri" w:cs="Calibri"/>
        </w:rPr>
        <w:t>ither in solitary confinement, within their own prison wings for long periods of time, or specifically in isolation rooms</w:t>
      </w:r>
      <w:r>
        <w:rPr>
          <w:rFonts w:ascii="Calibri" w:eastAsia="Calibri" w:hAnsi="Calibri" w:cs="Calibri"/>
          <w:vertAlign w:val="superscript"/>
        </w:rPr>
        <w:footnoteReference w:id="405"/>
      </w:r>
      <w:r>
        <w:rPr>
          <w:rFonts w:ascii="Calibri" w:eastAsia="Calibri" w:hAnsi="Calibri" w:cs="Calibri"/>
        </w:rPr>
        <w:t>. In the Psychiatric Hospital in Yucatan, “[in 2014] a room for solitary confinement was found whose door was closed with bandages and</w:t>
      </w:r>
      <w:r>
        <w:rPr>
          <w:rFonts w:ascii="Calibri" w:eastAsia="Calibri" w:hAnsi="Calibri" w:cs="Calibri"/>
        </w:rPr>
        <w:t xml:space="preserve"> in which two service users were being kept in isolation”</w:t>
      </w:r>
      <w:r>
        <w:rPr>
          <w:rFonts w:ascii="Calibri" w:eastAsia="Calibri" w:hAnsi="Calibri" w:cs="Calibri"/>
          <w:vertAlign w:val="superscript"/>
        </w:rPr>
        <w:footnoteReference w:id="406"/>
      </w:r>
      <w:r>
        <w:rPr>
          <w:rFonts w:ascii="Calibri" w:eastAsia="Calibri" w:hAnsi="Calibri" w:cs="Calibri"/>
        </w:rPr>
        <w:t xml:space="preserve"> and “17 people were in solitary confinement in their prison wings”</w:t>
      </w:r>
      <w:r>
        <w:rPr>
          <w:rFonts w:ascii="Calibri" w:eastAsia="Calibri" w:hAnsi="Calibri" w:cs="Calibri"/>
          <w:vertAlign w:val="superscript"/>
        </w:rPr>
        <w:footnoteReference w:id="407"/>
      </w:r>
      <w:r>
        <w:rPr>
          <w:rFonts w:ascii="Calibri" w:eastAsia="Calibri" w:hAnsi="Calibri" w:cs="Calibri"/>
        </w:rPr>
        <w:t>. For 2015, the Council reported that the people who were in the institution were still in solitary confinement and in permanent c</w:t>
      </w:r>
      <w:r>
        <w:rPr>
          <w:rFonts w:ascii="Calibri" w:eastAsia="Calibri" w:hAnsi="Calibri" w:cs="Calibri"/>
        </w:rPr>
        <w:t>onfinement because they shared facilities with sentenced persons</w:t>
      </w:r>
      <w:r>
        <w:rPr>
          <w:rFonts w:ascii="Calibri" w:eastAsia="Calibri" w:hAnsi="Calibri" w:cs="Calibri"/>
          <w:vertAlign w:val="superscript"/>
        </w:rPr>
        <w:footnoteReference w:id="408"/>
      </w:r>
      <w:r>
        <w:rPr>
          <w:rFonts w:ascii="Calibri" w:eastAsia="Calibri" w:hAnsi="Calibri" w:cs="Calibri"/>
        </w:rPr>
        <w:t xml:space="preserve">. </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In Casa Hogar San Pablo, a private institution in the state of Querétaro, the research team from Disability Rights International (DRI) found seven isolation rooms used as rooms for daily </w:t>
      </w:r>
      <w:r>
        <w:rPr>
          <w:rFonts w:ascii="Calibri" w:eastAsia="Calibri" w:hAnsi="Calibri" w:cs="Calibri"/>
        </w:rPr>
        <w:t>use for children, adolescents and adults with physical disability aged from 10 to 49 years. Each room measures approximately 1.75 metres by 1.20.</w:t>
      </w:r>
    </w:p>
    <w:p w:rsidR="00106CA2" w:rsidRDefault="00B51832">
      <w:pPr>
        <w:spacing w:line="240" w:lineRule="auto"/>
        <w:jc w:val="both"/>
        <w:rPr>
          <w:rFonts w:ascii="Calibri" w:eastAsia="Calibri" w:hAnsi="Calibri" w:cs="Calibri"/>
        </w:rPr>
      </w:pPr>
      <w:r>
        <w:rPr>
          <w:rFonts w:ascii="Calibri" w:eastAsia="Calibri" w:hAnsi="Calibri" w:cs="Calibri"/>
        </w:rPr>
        <w:br/>
        <w:t>DRI visited the Mental Health Hospital of Tijuana</w:t>
      </w:r>
      <w:r>
        <w:rPr>
          <w:rFonts w:ascii="Calibri" w:eastAsia="Calibri" w:hAnsi="Calibri" w:cs="Calibri"/>
          <w:vertAlign w:val="superscript"/>
        </w:rPr>
        <w:footnoteReference w:id="409"/>
      </w:r>
      <w:r>
        <w:rPr>
          <w:rFonts w:ascii="Calibri" w:eastAsia="Calibri" w:hAnsi="Calibri" w:cs="Calibri"/>
        </w:rPr>
        <w:t xml:space="preserve"> and noted that it has isolation rooms for children, adolescents and adults. The director of the institution commented that the isolation rooms are used for “half an hour, which is the time when the medicine begins to take effect”</w:t>
      </w:r>
      <w:r>
        <w:rPr>
          <w:rFonts w:ascii="Calibri" w:eastAsia="Calibri" w:hAnsi="Calibri" w:cs="Calibri"/>
          <w:vertAlign w:val="superscript"/>
        </w:rPr>
        <w:footnoteReference w:id="410"/>
      </w:r>
      <w:r>
        <w:rPr>
          <w:rFonts w:ascii="Calibri" w:eastAsia="Calibri" w:hAnsi="Calibri" w:cs="Calibri"/>
        </w:rPr>
        <w:t xml:space="preserve"> and are used “when neede</w:t>
      </w:r>
      <w:r>
        <w:rPr>
          <w:rFonts w:ascii="Calibri" w:eastAsia="Calibri" w:hAnsi="Calibri" w:cs="Calibri"/>
        </w:rPr>
        <w:t>d”</w:t>
      </w:r>
      <w:r>
        <w:rPr>
          <w:rFonts w:ascii="Calibri" w:eastAsia="Calibri" w:hAnsi="Calibri" w:cs="Calibri"/>
          <w:vertAlign w:val="superscript"/>
        </w:rPr>
        <w:footnoteReference w:id="411"/>
      </w:r>
      <w:r>
        <w:rPr>
          <w:rFonts w:ascii="Calibri" w:eastAsia="Calibri" w:hAnsi="Calibri" w:cs="Calibri"/>
        </w:rPr>
        <w:t>. The Special Rapporteur on Torture, Juan Méndez, has declared that “there can be no therapeutic justification for the use of solitary confinement”</w:t>
      </w:r>
      <w:r>
        <w:rPr>
          <w:rFonts w:ascii="Calibri" w:eastAsia="Calibri" w:hAnsi="Calibri" w:cs="Calibri"/>
          <w:vertAlign w:val="superscript"/>
        </w:rPr>
        <w:footnoteReference w:id="412"/>
      </w:r>
      <w:r>
        <w:rPr>
          <w:rFonts w:ascii="Calibri" w:eastAsia="Calibri" w:hAnsi="Calibri" w:cs="Calibri"/>
        </w:rPr>
        <w:t xml:space="preserve"> for persons with disabilities and has mentioned that “the imposition of solitary confinement on minors, </w:t>
      </w:r>
      <w:r>
        <w:rPr>
          <w:rFonts w:ascii="Calibri" w:eastAsia="Calibri" w:hAnsi="Calibri" w:cs="Calibri"/>
        </w:rPr>
        <w:t>whatever its duration, constitutes cruel, inhuman or degrading treatment or even torture”</w:t>
      </w:r>
      <w:r>
        <w:rPr>
          <w:rFonts w:ascii="Calibri" w:eastAsia="Calibri" w:hAnsi="Calibri" w:cs="Calibri"/>
          <w:vertAlign w:val="superscript"/>
        </w:rPr>
        <w:footnoteReference w:id="413"/>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i/>
        </w:rPr>
      </w:pPr>
      <w:r>
        <w:rPr>
          <w:rFonts w:ascii="Calibri" w:eastAsia="Calibri" w:hAnsi="Calibri" w:cs="Calibri"/>
          <w:i/>
        </w:rPr>
        <w:t>Physical restraint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its supervisory reports to 14 psychiatric hospitals from 2013 to 2016, the CONSAME found that nine of them mentioned having used physical re</w:t>
      </w:r>
      <w:r>
        <w:rPr>
          <w:rFonts w:ascii="Calibri" w:eastAsia="Calibri" w:hAnsi="Calibri" w:cs="Calibri"/>
        </w:rPr>
        <w:t>straints</w:t>
      </w:r>
      <w:r>
        <w:rPr>
          <w:rFonts w:ascii="Calibri" w:eastAsia="Calibri" w:hAnsi="Calibri" w:cs="Calibri"/>
          <w:highlight w:val="white"/>
          <w:vertAlign w:val="superscript"/>
        </w:rPr>
        <w:footnoteReference w:id="414"/>
      </w:r>
      <w:r>
        <w:rPr>
          <w:rFonts w:ascii="Calibri" w:eastAsia="Calibri" w:hAnsi="Calibri" w:cs="Calibri"/>
        </w:rPr>
        <w:t>, even though the Special Rapporteur on Torture has indicated that “any restraint on people with mental disabilities for even a short period of time, may constitute torture and ill-treatment”</w:t>
      </w:r>
      <w:r>
        <w:rPr>
          <w:rFonts w:ascii="Calibri" w:eastAsia="Calibri" w:hAnsi="Calibri" w:cs="Calibri"/>
          <w:highlight w:val="white"/>
          <w:vertAlign w:val="superscript"/>
        </w:rPr>
        <w:footnoteReference w:id="415"/>
      </w:r>
      <w:r>
        <w:rPr>
          <w:rFonts w:ascii="Calibri" w:eastAsia="Calibri" w:hAnsi="Calibri" w:cs="Calibri"/>
        </w:rPr>
        <w:t>. During the DRI visit to the Rehabilitation Centre For</w:t>
      </w:r>
      <w:r>
        <w:rPr>
          <w:rFonts w:ascii="Calibri" w:eastAsia="Calibri" w:hAnsi="Calibri" w:cs="Calibri"/>
        </w:rPr>
        <w:t>talécete en Cristo in Tijuana, Baja California</w:t>
      </w:r>
      <w:r>
        <w:rPr>
          <w:rFonts w:ascii="Calibri" w:eastAsia="Calibri" w:hAnsi="Calibri" w:cs="Calibri"/>
          <w:vertAlign w:val="superscript"/>
        </w:rPr>
        <w:footnoteReference w:id="416"/>
      </w:r>
      <w:r>
        <w:rPr>
          <w:rFonts w:ascii="Calibri" w:eastAsia="Calibri" w:hAnsi="Calibri" w:cs="Calibri"/>
        </w:rPr>
        <w:t>, the director said: “It happens when I see them becoming half aggressive, I talk to them [...] they do not give up, so we tie them up”</w:t>
      </w:r>
      <w:r>
        <w:rPr>
          <w:rFonts w:ascii="Calibri" w:eastAsia="Calibri" w:hAnsi="Calibri" w:cs="Calibri"/>
          <w:vertAlign w:val="superscript"/>
        </w:rPr>
        <w:footnoteReference w:id="417"/>
      </w:r>
      <w:r>
        <w:rPr>
          <w:rFonts w:ascii="Calibri" w:eastAsia="Calibri" w:hAnsi="Calibri" w:cs="Calibri"/>
        </w:rPr>
        <w:t>, “I handcuff them and we tie their feet and leave them lying face down”</w:t>
      </w:r>
      <w:r>
        <w:rPr>
          <w:rFonts w:ascii="Calibri" w:eastAsia="Calibri" w:hAnsi="Calibri" w:cs="Calibri"/>
          <w:vertAlign w:val="superscript"/>
        </w:rPr>
        <w:footnoteReference w:id="418"/>
      </w:r>
      <w:r>
        <w:rPr>
          <w:rFonts w:ascii="Calibri" w:eastAsia="Calibri" w:hAnsi="Calibri" w:cs="Calibri"/>
        </w:rPr>
        <w:t>. The director mentioned that people can spend one to two hours like this</w:t>
      </w:r>
      <w:r>
        <w:rPr>
          <w:rFonts w:ascii="Calibri" w:eastAsia="Calibri" w:hAnsi="Calibri" w:cs="Calibri"/>
          <w:vertAlign w:val="superscript"/>
        </w:rPr>
        <w:footnoteReference w:id="419"/>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MNPT also reports that several of the places of solitary confinement in hospitals are also used to carry out “restraint procedures”. For example, during a visit to the Cruz de</w:t>
      </w:r>
      <w:r>
        <w:rPr>
          <w:rFonts w:ascii="Calibri" w:eastAsia="Calibri" w:hAnsi="Calibri" w:cs="Calibri"/>
        </w:rPr>
        <w:t>l Norte Psychiatric Hospital in Hermosillo, Sonora, they observed that “there is an isolation area in each bedroom, which is in view of the nursing centre for surveillance and it is occupied when a user is aggressive and it is necessary to perform restrain</w:t>
      </w:r>
      <w:r>
        <w:rPr>
          <w:rFonts w:ascii="Calibri" w:eastAsia="Calibri" w:hAnsi="Calibri" w:cs="Calibri"/>
        </w:rPr>
        <w:t>t techniques, at the time of the visit we found two people in this situation”</w:t>
      </w:r>
      <w:r>
        <w:rPr>
          <w:rFonts w:ascii="Calibri" w:eastAsia="Calibri" w:hAnsi="Calibri" w:cs="Calibri"/>
          <w:highlight w:val="white"/>
          <w:vertAlign w:val="superscript"/>
        </w:rPr>
        <w:footnoteReference w:id="420"/>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br/>
      </w:r>
      <w:r>
        <w:rPr>
          <w:rFonts w:ascii="Calibri" w:eastAsia="Calibri" w:hAnsi="Calibri" w:cs="Calibri"/>
          <w:i/>
        </w:rPr>
        <w:t>Use of electroconvulsive therapies</w:t>
      </w:r>
    </w:p>
    <w:p w:rsidR="00106CA2" w:rsidRDefault="00B51832">
      <w:pPr>
        <w:spacing w:line="240" w:lineRule="auto"/>
        <w:jc w:val="both"/>
        <w:rPr>
          <w:rFonts w:ascii="Calibri" w:eastAsia="Calibri" w:hAnsi="Calibri" w:cs="Calibri"/>
        </w:rPr>
      </w:pPr>
      <w:r>
        <w:rPr>
          <w:rFonts w:ascii="Calibri" w:eastAsia="Calibri" w:hAnsi="Calibri" w:cs="Calibri"/>
        </w:rPr>
        <w:br/>
        <w:t>In 2016, DRI documented the case of Juan</w:t>
      </w:r>
      <w:r>
        <w:rPr>
          <w:rFonts w:ascii="Calibri" w:eastAsia="Calibri" w:hAnsi="Calibri" w:cs="Calibri"/>
          <w:vertAlign w:val="superscript"/>
        </w:rPr>
        <w:footnoteReference w:id="421"/>
      </w:r>
      <w:r>
        <w:rPr>
          <w:rFonts w:ascii="Calibri" w:eastAsia="Calibri" w:hAnsi="Calibri" w:cs="Calibri"/>
        </w:rPr>
        <w:t>, who was admitted to the Regional Hospital for High Specialty Mental Health in Villa Hermosa, Tab</w:t>
      </w:r>
      <w:r>
        <w:rPr>
          <w:rFonts w:ascii="Calibri" w:eastAsia="Calibri" w:hAnsi="Calibri" w:cs="Calibri"/>
        </w:rPr>
        <w:t>asco. Juan comments that on one occasion he had an argument with the director of the hospital and as punishment the director ordered that he be given 16 electric shock sessions without anaesthesia. However, by the eleventh session, the deputy director of t</w:t>
      </w:r>
      <w:r>
        <w:rPr>
          <w:rFonts w:ascii="Calibri" w:eastAsia="Calibri" w:hAnsi="Calibri" w:cs="Calibri"/>
        </w:rPr>
        <w:t>he hospital saw that he was in a very serious state and, thinking that he might die, ordered the suspension of said procedure. Juan said that he was “like a rag” after the electric shocks</w:t>
      </w:r>
      <w:r>
        <w:rPr>
          <w:rFonts w:ascii="Calibri" w:eastAsia="Calibri" w:hAnsi="Calibri" w:cs="Calibri"/>
          <w:vertAlign w:val="superscript"/>
        </w:rPr>
        <w:footnoteReference w:id="422"/>
      </w:r>
      <w:r>
        <w:rPr>
          <w:rFonts w:ascii="Calibri" w:eastAsia="Calibri" w:hAnsi="Calibri" w:cs="Calibri"/>
        </w:rPr>
        <w:t>, that he does not remember anything - a secondary effect of electri</w:t>
      </w:r>
      <w:r>
        <w:rPr>
          <w:rFonts w:ascii="Calibri" w:eastAsia="Calibri" w:hAnsi="Calibri" w:cs="Calibri"/>
        </w:rPr>
        <w:t>c shocks - and that he continues to face serious after-effects, including temporary memory loss. Due to his state, he spent two months locked up in his hospital wing, and it was his friends who assisted him, bathed and cared for him</w:t>
      </w:r>
      <w:r>
        <w:rPr>
          <w:rFonts w:ascii="Calibri" w:eastAsia="Calibri" w:hAnsi="Calibri" w:cs="Calibri"/>
          <w:vertAlign w:val="superscript"/>
        </w:rPr>
        <w:footnoteReference w:id="423"/>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i/>
        </w:rPr>
      </w:pPr>
      <w:r>
        <w:rPr>
          <w:rFonts w:ascii="Calibri" w:eastAsia="Calibri" w:hAnsi="Calibri" w:cs="Calibri"/>
          <w:i/>
        </w:rPr>
        <w:t>Unhygienic and degra</w:t>
      </w:r>
      <w:r>
        <w:rPr>
          <w:rFonts w:ascii="Calibri" w:eastAsia="Calibri" w:hAnsi="Calibri" w:cs="Calibri"/>
          <w:i/>
        </w:rPr>
        <w:t>ding conditions within institutions</w:t>
      </w:r>
    </w:p>
    <w:p w:rsidR="00106CA2" w:rsidRDefault="00106CA2">
      <w:pPr>
        <w:spacing w:line="240" w:lineRule="auto"/>
        <w:jc w:val="both"/>
        <w:rPr>
          <w:rFonts w:ascii="Calibri" w:eastAsia="Calibri" w:hAnsi="Calibri" w:cs="Calibri"/>
          <w:i/>
        </w:rPr>
      </w:pPr>
    </w:p>
    <w:p w:rsidR="00106CA2" w:rsidRDefault="00B51832">
      <w:pPr>
        <w:spacing w:line="256" w:lineRule="auto"/>
        <w:jc w:val="both"/>
        <w:rPr>
          <w:rFonts w:ascii="Calibri" w:eastAsia="Calibri" w:hAnsi="Calibri" w:cs="Calibri"/>
        </w:rPr>
      </w:pPr>
      <w:r>
        <w:rPr>
          <w:rFonts w:ascii="Calibri" w:eastAsia="Calibri" w:hAnsi="Calibri" w:cs="Calibri"/>
        </w:rPr>
        <w:t xml:space="preserve">The Villa Mujeres Centre for Assistance and Social Integration (CAIS) is a public institution that houses an approximate population of 400 women with and without disabilities. In 2016, when DRI visited the institution, </w:t>
      </w:r>
      <w:r>
        <w:rPr>
          <w:rFonts w:ascii="Calibri" w:eastAsia="Calibri" w:hAnsi="Calibri" w:cs="Calibri"/>
        </w:rPr>
        <w:t>they could see that there were stools and urine on the floor, stacks of dirty clothes in the corners, beds without sheets and women walking barefoot in these unhealthy conditions wearing dirty clothes. In 2018, DRI visited the institution again and verifie</w:t>
      </w:r>
      <w:r>
        <w:rPr>
          <w:rFonts w:ascii="Calibri" w:eastAsia="Calibri" w:hAnsi="Calibri" w:cs="Calibri"/>
        </w:rPr>
        <w:t>d that the conditions in the place remain the same as in 2016. One of the women with disabilities interned there told the DRI team that they are constantly fumigating the place due to excess of bedbugs, even three times a month, but that this plague contin</w:t>
      </w:r>
      <w:r>
        <w:rPr>
          <w:rFonts w:ascii="Calibri" w:eastAsia="Calibri" w:hAnsi="Calibri" w:cs="Calibri"/>
        </w:rPr>
        <w:t>ues. She also mentioned the lack of water in the institution, which makes everything remain dirty and the bathrooms in a terrible condition</w:t>
      </w:r>
      <w:r>
        <w:rPr>
          <w:rFonts w:ascii="Calibri" w:eastAsia="Calibri" w:hAnsi="Calibri" w:cs="Calibri"/>
          <w:vertAlign w:val="superscript"/>
        </w:rPr>
        <w:footnoteReference w:id="424"/>
      </w:r>
      <w:r>
        <w:rPr>
          <w:rFonts w:ascii="Calibri" w:eastAsia="Calibri" w:hAnsi="Calibri" w:cs="Calibri"/>
        </w:rPr>
        <w:t>. The same person commented that if they need to drink water, it has to come from the tap, since there is no potable</w:t>
      </w:r>
      <w:r>
        <w:rPr>
          <w:rFonts w:ascii="Calibri" w:eastAsia="Calibri" w:hAnsi="Calibri" w:cs="Calibri"/>
        </w:rPr>
        <w:t xml:space="preserve"> water available</w:t>
      </w:r>
      <w:r>
        <w:rPr>
          <w:rFonts w:ascii="Calibri" w:eastAsia="Calibri" w:hAnsi="Calibri" w:cs="Calibri"/>
          <w:vertAlign w:val="superscript"/>
        </w:rPr>
        <w:footnoteReference w:id="425"/>
      </w:r>
      <w:r>
        <w:rPr>
          <w:rFonts w:ascii="Calibri" w:eastAsia="Calibri" w:hAnsi="Calibri" w:cs="Calibri"/>
        </w:rPr>
        <w:t>.</w:t>
      </w:r>
    </w:p>
    <w:p w:rsidR="00106CA2" w:rsidRDefault="00B51832">
      <w:pPr>
        <w:spacing w:line="256" w:lineRule="auto"/>
        <w:jc w:val="both"/>
        <w:rPr>
          <w:rFonts w:ascii="Calibri" w:eastAsia="Calibri" w:hAnsi="Calibri" w:cs="Calibri"/>
        </w:rPr>
      </w:pPr>
      <w:r>
        <w:rPr>
          <w:rFonts w:ascii="Calibri" w:eastAsia="Calibri" w:hAnsi="Calibri" w:cs="Calibri"/>
        </w:rPr>
        <w:br/>
        <w:t>In an interview for DRI, a volunteer from CAIS Cascada in Mexico City mentioned to the DRI research team that “the floors are covered in blood and faeces”</w:t>
      </w:r>
      <w:r>
        <w:rPr>
          <w:rFonts w:ascii="Calibri" w:eastAsia="Calibri" w:hAnsi="Calibri" w:cs="Calibri"/>
          <w:vertAlign w:val="superscript"/>
        </w:rPr>
        <w:footnoteReference w:id="426"/>
      </w:r>
      <w:r>
        <w:rPr>
          <w:rFonts w:ascii="Calibri" w:eastAsia="Calibri" w:hAnsi="Calibri" w:cs="Calibri"/>
        </w:rPr>
        <w:t>, the women walk around barefoot and when the area is cleaned, they pour water on</w:t>
      </w:r>
      <w:r>
        <w:rPr>
          <w:rFonts w:ascii="Calibri" w:eastAsia="Calibri" w:hAnsi="Calibri" w:cs="Calibri"/>
        </w:rPr>
        <w:t xml:space="preserve"> the floor and all this goes onto their feet, causing skin infections</w:t>
      </w:r>
      <w:r>
        <w:rPr>
          <w:rFonts w:ascii="Calibri" w:eastAsia="Calibri" w:hAnsi="Calibri" w:cs="Calibri"/>
          <w:vertAlign w:val="superscript"/>
        </w:rPr>
        <w:footnoteReference w:id="427"/>
      </w:r>
      <w:r>
        <w:rPr>
          <w:rFonts w:ascii="Calibri" w:eastAsia="Calibri" w:hAnsi="Calibri" w:cs="Calibri"/>
        </w:rPr>
        <w:t xml:space="preserve">. </w:t>
      </w:r>
    </w:p>
    <w:p w:rsidR="00106CA2" w:rsidRDefault="00106CA2">
      <w:pPr>
        <w:spacing w:line="256" w:lineRule="auto"/>
        <w:jc w:val="both"/>
        <w:rPr>
          <w:rFonts w:ascii="Calibri" w:eastAsia="Calibri" w:hAnsi="Calibri" w:cs="Calibri"/>
        </w:rPr>
      </w:pPr>
    </w:p>
    <w:p w:rsidR="00106CA2" w:rsidRDefault="00B51832">
      <w:pPr>
        <w:spacing w:line="256" w:lineRule="auto"/>
        <w:jc w:val="both"/>
        <w:rPr>
          <w:rFonts w:ascii="Calibri" w:eastAsia="Calibri" w:hAnsi="Calibri" w:cs="Calibri"/>
        </w:rPr>
      </w:pPr>
      <w:r>
        <w:rPr>
          <w:rFonts w:ascii="Calibri" w:eastAsia="Calibri" w:hAnsi="Calibri" w:cs="Calibri"/>
        </w:rPr>
        <w:t xml:space="preserve">When DRI visited the Hogar Divina Providencia, a private institution in the State of Mexico, it found that the conditions in the institution are unhealthy. There were people walking </w:t>
      </w:r>
      <w:r>
        <w:rPr>
          <w:rFonts w:ascii="Calibri" w:eastAsia="Calibri" w:hAnsi="Calibri" w:cs="Calibri"/>
        </w:rPr>
        <w:t>barefoot on the cold floor; there is a large room with many beds that smells of urine; there are flies perched on people with disabilities who spend hours bedridden and people with dirty diapers who notoriously have not been changed in long periods of time</w:t>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i/>
        </w:rPr>
      </w:pPr>
      <w:r>
        <w:rPr>
          <w:rFonts w:ascii="Calibri" w:eastAsia="Calibri" w:hAnsi="Calibri" w:cs="Calibri"/>
          <w:i/>
        </w:rPr>
        <w:t>Centres for the treatment of addictions</w:t>
      </w:r>
    </w:p>
    <w:p w:rsidR="00106CA2" w:rsidRDefault="00106CA2">
      <w:pPr>
        <w:spacing w:line="252" w:lineRule="auto"/>
        <w:jc w:val="both"/>
        <w:rPr>
          <w:rFonts w:ascii="Calibri" w:eastAsia="Calibri" w:hAnsi="Calibri" w:cs="Calibri"/>
          <w:b/>
        </w:rPr>
      </w:pPr>
    </w:p>
    <w:p w:rsidR="00106CA2" w:rsidRDefault="00B51832">
      <w:pPr>
        <w:spacing w:line="252" w:lineRule="auto"/>
        <w:jc w:val="both"/>
        <w:rPr>
          <w:rFonts w:ascii="Calibri" w:eastAsia="Calibri" w:hAnsi="Calibri" w:cs="Calibri"/>
        </w:rPr>
      </w:pPr>
      <w:r>
        <w:rPr>
          <w:rFonts w:ascii="Calibri" w:eastAsia="Calibri" w:hAnsi="Calibri" w:cs="Calibri"/>
        </w:rPr>
        <w:t>One of the risk factors for torture and CIDTP in residential centres of all kinds is the lack of certification of these establishments. Of particular concern is the number of addiction treatment centres that operate irregularly: according to INEGI data, in</w:t>
      </w:r>
      <w:r>
        <w:rPr>
          <w:rFonts w:ascii="Calibri" w:eastAsia="Calibri" w:hAnsi="Calibri" w:cs="Calibri"/>
        </w:rPr>
        <w:t xml:space="preserve"> 2015 there were 1,830 addiction treatment centres</w:t>
      </w:r>
      <w:r>
        <w:rPr>
          <w:rFonts w:ascii="Calibri" w:eastAsia="Calibri" w:hAnsi="Calibri" w:cs="Calibri"/>
          <w:vertAlign w:val="superscript"/>
        </w:rPr>
        <w:footnoteReference w:id="428"/>
      </w:r>
      <w:r>
        <w:rPr>
          <w:rFonts w:ascii="Calibri" w:eastAsia="Calibri" w:hAnsi="Calibri" w:cs="Calibri"/>
        </w:rPr>
        <w:t xml:space="preserve"> that housed more than 47,400 people</w:t>
      </w:r>
      <w:r>
        <w:rPr>
          <w:rFonts w:ascii="Calibri" w:eastAsia="Calibri" w:hAnsi="Calibri" w:cs="Calibri"/>
          <w:vertAlign w:val="superscript"/>
        </w:rPr>
        <w:footnoteReference w:id="429"/>
      </w:r>
      <w:r>
        <w:rPr>
          <w:rFonts w:ascii="Calibri" w:eastAsia="Calibri" w:hAnsi="Calibri" w:cs="Calibri"/>
        </w:rPr>
        <w:t>. However, the National Commission against Addictions has recognised only 354 centres to date</w:t>
      </w:r>
      <w:r>
        <w:rPr>
          <w:rFonts w:ascii="Calibri" w:eastAsia="Calibri" w:hAnsi="Calibri" w:cs="Calibri"/>
          <w:vertAlign w:val="superscript"/>
        </w:rPr>
        <w:footnoteReference w:id="430"/>
      </w:r>
      <w:r>
        <w:rPr>
          <w:rFonts w:ascii="Calibri" w:eastAsia="Calibri" w:hAnsi="Calibri" w:cs="Calibri"/>
        </w:rPr>
        <w:t>.</w:t>
      </w:r>
    </w:p>
    <w:p w:rsidR="00106CA2" w:rsidRDefault="00106CA2">
      <w:pPr>
        <w:spacing w:line="252" w:lineRule="auto"/>
        <w:jc w:val="both"/>
        <w:rPr>
          <w:rFonts w:ascii="Calibri" w:eastAsia="Calibri" w:hAnsi="Calibri" w:cs="Calibri"/>
        </w:rPr>
      </w:pPr>
    </w:p>
    <w:p w:rsidR="00106CA2" w:rsidRDefault="00B51832">
      <w:pPr>
        <w:spacing w:line="252" w:lineRule="auto"/>
        <w:jc w:val="both"/>
        <w:rPr>
          <w:rFonts w:ascii="Calibri" w:eastAsia="Calibri" w:hAnsi="Calibri" w:cs="Calibri"/>
        </w:rPr>
      </w:pPr>
      <w:r>
        <w:rPr>
          <w:rFonts w:ascii="Calibri" w:eastAsia="Calibri" w:hAnsi="Calibri" w:cs="Calibri"/>
        </w:rPr>
        <w:t>The lack of sufficient supervision of the centres by independent bodies and public information on the living conditions within them is widespread. Opacity is even greater in non-public centres, which represent almost 90% of the total, according to official</w:t>
      </w:r>
      <w:r>
        <w:rPr>
          <w:rFonts w:ascii="Calibri" w:eastAsia="Calibri" w:hAnsi="Calibri" w:cs="Calibri"/>
        </w:rPr>
        <w:t xml:space="preserve"> data</w:t>
      </w:r>
      <w:r>
        <w:rPr>
          <w:rFonts w:ascii="Calibri" w:eastAsia="Calibri" w:hAnsi="Calibri" w:cs="Calibri"/>
          <w:vertAlign w:val="superscript"/>
        </w:rPr>
        <w:footnoteReference w:id="431"/>
      </w:r>
      <w:r>
        <w:rPr>
          <w:rFonts w:ascii="Calibri" w:eastAsia="Calibri" w:hAnsi="Calibri" w:cs="Calibri"/>
        </w:rPr>
        <w:t>. One of the few public studies, conducted by the State Human Rights Commission of San Luis Potosí, detected serious violations against the integrity and dignity of drug users, documenting corruption to obtain freedom, abuse, overcrowding, poor condi</w:t>
      </w:r>
      <w:r>
        <w:rPr>
          <w:rFonts w:ascii="Calibri" w:eastAsia="Calibri" w:hAnsi="Calibri" w:cs="Calibri"/>
        </w:rPr>
        <w:t>tions in the facilities, misinformation about treatments, incomplete files, among others</w:t>
      </w:r>
      <w:r>
        <w:rPr>
          <w:rFonts w:ascii="Calibri" w:eastAsia="Calibri" w:hAnsi="Calibri" w:cs="Calibri"/>
          <w:vertAlign w:val="superscript"/>
        </w:rPr>
        <w:footnoteReference w:id="432"/>
      </w:r>
      <w:r>
        <w:rPr>
          <w:rFonts w:ascii="Calibri" w:eastAsia="Calibri" w:hAnsi="Calibri" w:cs="Calibri"/>
        </w:rPr>
        <w:t>. Several national and international organisations have also reported abuses in these centres</w:t>
      </w:r>
      <w:r>
        <w:rPr>
          <w:rFonts w:ascii="Calibri" w:eastAsia="Calibri" w:hAnsi="Calibri" w:cs="Calibri"/>
          <w:vertAlign w:val="superscript"/>
        </w:rPr>
        <w:footnoteReference w:id="433"/>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52" w:lineRule="auto"/>
        <w:jc w:val="both"/>
        <w:rPr>
          <w:rFonts w:ascii="Calibri" w:eastAsia="Calibri" w:hAnsi="Calibri" w:cs="Calibri"/>
          <w:i/>
        </w:rPr>
      </w:pPr>
      <w:r>
        <w:rPr>
          <w:rFonts w:ascii="Calibri" w:eastAsia="Calibri" w:hAnsi="Calibri" w:cs="Calibri"/>
          <w:i/>
        </w:rPr>
        <w:t>Normative framework</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In light of facts such as those described, it is </w:t>
      </w:r>
      <w:r>
        <w:rPr>
          <w:rFonts w:ascii="Calibri" w:eastAsia="Calibri" w:hAnsi="Calibri" w:cs="Calibri"/>
        </w:rPr>
        <w:t>important to point out that the General Health Law (LGS) allows for involuntary admission and treatment</w:t>
      </w:r>
      <w:r>
        <w:rPr>
          <w:rFonts w:ascii="Calibri" w:eastAsia="Calibri" w:hAnsi="Calibri" w:cs="Calibri"/>
          <w:vertAlign w:val="superscript"/>
        </w:rPr>
        <w:footnoteReference w:id="434"/>
      </w:r>
      <w:r>
        <w:rPr>
          <w:rFonts w:ascii="Calibri" w:eastAsia="Calibri" w:hAnsi="Calibri" w:cs="Calibri"/>
        </w:rPr>
        <w:t>. The same applies to several Official Mexican Standards for the provision of mental health services</w:t>
      </w:r>
      <w:r>
        <w:rPr>
          <w:rFonts w:ascii="Calibri" w:eastAsia="Calibri" w:hAnsi="Calibri" w:cs="Calibri"/>
          <w:vertAlign w:val="superscript"/>
        </w:rPr>
        <w:footnoteReference w:id="435"/>
      </w:r>
      <w:r>
        <w:rPr>
          <w:rFonts w:ascii="Calibri" w:eastAsia="Calibri" w:hAnsi="Calibri" w:cs="Calibri"/>
        </w:rPr>
        <w:t>. Within this general framework at the national lev</w:t>
      </w:r>
      <w:r>
        <w:rPr>
          <w:rFonts w:ascii="Calibri" w:eastAsia="Calibri" w:hAnsi="Calibri" w:cs="Calibri"/>
        </w:rPr>
        <w:t>el, in recent years there has been a wave of proposals and initiatives for regressive legislative reforms in this area in at least eight states</w:t>
      </w:r>
      <w:r>
        <w:rPr>
          <w:rFonts w:ascii="Calibri" w:eastAsia="Calibri" w:hAnsi="Calibri" w:cs="Calibri"/>
          <w:vertAlign w:val="superscript"/>
        </w:rPr>
        <w:footnoteReference w:id="436"/>
      </w:r>
      <w:r>
        <w:rPr>
          <w:rFonts w:ascii="Calibri" w:eastAsia="Calibri" w:hAnsi="Calibri" w:cs="Calibri"/>
        </w:rPr>
        <w:t xml:space="preserve"> and at the federal level, in 2017 several proposals were presented on mental health and addictions that violate</w:t>
      </w:r>
      <w:r>
        <w:rPr>
          <w:rFonts w:ascii="Calibri" w:eastAsia="Calibri" w:hAnsi="Calibri" w:cs="Calibri"/>
        </w:rPr>
        <w:t xml:space="preserve"> human rights, to the point that an initiative for a Mental Health Law in the Chamber of Deputies was the object of a statement from the United Nations rapporteurs on the Right to Health and on the Rights of Persons with Disabilities</w:t>
      </w:r>
      <w:r>
        <w:rPr>
          <w:rFonts w:ascii="Calibri" w:eastAsia="Calibri" w:hAnsi="Calibri" w:cs="Calibri"/>
          <w:vertAlign w:val="superscript"/>
        </w:rPr>
        <w:footnoteReference w:id="437"/>
      </w:r>
      <w:r>
        <w:rPr>
          <w:rFonts w:ascii="Calibri" w:eastAsia="Calibri" w:hAnsi="Calibri" w:cs="Calibri"/>
        </w:rPr>
        <w:t>. These special proced</w:t>
      </w:r>
      <w:r>
        <w:rPr>
          <w:rFonts w:ascii="Calibri" w:eastAsia="Calibri" w:hAnsi="Calibri" w:cs="Calibri"/>
        </w:rPr>
        <w:t>ures observed:</w:t>
      </w:r>
    </w:p>
    <w:p w:rsidR="00106CA2" w:rsidRDefault="00106CA2">
      <w:pPr>
        <w:spacing w:line="240" w:lineRule="auto"/>
        <w:ind w:left="720"/>
        <w:jc w:val="both"/>
        <w:rPr>
          <w:rFonts w:ascii="Roboto" w:eastAsia="Roboto" w:hAnsi="Roboto" w:cs="Roboto"/>
          <w:color w:val="777777"/>
          <w:sz w:val="17"/>
          <w:szCs w:val="17"/>
        </w:rPr>
      </w:pPr>
    </w:p>
    <w:p w:rsidR="00106CA2" w:rsidRDefault="00B51832">
      <w:pPr>
        <w:spacing w:line="240" w:lineRule="auto"/>
        <w:ind w:left="720"/>
        <w:jc w:val="both"/>
        <w:rPr>
          <w:rFonts w:ascii="Calibri" w:eastAsia="Calibri" w:hAnsi="Calibri" w:cs="Calibri"/>
        </w:rPr>
      </w:pPr>
      <w:r>
        <w:rPr>
          <w:rFonts w:ascii="Calibri" w:eastAsia="Calibri" w:hAnsi="Calibri" w:cs="Calibri"/>
        </w:rPr>
        <w:t>According to the justification of the proposed text, the objective of the law is to ensure the right to the protection of the population’s mental health, promote free public services and guarantee the full enjoyment of the human rights of s</w:t>
      </w:r>
      <w:r>
        <w:rPr>
          <w:rFonts w:ascii="Calibri" w:eastAsia="Calibri" w:hAnsi="Calibri" w:cs="Calibri"/>
        </w:rPr>
        <w:t>ervice users and of people with psychosocial disabilities (referred to in the Law as “people with mental disorders”). However, we note with concern that several of the proposed articles are in contradiction [with] the established standards, both in terms o</w:t>
      </w:r>
      <w:r>
        <w:rPr>
          <w:rFonts w:ascii="Calibri" w:eastAsia="Calibri" w:hAnsi="Calibri" w:cs="Calibri"/>
        </w:rPr>
        <w:t>f the Convention on the Rights of Persons with Disabilities, which Mexico ratified on 17 December 2007 and other international human rights instruments, particularly those referring to the care model and the regulation of involuntary treatment and commitme</w:t>
      </w:r>
      <w:r>
        <w:rPr>
          <w:rFonts w:ascii="Calibri" w:eastAsia="Calibri" w:hAnsi="Calibri" w:cs="Calibri"/>
        </w:rPr>
        <w:t>nt</w:t>
      </w:r>
      <w:r>
        <w:rPr>
          <w:rFonts w:ascii="Calibri" w:eastAsia="Calibri" w:hAnsi="Calibri" w:cs="Calibri"/>
          <w:vertAlign w:val="superscript"/>
        </w:rPr>
        <w:footnoteReference w:id="438"/>
      </w:r>
      <w:r>
        <w:rPr>
          <w:rFonts w:ascii="Calibri" w:eastAsia="Calibri" w:hAnsi="Calibri" w:cs="Calibri"/>
        </w:rPr>
        <w:t>.</w:t>
      </w:r>
    </w:p>
    <w:p w:rsidR="00106CA2" w:rsidRDefault="00106CA2">
      <w:pPr>
        <w:spacing w:line="240" w:lineRule="auto"/>
        <w:jc w:val="both"/>
        <w:rPr>
          <w:rFonts w:ascii="Roboto" w:eastAsia="Roboto" w:hAnsi="Roboto" w:cs="Roboto"/>
          <w:color w:val="777777"/>
          <w:sz w:val="17"/>
          <w:szCs w:val="17"/>
        </w:rPr>
      </w:pPr>
    </w:p>
    <w:p w:rsidR="00106CA2" w:rsidRDefault="00B51832">
      <w:pPr>
        <w:spacing w:line="240" w:lineRule="auto"/>
        <w:jc w:val="both"/>
        <w:rPr>
          <w:rFonts w:ascii="Calibri" w:eastAsia="Calibri" w:hAnsi="Calibri" w:cs="Calibri"/>
        </w:rPr>
      </w:pPr>
      <w:r>
        <w:rPr>
          <w:rFonts w:ascii="Calibri" w:eastAsia="Calibri" w:hAnsi="Calibri" w:cs="Calibri"/>
        </w:rPr>
        <w:t>Therefore, we would like to highlight the need to ensure that the regulatory framework is adequate to guarantee at all levels the rights of persons with disabilities or those who need mental health care, which would serve as a protective factor again</w:t>
      </w:r>
      <w:r>
        <w:rPr>
          <w:rFonts w:ascii="Calibri" w:eastAsia="Calibri" w:hAnsi="Calibri" w:cs="Calibri"/>
        </w:rPr>
        <w:t>st hospitalisation that in itself increases the risk of suffering torture or CIDTP.</w:t>
      </w:r>
    </w:p>
    <w:p w:rsidR="00106CA2" w:rsidRDefault="00106CA2">
      <w:pPr>
        <w:widowControl w:val="0"/>
        <w:spacing w:line="240" w:lineRule="auto"/>
        <w:rPr>
          <w:rFonts w:ascii="Calibri" w:eastAsia="Calibri" w:hAnsi="Calibri" w:cs="Calibri"/>
        </w:rPr>
      </w:pPr>
    </w:p>
    <w:p w:rsidR="00106CA2" w:rsidRDefault="00B51832">
      <w:pPr>
        <w:widowControl w:val="0"/>
        <w:spacing w:line="240" w:lineRule="auto"/>
        <w:rPr>
          <w:rFonts w:ascii="Calibri" w:eastAsia="Calibri" w:hAnsi="Calibri" w:cs="Calibri"/>
          <w:b/>
          <w:sz w:val="28"/>
          <w:szCs w:val="28"/>
        </w:rPr>
      </w:pPr>
      <w:r>
        <w:rPr>
          <w:rFonts w:ascii="Calibri" w:eastAsia="Calibri" w:hAnsi="Calibri" w:cs="Calibri"/>
          <w:b/>
          <w:sz w:val="28"/>
          <w:szCs w:val="28"/>
        </w:rPr>
        <w:t xml:space="preserve">f. Human rights defenders and journalists </w:t>
      </w:r>
    </w:p>
    <w:p w:rsidR="00106CA2" w:rsidRDefault="00106CA2">
      <w:pPr>
        <w:widowControl w:val="0"/>
        <w:spacing w:line="240" w:lineRule="auto"/>
        <w:jc w:val="both"/>
        <w:rPr>
          <w:rFonts w:ascii="Calibri" w:eastAsia="Calibri" w:hAnsi="Calibri" w:cs="Calibri"/>
        </w:rPr>
      </w:pPr>
    </w:p>
    <w:p w:rsidR="00106CA2" w:rsidRDefault="00B51832">
      <w:pPr>
        <w:jc w:val="both"/>
        <w:rPr>
          <w:rFonts w:ascii="Calibri" w:eastAsia="Calibri" w:hAnsi="Calibri" w:cs="Calibri"/>
          <w:b/>
        </w:rPr>
      </w:pPr>
      <w:r>
        <w:rPr>
          <w:rFonts w:ascii="Calibri" w:eastAsia="Calibri" w:hAnsi="Calibri" w:cs="Calibri"/>
          <w:b/>
        </w:rPr>
        <w:t>Proposed recommendations:</w:t>
      </w:r>
    </w:p>
    <w:p w:rsidR="00106CA2" w:rsidRDefault="00106CA2">
      <w:pPr>
        <w:jc w:val="both"/>
        <w:rPr>
          <w:rFonts w:ascii="Calibri" w:eastAsia="Calibri" w:hAnsi="Calibri" w:cs="Calibri"/>
          <w:b/>
        </w:rPr>
      </w:pPr>
    </w:p>
    <w:p w:rsidR="00106CA2" w:rsidRDefault="00B51832">
      <w:pPr>
        <w:numPr>
          <w:ilvl w:val="0"/>
          <w:numId w:val="3"/>
        </w:numPr>
        <w:jc w:val="both"/>
        <w:rPr>
          <w:rFonts w:ascii="Calibri" w:eastAsia="Calibri" w:hAnsi="Calibri" w:cs="Calibri"/>
        </w:rPr>
      </w:pPr>
      <w:r>
        <w:rPr>
          <w:rFonts w:ascii="Calibri" w:eastAsia="Calibri" w:hAnsi="Calibri" w:cs="Calibri"/>
          <w:b/>
        </w:rPr>
        <w:t>Fully comply with the Opinions of the UN Working Group on Arbitrary Detentions related to cases of h</w:t>
      </w:r>
      <w:r>
        <w:rPr>
          <w:rFonts w:ascii="Calibri" w:eastAsia="Calibri" w:hAnsi="Calibri" w:cs="Calibri"/>
          <w:b/>
        </w:rPr>
        <w:t>uman rights defenders who are victims of arbitrary detentions.</w:t>
      </w:r>
    </w:p>
    <w:p w:rsidR="00106CA2" w:rsidRDefault="00B51832">
      <w:pPr>
        <w:numPr>
          <w:ilvl w:val="0"/>
          <w:numId w:val="3"/>
        </w:numPr>
        <w:jc w:val="both"/>
        <w:rPr>
          <w:rFonts w:ascii="Calibri" w:eastAsia="Calibri" w:hAnsi="Calibri" w:cs="Calibri"/>
        </w:rPr>
      </w:pPr>
      <w:r>
        <w:rPr>
          <w:rFonts w:ascii="Calibri" w:eastAsia="Calibri" w:hAnsi="Calibri" w:cs="Calibri"/>
        </w:rPr>
        <w:t xml:space="preserve">Take the necessary measures not only to investigate and punish the torture of human rights defenders, but also to </w:t>
      </w:r>
      <w:r>
        <w:rPr>
          <w:rFonts w:ascii="Calibri" w:eastAsia="Calibri" w:hAnsi="Calibri" w:cs="Calibri"/>
          <w:b/>
        </w:rPr>
        <w:t>prevent situations of risk for this population, including via public recognitio</w:t>
      </w:r>
      <w:r>
        <w:rPr>
          <w:rFonts w:ascii="Calibri" w:eastAsia="Calibri" w:hAnsi="Calibri" w:cs="Calibri"/>
          <w:b/>
        </w:rPr>
        <w:t>n of their work</w:t>
      </w:r>
      <w:r>
        <w:rPr>
          <w:rFonts w:ascii="Calibri" w:eastAsia="Calibri" w:hAnsi="Calibri" w:cs="Calibri"/>
        </w:rPr>
        <w:t>, avoiding any public expressions that delegitimise them.</w:t>
      </w:r>
    </w:p>
    <w:p w:rsidR="00106CA2" w:rsidRDefault="00B51832">
      <w:pPr>
        <w:numPr>
          <w:ilvl w:val="0"/>
          <w:numId w:val="3"/>
        </w:numPr>
        <w:jc w:val="both"/>
        <w:rPr>
          <w:rFonts w:ascii="Calibri" w:eastAsia="Calibri" w:hAnsi="Calibri" w:cs="Calibri"/>
        </w:rPr>
      </w:pPr>
      <w:r>
        <w:rPr>
          <w:rFonts w:ascii="Calibri" w:eastAsia="Calibri" w:hAnsi="Calibri" w:cs="Calibri"/>
        </w:rPr>
        <w:t xml:space="preserve">Ensure that within the Specialised Human Rights Prosecutor’s Office of the FGR there are </w:t>
      </w:r>
      <w:r>
        <w:rPr>
          <w:rFonts w:ascii="Calibri" w:eastAsia="Calibri" w:hAnsi="Calibri" w:cs="Calibri"/>
          <w:b/>
        </w:rPr>
        <w:t>joint investigation strategies between the Office of the Prosecutor for the investigation of crimes against defenders and journalists and the Office of the Prosecutor specialising in the investigation of torture</w:t>
      </w:r>
      <w:r>
        <w:rPr>
          <w:rFonts w:ascii="Calibri" w:eastAsia="Calibri" w:hAnsi="Calibri" w:cs="Calibri"/>
        </w:rPr>
        <w:t xml:space="preserve"> in cases of defenders who have reported tort</w:t>
      </w:r>
      <w:r>
        <w:rPr>
          <w:rFonts w:ascii="Calibri" w:eastAsia="Calibri" w:hAnsi="Calibri" w:cs="Calibri"/>
        </w:rPr>
        <w:t>ure.</w:t>
      </w:r>
    </w:p>
    <w:p w:rsidR="00106CA2" w:rsidRDefault="00B51832">
      <w:pPr>
        <w:numPr>
          <w:ilvl w:val="0"/>
          <w:numId w:val="3"/>
        </w:numPr>
        <w:jc w:val="both"/>
        <w:rPr>
          <w:rFonts w:ascii="Calibri" w:eastAsia="Calibri" w:hAnsi="Calibri" w:cs="Calibri"/>
        </w:rPr>
      </w:pPr>
      <w:r>
        <w:rPr>
          <w:rFonts w:ascii="Calibri" w:eastAsia="Calibri" w:hAnsi="Calibri" w:cs="Calibri"/>
        </w:rPr>
        <w:t xml:space="preserve">Create </w:t>
      </w:r>
      <w:r>
        <w:rPr>
          <w:rFonts w:ascii="Calibri" w:eastAsia="Calibri" w:hAnsi="Calibri" w:cs="Calibri"/>
          <w:b/>
        </w:rPr>
        <w:t>institutional coordination mechanisms between the Protection Mechanism and the CEAV</w:t>
      </w:r>
      <w:r>
        <w:rPr>
          <w:rFonts w:ascii="Calibri" w:eastAsia="Calibri" w:hAnsi="Calibri" w:cs="Calibri"/>
        </w:rPr>
        <w:t xml:space="preserve"> for the incorporation of all cases of beneficiaries of the Protection Mechanism as victims, in the National Registry of Victims (RENAVI), in order to guarantee </w:t>
      </w:r>
      <w:r>
        <w:rPr>
          <w:rFonts w:ascii="Calibri" w:eastAsia="Calibri" w:hAnsi="Calibri" w:cs="Calibri"/>
        </w:rPr>
        <w:t>them comprehensive support.</w:t>
      </w:r>
    </w:p>
    <w:p w:rsidR="00106CA2" w:rsidRDefault="00B51832">
      <w:pPr>
        <w:numPr>
          <w:ilvl w:val="0"/>
          <w:numId w:val="3"/>
        </w:numPr>
        <w:jc w:val="both"/>
        <w:rPr>
          <w:rFonts w:ascii="Calibri" w:eastAsia="Calibri" w:hAnsi="Calibri" w:cs="Calibri"/>
        </w:rPr>
      </w:pPr>
      <w:r>
        <w:rPr>
          <w:rFonts w:ascii="Calibri" w:eastAsia="Calibri" w:hAnsi="Calibri" w:cs="Calibri"/>
        </w:rPr>
        <w:t xml:space="preserve">In particular, adopt </w:t>
      </w:r>
      <w:r>
        <w:rPr>
          <w:rFonts w:ascii="Calibri" w:eastAsia="Calibri" w:hAnsi="Calibri" w:cs="Calibri"/>
          <w:b/>
        </w:rPr>
        <w:t>psychological and other support measures for human rights defenders and journalists who have become victims of torture because of their work</w:t>
      </w:r>
      <w:r>
        <w:rPr>
          <w:rFonts w:ascii="Calibri" w:eastAsia="Calibri" w:hAnsi="Calibri" w:cs="Calibri"/>
        </w:rPr>
        <w:t>.</w:t>
      </w:r>
    </w:p>
    <w:p w:rsidR="00106CA2" w:rsidRDefault="00B51832">
      <w:pPr>
        <w:numPr>
          <w:ilvl w:val="0"/>
          <w:numId w:val="3"/>
        </w:numPr>
        <w:jc w:val="both"/>
        <w:rPr>
          <w:rFonts w:ascii="Calibri" w:eastAsia="Calibri" w:hAnsi="Calibri" w:cs="Calibri"/>
        </w:rPr>
      </w:pPr>
      <w:r>
        <w:rPr>
          <w:rFonts w:ascii="Calibri" w:eastAsia="Calibri" w:hAnsi="Calibri" w:cs="Calibri"/>
          <w:b/>
        </w:rPr>
        <w:t>Repeal categories of criminal offences that enable the prosecutio</w:t>
      </w:r>
      <w:r>
        <w:rPr>
          <w:rFonts w:ascii="Calibri" w:eastAsia="Calibri" w:hAnsi="Calibri" w:cs="Calibri"/>
          <w:b/>
        </w:rPr>
        <w:t>n</w:t>
      </w:r>
      <w:r>
        <w:rPr>
          <w:rFonts w:ascii="Calibri" w:eastAsia="Calibri" w:hAnsi="Calibri" w:cs="Calibri"/>
        </w:rPr>
        <w:t xml:space="preserve"> of community defenders or criminalise indigenous peoples’ normative systems.</w:t>
      </w:r>
    </w:p>
    <w:p w:rsidR="00106CA2" w:rsidRDefault="00106CA2">
      <w:pPr>
        <w:ind w:left="720"/>
        <w:jc w:val="both"/>
        <w:rPr>
          <w:rFonts w:ascii="Calibri" w:eastAsia="Calibri" w:hAnsi="Calibri" w:cs="Calibri"/>
          <w:b/>
        </w:rPr>
      </w:pPr>
    </w:p>
    <w:p w:rsidR="00106CA2" w:rsidRDefault="00B51832">
      <w:pPr>
        <w:shd w:val="clear" w:color="auto" w:fill="FFFFFF"/>
        <w:spacing w:after="160" w:line="240" w:lineRule="auto"/>
        <w:jc w:val="both"/>
        <w:rPr>
          <w:rFonts w:ascii="Calibri" w:eastAsia="Calibri" w:hAnsi="Calibri" w:cs="Calibri"/>
          <w:i/>
        </w:rPr>
      </w:pPr>
      <w:r>
        <w:rPr>
          <w:rFonts w:ascii="Calibri" w:eastAsia="Calibri" w:hAnsi="Calibri" w:cs="Calibri"/>
          <w:b/>
        </w:rPr>
        <w:t>Background:</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Mexico continues to be one of the most dangerous countries in the world for the exercise of journalism and the defence of human rights: generalised violence, added to political violence due to these people’s work, has placed them in a situation of risk in </w:t>
      </w:r>
      <w:r>
        <w:rPr>
          <w:rFonts w:ascii="Calibri" w:eastAsia="Calibri" w:hAnsi="Calibri" w:cs="Calibri"/>
        </w:rPr>
        <w:t>which they face intimidation, harassment, threats, physical attacks, arbitrary arrests, criminalisation, torture and even murder; These attacks come mainly from the State, and to a lesser extent, from individuals, mainly companies and organised crime</w:t>
      </w:r>
      <w:r>
        <w:rPr>
          <w:rFonts w:ascii="Calibri" w:eastAsia="Calibri" w:hAnsi="Calibri" w:cs="Calibri"/>
          <w:vertAlign w:val="superscript"/>
        </w:rPr>
        <w:footnoteReference w:id="439"/>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w:t>
      </w:r>
      <w:r>
        <w:rPr>
          <w:rFonts w:ascii="Calibri" w:eastAsia="Calibri" w:hAnsi="Calibri" w:cs="Calibri"/>
        </w:rPr>
        <w:t xml:space="preserve"> the last presidential term alone (2012-2018), 161 people dedicated to the defence of human rights were murdered</w:t>
      </w:r>
      <w:r>
        <w:rPr>
          <w:rFonts w:ascii="Calibri" w:eastAsia="Calibri" w:hAnsi="Calibri" w:cs="Calibri"/>
          <w:vertAlign w:val="superscript"/>
        </w:rPr>
        <w:footnoteReference w:id="440"/>
      </w:r>
      <w:r>
        <w:rPr>
          <w:rFonts w:ascii="Calibri" w:eastAsia="Calibri" w:hAnsi="Calibri" w:cs="Calibri"/>
        </w:rPr>
        <w:t xml:space="preserve">  and the organisation ARTICLE 19 documented 2,530 attacks against journalists, including 47 murders</w:t>
      </w:r>
      <w:r>
        <w:rPr>
          <w:rFonts w:ascii="Calibri" w:eastAsia="Calibri" w:hAnsi="Calibri" w:cs="Calibri"/>
          <w:vertAlign w:val="superscript"/>
        </w:rPr>
        <w:footnoteReference w:id="441"/>
      </w:r>
      <w:r>
        <w:rPr>
          <w:rFonts w:ascii="Calibri" w:eastAsia="Calibri" w:hAnsi="Calibri" w:cs="Calibri"/>
        </w:rPr>
        <w:t>. Added to these figures are 14 people fro</w:t>
      </w:r>
      <w:r>
        <w:rPr>
          <w:rFonts w:ascii="Calibri" w:eastAsia="Calibri" w:hAnsi="Calibri" w:cs="Calibri"/>
        </w:rPr>
        <w:t>m these collectives who have been killed since the inauguration of the new president, that is, since 1 December 2018</w:t>
      </w:r>
      <w:r>
        <w:rPr>
          <w:rFonts w:ascii="Calibri" w:eastAsia="Calibri" w:hAnsi="Calibri" w:cs="Calibri"/>
          <w:vertAlign w:val="superscript"/>
        </w:rPr>
        <w:footnoteReference w:id="442"/>
      </w:r>
      <w:r>
        <w:rPr>
          <w:rFonts w:ascii="Calibri" w:eastAsia="Calibri" w:hAnsi="Calibri" w:cs="Calibri"/>
        </w:rPr>
        <w:t>, including several beneficiaries of the current Mechanism for the Protection of Human Rights Defenders and Journalists (the Mechanism)</w:t>
      </w:r>
      <w:r>
        <w:rPr>
          <w:rFonts w:ascii="Calibri" w:eastAsia="Calibri" w:hAnsi="Calibri" w:cs="Calibri"/>
          <w:vertAlign w:val="superscript"/>
        </w:rPr>
        <w:footnoteReference w:id="443"/>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Much of the violence has a gender component; in the last six years, 448 women journalists were attacked, the main aggressions being threats and acts of harassment</w:t>
      </w:r>
      <w:r>
        <w:rPr>
          <w:rFonts w:ascii="Calibri" w:eastAsia="Calibri" w:hAnsi="Calibri" w:cs="Calibri"/>
          <w:vertAlign w:val="superscript"/>
        </w:rPr>
        <w:footnoteReference w:id="444"/>
      </w:r>
      <w:r>
        <w:rPr>
          <w:rFonts w:ascii="Calibri" w:eastAsia="Calibri" w:hAnsi="Calibri" w:cs="Calibri"/>
        </w:rPr>
        <w:t xml:space="preserve">. The conditions of risk are aggravated in a context of impunity of 99.6% in crimes reported </w:t>
      </w:r>
      <w:r>
        <w:rPr>
          <w:rFonts w:ascii="Calibri" w:eastAsia="Calibri" w:hAnsi="Calibri" w:cs="Calibri"/>
        </w:rPr>
        <w:t>to the Special Prosecutor for the Attention of Crimes Committed against Freedom of Expression (FEADLE) of the PGR (today FGR)</w:t>
      </w:r>
      <w:r>
        <w:rPr>
          <w:rFonts w:ascii="Calibri" w:eastAsia="Calibri" w:hAnsi="Calibri" w:cs="Calibri"/>
          <w:vertAlign w:val="superscript"/>
        </w:rPr>
        <w:footnoteReference w:id="445"/>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br/>
        <w:t>For their part, human rights defenders deprived of their liberty are particularly vulnerable to torture, since they often conti</w:t>
      </w:r>
      <w:r>
        <w:rPr>
          <w:rFonts w:ascii="Calibri" w:eastAsia="Calibri" w:hAnsi="Calibri" w:cs="Calibri"/>
        </w:rPr>
        <w:t xml:space="preserve">nue to defend human rights from inside prison, exposing them to reprisals. One example of this is the case of human rights defender </w:t>
      </w:r>
      <w:r>
        <w:rPr>
          <w:rFonts w:ascii="Calibri" w:eastAsia="Calibri" w:hAnsi="Calibri" w:cs="Calibri"/>
          <w:b/>
        </w:rPr>
        <w:t>Damián Gallardo Martínez</w:t>
      </w:r>
      <w:r>
        <w:rPr>
          <w:rFonts w:ascii="Calibri" w:eastAsia="Calibri" w:hAnsi="Calibri" w:cs="Calibri"/>
          <w:vertAlign w:val="superscript"/>
        </w:rPr>
        <w:footnoteReference w:id="446"/>
      </w:r>
      <w:r>
        <w:rPr>
          <w:rFonts w:ascii="Calibri" w:eastAsia="Calibri" w:hAnsi="Calibri" w:cs="Calibri"/>
        </w:rPr>
        <w:t>, documented by the organisation Consorcio Oaxaca</w:t>
      </w:r>
      <w:r>
        <w:rPr>
          <w:rFonts w:ascii="Calibri" w:eastAsia="Calibri" w:hAnsi="Calibri" w:cs="Calibri"/>
          <w:vertAlign w:val="superscript"/>
        </w:rPr>
        <w:footnoteReference w:id="447"/>
      </w:r>
      <w:r>
        <w:rPr>
          <w:rFonts w:ascii="Calibri" w:eastAsia="Calibri" w:hAnsi="Calibri" w:cs="Calibri"/>
        </w:rPr>
        <w:t>, who was arbitrarily detained on 18 May 2013, he</w:t>
      </w:r>
      <w:r>
        <w:rPr>
          <w:rFonts w:ascii="Calibri" w:eastAsia="Calibri" w:hAnsi="Calibri" w:cs="Calibri"/>
        </w:rPr>
        <w:t>ld for 5 years and 7 months in pre-trial detention, and finally acquitted by judicial order on 28 December 2018. He was tortured as a result of his detention and was held in a federal prison in Puente Grande, Jalisco, where he faced serious reprisals for d</w:t>
      </w:r>
      <w:r>
        <w:rPr>
          <w:rFonts w:ascii="Calibri" w:eastAsia="Calibri" w:hAnsi="Calibri" w:cs="Calibri"/>
        </w:rPr>
        <w:t>emanding his rights and coordinating collective protest actions against violations of rights within the prison. Despite his high risk, the response to his request for protection addressed to the Mechanism in March 2017 was delayed for 8 months and the resu</w:t>
      </w:r>
      <w:r>
        <w:rPr>
          <w:rFonts w:ascii="Calibri" w:eastAsia="Calibri" w:hAnsi="Calibri" w:cs="Calibri"/>
        </w:rPr>
        <w:t>lt was negative</w:t>
      </w:r>
      <w:r>
        <w:rPr>
          <w:rFonts w:ascii="Calibri" w:eastAsia="Calibri" w:hAnsi="Calibri" w:cs="Calibri"/>
          <w:vertAlign w:val="superscript"/>
        </w:rPr>
        <w:footnoteReference w:id="448"/>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i/>
        </w:rPr>
      </w:pPr>
      <w:r>
        <w:rPr>
          <w:rFonts w:ascii="Calibri" w:eastAsia="Calibri" w:hAnsi="Calibri" w:cs="Calibri"/>
          <w:i/>
        </w:rPr>
        <w:t>Torture and CIDTP against journalists: case studies and patterns detected</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There are areas of the country, such as Tamaulipas and Coahuila, where journalists are harassed by armed members of organised crime and public officials, who even</w:t>
      </w:r>
      <w:r>
        <w:rPr>
          <w:rFonts w:ascii="Calibri" w:eastAsia="Calibri" w:hAnsi="Calibri" w:cs="Calibri"/>
        </w:rPr>
        <w:t xml:space="preserve"> choose journalists so that they, in turn, tell colleagues what notes to publish or how they must publish them; those who refuse to comply are kidnapped for hours or days and subjected to brutal acts of torture and violence</w:t>
      </w:r>
      <w:r>
        <w:rPr>
          <w:rFonts w:ascii="Calibri" w:eastAsia="Calibri" w:hAnsi="Calibri" w:cs="Calibri"/>
          <w:vertAlign w:val="superscript"/>
        </w:rPr>
        <w:footnoteReference w:id="449"/>
      </w:r>
      <w:r>
        <w:rPr>
          <w:rFonts w:ascii="Calibri" w:eastAsia="Calibri" w:hAnsi="Calibri" w:cs="Calibri"/>
        </w:rPr>
        <w:t>, without adequate measures of p</w:t>
      </w:r>
      <w:r>
        <w:rPr>
          <w:rFonts w:ascii="Calibri" w:eastAsia="Calibri" w:hAnsi="Calibri" w:cs="Calibri"/>
        </w:rPr>
        <w:t>rotection and psychological support for journalists who show signs of post-traumatic stress.</w:t>
      </w:r>
    </w:p>
    <w:p w:rsidR="00106CA2" w:rsidRDefault="00B51832">
      <w:pPr>
        <w:spacing w:line="240" w:lineRule="auto"/>
        <w:jc w:val="both"/>
        <w:rPr>
          <w:rFonts w:ascii="Calibri" w:eastAsia="Calibri" w:hAnsi="Calibri" w:cs="Calibri"/>
        </w:rPr>
      </w:pPr>
      <w:r>
        <w:rPr>
          <w:rFonts w:ascii="Calibri" w:eastAsia="Calibri" w:hAnsi="Calibri" w:cs="Calibri"/>
        </w:rPr>
        <w:br/>
        <w:t xml:space="preserve">Among the cases of attacks against journalists in recent years, is that of the journalist </w:t>
      </w:r>
      <w:r>
        <w:rPr>
          <w:rFonts w:ascii="Calibri" w:eastAsia="Calibri" w:hAnsi="Calibri" w:cs="Calibri"/>
          <w:b/>
        </w:rPr>
        <w:t>Mayra Cisneros</w:t>
      </w:r>
      <w:r>
        <w:rPr>
          <w:rFonts w:ascii="Calibri" w:eastAsia="Calibri" w:hAnsi="Calibri" w:cs="Calibri"/>
        </w:rPr>
        <w:t xml:space="preserve"> from the state of Coahuila, documented and accompanied by</w:t>
      </w:r>
      <w:r>
        <w:rPr>
          <w:rFonts w:ascii="Calibri" w:eastAsia="Calibri" w:hAnsi="Calibri" w:cs="Calibri"/>
        </w:rPr>
        <w:t xml:space="preserve"> the organisation Article 19. On 3 July 2018, Mayra was “lifted” by four armed men dressed in black, who forced her into a van, where she was repeatedly beaten and had a gun pointed at her head, while they travelled through the urban streets of the municip</w:t>
      </w:r>
      <w:r>
        <w:rPr>
          <w:rFonts w:ascii="Calibri" w:eastAsia="Calibri" w:hAnsi="Calibri" w:cs="Calibri"/>
        </w:rPr>
        <w:t>alities of Frontera and Monclova, in Coahuila. During the hours she was detained, she was the victim of physical attacks and degrading treatment, in retaliation for having referred in her morning program to the closing event of the campaign of the Frontera</w:t>
      </w:r>
      <w:r>
        <w:rPr>
          <w:rFonts w:ascii="Calibri" w:eastAsia="Calibri" w:hAnsi="Calibri" w:cs="Calibri"/>
        </w:rPr>
        <w:t xml:space="preserve"> municipal president, who threatened her for this reason over the following days. In light of these events, she filed a complaint with the authorities and requested the case be taken up by the FEADLE. More than seven months after the attack, the FEADLE has</w:t>
      </w:r>
      <w:r>
        <w:rPr>
          <w:rFonts w:ascii="Calibri" w:eastAsia="Calibri" w:hAnsi="Calibri" w:cs="Calibri"/>
        </w:rPr>
        <w:t xml:space="preserve"> not taken up the case, or made an opinion based on the Istanbul Protocol been drawn up to date.</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Other difficulties identified include the lack of exhaustion of all lines of investigation, as the authorities often try to deny links between investigations </w:t>
      </w:r>
      <w:r>
        <w:rPr>
          <w:rFonts w:ascii="Calibri" w:eastAsia="Calibri" w:hAnsi="Calibri" w:cs="Calibri"/>
        </w:rPr>
        <w:t xml:space="preserve">and defenders’ and journalists’ work. Another difficulty is the inadequate classification of acts of torture. For example, in a case accompanied by the organisation Article 19, Armando Saldaña, an announcer on a radio program with political content in the </w:t>
      </w:r>
      <w:r>
        <w:rPr>
          <w:rFonts w:ascii="Calibri" w:eastAsia="Calibri" w:hAnsi="Calibri" w:cs="Calibri"/>
        </w:rPr>
        <w:t>state of Veracruz, was found dead on 4 May 2015</w:t>
      </w:r>
      <w:r>
        <w:rPr>
          <w:rFonts w:ascii="Calibri" w:eastAsia="Calibri" w:hAnsi="Calibri" w:cs="Calibri"/>
          <w:vertAlign w:val="superscript"/>
        </w:rPr>
        <w:footnoteReference w:id="450"/>
      </w:r>
      <w:r>
        <w:rPr>
          <w:rFonts w:ascii="Calibri" w:eastAsia="Calibri" w:hAnsi="Calibri" w:cs="Calibri"/>
        </w:rPr>
        <w:t>. Despite the signs of torture on his body, in the absence of a criminal classification consistent with international standards at that time, the authorities omitted the investigation stages required in a cas</w:t>
      </w:r>
      <w:r>
        <w:rPr>
          <w:rFonts w:ascii="Calibri" w:eastAsia="Calibri" w:hAnsi="Calibri" w:cs="Calibri"/>
        </w:rPr>
        <w:t>e of torture; the FEADLE declared the case to be inadmissible on 10 September 2015, without having carried out the steps requested by the victims’ representatives and without duly analysing the victims’ statement. To date, no person has been arrested or se</w:t>
      </w:r>
      <w:r>
        <w:rPr>
          <w:rFonts w:ascii="Calibri" w:eastAsia="Calibri" w:hAnsi="Calibri" w:cs="Calibri"/>
        </w:rPr>
        <w:t>ntenced as the responsible party.</w:t>
      </w:r>
    </w:p>
    <w:p w:rsidR="00106CA2" w:rsidRDefault="00106CA2">
      <w:pPr>
        <w:spacing w:line="240" w:lineRule="auto"/>
        <w:jc w:val="both"/>
        <w:rPr>
          <w:rFonts w:ascii="Calibri" w:eastAsia="Calibri" w:hAnsi="Calibri" w:cs="Calibri"/>
        </w:rPr>
      </w:pPr>
    </w:p>
    <w:p w:rsidR="00106CA2" w:rsidRDefault="00B51832">
      <w:pPr>
        <w:shd w:val="clear" w:color="auto" w:fill="FFFFFF"/>
        <w:spacing w:after="160" w:line="240" w:lineRule="auto"/>
        <w:jc w:val="both"/>
        <w:rPr>
          <w:rFonts w:ascii="Calibri" w:eastAsia="Calibri" w:hAnsi="Calibri" w:cs="Calibri"/>
        </w:rPr>
      </w:pPr>
      <w:r>
        <w:rPr>
          <w:rFonts w:ascii="Calibri" w:eastAsia="Calibri" w:hAnsi="Calibri" w:cs="Calibri"/>
        </w:rPr>
        <w:t xml:space="preserve">Even in the most well-known cases, such as that of journalist </w:t>
      </w:r>
      <w:r>
        <w:rPr>
          <w:rFonts w:ascii="Calibri" w:eastAsia="Calibri" w:hAnsi="Calibri" w:cs="Calibri"/>
          <w:b/>
        </w:rPr>
        <w:t>Lydia Cacho</w:t>
      </w:r>
      <w:r>
        <w:rPr>
          <w:rFonts w:ascii="Calibri" w:eastAsia="Calibri" w:hAnsi="Calibri" w:cs="Calibri"/>
        </w:rPr>
        <w:t xml:space="preserve"> - arbitrarily detained in the state of Quintana Roo on 16 December 2005 and transferred to Puebla, where she was the victim of psychological, physi</w:t>
      </w:r>
      <w:r>
        <w:rPr>
          <w:rFonts w:ascii="Calibri" w:eastAsia="Calibri" w:hAnsi="Calibri" w:cs="Calibri"/>
        </w:rPr>
        <w:t>cal and sexual torture - 14 years elapsed before the case was heard before the Human Rights Committee and resolved favourably in 2018</w:t>
      </w:r>
      <w:r>
        <w:rPr>
          <w:rFonts w:ascii="Calibri" w:eastAsia="Calibri" w:hAnsi="Calibri" w:cs="Calibri"/>
          <w:vertAlign w:val="superscript"/>
        </w:rPr>
        <w:footnoteReference w:id="451"/>
      </w:r>
      <w:r>
        <w:rPr>
          <w:rFonts w:ascii="Calibri" w:eastAsia="Calibri" w:hAnsi="Calibri" w:cs="Calibri"/>
        </w:rPr>
        <w:t xml:space="preserve"> when one of the police officers was convicted of the torture inflicted, while the other perpetrator is still fugitive, and there is no punishment for the masterminds of this crime. On the other hand, ARTICLE 19, who is representing Lydia, has documented m</w:t>
      </w:r>
      <w:r>
        <w:rPr>
          <w:rFonts w:ascii="Calibri" w:eastAsia="Calibri" w:hAnsi="Calibri" w:cs="Calibri"/>
        </w:rPr>
        <w:t>ultiple other cases of torture against journalists in the peninsular states of Yucatan and Quintana Roo, constituting an alarming pattern in the region. For example:</w:t>
      </w:r>
    </w:p>
    <w:p w:rsidR="00106CA2" w:rsidRDefault="00B51832">
      <w:pPr>
        <w:numPr>
          <w:ilvl w:val="0"/>
          <w:numId w:val="1"/>
        </w:numPr>
        <w:shd w:val="clear" w:color="auto" w:fill="FFFFFF"/>
        <w:spacing w:line="240" w:lineRule="auto"/>
        <w:jc w:val="both"/>
        <w:rPr>
          <w:rFonts w:ascii="Calibri" w:eastAsia="Calibri" w:hAnsi="Calibri" w:cs="Calibri"/>
        </w:rPr>
      </w:pPr>
      <w:r>
        <w:rPr>
          <w:rFonts w:ascii="Calibri" w:eastAsia="Calibri" w:hAnsi="Calibri" w:cs="Calibri"/>
        </w:rPr>
        <w:t xml:space="preserve">On 1 January 2014, </w:t>
      </w:r>
      <w:r>
        <w:rPr>
          <w:rFonts w:ascii="Calibri" w:eastAsia="Calibri" w:hAnsi="Calibri" w:cs="Calibri"/>
          <w:b/>
        </w:rPr>
        <w:t>Edwin Canché</w:t>
      </w:r>
      <w:r>
        <w:rPr>
          <w:rFonts w:ascii="Calibri" w:eastAsia="Calibri" w:hAnsi="Calibri" w:cs="Calibri"/>
        </w:rPr>
        <w:t xml:space="preserve"> was arbitrarily and illegally detained in Seyé, Yucatán, w</w:t>
      </w:r>
      <w:r>
        <w:rPr>
          <w:rFonts w:ascii="Calibri" w:eastAsia="Calibri" w:hAnsi="Calibri" w:cs="Calibri"/>
        </w:rPr>
        <w:t>hen he was covering a car accident involving a family member of the municipal president. Municipal police sent him to the municipal palace, where he was beaten while the municipal president told him that he was “f**king sick of having the media criticise h</w:t>
      </w:r>
      <w:r>
        <w:rPr>
          <w:rFonts w:ascii="Calibri" w:eastAsia="Calibri" w:hAnsi="Calibri" w:cs="Calibri"/>
        </w:rPr>
        <w:t>is administration”. Despite the fact that the acts constituted torture, the Prosecutor’s Office brought charges against the officials for abuse of authority and injuries, and sentencing was issued four years later, on 31 December 2018, without the damage h</w:t>
      </w:r>
      <w:r>
        <w:rPr>
          <w:rFonts w:ascii="Calibri" w:eastAsia="Calibri" w:hAnsi="Calibri" w:cs="Calibri"/>
        </w:rPr>
        <w:t>aving been repaired to date, both the Office of the Prosecutor and the CNDH omitted a qualitative analysis of the facts to make the correct classification of the crime, thereby revictimising Edwin.</w:t>
      </w:r>
    </w:p>
    <w:p w:rsidR="00106CA2" w:rsidRDefault="00B51832">
      <w:pPr>
        <w:numPr>
          <w:ilvl w:val="0"/>
          <w:numId w:val="1"/>
        </w:numPr>
        <w:shd w:val="clear" w:color="auto" w:fill="FFFFFF"/>
        <w:spacing w:line="240" w:lineRule="auto"/>
        <w:jc w:val="both"/>
        <w:rPr>
          <w:rFonts w:ascii="Calibri" w:eastAsia="Calibri" w:hAnsi="Calibri" w:cs="Calibri"/>
        </w:rPr>
      </w:pPr>
      <w:r>
        <w:rPr>
          <w:rFonts w:ascii="Calibri" w:eastAsia="Calibri" w:hAnsi="Calibri" w:cs="Calibri"/>
        </w:rPr>
        <w:t xml:space="preserve">Also in 2014, Mayan journalist </w:t>
      </w:r>
      <w:r>
        <w:rPr>
          <w:rFonts w:ascii="Calibri" w:eastAsia="Calibri" w:hAnsi="Calibri" w:cs="Calibri"/>
          <w:b/>
        </w:rPr>
        <w:t>Pedro Canché</w:t>
      </w:r>
      <w:r>
        <w:rPr>
          <w:rFonts w:ascii="Calibri" w:eastAsia="Calibri" w:hAnsi="Calibri" w:cs="Calibri"/>
        </w:rPr>
        <w:t xml:space="preserve"> was arrested o</w:t>
      </w:r>
      <w:r>
        <w:rPr>
          <w:rFonts w:ascii="Calibri" w:eastAsia="Calibri" w:hAnsi="Calibri" w:cs="Calibri"/>
        </w:rPr>
        <w:t>n 30 August for “sabotage” and taken to the Felipe Carrillo Puerto municipal jail, in Quintana Roo, on the assumption that he had affected the use of the facilities of the Commission for Drinking Water and Sewerage of the state of Quintana Roo while docume</w:t>
      </w:r>
      <w:r>
        <w:rPr>
          <w:rFonts w:ascii="Calibri" w:eastAsia="Calibri" w:hAnsi="Calibri" w:cs="Calibri"/>
        </w:rPr>
        <w:t>nting aggressions against a group of demonstrators outside the facility, who were protesting about irregularities in the collection of fees and in the service. In jail, other inmates beat him to such an extent that five years after the incident, he has not</w:t>
      </w:r>
      <w:r>
        <w:rPr>
          <w:rFonts w:ascii="Calibri" w:eastAsia="Calibri" w:hAnsi="Calibri" w:cs="Calibri"/>
        </w:rPr>
        <w:t xml:space="preserve"> yet recovered complete mobility in his left shoulder and arm. The guards did not intervene to stop these violent events; on the contrary, the mayor decided that Pedro should remain in the cell where he had been beaten. Pedro was released nine months later</w:t>
      </w:r>
      <w:r>
        <w:rPr>
          <w:rFonts w:ascii="Calibri" w:eastAsia="Calibri" w:hAnsi="Calibri" w:cs="Calibri"/>
        </w:rPr>
        <w:t>, but to date the FEADLE has not investigated these events as torture, but as injuries consisting of “bruises and scrapes”. Although the FEADLE has initiated proceedings against some of the material authors, no-one has been sentenced.</w:t>
      </w:r>
    </w:p>
    <w:p w:rsidR="00106CA2" w:rsidRDefault="00B51832">
      <w:pPr>
        <w:widowControl w:val="0"/>
        <w:numPr>
          <w:ilvl w:val="0"/>
          <w:numId w:val="1"/>
        </w:numPr>
        <w:spacing w:line="240" w:lineRule="auto"/>
        <w:jc w:val="both"/>
        <w:rPr>
          <w:rFonts w:ascii="Calibri" w:eastAsia="Calibri" w:hAnsi="Calibri" w:cs="Calibri"/>
        </w:rPr>
      </w:pPr>
      <w:r>
        <w:rPr>
          <w:rFonts w:ascii="Calibri" w:eastAsia="Calibri" w:hAnsi="Calibri" w:cs="Calibri"/>
        </w:rPr>
        <w:t xml:space="preserve">On 30 December 2016, </w:t>
      </w:r>
      <w:r>
        <w:rPr>
          <w:rFonts w:ascii="Calibri" w:eastAsia="Calibri" w:hAnsi="Calibri" w:cs="Calibri"/>
        </w:rPr>
        <w:t xml:space="preserve">the journalist </w:t>
      </w:r>
      <w:r>
        <w:rPr>
          <w:rFonts w:ascii="Calibri" w:eastAsia="Calibri" w:hAnsi="Calibri" w:cs="Calibri"/>
          <w:b/>
        </w:rPr>
        <w:t>Félix Bigman</w:t>
      </w:r>
      <w:r>
        <w:rPr>
          <w:rFonts w:ascii="Calibri" w:eastAsia="Calibri" w:hAnsi="Calibri" w:cs="Calibri"/>
        </w:rPr>
        <w:t xml:space="preserve"> was arbitrarily detained, tortured and threatened by municipal police in Kanasín, Yucatán. While he was travelling to an interview with a group of cleaners in the municipality, a man on a motorcycle identified as Carlos Dario Ma</w:t>
      </w:r>
      <w:r>
        <w:rPr>
          <w:rFonts w:ascii="Calibri" w:eastAsia="Calibri" w:hAnsi="Calibri" w:cs="Calibri"/>
        </w:rPr>
        <w:t>rrufijo, a worker from the town hall, blocked his path and threatened him. Afterwards, a group of about 10 officers surrounded him, arrested him and took him away. Felix narrates that: “after taking my things, they forced me to undress and they put me in a</w:t>
      </w:r>
      <w:r>
        <w:rPr>
          <w:rFonts w:ascii="Calibri" w:eastAsia="Calibri" w:hAnsi="Calibri" w:cs="Calibri"/>
        </w:rPr>
        <w:t xml:space="preserve"> cell. The police told me ‘We're going to break you, we’re going to disappear you, nobody will know where you are’. Suddenly Commander Jose Luis Cihpol arrived. I asked him to explain why they were treating me that way. Despite seeing the condition I was i</w:t>
      </w:r>
      <w:r>
        <w:rPr>
          <w:rFonts w:ascii="Calibri" w:eastAsia="Calibri" w:hAnsi="Calibri" w:cs="Calibri"/>
        </w:rPr>
        <w:t>n, he just looked at me, turned around and left”. Other journalists arrived and pressured for his release; however, an attempt was made to justify the arrest by saying that he had injured the man on the motorcycle.</w:t>
      </w:r>
    </w:p>
    <w:p w:rsidR="00106CA2" w:rsidRDefault="00B51832">
      <w:pPr>
        <w:widowControl w:val="0"/>
        <w:numPr>
          <w:ilvl w:val="0"/>
          <w:numId w:val="11"/>
        </w:numPr>
        <w:spacing w:line="240" w:lineRule="auto"/>
        <w:jc w:val="both"/>
        <w:rPr>
          <w:rFonts w:ascii="Calibri" w:eastAsia="Calibri" w:hAnsi="Calibri" w:cs="Calibri"/>
        </w:rPr>
      </w:pPr>
      <w:r>
        <w:rPr>
          <w:rFonts w:ascii="Calibri" w:eastAsia="Calibri" w:hAnsi="Calibri" w:cs="Calibri"/>
        </w:rPr>
        <w:t xml:space="preserve">On 25 June 2017, </w:t>
      </w:r>
      <w:r>
        <w:rPr>
          <w:rFonts w:ascii="Calibri" w:eastAsia="Calibri" w:hAnsi="Calibri" w:cs="Calibri"/>
          <w:b/>
        </w:rPr>
        <w:t>Rubén Pat Cahuich</w:t>
      </w:r>
      <w:r>
        <w:rPr>
          <w:rFonts w:ascii="Calibri" w:eastAsia="Calibri" w:hAnsi="Calibri" w:cs="Calibri"/>
        </w:rPr>
        <w:t>, director of the weekly newspaper Playa News, was arbitrarily detained, threatened and tortured by municipal police from Solidaridad, Quintana Roo. The journalist had published information linking local officials to organised crime. “They arrested me, the</w:t>
      </w:r>
      <w:r>
        <w:rPr>
          <w:rFonts w:ascii="Calibri" w:eastAsia="Calibri" w:hAnsi="Calibri" w:cs="Calibri"/>
        </w:rPr>
        <w:t>y handcuffed me and they put me in the back of the van face down, then they covered my face with my shirt”, the journalist said in an interview with ARTICLE 19. The patrol circulated for approximately 40 minutes. On the way, the police beat him and threate</w:t>
      </w:r>
      <w:r>
        <w:rPr>
          <w:rFonts w:ascii="Calibri" w:eastAsia="Calibri" w:hAnsi="Calibri" w:cs="Calibri"/>
        </w:rPr>
        <w:t>ned him: “this is only the beginning, if you do not lower your tone against ‘the boss’.” This forced Rubén Pat to seek protection from the Mechanism; however, on 24 July 2018, he was murdered in Playa del Carmen, Quintana Roo</w:t>
      </w:r>
      <w:r>
        <w:rPr>
          <w:rFonts w:ascii="Calibri" w:eastAsia="Calibri" w:hAnsi="Calibri" w:cs="Calibri"/>
          <w:vertAlign w:val="superscript"/>
        </w:rPr>
        <w:footnoteReference w:id="452"/>
      </w:r>
      <w:r>
        <w:rPr>
          <w:rFonts w:ascii="Calibri" w:eastAsia="Calibri" w:hAnsi="Calibri" w:cs="Calibri"/>
        </w:rPr>
        <w:t>. According to the documentati</w:t>
      </w:r>
      <w:r>
        <w:rPr>
          <w:rFonts w:ascii="Calibri" w:eastAsia="Calibri" w:hAnsi="Calibri" w:cs="Calibri"/>
        </w:rPr>
        <w:t>on by ARTICLE 19, Ruben Pat was the second journalist who had protection measures by the Mechanism to be killed.</w:t>
      </w:r>
    </w:p>
    <w:p w:rsidR="00106CA2" w:rsidRDefault="00106CA2">
      <w:pPr>
        <w:widowControl w:val="0"/>
        <w:spacing w:line="240" w:lineRule="auto"/>
        <w:jc w:val="both"/>
        <w:rPr>
          <w:rFonts w:ascii="Calibri" w:eastAsia="Calibri" w:hAnsi="Calibri" w:cs="Calibri"/>
        </w:rPr>
      </w:pPr>
    </w:p>
    <w:p w:rsidR="00106CA2" w:rsidRDefault="00B51832">
      <w:pPr>
        <w:widowControl w:val="0"/>
        <w:spacing w:line="240" w:lineRule="auto"/>
        <w:jc w:val="both"/>
        <w:rPr>
          <w:rFonts w:ascii="Calibri" w:eastAsia="Calibri" w:hAnsi="Calibri" w:cs="Calibri"/>
        </w:rPr>
      </w:pPr>
      <w:r>
        <w:rPr>
          <w:rFonts w:ascii="Calibri" w:eastAsia="Calibri" w:hAnsi="Calibri" w:cs="Calibri"/>
        </w:rPr>
        <w:t>During 2018, ARTICLE 19 documented three more cases of torture against journalists, one of them again in Quintana Roo and the others in Veracr</w:t>
      </w:r>
      <w:r>
        <w:rPr>
          <w:rFonts w:ascii="Calibri" w:eastAsia="Calibri" w:hAnsi="Calibri" w:cs="Calibri"/>
        </w:rPr>
        <w:t xml:space="preserve">uz and Michoacán. On 5 July 2018, </w:t>
      </w:r>
      <w:r>
        <w:rPr>
          <w:rFonts w:ascii="Calibri" w:eastAsia="Calibri" w:hAnsi="Calibri" w:cs="Calibri"/>
          <w:b/>
        </w:rPr>
        <w:t>Oliver Coronado</w:t>
      </w:r>
      <w:r>
        <w:rPr>
          <w:rFonts w:ascii="Calibri" w:eastAsia="Calibri" w:hAnsi="Calibri" w:cs="Calibri"/>
        </w:rPr>
        <w:t xml:space="preserve">, photographer, professor and human rights defender was arbitrarily detained and suffered psychological isolation and torture after taking photographs near a gym owned by Juan Ramón Herebia. Mr Herebia, who </w:t>
      </w:r>
      <w:r>
        <w:rPr>
          <w:rFonts w:ascii="Calibri" w:eastAsia="Calibri" w:hAnsi="Calibri" w:cs="Calibri"/>
        </w:rPr>
        <w:t xml:space="preserve">is also Director of the Governor’s Office, and commander of the municipal police in Orizaba, Veracruz, interrogated him saying that “if I did not tell him what he wanted to know, then ‘he was going to f**k me over’ by taking me to his ‘interrogation room’ </w:t>
      </w:r>
      <w:r>
        <w:rPr>
          <w:rFonts w:ascii="Calibri" w:eastAsia="Calibri" w:hAnsi="Calibri" w:cs="Calibri"/>
        </w:rPr>
        <w:t>where he had methods to make me speak, making a clear and obvious reference to methods of torture”, Oliver reported. Coronado was held incommunicado for two hours, and although his partner began to look for him, even in the municipal police offices, the po</w:t>
      </w:r>
      <w:r>
        <w:rPr>
          <w:rFonts w:ascii="Calibri" w:eastAsia="Calibri" w:hAnsi="Calibri" w:cs="Calibri"/>
        </w:rPr>
        <w:t>lice denied that he was there, constituting a crime of enforced disappearance.</w:t>
      </w:r>
    </w:p>
    <w:p w:rsidR="00106CA2" w:rsidRDefault="00106CA2">
      <w:pPr>
        <w:widowControl w:val="0"/>
        <w:spacing w:line="240" w:lineRule="auto"/>
        <w:jc w:val="both"/>
        <w:rPr>
          <w:rFonts w:ascii="Calibri" w:eastAsia="Calibri" w:hAnsi="Calibri" w:cs="Calibri"/>
        </w:rPr>
      </w:pPr>
    </w:p>
    <w:p w:rsidR="00106CA2" w:rsidRDefault="00B51832">
      <w:pPr>
        <w:widowControl w:val="0"/>
        <w:spacing w:line="240" w:lineRule="auto"/>
        <w:jc w:val="both"/>
        <w:rPr>
          <w:rFonts w:ascii="Calibri" w:eastAsia="Calibri" w:hAnsi="Calibri" w:cs="Calibri"/>
        </w:rPr>
      </w:pPr>
      <w:r>
        <w:rPr>
          <w:rFonts w:ascii="Calibri" w:eastAsia="Calibri" w:hAnsi="Calibri" w:cs="Calibri"/>
        </w:rPr>
        <w:t xml:space="preserve">Months later, once again in Quintana Roo, reporter </w:t>
      </w:r>
      <w:r>
        <w:rPr>
          <w:rFonts w:ascii="Calibri" w:eastAsia="Calibri" w:hAnsi="Calibri" w:cs="Calibri"/>
          <w:b/>
        </w:rPr>
        <w:t>Enrique Castro</w:t>
      </w:r>
      <w:r>
        <w:rPr>
          <w:rFonts w:ascii="Calibri" w:eastAsia="Calibri" w:hAnsi="Calibri" w:cs="Calibri"/>
        </w:rPr>
        <w:t xml:space="preserve"> from the media station “De Peso” was arbitrarily detained and tortured by municipal police officers in Benito </w:t>
      </w:r>
      <w:r>
        <w:rPr>
          <w:rFonts w:ascii="Calibri" w:eastAsia="Calibri" w:hAnsi="Calibri" w:cs="Calibri"/>
        </w:rPr>
        <w:t>Juárez while he was covering a murder. On the way he was transferred to the back of a truck where he was kicked and kneed. The journalist was taken to the facilities of the Public Security and Municipal Transport Secretariat, where the officers continued t</w:t>
      </w:r>
      <w:r>
        <w:rPr>
          <w:rFonts w:ascii="Calibri" w:eastAsia="Calibri" w:hAnsi="Calibri" w:cs="Calibri"/>
        </w:rPr>
        <w:t>o threaten and intimidate him. Upon arrival at the Municipal Jail, he was released without charge.</w:t>
      </w:r>
    </w:p>
    <w:p w:rsidR="00106CA2" w:rsidRDefault="00106CA2">
      <w:pPr>
        <w:widowControl w:val="0"/>
        <w:spacing w:line="240" w:lineRule="auto"/>
        <w:jc w:val="both"/>
        <w:rPr>
          <w:rFonts w:ascii="Calibri" w:eastAsia="Calibri" w:hAnsi="Calibri" w:cs="Calibri"/>
        </w:rPr>
      </w:pPr>
    </w:p>
    <w:p w:rsidR="00106CA2" w:rsidRDefault="00B51832">
      <w:pPr>
        <w:widowControl w:val="0"/>
        <w:spacing w:line="240" w:lineRule="auto"/>
        <w:jc w:val="both"/>
        <w:rPr>
          <w:rFonts w:ascii="Calibri" w:eastAsia="Calibri" w:hAnsi="Calibri" w:cs="Calibri"/>
        </w:rPr>
      </w:pPr>
      <w:r>
        <w:rPr>
          <w:rFonts w:ascii="Calibri" w:eastAsia="Calibri" w:hAnsi="Calibri" w:cs="Calibri"/>
        </w:rPr>
        <w:t xml:space="preserve">Finally, on 2 October 2018, </w:t>
      </w:r>
      <w:r>
        <w:rPr>
          <w:rFonts w:ascii="Calibri" w:eastAsia="Calibri" w:hAnsi="Calibri" w:cs="Calibri"/>
          <w:b/>
        </w:rPr>
        <w:t>Jaime Valencia Adame</w:t>
      </w:r>
      <w:r>
        <w:rPr>
          <w:rFonts w:ascii="Calibri" w:eastAsia="Calibri" w:hAnsi="Calibri" w:cs="Calibri"/>
        </w:rPr>
        <w:t>, director of the news agency “</w:t>
      </w:r>
      <w:r>
        <w:rPr>
          <w:rFonts w:ascii="Calibri" w:eastAsia="Calibri" w:hAnsi="Calibri" w:cs="Calibri"/>
          <w:i/>
        </w:rPr>
        <w:t>Alerta Michoacán</w:t>
      </w:r>
      <w:r>
        <w:rPr>
          <w:rFonts w:ascii="Calibri" w:eastAsia="Calibri" w:hAnsi="Calibri" w:cs="Calibri"/>
        </w:rPr>
        <w:t>” was the victim of arbitrary detention, torture, threat of d</w:t>
      </w:r>
      <w:r>
        <w:rPr>
          <w:rFonts w:ascii="Calibri" w:eastAsia="Calibri" w:hAnsi="Calibri" w:cs="Calibri"/>
        </w:rPr>
        <w:t>isappearance, incommunicado detention and illegitimate use of public power by agents of the State and Municipal Police of Zamora, Michoacán. The journalist was arrested without informing him of the reason, by agents of the state police under the command of</w:t>
      </w:r>
      <w:r>
        <w:rPr>
          <w:rFonts w:ascii="Calibri" w:eastAsia="Calibri" w:hAnsi="Calibri" w:cs="Calibri"/>
        </w:rPr>
        <w:t xml:space="preserve"> Commander Jorge Vásquez Díaz, General Regional Coordinator of the Public Security Secretariat of Michoacán. He was handcuffed and taken to a patrol where he was threatened with being disappeared and beaten during the trip to the facilities of the Municipa</w:t>
      </w:r>
      <w:r>
        <w:rPr>
          <w:rFonts w:ascii="Calibri" w:eastAsia="Calibri" w:hAnsi="Calibri" w:cs="Calibri"/>
        </w:rPr>
        <w:t>l Public Security Secretariat where he was held incommunicado until 03:30am on 3 October, finally imposing on him a fine for 200 pesos for an administrative irregularity, which has not been explained to him. These attacks occurred despite the fact that Jai</w:t>
      </w:r>
      <w:r>
        <w:rPr>
          <w:rFonts w:ascii="Calibri" w:eastAsia="Calibri" w:hAnsi="Calibri" w:cs="Calibri"/>
        </w:rPr>
        <w:t xml:space="preserve">me had escorts from the municipal police assigned by the Mechanism because months before he had been the victim of an assassination attempt. Despite the fact that the escorts informed the police officers of their situation, they did not receive an answer, </w:t>
      </w:r>
      <w:r>
        <w:rPr>
          <w:rFonts w:ascii="Calibri" w:eastAsia="Calibri" w:hAnsi="Calibri" w:cs="Calibri"/>
        </w:rPr>
        <w:t>and were even detained and held incommunicado.</w:t>
      </w:r>
    </w:p>
    <w:p w:rsidR="00106CA2" w:rsidRDefault="00106CA2">
      <w:pPr>
        <w:widowControl w:val="0"/>
        <w:spacing w:line="240" w:lineRule="auto"/>
        <w:jc w:val="both"/>
        <w:rPr>
          <w:rFonts w:ascii="Calibri" w:eastAsia="Calibri" w:hAnsi="Calibri" w:cs="Calibri"/>
        </w:rPr>
      </w:pPr>
    </w:p>
    <w:p w:rsidR="00106CA2" w:rsidRDefault="00B51832">
      <w:pPr>
        <w:widowControl w:val="0"/>
        <w:spacing w:line="240" w:lineRule="auto"/>
        <w:jc w:val="both"/>
        <w:rPr>
          <w:rFonts w:ascii="Calibri" w:eastAsia="Calibri" w:hAnsi="Calibri" w:cs="Calibri"/>
        </w:rPr>
      </w:pPr>
      <w:r>
        <w:rPr>
          <w:rFonts w:ascii="Calibri" w:eastAsia="Calibri" w:hAnsi="Calibri" w:cs="Calibri"/>
        </w:rPr>
        <w:t>Therefore, it is essential for the Mexican State to comply with national and international obligations aimed at preventing, protecting, investigating, punishing and repairing the victims’ injuries and to refr</w:t>
      </w:r>
      <w:r>
        <w:rPr>
          <w:rFonts w:ascii="Calibri" w:eastAsia="Calibri" w:hAnsi="Calibri" w:cs="Calibri"/>
        </w:rPr>
        <w:t>ain from committing acts of torture and CIDTP aimed at inhibiting the exercise of freedom of expression and right to information, especially in those institutions where it seems to be a recurring pattern such as Quintana Roo and Yucatán.</w:t>
      </w:r>
    </w:p>
    <w:p w:rsidR="00106CA2" w:rsidRDefault="00106CA2">
      <w:pPr>
        <w:rPr>
          <w:rFonts w:ascii="Calibri" w:eastAsia="Calibri" w:hAnsi="Calibri" w:cs="Calibri"/>
          <w:i/>
        </w:rPr>
      </w:pPr>
    </w:p>
    <w:p w:rsidR="00106CA2" w:rsidRDefault="00B51832">
      <w:pPr>
        <w:rPr>
          <w:rFonts w:ascii="Calibri" w:eastAsia="Calibri" w:hAnsi="Calibri" w:cs="Calibri"/>
          <w:i/>
        </w:rPr>
      </w:pPr>
      <w:r>
        <w:rPr>
          <w:rFonts w:ascii="Calibri" w:eastAsia="Calibri" w:hAnsi="Calibri" w:cs="Calibri"/>
          <w:i/>
        </w:rPr>
        <w:t>Human rights defe</w:t>
      </w:r>
      <w:r>
        <w:rPr>
          <w:rFonts w:ascii="Calibri" w:eastAsia="Calibri" w:hAnsi="Calibri" w:cs="Calibri"/>
          <w:i/>
        </w:rPr>
        <w:t>nders: state context in Oaxaca</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The criminalisation of social protest has led to the imprisonment of dozens of human rights defenders in recent years, particularly in the state of Oaxaca, which is characterised by a long history of criminalisation against </w:t>
      </w:r>
      <w:r>
        <w:rPr>
          <w:rFonts w:ascii="Calibri" w:eastAsia="Calibri" w:hAnsi="Calibri" w:cs="Calibri"/>
        </w:rPr>
        <w:t>members of the rural, indigenous and student social movements, trade unionists, political opposition members and even members of young people’s movements.</w:t>
      </w:r>
    </w:p>
    <w:p w:rsidR="00106CA2" w:rsidRDefault="00B51832">
      <w:pPr>
        <w:spacing w:line="240" w:lineRule="auto"/>
        <w:jc w:val="both"/>
        <w:rPr>
          <w:rFonts w:ascii="Calibri" w:eastAsia="Calibri" w:hAnsi="Calibri" w:cs="Calibri"/>
        </w:rPr>
      </w:pPr>
      <w:r>
        <w:rPr>
          <w:rFonts w:ascii="Calibri" w:eastAsia="Calibri" w:hAnsi="Calibri" w:cs="Calibri"/>
        </w:rPr>
        <w:br/>
        <w:t>According to data from the Human Rights Ombudsman’s Office for the People of Oaxaca (DDHPO, the stat</w:t>
      </w:r>
      <w:r>
        <w:rPr>
          <w:rFonts w:ascii="Calibri" w:eastAsia="Calibri" w:hAnsi="Calibri" w:cs="Calibri"/>
        </w:rPr>
        <w:t xml:space="preserve">e human rights commission) and the organization Consorcio Oaxaca, the following arbitrary detentions were documented during the past six years: </w:t>
      </w:r>
      <w:r>
        <w:rPr>
          <w:rFonts w:ascii="Calibri" w:eastAsia="Calibri" w:hAnsi="Calibri" w:cs="Calibri"/>
          <w:b/>
        </w:rPr>
        <w:t>13</w:t>
      </w:r>
      <w:r>
        <w:rPr>
          <w:rFonts w:ascii="Calibri" w:eastAsia="Calibri" w:hAnsi="Calibri" w:cs="Calibri"/>
        </w:rPr>
        <w:t xml:space="preserve"> Oaxacan teachers and social leaders in May 2013, </w:t>
      </w:r>
      <w:r>
        <w:rPr>
          <w:rFonts w:ascii="Calibri" w:eastAsia="Calibri" w:hAnsi="Calibri" w:cs="Calibri"/>
          <w:b/>
        </w:rPr>
        <w:t>3</w:t>
      </w:r>
      <w:r>
        <w:rPr>
          <w:rFonts w:ascii="Calibri" w:eastAsia="Calibri" w:hAnsi="Calibri" w:cs="Calibri"/>
        </w:rPr>
        <w:t xml:space="preserve"> defenders of land and territory in August and September 20</w:t>
      </w:r>
      <w:r>
        <w:rPr>
          <w:rFonts w:ascii="Calibri" w:eastAsia="Calibri" w:hAnsi="Calibri" w:cs="Calibri"/>
        </w:rPr>
        <w:t xml:space="preserve">15, </w:t>
      </w:r>
      <w:r>
        <w:rPr>
          <w:rFonts w:ascii="Calibri" w:eastAsia="Calibri" w:hAnsi="Calibri" w:cs="Calibri"/>
          <w:b/>
        </w:rPr>
        <w:t>7</w:t>
      </w:r>
      <w:r>
        <w:rPr>
          <w:rFonts w:ascii="Calibri" w:eastAsia="Calibri" w:hAnsi="Calibri" w:cs="Calibri"/>
        </w:rPr>
        <w:t xml:space="preserve"> human rights defenders between 2013 and 2015; </w:t>
      </w:r>
      <w:r>
        <w:rPr>
          <w:rFonts w:ascii="Calibri" w:eastAsia="Calibri" w:hAnsi="Calibri" w:cs="Calibri"/>
          <w:b/>
        </w:rPr>
        <w:t>86</w:t>
      </w:r>
      <w:r>
        <w:rPr>
          <w:rFonts w:ascii="Calibri" w:eastAsia="Calibri" w:hAnsi="Calibri" w:cs="Calibri"/>
        </w:rPr>
        <w:t xml:space="preserve"> members of a grassroots social organisation in the context of their participation in a demonstration against educational reform, with criminal proceedings ordered against 25 of them in June 2015, </w:t>
      </w:r>
      <w:r>
        <w:rPr>
          <w:rFonts w:ascii="Calibri" w:eastAsia="Calibri" w:hAnsi="Calibri" w:cs="Calibri"/>
          <w:b/>
        </w:rPr>
        <w:t>4</w:t>
      </w:r>
      <w:r>
        <w:rPr>
          <w:rFonts w:ascii="Calibri" w:eastAsia="Calibri" w:hAnsi="Calibri" w:cs="Calibri"/>
        </w:rPr>
        <w:t xml:space="preserve"> tea</w:t>
      </w:r>
      <w:r>
        <w:rPr>
          <w:rFonts w:ascii="Calibri" w:eastAsia="Calibri" w:hAnsi="Calibri" w:cs="Calibri"/>
        </w:rPr>
        <w:t xml:space="preserve">chers’ leaders and dozens of arrest warrants against members of the teaching profession in October 2015, </w:t>
      </w:r>
      <w:r>
        <w:rPr>
          <w:rFonts w:ascii="Calibri" w:eastAsia="Calibri" w:hAnsi="Calibri" w:cs="Calibri"/>
          <w:b/>
        </w:rPr>
        <w:t>2</w:t>
      </w:r>
      <w:r>
        <w:rPr>
          <w:rFonts w:ascii="Calibri" w:eastAsia="Calibri" w:hAnsi="Calibri" w:cs="Calibri"/>
        </w:rPr>
        <w:t xml:space="preserve"> student human rights defenders during a protest on 2 October 2015, </w:t>
      </w:r>
      <w:r>
        <w:rPr>
          <w:rFonts w:ascii="Calibri" w:eastAsia="Calibri" w:hAnsi="Calibri" w:cs="Calibri"/>
          <w:b/>
        </w:rPr>
        <w:t>3</w:t>
      </w:r>
      <w:r>
        <w:rPr>
          <w:rFonts w:ascii="Calibri" w:eastAsia="Calibri" w:hAnsi="Calibri" w:cs="Calibri"/>
        </w:rPr>
        <w:t xml:space="preserve"> teachers’ leaders and </w:t>
      </w:r>
      <w:r>
        <w:rPr>
          <w:rFonts w:ascii="Calibri" w:eastAsia="Calibri" w:hAnsi="Calibri" w:cs="Calibri"/>
          <w:b/>
        </w:rPr>
        <w:t>5</w:t>
      </w:r>
      <w:r>
        <w:rPr>
          <w:rFonts w:ascii="Calibri" w:eastAsia="Calibri" w:hAnsi="Calibri" w:cs="Calibri"/>
        </w:rPr>
        <w:t xml:space="preserve"> women defenders in protests during 2016, </w:t>
      </w:r>
      <w:r>
        <w:rPr>
          <w:rFonts w:ascii="Calibri" w:eastAsia="Calibri" w:hAnsi="Calibri" w:cs="Calibri"/>
          <w:b/>
        </w:rPr>
        <w:t>18</w:t>
      </w:r>
      <w:r>
        <w:rPr>
          <w:rFonts w:ascii="Calibri" w:eastAsia="Calibri" w:hAnsi="Calibri" w:cs="Calibri"/>
        </w:rPr>
        <w:t xml:space="preserve"> defenders fr</w:t>
      </w:r>
      <w:r>
        <w:rPr>
          <w:rFonts w:ascii="Calibri" w:eastAsia="Calibri" w:hAnsi="Calibri" w:cs="Calibri"/>
        </w:rPr>
        <w:t xml:space="preserve">om different movements during 2017 and 2018; giving </w:t>
      </w:r>
      <w:r>
        <w:rPr>
          <w:rFonts w:ascii="Calibri" w:eastAsia="Calibri" w:hAnsi="Calibri" w:cs="Calibri"/>
          <w:b/>
        </w:rPr>
        <w:t>a total of at least 141</w:t>
      </w:r>
      <w:r>
        <w:rPr>
          <w:rFonts w:ascii="Calibri" w:eastAsia="Calibri" w:hAnsi="Calibri" w:cs="Calibri"/>
        </w:rPr>
        <w:t xml:space="preserve"> human rights defenders. The duration of these arrests and pre-trial detention lasted for between less than 24 hours to just under 6 years</w:t>
      </w:r>
      <w:r>
        <w:rPr>
          <w:rFonts w:ascii="Calibri" w:eastAsia="Calibri" w:hAnsi="Calibri" w:cs="Calibri"/>
          <w:vertAlign w:val="superscript"/>
        </w:rPr>
        <w:footnoteReference w:id="453"/>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seriousness of this situation has b</w:t>
      </w:r>
      <w:r>
        <w:rPr>
          <w:rFonts w:ascii="Calibri" w:eastAsia="Calibri" w:hAnsi="Calibri" w:cs="Calibri"/>
        </w:rPr>
        <w:t>een recognised internationally, in statements by different international organisations</w:t>
      </w:r>
      <w:r>
        <w:rPr>
          <w:rFonts w:ascii="Calibri" w:eastAsia="Calibri" w:hAnsi="Calibri" w:cs="Calibri"/>
          <w:vertAlign w:val="superscript"/>
        </w:rPr>
        <w:footnoteReference w:id="454"/>
      </w:r>
      <w:r>
        <w:rPr>
          <w:rFonts w:ascii="Calibri" w:eastAsia="Calibri" w:hAnsi="Calibri" w:cs="Calibri"/>
        </w:rPr>
        <w:t xml:space="preserve"> and in particular by the UN Working Group on Arbitrary Detentions: from 2014 to 2017 the WGAD issued 8 Opinions on rights human defenders from Mexico</w:t>
      </w:r>
      <w:r>
        <w:rPr>
          <w:rFonts w:ascii="Calibri" w:eastAsia="Calibri" w:hAnsi="Calibri" w:cs="Calibri"/>
          <w:vertAlign w:val="superscript"/>
        </w:rPr>
        <w:footnoteReference w:id="455"/>
      </w:r>
      <w:r>
        <w:rPr>
          <w:rFonts w:ascii="Calibri" w:eastAsia="Calibri" w:hAnsi="Calibri" w:cs="Calibri"/>
        </w:rPr>
        <w:t>, 6 of them on cas</w:t>
      </w:r>
      <w:r>
        <w:rPr>
          <w:rFonts w:ascii="Calibri" w:eastAsia="Calibri" w:hAnsi="Calibri" w:cs="Calibri"/>
        </w:rPr>
        <w:t>es from Oaxaca, and one of them a collective case on the situation of 25 members of a grassroots social organisation</w:t>
      </w:r>
      <w:r>
        <w:rPr>
          <w:rFonts w:ascii="Calibri" w:eastAsia="Calibri" w:hAnsi="Calibri" w:cs="Calibri"/>
          <w:vertAlign w:val="superscript"/>
        </w:rPr>
        <w:footnoteReference w:id="456"/>
      </w:r>
      <w:r>
        <w:rPr>
          <w:rFonts w:ascii="Calibri" w:eastAsia="Calibri" w:hAnsi="Calibri" w:cs="Calibri"/>
        </w:rPr>
        <w:t>. In Opinion 56/2015</w:t>
      </w:r>
      <w:r>
        <w:rPr>
          <w:rFonts w:ascii="Calibri" w:eastAsia="Calibri" w:hAnsi="Calibri" w:cs="Calibri"/>
          <w:vertAlign w:val="superscript"/>
        </w:rPr>
        <w:footnoteReference w:id="457"/>
      </w:r>
      <w:r>
        <w:rPr>
          <w:rFonts w:ascii="Calibri" w:eastAsia="Calibri" w:hAnsi="Calibri" w:cs="Calibri"/>
        </w:rPr>
        <w:t>, the WG recognises a pattern of arbitrary detentions against defenders in Mexico, mostly indigenous, systematically d</w:t>
      </w:r>
      <w:r>
        <w:rPr>
          <w:rFonts w:ascii="Calibri" w:eastAsia="Calibri" w:hAnsi="Calibri" w:cs="Calibri"/>
        </w:rPr>
        <w:t>ocumenting incommunicado detention, torture and serious violations of due process</w:t>
      </w:r>
      <w:r>
        <w:rPr>
          <w:rFonts w:ascii="Calibri" w:eastAsia="Calibri" w:hAnsi="Calibri" w:cs="Calibri"/>
          <w:vertAlign w:val="superscript"/>
        </w:rPr>
        <w:footnoteReference w:id="458"/>
      </w:r>
      <w:r>
        <w:rPr>
          <w:rFonts w:ascii="Calibri" w:eastAsia="Calibri" w:hAnsi="Calibri" w:cs="Calibri"/>
        </w:rPr>
        <w:t>. In Opinion 24/2017</w:t>
      </w:r>
      <w:r>
        <w:rPr>
          <w:rFonts w:ascii="Calibri" w:eastAsia="Calibri" w:hAnsi="Calibri" w:cs="Calibri"/>
          <w:vertAlign w:val="superscript"/>
        </w:rPr>
        <w:footnoteReference w:id="459"/>
      </w:r>
      <w:r>
        <w:rPr>
          <w:rFonts w:ascii="Calibri" w:eastAsia="Calibri" w:hAnsi="Calibri" w:cs="Calibri"/>
        </w:rPr>
        <w:t>, it also defines a specific pattern of violations in the state of Oaxaca. In its opinions, the WGAD makes different recommendations such as for release, medical and psychological care as well as for reparations for damages. In order to put an end to arbit</w:t>
      </w:r>
      <w:r>
        <w:rPr>
          <w:rFonts w:ascii="Calibri" w:eastAsia="Calibri" w:hAnsi="Calibri" w:cs="Calibri"/>
        </w:rPr>
        <w:t xml:space="preserve">rary detentions, and the torture and CIDTP that occurs in these contexts, full compliance with these opinions is fundamental, starting with the release of defender </w:t>
      </w:r>
      <w:r>
        <w:rPr>
          <w:rFonts w:ascii="Calibri" w:eastAsia="Calibri" w:hAnsi="Calibri" w:cs="Calibri"/>
          <w:b/>
        </w:rPr>
        <w:t xml:space="preserve">Pablo López Alavez </w:t>
      </w:r>
      <w:r>
        <w:rPr>
          <w:rFonts w:ascii="Calibri" w:eastAsia="Calibri" w:hAnsi="Calibri" w:cs="Calibri"/>
        </w:rPr>
        <w:t>who remains unjustly imprisoned</w:t>
      </w:r>
      <w:r>
        <w:rPr>
          <w:rFonts w:ascii="Calibri" w:eastAsia="Calibri" w:hAnsi="Calibri" w:cs="Calibri"/>
          <w:vertAlign w:val="superscript"/>
        </w:rPr>
        <w:footnoteReference w:id="460"/>
      </w:r>
      <w:r>
        <w:rPr>
          <w:rFonts w:ascii="Calibri" w:eastAsia="Calibri" w:hAnsi="Calibri" w:cs="Calibri"/>
        </w:rPr>
        <w:t>, as well as comprehensive reparation for</w:t>
      </w:r>
      <w:r>
        <w:rPr>
          <w:rFonts w:ascii="Calibri" w:eastAsia="Calibri" w:hAnsi="Calibri" w:cs="Calibri"/>
        </w:rPr>
        <w:t xml:space="preserve"> damages to the other defenders who benefit from these opinions.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On the other hand, it is important to mention that, although in the past activists were criminalised by accusing them of terrorism, sabotage and conspiracy, as of 2013 the State accuses acti</w:t>
      </w:r>
      <w:r>
        <w:rPr>
          <w:rFonts w:ascii="Calibri" w:eastAsia="Calibri" w:hAnsi="Calibri" w:cs="Calibri"/>
        </w:rPr>
        <w:t>vists of crimes such as kidnapping, organised crime, damages, money laundering, criminal association and carrying a firearm</w:t>
      </w:r>
      <w:r>
        <w:rPr>
          <w:rFonts w:ascii="Calibri" w:eastAsia="Calibri" w:hAnsi="Calibri" w:cs="Calibri"/>
          <w:vertAlign w:val="superscript"/>
        </w:rPr>
        <w:footnoteReference w:id="461"/>
      </w:r>
      <w:r>
        <w:rPr>
          <w:rFonts w:ascii="Calibri" w:eastAsia="Calibri" w:hAnsi="Calibri" w:cs="Calibri"/>
        </w:rPr>
        <w:t>, that is, crimes which have a high level of social rejection, fostering a climate of delegitimisation of the defence of human right</w:t>
      </w:r>
      <w:r>
        <w:rPr>
          <w:rFonts w:ascii="Calibri" w:eastAsia="Calibri" w:hAnsi="Calibri" w:cs="Calibri"/>
        </w:rPr>
        <w:t>s. That is why recognising the work of defenders who have been criminalised, as well as issuing a corresponding public apology, are fundamental first steps.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The criminalisation of social protest and the subsequent arbitrary detention of defenders is fuell</w:t>
      </w:r>
      <w:r>
        <w:rPr>
          <w:rFonts w:ascii="Calibri" w:eastAsia="Calibri" w:hAnsi="Calibri" w:cs="Calibri"/>
        </w:rPr>
        <w:t>ed by a climate of defamation and media smear campaigns. In the case of women defenders, according to the registry of the Iniciativa Mesoamericana de Defensoras, 23% of attacks against women defenders registered in 2016 in Oaxaca</w:t>
      </w:r>
      <w:r>
        <w:rPr>
          <w:rFonts w:ascii="Calibri" w:eastAsia="Calibri" w:hAnsi="Calibri" w:cs="Calibri"/>
          <w:vertAlign w:val="superscript"/>
        </w:rPr>
        <w:footnoteReference w:id="462"/>
      </w:r>
      <w:r>
        <w:rPr>
          <w:rFonts w:ascii="Calibri" w:eastAsia="Calibri" w:hAnsi="Calibri" w:cs="Calibri"/>
        </w:rPr>
        <w:t xml:space="preserve"> were defamations which ex</w:t>
      </w:r>
      <w:r>
        <w:rPr>
          <w:rFonts w:ascii="Calibri" w:eastAsia="Calibri" w:hAnsi="Calibri" w:cs="Calibri"/>
        </w:rPr>
        <w:t>posed elements of their private lives and created false information, especially in social networks and on digital media; coinciding with the highest number of arbitrary arrests of women defenders for the past six years, with five cases documented this year</w:t>
      </w:r>
      <w:r>
        <w:rPr>
          <w:rFonts w:ascii="Calibri" w:eastAsia="Calibri" w:hAnsi="Calibri" w:cs="Calibri"/>
        </w:rPr>
        <w:t xml:space="preserve"> alone</w:t>
      </w:r>
      <w:r>
        <w:rPr>
          <w:rFonts w:ascii="Calibri" w:eastAsia="Calibri" w:hAnsi="Calibri" w:cs="Calibri"/>
          <w:vertAlign w:val="superscript"/>
        </w:rPr>
        <w:footnoteReference w:id="463"/>
      </w:r>
      <w:r>
        <w:rPr>
          <w:rFonts w:ascii="Calibri" w:eastAsia="Calibri" w:hAnsi="Calibri" w:cs="Calibri"/>
        </w:rPr>
        <w:t>.</w:t>
      </w:r>
    </w:p>
    <w:p w:rsidR="00106CA2" w:rsidRDefault="00B51832">
      <w:pPr>
        <w:spacing w:line="240" w:lineRule="auto"/>
        <w:jc w:val="both"/>
        <w:rPr>
          <w:rFonts w:ascii="Calibri" w:eastAsia="Calibri" w:hAnsi="Calibri" w:cs="Calibri"/>
        </w:rPr>
      </w:pPr>
      <w:r>
        <w:rPr>
          <w:rFonts w:ascii="Calibri" w:eastAsia="Calibri" w:hAnsi="Calibri" w:cs="Calibri"/>
        </w:rPr>
        <w:br/>
        <w:t xml:space="preserve">As part of the most serious recent events in Oaxaca, it is important to mention the police repression of 19 June 2016, when the police operation was requested by the State Governor and carried out by 400 State Police officers, 400 Federal Police </w:t>
      </w:r>
      <w:r>
        <w:rPr>
          <w:rFonts w:ascii="Calibri" w:eastAsia="Calibri" w:hAnsi="Calibri" w:cs="Calibri"/>
        </w:rPr>
        <w:t>officers, 50 officials from the State Investigations Agency, and 321 reinforcement officers from the Federal Police Gendarmerie Division, using short and long range weapons</w:t>
      </w:r>
      <w:r>
        <w:rPr>
          <w:rFonts w:ascii="Calibri" w:eastAsia="Calibri" w:hAnsi="Calibri" w:cs="Calibri"/>
          <w:vertAlign w:val="superscript"/>
        </w:rPr>
        <w:footnoteReference w:id="464"/>
      </w:r>
      <w:r>
        <w:rPr>
          <w:rFonts w:ascii="Calibri" w:eastAsia="Calibri" w:hAnsi="Calibri" w:cs="Calibri"/>
        </w:rPr>
        <w:t xml:space="preserve">. This operation was carried out against the civilian population under the pretext </w:t>
      </w:r>
      <w:r>
        <w:rPr>
          <w:rFonts w:ascii="Calibri" w:eastAsia="Calibri" w:hAnsi="Calibri" w:cs="Calibri"/>
        </w:rPr>
        <w:t>of “freeing a road”, with 8 people killed and around 226 civilians injured - 84 of them with firearms</w:t>
      </w:r>
      <w:r>
        <w:rPr>
          <w:rFonts w:ascii="Calibri" w:eastAsia="Calibri" w:hAnsi="Calibri" w:cs="Calibri"/>
          <w:vertAlign w:val="superscript"/>
        </w:rPr>
        <w:footnoteReference w:id="465"/>
      </w:r>
      <w:r>
        <w:rPr>
          <w:rFonts w:ascii="Calibri" w:eastAsia="Calibri" w:hAnsi="Calibri" w:cs="Calibri"/>
        </w:rPr>
        <w:t>. 12 acts of torture were also documented between 19 and 21 June 2016 against defenders in Oaxaca</w:t>
      </w:r>
      <w:r>
        <w:rPr>
          <w:rFonts w:ascii="Calibri" w:eastAsia="Calibri" w:hAnsi="Calibri" w:cs="Calibri"/>
          <w:vertAlign w:val="superscript"/>
        </w:rPr>
        <w:footnoteReference w:id="466"/>
      </w:r>
      <w:r>
        <w:rPr>
          <w:rFonts w:ascii="Calibri" w:eastAsia="Calibri" w:hAnsi="Calibri" w:cs="Calibri"/>
        </w:rPr>
        <w:t>. The response of the federal government was to attribut</w:t>
      </w:r>
      <w:r>
        <w:rPr>
          <w:rFonts w:ascii="Calibri" w:eastAsia="Calibri" w:hAnsi="Calibri" w:cs="Calibri"/>
        </w:rPr>
        <w:t>e the attack to the demonstrators themselves; even at first, they denied that their agents were armed. The case remains in impunity.</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During 2017, at least </w:t>
      </w:r>
      <w:r>
        <w:rPr>
          <w:rFonts w:ascii="Calibri" w:eastAsia="Calibri" w:hAnsi="Calibri" w:cs="Calibri"/>
          <w:b/>
        </w:rPr>
        <w:t>6</w:t>
      </w:r>
      <w:r>
        <w:rPr>
          <w:rFonts w:ascii="Calibri" w:eastAsia="Calibri" w:hAnsi="Calibri" w:cs="Calibri"/>
        </w:rPr>
        <w:t xml:space="preserve"> defenders were murdered in Oaxaca</w:t>
      </w:r>
      <w:r>
        <w:rPr>
          <w:rFonts w:ascii="Calibri" w:eastAsia="Calibri" w:hAnsi="Calibri" w:cs="Calibri"/>
          <w:vertAlign w:val="superscript"/>
        </w:rPr>
        <w:footnoteReference w:id="467"/>
      </w:r>
      <w:r>
        <w:rPr>
          <w:rFonts w:ascii="Calibri" w:eastAsia="Calibri" w:hAnsi="Calibri" w:cs="Calibri"/>
        </w:rPr>
        <w:t>, one while under the protection of the State in a municipal jai</w:t>
      </w:r>
      <w:r>
        <w:rPr>
          <w:rFonts w:ascii="Calibri" w:eastAsia="Calibri" w:hAnsi="Calibri" w:cs="Calibri"/>
        </w:rPr>
        <w:t>l</w:t>
      </w:r>
      <w:r>
        <w:rPr>
          <w:rFonts w:ascii="Calibri" w:eastAsia="Calibri" w:hAnsi="Calibri" w:cs="Calibri"/>
          <w:vertAlign w:val="superscript"/>
        </w:rPr>
        <w:footnoteReference w:id="468"/>
      </w:r>
      <w:r>
        <w:rPr>
          <w:rFonts w:ascii="Calibri" w:eastAsia="Calibri" w:hAnsi="Calibri" w:cs="Calibri"/>
        </w:rPr>
        <w:t>; and three others while under the protection of the state government via precautionary measures</w:t>
      </w:r>
      <w:r>
        <w:rPr>
          <w:rFonts w:ascii="Calibri" w:eastAsia="Calibri" w:hAnsi="Calibri" w:cs="Calibri"/>
          <w:vertAlign w:val="superscript"/>
        </w:rPr>
        <w:footnoteReference w:id="469"/>
      </w:r>
      <w:r>
        <w:rPr>
          <w:rFonts w:ascii="Calibri" w:eastAsia="Calibri" w:hAnsi="Calibri" w:cs="Calibri"/>
        </w:rPr>
        <w:t xml:space="preserve">. During 2018, </w:t>
      </w:r>
      <w:r>
        <w:rPr>
          <w:rFonts w:ascii="Calibri" w:eastAsia="Calibri" w:hAnsi="Calibri" w:cs="Calibri"/>
          <w:b/>
        </w:rPr>
        <w:t>8</w:t>
      </w:r>
      <w:r>
        <w:rPr>
          <w:rFonts w:ascii="Calibri" w:eastAsia="Calibri" w:hAnsi="Calibri" w:cs="Calibri"/>
        </w:rPr>
        <w:t xml:space="preserve"> murders of human rights defenders were documented</w:t>
      </w:r>
      <w:r>
        <w:rPr>
          <w:rFonts w:ascii="Calibri" w:eastAsia="Calibri" w:hAnsi="Calibri" w:cs="Calibri"/>
          <w:vertAlign w:val="superscript"/>
        </w:rPr>
        <w:footnoteReference w:id="470"/>
      </w:r>
      <w:r>
        <w:rPr>
          <w:rFonts w:ascii="Calibri" w:eastAsia="Calibri" w:hAnsi="Calibri" w:cs="Calibri"/>
        </w:rPr>
        <w:t>, 5 of them belonging to the indigenous organisation Comité de Defensa de los Pueblos Indí</w:t>
      </w:r>
      <w:r>
        <w:rPr>
          <w:rFonts w:ascii="Calibri" w:eastAsia="Calibri" w:hAnsi="Calibri" w:cs="Calibri"/>
        </w:rPr>
        <w:t>genas (CODEDI)</w:t>
      </w:r>
      <w:r>
        <w:rPr>
          <w:rFonts w:ascii="Calibri" w:eastAsia="Calibri" w:hAnsi="Calibri" w:cs="Calibri"/>
          <w:vertAlign w:val="superscript"/>
        </w:rPr>
        <w:footnoteReference w:id="471"/>
      </w:r>
      <w:r>
        <w:rPr>
          <w:rFonts w:ascii="Calibri" w:eastAsia="Calibri" w:hAnsi="Calibri" w:cs="Calibri"/>
        </w:rPr>
        <w:t>. The enforced disappearance of the defender and lawyer from the organisation Sol Rojo</w:t>
      </w:r>
      <w:r>
        <w:rPr>
          <w:rFonts w:ascii="Calibri" w:eastAsia="Calibri" w:hAnsi="Calibri" w:cs="Calibri"/>
          <w:vertAlign w:val="superscript"/>
        </w:rPr>
        <w:footnoteReference w:id="472"/>
      </w:r>
      <w:r>
        <w:rPr>
          <w:rFonts w:ascii="Calibri" w:eastAsia="Calibri" w:hAnsi="Calibri" w:cs="Calibri"/>
        </w:rPr>
        <w:t xml:space="preserve"> </w:t>
      </w:r>
      <w:r>
        <w:rPr>
          <w:rFonts w:ascii="Calibri" w:eastAsia="Calibri" w:hAnsi="Calibri" w:cs="Calibri"/>
          <w:b/>
        </w:rPr>
        <w:t>Ernesto Sernas García</w:t>
      </w:r>
      <w:r>
        <w:rPr>
          <w:rFonts w:ascii="Calibri" w:eastAsia="Calibri" w:hAnsi="Calibri" w:cs="Calibri"/>
        </w:rPr>
        <w:t xml:space="preserve"> was also documented, a case on which the Committee against Enforced Disappearance issued Urgent Action 540/2018, as well as </w:t>
      </w:r>
      <w:r>
        <w:rPr>
          <w:rFonts w:ascii="Calibri" w:eastAsia="Calibri" w:hAnsi="Calibri" w:cs="Calibri"/>
          <w:b/>
        </w:rPr>
        <w:t>3</w:t>
      </w:r>
      <w:r>
        <w:rPr>
          <w:rFonts w:ascii="Calibri" w:eastAsia="Calibri" w:hAnsi="Calibri" w:cs="Calibri"/>
        </w:rPr>
        <w:t xml:space="preserve"> other</w:t>
      </w:r>
      <w:r>
        <w:rPr>
          <w:rFonts w:ascii="Calibri" w:eastAsia="Calibri" w:hAnsi="Calibri" w:cs="Calibri"/>
        </w:rPr>
        <w:t xml:space="preserve"> disappearances for political reasons, </w:t>
      </w:r>
      <w:r>
        <w:rPr>
          <w:rFonts w:ascii="Calibri" w:eastAsia="Calibri" w:hAnsi="Calibri" w:cs="Calibri"/>
          <w:b/>
        </w:rPr>
        <w:t>2</w:t>
      </w:r>
      <w:r>
        <w:rPr>
          <w:rFonts w:ascii="Calibri" w:eastAsia="Calibri" w:hAnsi="Calibri" w:cs="Calibri"/>
        </w:rPr>
        <w:t xml:space="preserve"> armed attacks on organisations, </w:t>
      </w:r>
      <w:r>
        <w:rPr>
          <w:rFonts w:ascii="Calibri" w:eastAsia="Calibri" w:hAnsi="Calibri" w:cs="Calibri"/>
          <w:b/>
        </w:rPr>
        <w:t>9</w:t>
      </w:r>
      <w:r>
        <w:rPr>
          <w:rFonts w:ascii="Calibri" w:eastAsia="Calibri" w:hAnsi="Calibri" w:cs="Calibri"/>
        </w:rPr>
        <w:t xml:space="preserve"> arbitrary detentions, </w:t>
      </w:r>
      <w:r>
        <w:rPr>
          <w:rFonts w:ascii="Calibri" w:eastAsia="Calibri" w:hAnsi="Calibri" w:cs="Calibri"/>
          <w:b/>
        </w:rPr>
        <w:t>7</w:t>
      </w:r>
      <w:r>
        <w:rPr>
          <w:rFonts w:ascii="Calibri" w:eastAsia="Calibri" w:hAnsi="Calibri" w:cs="Calibri"/>
        </w:rPr>
        <w:t xml:space="preserve"> cases of home raids and </w:t>
      </w:r>
      <w:r>
        <w:rPr>
          <w:rFonts w:ascii="Calibri" w:eastAsia="Calibri" w:hAnsi="Calibri" w:cs="Calibri"/>
          <w:b/>
        </w:rPr>
        <w:t>1</w:t>
      </w:r>
      <w:r>
        <w:rPr>
          <w:rFonts w:ascii="Calibri" w:eastAsia="Calibri" w:hAnsi="Calibri" w:cs="Calibri"/>
        </w:rPr>
        <w:t xml:space="preserve"> case of torture against a son of human rights defenders</w:t>
      </w:r>
      <w:r>
        <w:rPr>
          <w:rFonts w:ascii="Calibri" w:eastAsia="Calibri" w:hAnsi="Calibri" w:cs="Calibri"/>
          <w:vertAlign w:val="superscript"/>
        </w:rPr>
        <w:footnoteReference w:id="473"/>
      </w:r>
      <w:r>
        <w:rPr>
          <w:rFonts w:ascii="Calibri" w:eastAsia="Calibri" w:hAnsi="Calibri" w:cs="Calibri"/>
        </w:rPr>
        <w:t xml:space="preserve">. Finally, during 2019 </w:t>
      </w:r>
      <w:r>
        <w:rPr>
          <w:rFonts w:ascii="Calibri" w:eastAsia="Calibri" w:hAnsi="Calibri" w:cs="Calibri"/>
          <w:b/>
        </w:rPr>
        <w:t>3</w:t>
      </w:r>
      <w:r>
        <w:rPr>
          <w:rFonts w:ascii="Calibri" w:eastAsia="Calibri" w:hAnsi="Calibri" w:cs="Calibri"/>
        </w:rPr>
        <w:t xml:space="preserve"> murders of defenders in Oaxaca have already been r</w:t>
      </w:r>
      <w:r>
        <w:rPr>
          <w:rFonts w:ascii="Calibri" w:eastAsia="Calibri" w:hAnsi="Calibri" w:cs="Calibri"/>
        </w:rPr>
        <w:t>eported</w:t>
      </w:r>
      <w:r>
        <w:rPr>
          <w:rFonts w:ascii="Calibri" w:eastAsia="Calibri" w:hAnsi="Calibri" w:cs="Calibri"/>
          <w:vertAlign w:val="superscript"/>
        </w:rPr>
        <w:footnoteReference w:id="474"/>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In this context, the Public Prosecutor’s Office in the State of Oaxaca said that it was investigating 46 complaints of violations against human rights defenders committed between 2015 and 2017; only three have been brought to justice, and in onl</w:t>
      </w:r>
      <w:r>
        <w:rPr>
          <w:rFonts w:ascii="Calibri" w:eastAsia="Calibri" w:hAnsi="Calibri" w:cs="Calibri"/>
        </w:rPr>
        <w:t>y one case has an arrest warrant been issued, however it has not been reported whether or not this warrant has been executed</w:t>
      </w:r>
      <w:r>
        <w:rPr>
          <w:rFonts w:ascii="Calibri" w:eastAsia="Calibri" w:hAnsi="Calibri" w:cs="Calibri"/>
          <w:vertAlign w:val="superscript"/>
        </w:rPr>
        <w:footnoteReference w:id="475"/>
      </w:r>
      <w:r>
        <w:rPr>
          <w:rFonts w:ascii="Calibri" w:eastAsia="Calibri" w:hAnsi="Calibri" w:cs="Calibri"/>
        </w:rPr>
        <w:t>.</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Equally, the DDHPO stated that it has 83 open case files related to attacks against human rights defenders, initiated between 2015 and 2017</w:t>
      </w:r>
      <w:r>
        <w:rPr>
          <w:rFonts w:ascii="Calibri" w:eastAsia="Calibri" w:hAnsi="Calibri" w:cs="Calibri"/>
          <w:vertAlign w:val="superscript"/>
        </w:rPr>
        <w:footnoteReference w:id="476"/>
      </w:r>
      <w:r>
        <w:rPr>
          <w:rFonts w:ascii="Calibri" w:eastAsia="Calibri" w:hAnsi="Calibri" w:cs="Calibri"/>
        </w:rPr>
        <w:t>. To date it has only issued two recommendations.</w:t>
      </w:r>
    </w:p>
    <w:p w:rsidR="00106CA2" w:rsidRDefault="00106CA2">
      <w:pPr>
        <w:spacing w:line="240" w:lineRule="auto"/>
        <w:jc w:val="both"/>
        <w:rPr>
          <w:rFonts w:ascii="Calibri" w:eastAsia="Calibri" w:hAnsi="Calibri" w:cs="Calibri"/>
        </w:rPr>
      </w:pPr>
    </w:p>
    <w:p w:rsidR="00106CA2" w:rsidRDefault="00B51832">
      <w:pPr>
        <w:rPr>
          <w:rFonts w:ascii="Calibri" w:eastAsia="Calibri" w:hAnsi="Calibri" w:cs="Calibri"/>
          <w:i/>
        </w:rPr>
      </w:pPr>
      <w:r>
        <w:rPr>
          <w:rFonts w:ascii="Calibri" w:eastAsia="Calibri" w:hAnsi="Calibri" w:cs="Calibri"/>
          <w:i/>
        </w:rPr>
        <w:t>Human rights defenders: state context in Guerrero</w:t>
      </w:r>
    </w:p>
    <w:p w:rsidR="00106CA2" w:rsidRDefault="00106CA2">
      <w:pPr>
        <w:spacing w:line="240" w:lineRule="auto"/>
        <w:jc w:val="both"/>
        <w:rPr>
          <w:rFonts w:ascii="Calibri" w:eastAsia="Calibri" w:hAnsi="Calibri" w:cs="Calibri"/>
          <w: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Guerrero is one of the most dangerous states to defend human rights; the endemic violence in the region makes this task practically impossible, due to the presence of organised crime and reigning impunity. The inequality and lack of access to justice that </w:t>
      </w:r>
      <w:r>
        <w:rPr>
          <w:rFonts w:ascii="Calibri" w:eastAsia="Calibri" w:hAnsi="Calibri" w:cs="Calibri"/>
        </w:rPr>
        <w:t xml:space="preserve">characterise the State means that there are multiple profiles of defenders including community and indigenous leaders, activists, victims and relatives of victims who exercise and promote the defence of human rights, and who continually face violations of </w:t>
      </w:r>
      <w:r>
        <w:rPr>
          <w:rFonts w:ascii="Calibri" w:eastAsia="Calibri" w:hAnsi="Calibri" w:cs="Calibri"/>
        </w:rPr>
        <w:t>their own rights, including torture, disappearances and extrajudicial executions.</w:t>
      </w:r>
    </w:p>
    <w:p w:rsidR="00106CA2" w:rsidRDefault="00106CA2">
      <w:pPr>
        <w:spacing w:line="240" w:lineRule="auto"/>
        <w:jc w:val="both"/>
        <w:rPr>
          <w:rFonts w:ascii="Calibri" w:eastAsia="Calibri" w:hAnsi="Calibri" w:cs="Calibri"/>
        </w:rPr>
      </w:pPr>
    </w:p>
    <w:p w:rsidR="00106CA2" w:rsidRDefault="00B51832">
      <w:pPr>
        <w:spacing w:line="240" w:lineRule="auto"/>
        <w:jc w:val="both"/>
        <w:rPr>
          <w:rFonts w:ascii="Calibri" w:eastAsia="Calibri" w:hAnsi="Calibri" w:cs="Calibri"/>
        </w:rPr>
      </w:pPr>
      <w:r>
        <w:rPr>
          <w:rFonts w:ascii="Calibri" w:eastAsia="Calibri" w:hAnsi="Calibri" w:cs="Calibri"/>
        </w:rPr>
        <w:t xml:space="preserve">As the Centro de Derechos Humanos de la Montaña “Tlachinollan” has repeatedly documented, the imposition of megaprojects in indigenous territories is one of the main causes </w:t>
      </w:r>
      <w:r>
        <w:rPr>
          <w:rFonts w:ascii="Calibri" w:eastAsia="Calibri" w:hAnsi="Calibri" w:cs="Calibri"/>
        </w:rPr>
        <w:t xml:space="preserve">of aggressions against human rights defenders in Guerrero. Such was the case of </w:t>
      </w:r>
      <w:r>
        <w:rPr>
          <w:rFonts w:ascii="Calibri" w:eastAsia="Calibri" w:hAnsi="Calibri" w:cs="Calibri"/>
          <w:b/>
        </w:rPr>
        <w:t>Quintín Salgado Salgado</w:t>
      </w:r>
      <w:r>
        <w:rPr>
          <w:rFonts w:ascii="Calibri" w:eastAsia="Calibri" w:hAnsi="Calibri" w:cs="Calibri"/>
        </w:rPr>
        <w:t>, a defender of the Balsas River, opponent of the mining company Media Luna, and of the Canadian company Torex Gold, murdered by an armed group linked to</w:t>
      </w:r>
      <w:r>
        <w:rPr>
          <w:rFonts w:ascii="Calibri" w:eastAsia="Calibri" w:hAnsi="Calibri" w:cs="Calibri"/>
        </w:rPr>
        <w:t xml:space="preserve"> the mining company outside his home on 24 January 2018</w:t>
      </w:r>
      <w:r>
        <w:rPr>
          <w:rFonts w:ascii="Calibri" w:eastAsia="Calibri" w:hAnsi="Calibri" w:cs="Calibri"/>
          <w:vertAlign w:val="superscript"/>
        </w:rPr>
        <w:footnoteReference w:id="477"/>
      </w:r>
      <w:r>
        <w:rPr>
          <w:rFonts w:ascii="Calibri" w:eastAsia="Calibri" w:hAnsi="Calibri" w:cs="Calibri"/>
        </w:rPr>
        <w:t xml:space="preserve">. </w:t>
      </w:r>
    </w:p>
    <w:p w:rsidR="00106CA2" w:rsidRDefault="00106CA2">
      <w:pPr>
        <w:jc w:val="both"/>
      </w:pPr>
    </w:p>
    <w:tbl>
      <w:tblPr>
        <w:tblStyle w:val="af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06CA2">
        <w:tc>
          <w:tcPr>
            <w:tcW w:w="9029" w:type="dxa"/>
            <w:shd w:val="clear" w:color="auto" w:fill="auto"/>
            <w:tcMar>
              <w:top w:w="100" w:type="dxa"/>
              <w:left w:w="100" w:type="dxa"/>
              <w:bottom w:w="100" w:type="dxa"/>
              <w:right w:w="100" w:type="dxa"/>
            </w:tcMar>
          </w:tcPr>
          <w:p w:rsidR="00106CA2" w:rsidRDefault="00B51832">
            <w:pPr>
              <w:jc w:val="both"/>
              <w:rPr>
                <w:rFonts w:ascii="Calibri" w:eastAsia="Calibri" w:hAnsi="Calibri" w:cs="Calibri"/>
                <w:b/>
              </w:rPr>
            </w:pPr>
            <w:r>
              <w:rPr>
                <w:rFonts w:ascii="Calibri" w:eastAsia="Calibri" w:hAnsi="Calibri" w:cs="Calibri"/>
                <w:b/>
              </w:rPr>
              <w:t>Case study: Criminalisation of the Consejo de Ejidos y Comunidades Opositoras a la Presa la Parota, Acapulco, Guerrero, documented by the Centro de Derechos Humanos de la Montaña “Tlachinollan”</w:t>
            </w:r>
            <w:r>
              <w:rPr>
                <w:rFonts w:ascii="Calibri" w:eastAsia="Calibri" w:hAnsi="Calibri" w:cs="Calibri"/>
                <w:vertAlign w:val="superscript"/>
              </w:rPr>
              <w:footnoteReference w:id="478"/>
            </w:r>
          </w:p>
          <w:p w:rsidR="00106CA2" w:rsidRDefault="00B51832">
            <w:pPr>
              <w:tabs>
                <w:tab w:val="left" w:pos="6663"/>
              </w:tabs>
              <w:jc w:val="both"/>
              <w:rPr>
                <w:rFonts w:ascii="Calibri" w:eastAsia="Calibri" w:hAnsi="Calibri" w:cs="Calibri"/>
              </w:rPr>
            </w:pPr>
            <w:r>
              <w:rPr>
                <w:rFonts w:ascii="Calibri" w:eastAsia="Calibri" w:hAnsi="Calibri" w:cs="Calibri"/>
              </w:rPr>
              <w:tab/>
            </w:r>
          </w:p>
          <w:p w:rsidR="00106CA2" w:rsidRDefault="00B51832">
            <w:pPr>
              <w:jc w:val="both"/>
              <w:rPr>
                <w:rFonts w:ascii="Calibri" w:eastAsia="Calibri" w:hAnsi="Calibri" w:cs="Calibri"/>
              </w:rPr>
            </w:pPr>
            <w:r>
              <w:rPr>
                <w:rFonts w:ascii="Calibri" w:eastAsia="Calibri" w:hAnsi="Calibri" w:cs="Calibri"/>
              </w:rPr>
              <w:t>The La Parota hydroelectric project has been promoted in Acapulco since 1993, by the Federal Electricity Commission, the Federal Government and the Government of Guerrero. The construction of this project would mean flooding approximately 21 communities t</w:t>
            </w:r>
            <w:r>
              <w:rPr>
                <w:rFonts w:ascii="Calibri" w:eastAsia="Calibri" w:hAnsi="Calibri" w:cs="Calibri"/>
              </w:rPr>
              <w:t>hat are located along the river. For this reason, in 2003 these communities joined together and formed the Consejo de Ejidos y Comunidades Opositores a la Presa la Parota (CECOP) and since then they have undertaken a legal and social battle against the imp</w:t>
            </w:r>
            <w:r>
              <w:rPr>
                <w:rFonts w:ascii="Calibri" w:eastAsia="Calibri" w:hAnsi="Calibri" w:cs="Calibri"/>
              </w:rPr>
              <w:t>osition of this project.</w:t>
            </w:r>
          </w:p>
          <w:p w:rsidR="00106CA2" w:rsidRDefault="00B51832">
            <w:pPr>
              <w:jc w:val="both"/>
              <w:rPr>
                <w:rFonts w:ascii="Calibri" w:eastAsia="Calibri" w:hAnsi="Calibri" w:cs="Calibri"/>
              </w:rPr>
            </w:pPr>
            <w:r>
              <w:rPr>
                <w:rFonts w:ascii="Roboto" w:eastAsia="Roboto" w:hAnsi="Roboto" w:cs="Roboto"/>
                <w:color w:val="777777"/>
                <w:sz w:val="17"/>
                <w:szCs w:val="17"/>
              </w:rPr>
              <w:br/>
            </w:r>
            <w:r>
              <w:rPr>
                <w:rFonts w:ascii="Calibri" w:eastAsia="Calibri" w:hAnsi="Calibri" w:cs="Calibri"/>
              </w:rPr>
              <w:t xml:space="preserve">As a result of their struggle, a series of acts of criminalisation and persecution have been waged against the members of CECOP. In particular, </w:t>
            </w:r>
            <w:r>
              <w:rPr>
                <w:rFonts w:ascii="Calibri" w:eastAsia="Calibri" w:hAnsi="Calibri" w:cs="Calibri"/>
                <w:b/>
              </w:rPr>
              <w:t>Marco Antonio Suástegui</w:t>
            </w:r>
            <w:r>
              <w:rPr>
                <w:rFonts w:ascii="Calibri" w:eastAsia="Calibri" w:hAnsi="Calibri" w:cs="Calibri"/>
              </w:rPr>
              <w:t xml:space="preserve"> has been the main target of acts of criminalisation. In 2004, </w:t>
            </w:r>
            <w:r>
              <w:rPr>
                <w:rFonts w:ascii="Calibri" w:eastAsia="Calibri" w:hAnsi="Calibri" w:cs="Calibri"/>
              </w:rPr>
              <w:t>he was accused of kidnapping and illegal deprivation of liberty and in 2014, in a massive security operation, he was arrested, tortured and taken to a maximum security prison. In the same way, other CECOP members have been persecuted by the authorities, in</w:t>
            </w:r>
            <w:r>
              <w:rPr>
                <w:rFonts w:ascii="Calibri" w:eastAsia="Calibri" w:hAnsi="Calibri" w:cs="Calibri"/>
              </w:rPr>
              <w:t xml:space="preserve">cluding </w:t>
            </w:r>
            <w:r>
              <w:rPr>
                <w:rFonts w:ascii="Calibri" w:eastAsia="Calibri" w:hAnsi="Calibri" w:cs="Calibri"/>
                <w:b/>
              </w:rPr>
              <w:t>María de la Cruz Dorantes Zamora</w:t>
            </w:r>
            <w:r>
              <w:rPr>
                <w:rFonts w:ascii="Calibri" w:eastAsia="Calibri" w:hAnsi="Calibri" w:cs="Calibri"/>
              </w:rPr>
              <w:t xml:space="preserve">, who was detained and unjustly prosecuted, and </w:t>
            </w:r>
            <w:r>
              <w:rPr>
                <w:rFonts w:ascii="Calibri" w:eastAsia="Calibri" w:hAnsi="Calibri" w:cs="Calibri"/>
                <w:b/>
              </w:rPr>
              <w:t>Julián Blanco Cisneros</w:t>
            </w:r>
            <w:r>
              <w:rPr>
                <w:rFonts w:ascii="Calibri" w:eastAsia="Calibri" w:hAnsi="Calibri" w:cs="Calibri"/>
              </w:rPr>
              <w:t>, who was harassed and intimidated by the Army at his home on several occasions.</w:t>
            </w:r>
          </w:p>
          <w:p w:rsidR="00106CA2" w:rsidRDefault="00106CA2">
            <w:pPr>
              <w:jc w:val="both"/>
              <w:rPr>
                <w:rFonts w:ascii="Calibri" w:eastAsia="Calibri" w:hAnsi="Calibri" w:cs="Calibri"/>
              </w:rPr>
            </w:pPr>
          </w:p>
          <w:p w:rsidR="00106CA2" w:rsidRDefault="00B51832">
            <w:pPr>
              <w:jc w:val="both"/>
              <w:rPr>
                <w:rFonts w:ascii="Calibri" w:eastAsia="Calibri" w:hAnsi="Calibri" w:cs="Calibri"/>
              </w:rPr>
            </w:pPr>
            <w:r>
              <w:rPr>
                <w:rFonts w:ascii="Calibri" w:eastAsia="Calibri" w:hAnsi="Calibri" w:cs="Calibri"/>
              </w:rPr>
              <w:t>However, no action against the CECOP had reached such serious le</w:t>
            </w:r>
            <w:r>
              <w:rPr>
                <w:rFonts w:ascii="Calibri" w:eastAsia="Calibri" w:hAnsi="Calibri" w:cs="Calibri"/>
              </w:rPr>
              <w:t>vels of violence as that which occurred on 7 January 2018, when in a massive operation, more than 200 agents from various security institutions (ministerial police, state police, Federal Police, Gendarmerie and Army) arrived in the community of La Concepci</w:t>
            </w:r>
            <w:r>
              <w:rPr>
                <w:rFonts w:ascii="Calibri" w:eastAsia="Calibri" w:hAnsi="Calibri" w:cs="Calibri"/>
              </w:rPr>
              <w:t>ón, in the rural part of Acapulco, with approximately 35 vehicles and a helicopter that flew over the community to arrest members of the CECOP. They illegally searched several homes, arbitrarily detained more than 38 people, torturing at least eight people</w:t>
            </w:r>
            <w:r>
              <w:rPr>
                <w:rFonts w:ascii="Calibri" w:eastAsia="Calibri" w:hAnsi="Calibri" w:cs="Calibri"/>
              </w:rPr>
              <w:t xml:space="preserve"> during detention and extrajudicially executing three others</w:t>
            </w:r>
            <w:r>
              <w:rPr>
                <w:rFonts w:ascii="Calibri" w:eastAsia="Calibri" w:hAnsi="Calibri" w:cs="Calibri"/>
                <w:vertAlign w:val="superscript"/>
              </w:rPr>
              <w:footnoteReference w:id="479"/>
            </w:r>
            <w:r>
              <w:rPr>
                <w:rFonts w:ascii="Calibri" w:eastAsia="Calibri" w:hAnsi="Calibri" w:cs="Calibri"/>
              </w:rPr>
              <w:t xml:space="preserve">. Among those arrested and tortured was, once again, </w:t>
            </w:r>
            <w:r>
              <w:rPr>
                <w:rFonts w:ascii="Calibri" w:eastAsia="Calibri" w:hAnsi="Calibri" w:cs="Calibri"/>
                <w:b/>
              </w:rPr>
              <w:t>Marco Antonio Suástegui</w:t>
            </w:r>
            <w:r>
              <w:rPr>
                <w:rFonts w:ascii="Calibri" w:eastAsia="Calibri" w:hAnsi="Calibri" w:cs="Calibri"/>
              </w:rPr>
              <w:t>, who was tortured through beatings, death threats, and simulated extrajudicial execution, among other acts. The aggres</w:t>
            </w:r>
            <w:r>
              <w:rPr>
                <w:rFonts w:ascii="Calibri" w:eastAsia="Calibri" w:hAnsi="Calibri" w:cs="Calibri"/>
              </w:rPr>
              <w:t>sions suffered by the other detainees and tortured persons included sexual torture and physical torture against the elderly.</w:t>
            </w:r>
          </w:p>
          <w:p w:rsidR="00106CA2" w:rsidRDefault="00B51832">
            <w:pPr>
              <w:jc w:val="both"/>
              <w:rPr>
                <w:rFonts w:ascii="Calibri" w:eastAsia="Calibri" w:hAnsi="Calibri" w:cs="Calibri"/>
              </w:rPr>
            </w:pPr>
            <w:r>
              <w:rPr>
                <w:rFonts w:ascii="Calibri" w:eastAsia="Calibri" w:hAnsi="Calibri" w:cs="Calibri"/>
              </w:rPr>
              <w:br/>
              <w:t>Subsequently, a legal process was fabricated against 25 members of the CECOP, including all the people who had been tortured, in w</w:t>
            </w:r>
            <w:r>
              <w:rPr>
                <w:rFonts w:ascii="Calibri" w:eastAsia="Calibri" w:hAnsi="Calibri" w:cs="Calibri"/>
              </w:rPr>
              <w:t>hich they have been accused of homicide. Although the victims reported torture from the beginning of the trial, no progress has been made in the investigation. As a result of their legal defence, in August 2018 nine people obtained an order of release from</w:t>
            </w:r>
            <w:r>
              <w:rPr>
                <w:rFonts w:ascii="Calibri" w:eastAsia="Calibri" w:hAnsi="Calibri" w:cs="Calibri"/>
              </w:rPr>
              <w:t xml:space="preserve"> the legal process and, consequently, their freedom; however, 16 people are still subject to prosecution despite the fact that a series of irregularities in their detention have been demonstrated</w:t>
            </w:r>
            <w:r>
              <w:rPr>
                <w:rFonts w:ascii="Calibri" w:eastAsia="Calibri" w:hAnsi="Calibri" w:cs="Calibri"/>
                <w:vertAlign w:val="superscript"/>
              </w:rPr>
              <w:footnoteReference w:id="480"/>
            </w:r>
            <w:r>
              <w:rPr>
                <w:rFonts w:ascii="Calibri" w:eastAsia="Calibri" w:hAnsi="Calibri" w:cs="Calibri"/>
              </w:rPr>
              <w:t>.</w:t>
            </w:r>
          </w:p>
        </w:tc>
      </w:tr>
    </w:tbl>
    <w:p w:rsidR="00106CA2" w:rsidRDefault="00106CA2">
      <w:pPr>
        <w:widowControl w:val="0"/>
        <w:spacing w:line="240" w:lineRule="auto"/>
        <w:jc w:val="both"/>
        <w:rPr>
          <w:rFonts w:ascii="Calibri" w:eastAsia="Calibri" w:hAnsi="Calibri" w:cs="Calibri"/>
        </w:rPr>
      </w:pPr>
      <w:bookmarkStart w:id="10" w:name="_tyjcwt" w:colFirst="0" w:colLast="0"/>
      <w:bookmarkEnd w:id="10"/>
    </w:p>
    <w:p w:rsidR="00106CA2" w:rsidRDefault="00106CA2">
      <w:pPr>
        <w:jc w:val="both"/>
        <w:rPr>
          <w:rFonts w:ascii="Calibri" w:eastAsia="Calibri" w:hAnsi="Calibri" w:cs="Calibri"/>
          <w:b/>
        </w:rPr>
      </w:pPr>
      <w:bookmarkStart w:id="11" w:name="_3dy6vkm" w:colFirst="0" w:colLast="0"/>
      <w:bookmarkEnd w:id="11"/>
    </w:p>
    <w:p w:rsidR="00106CA2" w:rsidRDefault="00B51832">
      <w:pPr>
        <w:spacing w:line="240" w:lineRule="auto"/>
        <w:jc w:val="both"/>
        <w:rPr>
          <w:rFonts w:ascii="Calibri" w:eastAsia="Calibri" w:hAnsi="Calibri" w:cs="Calibri"/>
          <w:b/>
          <w:sz w:val="28"/>
          <w:szCs w:val="28"/>
        </w:rPr>
      </w:pPr>
      <w:r>
        <w:rPr>
          <w:rFonts w:ascii="Calibri" w:eastAsia="Calibri" w:hAnsi="Calibri" w:cs="Calibri"/>
          <w:b/>
          <w:sz w:val="28"/>
          <w:szCs w:val="28"/>
        </w:rPr>
        <w:t>8. ANNEXES</w:t>
      </w:r>
    </w:p>
    <w:p w:rsidR="00106CA2" w:rsidRDefault="00106CA2">
      <w:pPr>
        <w:spacing w:line="240" w:lineRule="auto"/>
        <w:jc w:val="both"/>
        <w:rPr>
          <w:rFonts w:ascii="Calibri" w:eastAsia="Calibri" w:hAnsi="Calibri" w:cs="Calibri"/>
        </w:rPr>
      </w:pPr>
    </w:p>
    <w:p w:rsidR="00106CA2" w:rsidRDefault="00B51832">
      <w:pPr>
        <w:numPr>
          <w:ilvl w:val="0"/>
          <w:numId w:val="26"/>
        </w:numPr>
        <w:spacing w:line="240" w:lineRule="auto"/>
        <w:rPr>
          <w:rFonts w:ascii="Calibri" w:eastAsia="Calibri" w:hAnsi="Calibri" w:cs="Calibri"/>
          <w:sz w:val="20"/>
          <w:szCs w:val="20"/>
        </w:rPr>
      </w:pPr>
      <w:r>
        <w:rPr>
          <w:rFonts w:ascii="Calibri" w:eastAsia="Calibri" w:hAnsi="Calibri" w:cs="Calibri"/>
          <w:b/>
          <w:sz w:val="20"/>
          <w:szCs w:val="20"/>
        </w:rPr>
        <w:t>Annex 1</w:t>
      </w:r>
      <w:r>
        <w:rPr>
          <w:rFonts w:ascii="Calibri" w:eastAsia="Calibri" w:hAnsi="Calibri" w:cs="Calibri"/>
          <w:sz w:val="20"/>
          <w:szCs w:val="20"/>
        </w:rPr>
        <w:t>: Table of sentences reported in the Third UPR of Mexico, publicly available as a request for information to the Mexican Supreme Court of Justice, folio 0330000226918.</w:t>
      </w:r>
    </w:p>
    <w:p w:rsidR="00106CA2" w:rsidRDefault="00B51832">
      <w:pPr>
        <w:numPr>
          <w:ilvl w:val="0"/>
          <w:numId w:val="26"/>
        </w:numPr>
        <w:spacing w:line="240" w:lineRule="auto"/>
        <w:rPr>
          <w:rFonts w:ascii="Calibri" w:eastAsia="Calibri" w:hAnsi="Calibri" w:cs="Calibri"/>
          <w:sz w:val="20"/>
          <w:szCs w:val="20"/>
        </w:rPr>
      </w:pPr>
      <w:r>
        <w:rPr>
          <w:rFonts w:ascii="Calibri" w:eastAsia="Calibri" w:hAnsi="Calibri" w:cs="Calibri"/>
          <w:b/>
          <w:sz w:val="20"/>
          <w:szCs w:val="20"/>
        </w:rPr>
        <w:t>Annex 2</w:t>
      </w:r>
      <w:r>
        <w:rPr>
          <w:rFonts w:ascii="Calibri" w:eastAsia="Calibri" w:hAnsi="Calibri" w:cs="Calibri"/>
          <w:sz w:val="20"/>
          <w:szCs w:val="20"/>
        </w:rPr>
        <w:t xml:space="preserve">: Statistical data, Jalisco State. </w:t>
      </w:r>
    </w:p>
    <w:p w:rsidR="00106CA2" w:rsidRDefault="00B51832">
      <w:pPr>
        <w:numPr>
          <w:ilvl w:val="0"/>
          <w:numId w:val="26"/>
        </w:numPr>
        <w:spacing w:line="240" w:lineRule="auto"/>
        <w:jc w:val="both"/>
        <w:rPr>
          <w:rFonts w:ascii="Calibri" w:eastAsia="Calibri" w:hAnsi="Calibri" w:cs="Calibri"/>
          <w:sz w:val="20"/>
          <w:szCs w:val="20"/>
        </w:rPr>
      </w:pPr>
      <w:r>
        <w:rPr>
          <w:rFonts w:ascii="Calibri" w:eastAsia="Calibri" w:hAnsi="Calibri" w:cs="Calibri"/>
          <w:b/>
          <w:sz w:val="20"/>
          <w:szCs w:val="20"/>
        </w:rPr>
        <w:t xml:space="preserve">Annex 3: </w:t>
      </w:r>
      <w:r>
        <w:rPr>
          <w:rFonts w:ascii="Calibri" w:eastAsia="Calibri" w:hAnsi="Calibri" w:cs="Calibri"/>
          <w:sz w:val="20"/>
          <w:szCs w:val="20"/>
        </w:rPr>
        <w:t>Indirect protection judgement</w:t>
      </w:r>
      <w:r>
        <w:rPr>
          <w:rFonts w:ascii="Calibri" w:eastAsia="Calibri" w:hAnsi="Calibri" w:cs="Calibri"/>
          <w:b/>
          <w:sz w:val="20"/>
          <w:szCs w:val="20"/>
        </w:rPr>
        <w:t xml:space="preserve"> </w:t>
      </w:r>
      <w:r>
        <w:rPr>
          <w:rFonts w:ascii="Calibri" w:eastAsia="Calibri" w:hAnsi="Calibri" w:cs="Calibri"/>
          <w:sz w:val="20"/>
          <w:szCs w:val="20"/>
        </w:rPr>
        <w:t>(</w:t>
      </w:r>
      <w:r>
        <w:rPr>
          <w:rFonts w:ascii="Calibri" w:eastAsia="Calibri" w:hAnsi="Calibri" w:cs="Calibri"/>
          <w:i/>
          <w:sz w:val="20"/>
          <w:szCs w:val="20"/>
        </w:rPr>
        <w:t>Ampar</w:t>
      </w:r>
      <w:r>
        <w:rPr>
          <w:rFonts w:ascii="Calibri" w:eastAsia="Calibri" w:hAnsi="Calibri" w:cs="Calibri"/>
          <w:i/>
          <w:sz w:val="20"/>
          <w:szCs w:val="20"/>
        </w:rPr>
        <w:t>o Indirecto</w:t>
      </w:r>
      <w:r>
        <w:rPr>
          <w:rFonts w:ascii="Calibri" w:eastAsia="Calibri" w:hAnsi="Calibri" w:cs="Calibri"/>
          <w:sz w:val="20"/>
          <w:szCs w:val="20"/>
        </w:rPr>
        <w:t xml:space="preserve">) 475/2016-VIII. 9 June 2017. Ninth District Court in Guanajuato State. Reporting Judge: Karla María Macías Lovera. Secretary: Víctor Castillo Gómez. </w:t>
      </w:r>
    </w:p>
    <w:p w:rsidR="00106CA2" w:rsidRDefault="00106CA2">
      <w:pPr>
        <w:spacing w:line="240" w:lineRule="auto"/>
        <w:ind w:left="720"/>
        <w:rPr>
          <w:rFonts w:ascii="Calibri" w:eastAsia="Calibri" w:hAnsi="Calibri" w:cs="Calibri"/>
          <w:sz w:val="20"/>
          <w:szCs w:val="20"/>
        </w:rPr>
      </w:pPr>
    </w:p>
    <w:sectPr w:rsidR="00106CA2">
      <w:footerReference w:type="default" r:id="rId1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51832">
      <w:pPr>
        <w:spacing w:line="240" w:lineRule="auto"/>
      </w:pPr>
      <w:r>
        <w:separator/>
      </w:r>
    </w:p>
  </w:endnote>
  <w:endnote w:type="continuationSeparator" w:id="0">
    <w:p w:rsidR="00000000" w:rsidRDefault="00B518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CA2" w:rsidRDefault="00B51832">
    <w:pPr>
      <w:jc w:val="right"/>
    </w:pPr>
    <w:r>
      <w:rPr>
        <w:rFonts w:ascii="Calibri" w:eastAsia="Calibri" w:hAnsi="Calibri" w:cs="Calibri"/>
        <w:b/>
        <w:sz w:val="28"/>
        <w:szCs w:val="28"/>
      </w:rPr>
      <w:fldChar w:fldCharType="begin"/>
    </w:r>
    <w:r>
      <w:rPr>
        <w:rFonts w:ascii="Calibri" w:eastAsia="Calibri" w:hAnsi="Calibri" w:cs="Calibri"/>
        <w:b/>
        <w:sz w:val="28"/>
        <w:szCs w:val="28"/>
      </w:rPr>
      <w:instrText>PAGE</w:instrText>
    </w:r>
    <w:r>
      <w:rPr>
        <w:rFonts w:ascii="Calibri" w:eastAsia="Calibri" w:hAnsi="Calibri" w:cs="Calibri"/>
        <w:b/>
        <w:sz w:val="28"/>
        <w:szCs w:val="28"/>
      </w:rPr>
      <w:fldChar w:fldCharType="separate"/>
    </w:r>
    <w:r>
      <w:rPr>
        <w:rFonts w:ascii="Calibri" w:eastAsia="Calibri" w:hAnsi="Calibri" w:cs="Calibri"/>
        <w:b/>
        <w:noProof/>
        <w:sz w:val="28"/>
        <w:szCs w:val="28"/>
      </w:rPr>
      <w:t>1</w:t>
    </w:r>
    <w:r>
      <w:rPr>
        <w:rFonts w:ascii="Calibri" w:eastAsia="Calibri" w:hAnsi="Calibri" w:cs="Calibri"/>
        <w:b/>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51832">
      <w:pPr>
        <w:spacing w:line="240" w:lineRule="auto"/>
      </w:pPr>
      <w:r>
        <w:separator/>
      </w:r>
    </w:p>
  </w:footnote>
  <w:footnote w:type="continuationSeparator" w:id="0">
    <w:p w:rsidR="00000000" w:rsidRDefault="00B51832">
      <w:pPr>
        <w:spacing w:line="240" w:lineRule="auto"/>
      </w:pPr>
      <w:r>
        <w:continuationSeparator/>
      </w:r>
    </w:p>
  </w:footnote>
  <w:footnote w:id="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CAT/C/MEX/QPR</w:t>
      </w:r>
      <w:r>
        <w:rPr>
          <w:rFonts w:ascii="Calibri" w:eastAsia="Calibri" w:hAnsi="Calibri" w:cs="Calibri"/>
          <w:sz w:val="20"/>
          <w:szCs w:val="20"/>
        </w:rPr>
        <w:t>/7</w:t>
      </w:r>
    </w:p>
  </w:footnote>
  <w:footnote w:id="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CAT/C/MEX/7</w:t>
      </w:r>
    </w:p>
  </w:footnote>
  <w:footnote w:id="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1">
        <w:r>
          <w:rPr>
            <w:rFonts w:ascii="Calibri" w:eastAsia="Calibri" w:hAnsi="Calibri" w:cs="Calibri"/>
            <w:color w:val="1155CC"/>
            <w:sz w:val="20"/>
            <w:szCs w:val="20"/>
            <w:u w:val="single"/>
          </w:rPr>
          <w:t>https://colectivoepu.mx/wp-content/uploads/2018/08/informeEPUespweb.pdf</w:t>
        </w:r>
      </w:hyperlink>
      <w:r>
        <w:rPr>
          <w:rFonts w:ascii="Calibri" w:eastAsia="Calibri" w:hAnsi="Calibri" w:cs="Calibri"/>
          <w:sz w:val="20"/>
          <w:szCs w:val="20"/>
        </w:rPr>
        <w:t xml:space="preserve"> </w:t>
      </w:r>
    </w:p>
  </w:footnote>
  <w:footnote w:id="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A/HRC/28/68/Add.3, 29 December 2014, Summary.</w:t>
      </w:r>
    </w:p>
  </w:footnote>
  <w:footnote w:id="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A/HRC/34/54/Add.4, 17 February 2017, para. 21-22.</w:t>
      </w:r>
    </w:p>
  </w:footnote>
  <w:footnote w:id="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Encuesta Nacional de Población Privada de la Libertad (ENPOL 2016), Principales Resultados, </w:t>
      </w:r>
      <w:hyperlink r:id="rId2">
        <w:r>
          <w:rPr>
            <w:rFonts w:ascii="Calibri" w:eastAsia="Calibri" w:hAnsi="Calibri" w:cs="Calibri"/>
            <w:color w:val="1155CC"/>
            <w:sz w:val="20"/>
            <w:szCs w:val="20"/>
            <w:u w:val="single"/>
          </w:rPr>
          <w:t>www.inegi.org.mx/contenidos/programas/enpol/2016/doc/2016_enpol_presentacion_ejecutiva.pdf</w:t>
        </w:r>
      </w:hyperlink>
      <w:r>
        <w:rPr>
          <w:rFonts w:ascii="Calibri" w:eastAsia="Calibri" w:hAnsi="Calibri" w:cs="Calibri"/>
          <w:sz w:val="20"/>
          <w:szCs w:val="20"/>
        </w:rPr>
        <w:t xml:space="preserve">. </w:t>
      </w:r>
    </w:p>
  </w:footnote>
  <w:footnote w:id="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25-26. </w:t>
      </w:r>
    </w:p>
  </w:footnote>
  <w:footnote w:id="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35. </w:t>
      </w:r>
    </w:p>
  </w:footnote>
  <w:footnote w:id="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36. </w:t>
      </w:r>
    </w:p>
  </w:footnote>
  <w:footnote w:id="1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Procuraduría General de la República, Requests for information, folios: 0001700016518, 0001700016618 and 0001700016918. </w:t>
      </w:r>
    </w:p>
  </w:footnote>
  <w:footnote w:id="1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footnote 293. Available at: </w:t>
      </w:r>
      <w:hyperlink r:id="rId3">
        <w:r>
          <w:rPr>
            <w:rFonts w:ascii="Calibri" w:eastAsia="Calibri" w:hAnsi="Calibri" w:cs="Calibri"/>
            <w:sz w:val="20"/>
            <w:szCs w:val="20"/>
          </w:rPr>
          <w:t xml:space="preserve"> </w:t>
        </w:r>
      </w:hyperlink>
      <w:r>
        <w:t xml:space="preserve"> </w:t>
      </w:r>
      <w:r>
        <w:rPr>
          <w:rFonts w:ascii="Calibri" w:eastAsia="Calibri" w:hAnsi="Calibri" w:cs="Calibri"/>
          <w:sz w:val="20"/>
          <w:szCs w:val="20"/>
        </w:rPr>
        <w:t xml:space="preserve">http://www.oas.org/en/iachr/reports/pdfs/Mexico2016-en.pdf.  </w:t>
      </w:r>
    </w:p>
  </w:footnote>
  <w:footnote w:id="1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Minute 1:16, </w:t>
      </w:r>
      <w:hyperlink r:id="rId4">
        <w:r>
          <w:rPr>
            <w:rFonts w:ascii="Calibri" w:eastAsia="Calibri" w:hAnsi="Calibri" w:cs="Calibri"/>
            <w:color w:val="1155CC"/>
            <w:sz w:val="20"/>
            <w:szCs w:val="20"/>
            <w:u w:val="single"/>
          </w:rPr>
          <w:t>webtv.un.org/live-now/watch/mexico-review-31st-session-of-universal-periodic-review/5858796224001/?term=</w:t>
        </w:r>
      </w:hyperlink>
      <w:r>
        <w:rPr>
          <w:rFonts w:ascii="Calibri" w:eastAsia="Calibri" w:hAnsi="Calibri" w:cs="Calibri"/>
          <w:sz w:val="20"/>
          <w:szCs w:val="20"/>
        </w:rPr>
        <w:t xml:space="preserve">. </w:t>
      </w:r>
    </w:p>
  </w:footnote>
  <w:footnote w:id="13">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Annex 1: Table of sentences reported in the Third UPR of Mexico, publicly available upon a request for information from the Mexican Supreme Court </w:t>
      </w:r>
      <w:r>
        <w:rPr>
          <w:rFonts w:ascii="Calibri" w:eastAsia="Calibri" w:hAnsi="Calibri" w:cs="Calibri"/>
          <w:sz w:val="20"/>
          <w:szCs w:val="20"/>
        </w:rPr>
        <w:t>of Justice, folio 0330000226918.</w:t>
      </w:r>
    </w:p>
  </w:footnote>
  <w:footnote w:id="1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Informe anual 2018, Sección III, Mecanismo Nacional de Prevención de la Tortura, </w:t>
      </w:r>
      <w:hyperlink r:id="rId5">
        <w:r>
          <w:rPr>
            <w:rFonts w:ascii="Calibri" w:eastAsia="Calibri" w:hAnsi="Calibri" w:cs="Calibri"/>
            <w:color w:val="1155CC"/>
            <w:sz w:val="20"/>
            <w:szCs w:val="20"/>
            <w:u w:val="single"/>
          </w:rPr>
          <w:t>http://informe.cndh.org.mx/menu.aspx?id=40077</w:t>
        </w:r>
      </w:hyperlink>
      <w:r>
        <w:rPr>
          <w:rFonts w:ascii="Calibri" w:eastAsia="Calibri" w:hAnsi="Calibri" w:cs="Calibri"/>
          <w:sz w:val="20"/>
          <w:szCs w:val="20"/>
        </w:rPr>
        <w:t xml:space="preserve">. Quoting data from the </w:t>
      </w:r>
      <w:r>
        <w:rPr>
          <w:rFonts w:ascii="Calibri" w:eastAsia="Calibri" w:hAnsi="Calibri" w:cs="Calibri"/>
          <w:sz w:val="20"/>
          <w:szCs w:val="20"/>
        </w:rPr>
        <w:t xml:space="preserve">INEGI, </w:t>
      </w:r>
      <w:r>
        <w:rPr>
          <w:rFonts w:ascii="Calibri" w:eastAsia="Calibri" w:hAnsi="Calibri" w:cs="Calibri"/>
          <w:sz w:val="20"/>
          <w:szCs w:val="20"/>
          <w:highlight w:val="white"/>
        </w:rPr>
        <w:t>Censo Nacional de Procuración de Justicia Estatal 2017.</w:t>
      </w:r>
    </w:p>
  </w:footnote>
  <w:footnote w:id="1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Quoting data from the INEGI, </w:t>
      </w:r>
      <w:r>
        <w:rPr>
          <w:rFonts w:ascii="Calibri" w:eastAsia="Calibri" w:hAnsi="Calibri" w:cs="Calibri"/>
          <w:sz w:val="20"/>
          <w:szCs w:val="20"/>
          <w:highlight w:val="white"/>
        </w:rPr>
        <w:t>Censo Nacional de Derechos Humanos Estatal 2017.</w:t>
      </w:r>
    </w:p>
  </w:footnote>
  <w:footnote w:id="1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Among other examples, see: CAT/C/MEX/CO/5-6, 11 December 2012, para. 9, 16-17; A/HRC/28/68/Add.3, 29 Dece</w:t>
      </w:r>
      <w:r>
        <w:rPr>
          <w:rFonts w:ascii="Calibri" w:eastAsia="Calibri" w:hAnsi="Calibri" w:cs="Calibri"/>
          <w:sz w:val="20"/>
          <w:szCs w:val="20"/>
        </w:rPr>
        <w:t>mber 2014, para. 40 and 77.</w:t>
      </w:r>
    </w:p>
  </w:footnote>
  <w:footnote w:id="1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308-310. Available at: </w:t>
      </w:r>
      <w:hyperlink r:id="rId6">
        <w:r>
          <w:rPr>
            <w:rFonts w:ascii="Calibri" w:eastAsia="Calibri" w:hAnsi="Calibri" w:cs="Calibri"/>
            <w:sz w:val="20"/>
            <w:szCs w:val="20"/>
          </w:rPr>
          <w:t xml:space="preserve"> </w:t>
        </w:r>
      </w:hyperlink>
      <w:r>
        <w:rPr>
          <w:rFonts w:ascii="Calibri" w:eastAsia="Calibri" w:hAnsi="Calibri" w:cs="Calibri"/>
          <w:sz w:val="20"/>
          <w:szCs w:val="20"/>
        </w:rPr>
        <w:t xml:space="preserve"> http://www.oas.org/en/iachr/reports/pdfs/Mex</w:t>
      </w:r>
      <w:r>
        <w:rPr>
          <w:rFonts w:ascii="Calibri" w:eastAsia="Calibri" w:hAnsi="Calibri" w:cs="Calibri"/>
          <w:sz w:val="20"/>
          <w:szCs w:val="20"/>
        </w:rPr>
        <w:t xml:space="preserve">ico2016-en.pdf. </w:t>
      </w:r>
    </w:p>
  </w:footnote>
  <w:footnote w:id="1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CAT/C/MEX/CO/5-6, 11 December 2012.</w:t>
      </w:r>
    </w:p>
  </w:footnote>
  <w:footnote w:id="1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7">
        <w:r>
          <w:rPr>
            <w:rFonts w:ascii="Calibri" w:eastAsia="Calibri" w:hAnsi="Calibri" w:cs="Calibri"/>
            <w:color w:val="1155CC"/>
            <w:sz w:val="20"/>
            <w:szCs w:val="20"/>
            <w:u w:val="single"/>
          </w:rPr>
          <w:t>http://www.diputados.gob.mx/LeyesBiblio/pdf/LGPIST_260617.pdf</w:t>
        </w:r>
      </w:hyperlink>
      <w:r>
        <w:rPr>
          <w:rFonts w:ascii="Calibri" w:eastAsia="Calibri" w:hAnsi="Calibri" w:cs="Calibri"/>
          <w:sz w:val="20"/>
          <w:szCs w:val="20"/>
        </w:rPr>
        <w:t xml:space="preserve">. </w:t>
      </w:r>
    </w:p>
  </w:footnote>
  <w:footnote w:id="2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Information registered by the Red TDT on the basis of periodic requests to each of the prosecutors from the 32 states that comprise Mexico.</w:t>
      </w:r>
    </w:p>
  </w:footnote>
  <w:footnote w:id="2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LGPIST, transitorio sexto, available at: </w:t>
      </w:r>
      <w:hyperlink r:id="rId8">
        <w:r>
          <w:rPr>
            <w:rFonts w:ascii="Calibri" w:eastAsia="Calibri" w:hAnsi="Calibri" w:cs="Calibri"/>
            <w:color w:val="1155CC"/>
            <w:sz w:val="20"/>
            <w:szCs w:val="20"/>
            <w:u w:val="single"/>
          </w:rPr>
          <w:t>http://www.diputados.gob.mx/LeyesBiblio/pdf/LGPIST_260617.pdf</w:t>
        </w:r>
      </w:hyperlink>
      <w:r>
        <w:rPr>
          <w:rFonts w:ascii="Calibri" w:eastAsia="Calibri" w:hAnsi="Calibri" w:cs="Calibri"/>
          <w:sz w:val="20"/>
          <w:szCs w:val="20"/>
        </w:rPr>
        <w:t xml:space="preserve">. </w:t>
      </w:r>
    </w:p>
  </w:footnote>
  <w:footnote w:id="2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transitorio quinto.</w:t>
      </w:r>
    </w:p>
  </w:footnote>
  <w:footnote w:id="2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recommendations 6.11 and 6.58 from Belorusse, 6.56 from Turkey, 6.57 from Finland, 6.59 from Ghana, 6.60 from Norway, 6.71 from France, 6.63 and 6.8</w:t>
      </w:r>
      <w:r>
        <w:rPr>
          <w:rFonts w:ascii="Calibri" w:eastAsia="Calibri" w:hAnsi="Calibri" w:cs="Calibri"/>
          <w:sz w:val="20"/>
          <w:szCs w:val="20"/>
        </w:rPr>
        <w:t>3 from the United States, and 6.100 from New Zealand on the issue of torture.</w:t>
      </w:r>
    </w:p>
  </w:footnote>
  <w:footnote w:id="2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9">
        <w:r>
          <w:rPr>
            <w:rFonts w:ascii="Calibri" w:eastAsia="Calibri" w:hAnsi="Calibri" w:cs="Calibri"/>
            <w:color w:val="1155CC"/>
            <w:sz w:val="20"/>
            <w:szCs w:val="20"/>
            <w:u w:val="single"/>
          </w:rPr>
          <w:t>http://www.diputados.gob.mx/LeyesBiblio/ref/cnpp.htm</w:t>
        </w:r>
      </w:hyperlink>
      <w:r>
        <w:rPr>
          <w:rFonts w:ascii="Calibri" w:eastAsia="Calibri" w:hAnsi="Calibri" w:cs="Calibri"/>
          <w:sz w:val="20"/>
          <w:szCs w:val="20"/>
        </w:rPr>
        <w:t xml:space="preserve">. </w:t>
      </w:r>
    </w:p>
  </w:footnote>
  <w:footnote w:id="25">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10">
        <w:r>
          <w:rPr>
            <w:rFonts w:ascii="Calibri" w:eastAsia="Calibri" w:hAnsi="Calibri" w:cs="Calibri"/>
            <w:color w:val="1155CC"/>
            <w:sz w:val="20"/>
            <w:szCs w:val="20"/>
            <w:u w:val="single"/>
          </w:rPr>
          <w:t>http://www.beta.inegi.org.mx/programas/enpol/2016/</w:t>
        </w:r>
      </w:hyperlink>
      <w:r>
        <w:rPr>
          <w:rFonts w:ascii="Calibri" w:eastAsia="Calibri" w:hAnsi="Calibri" w:cs="Calibri"/>
          <w:sz w:val="20"/>
          <w:szCs w:val="20"/>
        </w:rPr>
        <w:t xml:space="preserve">. </w:t>
      </w:r>
    </w:p>
  </w:footnote>
  <w:footnote w:id="2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At least 41.5% of people were deprived of liberty illegally, because they were not arrested at the time they committed a crime, not via an arrest war</w:t>
      </w:r>
      <w:r>
        <w:rPr>
          <w:rFonts w:ascii="Calibri" w:eastAsia="Calibri" w:hAnsi="Calibri" w:cs="Calibri"/>
          <w:sz w:val="20"/>
          <w:szCs w:val="20"/>
        </w:rPr>
        <w:t>rant; only 13.1% of people were detained via an arrest warrant. ENPOL 2016, Principales Resultados, p. 22. Available at:</w:t>
      </w:r>
    </w:p>
    <w:p w:rsidR="00106CA2" w:rsidRDefault="00B51832">
      <w:pPr>
        <w:spacing w:line="240" w:lineRule="auto"/>
        <w:jc w:val="both"/>
        <w:rPr>
          <w:rFonts w:ascii="Calibri" w:eastAsia="Calibri" w:hAnsi="Calibri" w:cs="Calibri"/>
          <w:sz w:val="20"/>
          <w:szCs w:val="20"/>
        </w:rPr>
      </w:pPr>
      <w:hyperlink r:id="rId11">
        <w:r>
          <w:rPr>
            <w:rFonts w:ascii="Calibri" w:eastAsia="Calibri" w:hAnsi="Calibri" w:cs="Calibri"/>
            <w:color w:val="1155CC"/>
            <w:sz w:val="20"/>
            <w:szCs w:val="20"/>
            <w:u w:val="single"/>
          </w:rPr>
          <w:t>http://www.be</w:t>
        </w:r>
        <w:r>
          <w:rPr>
            <w:rFonts w:ascii="Calibri" w:eastAsia="Calibri" w:hAnsi="Calibri" w:cs="Calibri"/>
            <w:color w:val="1155CC"/>
            <w:sz w:val="20"/>
            <w:szCs w:val="20"/>
            <w:u w:val="single"/>
          </w:rPr>
          <w:t>ta.inegi.org.mx/contenidos/programas/enpol/2016/doc/2016_enpol_presentacion_ejecutiva.pdf</w:t>
        </w:r>
      </w:hyperlink>
      <w:r>
        <w:rPr>
          <w:rFonts w:ascii="Calibri" w:eastAsia="Calibri" w:hAnsi="Calibri" w:cs="Calibri"/>
          <w:sz w:val="20"/>
          <w:szCs w:val="20"/>
        </w:rPr>
        <w:t xml:space="preserve">. </w:t>
      </w:r>
    </w:p>
  </w:footnote>
  <w:footnote w:id="2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Those interviewed referred to the fact that they had been beaten, crushed, held incommunicado, forcibly undressed, prevented from breathing, and their eyes were c</w:t>
      </w:r>
      <w:r>
        <w:rPr>
          <w:rFonts w:ascii="Calibri" w:eastAsia="Calibri" w:hAnsi="Calibri" w:cs="Calibri"/>
          <w:sz w:val="20"/>
          <w:szCs w:val="20"/>
        </w:rPr>
        <w:t>overed, among other violence. See ibid., p. 25-26.</w:t>
      </w:r>
    </w:p>
  </w:footnote>
  <w:footnote w:id="2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29.</w:t>
      </w:r>
    </w:p>
  </w:footnote>
  <w:footnote w:id="2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46.6% of those interviewed stated that they had been put under pressure to give another version of the facts; only 35.4% of people agreed with the content of their ministerial declaration</w:t>
      </w:r>
      <w:r>
        <w:rPr>
          <w:rFonts w:ascii="Calibri" w:eastAsia="Calibri" w:hAnsi="Calibri" w:cs="Calibri"/>
          <w:sz w:val="20"/>
          <w:szCs w:val="20"/>
        </w:rPr>
        <w:t xml:space="preserve"> and signed it. Ibid., p. 32.</w:t>
      </w:r>
    </w:p>
  </w:footnote>
  <w:footnote w:id="3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Informe del Estado, para. 7-11.</w:t>
      </w:r>
    </w:p>
  </w:footnote>
  <w:footnote w:id="31">
    <w:p w:rsidR="00106CA2" w:rsidRDefault="00B51832">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“Torture is generalized in Mexico. It occurs especially from the moment when a person is detained until he or she is brought before a judge, and is used as punishment and as a means of investigation”. Report of the Special Rapporteur on torture and other </w:t>
      </w:r>
      <w:r>
        <w:rPr>
          <w:rFonts w:ascii="Calibri" w:eastAsia="Calibri" w:hAnsi="Calibri" w:cs="Calibri"/>
          <w:sz w:val="20"/>
          <w:szCs w:val="20"/>
        </w:rPr>
        <w:t>cruel, inhuman or degrading treatment: Mission to Mexico, A/HRC/28/68/Add.3, 29 December 2014, Summary (cover).</w:t>
      </w:r>
    </w:p>
  </w:footnote>
  <w:footnote w:id="3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ENPOL 2016, Principales Resultados, p. 33. Available at:</w:t>
      </w:r>
    </w:p>
    <w:p w:rsidR="00106CA2" w:rsidRDefault="00B51832">
      <w:pPr>
        <w:spacing w:line="240" w:lineRule="auto"/>
        <w:jc w:val="both"/>
        <w:rPr>
          <w:rFonts w:ascii="Calibri" w:eastAsia="Calibri" w:hAnsi="Calibri" w:cs="Calibri"/>
          <w:sz w:val="20"/>
          <w:szCs w:val="20"/>
        </w:rPr>
      </w:pPr>
      <w:hyperlink r:id="rId12">
        <w:r>
          <w:rPr>
            <w:rFonts w:ascii="Calibri" w:eastAsia="Calibri" w:hAnsi="Calibri" w:cs="Calibri"/>
            <w:color w:val="1155CC"/>
            <w:sz w:val="20"/>
            <w:szCs w:val="20"/>
            <w:u w:val="single"/>
          </w:rPr>
          <w:t>http://www.beta.inegi.org.mx/contenidos/programas/enpol/2016/doc/2016_enpol_presentacion_ejecutiva.pdf</w:t>
        </w:r>
      </w:hyperlink>
      <w:r>
        <w:rPr>
          <w:rFonts w:ascii="Calibri" w:eastAsia="Calibri" w:hAnsi="Calibri" w:cs="Calibri"/>
          <w:sz w:val="20"/>
          <w:szCs w:val="20"/>
        </w:rPr>
        <w:t xml:space="preserve">. </w:t>
      </w:r>
    </w:p>
  </w:footnote>
  <w:footnote w:id="33">
    <w:p w:rsidR="00106CA2" w:rsidRDefault="00B51832">
      <w:pPr>
        <w:spacing w:line="240" w:lineRule="auto"/>
        <w:jc w:val="both"/>
        <w:rPr>
          <w:rFonts w:ascii="Calibri" w:eastAsia="Calibri" w:hAnsi="Calibri" w:cs="Calibri"/>
          <w:i/>
          <w:sz w:val="20"/>
          <w:szCs w:val="20"/>
        </w:rPr>
      </w:pPr>
      <w:r>
        <w:rPr>
          <w:vertAlign w:val="superscript"/>
        </w:rPr>
        <w:footnoteRef/>
      </w:r>
      <w:r>
        <w:rPr>
          <w:rFonts w:ascii="Calibri" w:eastAsia="Calibri" w:hAnsi="Calibri" w:cs="Calibri"/>
          <w:sz w:val="20"/>
          <w:szCs w:val="20"/>
        </w:rPr>
        <w:t xml:space="preserve"> Centro Prodh (2018), </w:t>
      </w:r>
      <w:r>
        <w:rPr>
          <w:rFonts w:ascii="Calibri" w:eastAsia="Calibri" w:hAnsi="Calibri" w:cs="Calibri"/>
          <w:i/>
          <w:sz w:val="20"/>
          <w:szCs w:val="20"/>
        </w:rPr>
        <w:t xml:space="preserve">Mujeres </w:t>
      </w:r>
      <w:r>
        <w:rPr>
          <w:rFonts w:ascii="Calibri" w:eastAsia="Calibri" w:hAnsi="Calibri" w:cs="Calibri"/>
          <w:i/>
          <w:sz w:val="20"/>
          <w:szCs w:val="20"/>
        </w:rPr>
        <w:t>con la Frente en Alto. Informe sobre la tortura sexual en México y la respuesta del Estado</w:t>
      </w:r>
      <w:r>
        <w:rPr>
          <w:rFonts w:ascii="Calibri" w:eastAsia="Calibri" w:hAnsi="Calibri" w:cs="Calibri"/>
          <w:sz w:val="20"/>
          <w:szCs w:val="20"/>
        </w:rPr>
        <w:t xml:space="preserve">. Available at:  </w:t>
      </w:r>
      <w:hyperlink r:id="rId13">
        <w:r>
          <w:rPr>
            <w:rFonts w:ascii="Calibri" w:eastAsia="Calibri" w:hAnsi="Calibri" w:cs="Calibri"/>
            <w:color w:val="0000FF"/>
            <w:sz w:val="20"/>
            <w:szCs w:val="20"/>
            <w:u w:val="single"/>
          </w:rPr>
          <w:t>http://centroprodh.org.mx/2018/11/21/mujeres-con-la-frente-en-alto-informe-sobre-la-tortura-sexual-en-mexico-y-la-respuesta-del-estado/</w:t>
        </w:r>
      </w:hyperlink>
      <w:r>
        <w:rPr>
          <w:rFonts w:ascii="Calibri" w:eastAsia="Calibri" w:hAnsi="Calibri" w:cs="Calibri"/>
          <w:sz w:val="20"/>
          <w:szCs w:val="20"/>
        </w:rPr>
        <w:t xml:space="preserve">. </w:t>
      </w:r>
    </w:p>
  </w:footnote>
  <w:footnote w:id="3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213.</w:t>
      </w:r>
    </w:p>
  </w:footnote>
  <w:footnote w:id="3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214.</w:t>
      </w:r>
    </w:p>
  </w:footnote>
  <w:footnote w:id="3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180.</w:t>
      </w:r>
    </w:p>
  </w:footnote>
  <w:footnote w:id="3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Report of the Special Rapporteur on torture</w:t>
      </w:r>
      <w:r>
        <w:rPr>
          <w:rFonts w:ascii="Calibri" w:eastAsia="Calibri" w:hAnsi="Calibri" w:cs="Calibri"/>
          <w:sz w:val="20"/>
          <w:szCs w:val="20"/>
        </w:rPr>
        <w:t xml:space="preserve"> and other cruel, inhuman or degrading treatment: Mission to Mexico, A/HRC/28/68/Add.3, 29 December 2014, para. 55-56.</w:t>
      </w:r>
    </w:p>
  </w:footnote>
  <w:footnote w:id="4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Follow-up report of the Special Rapporteur on Report of the Special Rapporteur on torture and other cruel, inhuman or degrading treatme</w:t>
      </w:r>
      <w:r>
        <w:rPr>
          <w:rFonts w:ascii="Calibri" w:eastAsia="Calibri" w:hAnsi="Calibri" w:cs="Calibri"/>
          <w:sz w:val="20"/>
          <w:szCs w:val="20"/>
        </w:rPr>
        <w:t>nt - Mexico, A/HRC/34/54/Add.4, 17 February 2017, para. 62-63. (Spanish only, unofficial translation)</w:t>
      </w:r>
    </w:p>
  </w:footnote>
  <w:footnote w:id="4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TORTURA. ES INNECESARIO REPONER EL PROCEDIMIENTO CUANDO NO EXISTA CONFESIÓN DE LOS HECHOS IMPUTADOS O CUALQUIER ACTO QUE CONLLEVE AUTOINCRIMINACIÓN DEL </w:t>
      </w:r>
      <w:r>
        <w:rPr>
          <w:rFonts w:ascii="Calibri" w:eastAsia="Calibri" w:hAnsi="Calibri" w:cs="Calibri"/>
          <w:sz w:val="20"/>
          <w:szCs w:val="20"/>
        </w:rPr>
        <w:t xml:space="preserve">INCULPADO. Tesis: 1a./J. 101/2017 (10a.) Registro: 2015603. Available at: </w:t>
      </w:r>
      <w:hyperlink r:id="rId14">
        <w:r>
          <w:rPr>
            <w:rFonts w:ascii="Calibri" w:eastAsia="Calibri" w:hAnsi="Calibri" w:cs="Calibri"/>
            <w:color w:val="0000FF"/>
            <w:sz w:val="20"/>
            <w:szCs w:val="20"/>
            <w:u w:val="single"/>
          </w:rPr>
          <w:t>https://sjf.scjn.gob.mx/sjfsist/Paginas/tesis.aspx</w:t>
        </w:r>
      </w:hyperlink>
      <w:r>
        <w:rPr>
          <w:rFonts w:ascii="Calibri" w:eastAsia="Calibri" w:hAnsi="Calibri" w:cs="Calibri"/>
          <w:sz w:val="20"/>
          <w:szCs w:val="20"/>
        </w:rPr>
        <w:t xml:space="preserve">. </w:t>
      </w:r>
    </w:p>
  </w:footnote>
  <w:footnote w:id="4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Informe del Estado, para. 126 y 142; see also, ibid., foo</w:t>
      </w:r>
      <w:r>
        <w:rPr>
          <w:rFonts w:ascii="Calibri" w:eastAsia="Calibri" w:hAnsi="Calibri" w:cs="Calibri"/>
          <w:sz w:val="20"/>
          <w:szCs w:val="20"/>
        </w:rPr>
        <w:t>tnote 16 and para. 146-147.</w:t>
      </w:r>
    </w:p>
  </w:footnote>
  <w:footnote w:id="4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Amnesty International, </w:t>
      </w:r>
      <w:r>
        <w:rPr>
          <w:rFonts w:ascii="Calibri" w:eastAsia="Calibri" w:hAnsi="Calibri" w:cs="Calibri"/>
          <w:i/>
          <w:sz w:val="20"/>
          <w:szCs w:val="20"/>
        </w:rPr>
        <w:t xml:space="preserve">Surviving Death: Police and Military Torture of Women in Mexico </w:t>
      </w:r>
      <w:r>
        <w:rPr>
          <w:rFonts w:ascii="Calibri" w:eastAsia="Calibri" w:hAnsi="Calibri" w:cs="Calibri"/>
          <w:sz w:val="20"/>
          <w:szCs w:val="20"/>
        </w:rPr>
        <w:t>(2016), p. 45 (“a number of defence lawyers, torture complainants and family members told Amnesty International that when they request</w:t>
      </w:r>
      <w:r>
        <w:rPr>
          <w:rFonts w:ascii="Calibri" w:eastAsia="Calibri" w:hAnsi="Calibri" w:cs="Calibri"/>
          <w:sz w:val="20"/>
          <w:szCs w:val="20"/>
        </w:rPr>
        <w:t xml:space="preserve">ed the application of the official forensic examinations by the PGR they were told the waiting list was “more than 3,000” or that ‘they can’t carry out any examinations until 2020’”, that is to say, for four years or more). Available at: </w:t>
      </w:r>
      <w:hyperlink r:id="rId15">
        <w:r>
          <w:rPr>
            <w:rFonts w:ascii="Calibri" w:eastAsia="Calibri" w:hAnsi="Calibri" w:cs="Calibri"/>
            <w:color w:val="0000FF"/>
            <w:sz w:val="20"/>
            <w:szCs w:val="20"/>
            <w:u w:val="single"/>
          </w:rPr>
          <w:t>https://www.amnesty.org/es/documents/amr41/4237/2016/es/</w:t>
        </w:r>
      </w:hyperlink>
      <w:r>
        <w:rPr>
          <w:rFonts w:ascii="Calibri" w:eastAsia="Calibri" w:hAnsi="Calibri" w:cs="Calibri"/>
          <w:sz w:val="20"/>
          <w:szCs w:val="20"/>
        </w:rPr>
        <w:t>.</w:t>
      </w:r>
    </w:p>
  </w:footnote>
  <w:footnote w:id="4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among others, Report of the Special Rapporteur on torture and other cruel, inhuman or degrading treatment: Mission to Mexico, A/HRC/28/68/Add.3, 29 December 2014, para. 40. </w:t>
      </w:r>
    </w:p>
  </w:footnote>
  <w:footnote w:id="4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TORTURA. LA IMPOSIBILIDAD DE INVESTIGAR SU COMISIÓN DENTRO DEL PROCESO PEN</w:t>
      </w:r>
      <w:r>
        <w:rPr>
          <w:rFonts w:ascii="Calibri" w:eastAsia="Calibri" w:hAnsi="Calibri" w:cs="Calibri"/>
          <w:sz w:val="20"/>
          <w:szCs w:val="20"/>
        </w:rPr>
        <w:t>AL, GENERADA POR LA NEGATIVA DEL DENUNCIANTE DE PRACTICARSE LOS EXÁMENES NECESARIOS, CUANDO ÉSTOS RESULTEN ESENCIALES Y NO EXISTAN OTROS ELEMENTOS PARA COMPROBARLA, DEJA SIN EFECTO LA DENUNCIA QUE SE HIZO PARA TALES EFECTOS EN EL JUICIO DE AMPARO. Tesis: P</w:t>
      </w:r>
      <w:r>
        <w:rPr>
          <w:rFonts w:ascii="Calibri" w:eastAsia="Calibri" w:hAnsi="Calibri" w:cs="Calibri"/>
          <w:sz w:val="20"/>
          <w:szCs w:val="20"/>
        </w:rPr>
        <w:t xml:space="preserve">. II/2018 (10a.) Registro: 2016653. Available at: </w:t>
      </w:r>
      <w:hyperlink r:id="rId16">
        <w:r>
          <w:rPr>
            <w:rFonts w:ascii="Calibri" w:eastAsia="Calibri" w:hAnsi="Calibri" w:cs="Calibri"/>
            <w:color w:val="0000FF"/>
            <w:sz w:val="20"/>
            <w:szCs w:val="20"/>
            <w:u w:val="single"/>
          </w:rPr>
          <w:t>https://sjf.scjn.gob.mx/sjfsist/Paginas/tesis.aspx</w:t>
        </w:r>
      </w:hyperlink>
      <w:r>
        <w:rPr>
          <w:rFonts w:ascii="Calibri" w:eastAsia="Calibri" w:hAnsi="Calibri" w:cs="Calibri"/>
          <w:sz w:val="20"/>
          <w:szCs w:val="20"/>
        </w:rPr>
        <w:t xml:space="preserve">. </w:t>
      </w:r>
    </w:p>
  </w:footnote>
  <w:footnote w:id="4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w:t>
      </w:r>
    </w:p>
    <w:p w:rsidR="00106CA2" w:rsidRDefault="00B51832">
      <w:pPr>
        <w:spacing w:line="240" w:lineRule="auto"/>
        <w:jc w:val="both"/>
        <w:rPr>
          <w:rFonts w:ascii="Calibri" w:eastAsia="Calibri" w:hAnsi="Calibri" w:cs="Calibri"/>
          <w:sz w:val="20"/>
          <w:szCs w:val="20"/>
        </w:rPr>
      </w:pPr>
      <w:hyperlink r:id="rId17">
        <w:r>
          <w:rPr>
            <w:rFonts w:ascii="Calibri" w:eastAsia="Calibri" w:hAnsi="Calibri" w:cs="Calibri"/>
            <w:color w:val="0000FF"/>
            <w:sz w:val="20"/>
            <w:szCs w:val="20"/>
            <w:u w:val="single"/>
          </w:rPr>
          <w:t>https://tbinternet.ohchr.org/_layouts/treatybodyexternal/SessionDetails1.aspx?SessionID=1171&amp;Lang=en</w:t>
        </w:r>
      </w:hyperlink>
      <w:r>
        <w:rPr>
          <w:rFonts w:ascii="Calibri" w:eastAsia="Calibri" w:hAnsi="Calibri" w:cs="Calibri"/>
          <w:sz w:val="20"/>
          <w:szCs w:val="20"/>
        </w:rPr>
        <w:t xml:space="preserve">. </w:t>
      </w:r>
    </w:p>
  </w:footnote>
  <w:footnote w:id="4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Annex 24 Bis, p. 14.</w:t>
      </w:r>
    </w:p>
  </w:footnote>
  <w:footnote w:id="4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EQUIS Justicia para las Mujeres,</w:t>
      </w:r>
      <w:r>
        <w:rPr>
          <w:rFonts w:ascii="Calibri" w:eastAsia="Calibri" w:hAnsi="Calibri" w:cs="Calibri"/>
          <w:i/>
          <w:sz w:val="20"/>
          <w:szCs w:val="20"/>
        </w:rPr>
        <w:t xml:space="preserve"> Transparencia en la Publicación de </w:t>
      </w:r>
      <w:r>
        <w:rPr>
          <w:rFonts w:ascii="Calibri" w:eastAsia="Calibri" w:hAnsi="Calibri" w:cs="Calibri"/>
          <w:i/>
          <w:sz w:val="20"/>
          <w:szCs w:val="20"/>
        </w:rPr>
        <w:t>Sentencias ¿Retroceso a partir de la Ley General de Transparencia y Acceso a la Información Pública?</w:t>
      </w:r>
      <w:r>
        <w:rPr>
          <w:rFonts w:ascii="Calibri" w:eastAsia="Calibri" w:hAnsi="Calibri" w:cs="Calibri"/>
          <w:sz w:val="20"/>
          <w:szCs w:val="20"/>
        </w:rPr>
        <w:t>, 2017, available at</w:t>
      </w:r>
    </w:p>
    <w:p w:rsidR="00106CA2" w:rsidRDefault="00B51832">
      <w:pPr>
        <w:spacing w:line="240" w:lineRule="auto"/>
        <w:jc w:val="both"/>
        <w:rPr>
          <w:rFonts w:ascii="Calibri" w:eastAsia="Calibri" w:hAnsi="Calibri" w:cs="Calibri"/>
          <w:sz w:val="20"/>
          <w:szCs w:val="20"/>
        </w:rPr>
      </w:pPr>
      <w:hyperlink r:id="rId18">
        <w:r>
          <w:rPr>
            <w:rFonts w:ascii="Calibri" w:eastAsia="Calibri" w:hAnsi="Calibri" w:cs="Calibri"/>
            <w:color w:val="0000FF"/>
            <w:sz w:val="20"/>
            <w:szCs w:val="20"/>
            <w:u w:val="single"/>
          </w:rPr>
          <w:t>http://equis.org.mx/project/transparencia</w:t>
        </w:r>
        <w:r>
          <w:rPr>
            <w:rFonts w:ascii="Calibri" w:eastAsia="Calibri" w:hAnsi="Calibri" w:cs="Calibri"/>
            <w:color w:val="0000FF"/>
            <w:sz w:val="20"/>
            <w:szCs w:val="20"/>
            <w:u w:val="single"/>
          </w:rPr>
          <w:t>-en-la-publicacion-de-sentencias/</w:t>
        </w:r>
      </w:hyperlink>
      <w:r>
        <w:rPr>
          <w:rFonts w:ascii="Calibri" w:eastAsia="Calibri" w:hAnsi="Calibri" w:cs="Calibri"/>
          <w:sz w:val="20"/>
          <w:szCs w:val="20"/>
        </w:rPr>
        <w:t xml:space="preserve">. </w:t>
      </w:r>
    </w:p>
  </w:footnote>
  <w:footnote w:id="4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for example, Centro Prodh, Instituto Mexicano de Derechos Humanos y Democracia (IMDHD) &amp; Programa de Derechos Humanos de la Universidad Iberoamericana – CDMX, </w:t>
      </w:r>
      <w:r>
        <w:rPr>
          <w:rFonts w:ascii="Calibri" w:eastAsia="Calibri" w:hAnsi="Calibri" w:cs="Calibri"/>
          <w:i/>
          <w:sz w:val="20"/>
          <w:szCs w:val="20"/>
        </w:rPr>
        <w:t>Del papel a la práctica: La aplicación de las reformas</w:t>
      </w:r>
      <w:r>
        <w:rPr>
          <w:rFonts w:ascii="Calibri" w:eastAsia="Calibri" w:hAnsi="Calibri" w:cs="Calibri"/>
          <w:i/>
          <w:sz w:val="20"/>
          <w:szCs w:val="20"/>
        </w:rPr>
        <w:t xml:space="preserve"> constitucionales en el sistema de justicia 2011-2016 </w:t>
      </w:r>
      <w:r>
        <w:rPr>
          <w:rFonts w:ascii="Calibri" w:eastAsia="Calibri" w:hAnsi="Calibri" w:cs="Calibri"/>
          <w:sz w:val="20"/>
          <w:szCs w:val="20"/>
        </w:rPr>
        <w:t xml:space="preserve">(2017), p. 149-150, p. 196-203. Available at: </w:t>
      </w:r>
      <w:hyperlink r:id="rId19">
        <w:r>
          <w:rPr>
            <w:rFonts w:ascii="Calibri" w:eastAsia="Calibri" w:hAnsi="Calibri" w:cs="Calibri"/>
            <w:color w:val="0000FF"/>
            <w:sz w:val="20"/>
            <w:szCs w:val="20"/>
            <w:u w:val="single"/>
          </w:rPr>
          <w:t>http://centroprodh.org.mx/2017/11/21/del-papel-a-la-practica-la-aplicacion-de-las-reformas-constitucionales-en-el-sistema-de-justicia-2/</w:t>
        </w:r>
      </w:hyperlink>
      <w:r>
        <w:rPr>
          <w:rFonts w:ascii="Calibri" w:eastAsia="Calibri" w:hAnsi="Calibri" w:cs="Calibri"/>
          <w:sz w:val="20"/>
          <w:szCs w:val="20"/>
        </w:rPr>
        <w:t xml:space="preserve">. We would like to point out that, for reasons explained in this report (ibid., p. 22-23), the data presented is from a </w:t>
      </w:r>
      <w:r>
        <w:rPr>
          <w:rFonts w:ascii="Calibri" w:eastAsia="Calibri" w:hAnsi="Calibri" w:cs="Calibri"/>
          <w:sz w:val="20"/>
          <w:szCs w:val="20"/>
        </w:rPr>
        <w:t>limited sample which is not representative for statistics, but that instead offers some preliminary data.</w:t>
      </w:r>
    </w:p>
  </w:footnote>
  <w:footnote w:id="5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World Justice Project, “</w:t>
      </w:r>
      <w:r>
        <w:rPr>
          <w:rFonts w:ascii="Calibri" w:eastAsia="Calibri" w:hAnsi="Calibri" w:cs="Calibri"/>
          <w:color w:val="212529"/>
          <w:sz w:val="20"/>
          <w:szCs w:val="20"/>
          <w:highlight w:val="white"/>
        </w:rPr>
        <w:t xml:space="preserve">Impactos de la Reforma de Justicia Penal”. Available at: </w:t>
      </w:r>
      <w:r>
        <w:rPr>
          <w:rFonts w:ascii="Calibri" w:eastAsia="Calibri" w:hAnsi="Calibri" w:cs="Calibri"/>
          <w:sz w:val="20"/>
          <w:szCs w:val="20"/>
        </w:rPr>
        <w:t xml:space="preserve"> </w:t>
      </w:r>
      <w:hyperlink r:id="rId20">
        <w:r>
          <w:rPr>
            <w:rFonts w:ascii="Calibri" w:eastAsia="Calibri" w:hAnsi="Calibri" w:cs="Calibri"/>
            <w:color w:val="1155CC"/>
            <w:sz w:val="20"/>
            <w:szCs w:val="20"/>
            <w:u w:val="single"/>
          </w:rPr>
          <w:t>https://worldjusticeproject.mx/impactos-de-la-rjp-2016/</w:t>
        </w:r>
      </w:hyperlink>
      <w:r>
        <w:rPr>
          <w:rFonts w:ascii="Calibri" w:eastAsia="Calibri" w:hAnsi="Calibri" w:cs="Calibri"/>
          <w:sz w:val="20"/>
          <w:szCs w:val="20"/>
        </w:rPr>
        <w:t xml:space="preserve">. </w:t>
      </w:r>
    </w:p>
  </w:footnote>
  <w:footnote w:id="5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Gustavo Fondevila, Máximo Langer, Marcelo Bergman, Carlos Vilalta y Alberto Mejía. </w:t>
      </w:r>
      <w:r>
        <w:rPr>
          <w:rFonts w:ascii="Calibri" w:eastAsia="Calibri" w:hAnsi="Calibri" w:cs="Calibri"/>
          <w:i/>
          <w:sz w:val="20"/>
          <w:szCs w:val="20"/>
        </w:rPr>
        <w:t>¿Cómo se juzga en el Estado de México?: una radiografía de la operación del sistema de justicia penal acusatorio</w:t>
      </w:r>
      <w:r>
        <w:rPr>
          <w:rFonts w:ascii="Calibri" w:eastAsia="Calibri" w:hAnsi="Calibri" w:cs="Calibri"/>
          <w:sz w:val="20"/>
          <w:szCs w:val="20"/>
        </w:rPr>
        <w:t xml:space="preserve"> (2016), Centro de Investigación y Docencia Económicas (CIDE) y México Evalúa, Centro de Análisis y Políticas Públicas, A.C., p. 19. Available a</w:t>
      </w:r>
      <w:r>
        <w:rPr>
          <w:rFonts w:ascii="Calibri" w:eastAsia="Calibri" w:hAnsi="Calibri" w:cs="Calibri"/>
          <w:sz w:val="20"/>
          <w:szCs w:val="20"/>
        </w:rPr>
        <w:t xml:space="preserve">t: </w:t>
      </w:r>
      <w:hyperlink r:id="rId21">
        <w:r>
          <w:rPr>
            <w:rFonts w:ascii="Calibri" w:eastAsia="Calibri" w:hAnsi="Calibri" w:cs="Calibri"/>
            <w:color w:val="0000FF"/>
            <w:sz w:val="20"/>
            <w:szCs w:val="20"/>
            <w:u w:val="single"/>
          </w:rPr>
          <w:t>http://bit.ly/2ed2kQ6</w:t>
        </w:r>
      </w:hyperlink>
      <w:r>
        <w:rPr>
          <w:rFonts w:ascii="Calibri" w:eastAsia="Calibri" w:hAnsi="Calibri" w:cs="Calibri"/>
          <w:sz w:val="20"/>
          <w:szCs w:val="20"/>
        </w:rPr>
        <w:t xml:space="preserve">. </w:t>
      </w:r>
    </w:p>
  </w:footnote>
  <w:footnote w:id="5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vertAlign w:val="superscript"/>
        </w:rPr>
        <w:t xml:space="preserve"> </w:t>
      </w:r>
      <w:hyperlink r:id="rId22">
        <w:r>
          <w:rPr>
            <w:rFonts w:ascii="Calibri" w:eastAsia="Calibri" w:hAnsi="Calibri" w:cs="Calibri"/>
            <w:color w:val="1155CC"/>
            <w:sz w:val="20"/>
            <w:szCs w:val="20"/>
            <w:u w:val="single"/>
          </w:rPr>
          <w:t>http://www.diputados.gob.mx/LeyesBiblio/pdf/1_270818.pdf</w:t>
        </w:r>
      </w:hyperlink>
      <w:r>
        <w:rPr>
          <w:rFonts w:ascii="Calibri" w:eastAsia="Calibri" w:hAnsi="Calibri" w:cs="Calibri"/>
          <w:sz w:val="20"/>
          <w:szCs w:val="20"/>
        </w:rPr>
        <w:t xml:space="preserve">.  </w:t>
      </w:r>
    </w:p>
  </w:footnote>
  <w:footnote w:id="5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vertAlign w:val="superscript"/>
        </w:rPr>
        <w:t xml:space="preserve"> </w:t>
      </w:r>
      <w:hyperlink r:id="rId23">
        <w:r>
          <w:rPr>
            <w:rFonts w:ascii="Calibri" w:eastAsia="Calibri" w:hAnsi="Calibri" w:cs="Calibri"/>
            <w:color w:val="1155CC"/>
            <w:sz w:val="20"/>
            <w:szCs w:val="20"/>
            <w:u w:val="single"/>
          </w:rPr>
          <w:t>http://www.diputados.gob.mx/LeyesBiblio/ref/cnpp.htm</w:t>
        </w:r>
      </w:hyperlink>
      <w:r>
        <w:rPr>
          <w:rFonts w:ascii="Calibri" w:eastAsia="Calibri" w:hAnsi="Calibri" w:cs="Calibri"/>
          <w:sz w:val="20"/>
          <w:szCs w:val="20"/>
        </w:rPr>
        <w:t xml:space="preserve">. See articles 201-207. </w:t>
      </w:r>
    </w:p>
  </w:footnote>
  <w:footnote w:id="5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vertAlign w:val="superscript"/>
        </w:rPr>
        <w:t xml:space="preserve"> </w:t>
      </w:r>
      <w:r>
        <w:rPr>
          <w:rFonts w:ascii="Calibri" w:eastAsia="Calibri" w:hAnsi="Calibri" w:cs="Calibri"/>
          <w:sz w:val="20"/>
          <w:szCs w:val="20"/>
        </w:rPr>
        <w:t xml:space="preserve">Ibid., art. 201. </w:t>
      </w:r>
    </w:p>
  </w:footnote>
  <w:footnote w:id="5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vertAlign w:val="superscript"/>
        </w:rPr>
        <w:t xml:space="preserve"> </w:t>
      </w:r>
      <w:r>
        <w:rPr>
          <w:rFonts w:ascii="Calibri" w:eastAsia="Calibri" w:hAnsi="Calibri" w:cs="Calibri"/>
          <w:sz w:val="20"/>
          <w:szCs w:val="20"/>
        </w:rPr>
        <w:t xml:space="preserve">México Evalúa, </w:t>
      </w:r>
      <w:r>
        <w:rPr>
          <w:rFonts w:ascii="Calibri" w:eastAsia="Calibri" w:hAnsi="Calibri" w:cs="Calibri"/>
          <w:i/>
          <w:sz w:val="20"/>
          <w:szCs w:val="20"/>
        </w:rPr>
        <w:t>Hallazgos 2017</w:t>
      </w:r>
      <w:r>
        <w:rPr>
          <w:rFonts w:ascii="Calibri" w:eastAsia="Calibri" w:hAnsi="Calibri" w:cs="Calibri"/>
          <w:sz w:val="20"/>
          <w:szCs w:val="20"/>
        </w:rPr>
        <w:t xml:space="preserve">, p. 106, 124, 136. Available at: </w:t>
      </w:r>
      <w:hyperlink r:id="rId24">
        <w:r>
          <w:rPr>
            <w:rFonts w:ascii="Calibri" w:eastAsia="Calibri" w:hAnsi="Calibri" w:cs="Calibri"/>
            <w:color w:val="1155CC"/>
            <w:sz w:val="20"/>
            <w:szCs w:val="20"/>
            <w:u w:val="single"/>
          </w:rPr>
          <w:t>https:/</w:t>
        </w:r>
        <w:r>
          <w:rPr>
            <w:rFonts w:ascii="Calibri" w:eastAsia="Calibri" w:hAnsi="Calibri" w:cs="Calibri"/>
            <w:color w:val="1155CC"/>
            <w:sz w:val="20"/>
            <w:szCs w:val="20"/>
            <w:u w:val="single"/>
          </w:rPr>
          <w:t>/www.mexicoevalua.org/hallazgos2017/</w:t>
        </w:r>
      </w:hyperlink>
      <w:r>
        <w:rPr>
          <w:rFonts w:ascii="Calibri" w:eastAsia="Calibri" w:hAnsi="Calibri" w:cs="Calibri"/>
          <w:sz w:val="20"/>
          <w:szCs w:val="20"/>
        </w:rPr>
        <w:t xml:space="preserve">. </w:t>
      </w:r>
    </w:p>
  </w:footnote>
  <w:footnote w:id="5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for example, Centro Prodh, Instituto Mexicano de Derechos Humanos y Democracia (IMDHD) &amp; Programa de Derechos Humanos de la Universidad Iberoamericana – CDMX, </w:t>
      </w:r>
      <w:r>
        <w:rPr>
          <w:rFonts w:ascii="Calibri" w:eastAsia="Calibri" w:hAnsi="Calibri" w:cs="Calibri"/>
          <w:i/>
          <w:sz w:val="20"/>
          <w:szCs w:val="20"/>
        </w:rPr>
        <w:t xml:space="preserve">Del papel a la práctica: La aplicación de las reformas constitucionales en el sistema de justicia 2011-2016 </w:t>
      </w:r>
      <w:r>
        <w:rPr>
          <w:rFonts w:ascii="Calibri" w:eastAsia="Calibri" w:hAnsi="Calibri" w:cs="Calibri"/>
          <w:sz w:val="20"/>
          <w:szCs w:val="20"/>
        </w:rPr>
        <w:t>(2017), p. 201-203. Disponible en:</w:t>
      </w:r>
      <w:hyperlink r:id="rId25">
        <w:r>
          <w:rPr>
            <w:rFonts w:ascii="Calibri" w:eastAsia="Calibri" w:hAnsi="Calibri" w:cs="Calibri"/>
            <w:sz w:val="20"/>
            <w:szCs w:val="20"/>
          </w:rPr>
          <w:t xml:space="preserve"> </w:t>
        </w:r>
      </w:hyperlink>
      <w:hyperlink r:id="rId26">
        <w:r>
          <w:rPr>
            <w:rFonts w:ascii="Calibri" w:eastAsia="Calibri" w:hAnsi="Calibri" w:cs="Calibri"/>
            <w:color w:val="1155CC"/>
            <w:sz w:val="20"/>
            <w:szCs w:val="20"/>
            <w:u w:val="single"/>
          </w:rPr>
          <w:t>http://centroprodh.org.mx/2017/11/21/del-papel-a-la-pract</w:t>
        </w:r>
        <w:r>
          <w:rPr>
            <w:rFonts w:ascii="Calibri" w:eastAsia="Calibri" w:hAnsi="Calibri" w:cs="Calibri"/>
            <w:color w:val="1155CC"/>
            <w:sz w:val="20"/>
            <w:szCs w:val="20"/>
            <w:u w:val="single"/>
          </w:rPr>
          <w:t>ica-la-aplicacion-de-las-reformas-constitucionales-en-el-sistema-de-justicia-2/</w:t>
        </w:r>
      </w:hyperlink>
      <w:r>
        <w:rPr>
          <w:rFonts w:ascii="Calibri" w:eastAsia="Calibri" w:hAnsi="Calibri" w:cs="Calibri"/>
          <w:sz w:val="20"/>
          <w:szCs w:val="20"/>
        </w:rPr>
        <w:t xml:space="preserve">. </w:t>
      </w:r>
    </w:p>
  </w:footnote>
  <w:footnote w:id="5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data from ENPOL 2016 (see Principales Resultados, </w:t>
      </w:r>
      <w:hyperlink r:id="rId27">
        <w:r>
          <w:rPr>
            <w:rFonts w:ascii="Calibri" w:eastAsia="Calibri" w:hAnsi="Calibri" w:cs="Calibri"/>
            <w:color w:val="1155CC"/>
            <w:sz w:val="20"/>
            <w:szCs w:val="20"/>
            <w:u w:val="single"/>
          </w:rPr>
          <w:t>http://www.beta.inegi.org.mx/contenidos/programas/enpol/2016/doc/2016_enpol_presentacion_ejecutiva.pdf</w:t>
        </w:r>
      </w:hyperlink>
      <w:r>
        <w:rPr>
          <w:rFonts w:ascii="Calibri" w:eastAsia="Calibri" w:hAnsi="Calibri" w:cs="Calibri"/>
          <w:sz w:val="20"/>
          <w:szCs w:val="20"/>
        </w:rPr>
        <w:t xml:space="preserve">), the majority of the population </w:t>
      </w:r>
      <w:r>
        <w:rPr>
          <w:rFonts w:ascii="Calibri" w:eastAsia="Calibri" w:hAnsi="Calibri" w:cs="Calibri"/>
          <w:sz w:val="20"/>
          <w:szCs w:val="20"/>
        </w:rPr>
        <w:t>deprived of liberty come from a low socio-economic strata (p. 14), and more than half only have access to a state-appointed lawyer during criminal proceedings (p. 45). State-appointed lawyer are much less active than private lawyers throughout all the cate</w:t>
      </w:r>
      <w:r>
        <w:rPr>
          <w:rFonts w:ascii="Calibri" w:eastAsia="Calibri" w:hAnsi="Calibri" w:cs="Calibri"/>
          <w:sz w:val="20"/>
          <w:szCs w:val="20"/>
        </w:rPr>
        <w:t>gories measured by ENPOL 2016 (p. 46). In the three categories referring to coercion / fabrication of evidence, the difference is approximately 100%, and only 29.1% of state-appointed lawyer presented evidence to prove innocence (p. 46).</w:t>
      </w:r>
    </w:p>
  </w:footnote>
  <w:footnote w:id="5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VIOLACIONES A DE</w:t>
      </w:r>
      <w:r>
        <w:rPr>
          <w:rFonts w:ascii="Calibri" w:eastAsia="Calibri" w:hAnsi="Calibri" w:cs="Calibri"/>
          <w:sz w:val="20"/>
          <w:szCs w:val="20"/>
        </w:rPr>
        <w:t xml:space="preserve">RECHOS FUNDAMENTALES COMETIDAS EN UN PROCEDIMIENTO PENAL ACUSATORIO. NO SON SUSCEPTIBLES DE ANALIZARSE EN AMPARO DIRECTO CUANDO OCURREN EN ETAPAS PREVIAS AL JUICIO ORAL. Tesis: 1a./J. 74/2018 (10a.) Registro: 2018868. Available at: </w:t>
      </w:r>
      <w:hyperlink r:id="rId28">
        <w:r>
          <w:rPr>
            <w:rFonts w:ascii="Calibri" w:eastAsia="Calibri" w:hAnsi="Calibri" w:cs="Calibri"/>
            <w:color w:val="0000FF"/>
            <w:sz w:val="20"/>
            <w:szCs w:val="20"/>
            <w:u w:val="single"/>
          </w:rPr>
          <w:t>https://sjf.scjn.gob.mx/sjfsist/Paginas/tesis.aspx</w:t>
        </w:r>
      </w:hyperlink>
      <w:r>
        <w:rPr>
          <w:rFonts w:ascii="Calibri" w:eastAsia="Calibri" w:hAnsi="Calibri" w:cs="Calibri"/>
          <w:sz w:val="20"/>
          <w:szCs w:val="20"/>
        </w:rPr>
        <w:t>.</w:t>
      </w:r>
    </w:p>
  </w:footnote>
  <w:footnote w:id="5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LGPIST, art. 50-52. The rule established in the LGPIST is: “Serán excluidas o declaradas nulas, por carecer de valor probatorio, todas las pruebas obtenida</w:t>
      </w:r>
      <w:r>
        <w:rPr>
          <w:rFonts w:ascii="Calibri" w:eastAsia="Calibri" w:hAnsi="Calibri" w:cs="Calibri"/>
          <w:sz w:val="20"/>
          <w:szCs w:val="20"/>
        </w:rPr>
        <w:t xml:space="preserve">s directamente a través de actos de tortura y de cualquier otra violación a derechos humanos o fundamentales, así́ como las pruebas obtenidas por medios legales pero derivadas de dichos actos”. Ibíd., art. 50. Available at: </w:t>
      </w:r>
      <w:hyperlink r:id="rId29">
        <w:r>
          <w:rPr>
            <w:rFonts w:ascii="Calibri" w:eastAsia="Calibri" w:hAnsi="Calibri" w:cs="Calibri"/>
            <w:color w:val="1155CC"/>
            <w:sz w:val="20"/>
            <w:szCs w:val="20"/>
            <w:u w:val="single"/>
          </w:rPr>
          <w:t>http://www.diputados.gob.mx/LeyesBiblio/pdf/LGPIST_260617.pdf</w:t>
        </w:r>
      </w:hyperlink>
      <w:r>
        <w:rPr>
          <w:rFonts w:ascii="Calibri" w:eastAsia="Calibri" w:hAnsi="Calibri" w:cs="Calibri"/>
          <w:sz w:val="20"/>
          <w:szCs w:val="20"/>
        </w:rPr>
        <w:t xml:space="preserve">. </w:t>
      </w:r>
    </w:p>
  </w:footnote>
  <w:footnote w:id="6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Recomendación 51/2014, </w:t>
      </w:r>
      <w:hyperlink r:id="rId30">
        <w:r>
          <w:rPr>
            <w:rFonts w:ascii="Calibri" w:eastAsia="Calibri" w:hAnsi="Calibri" w:cs="Calibri"/>
            <w:color w:val="0000FF"/>
            <w:sz w:val="20"/>
            <w:szCs w:val="20"/>
            <w:u w:val="single"/>
          </w:rPr>
          <w:t>http://www.cndh.o</w:t>
        </w:r>
        <w:r>
          <w:rPr>
            <w:rFonts w:ascii="Calibri" w:eastAsia="Calibri" w:hAnsi="Calibri" w:cs="Calibri"/>
            <w:color w:val="0000FF"/>
            <w:sz w:val="20"/>
            <w:szCs w:val="20"/>
            <w:u w:val="single"/>
          </w:rPr>
          <w:t>rg.mx/sites/all/doc/Recomendaciones/2014/Rec_2014_051.pdf</w:t>
        </w:r>
      </w:hyperlink>
      <w:r>
        <w:rPr>
          <w:rFonts w:ascii="Calibri" w:eastAsia="Calibri" w:hAnsi="Calibri" w:cs="Calibri"/>
          <w:sz w:val="20"/>
          <w:szCs w:val="20"/>
        </w:rPr>
        <w:t>, para. 155 and 337. These illicit declarations were evaluated by the judicial authority to end the criminal proceedings against a group of soldiers for the executions. Resolución del 13 de mayo de 2</w:t>
      </w:r>
      <w:r>
        <w:rPr>
          <w:rFonts w:ascii="Calibri" w:eastAsia="Calibri" w:hAnsi="Calibri" w:cs="Calibri"/>
          <w:sz w:val="20"/>
          <w:szCs w:val="20"/>
        </w:rPr>
        <w:t>016 dictada dentro del expediente 247/2015, Sexto Tribunal Unitario en el Estado de México. Tis case is accompanied by the Centro Prodh.</w:t>
      </w:r>
    </w:p>
  </w:footnote>
  <w:footnote w:id="6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OACNUDH-México (2018), </w:t>
      </w:r>
      <w:r>
        <w:rPr>
          <w:rFonts w:ascii="Calibri" w:eastAsia="Calibri" w:hAnsi="Calibri" w:cs="Calibri"/>
          <w:i/>
          <w:sz w:val="20"/>
          <w:szCs w:val="20"/>
        </w:rPr>
        <w:t>Doble injusticia: Informe sobre violaciones de derechos humanos en la investigación del caso A</w:t>
      </w:r>
      <w:r>
        <w:rPr>
          <w:rFonts w:ascii="Calibri" w:eastAsia="Calibri" w:hAnsi="Calibri" w:cs="Calibri"/>
          <w:i/>
          <w:sz w:val="20"/>
          <w:szCs w:val="20"/>
        </w:rPr>
        <w:t>yotzinapa</w:t>
      </w:r>
      <w:r>
        <w:rPr>
          <w:rFonts w:ascii="Calibri" w:eastAsia="Calibri" w:hAnsi="Calibri" w:cs="Calibri"/>
          <w:sz w:val="20"/>
          <w:szCs w:val="20"/>
        </w:rPr>
        <w:t xml:space="preserve">. Available at:  </w:t>
      </w:r>
      <w:hyperlink r:id="rId31">
        <w:r>
          <w:rPr>
            <w:rFonts w:ascii="Calibri" w:eastAsia="Calibri" w:hAnsi="Calibri" w:cs="Calibri"/>
            <w:color w:val="0000FF"/>
            <w:sz w:val="20"/>
            <w:szCs w:val="20"/>
            <w:u w:val="single"/>
          </w:rPr>
          <w:t>http://hchr.org.mx/images/doc_pub/20180315_DobleInjusticia_InformeONUDHInvestigacionAyotzinapa.pdf</w:t>
        </w:r>
      </w:hyperlink>
      <w:r>
        <w:rPr>
          <w:rFonts w:ascii="Calibri" w:eastAsia="Calibri" w:hAnsi="Calibri" w:cs="Calibri"/>
          <w:sz w:val="20"/>
          <w:szCs w:val="20"/>
        </w:rPr>
        <w:t>, para. 19-20.</w:t>
      </w:r>
    </w:p>
  </w:footnote>
  <w:footnote w:id="6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116-123.</w:t>
      </w:r>
    </w:p>
  </w:footnote>
  <w:footnote w:id="6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144. The Office also documented a pattern of “implausible and contradictory justifications in the file which attempt to ‘explain’ the causes of injuries presented by detained persons, such as ‘self-hitting’, injuries</w:t>
      </w:r>
      <w:r>
        <w:rPr>
          <w:rFonts w:ascii="Calibri" w:eastAsia="Calibri" w:hAnsi="Calibri" w:cs="Calibri"/>
          <w:sz w:val="20"/>
          <w:szCs w:val="20"/>
        </w:rPr>
        <w:t xml:space="preserve"> ‘prior to detention’, ‘states of inebriation’ or ‘falls’…” Ibid., para. 233. (Unofficial translation)</w:t>
      </w:r>
    </w:p>
  </w:footnote>
  <w:footnote w:id="64">
    <w:p w:rsidR="00106CA2" w:rsidRDefault="00B51832">
      <w:pPr>
        <w:widowControl w:val="0"/>
        <w:spacing w:line="240" w:lineRule="auto"/>
        <w:rPr>
          <w:rFonts w:ascii="Calibri" w:eastAsia="Calibri" w:hAnsi="Calibri" w:cs="Calibri"/>
          <w:color w:val="111111"/>
          <w:sz w:val="20"/>
          <w:szCs w:val="20"/>
        </w:rPr>
      </w:pPr>
      <w:r>
        <w:rPr>
          <w:vertAlign w:val="superscript"/>
        </w:rPr>
        <w:footnoteRef/>
      </w:r>
      <w:r>
        <w:rPr>
          <w:rFonts w:ascii="Calibri" w:eastAsia="Calibri" w:hAnsi="Calibri" w:cs="Calibri"/>
          <w:sz w:val="20"/>
          <w:szCs w:val="20"/>
        </w:rPr>
        <w:t xml:space="preserve"> Notimex (2019) “Estos son los estudios que el Inegi dejará de hacer por recorte a presupuesto”, </w:t>
      </w:r>
      <w:r>
        <w:rPr>
          <w:rFonts w:ascii="Calibri" w:eastAsia="Calibri" w:hAnsi="Calibri" w:cs="Calibri"/>
          <w:i/>
          <w:sz w:val="20"/>
          <w:szCs w:val="20"/>
        </w:rPr>
        <w:t xml:space="preserve">El Financiero, </w:t>
      </w:r>
      <w:r>
        <w:rPr>
          <w:rFonts w:ascii="Calibri" w:eastAsia="Calibri" w:hAnsi="Calibri" w:cs="Calibri"/>
          <w:sz w:val="20"/>
          <w:szCs w:val="20"/>
        </w:rPr>
        <w:t xml:space="preserve">24 January 2019. Available at:  </w:t>
      </w:r>
      <w:hyperlink r:id="rId32">
        <w:r>
          <w:rPr>
            <w:rFonts w:ascii="Calibri" w:eastAsia="Calibri" w:hAnsi="Calibri" w:cs="Calibri"/>
            <w:color w:val="1155CC"/>
            <w:sz w:val="20"/>
            <w:szCs w:val="20"/>
            <w:u w:val="single"/>
          </w:rPr>
          <w:t>https://www.elfinanciero.com.mx/economia/los-ajustes-del-inegi-en-proyectos-y-prestaciones-por-recorte-presupuestal</w:t>
        </w:r>
      </w:hyperlink>
      <w:r>
        <w:rPr>
          <w:rFonts w:ascii="Calibri" w:eastAsia="Calibri" w:hAnsi="Calibri" w:cs="Calibri"/>
          <w:sz w:val="20"/>
          <w:szCs w:val="20"/>
        </w:rPr>
        <w:t xml:space="preserve">. </w:t>
      </w:r>
    </w:p>
    <w:p w:rsidR="00106CA2" w:rsidRDefault="00106CA2">
      <w:pPr>
        <w:widowControl w:val="0"/>
        <w:spacing w:line="240" w:lineRule="auto"/>
        <w:rPr>
          <w:rFonts w:ascii="Calibri" w:eastAsia="Calibri" w:hAnsi="Calibri" w:cs="Calibri"/>
          <w:sz w:val="20"/>
          <w:szCs w:val="20"/>
        </w:rPr>
      </w:pPr>
    </w:p>
  </w:footnote>
  <w:footnote w:id="6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CMDPDH (2018), </w:t>
      </w:r>
      <w:r>
        <w:rPr>
          <w:rFonts w:ascii="Calibri" w:eastAsia="Calibri" w:hAnsi="Calibri" w:cs="Calibri"/>
          <w:i/>
          <w:sz w:val="20"/>
          <w:szCs w:val="20"/>
          <w:highlight w:val="white"/>
        </w:rPr>
        <w:t>La propuesta del Presidente Andrés Manuel López Obrador de militarizar la seguridad pública a través de la creación de una guardia nacional</w:t>
      </w:r>
      <w:r>
        <w:rPr>
          <w:rFonts w:ascii="Calibri" w:eastAsia="Calibri" w:hAnsi="Calibri" w:cs="Calibri"/>
          <w:sz w:val="20"/>
          <w:szCs w:val="20"/>
          <w:highlight w:val="white"/>
        </w:rPr>
        <w:t xml:space="preserve">. p. 5. Available at:  </w:t>
      </w:r>
      <w:hyperlink r:id="rId33">
        <w:r>
          <w:rPr>
            <w:rFonts w:ascii="Calibri" w:eastAsia="Calibri" w:hAnsi="Calibri" w:cs="Calibri"/>
            <w:color w:val="1155CC"/>
            <w:sz w:val="20"/>
            <w:szCs w:val="20"/>
            <w:highlight w:val="white"/>
            <w:u w:val="single"/>
          </w:rPr>
          <w:t>www.cmdpdh.org/publicaciones-pdf/cmdpdh-propuesta-amlo-militarizacion-con-la-guardia-nacional-completa.pdf</w:t>
        </w:r>
      </w:hyperlink>
      <w:r>
        <w:rPr>
          <w:rFonts w:ascii="Calibri" w:eastAsia="Calibri" w:hAnsi="Calibri" w:cs="Calibri"/>
          <w:color w:val="333333"/>
          <w:sz w:val="20"/>
          <w:szCs w:val="20"/>
          <w:highlight w:val="white"/>
        </w:rPr>
        <w:t xml:space="preserve">. </w:t>
      </w:r>
    </w:p>
  </w:footnote>
  <w:footnote w:id="6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 </w:t>
      </w:r>
      <w:r>
        <w:rPr>
          <w:rFonts w:ascii="Calibri" w:eastAsia="Calibri" w:hAnsi="Calibri" w:cs="Calibri"/>
          <w:sz w:val="20"/>
          <w:szCs w:val="20"/>
        </w:rPr>
        <w:t>11,</w:t>
      </w:r>
      <w:hyperlink r:id="rId34">
        <w:r>
          <w:rPr>
            <w:rFonts w:ascii="Calibri" w:eastAsia="Calibri" w:hAnsi="Calibri" w:cs="Calibri"/>
            <w:sz w:val="20"/>
            <w:szCs w:val="20"/>
          </w:rPr>
          <w:t xml:space="preserve"> </w:t>
        </w:r>
      </w:hyperlink>
      <w:r>
        <w:t xml:space="preserve"> </w:t>
      </w:r>
      <w:hyperlink r:id="rId35">
        <w:r>
          <w:rPr>
            <w:rFonts w:ascii="Calibri" w:eastAsia="Calibri" w:hAnsi="Calibri" w:cs="Calibri"/>
            <w:color w:val="0000FF"/>
            <w:sz w:val="20"/>
            <w:szCs w:val="20"/>
            <w:u w:val="single"/>
          </w:rPr>
          <w:t>http://www.oas.org/en/iachr/reports/pdfs/mexico2016-en.pdf</w:t>
        </w:r>
      </w:hyperlink>
      <w:r>
        <w:rPr>
          <w:rFonts w:ascii="Calibri" w:eastAsia="Calibri" w:hAnsi="Calibri" w:cs="Calibri"/>
          <w:sz w:val="20"/>
          <w:szCs w:val="20"/>
        </w:rPr>
        <w:t>.</w:t>
      </w:r>
    </w:p>
  </w:footnote>
  <w:footnote w:id="6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Senado de la República, Instituto Belisario Dom</w:t>
      </w:r>
      <w:r>
        <w:rPr>
          <w:rFonts w:ascii="Calibri" w:eastAsia="Calibri" w:hAnsi="Calibri" w:cs="Calibri"/>
          <w:sz w:val="20"/>
          <w:szCs w:val="20"/>
        </w:rPr>
        <w:t xml:space="preserve">ínguez Dirección General de Investigación Estratégica, Temas estratégicos 54 Mapas y Tendencias de Homicidios en México, January 2018, p. 7, </w:t>
      </w:r>
      <w:hyperlink r:id="rId36">
        <w:r>
          <w:rPr>
            <w:rFonts w:ascii="Calibri" w:eastAsia="Calibri" w:hAnsi="Calibri" w:cs="Calibri"/>
            <w:color w:val="1155CC"/>
            <w:sz w:val="20"/>
            <w:szCs w:val="20"/>
            <w:u w:val="single"/>
          </w:rPr>
          <w:t>http://bibliodigitalibd.senado.gob.mx/bitstream/handle/123456789/3833/Reporte54_Homicidios.pdf?sequence=1&amp;isAllowed=y</w:t>
        </w:r>
      </w:hyperlink>
      <w:r>
        <w:rPr>
          <w:rFonts w:ascii="Calibri" w:eastAsia="Calibri" w:hAnsi="Calibri" w:cs="Calibri"/>
          <w:sz w:val="20"/>
          <w:szCs w:val="20"/>
        </w:rPr>
        <w:t xml:space="preserve">. </w:t>
      </w:r>
    </w:p>
  </w:footnote>
  <w:footnote w:id="6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CMDPDH, </w:t>
      </w:r>
      <w:r>
        <w:rPr>
          <w:rFonts w:ascii="Calibri" w:eastAsia="Calibri" w:hAnsi="Calibri" w:cs="Calibri"/>
          <w:i/>
          <w:sz w:val="20"/>
          <w:szCs w:val="20"/>
          <w:highlight w:val="white"/>
        </w:rPr>
        <w:t>La propuesta del Presidente Andrés Manuel López Obrador de militarizar la seguridad pública a través de la creación de una guardia nacional</w:t>
      </w:r>
      <w:r>
        <w:rPr>
          <w:rFonts w:ascii="Calibri" w:eastAsia="Calibri" w:hAnsi="Calibri" w:cs="Calibri"/>
          <w:sz w:val="20"/>
          <w:szCs w:val="20"/>
          <w:highlight w:val="white"/>
        </w:rPr>
        <w:t xml:space="preserve"> (2018), p. 3-5, </w:t>
      </w:r>
      <w:hyperlink r:id="rId37">
        <w:r>
          <w:rPr>
            <w:rFonts w:ascii="Calibri" w:eastAsia="Calibri" w:hAnsi="Calibri" w:cs="Calibri"/>
            <w:color w:val="1155CC"/>
            <w:sz w:val="20"/>
            <w:szCs w:val="20"/>
            <w:highlight w:val="white"/>
            <w:u w:val="single"/>
          </w:rPr>
          <w:t>www.cmdpdh.org/publicaciones-pdf/cmdpdh-propuesta-amlo-militarizacion-con-la-guardia-nacional-completa.pdf</w:t>
        </w:r>
      </w:hyperlink>
      <w:r>
        <w:rPr>
          <w:rFonts w:ascii="Calibri" w:eastAsia="Calibri" w:hAnsi="Calibri" w:cs="Calibri"/>
          <w:color w:val="333333"/>
          <w:sz w:val="20"/>
          <w:szCs w:val="20"/>
          <w:highlight w:val="white"/>
        </w:rPr>
        <w:t xml:space="preserve">. </w:t>
      </w:r>
    </w:p>
  </w:footnote>
  <w:footnote w:id="6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Beatriz Magaloni, Ana Laura Magaloni and Zaira Razu, </w:t>
      </w:r>
      <w:r>
        <w:rPr>
          <w:rFonts w:ascii="Calibri" w:eastAsia="Calibri" w:hAnsi="Calibri" w:cs="Calibri"/>
          <w:i/>
          <w:sz w:val="20"/>
          <w:szCs w:val="20"/>
        </w:rPr>
        <w:t xml:space="preserve">La tortura como método de investigación criminal: </w:t>
      </w:r>
      <w:r>
        <w:rPr>
          <w:rFonts w:ascii="Calibri" w:eastAsia="Calibri" w:hAnsi="Calibri" w:cs="Calibri"/>
          <w:i/>
          <w:sz w:val="20"/>
          <w:szCs w:val="20"/>
        </w:rPr>
        <w:t>El impacto de la guerra contra las drogas en México</w:t>
      </w:r>
      <w:r>
        <w:rPr>
          <w:rFonts w:ascii="Calibri" w:eastAsia="Calibri" w:hAnsi="Calibri" w:cs="Calibri"/>
          <w:sz w:val="20"/>
          <w:szCs w:val="20"/>
        </w:rPr>
        <w:t xml:space="preserve">, Política y gobierno, Vol. XXV, Núm. 2, segundo semestre de 2018, 223-261, Resumen. Available at: </w:t>
      </w:r>
    </w:p>
    <w:p w:rsidR="00106CA2" w:rsidRDefault="00B51832">
      <w:pPr>
        <w:spacing w:line="240" w:lineRule="auto"/>
        <w:jc w:val="both"/>
        <w:rPr>
          <w:rFonts w:ascii="Calibri" w:eastAsia="Calibri" w:hAnsi="Calibri" w:cs="Calibri"/>
          <w:sz w:val="20"/>
          <w:szCs w:val="20"/>
        </w:rPr>
      </w:pPr>
      <w:hyperlink r:id="rId38">
        <w:r>
          <w:rPr>
            <w:rFonts w:ascii="Calibri" w:eastAsia="Calibri" w:hAnsi="Calibri" w:cs="Calibri"/>
            <w:color w:val="0000FF"/>
            <w:sz w:val="20"/>
            <w:szCs w:val="20"/>
            <w:u w:val="single"/>
          </w:rPr>
          <w:t>http://www.polit</w:t>
        </w:r>
        <w:r>
          <w:rPr>
            <w:rFonts w:ascii="Calibri" w:eastAsia="Calibri" w:hAnsi="Calibri" w:cs="Calibri"/>
            <w:color w:val="0000FF"/>
            <w:sz w:val="20"/>
            <w:szCs w:val="20"/>
            <w:u w:val="single"/>
          </w:rPr>
          <w:t>icaygobierno.cide.edu/index.php/pyg/article/view/1157</w:t>
        </w:r>
      </w:hyperlink>
      <w:r>
        <w:rPr>
          <w:rFonts w:ascii="Calibri" w:eastAsia="Calibri" w:hAnsi="Calibri" w:cs="Calibri"/>
          <w:sz w:val="20"/>
          <w:szCs w:val="20"/>
        </w:rPr>
        <w:t xml:space="preserve"> (unofficial translation)</w:t>
      </w:r>
    </w:p>
  </w:footnote>
  <w:footnote w:id="7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Request for information folio: 3510000053317. Update in July 2018: 3510000098918. Date of response: 10 January 2019. </w:t>
      </w:r>
    </w:p>
  </w:footnote>
  <w:footnote w:id="7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CMDPDH, </w:t>
      </w:r>
      <w:r>
        <w:rPr>
          <w:rFonts w:ascii="Calibri" w:eastAsia="Calibri" w:hAnsi="Calibri" w:cs="Calibri"/>
          <w:i/>
          <w:sz w:val="20"/>
          <w:szCs w:val="20"/>
          <w:highlight w:val="white"/>
        </w:rPr>
        <w:t>La propuesta del Presidente Andrés Manuel</w:t>
      </w:r>
      <w:r>
        <w:rPr>
          <w:rFonts w:ascii="Calibri" w:eastAsia="Calibri" w:hAnsi="Calibri" w:cs="Calibri"/>
          <w:i/>
          <w:sz w:val="20"/>
          <w:szCs w:val="20"/>
          <w:highlight w:val="white"/>
        </w:rPr>
        <w:t xml:space="preserve"> López Obrador de militarizar la seguridad pública a través de la creación de una guardia nacional</w:t>
      </w:r>
      <w:r>
        <w:rPr>
          <w:rFonts w:ascii="Calibri" w:eastAsia="Calibri" w:hAnsi="Calibri" w:cs="Calibri"/>
          <w:sz w:val="20"/>
          <w:szCs w:val="20"/>
          <w:highlight w:val="white"/>
        </w:rPr>
        <w:t xml:space="preserve"> (2018), p. 3, </w:t>
      </w:r>
      <w:hyperlink r:id="rId39">
        <w:r>
          <w:rPr>
            <w:rFonts w:ascii="Calibri" w:eastAsia="Calibri" w:hAnsi="Calibri" w:cs="Calibri"/>
            <w:color w:val="1155CC"/>
            <w:sz w:val="20"/>
            <w:szCs w:val="20"/>
            <w:highlight w:val="white"/>
            <w:u w:val="single"/>
          </w:rPr>
          <w:t>www.cmdpdh.org/publicaciones-pdf/cmdpdh-propuesta-amlo-militarizacion-con-la-guardia-nacional-completa.pdf</w:t>
        </w:r>
      </w:hyperlink>
      <w:r>
        <w:rPr>
          <w:rFonts w:ascii="Calibri" w:eastAsia="Calibri" w:hAnsi="Calibri" w:cs="Calibri"/>
          <w:sz w:val="20"/>
          <w:szCs w:val="20"/>
        </w:rPr>
        <w:t>.</w:t>
      </w:r>
    </w:p>
  </w:footnote>
  <w:footnote w:id="7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5.</w:t>
      </w:r>
    </w:p>
  </w:footnote>
  <w:footnote w:id="7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7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75">
    <w:p w:rsidR="00106CA2" w:rsidRDefault="00B51832">
      <w:pPr>
        <w:spacing w:line="240" w:lineRule="auto"/>
        <w:rPr>
          <w:rFonts w:ascii="Calibri" w:eastAsia="Calibri" w:hAnsi="Calibri" w:cs="Calibri"/>
          <w:sz w:val="20"/>
          <w:szCs w:val="20"/>
        </w:rPr>
      </w:pPr>
      <w:bookmarkStart w:id="1" w:name="_1t3h5sf" w:colFirst="0" w:colLast="0"/>
      <w:bookmarkEnd w:id="1"/>
      <w:r>
        <w:rPr>
          <w:vertAlign w:val="superscript"/>
        </w:rPr>
        <w:footnoteRef/>
      </w:r>
      <w:r>
        <w:rPr>
          <w:rFonts w:ascii="Calibri" w:eastAsia="Calibri" w:hAnsi="Calibri" w:cs="Calibri"/>
          <w:sz w:val="20"/>
          <w:szCs w:val="20"/>
        </w:rPr>
        <w:t xml:space="preserve"> Javier Treviño Rangel y Sara Velázquez, “Manual de tortura y tratos cruentos”, </w:t>
      </w:r>
      <w:r>
        <w:rPr>
          <w:rFonts w:ascii="Calibri" w:eastAsia="Calibri" w:hAnsi="Calibri" w:cs="Calibri"/>
          <w:i/>
          <w:sz w:val="20"/>
          <w:szCs w:val="20"/>
        </w:rPr>
        <w:t>Nexos</w:t>
      </w:r>
      <w:r>
        <w:rPr>
          <w:rFonts w:ascii="Calibri" w:eastAsia="Calibri" w:hAnsi="Calibri" w:cs="Calibri"/>
          <w:sz w:val="20"/>
          <w:szCs w:val="20"/>
        </w:rPr>
        <w:t xml:space="preserve">, 1 March 2019, </w:t>
      </w:r>
      <w:hyperlink r:id="rId40">
        <w:r>
          <w:rPr>
            <w:rFonts w:ascii="Calibri" w:eastAsia="Calibri" w:hAnsi="Calibri" w:cs="Calibri"/>
            <w:color w:val="0563C1"/>
            <w:sz w:val="20"/>
            <w:szCs w:val="20"/>
            <w:u w:val="single"/>
          </w:rPr>
          <w:t>https://www.nexos.com.mx/?p=41378</w:t>
        </w:r>
      </w:hyperlink>
      <w:r>
        <w:rPr>
          <w:rFonts w:ascii="Calibri" w:eastAsia="Calibri" w:hAnsi="Calibri" w:cs="Calibri"/>
          <w:sz w:val="20"/>
          <w:szCs w:val="20"/>
        </w:rPr>
        <w:t>.</w:t>
      </w:r>
    </w:p>
  </w:footnote>
  <w:footnote w:id="7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7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7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7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A/HRC/28/68/Add.3, 29 December 2014, para. 83(a).</w:t>
      </w:r>
    </w:p>
  </w:footnote>
  <w:footnote w:id="8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 11 y 232,</w:t>
      </w:r>
      <w:hyperlink r:id="rId41">
        <w:r>
          <w:rPr>
            <w:rFonts w:ascii="Calibri" w:eastAsia="Calibri" w:hAnsi="Calibri" w:cs="Calibri"/>
            <w:sz w:val="20"/>
            <w:szCs w:val="20"/>
          </w:rPr>
          <w:t xml:space="preserve"> </w:t>
        </w:r>
      </w:hyperlink>
      <w:r>
        <w:t xml:space="preserve"> </w:t>
      </w:r>
      <w:hyperlink r:id="rId42">
        <w:r>
          <w:rPr>
            <w:rFonts w:ascii="Calibri" w:eastAsia="Calibri" w:hAnsi="Calibri" w:cs="Calibri"/>
            <w:color w:val="0000FF"/>
            <w:sz w:val="20"/>
            <w:szCs w:val="20"/>
            <w:u w:val="single"/>
          </w:rPr>
          <w:t>http://www.oas.org/en/iachr/reports/pdfs/mexico2016-en.pdf</w:t>
        </w:r>
      </w:hyperlink>
      <w:r>
        <w:rPr>
          <w:rFonts w:ascii="Calibri" w:eastAsia="Calibri" w:hAnsi="Calibri" w:cs="Calibri"/>
          <w:sz w:val="20"/>
          <w:szCs w:val="20"/>
        </w:rPr>
        <w:t xml:space="preserve"> </w:t>
      </w:r>
    </w:p>
  </w:footnote>
  <w:footnote w:id="81">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w:t>
      </w:r>
      <w:hyperlink r:id="rId43">
        <w:r>
          <w:rPr>
            <w:rFonts w:ascii="Calibri" w:eastAsia="Calibri" w:hAnsi="Calibri" w:cs="Calibri"/>
            <w:color w:val="0000FF"/>
            <w:sz w:val="20"/>
            <w:szCs w:val="20"/>
            <w:u w:val="single"/>
          </w:rPr>
          <w:t>http://www.senado.gob.mx/64/seguimiento_a_reformas_constitucionales/reforma_turnada/4</w:t>
        </w:r>
      </w:hyperlink>
      <w:r>
        <w:rPr>
          <w:rFonts w:ascii="Calibri" w:eastAsia="Calibri" w:hAnsi="Calibri" w:cs="Calibri"/>
          <w:color w:val="000000"/>
          <w:sz w:val="20"/>
          <w:szCs w:val="20"/>
        </w:rPr>
        <w:t xml:space="preserve">. </w:t>
      </w:r>
    </w:p>
  </w:footnote>
  <w:footnote w:id="82">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Minutes of the constitutional reform that creates the National </w:t>
      </w:r>
      <w:r>
        <w:rPr>
          <w:rFonts w:ascii="Calibri" w:eastAsia="Calibri" w:hAnsi="Calibri" w:cs="Calibri"/>
          <w:color w:val="000000"/>
          <w:sz w:val="20"/>
          <w:szCs w:val="20"/>
        </w:rPr>
        <w:t xml:space="preserve">Guard, 28 February 2019, Transitorio Segundo, </w:t>
      </w:r>
      <w:hyperlink r:id="rId44">
        <w:r>
          <w:rPr>
            <w:rFonts w:ascii="Calibri" w:eastAsia="Calibri" w:hAnsi="Calibri" w:cs="Calibri"/>
            <w:color w:val="0000FF"/>
            <w:sz w:val="20"/>
            <w:szCs w:val="20"/>
            <w:u w:val="single"/>
          </w:rPr>
          <w:t>http://www.diputados.gob.mx/LeyesBiblio/votos/20190228_guardia/01_minuta_28feb19.pdf</w:t>
        </w:r>
      </w:hyperlink>
      <w:r>
        <w:rPr>
          <w:rFonts w:ascii="Calibri" w:eastAsia="Calibri" w:hAnsi="Calibri" w:cs="Calibri"/>
          <w:color w:val="000000"/>
          <w:sz w:val="20"/>
          <w:szCs w:val="20"/>
        </w:rPr>
        <w:t xml:space="preserve">. </w:t>
      </w:r>
    </w:p>
  </w:footnote>
  <w:footnote w:id="83">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Ibid., Transitori</w:t>
      </w:r>
      <w:r>
        <w:rPr>
          <w:rFonts w:ascii="Calibri" w:eastAsia="Calibri" w:hAnsi="Calibri" w:cs="Calibri"/>
          <w:color w:val="000000"/>
          <w:sz w:val="20"/>
          <w:szCs w:val="20"/>
        </w:rPr>
        <w:t>o Sexto.</w:t>
      </w:r>
    </w:p>
  </w:footnote>
  <w:footnote w:id="84">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Ibid., Transitorio Quinto.</w:t>
      </w:r>
    </w:p>
  </w:footnote>
  <w:footnote w:id="8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Political Constitution of the United States of Mexico, available at: </w:t>
      </w:r>
      <w:hyperlink r:id="rId45">
        <w:r>
          <w:rPr>
            <w:rFonts w:ascii="Calibri" w:eastAsia="Calibri" w:hAnsi="Calibri" w:cs="Calibri"/>
            <w:color w:val="1155CC"/>
            <w:sz w:val="20"/>
            <w:szCs w:val="20"/>
            <w:u w:val="single"/>
          </w:rPr>
          <w:t>http://www.diputados.gob.mx/LeyesBiblio/ref/cpeum.htm</w:t>
        </w:r>
      </w:hyperlink>
      <w:r>
        <w:rPr>
          <w:rFonts w:ascii="Calibri" w:eastAsia="Calibri" w:hAnsi="Calibri" w:cs="Calibri"/>
          <w:sz w:val="20"/>
          <w:szCs w:val="20"/>
        </w:rPr>
        <w:t xml:space="preserve">. </w:t>
      </w:r>
    </w:p>
  </w:footnote>
  <w:footnote w:id="8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Poder Judicial d</w:t>
      </w:r>
      <w:r>
        <w:rPr>
          <w:rFonts w:ascii="Calibri" w:eastAsia="Calibri" w:hAnsi="Calibri" w:cs="Calibri"/>
          <w:sz w:val="20"/>
          <w:szCs w:val="20"/>
        </w:rPr>
        <w:t xml:space="preserve">e la Federación, Informe anual de labores 2018 (versión ejecutiva), p. 540, </w:t>
      </w:r>
      <w:hyperlink r:id="rId46">
        <w:r>
          <w:rPr>
            <w:rFonts w:ascii="Calibri" w:eastAsia="Calibri" w:hAnsi="Calibri" w:cs="Calibri"/>
            <w:color w:val="1155CC"/>
            <w:sz w:val="20"/>
            <w:szCs w:val="20"/>
            <w:u w:val="single"/>
          </w:rPr>
          <w:t>http://www.cjf.gob.mx/resources/InformeAnual/2018/Informe_Anual_Labores_2018.pdf</w:t>
        </w:r>
      </w:hyperlink>
      <w:r>
        <w:rPr>
          <w:rFonts w:ascii="Calibri" w:eastAsia="Calibri" w:hAnsi="Calibri" w:cs="Calibri"/>
          <w:sz w:val="20"/>
          <w:szCs w:val="20"/>
        </w:rPr>
        <w:t xml:space="preserve">. Compare this to the minutes approved by the Congress and local congresses on 19 February 2019, available at: </w:t>
      </w:r>
      <w:hyperlink r:id="rId47">
        <w:r>
          <w:rPr>
            <w:rFonts w:ascii="Calibri" w:eastAsia="Calibri" w:hAnsi="Calibri" w:cs="Calibri"/>
            <w:color w:val="1155CC"/>
            <w:sz w:val="20"/>
            <w:szCs w:val="20"/>
            <w:u w:val="single"/>
          </w:rPr>
          <w:t>http://www.diputados.gob.mx/LeyesBiblio/vot</w:t>
        </w:r>
        <w:r>
          <w:rPr>
            <w:rFonts w:ascii="Calibri" w:eastAsia="Calibri" w:hAnsi="Calibri" w:cs="Calibri"/>
            <w:color w:val="1155CC"/>
            <w:sz w:val="20"/>
            <w:szCs w:val="20"/>
            <w:u w:val="single"/>
          </w:rPr>
          <w:t>os/20190219_art19/01_minuta_19feb19.pdf</w:t>
        </w:r>
      </w:hyperlink>
      <w:r>
        <w:rPr>
          <w:rFonts w:ascii="Calibri" w:eastAsia="Calibri" w:hAnsi="Calibri" w:cs="Calibri"/>
          <w:sz w:val="20"/>
          <w:szCs w:val="20"/>
        </w:rPr>
        <w:t xml:space="preserve">. </w:t>
      </w:r>
    </w:p>
  </w:footnote>
  <w:footnote w:id="8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“Between the late 1960s and 1979, state agents perpetrated crimes against humanity, including extrajudicial killing, enforced disappearance, torture, inhuman treatment, displacement, and other grave human rights </w:t>
      </w:r>
      <w:r>
        <w:rPr>
          <w:rFonts w:ascii="Calibri" w:eastAsia="Calibri" w:hAnsi="Calibri" w:cs="Calibri"/>
          <w:sz w:val="20"/>
          <w:szCs w:val="20"/>
        </w:rPr>
        <w:t xml:space="preserve">violations in Guerrero.19 The Dirty War was an exercise in widespread and systematic repression, in which the state pursued a policy of exterminating those it termed “guerillas.” Accordingly, the state granted security forces virtually unlimited powers to </w:t>
      </w:r>
      <w:r>
        <w:rPr>
          <w:rFonts w:ascii="Calibri" w:eastAsia="Calibri" w:hAnsi="Calibri" w:cs="Calibri"/>
          <w:sz w:val="20"/>
          <w:szCs w:val="20"/>
        </w:rPr>
        <w:t xml:space="preserve">counter guerilla activities and subdue and control civilian populations suspected of supporting guerrilla or subversive movements”. Open Society Foundations, </w:t>
      </w:r>
      <w:r>
        <w:rPr>
          <w:rFonts w:ascii="Calibri" w:eastAsia="Calibri" w:hAnsi="Calibri" w:cs="Calibri"/>
          <w:i/>
          <w:sz w:val="20"/>
          <w:szCs w:val="20"/>
        </w:rPr>
        <w:t>Broken Justice in the State of Guerrero</w:t>
      </w:r>
      <w:r>
        <w:rPr>
          <w:rFonts w:ascii="Calibri" w:eastAsia="Calibri" w:hAnsi="Calibri" w:cs="Calibri"/>
          <w:sz w:val="20"/>
          <w:szCs w:val="20"/>
        </w:rPr>
        <w:t xml:space="preserve"> (2015), p. 12, </w:t>
      </w:r>
      <w:hyperlink r:id="rId48">
        <w:r>
          <w:rPr>
            <w:rFonts w:ascii="Calibri" w:eastAsia="Calibri" w:hAnsi="Calibri" w:cs="Calibri"/>
            <w:color w:val="0000FF"/>
            <w:sz w:val="20"/>
            <w:szCs w:val="20"/>
            <w:u w:val="single"/>
          </w:rPr>
          <w:t>https://www.opensocietyfoundations.org/sites/default/files/broken-justice-mexicos-guerrero-state-eng-20150826.pdf</w:t>
        </w:r>
      </w:hyperlink>
      <w:r>
        <w:rPr>
          <w:rFonts w:ascii="Calibri" w:eastAsia="Calibri" w:hAnsi="Calibri" w:cs="Calibri"/>
          <w:sz w:val="20"/>
          <w:szCs w:val="20"/>
        </w:rPr>
        <w:t>.</w:t>
      </w:r>
    </w:p>
  </w:footnote>
  <w:footnote w:id="8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Fernando Hernández, “Guerrero, estado más militar</w:t>
      </w:r>
      <w:r>
        <w:rPr>
          <w:rFonts w:ascii="Calibri" w:eastAsia="Calibri" w:hAnsi="Calibri" w:cs="Calibri"/>
          <w:sz w:val="20"/>
          <w:szCs w:val="20"/>
        </w:rPr>
        <w:t xml:space="preserve">izado; 6 mil 729 efectivos en 2016”, </w:t>
      </w:r>
      <w:r>
        <w:rPr>
          <w:rFonts w:ascii="Calibri" w:eastAsia="Calibri" w:hAnsi="Calibri" w:cs="Calibri"/>
          <w:i/>
          <w:sz w:val="20"/>
          <w:szCs w:val="20"/>
        </w:rPr>
        <w:t>Bajo Palabra</w:t>
      </w:r>
      <w:r>
        <w:rPr>
          <w:rFonts w:ascii="Calibri" w:eastAsia="Calibri" w:hAnsi="Calibri" w:cs="Calibri"/>
          <w:sz w:val="20"/>
          <w:szCs w:val="20"/>
        </w:rPr>
        <w:t xml:space="preserve">, 27 August 2016, </w:t>
      </w:r>
      <w:hyperlink r:id="rId49">
        <w:r>
          <w:rPr>
            <w:rFonts w:ascii="Calibri" w:eastAsia="Calibri" w:hAnsi="Calibri" w:cs="Calibri"/>
            <w:color w:val="0000FF"/>
            <w:sz w:val="20"/>
            <w:szCs w:val="20"/>
            <w:u w:val="single"/>
          </w:rPr>
          <w:t>https://bajopalabra.com.mx/guerrero-estado-mas-militarizado-6-mil-729-efectivos-en</w:t>
        </w:r>
        <w:r>
          <w:rPr>
            <w:rFonts w:ascii="Calibri" w:eastAsia="Calibri" w:hAnsi="Calibri" w:cs="Calibri"/>
            <w:color w:val="0000FF"/>
            <w:sz w:val="20"/>
            <w:szCs w:val="20"/>
            <w:u w:val="single"/>
          </w:rPr>
          <w:t>-2016</w:t>
        </w:r>
      </w:hyperlink>
      <w:r>
        <w:rPr>
          <w:rFonts w:ascii="Calibri" w:eastAsia="Calibri" w:hAnsi="Calibri" w:cs="Calibri"/>
          <w:sz w:val="20"/>
          <w:szCs w:val="20"/>
        </w:rPr>
        <w:t>.</w:t>
      </w:r>
    </w:p>
  </w:footnote>
  <w:footnote w:id="8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Rosario García, “Arriban mil soldados a Guerrero para reforzar seguridad”, El Financiero, 5 April 2018,</w:t>
      </w:r>
      <w:r>
        <w:rPr>
          <w:rFonts w:ascii="Calibri" w:eastAsia="Calibri" w:hAnsi="Calibri" w:cs="Calibri"/>
          <w:color w:val="111111"/>
          <w:sz w:val="20"/>
          <w:szCs w:val="20"/>
        </w:rPr>
        <w:t xml:space="preserve"> </w:t>
      </w:r>
      <w:hyperlink r:id="rId50">
        <w:r>
          <w:rPr>
            <w:rFonts w:ascii="Calibri" w:eastAsia="Calibri" w:hAnsi="Calibri" w:cs="Calibri"/>
            <w:color w:val="0000FF"/>
            <w:sz w:val="20"/>
            <w:szCs w:val="20"/>
            <w:u w:val="single"/>
          </w:rPr>
          <w:t>https://www.elfinanciero.co</w:t>
        </w:r>
        <w:r>
          <w:rPr>
            <w:rFonts w:ascii="Calibri" w:eastAsia="Calibri" w:hAnsi="Calibri" w:cs="Calibri"/>
            <w:color w:val="0000FF"/>
            <w:sz w:val="20"/>
            <w:szCs w:val="20"/>
            <w:u w:val="single"/>
          </w:rPr>
          <w:t>m.mx/nacional/arriban-mil-soldados-a-guerrero-para-reforzar-seguridad</w:t>
        </w:r>
      </w:hyperlink>
      <w:r>
        <w:rPr>
          <w:rFonts w:ascii="Calibri" w:eastAsia="Calibri" w:hAnsi="Calibri" w:cs="Calibri"/>
          <w:sz w:val="20"/>
          <w:szCs w:val="20"/>
        </w:rPr>
        <w:t>.</w:t>
      </w:r>
    </w:p>
  </w:footnote>
  <w:footnote w:id="9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Court of Human Rights. Case of Fernández Ortega et al V. Mexico. Preliminary Objections, Merits, Reparations, and Costs. Judgment of 30 August 2010. Series C No. 215. I</w:t>
      </w:r>
      <w:r>
        <w:rPr>
          <w:rFonts w:ascii="Calibri" w:eastAsia="Calibri" w:hAnsi="Calibri" w:cs="Calibri"/>
          <w:sz w:val="20"/>
          <w:szCs w:val="20"/>
        </w:rPr>
        <w:t>nter-American Court of Human Rights. Case of Rosendo Cantú et al V. Mexico. Preliminary Objections, Merits, Reparations, and Costs. Judgment of 31 August 2010. Series C No. 216. Inter-American Court of Human Rights. Case of Cabrera García and Montiel Flore</w:t>
      </w:r>
      <w:r>
        <w:rPr>
          <w:rFonts w:ascii="Calibri" w:eastAsia="Calibri" w:hAnsi="Calibri" w:cs="Calibri"/>
          <w:sz w:val="20"/>
          <w:szCs w:val="20"/>
        </w:rPr>
        <w:t>s V. Mexico. Preliminary Objections, Merits, Reparations, and Costs. Judgment of 26 November 2010. Series C No. 220.</w:t>
      </w:r>
    </w:p>
  </w:footnote>
  <w:footnote w:id="9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“Después de 16 años, histórica condena por tortura sexual contra militares en México”, </w:t>
      </w:r>
      <w:hyperlink r:id="rId51">
        <w:r>
          <w:rPr>
            <w:rFonts w:ascii="Calibri" w:eastAsia="Calibri" w:hAnsi="Calibri" w:cs="Calibri"/>
            <w:color w:val="0000FF"/>
            <w:sz w:val="20"/>
            <w:szCs w:val="20"/>
            <w:u w:val="single"/>
          </w:rPr>
          <w:t>http://www.tlachinollan.org/comunicado-despues-de-16-anos-historica-condena-por-tortura-sexual-contra-militares-en-mexico/</w:t>
        </w:r>
      </w:hyperlink>
      <w:r>
        <w:rPr>
          <w:rFonts w:ascii="Calibri" w:eastAsia="Calibri" w:hAnsi="Calibri" w:cs="Calibri"/>
          <w:sz w:val="20"/>
          <w:szCs w:val="20"/>
        </w:rPr>
        <w:t xml:space="preserve">. </w:t>
      </w:r>
    </w:p>
  </w:footnote>
  <w:footnote w:id="9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20.</w:t>
      </w:r>
    </w:p>
  </w:footnote>
  <w:footnote w:id="9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CNDH, Recomendación 13VG/2018, para. 19, </w:t>
      </w:r>
      <w:hyperlink r:id="rId52">
        <w:r>
          <w:rPr>
            <w:rFonts w:ascii="Calibri" w:eastAsia="Calibri" w:hAnsi="Calibri" w:cs="Calibri"/>
            <w:color w:val="1155CC"/>
            <w:sz w:val="20"/>
            <w:szCs w:val="20"/>
            <w:u w:val="single"/>
          </w:rPr>
          <w:t>http://www.cndh.org.mx/sites/all/doc/Recomendaciones/ViolacionesGraves/RecVG_013.pdf</w:t>
        </w:r>
      </w:hyperlink>
      <w:r>
        <w:rPr>
          <w:rFonts w:ascii="Calibri" w:eastAsia="Calibri" w:hAnsi="Calibri" w:cs="Calibri"/>
          <w:sz w:val="20"/>
          <w:szCs w:val="20"/>
        </w:rPr>
        <w:t xml:space="preserve">. </w:t>
      </w:r>
    </w:p>
  </w:footnote>
  <w:footnote w:id="9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Open Society Foundatio</w:t>
      </w:r>
      <w:r>
        <w:rPr>
          <w:rFonts w:ascii="Calibri" w:eastAsia="Calibri" w:hAnsi="Calibri" w:cs="Calibri"/>
          <w:sz w:val="20"/>
          <w:szCs w:val="20"/>
        </w:rPr>
        <w:t xml:space="preserve">ns, </w:t>
      </w:r>
      <w:r>
        <w:rPr>
          <w:rFonts w:ascii="Calibri" w:eastAsia="Calibri" w:hAnsi="Calibri" w:cs="Calibri"/>
          <w:i/>
          <w:sz w:val="20"/>
          <w:szCs w:val="20"/>
        </w:rPr>
        <w:t>Broken Justice in the State of Guerrero</w:t>
      </w:r>
      <w:r>
        <w:rPr>
          <w:rFonts w:ascii="Calibri" w:eastAsia="Calibri" w:hAnsi="Calibri" w:cs="Calibri"/>
          <w:sz w:val="20"/>
          <w:szCs w:val="20"/>
        </w:rPr>
        <w:t xml:space="preserve"> (2015), p. 12, </w:t>
      </w:r>
      <w:hyperlink r:id="rId53">
        <w:r>
          <w:rPr>
            <w:rFonts w:ascii="Calibri" w:eastAsia="Calibri" w:hAnsi="Calibri" w:cs="Calibri"/>
            <w:color w:val="0000FF"/>
            <w:sz w:val="20"/>
            <w:szCs w:val="20"/>
            <w:u w:val="single"/>
          </w:rPr>
          <w:t>https://www.opensocietyfoundations.org/sites/default/files/broke</w:t>
        </w:r>
        <w:r>
          <w:rPr>
            <w:rFonts w:ascii="Calibri" w:eastAsia="Calibri" w:hAnsi="Calibri" w:cs="Calibri"/>
            <w:color w:val="0000FF"/>
            <w:sz w:val="20"/>
            <w:szCs w:val="20"/>
            <w:u w:val="single"/>
          </w:rPr>
          <w:t>n-justice-mexicos-guerrero-state-eng-20150826.pdf</w:t>
        </w:r>
      </w:hyperlink>
    </w:p>
  </w:footnote>
  <w:footnote w:id="9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México Evalúa, </w:t>
      </w:r>
      <w:r>
        <w:rPr>
          <w:rFonts w:ascii="Calibri" w:eastAsia="Calibri" w:hAnsi="Calibri" w:cs="Calibri"/>
          <w:i/>
          <w:sz w:val="20"/>
          <w:szCs w:val="20"/>
        </w:rPr>
        <w:t>Hallazgos 2017</w:t>
      </w:r>
      <w:r>
        <w:rPr>
          <w:rFonts w:ascii="Calibri" w:eastAsia="Calibri" w:hAnsi="Calibri" w:cs="Calibri"/>
          <w:sz w:val="20"/>
          <w:szCs w:val="20"/>
        </w:rPr>
        <w:t xml:space="preserve">, p. 97, </w:t>
      </w:r>
      <w:hyperlink r:id="rId54">
        <w:r>
          <w:rPr>
            <w:rFonts w:ascii="Calibri" w:eastAsia="Calibri" w:hAnsi="Calibri" w:cs="Calibri"/>
            <w:color w:val="0000FF"/>
            <w:sz w:val="20"/>
            <w:szCs w:val="20"/>
            <w:u w:val="single"/>
          </w:rPr>
          <w:t>https://www.mexicoevalua.org/wp-content/uploads/2018/08/Hallazgos2017.pdf</w:t>
        </w:r>
      </w:hyperlink>
      <w:r>
        <w:rPr>
          <w:rFonts w:ascii="Calibri" w:eastAsia="Calibri" w:hAnsi="Calibri" w:cs="Calibri"/>
          <w:sz w:val="20"/>
          <w:szCs w:val="20"/>
        </w:rPr>
        <w:t>.</w:t>
      </w:r>
      <w:r>
        <w:rPr>
          <w:rFonts w:ascii="Calibri" w:eastAsia="Calibri" w:hAnsi="Calibri" w:cs="Calibri"/>
          <w:sz w:val="20"/>
          <w:szCs w:val="20"/>
        </w:rPr>
        <w:t xml:space="preserve"> </w:t>
      </w:r>
    </w:p>
  </w:footnote>
  <w:footnote w:id="9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SPT has carried out two visits to Mexico, one in 2008 and the other in 2016; on both occasions, they visited prisons in Guerrero. For further information, see the public reports on the visits, available at: </w:t>
      </w:r>
    </w:p>
    <w:p w:rsidR="00106CA2" w:rsidRDefault="00B51832">
      <w:pPr>
        <w:spacing w:line="240" w:lineRule="auto"/>
        <w:jc w:val="both"/>
        <w:rPr>
          <w:rFonts w:ascii="Calibri" w:eastAsia="Calibri" w:hAnsi="Calibri" w:cs="Calibri"/>
          <w:sz w:val="20"/>
          <w:szCs w:val="20"/>
        </w:rPr>
      </w:pPr>
      <w:hyperlink r:id="rId55">
        <w:r>
          <w:rPr>
            <w:rFonts w:ascii="Calibri" w:eastAsia="Calibri" w:hAnsi="Calibri" w:cs="Calibri"/>
            <w:color w:val="1155CC"/>
            <w:sz w:val="20"/>
            <w:szCs w:val="20"/>
            <w:u w:val="single"/>
          </w:rPr>
          <w:t>https://tbinternet.ohchr.org/_layouts/TreatyBodyExternal/CountryVisits.aspx?SortOrder=Chronological</w:t>
        </w:r>
      </w:hyperlink>
      <w:r>
        <w:rPr>
          <w:rFonts w:ascii="Calibri" w:eastAsia="Calibri" w:hAnsi="Calibri" w:cs="Calibri"/>
          <w:sz w:val="20"/>
          <w:szCs w:val="20"/>
        </w:rPr>
        <w:t xml:space="preserve"> </w:t>
      </w:r>
    </w:p>
  </w:footnote>
  <w:footnote w:id="9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A/HRC/34/54/Add.4, 17 February 2017, para. 76.</w:t>
      </w:r>
    </w:p>
  </w:footnote>
  <w:footnote w:id="9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MNPT, Informe anual 2</w:t>
      </w:r>
      <w:r>
        <w:rPr>
          <w:rFonts w:ascii="Calibri" w:eastAsia="Calibri" w:hAnsi="Calibri" w:cs="Calibri"/>
          <w:sz w:val="20"/>
          <w:szCs w:val="20"/>
        </w:rPr>
        <w:t xml:space="preserve">017, p. 66-73, </w:t>
      </w:r>
      <w:hyperlink r:id="rId56">
        <w:r>
          <w:rPr>
            <w:rFonts w:ascii="Calibri" w:eastAsia="Calibri" w:hAnsi="Calibri" w:cs="Calibri"/>
            <w:color w:val="1155CC"/>
            <w:sz w:val="20"/>
            <w:szCs w:val="20"/>
            <w:u w:val="single"/>
          </w:rPr>
          <w:t>http://www.cndh.org.mx/sites/all/doc/PrevTortura/Inf_2017.pdf</w:t>
        </w:r>
      </w:hyperlink>
      <w:r>
        <w:rPr>
          <w:rFonts w:ascii="Calibri" w:eastAsia="Calibri" w:hAnsi="Calibri" w:cs="Calibri"/>
          <w:sz w:val="20"/>
          <w:szCs w:val="20"/>
        </w:rPr>
        <w:t xml:space="preserve">.   </w:t>
      </w:r>
    </w:p>
  </w:footnote>
  <w:footnote w:id="9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EQUIS Justicia para las Mujeres, Serie Datos Violencia y Género, available at: </w:t>
      </w:r>
      <w:hyperlink r:id="rId57">
        <w:r>
          <w:rPr>
            <w:rFonts w:ascii="Calibri" w:eastAsia="Calibri" w:hAnsi="Calibri" w:cs="Calibri"/>
            <w:color w:val="1155CC"/>
            <w:sz w:val="20"/>
            <w:szCs w:val="20"/>
            <w:u w:val="single"/>
          </w:rPr>
          <w:t>http://equis.org.mx/datos-violencia-genero/?fbclid=IwAR3ivs52noucOCvnhtXXpT_TM9bDU5GDLie1-6lDZvg84Di2IHqSuLUB81I</w:t>
        </w:r>
      </w:hyperlink>
      <w:r>
        <w:rPr>
          <w:rFonts w:ascii="Calibri" w:eastAsia="Calibri" w:hAnsi="Calibri" w:cs="Calibri"/>
          <w:sz w:val="20"/>
          <w:szCs w:val="20"/>
        </w:rPr>
        <w:t xml:space="preserve">. </w:t>
      </w:r>
    </w:p>
  </w:footnote>
  <w:footnote w:id="10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w:t>
      </w:r>
    </w:p>
  </w:footnote>
  <w:footnote w:id="10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EQUIS Justi</w:t>
      </w:r>
      <w:r>
        <w:rPr>
          <w:rFonts w:ascii="Calibri" w:eastAsia="Calibri" w:hAnsi="Calibri" w:cs="Calibri"/>
          <w:sz w:val="20"/>
          <w:szCs w:val="20"/>
        </w:rPr>
        <w:t xml:space="preserve">cia para las Mujeres, </w:t>
      </w:r>
      <w:r>
        <w:rPr>
          <w:rFonts w:ascii="Calibri" w:eastAsia="Calibri" w:hAnsi="Calibri" w:cs="Calibri"/>
          <w:i/>
          <w:sz w:val="20"/>
          <w:szCs w:val="20"/>
        </w:rPr>
        <w:t>Política de drogas, género y encarcelamiento en México: una guía para políticas públicas incluyentes</w:t>
      </w:r>
      <w:r>
        <w:rPr>
          <w:rFonts w:ascii="Calibri" w:eastAsia="Calibri" w:hAnsi="Calibri" w:cs="Calibri"/>
          <w:sz w:val="20"/>
          <w:szCs w:val="20"/>
        </w:rPr>
        <w:t xml:space="preserve"> (2017), p. 9-10, </w:t>
      </w:r>
      <w:hyperlink r:id="rId58">
        <w:r>
          <w:rPr>
            <w:rFonts w:ascii="Calibri" w:eastAsia="Calibri" w:hAnsi="Calibri" w:cs="Calibri"/>
            <w:color w:val="1155CC"/>
            <w:sz w:val="20"/>
            <w:szCs w:val="20"/>
            <w:u w:val="single"/>
          </w:rPr>
          <w:t>http://equis.org.mx/project/politicas-de-drogas-genero-y-encarcelamiento-en-mexico-una-guia-para-politicas-publicas-incluyentes/</w:t>
        </w:r>
      </w:hyperlink>
      <w:r>
        <w:rPr>
          <w:rFonts w:ascii="Calibri" w:eastAsia="Calibri" w:hAnsi="Calibri" w:cs="Calibri"/>
          <w:sz w:val="20"/>
          <w:szCs w:val="20"/>
        </w:rPr>
        <w:t xml:space="preserve">. </w:t>
      </w:r>
    </w:p>
  </w:footnote>
  <w:footnote w:id="10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10. </w:t>
      </w:r>
    </w:p>
  </w:footnote>
  <w:footnote w:id="10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Estefanía Vela Barba, “¿Una milicia con perspectiva de género?”, </w:t>
      </w:r>
      <w:r>
        <w:rPr>
          <w:rFonts w:ascii="Calibri" w:eastAsia="Calibri" w:hAnsi="Calibri" w:cs="Calibri"/>
          <w:i/>
          <w:sz w:val="20"/>
          <w:szCs w:val="20"/>
        </w:rPr>
        <w:t>Animal Político</w:t>
      </w:r>
      <w:r>
        <w:rPr>
          <w:rFonts w:ascii="Calibri" w:eastAsia="Calibri" w:hAnsi="Calibri" w:cs="Calibri"/>
          <w:sz w:val="20"/>
          <w:szCs w:val="20"/>
        </w:rPr>
        <w:t xml:space="preserve">, 13 February 2019, </w:t>
      </w:r>
      <w:hyperlink r:id="rId59">
        <w:r>
          <w:rPr>
            <w:rFonts w:ascii="Calibri" w:eastAsia="Calibri" w:hAnsi="Calibri" w:cs="Calibri"/>
            <w:color w:val="1155CC"/>
            <w:sz w:val="20"/>
            <w:szCs w:val="20"/>
            <w:u w:val="single"/>
          </w:rPr>
          <w:t>https://www.animalpolitico.com/blogueros-blog-invitado/2019/02/12/una-milicia-con-perspectiva-de-</w:t>
        </w:r>
        <w:r>
          <w:rPr>
            <w:rFonts w:ascii="Calibri" w:eastAsia="Calibri" w:hAnsi="Calibri" w:cs="Calibri"/>
            <w:color w:val="1155CC"/>
            <w:sz w:val="20"/>
            <w:szCs w:val="20"/>
            <w:u w:val="single"/>
          </w:rPr>
          <w:t>genero/</w:t>
        </w:r>
      </w:hyperlink>
      <w:r>
        <w:rPr>
          <w:rFonts w:ascii="Calibri" w:eastAsia="Calibri" w:hAnsi="Calibri" w:cs="Calibri"/>
          <w:sz w:val="20"/>
          <w:szCs w:val="20"/>
        </w:rPr>
        <w:t xml:space="preserve">. </w:t>
      </w:r>
    </w:p>
  </w:footnote>
  <w:footnote w:id="10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Amnesty International, </w:t>
      </w:r>
      <w:r>
        <w:rPr>
          <w:rFonts w:ascii="Calibri" w:eastAsia="Calibri" w:hAnsi="Calibri" w:cs="Calibri"/>
          <w:i/>
          <w:sz w:val="20"/>
          <w:szCs w:val="20"/>
        </w:rPr>
        <w:t>Out of Control, Torture and other ill-treatment in Mexico</w:t>
      </w:r>
      <w:r>
        <w:rPr>
          <w:rFonts w:ascii="Calibri" w:eastAsia="Calibri" w:hAnsi="Calibri" w:cs="Calibri"/>
          <w:sz w:val="20"/>
          <w:szCs w:val="20"/>
        </w:rPr>
        <w:t xml:space="preserve"> (2014), p. 13-14, </w:t>
      </w:r>
      <w:hyperlink r:id="rId60">
        <w:r>
          <w:rPr>
            <w:rFonts w:ascii="Calibri" w:eastAsia="Calibri" w:hAnsi="Calibri" w:cs="Calibri"/>
            <w:color w:val="0000FF"/>
            <w:sz w:val="20"/>
            <w:szCs w:val="20"/>
            <w:u w:val="single"/>
          </w:rPr>
          <w:t>https://www.amnesty.org/en/documents/AMR41/020/2014/en/</w:t>
        </w:r>
      </w:hyperlink>
      <w:r>
        <w:t xml:space="preserve"> </w:t>
      </w:r>
      <w:r>
        <w:rPr>
          <w:rFonts w:ascii="Calibri" w:eastAsia="Calibri" w:hAnsi="Calibri" w:cs="Calibri"/>
          <w:sz w:val="20"/>
          <w:szCs w:val="20"/>
        </w:rPr>
        <w:t xml:space="preserve">   </w:t>
      </w:r>
    </w:p>
  </w:footnote>
  <w:footnote w:id="105">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Frente p</w:t>
      </w:r>
      <w:r>
        <w:rPr>
          <w:rFonts w:ascii="Calibri" w:eastAsia="Calibri" w:hAnsi="Calibri" w:cs="Calibri"/>
          <w:color w:val="000000"/>
          <w:sz w:val="20"/>
          <w:szCs w:val="20"/>
        </w:rPr>
        <w:t xml:space="preserve">or la Libertad de Expresión y la Protesta Social, </w:t>
      </w:r>
      <w:r>
        <w:rPr>
          <w:rFonts w:ascii="Calibri" w:eastAsia="Calibri" w:hAnsi="Calibri" w:cs="Calibri"/>
          <w:i/>
          <w:color w:val="000000"/>
          <w:sz w:val="20"/>
          <w:szCs w:val="20"/>
        </w:rPr>
        <w:t xml:space="preserve">El sexenio de la resistencia </w:t>
      </w:r>
      <w:r>
        <w:rPr>
          <w:rFonts w:ascii="Calibri" w:eastAsia="Calibri" w:hAnsi="Calibri" w:cs="Calibri"/>
          <w:color w:val="000000"/>
          <w:sz w:val="20"/>
          <w:szCs w:val="20"/>
        </w:rPr>
        <w:t xml:space="preserve">(2019), p. 27, </w:t>
      </w:r>
      <w:hyperlink r:id="rId61">
        <w:r>
          <w:rPr>
            <w:rFonts w:ascii="Calibri" w:eastAsia="Calibri" w:hAnsi="Calibri" w:cs="Calibri"/>
            <w:color w:val="0000FF"/>
            <w:sz w:val="20"/>
            <w:szCs w:val="20"/>
            <w:u w:val="single"/>
          </w:rPr>
          <w:t>http://libertadyprotesta.org/wp-content/uploads/2018/12/el_sexenio_de_la_resistencia_sexenio_2012-2018_fleps.pdf</w:t>
        </w:r>
      </w:hyperlink>
      <w:r>
        <w:rPr>
          <w:rFonts w:ascii="Calibri" w:eastAsia="Calibri" w:hAnsi="Calibri" w:cs="Calibri"/>
          <w:color w:val="000000"/>
          <w:sz w:val="20"/>
          <w:szCs w:val="20"/>
        </w:rPr>
        <w:t xml:space="preserve">. </w:t>
      </w:r>
    </w:p>
  </w:footnote>
  <w:footnote w:id="10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Frente por la Libertad de Expresión y la Protesta Social, </w:t>
      </w:r>
      <w:r>
        <w:rPr>
          <w:rFonts w:ascii="Calibri" w:eastAsia="Calibri" w:hAnsi="Calibri" w:cs="Calibri"/>
          <w:i/>
          <w:sz w:val="20"/>
          <w:szCs w:val="20"/>
        </w:rPr>
        <w:t xml:space="preserve">El sexenio de la resistencia </w:t>
      </w:r>
      <w:r>
        <w:rPr>
          <w:rFonts w:ascii="Calibri" w:eastAsia="Calibri" w:hAnsi="Calibri" w:cs="Calibri"/>
          <w:sz w:val="20"/>
          <w:szCs w:val="20"/>
        </w:rPr>
        <w:t xml:space="preserve">(2019), p. 32-34, </w:t>
      </w:r>
      <w:hyperlink r:id="rId62">
        <w:r>
          <w:rPr>
            <w:rFonts w:ascii="Calibri" w:eastAsia="Calibri" w:hAnsi="Calibri" w:cs="Calibri"/>
            <w:color w:val="0000FF"/>
            <w:sz w:val="20"/>
            <w:szCs w:val="20"/>
            <w:u w:val="single"/>
          </w:rPr>
          <w:t>http://libertadyprotesta.org/wp-content/uploads/2018/12/el_sexenio_de_la_resistencia_sexenio_2012-2018_fleps.pdf</w:t>
        </w:r>
      </w:hyperlink>
      <w:r>
        <w:rPr>
          <w:rFonts w:ascii="Calibri" w:eastAsia="Calibri" w:hAnsi="Calibri" w:cs="Calibri"/>
          <w:sz w:val="20"/>
          <w:szCs w:val="20"/>
        </w:rPr>
        <w:t>.</w:t>
      </w:r>
    </w:p>
  </w:footnote>
  <w:footnote w:id="107">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w:t>
      </w:r>
      <w:hyperlink r:id="rId63">
        <w:r>
          <w:rPr>
            <w:rFonts w:ascii="Calibri" w:eastAsia="Calibri" w:hAnsi="Calibri" w:cs="Calibri"/>
            <w:color w:val="0000FF"/>
            <w:sz w:val="20"/>
            <w:szCs w:val="20"/>
            <w:u w:val="single"/>
          </w:rPr>
          <w:t>http://cndh.org.mx/sites/all/doc/Recomendaciones/2018/Rec_2018_085.pdf</w:t>
        </w:r>
      </w:hyperlink>
      <w:r>
        <w:rPr>
          <w:rFonts w:ascii="Calibri" w:eastAsia="Calibri" w:hAnsi="Calibri" w:cs="Calibri"/>
          <w:color w:val="000000"/>
          <w:sz w:val="20"/>
          <w:szCs w:val="20"/>
        </w:rPr>
        <w:t xml:space="preserve">. </w:t>
      </w:r>
    </w:p>
  </w:footnote>
  <w:footnote w:id="108">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Cuaderno Mensual de Información Estadística Penitenciaria, September 2018, p. 3, </w:t>
      </w:r>
      <w:hyperlink r:id="rId64">
        <w:r>
          <w:rPr>
            <w:rFonts w:ascii="Calibri" w:eastAsia="Calibri" w:hAnsi="Calibri" w:cs="Calibri"/>
            <w:color w:val="1155CC"/>
            <w:sz w:val="20"/>
            <w:szCs w:val="20"/>
            <w:u w:val="single"/>
          </w:rPr>
          <w:t>http://sitios.segob.gob.mx/es/Transparencia_Prevencion_y_Readaptacion_Social/Transparencia_Focalizada</w:t>
        </w:r>
      </w:hyperlink>
      <w:r>
        <w:rPr>
          <w:rFonts w:ascii="Calibri" w:eastAsia="Calibri" w:hAnsi="Calibri" w:cs="Calibri"/>
          <w:sz w:val="20"/>
          <w:szCs w:val="20"/>
        </w:rPr>
        <w:t xml:space="preserve">. </w:t>
      </w:r>
    </w:p>
  </w:footnote>
  <w:footnote w:id="109">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INEGI, Encuesta Nacional de Po</w:t>
      </w:r>
      <w:r>
        <w:rPr>
          <w:rFonts w:ascii="Calibri" w:eastAsia="Calibri" w:hAnsi="Calibri" w:cs="Calibri"/>
          <w:sz w:val="20"/>
          <w:szCs w:val="20"/>
        </w:rPr>
        <w:t xml:space="preserve">blación Privada de Libertad (ENPOL, 2016), Principales Resultados, p. 49, </w:t>
      </w:r>
      <w:hyperlink r:id="rId65">
        <w:r>
          <w:rPr>
            <w:rFonts w:ascii="Calibri" w:eastAsia="Calibri" w:hAnsi="Calibri" w:cs="Calibri"/>
            <w:color w:val="1155CC"/>
            <w:sz w:val="20"/>
            <w:szCs w:val="20"/>
            <w:u w:val="single"/>
          </w:rPr>
          <w:t>http://www.beta.inegi.org.mx/contenidos/programas/enpol/2016</w:t>
        </w:r>
        <w:r>
          <w:rPr>
            <w:rFonts w:ascii="Calibri" w:eastAsia="Calibri" w:hAnsi="Calibri" w:cs="Calibri"/>
            <w:color w:val="1155CC"/>
            <w:sz w:val="20"/>
            <w:szCs w:val="20"/>
            <w:u w:val="single"/>
          </w:rPr>
          <w:t>/doc/2016_enpol_presentacion_ejecutiva.pdf</w:t>
        </w:r>
      </w:hyperlink>
      <w:r>
        <w:rPr>
          <w:rFonts w:ascii="Calibri" w:eastAsia="Calibri" w:hAnsi="Calibri" w:cs="Calibri"/>
          <w:sz w:val="20"/>
          <w:szCs w:val="20"/>
        </w:rPr>
        <w:t>.</w:t>
      </w:r>
    </w:p>
  </w:footnote>
  <w:footnote w:id="110">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66">
        <w:r>
          <w:rPr>
            <w:rFonts w:ascii="Calibri" w:eastAsia="Calibri" w:hAnsi="Calibri" w:cs="Calibri"/>
            <w:color w:val="1155CC"/>
            <w:sz w:val="20"/>
            <w:szCs w:val="20"/>
            <w:u w:val="single"/>
          </w:rPr>
          <w:t>http://www.diputados.gob.mx/LeyesBiblio/pdf/LNEP_090518.pdf</w:t>
        </w:r>
      </w:hyperlink>
      <w:r>
        <w:rPr>
          <w:rFonts w:ascii="Calibri" w:eastAsia="Calibri" w:hAnsi="Calibri" w:cs="Calibri"/>
          <w:sz w:val="20"/>
          <w:szCs w:val="20"/>
        </w:rPr>
        <w:t>. See art. 136 y ss.</w:t>
      </w:r>
    </w:p>
  </w:footnote>
  <w:footnote w:id="11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Azaola, E., Hubert, M., “Quién cont</w:t>
      </w:r>
      <w:r>
        <w:rPr>
          <w:rFonts w:ascii="Calibri" w:eastAsia="Calibri" w:hAnsi="Calibri" w:cs="Calibri"/>
          <w:sz w:val="20"/>
          <w:szCs w:val="20"/>
        </w:rPr>
        <w:t xml:space="preserve">rola las prisiones mexicanas?” (2016), in Benítez, R., Aguayo, S. (eds.), </w:t>
      </w:r>
      <w:r>
        <w:rPr>
          <w:rFonts w:ascii="Calibri" w:eastAsia="Calibri" w:hAnsi="Calibri" w:cs="Calibri"/>
          <w:i/>
          <w:sz w:val="20"/>
          <w:szCs w:val="20"/>
        </w:rPr>
        <w:t>Atlas de la Seguridad y la Defensa de México 2016</w:t>
      </w:r>
      <w:r>
        <w:rPr>
          <w:rFonts w:ascii="Calibri" w:eastAsia="Calibri" w:hAnsi="Calibri" w:cs="Calibri"/>
          <w:sz w:val="20"/>
          <w:szCs w:val="20"/>
        </w:rPr>
        <w:t xml:space="preserve">. Mexico, pp. 91-96, p. 91, </w:t>
      </w:r>
      <w:hyperlink r:id="rId67">
        <w:r>
          <w:rPr>
            <w:rFonts w:ascii="Calibri" w:eastAsia="Calibri" w:hAnsi="Calibri" w:cs="Calibri"/>
            <w:color w:val="1155CC"/>
            <w:sz w:val="20"/>
            <w:szCs w:val="20"/>
            <w:u w:val="single"/>
          </w:rPr>
          <w:t>ht</w:t>
        </w:r>
        <w:r>
          <w:rPr>
            <w:rFonts w:ascii="Calibri" w:eastAsia="Calibri" w:hAnsi="Calibri" w:cs="Calibri"/>
            <w:color w:val="1155CC"/>
            <w:sz w:val="20"/>
            <w:szCs w:val="20"/>
            <w:u w:val="single"/>
          </w:rPr>
          <w:t>tps://www.casede.org/PublicacionesCasede/Atlas2016/Elena_Azaola_Maissa_Hubert.pdf</w:t>
        </w:r>
      </w:hyperlink>
      <w:r>
        <w:rPr>
          <w:rFonts w:ascii="Calibri" w:eastAsia="Calibri" w:hAnsi="Calibri" w:cs="Calibri"/>
          <w:sz w:val="20"/>
          <w:szCs w:val="20"/>
        </w:rPr>
        <w:t xml:space="preserve">. </w:t>
      </w:r>
    </w:p>
  </w:footnote>
  <w:footnote w:id="112">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Comisión Nacional de Derechos Humanos, </w:t>
      </w:r>
      <w:r>
        <w:rPr>
          <w:rFonts w:ascii="Calibri" w:eastAsia="Calibri" w:hAnsi="Calibri" w:cs="Calibri"/>
          <w:i/>
          <w:sz w:val="20"/>
          <w:szCs w:val="20"/>
        </w:rPr>
        <w:t>Diagnóstico Nacional de Supervisión penitenciaria</w:t>
      </w:r>
      <w:r>
        <w:rPr>
          <w:rFonts w:ascii="Calibri" w:eastAsia="Calibri" w:hAnsi="Calibri" w:cs="Calibri"/>
          <w:sz w:val="20"/>
          <w:szCs w:val="20"/>
        </w:rPr>
        <w:t xml:space="preserve"> (2017), p. 635, </w:t>
      </w:r>
      <w:hyperlink r:id="rId68">
        <w:r>
          <w:rPr>
            <w:rFonts w:ascii="Calibri" w:eastAsia="Calibri" w:hAnsi="Calibri" w:cs="Calibri"/>
            <w:color w:val="1155CC"/>
            <w:sz w:val="20"/>
            <w:szCs w:val="20"/>
            <w:u w:val="single"/>
          </w:rPr>
          <w:t>http://www.cndh.org.mx/sites/all/doc/sistemas/DNSP/DNSP_2017.pdf</w:t>
        </w:r>
      </w:hyperlink>
      <w:r>
        <w:rPr>
          <w:rFonts w:ascii="Calibri" w:eastAsia="Calibri" w:hAnsi="Calibri" w:cs="Calibri"/>
          <w:sz w:val="20"/>
          <w:szCs w:val="20"/>
        </w:rPr>
        <w:t xml:space="preserve">. </w:t>
      </w:r>
    </w:p>
  </w:footnote>
  <w:footnote w:id="113">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Comisión Nacional de Derechos Humanos, </w:t>
      </w:r>
      <w:r>
        <w:rPr>
          <w:rFonts w:ascii="Calibri" w:eastAsia="Calibri" w:hAnsi="Calibri" w:cs="Calibri"/>
          <w:i/>
          <w:sz w:val="20"/>
          <w:szCs w:val="20"/>
        </w:rPr>
        <w:t>Diagnóstico Nacional de Supervisión penitenciaria</w:t>
      </w:r>
      <w:r>
        <w:rPr>
          <w:rFonts w:ascii="Calibri" w:eastAsia="Calibri" w:hAnsi="Calibri" w:cs="Calibri"/>
          <w:sz w:val="20"/>
          <w:szCs w:val="20"/>
        </w:rPr>
        <w:t xml:space="preserve"> (2016), p. 607, </w:t>
      </w:r>
      <w:hyperlink r:id="rId69">
        <w:r>
          <w:rPr>
            <w:rFonts w:ascii="Calibri" w:eastAsia="Calibri" w:hAnsi="Calibri" w:cs="Calibri"/>
            <w:color w:val="1155CC"/>
            <w:sz w:val="20"/>
            <w:szCs w:val="20"/>
            <w:u w:val="single"/>
          </w:rPr>
          <w:t>http://www.cndh.org.mx/sites/all/doc/sistemas/DNSP/DNSP_2017.pdf</w:t>
        </w:r>
      </w:hyperlink>
      <w:r>
        <w:rPr>
          <w:rFonts w:ascii="Calibri" w:eastAsia="Calibri" w:hAnsi="Calibri" w:cs="Calibri"/>
          <w:sz w:val="20"/>
          <w:szCs w:val="20"/>
        </w:rPr>
        <w:t xml:space="preserve">. </w:t>
      </w:r>
    </w:p>
  </w:footnote>
  <w:footnote w:id="11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Redacción Animal Político, “Detienen a la directora del penal y a otros dos funcionarios por el motín en </w:t>
      </w:r>
      <w:r>
        <w:rPr>
          <w:rFonts w:ascii="Calibri" w:eastAsia="Calibri" w:hAnsi="Calibri" w:cs="Calibri"/>
          <w:sz w:val="20"/>
          <w:szCs w:val="20"/>
        </w:rPr>
        <w:t xml:space="preserve">Topo Chico”, 12 February 2016, </w:t>
      </w:r>
      <w:hyperlink r:id="rId70">
        <w:r>
          <w:rPr>
            <w:rFonts w:ascii="Calibri" w:eastAsia="Calibri" w:hAnsi="Calibri" w:cs="Calibri"/>
            <w:color w:val="1155CC"/>
            <w:sz w:val="20"/>
            <w:szCs w:val="20"/>
            <w:u w:val="single"/>
          </w:rPr>
          <w:t>www.animalpolitico.com/2016/02/detienen-a-la-directora-del-penal-y-a-otros-dos</w:t>
        </w:r>
        <w:r>
          <w:rPr>
            <w:rFonts w:ascii="Calibri" w:eastAsia="Calibri" w:hAnsi="Calibri" w:cs="Calibri"/>
            <w:color w:val="1155CC"/>
            <w:sz w:val="20"/>
            <w:szCs w:val="20"/>
            <w:u w:val="single"/>
          </w:rPr>
          <w:t>-funcionarios-por-el-motin-en-topo-chico/</w:t>
        </w:r>
      </w:hyperlink>
      <w:r>
        <w:rPr>
          <w:rFonts w:ascii="Calibri" w:eastAsia="Calibri" w:hAnsi="Calibri" w:cs="Calibri"/>
          <w:sz w:val="20"/>
          <w:szCs w:val="20"/>
        </w:rPr>
        <w:t>.</w:t>
      </w:r>
    </w:p>
  </w:footnote>
  <w:footnote w:id="11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Ezequiel Flores Contreras, “Motín en penal de Acapulco deja 28 muertos y una veintena de fugados”, </w:t>
      </w:r>
      <w:r>
        <w:rPr>
          <w:rFonts w:ascii="Calibri" w:eastAsia="Calibri" w:hAnsi="Calibri" w:cs="Calibri"/>
          <w:i/>
          <w:sz w:val="20"/>
          <w:szCs w:val="20"/>
        </w:rPr>
        <w:t>Proceso</w:t>
      </w:r>
      <w:r>
        <w:rPr>
          <w:rFonts w:ascii="Calibri" w:eastAsia="Calibri" w:hAnsi="Calibri" w:cs="Calibri"/>
          <w:sz w:val="20"/>
          <w:szCs w:val="20"/>
        </w:rPr>
        <w:t xml:space="preserve">, 6 July 2017, </w:t>
      </w:r>
      <w:hyperlink r:id="rId71">
        <w:r>
          <w:rPr>
            <w:rFonts w:ascii="Calibri" w:eastAsia="Calibri" w:hAnsi="Calibri" w:cs="Calibri"/>
            <w:color w:val="1155CC"/>
            <w:sz w:val="20"/>
            <w:szCs w:val="20"/>
            <w:u w:val="single"/>
          </w:rPr>
          <w:t>www.proceso.com.mx/493819/motin-en-penal-de-acapulco-deja-28-muertos-y-una-veintena-de-fugados</w:t>
        </w:r>
      </w:hyperlink>
      <w:r>
        <w:rPr>
          <w:rFonts w:ascii="Calibri" w:eastAsia="Calibri" w:hAnsi="Calibri" w:cs="Calibri"/>
          <w:sz w:val="20"/>
          <w:szCs w:val="20"/>
        </w:rPr>
        <w:t xml:space="preserve">. </w:t>
      </w:r>
    </w:p>
  </w:footnote>
  <w:footnote w:id="116">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Information compiled by the organisation Documenta based on the Cuaderno Mensual de Información Estadística Penitenciaria pub</w:t>
      </w:r>
      <w:r>
        <w:rPr>
          <w:rFonts w:ascii="Calibri" w:eastAsia="Calibri" w:hAnsi="Calibri" w:cs="Calibri"/>
          <w:sz w:val="20"/>
          <w:szCs w:val="20"/>
        </w:rPr>
        <w:t>lished by the government, January 2012 to December 2018.</w:t>
      </w:r>
    </w:p>
  </w:footnote>
  <w:footnote w:id="117">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Informe del Estado, p. 23, response to question 17.</w:t>
      </w:r>
    </w:p>
  </w:footnote>
  <w:footnote w:id="11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example, the alleged suicide in 2018 of a woman prisoner in the Penal Femenil de Santa Martha, or, in the same prison, the death of a woman</w:t>
      </w:r>
      <w:r>
        <w:rPr>
          <w:rFonts w:ascii="Calibri" w:eastAsia="Calibri" w:hAnsi="Calibri" w:cs="Calibri"/>
          <w:sz w:val="20"/>
          <w:szCs w:val="20"/>
        </w:rPr>
        <w:t xml:space="preserve"> who allegedly fell from the third floor. See Diario Zócalo, “Apunta ONG dudas en muerte de interna”, 28 April 2018, </w:t>
      </w:r>
      <w:hyperlink r:id="rId72">
        <w:r>
          <w:rPr>
            <w:rFonts w:ascii="Calibri" w:eastAsia="Calibri" w:hAnsi="Calibri" w:cs="Calibri"/>
            <w:sz w:val="20"/>
            <w:szCs w:val="20"/>
          </w:rPr>
          <w:t>http://www.zocalo.com.mx/reforma/detail/ap</w:t>
        </w:r>
        <w:r>
          <w:rPr>
            <w:rFonts w:ascii="Calibri" w:eastAsia="Calibri" w:hAnsi="Calibri" w:cs="Calibri"/>
            <w:sz w:val="20"/>
            <w:szCs w:val="20"/>
          </w:rPr>
          <w:t>unta-ong-dudas-en-muerte-de-interna</w:t>
        </w:r>
      </w:hyperlink>
      <w:r>
        <w:rPr>
          <w:rFonts w:ascii="Calibri" w:eastAsia="Calibri" w:hAnsi="Calibri" w:cs="Calibri"/>
          <w:sz w:val="20"/>
          <w:szCs w:val="20"/>
        </w:rPr>
        <w:t xml:space="preserve">. Noticiero Televisa, “Indagan la muerte de una interna en Santa Martha Acatitla”, 5 April 2017, </w:t>
      </w:r>
      <w:hyperlink r:id="rId73">
        <w:r>
          <w:rPr>
            <w:rFonts w:ascii="Calibri" w:eastAsia="Calibri" w:hAnsi="Calibri" w:cs="Calibri"/>
            <w:sz w:val="20"/>
            <w:szCs w:val="20"/>
          </w:rPr>
          <w:t>https:/</w:t>
        </w:r>
        <w:r>
          <w:rPr>
            <w:rFonts w:ascii="Calibri" w:eastAsia="Calibri" w:hAnsi="Calibri" w:cs="Calibri"/>
            <w:sz w:val="20"/>
            <w:szCs w:val="20"/>
          </w:rPr>
          <w:t>/noticieros.televisa.com/ultimas-noticias/investigan-muerte-interna-santa-martha-acatitla/</w:t>
        </w:r>
      </w:hyperlink>
      <w:r>
        <w:rPr>
          <w:rFonts w:ascii="Calibri" w:eastAsia="Calibri" w:hAnsi="Calibri" w:cs="Calibri"/>
          <w:sz w:val="20"/>
          <w:szCs w:val="20"/>
        </w:rPr>
        <w:t>.</w:t>
      </w:r>
    </w:p>
  </w:footnote>
  <w:footnote w:id="119">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INEGI, Encuesta Nacional de Población Privada de Libertad (ENPOL 2016), Principales Resultados, p. 66, </w:t>
      </w:r>
      <w:hyperlink r:id="rId74">
        <w:r>
          <w:rPr>
            <w:rFonts w:ascii="Calibri" w:eastAsia="Calibri" w:hAnsi="Calibri" w:cs="Calibri"/>
            <w:color w:val="1155CC"/>
            <w:sz w:val="20"/>
            <w:szCs w:val="20"/>
            <w:u w:val="single"/>
          </w:rPr>
          <w:t>http://www.beta.inegi.org.mx/contenidos/programas/enpol/2016/doc/2016_enpol_presentacion_ejecutiva.pdf</w:t>
        </w:r>
      </w:hyperlink>
      <w:r>
        <w:rPr>
          <w:rFonts w:ascii="Calibri" w:eastAsia="Calibri" w:hAnsi="Calibri" w:cs="Calibri"/>
          <w:sz w:val="20"/>
          <w:szCs w:val="20"/>
        </w:rPr>
        <w:t xml:space="preserve">. </w:t>
      </w:r>
    </w:p>
  </w:footnote>
  <w:footnote w:id="120">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73.</w:t>
      </w:r>
    </w:p>
  </w:footnote>
  <w:footnote w:id="121">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74.</w:t>
      </w:r>
    </w:p>
  </w:footnote>
  <w:footnote w:id="122">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76. </w:t>
      </w:r>
    </w:p>
  </w:footnote>
  <w:footnote w:id="12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effects reported to the Centro de Derechos Humanos Paso del Norte include: constant sickness and dizziness, bleeding from the mouth and anus, strong headaches, intense abdominal pain, broken ribs, damage to kidneys and other internal organs, retinal d</w:t>
      </w:r>
      <w:r>
        <w:rPr>
          <w:rFonts w:ascii="Calibri" w:eastAsia="Calibri" w:hAnsi="Calibri" w:cs="Calibri"/>
          <w:sz w:val="20"/>
          <w:szCs w:val="20"/>
        </w:rPr>
        <w:t>etachment. There were also reports of public health problems which were not duly treated, such as cases of tuberculosis.</w:t>
      </w:r>
    </w:p>
  </w:footnote>
  <w:footnote w:id="12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This issue was analysed by the Committee in its previous conclusions (CAT/C/MEX/CO/5-6, 11 December 2012, para. 19), and in the Preliminary List of Issues, specifically issue 16.</w:t>
      </w:r>
    </w:p>
  </w:footnote>
  <w:footnote w:id="12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INEGI, Encuesta Nacional de Población Privada de Libertad (ENPOL 2016), Ta</w:t>
      </w:r>
      <w:r>
        <w:rPr>
          <w:rFonts w:ascii="Calibri" w:eastAsia="Calibri" w:hAnsi="Calibri" w:cs="Calibri"/>
          <w:sz w:val="20"/>
          <w:szCs w:val="20"/>
        </w:rPr>
        <w:t xml:space="preserve">bulado VII “Vida intracarcelaria”, Hoja 7.4 “Población privada de la libertad de 18 años y más por centro de interés”, disponible en: </w:t>
      </w:r>
      <w:hyperlink r:id="rId75">
        <w:r>
          <w:rPr>
            <w:rFonts w:ascii="Calibri" w:eastAsia="Calibri" w:hAnsi="Calibri" w:cs="Calibri"/>
            <w:color w:val="1155CC"/>
            <w:sz w:val="20"/>
            <w:szCs w:val="20"/>
            <w:u w:val="single"/>
          </w:rPr>
          <w:t>http://www.beta.inegi.org.mx/programas/enpol/2016/</w:t>
        </w:r>
      </w:hyperlink>
      <w:r>
        <w:rPr>
          <w:rFonts w:ascii="Calibri" w:eastAsia="Calibri" w:hAnsi="Calibri" w:cs="Calibri"/>
          <w:sz w:val="20"/>
          <w:szCs w:val="20"/>
        </w:rPr>
        <w:t xml:space="preserve">. </w:t>
      </w:r>
    </w:p>
  </w:footnote>
  <w:footnote w:id="12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INEGI, Encuesta Nacional de Población Privada de Libertad (ENPOL 2016), Tabulado VII “Vida intracarcelaria”, Hoja 7.16 “Población privada de la libertad de 18 años y más por centro de interés”, available at: </w:t>
      </w:r>
      <w:hyperlink r:id="rId76">
        <w:r>
          <w:rPr>
            <w:rFonts w:ascii="Calibri" w:eastAsia="Calibri" w:hAnsi="Calibri" w:cs="Calibri"/>
            <w:color w:val="1155CC"/>
            <w:sz w:val="20"/>
            <w:szCs w:val="20"/>
            <w:u w:val="single"/>
          </w:rPr>
          <w:t>http://www.beta.inegi.org.mx/programas/enpol/2016/</w:t>
        </w:r>
      </w:hyperlink>
      <w:r>
        <w:rPr>
          <w:rFonts w:ascii="Calibri" w:eastAsia="Calibri" w:hAnsi="Calibri" w:cs="Calibri"/>
          <w:sz w:val="20"/>
          <w:szCs w:val="20"/>
        </w:rPr>
        <w:t xml:space="preserve">. </w:t>
      </w:r>
    </w:p>
  </w:footnote>
  <w:footnote w:id="12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hojas 7.25.</w:t>
      </w:r>
    </w:p>
  </w:footnote>
  <w:footnote w:id="12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hoja 7.41.</w:t>
      </w:r>
    </w:p>
  </w:footnote>
  <w:footnote w:id="12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hoja 7.46.</w:t>
      </w:r>
    </w:p>
  </w:footnote>
  <w:footnote w:id="13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MNPT, </w:t>
      </w:r>
      <w:r>
        <w:rPr>
          <w:rFonts w:ascii="Calibri" w:eastAsia="Calibri" w:hAnsi="Calibri" w:cs="Calibri"/>
          <w:i/>
          <w:sz w:val="20"/>
          <w:szCs w:val="20"/>
        </w:rPr>
        <w:t>Informe 8/2016 sobre los Centros Federales de Readaptación Social denominados “CPS”</w:t>
      </w:r>
      <w:r>
        <w:rPr>
          <w:rFonts w:ascii="Calibri" w:eastAsia="Calibri" w:hAnsi="Calibri" w:cs="Calibri"/>
          <w:sz w:val="20"/>
          <w:szCs w:val="20"/>
        </w:rPr>
        <w:t xml:space="preserve"> (2016), </w:t>
      </w:r>
      <w:hyperlink r:id="rId77">
        <w:r>
          <w:rPr>
            <w:rFonts w:ascii="Calibri" w:eastAsia="Calibri" w:hAnsi="Calibri" w:cs="Calibri"/>
            <w:color w:val="1155CC"/>
            <w:sz w:val="20"/>
            <w:szCs w:val="20"/>
            <w:u w:val="single"/>
          </w:rPr>
          <w:t>http://www.cndh.org.mx/DocTR/2016/3V/A74/I/3V-20160930-c12-024.pdf</w:t>
        </w:r>
      </w:hyperlink>
      <w:r>
        <w:rPr>
          <w:rFonts w:ascii="Calibri" w:eastAsia="Calibri" w:hAnsi="Calibri" w:cs="Calibri"/>
          <w:sz w:val="20"/>
          <w:szCs w:val="20"/>
        </w:rPr>
        <w:t xml:space="preserve">. </w:t>
      </w:r>
    </w:p>
  </w:footnote>
  <w:footnote w:id="13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United States Embassy in Mexico, “Mexico moves forward in international accreditation of prisons; reaches full accre</w:t>
      </w:r>
      <w:r>
        <w:rPr>
          <w:rFonts w:ascii="Calibri" w:eastAsia="Calibri" w:hAnsi="Calibri" w:cs="Calibri"/>
          <w:sz w:val="20"/>
          <w:szCs w:val="20"/>
        </w:rPr>
        <w:t>ditation of federal penitentiaries”, News and Events, 23 January 2017,</w:t>
      </w:r>
      <w:r>
        <w:t xml:space="preserve"> </w:t>
      </w:r>
      <w:hyperlink r:id="rId78">
        <w:r>
          <w:rPr>
            <w:rFonts w:ascii="Calibri" w:eastAsia="Calibri" w:hAnsi="Calibri" w:cs="Calibri"/>
            <w:color w:val="0000FF"/>
            <w:sz w:val="20"/>
            <w:szCs w:val="20"/>
            <w:u w:val="single"/>
          </w:rPr>
          <w:t>https://mx.usembassy.gov/mexico-m</w:t>
        </w:r>
        <w:r>
          <w:rPr>
            <w:rFonts w:ascii="Calibri" w:eastAsia="Calibri" w:hAnsi="Calibri" w:cs="Calibri"/>
            <w:color w:val="0000FF"/>
            <w:sz w:val="20"/>
            <w:szCs w:val="20"/>
            <w:u w:val="single"/>
          </w:rPr>
          <w:t>oves-forward-international-accreditation-prisons-reaches-full-accreditation-federal-penitentiaries/</w:t>
        </w:r>
      </w:hyperlink>
      <w:r>
        <w:rPr>
          <w:rFonts w:ascii="Calibri" w:eastAsia="Calibri" w:hAnsi="Calibri" w:cs="Calibri"/>
          <w:sz w:val="20"/>
          <w:szCs w:val="20"/>
        </w:rPr>
        <w:t xml:space="preserve">.  </w:t>
      </w:r>
    </w:p>
  </w:footnote>
  <w:footnote w:id="13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vertAlign w:val="superscript"/>
        </w:rPr>
        <w:t xml:space="preserve"> </w:t>
      </w:r>
      <w:r>
        <w:rPr>
          <w:rFonts w:ascii="Calibri" w:eastAsia="Calibri" w:hAnsi="Calibri" w:cs="Calibri"/>
          <w:sz w:val="20"/>
          <w:szCs w:val="20"/>
        </w:rPr>
        <w:t xml:space="preserve">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344,</w:t>
      </w:r>
      <w:hyperlink r:id="rId79">
        <w:r>
          <w:rPr>
            <w:rFonts w:ascii="Calibri" w:eastAsia="Calibri" w:hAnsi="Calibri" w:cs="Calibri"/>
            <w:sz w:val="20"/>
            <w:szCs w:val="20"/>
          </w:rPr>
          <w:t xml:space="preserve"> </w:t>
        </w:r>
      </w:hyperlink>
      <w:r>
        <w:t xml:space="preserve"> </w:t>
      </w:r>
      <w:hyperlink r:id="rId80">
        <w:r>
          <w:rPr>
            <w:rFonts w:ascii="Calibri" w:eastAsia="Calibri" w:hAnsi="Calibri" w:cs="Calibri"/>
            <w:color w:val="0000FF"/>
            <w:sz w:val="20"/>
            <w:szCs w:val="20"/>
            <w:u w:val="single"/>
          </w:rPr>
          <w:t>http://www.oas.org/en/iachr/reports/pdfs/mexico2016-en.pdf</w:t>
        </w:r>
      </w:hyperlink>
      <w:r>
        <w:rPr>
          <w:rFonts w:ascii="Calibri" w:eastAsia="Calibri" w:hAnsi="Calibri" w:cs="Calibri"/>
          <w:sz w:val="20"/>
          <w:szCs w:val="20"/>
        </w:rPr>
        <w:t xml:space="preserve">. </w:t>
      </w:r>
    </w:p>
  </w:footnote>
  <w:footnote w:id="13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United States Embassy in Mexico, “Mexico moves forw</w:t>
      </w:r>
      <w:r>
        <w:rPr>
          <w:rFonts w:ascii="Calibri" w:eastAsia="Calibri" w:hAnsi="Calibri" w:cs="Calibri"/>
          <w:sz w:val="20"/>
          <w:szCs w:val="20"/>
        </w:rPr>
        <w:t>ard in international accreditation of prisons; reaches full accreditation of federal penitentiaries”,</w:t>
      </w:r>
      <w:r>
        <w:t xml:space="preserve"> </w:t>
      </w:r>
      <w:hyperlink r:id="rId81">
        <w:r>
          <w:rPr>
            <w:rFonts w:ascii="Calibri" w:eastAsia="Calibri" w:hAnsi="Calibri" w:cs="Calibri"/>
            <w:color w:val="0000FF"/>
            <w:sz w:val="20"/>
            <w:szCs w:val="20"/>
            <w:u w:val="single"/>
          </w:rPr>
          <w:t>ht</w:t>
        </w:r>
        <w:r>
          <w:rPr>
            <w:rFonts w:ascii="Calibri" w:eastAsia="Calibri" w:hAnsi="Calibri" w:cs="Calibri"/>
            <w:color w:val="0000FF"/>
            <w:sz w:val="20"/>
            <w:szCs w:val="20"/>
            <w:u w:val="single"/>
          </w:rPr>
          <w:t>tps://mx.usembassy.gov/mexico-moves-forward-international-accreditation-prisons-reaches-full-accreditation-federal-penitentiaries/</w:t>
        </w:r>
      </w:hyperlink>
      <w:r>
        <w:rPr>
          <w:rFonts w:ascii="Calibri" w:eastAsia="Calibri" w:hAnsi="Calibri" w:cs="Calibri"/>
          <w:sz w:val="20"/>
          <w:szCs w:val="20"/>
        </w:rPr>
        <w:t xml:space="preserve">”, 23 January 2017; ibid., “Primera Reunión Nacional ACA-MEX”, 12 October 2018, </w:t>
      </w:r>
      <w:hyperlink r:id="rId82">
        <w:r>
          <w:rPr>
            <w:rFonts w:ascii="Calibri" w:eastAsia="Calibri" w:hAnsi="Calibri" w:cs="Calibri"/>
            <w:color w:val="1155CC"/>
            <w:sz w:val="20"/>
            <w:szCs w:val="20"/>
            <w:u w:val="single"/>
          </w:rPr>
          <w:t>https://mx.usembassy.gov/es/primera-reunion-nacional-aca-mex/</w:t>
        </w:r>
      </w:hyperlink>
      <w:r>
        <w:rPr>
          <w:rFonts w:ascii="Calibri" w:eastAsia="Calibri" w:hAnsi="Calibri" w:cs="Calibri"/>
          <w:sz w:val="20"/>
          <w:szCs w:val="20"/>
        </w:rPr>
        <w:t>. See Informe del Estado, para. 85.</w:t>
      </w:r>
    </w:p>
  </w:footnote>
  <w:footnote w:id="13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345,</w:t>
      </w:r>
      <w:hyperlink r:id="rId83">
        <w:r>
          <w:rPr>
            <w:rFonts w:ascii="Calibri" w:eastAsia="Calibri" w:hAnsi="Calibri" w:cs="Calibri"/>
            <w:sz w:val="20"/>
            <w:szCs w:val="20"/>
          </w:rPr>
          <w:t xml:space="preserve"> </w:t>
        </w:r>
      </w:hyperlink>
      <w:r>
        <w:t xml:space="preserve"> </w:t>
      </w:r>
      <w:hyperlink r:id="rId84">
        <w:r>
          <w:rPr>
            <w:rFonts w:ascii="Calibri" w:eastAsia="Calibri" w:hAnsi="Calibri" w:cs="Calibri"/>
            <w:color w:val="0000FF"/>
            <w:sz w:val="20"/>
            <w:szCs w:val="20"/>
            <w:u w:val="single"/>
          </w:rPr>
          <w:t>http://www.oas.org/en/iachr/reports/pdfs/mexico2016-en.pdf</w:t>
        </w:r>
      </w:hyperlink>
      <w:r>
        <w:rPr>
          <w:rFonts w:ascii="Calibri" w:eastAsia="Calibri" w:hAnsi="Calibri" w:cs="Calibri"/>
          <w:sz w:val="20"/>
          <w:szCs w:val="20"/>
        </w:rPr>
        <w:t xml:space="preserve">. </w:t>
      </w:r>
    </w:p>
  </w:footnote>
  <w:footnote w:id="135">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Azaola, E., Hubert, M., “Quién controla las prisiones mexicanas?” (2016), </w:t>
      </w:r>
      <w:r>
        <w:rPr>
          <w:rFonts w:ascii="Calibri" w:eastAsia="Calibri" w:hAnsi="Calibri" w:cs="Calibri"/>
          <w:sz w:val="20"/>
          <w:szCs w:val="20"/>
        </w:rPr>
        <w:t xml:space="preserve">in Benítez, R., Aguayo, S. (eds.), </w:t>
      </w:r>
      <w:r>
        <w:rPr>
          <w:rFonts w:ascii="Calibri" w:eastAsia="Calibri" w:hAnsi="Calibri" w:cs="Calibri"/>
          <w:i/>
          <w:sz w:val="20"/>
          <w:szCs w:val="20"/>
        </w:rPr>
        <w:t>Atlas de la Seguridad y la Defensa de México 2016</w:t>
      </w:r>
      <w:r>
        <w:rPr>
          <w:rFonts w:ascii="Calibri" w:eastAsia="Calibri" w:hAnsi="Calibri" w:cs="Calibri"/>
          <w:sz w:val="20"/>
          <w:szCs w:val="20"/>
        </w:rPr>
        <w:t xml:space="preserve">. Mexico, pp. 91-96, p. 94, </w:t>
      </w:r>
      <w:hyperlink r:id="rId85">
        <w:r>
          <w:rPr>
            <w:rFonts w:ascii="Calibri" w:eastAsia="Calibri" w:hAnsi="Calibri" w:cs="Calibri"/>
            <w:color w:val="1155CC"/>
            <w:sz w:val="20"/>
            <w:szCs w:val="20"/>
            <w:u w:val="single"/>
          </w:rPr>
          <w:t>https://www.casede.org/PublicacionesCased</w:t>
        </w:r>
        <w:r>
          <w:rPr>
            <w:rFonts w:ascii="Calibri" w:eastAsia="Calibri" w:hAnsi="Calibri" w:cs="Calibri"/>
            <w:color w:val="1155CC"/>
            <w:sz w:val="20"/>
            <w:szCs w:val="20"/>
            <w:u w:val="single"/>
          </w:rPr>
          <w:t>e/Atlas2016/Elena_Azaola_Maissa_Hubert.pdf</w:t>
        </w:r>
      </w:hyperlink>
      <w:r>
        <w:rPr>
          <w:rFonts w:ascii="Calibri" w:eastAsia="Calibri" w:hAnsi="Calibri" w:cs="Calibri"/>
          <w:sz w:val="20"/>
          <w:szCs w:val="20"/>
        </w:rPr>
        <w:t>.</w:t>
      </w:r>
    </w:p>
  </w:footnote>
  <w:footnote w:id="136">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137">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Azaola, E., Hubert, M., “Quién controla las prisiones mexicanas?” (2016), en Benítez, R., Aguayo, S. (eds.), </w:t>
      </w:r>
      <w:r>
        <w:rPr>
          <w:rFonts w:ascii="Calibri" w:eastAsia="Calibri" w:hAnsi="Calibri" w:cs="Calibri"/>
          <w:i/>
          <w:sz w:val="20"/>
          <w:szCs w:val="20"/>
        </w:rPr>
        <w:t>Atlas de la Seguridad y la Defensa de México 2016</w:t>
      </w:r>
      <w:r>
        <w:rPr>
          <w:rFonts w:ascii="Calibri" w:eastAsia="Calibri" w:hAnsi="Calibri" w:cs="Calibri"/>
          <w:sz w:val="20"/>
          <w:szCs w:val="20"/>
        </w:rPr>
        <w:t xml:space="preserve">. Mexico, pp. 91-96, p. 95-96, internal notes ommitted. </w:t>
      </w:r>
      <w:hyperlink r:id="rId86">
        <w:r>
          <w:rPr>
            <w:rFonts w:ascii="Calibri" w:eastAsia="Calibri" w:hAnsi="Calibri" w:cs="Calibri"/>
            <w:color w:val="1155CC"/>
            <w:sz w:val="20"/>
            <w:szCs w:val="20"/>
            <w:u w:val="single"/>
          </w:rPr>
          <w:t>https://www.casede.org/PublicacionesCasede/Atlas2016/Elena_Azaola_Maissa_Hubert.pdf</w:t>
        </w:r>
      </w:hyperlink>
      <w:r>
        <w:rPr>
          <w:rFonts w:ascii="Calibri" w:eastAsia="Calibri" w:hAnsi="Calibri" w:cs="Calibri"/>
          <w:sz w:val="20"/>
          <w:szCs w:val="20"/>
        </w:rPr>
        <w:t xml:space="preserve">. </w:t>
      </w:r>
    </w:p>
  </w:footnote>
  <w:footnote w:id="13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Documenta</w:t>
      </w:r>
      <w:r>
        <w:rPr>
          <w:rFonts w:ascii="Calibri" w:eastAsia="Calibri" w:hAnsi="Calibri" w:cs="Calibri"/>
          <w:sz w:val="20"/>
          <w:szCs w:val="20"/>
        </w:rPr>
        <w:t xml:space="preserve"> et al., </w:t>
      </w:r>
      <w:r>
        <w:rPr>
          <w:rFonts w:ascii="Calibri" w:eastAsia="Calibri" w:hAnsi="Calibri" w:cs="Calibri"/>
          <w:i/>
          <w:sz w:val="20"/>
          <w:szCs w:val="20"/>
        </w:rPr>
        <w:t>Privatización del Sistema Penitenciario en México</w:t>
      </w:r>
      <w:r>
        <w:rPr>
          <w:rFonts w:ascii="Calibri" w:eastAsia="Calibri" w:hAnsi="Calibri" w:cs="Calibri"/>
          <w:sz w:val="20"/>
          <w:szCs w:val="20"/>
        </w:rPr>
        <w:t xml:space="preserve"> (2016), p. 25, </w:t>
      </w:r>
      <w:hyperlink r:id="rId87">
        <w:r>
          <w:rPr>
            <w:rFonts w:ascii="Calibri" w:eastAsia="Calibri" w:hAnsi="Calibri" w:cs="Calibri"/>
            <w:color w:val="1155CC"/>
            <w:sz w:val="20"/>
            <w:szCs w:val="20"/>
            <w:u w:val="single"/>
          </w:rPr>
          <w:t>http://www.documenta.org.mx/layout/archivos/2016-agos</w:t>
        </w:r>
        <w:r>
          <w:rPr>
            <w:rFonts w:ascii="Calibri" w:eastAsia="Calibri" w:hAnsi="Calibri" w:cs="Calibri"/>
            <w:color w:val="1155CC"/>
            <w:sz w:val="20"/>
            <w:szCs w:val="20"/>
            <w:u w:val="single"/>
          </w:rPr>
          <w:t>to-privatizacion-del-sistema-penitenciario-en-mexico.pdf</w:t>
        </w:r>
      </w:hyperlink>
      <w:r>
        <w:rPr>
          <w:rFonts w:ascii="Calibri" w:eastAsia="Calibri" w:hAnsi="Calibri" w:cs="Calibri"/>
          <w:sz w:val="20"/>
          <w:szCs w:val="20"/>
        </w:rPr>
        <w:t xml:space="preserve">. </w:t>
      </w:r>
    </w:p>
  </w:footnote>
  <w:footnote w:id="13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joint Urgent Action on these events, available at: </w:t>
      </w:r>
      <w:hyperlink r:id="rId88">
        <w:r>
          <w:rPr>
            <w:rFonts w:ascii="Calibri" w:eastAsia="Calibri" w:hAnsi="Calibri" w:cs="Calibri"/>
            <w:color w:val="1155CC"/>
            <w:sz w:val="20"/>
            <w:szCs w:val="20"/>
            <w:u w:val="single"/>
          </w:rPr>
          <w:t>https://ymlp.com/zx9r14</w:t>
        </w:r>
      </w:hyperlink>
      <w:r>
        <w:rPr>
          <w:rFonts w:ascii="Calibri" w:eastAsia="Calibri" w:hAnsi="Calibri" w:cs="Calibri"/>
          <w:sz w:val="20"/>
          <w:szCs w:val="20"/>
        </w:rPr>
        <w:t xml:space="preserve">. . </w:t>
      </w:r>
    </w:p>
  </w:footnote>
  <w:footnote w:id="14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Recomendación 15/2017 sobre el traslado y trato que reciben l</w:t>
      </w:r>
      <w:r>
        <w:rPr>
          <w:rFonts w:ascii="Calibri" w:eastAsia="Calibri" w:hAnsi="Calibri" w:cs="Calibri"/>
          <w:sz w:val="20"/>
          <w:szCs w:val="20"/>
        </w:rPr>
        <w:t>as mujeres privadas de libertad en el Centro Federal de Readaptación Social No. 16 en Coatlán del Río, Morelos; CNDH, Recomendación 27/2016 sobre el caso de la violación al derecho a la protección de la salud y a la vida de V, quien se encontraba interna e</w:t>
      </w:r>
      <w:r>
        <w:rPr>
          <w:rFonts w:ascii="Calibri" w:eastAsia="Calibri" w:hAnsi="Calibri" w:cs="Calibri"/>
          <w:sz w:val="20"/>
          <w:szCs w:val="20"/>
        </w:rPr>
        <w:t xml:space="preserve">n el Centro Federal de Readaptación Social Número 16, en Coatlán del Río, Morelos. Available at: </w:t>
      </w:r>
      <w:hyperlink r:id="rId89">
        <w:r>
          <w:rPr>
            <w:rFonts w:ascii="Calibri" w:eastAsia="Calibri" w:hAnsi="Calibri" w:cs="Calibri"/>
            <w:color w:val="1155CC"/>
            <w:sz w:val="20"/>
            <w:szCs w:val="20"/>
            <w:u w:val="single"/>
          </w:rPr>
          <w:t>http://www.cndh.org.mx/Recomendaciones</w:t>
        </w:r>
      </w:hyperlink>
      <w:r>
        <w:rPr>
          <w:rFonts w:ascii="Calibri" w:eastAsia="Calibri" w:hAnsi="Calibri" w:cs="Calibri"/>
          <w:sz w:val="20"/>
          <w:szCs w:val="20"/>
        </w:rPr>
        <w:t xml:space="preserve">. </w:t>
      </w:r>
    </w:p>
  </w:footnote>
  <w:footnote w:id="14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Cuaderno Mensual de Información Estadística Penitenciaria,</w:t>
      </w:r>
      <w:r>
        <w:rPr>
          <w:rFonts w:ascii="Calibri" w:eastAsia="Calibri" w:hAnsi="Calibri" w:cs="Calibri"/>
          <w:sz w:val="20"/>
          <w:szCs w:val="20"/>
        </w:rPr>
        <w:t xml:space="preserve"> September 2018, p. 14, </w:t>
      </w:r>
      <w:hyperlink r:id="rId90">
        <w:r>
          <w:rPr>
            <w:rFonts w:ascii="Calibri" w:eastAsia="Calibri" w:hAnsi="Calibri" w:cs="Calibri"/>
            <w:color w:val="1155CC"/>
            <w:sz w:val="20"/>
            <w:szCs w:val="20"/>
            <w:u w:val="single"/>
          </w:rPr>
          <w:t>http://sitios.segob.gob.mx/es/Transparencia_Prevencion_y_Readaptacion_Social/Transparencia_Focalizada</w:t>
        </w:r>
      </w:hyperlink>
      <w:r>
        <w:rPr>
          <w:rFonts w:ascii="Calibri" w:eastAsia="Calibri" w:hAnsi="Calibri" w:cs="Calibri"/>
          <w:sz w:val="20"/>
          <w:szCs w:val="20"/>
        </w:rPr>
        <w:t xml:space="preserve">. </w:t>
      </w:r>
    </w:p>
  </w:footnote>
  <w:footnote w:id="142">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w:t>
      </w:r>
      <w:r>
        <w:rPr>
          <w:rFonts w:ascii="Calibri" w:eastAsia="Calibri" w:hAnsi="Calibri" w:cs="Calibri"/>
          <w:sz w:val="20"/>
          <w:szCs w:val="20"/>
        </w:rPr>
        <w:t xml:space="preserve">able at: </w:t>
      </w:r>
      <w:hyperlink r:id="rId91">
        <w:r>
          <w:rPr>
            <w:rFonts w:ascii="Calibri" w:eastAsia="Calibri" w:hAnsi="Calibri" w:cs="Calibri"/>
            <w:color w:val="1155CC"/>
            <w:sz w:val="20"/>
            <w:szCs w:val="20"/>
            <w:u w:val="single"/>
          </w:rPr>
          <w:t>http://www.diputados.gob.mx/LeyesBiblio/pdf/1_270818.pdf</w:t>
        </w:r>
      </w:hyperlink>
      <w:r>
        <w:rPr>
          <w:rFonts w:ascii="Calibri" w:eastAsia="Calibri" w:hAnsi="Calibri" w:cs="Calibri"/>
          <w:sz w:val="20"/>
          <w:szCs w:val="20"/>
        </w:rPr>
        <w:t xml:space="preserve">. </w:t>
      </w:r>
    </w:p>
  </w:footnote>
  <w:footnote w:id="143">
    <w:p w:rsidR="00106CA2" w:rsidRDefault="00B51832">
      <w:pPr>
        <w:widowControl w:val="0"/>
        <w:spacing w:line="240" w:lineRule="auto"/>
        <w:rPr>
          <w:rFonts w:ascii="Calibri" w:eastAsia="Calibri" w:hAnsi="Calibri" w:cs="Calibri"/>
          <w:b/>
          <w:sz w:val="20"/>
          <w:szCs w:val="20"/>
          <w:highlight w:val="yellow"/>
        </w:rPr>
      </w:pPr>
      <w:r>
        <w:rPr>
          <w:vertAlign w:val="superscript"/>
        </w:rPr>
        <w:footnoteRef/>
      </w:r>
      <w:r>
        <w:rPr>
          <w:rFonts w:ascii="Calibri" w:eastAsia="Calibri" w:hAnsi="Calibri" w:cs="Calibri"/>
          <w:sz w:val="20"/>
          <w:szCs w:val="20"/>
        </w:rPr>
        <w:t xml:space="preserve"> Recently, the construction of another privatised prison was completed: the Centro Federal de Readaptación Soci</w:t>
      </w:r>
      <w:r>
        <w:rPr>
          <w:rFonts w:ascii="Calibri" w:eastAsia="Calibri" w:hAnsi="Calibri" w:cs="Calibri"/>
          <w:sz w:val="20"/>
          <w:szCs w:val="20"/>
        </w:rPr>
        <w:t xml:space="preserve">al No. 18 CPS-Coahuila, a mixed prison. Perla Sánchez, “Comienza operaciones Cefereso en Ramos Arizpe con 50 internos”, </w:t>
      </w:r>
      <w:r>
        <w:rPr>
          <w:rFonts w:ascii="Calibri" w:eastAsia="Calibri" w:hAnsi="Calibri" w:cs="Calibri"/>
          <w:i/>
          <w:sz w:val="20"/>
          <w:szCs w:val="20"/>
        </w:rPr>
        <w:t>El Siglo de Torreón</w:t>
      </w:r>
      <w:r>
        <w:rPr>
          <w:rFonts w:ascii="Calibri" w:eastAsia="Calibri" w:hAnsi="Calibri" w:cs="Calibri"/>
          <w:sz w:val="20"/>
          <w:szCs w:val="20"/>
        </w:rPr>
        <w:t xml:space="preserve">, 31 August 2018, </w:t>
      </w:r>
      <w:hyperlink r:id="rId92">
        <w:r>
          <w:rPr>
            <w:rFonts w:ascii="Calibri" w:eastAsia="Calibri" w:hAnsi="Calibri" w:cs="Calibri"/>
            <w:color w:val="1155CC"/>
            <w:sz w:val="20"/>
            <w:szCs w:val="20"/>
            <w:u w:val="single"/>
          </w:rPr>
          <w:t>www.elsiglodetorreon.com.mx/noticia/1494942.comienza-operaciones-cefereso-en-ramos-arizpe-con-50-internos.html</w:t>
        </w:r>
      </w:hyperlink>
      <w:r>
        <w:rPr>
          <w:rFonts w:ascii="Calibri" w:eastAsia="Calibri" w:hAnsi="Calibri" w:cs="Calibri"/>
          <w:sz w:val="20"/>
          <w:szCs w:val="20"/>
        </w:rPr>
        <w:t xml:space="preserve">. </w:t>
      </w:r>
    </w:p>
  </w:footnote>
  <w:footnote w:id="144">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Adequate spaces, infrastructure and medical attention (above all for pregnant and breastfeeding women) with regular access to a gynecologist and other specialist personnel. </w:t>
      </w:r>
    </w:p>
  </w:footnote>
  <w:footnote w:id="14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female condition combines with other elements which lead to greater vulnera</w:t>
      </w:r>
      <w:r>
        <w:rPr>
          <w:rFonts w:ascii="Calibri" w:eastAsia="Calibri" w:hAnsi="Calibri" w:cs="Calibri"/>
          <w:sz w:val="20"/>
          <w:szCs w:val="20"/>
        </w:rPr>
        <w:t>bility for women, which means that the deprivation of liberty leads to a greater risk of suffering torture or ill-treatment. See, CAT, General Comment No. 2, 24 January 2008, Doc. CAT/C/GC/2, para. 22.</w:t>
      </w:r>
    </w:p>
  </w:footnote>
  <w:footnote w:id="14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Cuaderno Mensual de Información Estadística Penitenc</w:t>
      </w:r>
      <w:r>
        <w:rPr>
          <w:rFonts w:ascii="Calibri" w:eastAsia="Calibri" w:hAnsi="Calibri" w:cs="Calibri"/>
          <w:sz w:val="20"/>
          <w:szCs w:val="20"/>
        </w:rPr>
        <w:t xml:space="preserve">iaria, September 2018, p. 5, </w:t>
      </w:r>
      <w:hyperlink r:id="rId93">
        <w:r>
          <w:rPr>
            <w:rFonts w:ascii="Calibri" w:eastAsia="Calibri" w:hAnsi="Calibri" w:cs="Calibri"/>
            <w:color w:val="1155CC"/>
            <w:sz w:val="20"/>
            <w:szCs w:val="20"/>
            <w:u w:val="single"/>
          </w:rPr>
          <w:t>http://sitios.segob.gob.mx/es/Transparencia_Prevencion_y_Readaptacion_Social/Transparencia_Focalizada</w:t>
        </w:r>
      </w:hyperlink>
      <w:r>
        <w:rPr>
          <w:rFonts w:ascii="Calibri" w:eastAsia="Calibri" w:hAnsi="Calibri" w:cs="Calibri"/>
          <w:sz w:val="20"/>
          <w:szCs w:val="20"/>
        </w:rPr>
        <w:t>.</w:t>
      </w:r>
    </w:p>
  </w:footnote>
  <w:footnote w:id="147">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I</w:t>
      </w:r>
      <w:r>
        <w:rPr>
          <w:rFonts w:ascii="Calibri" w:eastAsia="Calibri" w:hAnsi="Calibri" w:cs="Calibri"/>
          <w:sz w:val="20"/>
          <w:szCs w:val="20"/>
        </w:rPr>
        <w:t>bid., p. 14.</w:t>
      </w:r>
    </w:p>
  </w:footnote>
  <w:footnote w:id="14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348,</w:t>
      </w:r>
      <w:hyperlink r:id="rId94">
        <w:r>
          <w:rPr>
            <w:rFonts w:ascii="Calibri" w:eastAsia="Calibri" w:hAnsi="Calibri" w:cs="Calibri"/>
            <w:sz w:val="20"/>
            <w:szCs w:val="20"/>
          </w:rPr>
          <w:t xml:space="preserve"> </w:t>
        </w:r>
      </w:hyperlink>
      <w:r>
        <w:t xml:space="preserve"> </w:t>
      </w:r>
      <w:hyperlink r:id="rId95">
        <w:r>
          <w:rPr>
            <w:rFonts w:ascii="Calibri" w:eastAsia="Calibri" w:hAnsi="Calibri" w:cs="Calibri"/>
            <w:color w:val="0000FF"/>
            <w:sz w:val="20"/>
            <w:szCs w:val="20"/>
            <w:u w:val="single"/>
          </w:rPr>
          <w:t>http://www.oas.org/en/iachr/reports/pdfs/mexico2016-en.pdf</w:t>
        </w:r>
      </w:hyperlink>
      <w:r>
        <w:rPr>
          <w:rFonts w:ascii="Calibri" w:eastAsia="Calibri" w:hAnsi="Calibri" w:cs="Calibri"/>
          <w:sz w:val="20"/>
          <w:szCs w:val="20"/>
        </w:rPr>
        <w:t xml:space="preserve">. </w:t>
      </w:r>
    </w:p>
  </w:footnote>
  <w:footnote w:id="14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World Health Organization, </w:t>
      </w:r>
      <w:r>
        <w:rPr>
          <w:rFonts w:ascii="Calibri" w:eastAsia="Calibri" w:hAnsi="Calibri" w:cs="Calibri"/>
          <w:i/>
          <w:sz w:val="20"/>
          <w:szCs w:val="20"/>
        </w:rPr>
        <w:t>Women’s Mental Health: An Evidence Based Review</w:t>
      </w:r>
      <w:r>
        <w:rPr>
          <w:rFonts w:ascii="Calibri" w:eastAsia="Calibri" w:hAnsi="Calibri" w:cs="Calibri"/>
          <w:sz w:val="20"/>
          <w:szCs w:val="20"/>
        </w:rPr>
        <w:t xml:space="preserve">, WHO/MSD/MDP/00.1, p. 31-34. See also, De Miguel Calvo, E., </w:t>
      </w:r>
      <w:r>
        <w:rPr>
          <w:rFonts w:ascii="Calibri" w:eastAsia="Calibri" w:hAnsi="Calibri" w:cs="Calibri"/>
          <w:i/>
          <w:sz w:val="20"/>
          <w:szCs w:val="20"/>
        </w:rPr>
        <w:t>El encierro carcelario. Impacto en las emociones y los cue</w:t>
      </w:r>
      <w:r>
        <w:rPr>
          <w:rFonts w:ascii="Calibri" w:eastAsia="Calibri" w:hAnsi="Calibri" w:cs="Calibri"/>
          <w:i/>
          <w:sz w:val="20"/>
          <w:szCs w:val="20"/>
        </w:rPr>
        <w:t xml:space="preserve">rpos de las mujeres presas </w:t>
      </w:r>
      <w:r>
        <w:rPr>
          <w:rFonts w:ascii="Calibri" w:eastAsia="Calibri" w:hAnsi="Calibri" w:cs="Calibri"/>
          <w:sz w:val="20"/>
          <w:szCs w:val="20"/>
        </w:rPr>
        <w:t xml:space="preserve">(2014), Cuadernos de Trabajo Social 27-2, p. 395-404, </w:t>
      </w:r>
      <w:hyperlink r:id="rId96">
        <w:r>
          <w:rPr>
            <w:rFonts w:ascii="Calibri" w:eastAsia="Calibri" w:hAnsi="Calibri" w:cs="Calibri"/>
            <w:color w:val="0000FF"/>
            <w:sz w:val="20"/>
            <w:szCs w:val="20"/>
            <w:u w:val="single"/>
          </w:rPr>
          <w:t>http://revistas.ucm.es/index.php/CUTS/article/viewFile/4381/44556</w:t>
        </w:r>
      </w:hyperlink>
      <w:r>
        <w:rPr>
          <w:rFonts w:ascii="Calibri" w:eastAsia="Calibri" w:hAnsi="Calibri" w:cs="Calibri"/>
          <w:sz w:val="20"/>
          <w:szCs w:val="20"/>
        </w:rPr>
        <w:t xml:space="preserve">. </w:t>
      </w:r>
    </w:p>
  </w:footnote>
  <w:footnote w:id="15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Comisión de Derechos</w:t>
      </w:r>
      <w:r>
        <w:rPr>
          <w:rFonts w:ascii="Calibri" w:eastAsia="Calibri" w:hAnsi="Calibri" w:cs="Calibri"/>
          <w:sz w:val="20"/>
          <w:szCs w:val="20"/>
        </w:rPr>
        <w:t xml:space="preserve"> Humanos del Estado de Puebla, Informe anual de actividades 2017, p. 34-35, </w:t>
      </w:r>
      <w:hyperlink r:id="rId97">
        <w:r>
          <w:rPr>
            <w:rFonts w:ascii="Calibri" w:eastAsia="Calibri" w:hAnsi="Calibri" w:cs="Calibri"/>
            <w:color w:val="1155CC"/>
            <w:sz w:val="20"/>
            <w:szCs w:val="20"/>
            <w:u w:val="single"/>
          </w:rPr>
          <w:t>http://www.cdhpuebla.org.mx/index.php/extensions/informe-anual-de-actividades-</w:t>
        </w:r>
        <w:r>
          <w:rPr>
            <w:rFonts w:ascii="Calibri" w:eastAsia="Calibri" w:hAnsi="Calibri" w:cs="Calibri"/>
            <w:color w:val="1155CC"/>
            <w:sz w:val="20"/>
            <w:szCs w:val="20"/>
            <w:u w:val="single"/>
          </w:rPr>
          <w:t>2017</w:t>
        </w:r>
      </w:hyperlink>
      <w:r>
        <w:rPr>
          <w:rFonts w:ascii="Calibri" w:eastAsia="Calibri" w:hAnsi="Calibri" w:cs="Calibri"/>
          <w:sz w:val="20"/>
          <w:szCs w:val="20"/>
        </w:rPr>
        <w:t xml:space="preserve">.  </w:t>
      </w:r>
    </w:p>
  </w:footnote>
  <w:footnote w:id="15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Comisión Nacional de Derechos Humanos, </w:t>
      </w:r>
      <w:r>
        <w:rPr>
          <w:rFonts w:ascii="Calibri" w:eastAsia="Calibri" w:hAnsi="Calibri" w:cs="Calibri"/>
          <w:i/>
          <w:sz w:val="20"/>
          <w:szCs w:val="20"/>
        </w:rPr>
        <w:t>Diagnóstico Nacional de Supervisión penitenciaria</w:t>
      </w:r>
      <w:r>
        <w:rPr>
          <w:rFonts w:ascii="Calibri" w:eastAsia="Calibri" w:hAnsi="Calibri" w:cs="Calibri"/>
          <w:sz w:val="20"/>
          <w:szCs w:val="20"/>
        </w:rPr>
        <w:t xml:space="preserve"> (2017), p. 267 and ss., </w:t>
      </w:r>
      <w:hyperlink r:id="rId98">
        <w:r>
          <w:rPr>
            <w:rFonts w:ascii="Calibri" w:eastAsia="Calibri" w:hAnsi="Calibri" w:cs="Calibri"/>
            <w:color w:val="1155CC"/>
            <w:sz w:val="20"/>
            <w:szCs w:val="20"/>
            <w:u w:val="single"/>
          </w:rPr>
          <w:t>http://www.cndh.org.mx/sites/all/doc/sistemas/DNSP/DNSP_2017.pdf</w:t>
        </w:r>
      </w:hyperlink>
      <w:r>
        <w:rPr>
          <w:rFonts w:ascii="Calibri" w:eastAsia="Calibri" w:hAnsi="Calibri" w:cs="Calibri"/>
          <w:sz w:val="20"/>
          <w:szCs w:val="20"/>
        </w:rPr>
        <w:t xml:space="preserve">. </w:t>
      </w:r>
    </w:p>
  </w:footnote>
  <w:footnote w:id="152">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Cuaderno Mensual de Información Estadística Penitenciaria, September 2018, p. 14, </w:t>
      </w:r>
      <w:hyperlink r:id="rId99">
        <w:r>
          <w:rPr>
            <w:rFonts w:ascii="Calibri" w:eastAsia="Calibri" w:hAnsi="Calibri" w:cs="Calibri"/>
            <w:color w:val="1155CC"/>
            <w:sz w:val="20"/>
            <w:szCs w:val="20"/>
            <w:u w:val="single"/>
          </w:rPr>
          <w:t>http://sitios.segob.gob.mx/es/Transparencia_Prevencion_y_Readaptacion_Social/Transparencia_Focalizada</w:t>
        </w:r>
      </w:hyperlink>
      <w:r>
        <w:rPr>
          <w:rFonts w:ascii="Calibri" w:eastAsia="Calibri" w:hAnsi="Calibri" w:cs="Calibri"/>
          <w:sz w:val="20"/>
          <w:szCs w:val="20"/>
        </w:rPr>
        <w:t xml:space="preserve">. </w:t>
      </w:r>
    </w:p>
  </w:footnote>
  <w:footnote w:id="15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Cariño, G. y Michel, M., </w:t>
      </w:r>
      <w:r>
        <w:rPr>
          <w:rFonts w:ascii="Calibri" w:eastAsia="Calibri" w:hAnsi="Calibri" w:cs="Calibri"/>
          <w:i/>
          <w:sz w:val="20"/>
          <w:szCs w:val="20"/>
        </w:rPr>
        <w:t xml:space="preserve">El trabajo penitenciario y su capacitación: Diagnóstico sobre las condiciones que viven las mujeres privadas </w:t>
      </w:r>
      <w:r>
        <w:rPr>
          <w:rFonts w:ascii="Calibri" w:eastAsia="Calibri" w:hAnsi="Calibri" w:cs="Calibri"/>
          <w:i/>
          <w:sz w:val="20"/>
          <w:szCs w:val="20"/>
        </w:rPr>
        <w:t xml:space="preserve">de la libertad en Centros de Reinserción Social de Puebla </w:t>
      </w:r>
      <w:r>
        <w:rPr>
          <w:rFonts w:ascii="Calibri" w:eastAsia="Calibri" w:hAnsi="Calibri" w:cs="Calibri"/>
          <w:sz w:val="20"/>
          <w:szCs w:val="20"/>
        </w:rPr>
        <w:t>(2017), Instituto de Derechos Humanos Ignacio Ellacuría SJ, Ibero Puebla.</w:t>
      </w:r>
    </w:p>
  </w:footnote>
  <w:footnote w:id="154">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Gutiérrez, José Luis (Coord.), </w:t>
      </w:r>
      <w:r>
        <w:rPr>
          <w:rFonts w:ascii="Calibri" w:eastAsia="Calibri" w:hAnsi="Calibri" w:cs="Calibri"/>
          <w:i/>
          <w:sz w:val="20"/>
          <w:szCs w:val="20"/>
        </w:rPr>
        <w:t>La situación del derecho a la reinserción social de las mujeres, bajo la lupa de la Ley Nac</w:t>
      </w:r>
      <w:r>
        <w:rPr>
          <w:rFonts w:ascii="Calibri" w:eastAsia="Calibri" w:hAnsi="Calibri" w:cs="Calibri"/>
          <w:i/>
          <w:sz w:val="20"/>
          <w:szCs w:val="20"/>
        </w:rPr>
        <w:t>ional de Ejecución Penal;</w:t>
      </w:r>
      <w:r>
        <w:rPr>
          <w:rFonts w:ascii="Calibri" w:eastAsia="Calibri" w:hAnsi="Calibri" w:cs="Calibri"/>
          <w:sz w:val="20"/>
          <w:szCs w:val="20"/>
        </w:rPr>
        <w:t xml:space="preserve"> Asistencia Legal por los Derechos Humanos (AsiLegal) 2018, p. 26. Available at: </w:t>
      </w:r>
      <w:hyperlink r:id="rId100">
        <w:r>
          <w:rPr>
            <w:rFonts w:ascii="Calibri" w:eastAsia="Calibri" w:hAnsi="Calibri" w:cs="Calibri"/>
            <w:color w:val="1155CC"/>
            <w:sz w:val="20"/>
            <w:szCs w:val="20"/>
            <w:u w:val="single"/>
          </w:rPr>
          <w:t>https://asilegal.org.mx/wp-content/uplo</w:t>
        </w:r>
        <w:r>
          <w:rPr>
            <w:rFonts w:ascii="Calibri" w:eastAsia="Calibri" w:hAnsi="Calibri" w:cs="Calibri"/>
            <w:color w:val="1155CC"/>
            <w:sz w:val="20"/>
            <w:szCs w:val="20"/>
            <w:u w:val="single"/>
          </w:rPr>
          <w:t>ads/2019/01/INFORME_PROEQUIDAD_Asilegal_dic_2018.pdf</w:t>
        </w:r>
      </w:hyperlink>
      <w:r>
        <w:rPr>
          <w:rFonts w:ascii="Calibri" w:eastAsia="Calibri" w:hAnsi="Calibri" w:cs="Calibri"/>
          <w:sz w:val="20"/>
          <w:szCs w:val="20"/>
        </w:rPr>
        <w:t xml:space="preserve">. </w:t>
      </w:r>
    </w:p>
  </w:footnote>
  <w:footnote w:id="15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Artículo 103, fracción I del Reglamento de los Centros de Readaptación Social del Estado de Baja California, </w:t>
      </w:r>
      <w:hyperlink r:id="rId101">
        <w:r>
          <w:rPr>
            <w:rFonts w:ascii="Calibri" w:eastAsia="Calibri" w:hAnsi="Calibri" w:cs="Calibri"/>
            <w:color w:val="0000FF"/>
            <w:sz w:val="20"/>
            <w:szCs w:val="20"/>
            <w:u w:val="single"/>
          </w:rPr>
          <w:t>http://www.ordenjuridico.gob.mx/despliegaedo2.php?ordenar=&amp;edo=2&amp;catTipo=6</w:t>
        </w:r>
      </w:hyperlink>
      <w:r>
        <w:rPr>
          <w:rFonts w:ascii="Calibri" w:eastAsia="Calibri" w:hAnsi="Calibri" w:cs="Calibri"/>
          <w:sz w:val="20"/>
          <w:szCs w:val="20"/>
        </w:rPr>
        <w:t>.</w:t>
      </w:r>
    </w:p>
  </w:footnote>
  <w:footnote w:id="156">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Ibid., paragraph XXVI, section A). </w:t>
      </w:r>
    </w:p>
  </w:footnote>
  <w:footnote w:id="15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337,</w:t>
      </w:r>
      <w:hyperlink r:id="rId102">
        <w:r>
          <w:rPr>
            <w:rFonts w:ascii="Calibri" w:eastAsia="Calibri" w:hAnsi="Calibri" w:cs="Calibri"/>
            <w:sz w:val="20"/>
            <w:szCs w:val="20"/>
          </w:rPr>
          <w:t xml:space="preserve"> </w:t>
        </w:r>
      </w:hyperlink>
      <w:r>
        <w:t xml:space="preserve"> </w:t>
      </w:r>
      <w:hyperlink r:id="rId103">
        <w:r>
          <w:rPr>
            <w:rFonts w:ascii="Calibri" w:eastAsia="Calibri" w:hAnsi="Calibri" w:cs="Calibri"/>
            <w:color w:val="0000FF"/>
            <w:sz w:val="20"/>
            <w:szCs w:val="20"/>
            <w:u w:val="single"/>
          </w:rPr>
          <w:t>http://www.oas.org/en/iachr/reports/pdfs/mexico2016-en.pdf</w:t>
        </w:r>
      </w:hyperlink>
      <w:r>
        <w:rPr>
          <w:rFonts w:ascii="Calibri" w:eastAsia="Calibri" w:hAnsi="Calibri" w:cs="Calibri"/>
          <w:sz w:val="20"/>
          <w:szCs w:val="20"/>
        </w:rPr>
        <w:t xml:space="preserve">. </w:t>
      </w:r>
    </w:p>
  </w:footnote>
  <w:footnote w:id="15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As a result of the fieldwork carried out by AsiLegal and the interviews conducted with people deprived of their liberty, we observed that isolation sanctions are applied frequently. Lesbian women are separated from other women because they are forbidden t</w:t>
      </w:r>
      <w:r>
        <w:rPr>
          <w:rFonts w:ascii="Calibri" w:eastAsia="Calibri" w:hAnsi="Calibri" w:cs="Calibri"/>
          <w:sz w:val="20"/>
          <w:szCs w:val="20"/>
        </w:rPr>
        <w:t>o become romantically involved with them, if they do, they punish them with 15 days of solitary confinement.</w:t>
      </w:r>
    </w:p>
  </w:footnote>
  <w:footnote w:id="15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Artículo 102, fracción VI del Reglamento de los Centros de Readaptación Social del Estado de Baja California, </w:t>
      </w:r>
      <w:hyperlink r:id="rId104">
        <w:r>
          <w:rPr>
            <w:rFonts w:ascii="Calibri" w:eastAsia="Calibri" w:hAnsi="Calibri" w:cs="Calibri"/>
            <w:color w:val="0000FF"/>
            <w:sz w:val="20"/>
            <w:szCs w:val="20"/>
            <w:u w:val="single"/>
          </w:rPr>
          <w:t>http://www.ordenjuridico.gob.mx/despliegaedo2.php?ordenar=&amp;edo=2&amp;catTipo=6</w:t>
        </w:r>
      </w:hyperlink>
      <w:r>
        <w:rPr>
          <w:rFonts w:ascii="Calibri" w:eastAsia="Calibri" w:hAnsi="Calibri" w:cs="Calibri"/>
          <w:sz w:val="20"/>
          <w:szCs w:val="20"/>
        </w:rPr>
        <w:t>.</w:t>
      </w:r>
    </w:p>
    <w:p w:rsidR="00106CA2" w:rsidRDefault="00B51832">
      <w:pPr>
        <w:spacing w:line="240" w:lineRule="auto"/>
        <w:rPr>
          <w:rFonts w:ascii="Calibri" w:eastAsia="Calibri" w:hAnsi="Calibri" w:cs="Calibri"/>
          <w:sz w:val="20"/>
          <w:szCs w:val="20"/>
          <w:highlight w:val="yellow"/>
        </w:rPr>
      </w:pPr>
      <w:r>
        <w:rPr>
          <w:rFonts w:ascii="Calibri" w:eastAsia="Calibri" w:hAnsi="Calibri" w:cs="Calibri"/>
          <w:sz w:val="20"/>
          <w:szCs w:val="20"/>
        </w:rPr>
        <w:t xml:space="preserve">Equally, paragraphs VII and VIII of the same section limit special and conjugal visits for 5 days.  </w:t>
      </w:r>
    </w:p>
  </w:footnote>
  <w:footnote w:id="16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105">
        <w:r>
          <w:rPr>
            <w:rFonts w:ascii="Calibri" w:eastAsia="Calibri" w:hAnsi="Calibri" w:cs="Calibri"/>
            <w:color w:val="1155CC"/>
            <w:sz w:val="20"/>
            <w:szCs w:val="20"/>
            <w:u w:val="single"/>
          </w:rPr>
          <w:t>http://www.diputados.gob.mx/LeyesBiblio/pdf/LNEP_090518.pdf</w:t>
        </w:r>
      </w:hyperlink>
      <w:r>
        <w:rPr>
          <w:rFonts w:ascii="Calibri" w:eastAsia="Calibri" w:hAnsi="Calibri" w:cs="Calibri"/>
          <w:sz w:val="20"/>
          <w:szCs w:val="20"/>
        </w:rPr>
        <w:t xml:space="preserve">. </w:t>
      </w:r>
    </w:p>
  </w:footnote>
  <w:footnote w:id="16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Ley Nacional de Ejecución Penal, art. 104. Available at: </w:t>
      </w:r>
      <w:hyperlink r:id="rId106">
        <w:r>
          <w:rPr>
            <w:rFonts w:ascii="Calibri" w:eastAsia="Calibri" w:hAnsi="Calibri" w:cs="Calibri"/>
            <w:color w:val="1155CC"/>
            <w:sz w:val="20"/>
            <w:szCs w:val="20"/>
            <w:u w:val="single"/>
          </w:rPr>
          <w:t>http://www.diputados.gob.mx/LeyesBiblio/pdf/LNEP_090518.pdf</w:t>
        </w:r>
      </w:hyperlink>
      <w:r>
        <w:rPr>
          <w:rFonts w:ascii="Calibri" w:eastAsia="Calibri" w:hAnsi="Calibri" w:cs="Calibri"/>
          <w:sz w:val="20"/>
          <w:szCs w:val="20"/>
        </w:rPr>
        <w:t>.</w:t>
      </w:r>
    </w:p>
  </w:footnote>
  <w:footnote w:id="16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16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CAT/OP/MEX/R.2, para. 94.</w:t>
      </w:r>
    </w:p>
  </w:footnote>
  <w:footnote w:id="16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Sheinbaum, D., Vera, S., </w:t>
      </w:r>
      <w:r>
        <w:rPr>
          <w:rFonts w:ascii="Calibri" w:eastAsia="Calibri" w:hAnsi="Calibri" w:cs="Calibri"/>
          <w:i/>
          <w:sz w:val="20"/>
          <w:szCs w:val="20"/>
        </w:rPr>
        <w:t xml:space="preserve">Hacia un sistema de justicia incluyente: Proceso penal y discapacidad psicosocial. </w:t>
      </w:r>
      <w:r>
        <w:rPr>
          <w:rFonts w:ascii="Calibri" w:eastAsia="Calibri" w:hAnsi="Calibri" w:cs="Calibri"/>
          <w:sz w:val="20"/>
          <w:szCs w:val="20"/>
        </w:rPr>
        <w:t xml:space="preserve">(2016), p. 139-144, </w:t>
      </w:r>
      <w:hyperlink r:id="rId107">
        <w:r>
          <w:rPr>
            <w:rFonts w:ascii="Calibri" w:eastAsia="Calibri" w:hAnsi="Calibri" w:cs="Calibri"/>
            <w:color w:val="1155CC"/>
            <w:sz w:val="20"/>
            <w:szCs w:val="20"/>
            <w:u w:val="single"/>
          </w:rPr>
          <w:t>http://documenta.org.mx/layout/publicaciones</w:t>
        </w:r>
        <w:r>
          <w:rPr>
            <w:rFonts w:ascii="Calibri" w:eastAsia="Calibri" w:hAnsi="Calibri" w:cs="Calibri"/>
            <w:color w:val="1155CC"/>
            <w:sz w:val="20"/>
            <w:szCs w:val="20"/>
            <w:u w:val="single"/>
          </w:rPr>
          <w:t>/informes-justicia-discapacidad-psicosocial/informe-hacia-sistema-justicia-incluyente-proceso-penal-discapacidad-psicosocial-septiembre-2016.pdf?update=061216</w:t>
        </w:r>
      </w:hyperlink>
      <w:r>
        <w:rPr>
          <w:rFonts w:ascii="Calibri" w:eastAsia="Calibri" w:hAnsi="Calibri" w:cs="Calibri"/>
          <w:sz w:val="20"/>
          <w:szCs w:val="20"/>
        </w:rPr>
        <w:t xml:space="preserve">. </w:t>
      </w:r>
    </w:p>
  </w:footnote>
  <w:footnote w:id="16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r>
        <w:rPr>
          <w:rFonts w:ascii="Calibri" w:eastAsia="Calibri" w:hAnsi="Calibri" w:cs="Calibri"/>
          <w:i/>
          <w:sz w:val="20"/>
          <w:szCs w:val="20"/>
        </w:rPr>
        <w:t xml:space="preserve"> </w:t>
      </w:r>
      <w:r>
        <w:rPr>
          <w:rFonts w:ascii="Calibri" w:eastAsia="Calibri" w:hAnsi="Calibri" w:cs="Calibri"/>
          <w:sz w:val="20"/>
          <w:szCs w:val="20"/>
        </w:rPr>
        <w:t>Request for information folio 0108000210914 (response August 2014) addressed to the Co</w:t>
      </w:r>
      <w:r>
        <w:rPr>
          <w:rFonts w:ascii="Calibri" w:eastAsia="Calibri" w:hAnsi="Calibri" w:cs="Calibri"/>
          <w:sz w:val="20"/>
          <w:szCs w:val="20"/>
        </w:rPr>
        <w:t xml:space="preserve">rrespondence Subdirectorate of the Ministry of Health of the Federal District, highlighting that when an inmate wants to reject medication, the role of the State towards the person deprived of freedom would allow them to “administer medication even if the </w:t>
      </w:r>
      <w:r>
        <w:rPr>
          <w:rFonts w:ascii="Calibri" w:eastAsia="Calibri" w:hAnsi="Calibri" w:cs="Calibri"/>
          <w:sz w:val="20"/>
          <w:szCs w:val="20"/>
        </w:rPr>
        <w:t>patient rejects it”.</w:t>
      </w:r>
    </w:p>
  </w:footnote>
  <w:footnote w:id="16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Report of the Special Rapporteur on violence against women, its causes and consequences, Ms. Radhika Coomaraswamy, Policies and practices that impact on women’s reproductive rights and contribute to violence against women, cause </w:t>
      </w:r>
      <w:r>
        <w:rPr>
          <w:rFonts w:ascii="Calibri" w:eastAsia="Calibri" w:hAnsi="Calibri" w:cs="Calibri"/>
          <w:sz w:val="20"/>
          <w:szCs w:val="20"/>
        </w:rPr>
        <w:t>or constitute it , E / CN.4 / 1999/68 / Add.4, January 21, 1999, para. 44; Report of the Special Rapporteur on Torture and Other Cruel, Inhuman or Degrading Treatment or Punishment, Juan E. Méndez, A / HRC / 22/53, February 1, 2013, para. 15, and Committee</w:t>
      </w:r>
      <w:r>
        <w:rPr>
          <w:rFonts w:ascii="Calibri" w:eastAsia="Calibri" w:hAnsi="Calibri" w:cs="Calibri"/>
          <w:sz w:val="20"/>
          <w:szCs w:val="20"/>
        </w:rPr>
        <w:t xml:space="preserve"> against Torture, General Comment No. 2, Implementation of Article 2 by States Parties, January 24, 2008, para. 15.</w:t>
      </w:r>
    </w:p>
  </w:footnote>
  <w:footnote w:id="16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Information compiled by Fundar, Centro de Análisis e Investigación. </w:t>
      </w:r>
    </w:p>
  </w:footnote>
  <w:footnote w:id="16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Recomendación General 31/2017, </w:t>
      </w:r>
      <w:hyperlink r:id="rId108">
        <w:r>
          <w:rPr>
            <w:rFonts w:ascii="Calibri" w:eastAsia="Calibri" w:hAnsi="Calibri" w:cs="Calibri"/>
            <w:color w:val="0000FF"/>
            <w:sz w:val="20"/>
            <w:szCs w:val="20"/>
            <w:u w:val="single"/>
          </w:rPr>
          <w:t>http://www.cndh.org.mx/sites/all/doc/Recomendaciones/generales/RecGral_031.pdf</w:t>
        </w:r>
      </w:hyperlink>
      <w:r>
        <w:rPr>
          <w:rFonts w:ascii="Calibri" w:eastAsia="Calibri" w:hAnsi="Calibri" w:cs="Calibri"/>
          <w:sz w:val="20"/>
          <w:szCs w:val="20"/>
        </w:rPr>
        <w:t>.</w:t>
      </w:r>
    </w:p>
  </w:footnote>
  <w:footnote w:id="169">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Response of the CNDH to request for information, folio 3510000041618.</w:t>
      </w:r>
    </w:p>
  </w:footnote>
  <w:footnote w:id="17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Reques</w:t>
      </w:r>
      <w:r>
        <w:rPr>
          <w:rFonts w:ascii="Calibri" w:eastAsia="Calibri" w:hAnsi="Calibri" w:cs="Calibri"/>
          <w:sz w:val="20"/>
          <w:szCs w:val="20"/>
        </w:rPr>
        <w:t>t to CONAMED for access to information, folio 4220700013818.</w:t>
      </w:r>
    </w:p>
  </w:footnote>
  <w:footnote w:id="17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CONAMED does not break down the information into the kind of practices these complaints refer to, so it is impossible to know which refer to forced sterilisations and which refer to othe</w:t>
      </w:r>
      <w:r>
        <w:rPr>
          <w:rFonts w:ascii="Calibri" w:eastAsia="Calibri" w:hAnsi="Calibri" w:cs="Calibri"/>
          <w:sz w:val="20"/>
          <w:szCs w:val="20"/>
        </w:rPr>
        <w:t>r practices that constitute obstetric violence. </w:t>
      </w:r>
    </w:p>
  </w:footnote>
  <w:footnote w:id="17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A/HRC/34/54/Add.4, para. 89. The Rapporteurship itself, in a previous report, stressed that discrimination plays a fundamental role in analysing the classification of violations of women’s human rights as </w:t>
      </w:r>
      <w:r>
        <w:rPr>
          <w:rFonts w:ascii="Calibri" w:eastAsia="Calibri" w:hAnsi="Calibri" w:cs="Calibri"/>
          <w:sz w:val="20"/>
          <w:szCs w:val="20"/>
        </w:rPr>
        <w:t>torture and ill-treatment from a gender perspective, and that discrimination has been recognised as an element that can support the characterisation of acts as torture. UN, Report of the Special Rapporteur on Torture and Other Cruel, Inhuman or Degrading T</w:t>
      </w:r>
      <w:r>
        <w:rPr>
          <w:rFonts w:ascii="Calibri" w:eastAsia="Calibri" w:hAnsi="Calibri" w:cs="Calibri"/>
          <w:sz w:val="20"/>
          <w:szCs w:val="20"/>
        </w:rPr>
        <w:t xml:space="preserve">reatment or Punishment, Juan E. Méndez, A/HRC/31/57, 5 January 2016, para. 5 and 9. To assess whether a practice constitutes torture or CIDTP, the Inter-American Court has developed an interesting approach that enables the integration of intersectionality </w:t>
      </w:r>
      <w:r>
        <w:rPr>
          <w:rFonts w:ascii="Calibri" w:eastAsia="Calibri" w:hAnsi="Calibri" w:cs="Calibri"/>
          <w:sz w:val="20"/>
          <w:szCs w:val="20"/>
        </w:rPr>
        <w:t>factors, by establishing that it is necessary to analyse the “exogenous and endogenous” factors in each case and, applying said analysis has stated that a forced sterilisation constituted CIDTP. Inter-American Court. Case I.V. Vs. Bolivia. Preliminary Obje</w:t>
      </w:r>
      <w:r>
        <w:rPr>
          <w:rFonts w:ascii="Calibri" w:eastAsia="Calibri" w:hAnsi="Calibri" w:cs="Calibri"/>
          <w:sz w:val="20"/>
          <w:szCs w:val="20"/>
        </w:rPr>
        <w:t>ctions, Merits, Reparations and Costs. Judgment of 30 November 2016. Series C No. 329, para. 27.</w:t>
      </w:r>
    </w:p>
  </w:footnote>
  <w:footnote w:id="173">
    <w:p w:rsidR="00106CA2" w:rsidRDefault="00B51832">
      <w:pPr>
        <w:spacing w:line="240" w:lineRule="auto"/>
        <w:rPr>
          <w:rFonts w:ascii="Calibri" w:eastAsia="Calibri" w:hAnsi="Calibri" w:cs="Calibri"/>
          <w:sz w:val="20"/>
          <w:szCs w:val="20"/>
          <w:highlight w:val="yellow"/>
        </w:rPr>
      </w:pPr>
      <w:bookmarkStart w:id="2" w:name="_4d34og8" w:colFirst="0" w:colLast="0"/>
      <w:bookmarkEnd w:id="2"/>
      <w:r>
        <w:rPr>
          <w:vertAlign w:val="superscript"/>
        </w:rPr>
        <w:footnoteRef/>
      </w:r>
      <w:r>
        <w:rPr>
          <w:rFonts w:ascii="Calibri" w:eastAsia="Calibri" w:hAnsi="Calibri" w:cs="Calibri"/>
          <w:sz w:val="20"/>
          <w:szCs w:val="20"/>
        </w:rPr>
        <w:t xml:space="preserve"> Report of the Special Rapporteur on Torture and Other Cruel, Inhuman or Degrading Treatment or Punishment, Juan E. Méndez, A/HRC/22/53, 1 February 2013, para</w:t>
      </w:r>
      <w:r>
        <w:rPr>
          <w:rFonts w:ascii="Calibri" w:eastAsia="Calibri" w:hAnsi="Calibri" w:cs="Calibri"/>
          <w:sz w:val="20"/>
          <w:szCs w:val="20"/>
        </w:rPr>
        <w:t>. 32.</w:t>
      </w:r>
    </w:p>
  </w:footnote>
  <w:footnote w:id="17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17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17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He argued that “we strongly disagree on what is called obstetric violence in medical intervention or the performance of operative procedures that have a validation and scientific sustenance and that demonstrate benefits for the life</w:t>
      </w:r>
      <w:r>
        <w:rPr>
          <w:rFonts w:ascii="Calibri" w:eastAsia="Calibri" w:hAnsi="Calibri" w:cs="Calibri"/>
          <w:sz w:val="20"/>
          <w:szCs w:val="20"/>
        </w:rPr>
        <w:t xml:space="preserve"> and health of the mother and her child” FEMECOG, Statement on obstetric violence. 10 June 2015 (unofficial translation), </w:t>
      </w:r>
      <w:hyperlink r:id="rId109">
        <w:r>
          <w:rPr>
            <w:rFonts w:ascii="Calibri" w:eastAsia="Calibri" w:hAnsi="Calibri" w:cs="Calibri"/>
            <w:color w:val="0563C1"/>
            <w:sz w:val="20"/>
            <w:szCs w:val="20"/>
            <w:u w:val="single"/>
          </w:rPr>
          <w:t>https://condeseo.mx/pos</w:t>
        </w:r>
        <w:r>
          <w:rPr>
            <w:rFonts w:ascii="Calibri" w:eastAsia="Calibri" w:hAnsi="Calibri" w:cs="Calibri"/>
            <w:color w:val="0563C1"/>
            <w:sz w:val="20"/>
            <w:szCs w:val="20"/>
            <w:u w:val="single"/>
          </w:rPr>
          <w:t>icionamiento-de-la-femecog-ante-la-mal-llamada-violencia-obstetrica/</w:t>
        </w:r>
      </w:hyperlink>
    </w:p>
  </w:footnote>
  <w:footnote w:id="177">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COMEGO, Propuesta del COMEGO para eliminar el término “violencia obstétrica”. </w:t>
      </w:r>
      <w:hyperlink r:id="rId110">
        <w:r>
          <w:rPr>
            <w:rFonts w:ascii="Calibri" w:eastAsia="Calibri" w:hAnsi="Calibri" w:cs="Calibri"/>
            <w:color w:val="0563C1"/>
            <w:sz w:val="20"/>
            <w:szCs w:val="20"/>
            <w:u w:val="single"/>
          </w:rPr>
          <w:t>http://www.comego.org.mx/index.php/19-comego/379-propuesta-del-comego-para-eliminar-el-termino-de-qviolencia-obstetricaq</w:t>
        </w:r>
      </w:hyperlink>
    </w:p>
  </w:footnote>
  <w:footnote w:id="17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11">
        <w:r>
          <w:rPr>
            <w:rFonts w:ascii="Calibri" w:eastAsia="Calibri" w:hAnsi="Calibri" w:cs="Calibri"/>
            <w:color w:val="1155CC"/>
            <w:sz w:val="20"/>
            <w:szCs w:val="20"/>
            <w:u w:val="single"/>
          </w:rPr>
          <w:t>http://fundar.org.mx/la-cndh-emite-recomendacion-por-el-caso-de-irene-cruz-zuniga/?ID=</w:t>
        </w:r>
      </w:hyperlink>
      <w:r>
        <w:rPr>
          <w:rFonts w:ascii="Calibri" w:eastAsia="Calibri" w:hAnsi="Calibri" w:cs="Calibri"/>
          <w:sz w:val="20"/>
          <w:szCs w:val="20"/>
        </w:rPr>
        <w:t xml:space="preserve"> </w:t>
      </w:r>
    </w:p>
  </w:footnote>
  <w:footnote w:id="17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hyperlink r:id="rId112">
        <w:r>
          <w:rPr>
            <w:rFonts w:ascii="Calibri" w:eastAsia="Calibri" w:hAnsi="Calibri" w:cs="Calibri"/>
            <w:color w:val="1155CC"/>
            <w:sz w:val="20"/>
            <w:szCs w:val="20"/>
            <w:u w:val="single"/>
          </w:rPr>
          <w:t>http://fundar.org.mx/wp-content/uploads/2015/10/casoirenev2-2.jpg</w:t>
        </w:r>
      </w:hyperlink>
      <w:r>
        <w:rPr>
          <w:rFonts w:ascii="Calibri" w:eastAsia="Calibri" w:hAnsi="Calibri" w:cs="Calibri"/>
          <w:sz w:val="20"/>
          <w:szCs w:val="20"/>
        </w:rPr>
        <w:t xml:space="preserve"> </w:t>
      </w:r>
    </w:p>
  </w:footnote>
  <w:footnote w:id="18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Boggs, Clay; Meyer, Maureen and Knippen, Jose, </w:t>
      </w:r>
      <w:r>
        <w:rPr>
          <w:rFonts w:ascii="Calibri" w:eastAsia="Calibri" w:hAnsi="Calibri" w:cs="Calibri"/>
          <w:i/>
          <w:sz w:val="20"/>
          <w:szCs w:val="20"/>
        </w:rPr>
        <w:t xml:space="preserve">Un camino incierto: Justicia para delitos y violaciones a los derechos humanos contra personas migrantes y refugiadas en México </w:t>
      </w:r>
      <w:r>
        <w:rPr>
          <w:rFonts w:ascii="Calibri" w:eastAsia="Calibri" w:hAnsi="Calibri" w:cs="Calibri"/>
          <w:sz w:val="20"/>
          <w:szCs w:val="20"/>
        </w:rPr>
        <w:t xml:space="preserve">(2015), p. 3, </w:t>
      </w:r>
      <w:hyperlink r:id="rId113">
        <w:r>
          <w:rPr>
            <w:rFonts w:ascii="Calibri" w:eastAsia="Calibri" w:hAnsi="Calibri" w:cs="Calibri"/>
            <w:color w:val="0000FF"/>
            <w:sz w:val="20"/>
            <w:szCs w:val="20"/>
            <w:u w:val="single"/>
          </w:rPr>
          <w:t>https://www.wola</w:t>
        </w:r>
        <w:r>
          <w:rPr>
            <w:rFonts w:ascii="Calibri" w:eastAsia="Calibri" w:hAnsi="Calibri" w:cs="Calibri"/>
            <w:color w:val="0000FF"/>
            <w:sz w:val="20"/>
            <w:szCs w:val="20"/>
            <w:u w:val="single"/>
          </w:rPr>
          <w:t>.org/wp-content/uploads/2015/11/Un-camino-incierto_Nov2015.pdf</w:t>
        </w:r>
      </w:hyperlink>
      <w:r>
        <w:rPr>
          <w:rFonts w:ascii="Calibri" w:eastAsia="Calibri" w:hAnsi="Calibri" w:cs="Calibri"/>
          <w:sz w:val="20"/>
          <w:szCs w:val="20"/>
        </w:rPr>
        <w:t xml:space="preserve">. </w:t>
      </w:r>
    </w:p>
  </w:footnote>
  <w:footnote w:id="18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Instituto Nacional de Migración (datos de 2014 - 2018), “Boletín estadístico anual sobre eventos de extranjeros presentados ante la autoridad migratoria, según continente y país de nacional</w:t>
      </w:r>
      <w:r>
        <w:rPr>
          <w:rFonts w:ascii="Calibri" w:eastAsia="Calibri" w:hAnsi="Calibri" w:cs="Calibri"/>
          <w:sz w:val="20"/>
          <w:szCs w:val="20"/>
        </w:rPr>
        <w:t xml:space="preserve">idad” Unidad de Política Migratoria, Secretaría de Gobernación, </w:t>
      </w:r>
      <w:hyperlink r:id="rId114">
        <w:r>
          <w:rPr>
            <w:rFonts w:ascii="Calibri" w:eastAsia="Calibri" w:hAnsi="Calibri" w:cs="Calibri"/>
            <w:color w:val="0000FF"/>
            <w:sz w:val="20"/>
            <w:szCs w:val="20"/>
            <w:u w:val="single"/>
          </w:rPr>
          <w:t>http://www.politicamigratoria.gob.mx/es_mx/SEGOB/Boletines_Estadisticos</w:t>
        </w:r>
      </w:hyperlink>
      <w:r>
        <w:rPr>
          <w:rFonts w:ascii="Calibri" w:eastAsia="Calibri" w:hAnsi="Calibri" w:cs="Calibri"/>
          <w:sz w:val="20"/>
          <w:szCs w:val="20"/>
        </w:rPr>
        <w:t xml:space="preserve">. </w:t>
      </w:r>
    </w:p>
  </w:footnote>
  <w:footnote w:id="182">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See Global Detention Proj</w:t>
      </w:r>
      <w:r>
        <w:rPr>
          <w:rFonts w:ascii="Calibri" w:eastAsia="Calibri" w:hAnsi="Calibri" w:cs="Calibri"/>
          <w:sz w:val="20"/>
          <w:szCs w:val="20"/>
        </w:rPr>
        <w:t xml:space="preserve">ect at </w:t>
      </w:r>
      <w:hyperlink r:id="rId115">
        <w:r>
          <w:rPr>
            <w:rFonts w:ascii="Calibri" w:eastAsia="Calibri" w:hAnsi="Calibri" w:cs="Calibri"/>
            <w:color w:val="0000FF"/>
            <w:sz w:val="20"/>
            <w:szCs w:val="20"/>
            <w:u w:val="single"/>
          </w:rPr>
          <w:t>https://www.globaldetentionproject.org/countries/americas/mexico</w:t>
        </w:r>
      </w:hyperlink>
      <w:r>
        <w:rPr>
          <w:rFonts w:ascii="Calibri" w:eastAsia="Calibri" w:hAnsi="Calibri" w:cs="Calibri"/>
          <w:sz w:val="20"/>
          <w:szCs w:val="20"/>
        </w:rPr>
        <w:t xml:space="preserve">. </w:t>
      </w:r>
      <w:r>
        <w:rPr>
          <w:rFonts w:ascii="Calibri" w:eastAsia="Calibri" w:hAnsi="Calibri" w:cs="Calibri"/>
          <w:sz w:val="20"/>
          <w:szCs w:val="20"/>
          <w:highlight w:val="yellow"/>
        </w:rPr>
        <w:t xml:space="preserve"> </w:t>
      </w:r>
    </w:p>
  </w:footnote>
  <w:footnote w:id="183">
    <w:p w:rsidR="00106CA2" w:rsidRDefault="00B51832">
      <w:pPr>
        <w:spacing w:line="259"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Ibid.</w:t>
      </w:r>
    </w:p>
  </w:footnote>
  <w:footnote w:id="18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116">
        <w:r>
          <w:rPr>
            <w:rFonts w:ascii="Calibri" w:eastAsia="Calibri" w:hAnsi="Calibri" w:cs="Calibri"/>
            <w:color w:val="1155CC"/>
            <w:sz w:val="20"/>
            <w:szCs w:val="20"/>
            <w:u w:val="single"/>
          </w:rPr>
          <w:t>http://www.diputados.gob.mx/LeyesBiblio/pdf/LMigra_120718.pdf</w:t>
        </w:r>
      </w:hyperlink>
      <w:r>
        <w:rPr>
          <w:rFonts w:ascii="Calibri" w:eastAsia="Calibri" w:hAnsi="Calibri" w:cs="Calibri"/>
          <w:sz w:val="20"/>
          <w:szCs w:val="20"/>
        </w:rPr>
        <w:t xml:space="preserve">. </w:t>
      </w:r>
    </w:p>
  </w:footnote>
  <w:footnote w:id="18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117">
        <w:r>
          <w:rPr>
            <w:rFonts w:ascii="Calibri" w:eastAsia="Calibri" w:hAnsi="Calibri" w:cs="Calibri"/>
            <w:color w:val="1155CC"/>
            <w:sz w:val="20"/>
            <w:szCs w:val="20"/>
            <w:u w:val="single"/>
          </w:rPr>
          <w:t>http://www.diputados.gob.mx/LeyesBiblio/pdf/LGPIST_260617.pdf</w:t>
        </w:r>
      </w:hyperlink>
      <w:r>
        <w:rPr>
          <w:rFonts w:ascii="Calibri" w:eastAsia="Calibri" w:hAnsi="Calibri" w:cs="Calibri"/>
          <w:sz w:val="20"/>
          <w:szCs w:val="20"/>
        </w:rPr>
        <w:t xml:space="preserve">. </w:t>
      </w:r>
    </w:p>
  </w:footnote>
  <w:footnote w:id="186">
    <w:p w:rsidR="00106CA2" w:rsidRDefault="00B51832">
      <w:pPr>
        <w:spacing w:line="259"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2005, the National Security Council published an Agreement (</w:t>
      </w:r>
      <w:hyperlink r:id="rId118">
        <w:r>
          <w:rPr>
            <w:rFonts w:ascii="Calibri" w:eastAsia="Calibri" w:hAnsi="Calibri" w:cs="Calibri"/>
            <w:color w:val="1155CC"/>
            <w:sz w:val="20"/>
            <w:szCs w:val="20"/>
            <w:u w:val="single"/>
          </w:rPr>
          <w:t>http://dof.gob.mx/nota_detalle.php?codigo=2037114&amp;fecha=18/05/2005</w:t>
        </w:r>
      </w:hyperlink>
      <w:r>
        <w:rPr>
          <w:rFonts w:ascii="Calibri" w:eastAsia="Calibri" w:hAnsi="Calibri" w:cs="Calibri"/>
          <w:sz w:val="20"/>
          <w:szCs w:val="20"/>
        </w:rPr>
        <w:t>), which recognises the National Institu</w:t>
      </w:r>
      <w:r>
        <w:rPr>
          <w:rFonts w:ascii="Calibri" w:eastAsia="Calibri" w:hAnsi="Calibri" w:cs="Calibri"/>
          <w:sz w:val="20"/>
          <w:szCs w:val="20"/>
        </w:rPr>
        <w:t>te of Migration as a National Security body, thereby transferring these characteristics to the Migratory Stations and Provisional Stations, which has been used repeatedly to deny access to civil society organisations to these spaces or to information about</w:t>
      </w:r>
      <w:r>
        <w:rPr>
          <w:rFonts w:ascii="Calibri" w:eastAsia="Calibri" w:hAnsi="Calibri" w:cs="Calibri"/>
          <w:sz w:val="20"/>
          <w:szCs w:val="20"/>
        </w:rPr>
        <w:t xml:space="preserve"> them. </w:t>
      </w:r>
    </w:p>
  </w:footnote>
  <w:footnote w:id="187">
    <w:p w:rsidR="00106CA2" w:rsidRDefault="00B51832">
      <w:pPr>
        <w:spacing w:line="259"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There are significant examples of civil society reports on this issue, available at:</w:t>
      </w:r>
    </w:p>
    <w:p w:rsidR="00106CA2" w:rsidRDefault="00B51832">
      <w:pPr>
        <w:spacing w:line="259" w:lineRule="auto"/>
        <w:jc w:val="both"/>
        <w:rPr>
          <w:rFonts w:ascii="Calibri" w:eastAsia="Calibri" w:hAnsi="Calibri" w:cs="Calibri"/>
          <w:color w:val="0563C1"/>
          <w:sz w:val="20"/>
          <w:szCs w:val="20"/>
          <w:u w:val="single"/>
        </w:rPr>
      </w:pPr>
      <w:hyperlink r:id="rId119">
        <w:r>
          <w:rPr>
            <w:rFonts w:ascii="Calibri" w:eastAsia="Calibri" w:hAnsi="Calibri" w:cs="Calibri"/>
            <w:color w:val="0563C1"/>
            <w:sz w:val="20"/>
            <w:szCs w:val="20"/>
            <w:u w:val="single"/>
          </w:rPr>
          <w:t>http://cdhfraymatias.org/web/?page_id=3399</w:t>
        </w:r>
      </w:hyperlink>
      <w:r>
        <w:rPr>
          <w:rFonts w:ascii="Calibri" w:eastAsia="Calibri" w:hAnsi="Calibri" w:cs="Calibri"/>
          <w:color w:val="0563C1"/>
          <w:sz w:val="20"/>
          <w:szCs w:val="20"/>
          <w:u w:val="single"/>
        </w:rPr>
        <w:t xml:space="preserve"> </w:t>
      </w:r>
    </w:p>
    <w:p w:rsidR="00106CA2" w:rsidRDefault="00B51832">
      <w:pPr>
        <w:spacing w:line="259" w:lineRule="auto"/>
        <w:jc w:val="both"/>
        <w:rPr>
          <w:rFonts w:ascii="Calibri" w:eastAsia="Calibri" w:hAnsi="Calibri" w:cs="Calibri"/>
          <w:color w:val="0563C1"/>
          <w:sz w:val="20"/>
          <w:szCs w:val="20"/>
          <w:u w:val="single"/>
        </w:rPr>
      </w:pPr>
      <w:hyperlink r:id="rId120">
        <w:r>
          <w:rPr>
            <w:rFonts w:ascii="Calibri" w:eastAsia="Calibri" w:hAnsi="Calibri" w:cs="Calibri"/>
            <w:color w:val="0563C1"/>
            <w:sz w:val="20"/>
            <w:szCs w:val="20"/>
            <w:u w:val="single"/>
          </w:rPr>
          <w:t>https://sinfronteras.org.mx/index.php/informestematicos/</w:t>
        </w:r>
      </w:hyperlink>
      <w:r>
        <w:rPr>
          <w:rFonts w:ascii="Calibri" w:eastAsia="Calibri" w:hAnsi="Calibri" w:cs="Calibri"/>
          <w:color w:val="0563C1"/>
          <w:sz w:val="20"/>
          <w:szCs w:val="20"/>
          <w:u w:val="single"/>
        </w:rPr>
        <w:t xml:space="preserve"> </w:t>
      </w:r>
    </w:p>
    <w:p w:rsidR="00106CA2" w:rsidRDefault="00B51832">
      <w:pPr>
        <w:spacing w:line="259" w:lineRule="auto"/>
        <w:jc w:val="both"/>
        <w:rPr>
          <w:rFonts w:ascii="Calibri" w:eastAsia="Calibri" w:hAnsi="Calibri" w:cs="Calibri"/>
          <w:sz w:val="20"/>
          <w:szCs w:val="20"/>
        </w:rPr>
      </w:pPr>
      <w:hyperlink r:id="rId121">
        <w:r>
          <w:rPr>
            <w:rFonts w:ascii="Calibri" w:eastAsia="Calibri" w:hAnsi="Calibri" w:cs="Calibri"/>
            <w:color w:val="0563C1"/>
            <w:sz w:val="20"/>
            <w:szCs w:val="20"/>
            <w:u w:val="single"/>
          </w:rPr>
          <w:t>http://insyde.org.mx/wp-content/uploads/Acceso_Servi</w:t>
        </w:r>
        <w:r>
          <w:rPr>
            <w:rFonts w:ascii="Calibri" w:eastAsia="Calibri" w:hAnsi="Calibri" w:cs="Calibri"/>
            <w:color w:val="0563C1"/>
            <w:sz w:val="20"/>
            <w:szCs w:val="20"/>
            <w:u w:val="single"/>
          </w:rPr>
          <w:t>cios_Salud_Estaciones_Migratorias-Insyde-Sept2017.pdf</w:t>
        </w:r>
      </w:hyperlink>
      <w:r>
        <w:rPr>
          <w:rFonts w:ascii="Calibri" w:eastAsia="Calibri" w:hAnsi="Calibri" w:cs="Calibri"/>
          <w:sz w:val="20"/>
          <w:szCs w:val="20"/>
        </w:rPr>
        <w:t xml:space="preserve"> </w:t>
      </w:r>
    </w:p>
  </w:footnote>
  <w:footnote w:id="188">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Sin Fronteras, </w:t>
      </w:r>
      <w:r>
        <w:rPr>
          <w:rFonts w:ascii="Calibri" w:eastAsia="Calibri" w:hAnsi="Calibri" w:cs="Calibri"/>
          <w:i/>
          <w:sz w:val="20"/>
          <w:szCs w:val="20"/>
        </w:rPr>
        <w:t xml:space="preserve">Detención sin Excepción. 15 años de monitoreo de la situación de los derechos de las personas privadas de su libertad en Estaciones Migratorias de México </w:t>
      </w:r>
      <w:r>
        <w:rPr>
          <w:rFonts w:ascii="Calibri" w:eastAsia="Calibri" w:hAnsi="Calibri" w:cs="Calibri"/>
          <w:sz w:val="20"/>
          <w:szCs w:val="20"/>
        </w:rPr>
        <w:t xml:space="preserve">(2016), </w:t>
      </w:r>
      <w:hyperlink r:id="rId122">
        <w:r>
          <w:rPr>
            <w:rFonts w:ascii="Calibri" w:eastAsia="Calibri" w:hAnsi="Calibri" w:cs="Calibri"/>
            <w:color w:val="0000FF"/>
            <w:sz w:val="20"/>
            <w:szCs w:val="20"/>
            <w:u w:val="single"/>
          </w:rPr>
          <w:t>http://sinfronteras.org.mx/docs/inf/inf-detencion-sin-excepcion.pdf</w:t>
        </w:r>
      </w:hyperlink>
      <w:r>
        <w:rPr>
          <w:rFonts w:ascii="Calibri" w:eastAsia="Calibri" w:hAnsi="Calibri" w:cs="Calibri"/>
          <w:sz w:val="20"/>
          <w:szCs w:val="20"/>
        </w:rPr>
        <w:t xml:space="preserve">. </w:t>
      </w:r>
    </w:p>
  </w:footnote>
  <w:footnote w:id="189">
    <w:p w:rsidR="00106CA2" w:rsidRDefault="00B51832">
      <w:pPr>
        <w:spacing w:line="259"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Amnesty International, “Home Sweet Home? Honduras, Guatemala and El Salvador´s Role in a Deepening Refugee Crisis” </w:t>
      </w:r>
      <w:r>
        <w:rPr>
          <w:rFonts w:ascii="Calibri" w:eastAsia="Calibri" w:hAnsi="Calibri" w:cs="Calibri"/>
          <w:sz w:val="20"/>
          <w:szCs w:val="20"/>
        </w:rPr>
        <w:t xml:space="preserve">(2016), </w:t>
      </w:r>
      <w:hyperlink r:id="rId123">
        <w:r>
          <w:rPr>
            <w:rFonts w:ascii="Calibri" w:eastAsia="Calibri" w:hAnsi="Calibri" w:cs="Calibri"/>
            <w:color w:val="0563C1"/>
            <w:sz w:val="20"/>
            <w:szCs w:val="20"/>
            <w:u w:val="single"/>
          </w:rPr>
          <w:t>https://www.amnesty.org/en/documents/amr01/4865/2016/en/</w:t>
        </w:r>
      </w:hyperlink>
      <w:r>
        <w:rPr>
          <w:rFonts w:ascii="Calibri" w:eastAsia="Calibri" w:hAnsi="Calibri" w:cs="Calibri"/>
          <w:sz w:val="20"/>
          <w:szCs w:val="20"/>
        </w:rPr>
        <w:t>.</w:t>
      </w:r>
    </w:p>
  </w:footnote>
  <w:footnote w:id="190">
    <w:p w:rsidR="00106CA2" w:rsidRDefault="00B51832">
      <w:pPr>
        <w:spacing w:line="259"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It is estimated from CNDH data that the first caravan was made up of approximately 7,000 people, and the second, of approximately 2,500 people, and that in the November Caravan, 2,000 people. See </w:t>
      </w:r>
      <w:hyperlink r:id="rId124">
        <w:r>
          <w:rPr>
            <w:rFonts w:ascii="Calibri" w:eastAsia="Calibri" w:hAnsi="Calibri" w:cs="Calibri"/>
            <w:color w:val="0563C1"/>
            <w:sz w:val="20"/>
            <w:szCs w:val="20"/>
            <w:u w:val="single"/>
          </w:rPr>
          <w:t>http://www.cndh.org.mx/sites/all/doc/Informes/Especiales/INF-CNDH-CIDH-CARAVANA.pdf</w:t>
        </w:r>
      </w:hyperlink>
      <w:r>
        <w:rPr>
          <w:rFonts w:ascii="Calibri" w:eastAsia="Calibri" w:hAnsi="Calibri" w:cs="Calibri"/>
          <w:sz w:val="20"/>
          <w:szCs w:val="20"/>
        </w:rPr>
        <w:t>.</w:t>
      </w:r>
    </w:p>
  </w:footnote>
  <w:footnote w:id="191">
    <w:p w:rsidR="00106CA2" w:rsidRDefault="00B51832">
      <w:pPr>
        <w:spacing w:line="259"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Collective document by civil society organisations and networks from the Central American and North America region. Regio</w:t>
      </w:r>
      <w:r>
        <w:rPr>
          <w:rFonts w:ascii="Calibri" w:eastAsia="Calibri" w:hAnsi="Calibri" w:cs="Calibri"/>
          <w:sz w:val="20"/>
          <w:szCs w:val="20"/>
        </w:rPr>
        <w:t xml:space="preserve">nal Hearing: Situation of human rights of the people comprising the Caravan of Migrants. 170th Ordinary Period of Sessions of the IACHR. December 2018, in </w:t>
      </w:r>
      <w:hyperlink r:id="rId125">
        <w:r>
          <w:rPr>
            <w:rFonts w:ascii="Calibri" w:eastAsia="Calibri" w:hAnsi="Calibri" w:cs="Calibri"/>
            <w:color w:val="0563C1"/>
            <w:sz w:val="20"/>
            <w:szCs w:val="20"/>
            <w:u w:val="single"/>
          </w:rPr>
          <w:t>https://jesuitas.lat/es/noticias/1132-documento-colectivo-de-las-organizaciones-y-redes-de-sociedad-civil-de-la-region-de-centroamerica-y-norteamerica</w:t>
        </w:r>
      </w:hyperlink>
      <w:r>
        <w:rPr>
          <w:rFonts w:ascii="Calibri" w:eastAsia="Calibri" w:hAnsi="Calibri" w:cs="Calibri"/>
          <w:sz w:val="20"/>
          <w:szCs w:val="20"/>
        </w:rPr>
        <w:t>.</w:t>
      </w:r>
    </w:p>
  </w:footnote>
  <w:footnote w:id="192">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Instituto Nacional de Migración (</w:t>
      </w:r>
      <w:r>
        <w:rPr>
          <w:rFonts w:ascii="Calibri" w:eastAsia="Calibri" w:hAnsi="Calibri" w:cs="Calibri"/>
          <w:sz w:val="20"/>
          <w:szCs w:val="20"/>
        </w:rPr>
        <w:t xml:space="preserve">datos de 2014-2018), “Boletín estadístico anual sobre eventos de extranjeros presentados ante la autoridad migratoria, según continente y país de nacionalidad”, Unidad de Política Migratoria, Secretaría de Gobernación, </w:t>
      </w:r>
      <w:hyperlink r:id="rId126">
        <w:r>
          <w:rPr>
            <w:rFonts w:ascii="Calibri" w:eastAsia="Calibri" w:hAnsi="Calibri" w:cs="Calibri"/>
            <w:color w:val="0000FF"/>
            <w:sz w:val="20"/>
            <w:szCs w:val="20"/>
            <w:u w:val="single"/>
          </w:rPr>
          <w:t>http://www.politicamigratoria.gob.mx/es_mx/SEGOB/Boletines_Estadisticos</w:t>
        </w:r>
      </w:hyperlink>
      <w:r>
        <w:rPr>
          <w:rFonts w:ascii="Calibri" w:eastAsia="Calibri" w:hAnsi="Calibri" w:cs="Calibri"/>
          <w:sz w:val="20"/>
          <w:szCs w:val="20"/>
        </w:rPr>
        <w:t xml:space="preserve">. </w:t>
      </w:r>
    </w:p>
  </w:footnote>
  <w:footnote w:id="19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Case documented in CCTI, Estaciones Migratorias – Espacios Torturantes. Violaciones Graves De Derechos Humanos En La Detenció</w:t>
      </w:r>
      <w:r>
        <w:rPr>
          <w:rFonts w:ascii="Calibri" w:eastAsia="Calibri" w:hAnsi="Calibri" w:cs="Calibri"/>
          <w:sz w:val="20"/>
          <w:szCs w:val="20"/>
        </w:rPr>
        <w:t xml:space="preserve">n Migratoria En México (2019), </w:t>
      </w:r>
      <w:hyperlink r:id="rId127">
        <w:r>
          <w:rPr>
            <w:rFonts w:ascii="Calibri" w:eastAsia="Calibri" w:hAnsi="Calibri" w:cs="Calibri"/>
            <w:color w:val="0000FF"/>
            <w:sz w:val="20"/>
            <w:szCs w:val="20"/>
            <w:u w:val="single"/>
          </w:rPr>
          <w:t>http://contralatortura.org.mx/index.php/component/k2/item/download/67_eae21b4e86521bdc81138ee88a0a4ed8</w:t>
        </w:r>
      </w:hyperlink>
      <w:r>
        <w:rPr>
          <w:rFonts w:ascii="Calibri" w:eastAsia="Calibri" w:hAnsi="Calibri" w:cs="Calibri"/>
          <w:sz w:val="20"/>
          <w:szCs w:val="20"/>
        </w:rPr>
        <w:t>.</w:t>
      </w:r>
      <w:r>
        <w:rPr>
          <w:rFonts w:ascii="Calibri" w:eastAsia="Calibri" w:hAnsi="Calibri" w:cs="Calibri"/>
          <w:sz w:val="20"/>
          <w:szCs w:val="20"/>
        </w:rPr>
        <w:t xml:space="preserve"> </w:t>
      </w:r>
    </w:p>
  </w:footnote>
  <w:footnote w:id="19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w:t>
      </w:r>
    </w:p>
  </w:footnote>
  <w:footnote w:id="19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further information on this case, see Recommendation 22/2016 issued by the IACHR and directed to the INM Commissioner on 22 May 2016, </w:t>
      </w:r>
    </w:p>
    <w:p w:rsidR="00106CA2" w:rsidRDefault="00B51832">
      <w:pPr>
        <w:spacing w:line="240" w:lineRule="auto"/>
        <w:jc w:val="both"/>
        <w:rPr>
          <w:rFonts w:ascii="Calibri" w:eastAsia="Calibri" w:hAnsi="Calibri" w:cs="Calibri"/>
          <w:sz w:val="20"/>
          <w:szCs w:val="20"/>
        </w:rPr>
      </w:pPr>
      <w:hyperlink r:id="rId128">
        <w:r>
          <w:rPr>
            <w:rFonts w:ascii="Calibri" w:eastAsia="Calibri" w:hAnsi="Calibri" w:cs="Calibri"/>
            <w:color w:val="0000FF"/>
            <w:sz w:val="20"/>
            <w:szCs w:val="20"/>
            <w:u w:val="single"/>
          </w:rPr>
          <w:t>http://www</w:t>
        </w:r>
        <w:r>
          <w:rPr>
            <w:rFonts w:ascii="Calibri" w:eastAsia="Calibri" w:hAnsi="Calibri" w:cs="Calibri"/>
            <w:color w:val="0000FF"/>
            <w:sz w:val="20"/>
            <w:szCs w:val="20"/>
            <w:u w:val="single"/>
          </w:rPr>
          <w:t>.cndh.org.mx/sites/all/doc/Recomendaciones/2016/Rec_2016_022.pdf</w:t>
        </w:r>
      </w:hyperlink>
      <w:r>
        <w:rPr>
          <w:rFonts w:ascii="Calibri" w:eastAsia="Calibri" w:hAnsi="Calibri" w:cs="Calibri"/>
          <w:sz w:val="20"/>
          <w:szCs w:val="20"/>
        </w:rPr>
        <w:t xml:space="preserve"> </w:t>
      </w:r>
    </w:p>
  </w:footnote>
  <w:footnote w:id="19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This testimony was given by the young Honduran on 28 November 2018 to the team from the Servicio Jesuita a Refugiados México in the Migration Station in Tapachula. Despite his interest in </w:t>
      </w:r>
      <w:r>
        <w:rPr>
          <w:rFonts w:ascii="Calibri" w:eastAsia="Calibri" w:hAnsi="Calibri" w:cs="Calibri"/>
          <w:sz w:val="20"/>
          <w:szCs w:val="20"/>
        </w:rPr>
        <w:t xml:space="preserve">presenting a complaint to the CNDH and having been interviewed by UNHCR, he was deported the following day. </w:t>
      </w:r>
    </w:p>
  </w:footnote>
  <w:footnote w:id="197">
    <w:p w:rsidR="00106CA2" w:rsidRDefault="00B51832">
      <w:pPr>
        <w:spacing w:line="240" w:lineRule="auto"/>
        <w:rPr>
          <w:rFonts w:ascii="Calibri" w:eastAsia="Calibri" w:hAnsi="Calibri" w:cs="Calibri"/>
          <w:sz w:val="20"/>
          <w:szCs w:val="20"/>
        </w:rPr>
      </w:pPr>
      <w:bookmarkStart w:id="4" w:name="_2s8eyo1" w:colFirst="0" w:colLast="0"/>
      <w:bookmarkEnd w:id="4"/>
      <w:r>
        <w:rPr>
          <w:vertAlign w:val="superscript"/>
        </w:rPr>
        <w:footnoteRef/>
      </w:r>
      <w:r>
        <w:rPr>
          <w:rFonts w:ascii="Calibri" w:eastAsia="Calibri" w:hAnsi="Calibri" w:cs="Calibri"/>
          <w:sz w:val="20"/>
          <w:szCs w:val="20"/>
        </w:rPr>
        <w:t xml:space="preserve"> Alfredo’s case is being handled by the organisations Centro de Derechos Humanos Fray Matías de Córdova and Comisión Mexicana de Defensa y Promoci</w:t>
      </w:r>
      <w:r>
        <w:rPr>
          <w:rFonts w:ascii="Calibri" w:eastAsia="Calibri" w:hAnsi="Calibri" w:cs="Calibri"/>
          <w:sz w:val="20"/>
          <w:szCs w:val="20"/>
        </w:rPr>
        <w:t>ón de Derechos Humanos.</w:t>
      </w:r>
    </w:p>
  </w:footnote>
  <w:footnote w:id="19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A/HRC/28/68/Add.3, 29 December 2014, para. 82(a).</w:t>
      </w:r>
    </w:p>
  </w:footnote>
  <w:footnote w:id="199">
    <w:p w:rsidR="00106CA2" w:rsidRDefault="00B51832">
      <w:pPr>
        <w:spacing w:line="240" w:lineRule="auto"/>
        <w:jc w:val="both"/>
        <w:rPr>
          <w:rFonts w:ascii="Calibri" w:eastAsia="Calibri" w:hAnsi="Calibri" w:cs="Calibri"/>
          <w:sz w:val="20"/>
          <w:szCs w:val="20"/>
        </w:rPr>
      </w:pPr>
      <w:bookmarkStart w:id="6" w:name="_17dp8vu" w:colFirst="0" w:colLast="0"/>
      <w:bookmarkEnd w:id="6"/>
      <w:r>
        <w:rPr>
          <w:vertAlign w:val="superscript"/>
        </w:rPr>
        <w:footnoteRef/>
      </w:r>
      <w:r>
        <w:rPr>
          <w:rFonts w:ascii="Calibri" w:eastAsia="Calibri" w:hAnsi="Calibri" w:cs="Calibri"/>
          <w:sz w:val="20"/>
          <w:szCs w:val="20"/>
        </w:rPr>
        <w:t xml:space="preserve"> In this section we present information that the Comisión Mexicana de Defensa y Promoción de los Derechos Humanos (CMDPDH) obtained after sending around 200 requests for acce</w:t>
      </w:r>
      <w:r>
        <w:rPr>
          <w:rFonts w:ascii="Calibri" w:eastAsia="Calibri" w:hAnsi="Calibri" w:cs="Calibri"/>
          <w:sz w:val="20"/>
          <w:szCs w:val="20"/>
        </w:rPr>
        <w:t>ss to public information, sent via the Plataforma Nacional de Transparencia.</w:t>
      </w:r>
    </w:p>
  </w:footnote>
  <w:footnote w:id="20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PGR. Request for information folio: 0001700312117. Criminal investigations into the crime of torture. PGR. Request for information folio: 0001700020615. Date of response: 18 December 2017.</w:t>
      </w:r>
    </w:p>
  </w:footnote>
  <w:footnote w:id="201">
    <w:p w:rsidR="00106CA2" w:rsidRDefault="00B51832">
      <w:pPr>
        <w:spacing w:line="259"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PGR. Request for information folio: 0001700018117. Fecha de resp</w:t>
      </w:r>
      <w:r>
        <w:rPr>
          <w:rFonts w:ascii="Calibri" w:eastAsia="Calibri" w:hAnsi="Calibri" w:cs="Calibri"/>
          <w:sz w:val="20"/>
          <w:szCs w:val="20"/>
        </w:rPr>
        <w:t>uesta 27 February 2017.  PGR. Request for information folio: 0001700205717. Date of response: 11 August 2017. PGR. Request for information folio: 0001700202817 Date of response: 31 July 2017. PGR. Request for information folio: 0001700312117. Date of respo</w:t>
      </w:r>
      <w:r>
        <w:rPr>
          <w:rFonts w:ascii="Calibri" w:eastAsia="Calibri" w:hAnsi="Calibri" w:cs="Calibri"/>
          <w:sz w:val="20"/>
          <w:szCs w:val="20"/>
        </w:rPr>
        <w:t>nse: 18 December 2017.</w:t>
      </w:r>
    </w:p>
  </w:footnote>
  <w:footnote w:id="20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Updating of figures for 2017 with request for information sent by a different user to CMDPDH. PGR. Request for information folio: 0001700174618. Date of response: 11 July 2018. </w:t>
      </w:r>
    </w:p>
  </w:footnote>
  <w:footnote w:id="20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PGR. Request for information folio: 0001700338418. </w:t>
      </w:r>
      <w:r>
        <w:rPr>
          <w:rFonts w:ascii="Calibri" w:eastAsia="Calibri" w:hAnsi="Calibri" w:cs="Calibri"/>
          <w:sz w:val="20"/>
          <w:szCs w:val="20"/>
        </w:rPr>
        <w:t xml:space="preserve">Date of response: 11 January 2019. </w:t>
      </w:r>
    </w:p>
  </w:footnote>
  <w:footnote w:id="20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PGR. Request for information folio: 0001700000118. Date of response: 20 February 2018. Reports having received only 826 complaints of torture from 2007 to 31 December 2017, significantly lower than previously reported.</w:t>
      </w:r>
    </w:p>
  </w:footnote>
  <w:footnote w:id="20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Prosecution Service from the following States: Baja California, folio: 00012017; Baja California Sur, folio: 00016317; Chiapas, folio: 00041617; Chihuahua, folio: 003962017; Colima, folio: 00014017; Distrito Federal, folio: 113000010517; Estado de M</w:t>
      </w:r>
      <w:r>
        <w:rPr>
          <w:rFonts w:ascii="Calibri" w:eastAsia="Calibri" w:hAnsi="Calibri" w:cs="Calibri"/>
          <w:sz w:val="20"/>
          <w:szCs w:val="20"/>
        </w:rPr>
        <w:t>éxico, folio: 00195/PGJ/IP/2017; Nayarit, folio: 00010417; and Tabasco, folio: 00072117 gave information on preliminary investigations and investigation files and not on complaints.</w:t>
      </w:r>
    </w:p>
  </w:footnote>
  <w:footnote w:id="20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Informe del Estado, para. 110-114, 128(d), 148.</w:t>
      </w:r>
    </w:p>
  </w:footnote>
  <w:footnote w:id="20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29">
        <w:r>
          <w:rPr>
            <w:rFonts w:ascii="Calibri" w:eastAsia="Calibri" w:hAnsi="Calibri" w:cs="Calibri"/>
            <w:color w:val="0000FF"/>
            <w:sz w:val="20"/>
            <w:szCs w:val="20"/>
            <w:u w:val="single"/>
          </w:rPr>
          <w:t>https://aplicaciones.pgr.gob.mx/normatecasustantiva/Normateca%20Sustantiva/Prot_Inv_Tortura.pdf</w:t>
        </w:r>
      </w:hyperlink>
      <w:r>
        <w:rPr>
          <w:rFonts w:ascii="Calibri" w:eastAsia="Calibri" w:hAnsi="Calibri" w:cs="Calibri"/>
          <w:sz w:val="20"/>
          <w:szCs w:val="20"/>
        </w:rPr>
        <w:t>, p. 28-30.</w:t>
      </w:r>
    </w:p>
  </w:footnote>
  <w:footnote w:id="20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the report </w:t>
      </w:r>
      <w:r>
        <w:rPr>
          <w:rFonts w:ascii="Calibri" w:eastAsia="Calibri" w:hAnsi="Calibri" w:cs="Calibri"/>
          <w:i/>
          <w:sz w:val="20"/>
          <w:szCs w:val="20"/>
        </w:rPr>
        <w:t>La Impunidad Interminable: La Tortura en</w:t>
      </w:r>
      <w:r>
        <w:rPr>
          <w:rFonts w:ascii="Calibri" w:eastAsia="Calibri" w:hAnsi="Calibri" w:cs="Calibri"/>
          <w:i/>
          <w:sz w:val="20"/>
          <w:szCs w:val="20"/>
        </w:rPr>
        <w:t xml:space="preserve"> Jalisco. Análisis 2010-2016</w:t>
      </w:r>
      <w:r>
        <w:rPr>
          <w:rFonts w:ascii="Calibri" w:eastAsia="Calibri" w:hAnsi="Calibri" w:cs="Calibri"/>
          <w:sz w:val="20"/>
          <w:szCs w:val="20"/>
        </w:rPr>
        <w:t xml:space="preserve">, written by the Centro de Justicia para la Paz y el Desarrollo, A.C. (Cepad), there is different data which demonstrates that torture is committed in a generalised and systematic way. Available at: </w:t>
      </w:r>
      <w:hyperlink r:id="rId130">
        <w:r>
          <w:rPr>
            <w:rFonts w:ascii="Calibri" w:eastAsia="Calibri" w:hAnsi="Calibri" w:cs="Calibri"/>
            <w:color w:val="1155CC"/>
            <w:sz w:val="20"/>
            <w:szCs w:val="20"/>
            <w:u w:val="single"/>
          </w:rPr>
          <w:t>https://cepad.org.mx/wp-content/uploads/sites/44/2018/01/InformeTortura2017.pdf</w:t>
        </w:r>
      </w:hyperlink>
      <w:r>
        <w:rPr>
          <w:rFonts w:ascii="Calibri" w:eastAsia="Calibri" w:hAnsi="Calibri" w:cs="Calibri"/>
          <w:sz w:val="20"/>
          <w:szCs w:val="20"/>
        </w:rPr>
        <w:t>.</w:t>
      </w:r>
    </w:p>
  </w:footnote>
  <w:footnote w:id="20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Data systematised by Cepad. Anexo 2: Datos estadísticos, estado de Jalisco. Comisión Estatal de Derecho</w:t>
      </w:r>
      <w:r>
        <w:rPr>
          <w:rFonts w:ascii="Calibri" w:eastAsia="Calibri" w:hAnsi="Calibri" w:cs="Calibri"/>
          <w:sz w:val="20"/>
          <w:szCs w:val="20"/>
        </w:rPr>
        <w:t>s Humanos Jalisco, Oficios SE/UT/643/2017 (see p. 42), SE/UT/841/2018 and letter without reference from  2016. See also:</w:t>
      </w:r>
      <w:hyperlink r:id="rId131">
        <w:r>
          <w:rPr>
            <w:rFonts w:ascii="Calibri" w:eastAsia="Calibri" w:hAnsi="Calibri" w:cs="Calibri"/>
            <w:color w:val="1155CC"/>
            <w:sz w:val="20"/>
            <w:szCs w:val="20"/>
            <w:u w:val="single"/>
          </w:rPr>
          <w:t>http://cedhj.org.mx/articulo_13_transparencia.asp</w:t>
        </w:r>
      </w:hyperlink>
      <w:r>
        <w:rPr>
          <w:rFonts w:ascii="Calibri" w:eastAsia="Calibri" w:hAnsi="Calibri" w:cs="Calibri"/>
          <w:sz w:val="20"/>
          <w:szCs w:val="20"/>
        </w:rPr>
        <w:t xml:space="preserve">. </w:t>
      </w:r>
    </w:p>
  </w:footnote>
  <w:footnote w:id="21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Anexo 2: Dato</w:t>
      </w:r>
      <w:r>
        <w:rPr>
          <w:rFonts w:ascii="Calibri" w:eastAsia="Calibri" w:hAnsi="Calibri" w:cs="Calibri"/>
          <w:sz w:val="20"/>
          <w:szCs w:val="20"/>
        </w:rPr>
        <w:t xml:space="preserve">s estadísticos, estado de Jalisco. Comisión Estatal de Derechos Humanos Jalisco, Oficio SE/UT/154/2019, p. 12-13. </w:t>
      </w:r>
    </w:p>
  </w:footnote>
  <w:footnote w:id="21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Ibid.</w:t>
      </w:r>
    </w:p>
  </w:footnote>
  <w:footnote w:id="21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Anexo 2: Datos estadísticos, estado de Jalisco. Fiscalía del Estado de Jalisco, Expediente Administrativo Interno LTAIPJ/FE/144/2019, p. 4.</w:t>
      </w:r>
    </w:p>
  </w:footnote>
  <w:footnote w:id="21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8.</w:t>
      </w:r>
    </w:p>
  </w:footnote>
  <w:footnote w:id="21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Created via the decree published on 15 March 2018 (</w:t>
      </w:r>
      <w:hyperlink r:id="rId132">
        <w:r>
          <w:rPr>
            <w:rFonts w:ascii="Calibri" w:eastAsia="Calibri" w:hAnsi="Calibri" w:cs="Calibri"/>
            <w:color w:val="1155CC"/>
            <w:sz w:val="20"/>
            <w:szCs w:val="20"/>
            <w:u w:val="single"/>
          </w:rPr>
          <w:t>https://periodicooficial.jalisco.gob.mx/sites/periodicooficial.jalisco.gob.mx/files/03-15-18-v.pdf</w:t>
        </w:r>
      </w:hyperlink>
      <w:r>
        <w:rPr>
          <w:rFonts w:ascii="Calibri" w:eastAsia="Calibri" w:hAnsi="Calibri" w:cs="Calibri"/>
          <w:sz w:val="20"/>
          <w:szCs w:val="20"/>
        </w:rPr>
        <w:t xml:space="preserve">, p. 48 and ss.) which entered into force at the end of 2018 (see: </w:t>
      </w:r>
      <w:hyperlink r:id="rId133">
        <w:r>
          <w:rPr>
            <w:rFonts w:ascii="Calibri" w:eastAsia="Calibri" w:hAnsi="Calibri" w:cs="Calibri"/>
            <w:color w:val="1155CC"/>
            <w:sz w:val="20"/>
            <w:szCs w:val="20"/>
            <w:u w:val="single"/>
          </w:rPr>
          <w:t>https://www.proceso.com.mx/561237/arranca-en-jalisco-la-unidad-especializada-en-investigacion-del-delito-de-tortura</w:t>
        </w:r>
      </w:hyperlink>
      <w:r>
        <w:rPr>
          <w:rFonts w:ascii="Calibri" w:eastAsia="Calibri" w:hAnsi="Calibri" w:cs="Calibri"/>
          <w:sz w:val="20"/>
          <w:szCs w:val="20"/>
        </w:rPr>
        <w:t>), although the authorities</w:t>
      </w:r>
      <w:r>
        <w:rPr>
          <w:rFonts w:ascii="Calibri" w:eastAsia="Calibri" w:hAnsi="Calibri" w:cs="Calibri"/>
          <w:sz w:val="20"/>
          <w:szCs w:val="20"/>
        </w:rPr>
        <w:t xml:space="preserve"> were obliged to create it since 2017, according to the General Law on torture.</w:t>
      </w:r>
    </w:p>
  </w:footnote>
  <w:footnote w:id="21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Its lack of autonomy is due to the fact that it is attached to the Human Rights Prosecutor’s Office, which, in turn, reports to the Prosecutor’s Office. As for resources, acc</w:t>
      </w:r>
      <w:r>
        <w:rPr>
          <w:rFonts w:ascii="Calibri" w:eastAsia="Calibri" w:hAnsi="Calibri" w:cs="Calibri"/>
          <w:sz w:val="20"/>
          <w:szCs w:val="20"/>
        </w:rPr>
        <w:t xml:space="preserve">ording to information provided by the authorities to Cepad, said Unit currently only has one Agent from the Public Ministry. In addition, in the Expenditures Budget 2019, a budget item was not allocated for the Unit. Available at: </w:t>
      </w:r>
      <w:hyperlink r:id="rId134">
        <w:r>
          <w:rPr>
            <w:rFonts w:ascii="Calibri" w:eastAsia="Calibri" w:hAnsi="Calibri" w:cs="Calibri"/>
            <w:color w:val="000080"/>
            <w:sz w:val="20"/>
            <w:szCs w:val="20"/>
            <w:u w:val="single"/>
          </w:rPr>
          <w:t>https://periodicooficial.jalisco.gob.mx/periodicos/presupuesto-de-egresos</w:t>
        </w:r>
      </w:hyperlink>
      <w:r>
        <w:rPr>
          <w:rFonts w:ascii="Calibri" w:eastAsia="Calibri" w:hAnsi="Calibri" w:cs="Calibri"/>
          <w:sz w:val="20"/>
          <w:szCs w:val="20"/>
        </w:rPr>
        <w:t>(See Volúmen II, p. 20-21).</w:t>
      </w:r>
    </w:p>
  </w:footnote>
  <w:footnote w:id="21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Public Prosecutor was ratified on 5 December 2018 (see: </w:t>
      </w:r>
      <w:hyperlink r:id="rId135">
        <w:r>
          <w:rPr>
            <w:rFonts w:ascii="Calibri" w:eastAsia="Calibri" w:hAnsi="Calibri" w:cs="Calibri"/>
            <w:color w:val="1155CC"/>
            <w:sz w:val="20"/>
            <w:szCs w:val="20"/>
            <w:u w:val="single"/>
          </w:rPr>
          <w:t>https://periodicooficial.jalisco.gob.mx/sites/periodicooficial.jalisco.gob.mx/files/12-05-18-quinquies.pdf</w:t>
        </w:r>
      </w:hyperlink>
      <w:r>
        <w:rPr>
          <w:rFonts w:ascii="Calibri" w:eastAsia="Calibri" w:hAnsi="Calibri" w:cs="Calibri"/>
          <w:sz w:val="20"/>
          <w:szCs w:val="20"/>
        </w:rPr>
        <w:t>, p. 32), in spite of complaints and concerns exp</w:t>
      </w:r>
      <w:r>
        <w:rPr>
          <w:rFonts w:ascii="Calibri" w:eastAsia="Calibri" w:hAnsi="Calibri" w:cs="Calibri"/>
          <w:sz w:val="20"/>
          <w:szCs w:val="20"/>
        </w:rPr>
        <w:t>ressed by civil society.</w:t>
      </w:r>
    </w:p>
  </w:footnote>
  <w:footnote w:id="21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CAT/C/MEX/CO/4, 6 February 2007, para. 18.</w:t>
      </w:r>
    </w:p>
  </w:footnote>
  <w:footnote w:id="21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vertAlign w:val="superscript"/>
        </w:rPr>
        <w:t xml:space="preserve"> </w:t>
      </w:r>
      <w:r>
        <w:rPr>
          <w:rFonts w:ascii="Calibri" w:eastAsia="Calibri" w:hAnsi="Calibri" w:cs="Calibri"/>
          <w:sz w:val="20"/>
          <w:szCs w:val="20"/>
        </w:rPr>
        <w:t xml:space="preserve">The special report by the CNDH related to the events of 28 May 2004 is available at: </w:t>
      </w:r>
      <w:hyperlink r:id="rId136">
        <w:r>
          <w:rPr>
            <w:rFonts w:ascii="Calibri" w:eastAsia="Calibri" w:hAnsi="Calibri" w:cs="Calibri"/>
            <w:color w:val="000080"/>
            <w:sz w:val="20"/>
            <w:szCs w:val="20"/>
            <w:u w:val="single"/>
          </w:rPr>
          <w:t>htt</w:t>
        </w:r>
        <w:r>
          <w:rPr>
            <w:rFonts w:ascii="Calibri" w:eastAsia="Calibri" w:hAnsi="Calibri" w:cs="Calibri"/>
            <w:color w:val="000080"/>
            <w:sz w:val="20"/>
            <w:szCs w:val="20"/>
            <w:u w:val="single"/>
          </w:rPr>
          <w:t>p://www.cndh.org.mx/sites/all/doc/Informes/Especiales/jalisco/index.htm</w:t>
        </w:r>
      </w:hyperlink>
      <w:r>
        <w:t xml:space="preserve"> </w:t>
      </w:r>
      <w:r>
        <w:rPr>
          <w:rFonts w:ascii="Calibri" w:eastAsia="Calibri" w:hAnsi="Calibri" w:cs="Calibri"/>
          <w:sz w:val="20"/>
          <w:szCs w:val="20"/>
        </w:rPr>
        <w:t xml:space="preserve">(see </w:t>
      </w:r>
      <w:r>
        <w:rPr>
          <w:rFonts w:ascii="Calibri" w:eastAsia="Calibri" w:hAnsi="Calibri" w:cs="Calibri"/>
          <w:i/>
          <w:sz w:val="20"/>
          <w:szCs w:val="20"/>
        </w:rPr>
        <w:t>Conclusiones</w:t>
      </w:r>
      <w:r>
        <w:rPr>
          <w:rFonts w:ascii="Calibri" w:eastAsia="Calibri" w:hAnsi="Calibri" w:cs="Calibri"/>
          <w:sz w:val="20"/>
          <w:szCs w:val="20"/>
        </w:rPr>
        <w:t>).</w:t>
      </w:r>
    </w:p>
  </w:footnote>
  <w:footnote w:id="21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 xml:space="preserve">Ibid. </w:t>
      </w:r>
    </w:p>
  </w:footnote>
  <w:footnote w:id="22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hyperlink r:id="rId137">
        <w:r>
          <w:rPr>
            <w:rFonts w:ascii="Calibri" w:eastAsia="Calibri" w:hAnsi="Calibri" w:cs="Calibri"/>
            <w:color w:val="000080"/>
            <w:sz w:val="20"/>
            <w:szCs w:val="20"/>
            <w:u w:val="single"/>
          </w:rPr>
          <w:t>www.es.amnesty.org/en-que-estamos/noticias/noticia/articulo/se-ha-hallado-mas-evidencia-de-tortura-y-</w:t>
        </w:r>
        <w:r>
          <w:rPr>
            <w:rFonts w:ascii="Calibri" w:eastAsia="Calibri" w:hAnsi="Calibri" w:cs="Calibri"/>
            <w:color w:val="000080"/>
            <w:sz w:val="20"/>
            <w:szCs w:val="20"/>
            <w:u w:val="single"/>
          </w:rPr>
          <w:t>malos-tratos-en-guadalajara/</w:t>
        </w:r>
      </w:hyperlink>
    </w:p>
  </w:footnote>
  <w:footnote w:id="22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hyperlink r:id="rId138">
        <w:r>
          <w:rPr>
            <w:rFonts w:ascii="Calibri" w:eastAsia="Calibri" w:hAnsi="Calibri" w:cs="Calibri"/>
            <w:color w:val="0000FF"/>
            <w:sz w:val="20"/>
            <w:szCs w:val="20"/>
            <w:u w:val="single"/>
          </w:rPr>
          <w:t>https://www.hrw.org/news/2004/07/14/mexico-probe-charges-police-brutality-guadalajara</w:t>
        </w:r>
      </w:hyperlink>
      <w:r>
        <w:t xml:space="preserve"> </w:t>
      </w:r>
      <w:r>
        <w:rPr>
          <w:rFonts w:ascii="Calibri" w:eastAsia="Calibri" w:hAnsi="Calibri" w:cs="Calibri"/>
          <w:sz w:val="20"/>
          <w:szCs w:val="20"/>
        </w:rPr>
        <w:t xml:space="preserve"> </w:t>
      </w:r>
    </w:p>
  </w:footnote>
  <w:footnote w:id="22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 xml:space="preserve">Cepad, </w:t>
      </w:r>
      <w:r>
        <w:rPr>
          <w:rFonts w:ascii="Calibri" w:eastAsia="Calibri" w:hAnsi="Calibri" w:cs="Calibri"/>
          <w:i/>
          <w:sz w:val="20"/>
          <w:szCs w:val="20"/>
        </w:rPr>
        <w:t>Análisis de la Tor</w:t>
      </w:r>
      <w:r>
        <w:rPr>
          <w:rFonts w:ascii="Calibri" w:eastAsia="Calibri" w:hAnsi="Calibri" w:cs="Calibri"/>
          <w:i/>
          <w:sz w:val="20"/>
          <w:szCs w:val="20"/>
        </w:rPr>
        <w:t>tura en Jalisco 2000-2009</w:t>
      </w:r>
      <w:r>
        <w:rPr>
          <w:rFonts w:ascii="Calibri" w:eastAsia="Calibri" w:hAnsi="Calibri" w:cs="Calibri"/>
          <w:sz w:val="20"/>
          <w:szCs w:val="20"/>
        </w:rPr>
        <w:t xml:space="preserve">,  p. 43-44, </w:t>
      </w:r>
      <w:hyperlink r:id="rId139">
        <w:r>
          <w:rPr>
            <w:rFonts w:ascii="Calibri" w:eastAsia="Calibri" w:hAnsi="Calibri" w:cs="Calibri"/>
            <w:color w:val="000080"/>
            <w:sz w:val="20"/>
            <w:szCs w:val="20"/>
            <w:u w:val="single"/>
          </w:rPr>
          <w:t>https://ia902807.us.archive.org/23/items/2010AnalisisDeLaTortura</w:t>
        </w:r>
        <w:r>
          <w:rPr>
            <w:rFonts w:ascii="Calibri" w:eastAsia="Calibri" w:hAnsi="Calibri" w:cs="Calibri"/>
            <w:color w:val="000080"/>
            <w:sz w:val="20"/>
            <w:szCs w:val="20"/>
            <w:u w:val="single"/>
          </w:rPr>
          <w:t>EnJalisco20002009/2010_Analisis-de-la-tortura-en-Jalisco-2000-2009.pdf</w:t>
        </w:r>
      </w:hyperlink>
      <w:r>
        <w:rPr>
          <w:rFonts w:ascii="Calibri" w:eastAsia="Calibri" w:hAnsi="Calibri" w:cs="Calibri"/>
          <w:sz w:val="20"/>
          <w:szCs w:val="20"/>
        </w:rPr>
        <w:t>. Note: the key for the graph on victims and public servants shows the colours the wrong way round.</w:t>
      </w:r>
    </w:p>
  </w:footnote>
  <w:footnote w:id="22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hyperlink r:id="rId140">
        <w:r>
          <w:rPr>
            <w:rFonts w:ascii="Calibri" w:eastAsia="Calibri" w:hAnsi="Calibri" w:cs="Calibri"/>
            <w:color w:val="1155CC"/>
            <w:sz w:val="20"/>
            <w:szCs w:val="20"/>
            <w:u w:val="single"/>
          </w:rPr>
          <w:t>https://cepad.org.mx/2015/05/aniversario-de-la-represion-del-28-de-mayo/</w:t>
        </w:r>
      </w:hyperlink>
    </w:p>
  </w:footnote>
  <w:footnote w:id="22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vertAlign w:val="superscript"/>
        </w:rPr>
        <w:t xml:space="preserve"> </w:t>
      </w:r>
      <w:r>
        <w:rPr>
          <w:rFonts w:ascii="Calibri" w:eastAsia="Calibri" w:hAnsi="Calibri" w:cs="Calibri"/>
          <w:sz w:val="20"/>
          <w:szCs w:val="20"/>
        </w:rPr>
        <w:t>Fiscalía General del Estado de Jalisco, Oficios: FG/UT/1846/2018, FG/UT/6211/2018, FG/UT/3042/2018, FG/UT/2577/2018, FG/UT/6311/2018 y Expedientes: LTAIPJ/FG/2014/2018 y LTAIPJ/FG/2915/2018.</w:t>
      </w:r>
    </w:p>
  </w:footnote>
  <w:footnote w:id="22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By 17 January 2019, 40,180 people were registered as missing in</w:t>
      </w:r>
      <w:r>
        <w:rPr>
          <w:rFonts w:ascii="Calibri" w:eastAsia="Calibri" w:hAnsi="Calibri" w:cs="Calibri"/>
          <w:sz w:val="20"/>
          <w:szCs w:val="20"/>
        </w:rPr>
        <w:t xml:space="preserve"> the country. Segob, “Mensaje del Comisionado Nacional Roberto Cabrera Alfaro sobre las acciones realizadas por la Comisión Nacional de Búsqueda”, </w:t>
      </w:r>
      <w:hyperlink r:id="rId141">
        <w:r>
          <w:rPr>
            <w:rFonts w:ascii="Calibri" w:eastAsia="Calibri" w:hAnsi="Calibri" w:cs="Calibri"/>
            <w:color w:val="1155CC"/>
            <w:sz w:val="20"/>
            <w:szCs w:val="20"/>
            <w:u w:val="single"/>
          </w:rPr>
          <w:t>https://www.gob.mx/segob/prensa/mensaje-del-comisionado-nacional-roberto-cabrera-alfaro-sobre-las-acciones-realizadas-por-la-comision-nacional-de-busqueda?idiom=es</w:t>
        </w:r>
      </w:hyperlink>
    </w:p>
  </w:footnote>
  <w:footnote w:id="22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Committee on E</w:t>
      </w:r>
      <w:r>
        <w:rPr>
          <w:rFonts w:ascii="Calibri" w:eastAsia="Calibri" w:hAnsi="Calibri" w:cs="Calibri"/>
          <w:sz w:val="20"/>
          <w:szCs w:val="20"/>
        </w:rPr>
        <w:t>nforced</w:t>
      </w:r>
      <w:r>
        <w:rPr>
          <w:rFonts w:ascii="Calibri" w:eastAsia="Calibri" w:hAnsi="Calibri" w:cs="Calibri"/>
          <w:b/>
          <w:sz w:val="20"/>
          <w:szCs w:val="20"/>
          <w:vertAlign w:val="superscript"/>
        </w:rPr>
        <w:t xml:space="preserve"> </w:t>
      </w:r>
      <w:r>
        <w:rPr>
          <w:rFonts w:ascii="Calibri" w:eastAsia="Calibri" w:hAnsi="Calibri" w:cs="Calibri"/>
          <w:sz w:val="20"/>
          <w:szCs w:val="20"/>
        </w:rPr>
        <w:t xml:space="preserve">Disappearance (CED), CED/C/MEX/FU/1, 19 November 2018, para. 8. Available at: </w:t>
      </w:r>
      <w:hyperlink r:id="rId142">
        <w:r>
          <w:rPr>
            <w:rFonts w:ascii="Calibri" w:eastAsia="Calibri" w:hAnsi="Calibri" w:cs="Calibri"/>
            <w:color w:val="000080"/>
            <w:sz w:val="20"/>
            <w:szCs w:val="20"/>
            <w:u w:val="single"/>
          </w:rPr>
          <w:t>http://www.hchr.org.mx/images/CED_C_MEX_FU_1_33066_S.pdf</w:t>
        </w:r>
      </w:hyperlink>
      <w:r>
        <w:rPr>
          <w:rFonts w:ascii="Calibri" w:eastAsia="Calibri" w:hAnsi="Calibri" w:cs="Calibri"/>
          <w:sz w:val="20"/>
          <w:szCs w:val="20"/>
        </w:rPr>
        <w:t>.</w:t>
      </w:r>
    </w:p>
  </w:footnote>
  <w:footnote w:id="22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3. </w:t>
      </w:r>
    </w:p>
  </w:footnote>
  <w:footnote w:id="22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Fiscalía General del Estado de Jalisco Oficios: FG/UT/1846/2018, FG/UT/6211/2018, FG/ UT/3042/2018, FG/UT/6311/2018, FG/UT/5341/2018, FG/UT/8168/2018, FG/UT/7110/2018 y FG/UT/9248/2018.</w:t>
      </w:r>
      <w:r>
        <w:rPr>
          <w:rFonts w:ascii="Calibri" w:eastAsia="Calibri" w:hAnsi="Calibri" w:cs="Calibri"/>
          <w:b/>
          <w:sz w:val="20"/>
          <w:szCs w:val="20"/>
        </w:rPr>
        <w:t xml:space="preserve"> </w:t>
      </w:r>
    </w:p>
  </w:footnote>
  <w:footnote w:id="22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See Juan Levario, “Aplican primera sentencia por desaparición for</w:t>
      </w:r>
      <w:r>
        <w:rPr>
          <w:rFonts w:ascii="Calibri" w:eastAsia="Calibri" w:hAnsi="Calibri" w:cs="Calibri"/>
          <w:sz w:val="20"/>
          <w:szCs w:val="20"/>
        </w:rPr>
        <w:t xml:space="preserve">zada en Jalisco”, </w:t>
      </w:r>
      <w:r>
        <w:rPr>
          <w:rFonts w:ascii="Calibri" w:eastAsia="Calibri" w:hAnsi="Calibri" w:cs="Calibri"/>
          <w:i/>
          <w:sz w:val="20"/>
          <w:szCs w:val="20"/>
        </w:rPr>
        <w:t xml:space="preserve">El Diario NTR, </w:t>
      </w:r>
      <w:r>
        <w:rPr>
          <w:rFonts w:ascii="Calibri" w:eastAsia="Calibri" w:hAnsi="Calibri" w:cs="Calibri"/>
          <w:sz w:val="20"/>
          <w:szCs w:val="20"/>
        </w:rPr>
        <w:t xml:space="preserve">22 January 2019, </w:t>
      </w:r>
      <w:hyperlink r:id="rId143">
        <w:r>
          <w:rPr>
            <w:rFonts w:ascii="Calibri" w:eastAsia="Calibri" w:hAnsi="Calibri" w:cs="Calibri"/>
            <w:color w:val="1155CC"/>
            <w:sz w:val="20"/>
            <w:szCs w:val="20"/>
            <w:u w:val="single"/>
          </w:rPr>
          <w:t>http://www.ntrguadalajara.com/post.php?id_nota=117631</w:t>
        </w:r>
      </w:hyperlink>
      <w:r>
        <w:rPr>
          <w:rFonts w:ascii="Calibri" w:eastAsia="Calibri" w:hAnsi="Calibri" w:cs="Calibri"/>
          <w:sz w:val="20"/>
          <w:szCs w:val="20"/>
        </w:rPr>
        <w:t>.</w:t>
      </w:r>
    </w:p>
  </w:footnote>
  <w:footnote w:id="23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vertAlign w:val="superscript"/>
        </w:rPr>
        <w:t xml:space="preserve"> </w:t>
      </w:r>
      <w:r>
        <w:rPr>
          <w:rFonts w:ascii="Calibri" w:eastAsia="Calibri" w:hAnsi="Calibri" w:cs="Calibri"/>
          <w:sz w:val="20"/>
          <w:szCs w:val="20"/>
        </w:rPr>
        <w:t>See Raúl Torres, “Familiares de desaparecidos demandan ver cuerpos de tráil</w:t>
      </w:r>
      <w:r>
        <w:rPr>
          <w:rFonts w:ascii="Calibri" w:eastAsia="Calibri" w:hAnsi="Calibri" w:cs="Calibri"/>
          <w:sz w:val="20"/>
          <w:szCs w:val="20"/>
        </w:rPr>
        <w:t xml:space="preserve">er de la muerte”, </w:t>
      </w:r>
      <w:r>
        <w:rPr>
          <w:rFonts w:ascii="Calibri" w:eastAsia="Calibri" w:hAnsi="Calibri" w:cs="Calibri"/>
          <w:i/>
          <w:sz w:val="20"/>
          <w:szCs w:val="20"/>
        </w:rPr>
        <w:t>El Universal</w:t>
      </w:r>
      <w:r>
        <w:rPr>
          <w:rFonts w:ascii="Calibri" w:eastAsia="Calibri" w:hAnsi="Calibri" w:cs="Calibri"/>
          <w:sz w:val="20"/>
          <w:szCs w:val="20"/>
        </w:rPr>
        <w:t xml:space="preserve">, 22 September 2018, </w:t>
      </w:r>
      <w:hyperlink r:id="rId144">
        <w:r>
          <w:rPr>
            <w:rFonts w:ascii="Calibri" w:eastAsia="Calibri" w:hAnsi="Calibri" w:cs="Calibri"/>
            <w:color w:val="1155CC"/>
            <w:sz w:val="20"/>
            <w:szCs w:val="20"/>
            <w:u w:val="single"/>
          </w:rPr>
          <w:t>https://www.eluniversal.com.mx/estados/familiares-de-desaparecidos-demandan-ver-cuerpos-de-trailer-de-la-muerte</w:t>
        </w:r>
      </w:hyperlink>
      <w:r>
        <w:rPr>
          <w:rFonts w:ascii="Calibri" w:eastAsia="Calibri" w:hAnsi="Calibri" w:cs="Calibri"/>
          <w:sz w:val="20"/>
          <w:szCs w:val="20"/>
        </w:rPr>
        <w:t>.</w:t>
      </w:r>
    </w:p>
  </w:footnote>
  <w:footnote w:id="23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Cepad, </w:t>
      </w:r>
      <w:r>
        <w:rPr>
          <w:rFonts w:ascii="Calibri" w:eastAsia="Calibri" w:hAnsi="Calibri" w:cs="Calibri"/>
          <w:i/>
          <w:sz w:val="20"/>
          <w:szCs w:val="20"/>
        </w:rPr>
        <w:t xml:space="preserve">Incineraciones de cuerpos no identificados. Crímenes Sin Justicia </w:t>
      </w:r>
      <w:r>
        <w:rPr>
          <w:rFonts w:ascii="Calibri" w:eastAsia="Calibri" w:hAnsi="Calibri" w:cs="Calibri"/>
          <w:sz w:val="20"/>
          <w:szCs w:val="20"/>
        </w:rPr>
        <w:t xml:space="preserve">(2019), p. 30-31, </w:t>
      </w:r>
      <w:hyperlink r:id="rId145">
        <w:r>
          <w:rPr>
            <w:rFonts w:ascii="Calibri" w:eastAsia="Calibri" w:hAnsi="Calibri" w:cs="Calibri"/>
            <w:color w:val="1155CC"/>
            <w:sz w:val="20"/>
            <w:szCs w:val="20"/>
            <w:u w:val="single"/>
          </w:rPr>
          <w:t>https://drive.google.com/file/d/11Rk4aaylze68QoyO-6mWhJlrWazus76f/view</w:t>
        </w:r>
      </w:hyperlink>
      <w:r>
        <w:rPr>
          <w:rFonts w:ascii="Calibri" w:eastAsia="Calibri" w:hAnsi="Calibri" w:cs="Calibri"/>
          <w:sz w:val="20"/>
          <w:szCs w:val="20"/>
        </w:rPr>
        <w:t>.</w:t>
      </w:r>
    </w:p>
  </w:footnote>
  <w:footnote w:id="23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Of the 89 events recorded in two years: 86 of the victims are men and three women. 68 are mixed ethnicity and 21 are from an indigenous people</w:t>
      </w:r>
      <w:r>
        <w:rPr>
          <w:rFonts w:ascii="Calibri" w:eastAsia="Calibri" w:hAnsi="Calibri" w:cs="Calibri"/>
          <w:sz w:val="20"/>
          <w:szCs w:val="20"/>
        </w:rPr>
        <w:t>. The three women indicated that they were mixed ethnicity. Taking into account the data per year, we can indicate the following: in 2017 there were 39 cases of torture, of which 37 are men and two women. 31 are mixed ethnicity and eight people indicated b</w:t>
      </w:r>
      <w:r>
        <w:rPr>
          <w:rFonts w:ascii="Calibri" w:eastAsia="Calibri" w:hAnsi="Calibri" w:cs="Calibri"/>
          <w:sz w:val="20"/>
          <w:szCs w:val="20"/>
        </w:rPr>
        <w:t>elonging to an indigenous people. Of the category of mixed ethnicity, two people are migrants: one from Honduras and the other from El Salvador; of the five people who indicated that they belonged to an indigenous people, five are Tseltals, one Tsotsil, on</w:t>
      </w:r>
      <w:r>
        <w:rPr>
          <w:rFonts w:ascii="Calibri" w:eastAsia="Calibri" w:hAnsi="Calibri" w:cs="Calibri"/>
          <w:sz w:val="20"/>
          <w:szCs w:val="20"/>
        </w:rPr>
        <w:t>e Tojolabal and one belonging to the Cho’l people. In 2018 there were 50 torture events, 49 against men and one against a woman; 37 are mixed ethnicty and 13 indicated they belonged to an indigenous people. Of the category of mixed ethnicity, four people a</w:t>
      </w:r>
      <w:r>
        <w:rPr>
          <w:rFonts w:ascii="Calibri" w:eastAsia="Calibri" w:hAnsi="Calibri" w:cs="Calibri"/>
          <w:sz w:val="20"/>
          <w:szCs w:val="20"/>
        </w:rPr>
        <w:t>re migrants: two from Nicaragua, one from Honduras and one from El Salvador; whereas, of those who indicated being from an indigenous people, six are Tseltals, six Tsotsiles and one belonging to the Cho’l people.</w:t>
      </w:r>
    </w:p>
  </w:footnote>
  <w:footnote w:id="23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FrayBa, </w:t>
      </w:r>
      <w:r>
        <w:rPr>
          <w:rFonts w:ascii="Calibri" w:eastAsia="Calibri" w:hAnsi="Calibri" w:cs="Calibri"/>
          <w:i/>
          <w:sz w:val="20"/>
          <w:szCs w:val="20"/>
        </w:rPr>
        <w:t>De la crueldad al cinismo: In</w:t>
      </w:r>
      <w:r>
        <w:rPr>
          <w:rFonts w:ascii="Calibri" w:eastAsia="Calibri" w:hAnsi="Calibri" w:cs="Calibri"/>
          <w:i/>
          <w:sz w:val="20"/>
          <w:szCs w:val="20"/>
        </w:rPr>
        <w:t>forme sobre tortura en Chiapas</w:t>
      </w:r>
      <w:r>
        <w:rPr>
          <w:rFonts w:ascii="Calibri" w:eastAsia="Calibri" w:hAnsi="Calibri" w:cs="Calibri"/>
          <w:sz w:val="20"/>
          <w:szCs w:val="20"/>
        </w:rPr>
        <w:t xml:space="preserve"> (2012), </w:t>
      </w:r>
      <w:hyperlink r:id="rId146">
        <w:r>
          <w:rPr>
            <w:rFonts w:ascii="Calibri" w:eastAsia="Calibri" w:hAnsi="Calibri" w:cs="Calibri"/>
            <w:color w:val="1155CC"/>
            <w:sz w:val="20"/>
            <w:szCs w:val="20"/>
            <w:u w:val="single"/>
          </w:rPr>
          <w:t>https://frayba.org.mx/de-la-crueldad-al-cinismo-informe-sobre-tortura-en-chiapas/</w:t>
        </w:r>
      </w:hyperlink>
      <w:r>
        <w:rPr>
          <w:rFonts w:ascii="Calibri" w:eastAsia="Calibri" w:hAnsi="Calibri" w:cs="Calibri"/>
          <w:sz w:val="20"/>
          <w:szCs w:val="20"/>
        </w:rPr>
        <w:t xml:space="preserve">; FrayBa, </w:t>
      </w:r>
      <w:r>
        <w:rPr>
          <w:rFonts w:ascii="Calibri" w:eastAsia="Calibri" w:hAnsi="Calibri" w:cs="Calibri"/>
          <w:i/>
          <w:sz w:val="20"/>
          <w:szCs w:val="20"/>
        </w:rPr>
        <w:t xml:space="preserve">La tortura, mecanismo de </w:t>
      </w:r>
      <w:r>
        <w:rPr>
          <w:rFonts w:ascii="Calibri" w:eastAsia="Calibri" w:hAnsi="Calibri" w:cs="Calibri"/>
          <w:i/>
          <w:sz w:val="20"/>
          <w:szCs w:val="20"/>
        </w:rPr>
        <w:t>terror, informe especial sobre la tortura en Chiapas</w:t>
      </w:r>
      <w:r>
        <w:rPr>
          <w:rFonts w:ascii="Calibri" w:eastAsia="Calibri" w:hAnsi="Calibri" w:cs="Calibri"/>
          <w:sz w:val="20"/>
          <w:szCs w:val="20"/>
        </w:rPr>
        <w:t xml:space="preserve"> (2014), </w:t>
      </w:r>
      <w:hyperlink r:id="rId147">
        <w:r>
          <w:rPr>
            <w:rFonts w:ascii="Calibri" w:eastAsia="Calibri" w:hAnsi="Calibri" w:cs="Calibri"/>
            <w:color w:val="1155CC"/>
            <w:sz w:val="20"/>
            <w:szCs w:val="20"/>
            <w:u w:val="single"/>
          </w:rPr>
          <w:t>https://frayba.org.mx/la-tortura-mecanismo-del-terror/</w:t>
        </w:r>
      </w:hyperlink>
      <w:r>
        <w:rPr>
          <w:rFonts w:ascii="Calibri" w:eastAsia="Calibri" w:hAnsi="Calibri" w:cs="Calibri"/>
          <w:sz w:val="20"/>
          <w:szCs w:val="20"/>
        </w:rPr>
        <w:t xml:space="preserve">. </w:t>
      </w:r>
    </w:p>
  </w:footnote>
  <w:footnote w:id="23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FrayBa, “La Tortura, una cotidianidad en Chiapas”, 27 June 201</w:t>
      </w:r>
      <w:r>
        <w:rPr>
          <w:rFonts w:ascii="Calibri" w:eastAsia="Calibri" w:hAnsi="Calibri" w:cs="Calibri"/>
          <w:sz w:val="20"/>
          <w:szCs w:val="20"/>
        </w:rPr>
        <w:t xml:space="preserve">6, </w:t>
      </w:r>
      <w:hyperlink r:id="rId148">
        <w:r>
          <w:rPr>
            <w:rFonts w:ascii="Calibri" w:eastAsia="Calibri" w:hAnsi="Calibri" w:cs="Calibri"/>
            <w:color w:val="1155CC"/>
            <w:sz w:val="20"/>
            <w:szCs w:val="20"/>
            <w:u w:val="single"/>
          </w:rPr>
          <w:t>https://frayba.org.mx/la-tortura-una-cotidianidad-en-chiapas/</w:t>
        </w:r>
      </w:hyperlink>
      <w:r>
        <w:rPr>
          <w:rFonts w:ascii="Calibri" w:eastAsia="Calibri" w:hAnsi="Calibri" w:cs="Calibri"/>
          <w:sz w:val="20"/>
          <w:szCs w:val="20"/>
        </w:rPr>
        <w:t xml:space="preserve">. </w:t>
      </w:r>
    </w:p>
  </w:footnote>
  <w:footnote w:id="23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Recomendación 26/2002, </w:t>
      </w:r>
      <w:hyperlink r:id="rId149">
        <w:r>
          <w:rPr>
            <w:rFonts w:ascii="Calibri" w:eastAsia="Calibri" w:hAnsi="Calibri" w:cs="Calibri"/>
            <w:color w:val="1155CC"/>
            <w:sz w:val="20"/>
            <w:szCs w:val="20"/>
            <w:u w:val="single"/>
          </w:rPr>
          <w:t>http://www.cndh.org.mx/sites/all/doc/Recomendaciones/2002/Rec_2002_026.pdf</w:t>
        </w:r>
      </w:hyperlink>
      <w:r>
        <w:rPr>
          <w:rFonts w:ascii="Calibri" w:eastAsia="Calibri" w:hAnsi="Calibri" w:cs="Calibri"/>
          <w:sz w:val="20"/>
          <w:szCs w:val="20"/>
        </w:rPr>
        <w:t xml:space="preserve">.  </w:t>
      </w:r>
    </w:p>
  </w:footnote>
  <w:footnote w:id="23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Comisión Estatal de Derechos Humanos de Chiapas, Recomendación 1/2002. Not available online. Comisión Estatal de Derechos Humanos de Chiapas, Recomendación 7/2</w:t>
      </w:r>
      <w:r>
        <w:rPr>
          <w:rFonts w:ascii="Calibri" w:eastAsia="Calibri" w:hAnsi="Calibri" w:cs="Calibri"/>
          <w:sz w:val="20"/>
          <w:szCs w:val="20"/>
        </w:rPr>
        <w:t xml:space="preserve">005. Not available online. See “Exigimos la destitución de Jorge Luis Llaven Abarca como Fiscal General del estado de Chiapas”, 11 December 2018, </w:t>
      </w:r>
      <w:hyperlink r:id="rId150">
        <w:r>
          <w:rPr>
            <w:rFonts w:ascii="Calibri" w:eastAsia="Calibri" w:hAnsi="Calibri" w:cs="Calibri"/>
            <w:color w:val="1155CC"/>
            <w:sz w:val="20"/>
            <w:szCs w:val="20"/>
            <w:u w:val="single"/>
          </w:rPr>
          <w:t>https://frayba.org.mx/exigimos-la-destitucion-de-jorge-luis-llaven-abarca-como-fiscal-general-del-estado-de-chiapas/</w:t>
        </w:r>
      </w:hyperlink>
      <w:r>
        <w:rPr>
          <w:rFonts w:ascii="Calibri" w:eastAsia="Calibri" w:hAnsi="Calibri" w:cs="Calibri"/>
          <w:sz w:val="20"/>
          <w:szCs w:val="20"/>
        </w:rPr>
        <w:t xml:space="preserve">. </w:t>
      </w:r>
    </w:p>
  </w:footnote>
  <w:footnote w:id="23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Centro de Derechos Humanos Fray Bartolomé de Las Casas, “La represión del Estado mexicano criminaliza la prot</w:t>
      </w:r>
      <w:r>
        <w:rPr>
          <w:rFonts w:ascii="Calibri" w:eastAsia="Calibri" w:hAnsi="Calibri" w:cs="Calibri"/>
          <w:sz w:val="20"/>
          <w:szCs w:val="20"/>
        </w:rPr>
        <w:t xml:space="preserve">esta social en Chiapas”, 16 April 2016, </w:t>
      </w:r>
      <w:hyperlink r:id="rId151">
        <w:r>
          <w:rPr>
            <w:rFonts w:ascii="Calibri" w:eastAsia="Calibri" w:hAnsi="Calibri" w:cs="Calibri"/>
            <w:color w:val="1155CC"/>
            <w:sz w:val="20"/>
            <w:szCs w:val="20"/>
            <w:u w:val="single"/>
          </w:rPr>
          <w:t>https://frayba.org.mx/la-represion-del-estado-mexicano-criminaliza-la-protesta-social-en-chiapas/</w:t>
        </w:r>
      </w:hyperlink>
      <w:r>
        <w:rPr>
          <w:rFonts w:ascii="Calibri" w:eastAsia="Calibri" w:hAnsi="Calibri" w:cs="Calibri"/>
          <w:sz w:val="20"/>
          <w:szCs w:val="20"/>
        </w:rPr>
        <w:t xml:space="preserve">. </w:t>
      </w:r>
    </w:p>
  </w:footnote>
  <w:footnote w:id="23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39">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Honorable Congreso del Estado de Chiapas, “Nombra Congreso a Jorge Luis Llaven Abarca fiscal general del estado”, </w:t>
      </w:r>
      <w:hyperlink r:id="rId152">
        <w:r>
          <w:rPr>
            <w:rFonts w:ascii="Calibri" w:eastAsia="Calibri" w:hAnsi="Calibri" w:cs="Calibri"/>
            <w:color w:val="1155CC"/>
            <w:sz w:val="20"/>
            <w:szCs w:val="20"/>
            <w:u w:val="single"/>
          </w:rPr>
          <w:t>https://congresochiapas.gob.mx/legislaturalxvii/comunicacion-social/boletines/2295-nomb</w:t>
        </w:r>
        <w:r>
          <w:rPr>
            <w:rFonts w:ascii="Calibri" w:eastAsia="Calibri" w:hAnsi="Calibri" w:cs="Calibri"/>
            <w:color w:val="1155CC"/>
            <w:sz w:val="20"/>
            <w:szCs w:val="20"/>
            <w:u w:val="single"/>
          </w:rPr>
          <w:t>ra-congreso-a-jorge-luis-llaven-abarca-fiscal-general-del-estado</w:t>
        </w:r>
      </w:hyperlink>
      <w:r>
        <w:rPr>
          <w:rFonts w:ascii="Calibri" w:eastAsia="Calibri" w:hAnsi="Calibri" w:cs="Calibri"/>
          <w:color w:val="000000"/>
          <w:sz w:val="20"/>
          <w:szCs w:val="20"/>
        </w:rPr>
        <w:t>.</w:t>
      </w:r>
    </w:p>
  </w:footnote>
  <w:footnote w:id="24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“Exigimos la destitución de Jorge Luis Llaven Abarca como Fiscal General del estado de Chiapas”, 11 December 2018, </w:t>
      </w:r>
      <w:hyperlink r:id="rId153">
        <w:r>
          <w:rPr>
            <w:rFonts w:ascii="Calibri" w:eastAsia="Calibri" w:hAnsi="Calibri" w:cs="Calibri"/>
            <w:color w:val="1155CC"/>
            <w:sz w:val="20"/>
            <w:szCs w:val="20"/>
            <w:u w:val="single"/>
          </w:rPr>
          <w:t>https://frayba.org.mx/exigimos-la-destitucion-de-jorge-luis-llaven-abarca-como-fiscal-general-del-estado-de-chiapas/</w:t>
        </w:r>
      </w:hyperlink>
      <w:r>
        <w:rPr>
          <w:rFonts w:ascii="Calibri" w:eastAsia="Calibri" w:hAnsi="Calibri" w:cs="Calibri"/>
          <w:sz w:val="20"/>
          <w:szCs w:val="20"/>
        </w:rPr>
        <w:t xml:space="preserve">. </w:t>
      </w:r>
    </w:p>
  </w:footnote>
  <w:footnote w:id="241">
    <w:p w:rsidR="00106CA2" w:rsidRDefault="00B51832">
      <w:pPr>
        <w:spacing w:line="240" w:lineRule="auto"/>
        <w:rPr>
          <w:rFonts w:ascii="Calibri" w:eastAsia="Calibri" w:hAnsi="Calibri" w:cs="Calibri"/>
          <w:color w:val="00000A"/>
          <w:sz w:val="20"/>
          <w:szCs w:val="20"/>
          <w:highlight w:val="yellow"/>
        </w:rPr>
      </w:pPr>
      <w:r>
        <w:rPr>
          <w:vertAlign w:val="superscript"/>
        </w:rPr>
        <w:footnoteRef/>
      </w:r>
      <w:r>
        <w:rPr>
          <w:rFonts w:ascii="Calibri" w:eastAsia="Calibri" w:hAnsi="Calibri" w:cs="Calibri"/>
          <w:color w:val="00000A"/>
          <w:sz w:val="20"/>
          <w:szCs w:val="20"/>
        </w:rPr>
        <w:t xml:space="preserve"> Source: Files of the Human Rights Ombudsman´s Office in Oaxaca and revis</w:t>
      </w:r>
      <w:r>
        <w:rPr>
          <w:rFonts w:ascii="Calibri" w:eastAsia="Calibri" w:hAnsi="Calibri" w:cs="Calibri"/>
          <w:color w:val="00000A"/>
          <w:sz w:val="20"/>
          <w:szCs w:val="20"/>
        </w:rPr>
        <w:t xml:space="preserve">ion of the torture files.  </w:t>
      </w:r>
    </w:p>
  </w:footnote>
  <w:footnote w:id="242">
    <w:p w:rsidR="00106CA2" w:rsidRDefault="00B51832">
      <w:pPr>
        <w:spacing w:line="240" w:lineRule="auto"/>
        <w:rPr>
          <w:rFonts w:ascii="Calibri" w:eastAsia="Calibri" w:hAnsi="Calibri" w:cs="Calibri"/>
          <w:color w:val="00000A"/>
          <w:sz w:val="20"/>
          <w:szCs w:val="20"/>
          <w:highlight w:val="yellow"/>
        </w:rPr>
      </w:pPr>
      <w:r>
        <w:rPr>
          <w:vertAlign w:val="superscript"/>
        </w:rPr>
        <w:footnoteRef/>
      </w:r>
      <w:r>
        <w:rPr>
          <w:rFonts w:ascii="Calibri" w:eastAsia="Calibri" w:hAnsi="Calibri" w:cs="Calibri"/>
          <w:color w:val="00000A"/>
          <w:sz w:val="20"/>
          <w:szCs w:val="20"/>
        </w:rPr>
        <w:t xml:space="preserve"> Comunication from the Vice Prosecutor in the State of Oaxaca, during the Informative Meeting on the LGPIST, 25 May, Ciudad de Oaxaca. </w:t>
      </w:r>
    </w:p>
  </w:footnote>
  <w:footnote w:id="243">
    <w:p w:rsidR="00106CA2" w:rsidRDefault="00B51832">
      <w:pPr>
        <w:spacing w:line="240" w:lineRule="auto"/>
        <w:rPr>
          <w:rFonts w:ascii="Calibri" w:eastAsia="Calibri" w:hAnsi="Calibri" w:cs="Calibri"/>
          <w:color w:val="00000A"/>
          <w:sz w:val="20"/>
          <w:szCs w:val="20"/>
        </w:rPr>
      </w:pPr>
      <w:r>
        <w:rPr>
          <w:vertAlign w:val="superscript"/>
        </w:rPr>
        <w:footnoteRef/>
      </w:r>
      <w:r>
        <w:rPr>
          <w:rFonts w:ascii="Calibri" w:eastAsia="Calibri" w:hAnsi="Calibri" w:cs="Calibri"/>
          <w:color w:val="00000A"/>
          <w:sz w:val="20"/>
          <w:szCs w:val="20"/>
        </w:rPr>
        <w:t xml:space="preserve">  </w:t>
      </w:r>
      <w:hyperlink r:id="rId154">
        <w:r>
          <w:rPr>
            <w:rFonts w:ascii="Calibri" w:eastAsia="Calibri" w:hAnsi="Calibri" w:cs="Calibri"/>
            <w:color w:val="1155CC"/>
            <w:sz w:val="20"/>
            <w:szCs w:val="20"/>
            <w:u w:val="single"/>
          </w:rPr>
          <w:t>http://docs64.congresooaxaca.gob.mx/documents/legislacion_estatals/254.pdf?1543369797</w:t>
        </w:r>
      </w:hyperlink>
      <w:r>
        <w:rPr>
          <w:rFonts w:ascii="Calibri" w:eastAsia="Calibri" w:hAnsi="Calibri" w:cs="Calibri"/>
          <w:color w:val="00000A"/>
          <w:sz w:val="20"/>
          <w:szCs w:val="20"/>
        </w:rPr>
        <w:t xml:space="preserve">.  </w:t>
      </w:r>
    </w:p>
  </w:footnote>
  <w:footnote w:id="244">
    <w:p w:rsidR="00106CA2" w:rsidRDefault="00B51832">
      <w:pPr>
        <w:spacing w:line="240" w:lineRule="auto"/>
        <w:rPr>
          <w:rFonts w:ascii="Calibri" w:eastAsia="Calibri" w:hAnsi="Calibri" w:cs="Calibri"/>
          <w:color w:val="00000A"/>
          <w:sz w:val="20"/>
          <w:szCs w:val="20"/>
        </w:rPr>
      </w:pPr>
      <w:r>
        <w:rPr>
          <w:vertAlign w:val="superscript"/>
        </w:rPr>
        <w:footnoteRef/>
      </w:r>
      <w:r>
        <w:rPr>
          <w:rFonts w:ascii="Calibri" w:eastAsia="Calibri" w:hAnsi="Calibri" w:cs="Calibri"/>
          <w:color w:val="00000A"/>
          <w:sz w:val="20"/>
          <w:szCs w:val="20"/>
        </w:rPr>
        <w:t xml:space="preserve">  Public Prosecutor in the State of Oaxaca, </w:t>
      </w:r>
      <w:r>
        <w:rPr>
          <w:rFonts w:ascii="Calibri" w:eastAsia="Calibri" w:hAnsi="Calibri" w:cs="Calibri"/>
          <w:i/>
          <w:color w:val="00000A"/>
          <w:sz w:val="20"/>
          <w:szCs w:val="20"/>
        </w:rPr>
        <w:t>Cien días de procur</w:t>
      </w:r>
      <w:r>
        <w:rPr>
          <w:rFonts w:ascii="Calibri" w:eastAsia="Calibri" w:hAnsi="Calibri" w:cs="Calibri"/>
          <w:i/>
          <w:color w:val="00000A"/>
          <w:sz w:val="20"/>
          <w:szCs w:val="20"/>
        </w:rPr>
        <w:t>ación de justicia</w:t>
      </w:r>
      <w:r>
        <w:rPr>
          <w:rFonts w:ascii="Calibri" w:eastAsia="Calibri" w:hAnsi="Calibri" w:cs="Calibri"/>
          <w:color w:val="00000A"/>
          <w:sz w:val="20"/>
          <w:szCs w:val="20"/>
        </w:rPr>
        <w:t xml:space="preserve">, August 2017, p. 12, </w:t>
      </w:r>
      <w:hyperlink r:id="rId155">
        <w:r>
          <w:rPr>
            <w:rFonts w:ascii="Calibri" w:eastAsia="Calibri" w:hAnsi="Calibri" w:cs="Calibri"/>
            <w:color w:val="1155CC"/>
            <w:sz w:val="20"/>
            <w:szCs w:val="20"/>
            <w:u w:val="single"/>
          </w:rPr>
          <w:t>http://fge.oaxaca.gob.mx/wp-content/uploads/2017/fgeo/100_DIAS.pdf</w:t>
        </w:r>
      </w:hyperlink>
      <w:r>
        <w:rPr>
          <w:rFonts w:ascii="Calibri" w:eastAsia="Calibri" w:hAnsi="Calibri" w:cs="Calibri"/>
          <w:color w:val="00000A"/>
          <w:sz w:val="20"/>
          <w:szCs w:val="20"/>
        </w:rPr>
        <w:t>.</w:t>
      </w:r>
    </w:p>
  </w:footnote>
  <w:footnote w:id="24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56">
        <w:r>
          <w:rPr>
            <w:rFonts w:ascii="Calibri" w:eastAsia="Calibri" w:hAnsi="Calibri" w:cs="Calibri"/>
            <w:color w:val="1155CC"/>
            <w:sz w:val="20"/>
            <w:szCs w:val="20"/>
            <w:u w:val="single"/>
          </w:rPr>
          <w:t>http://cmdpdh.org/casos-paradigmaticos-2-2/casos-defendidos/caso-jethro-ramsses-sanchez-santana/</w:t>
        </w:r>
      </w:hyperlink>
      <w:r>
        <w:rPr>
          <w:rFonts w:ascii="Calibri" w:eastAsia="Calibri" w:hAnsi="Calibri" w:cs="Calibri"/>
          <w:sz w:val="20"/>
          <w:szCs w:val="20"/>
        </w:rPr>
        <w:t xml:space="preserve"> </w:t>
      </w:r>
    </w:p>
  </w:footnote>
  <w:footnote w:id="24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57">
        <w:r>
          <w:rPr>
            <w:rFonts w:ascii="Calibri" w:eastAsia="Calibri" w:hAnsi="Calibri" w:cs="Calibri"/>
            <w:color w:val="1155CC"/>
            <w:sz w:val="20"/>
            <w:szCs w:val="20"/>
            <w:u w:val="single"/>
          </w:rPr>
          <w:t>http://centroprodh.org.mx/rom</w:t>
        </w:r>
        <w:r>
          <w:rPr>
            <w:rFonts w:ascii="Calibri" w:eastAsia="Calibri" w:hAnsi="Calibri" w:cs="Calibri"/>
            <w:color w:val="1155CC"/>
            <w:sz w:val="20"/>
            <w:szCs w:val="20"/>
            <w:u w:val="single"/>
          </w:rPr>
          <w:t>piendoelsilencio/?p=134</w:t>
        </w:r>
      </w:hyperlink>
      <w:r>
        <w:rPr>
          <w:rFonts w:ascii="Calibri" w:eastAsia="Calibri" w:hAnsi="Calibri" w:cs="Calibri"/>
          <w:sz w:val="20"/>
          <w:szCs w:val="20"/>
        </w:rPr>
        <w:t xml:space="preserve"> </w:t>
      </w:r>
    </w:p>
  </w:footnote>
  <w:footnote w:id="24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58">
        <w:r>
          <w:rPr>
            <w:rFonts w:ascii="Calibri" w:eastAsia="Calibri" w:hAnsi="Calibri" w:cs="Calibri"/>
            <w:color w:val="1155CC"/>
            <w:sz w:val="20"/>
            <w:szCs w:val="20"/>
            <w:u w:val="single"/>
          </w:rPr>
          <w:t>http://cmdpdh.org/casos-paradigmaticos-2-2/casos-defendidos/caso-4-civiles/</w:t>
        </w:r>
      </w:hyperlink>
      <w:r>
        <w:rPr>
          <w:rFonts w:ascii="Calibri" w:eastAsia="Calibri" w:hAnsi="Calibri" w:cs="Calibri"/>
          <w:sz w:val="20"/>
          <w:szCs w:val="20"/>
        </w:rPr>
        <w:t xml:space="preserve"> </w:t>
      </w:r>
    </w:p>
  </w:footnote>
  <w:footnote w:id="24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59">
        <w:r>
          <w:rPr>
            <w:rFonts w:ascii="Calibri" w:eastAsia="Calibri" w:hAnsi="Calibri" w:cs="Calibri"/>
            <w:color w:val="1155CC"/>
            <w:sz w:val="20"/>
            <w:szCs w:val="20"/>
            <w:u w:val="single"/>
          </w:rPr>
          <w:t>http://cmdpdh.org/casos-paradigmaticos-2-2/casos-defendidos/caso-nino-colman/</w:t>
        </w:r>
      </w:hyperlink>
      <w:r>
        <w:rPr>
          <w:rFonts w:ascii="Calibri" w:eastAsia="Calibri" w:hAnsi="Calibri" w:cs="Calibri"/>
          <w:sz w:val="20"/>
          <w:szCs w:val="20"/>
        </w:rPr>
        <w:t xml:space="preserve"> </w:t>
      </w:r>
    </w:p>
  </w:footnote>
  <w:footnote w:id="24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60">
        <w:r>
          <w:rPr>
            <w:rFonts w:ascii="Calibri" w:eastAsia="Calibri" w:hAnsi="Calibri" w:cs="Calibri"/>
            <w:color w:val="1155CC"/>
            <w:sz w:val="20"/>
            <w:szCs w:val="20"/>
            <w:u w:val="single"/>
          </w:rPr>
          <w:t>http://cmdpdh.org/casos-paradigmaticos-2-2/casos-defendidos/caso-tlaxcala-2/</w:t>
        </w:r>
      </w:hyperlink>
      <w:r>
        <w:rPr>
          <w:rFonts w:ascii="Calibri" w:eastAsia="Calibri" w:hAnsi="Calibri" w:cs="Calibri"/>
          <w:sz w:val="20"/>
          <w:szCs w:val="20"/>
        </w:rPr>
        <w:t xml:space="preserve"> </w:t>
      </w:r>
    </w:p>
  </w:footnote>
  <w:footnote w:id="25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the absence of an official website with content (</w:t>
      </w:r>
      <w:hyperlink r:id="rId161">
        <w:r>
          <w:rPr>
            <w:rFonts w:ascii="Calibri" w:eastAsia="Calibri" w:hAnsi="Calibri" w:cs="Calibri"/>
            <w:color w:val="1155CC"/>
            <w:sz w:val="20"/>
            <w:szCs w:val="20"/>
            <w:u w:val="single"/>
          </w:rPr>
          <w:t>https://www.cusaem.gob.mx</w:t>
        </w:r>
      </w:hyperlink>
      <w:r>
        <w:rPr>
          <w:rFonts w:ascii="Calibri" w:eastAsia="Calibri" w:hAnsi="Calibri" w:cs="Calibri"/>
          <w:sz w:val="20"/>
          <w:szCs w:val="20"/>
        </w:rPr>
        <w:t xml:space="preserve">), see, among others, </w:t>
      </w:r>
      <w:hyperlink r:id="rId162">
        <w:r>
          <w:rPr>
            <w:rFonts w:ascii="Calibri" w:eastAsia="Calibri" w:hAnsi="Calibri" w:cs="Calibri"/>
            <w:sz w:val="20"/>
            <w:szCs w:val="20"/>
          </w:rPr>
          <w:t>Luis León, Francisco Pazos y Jonathan Nácar</w:t>
        </w:r>
      </w:hyperlink>
      <w:r>
        <w:rPr>
          <w:rFonts w:ascii="Calibri" w:eastAsia="Calibri" w:hAnsi="Calibri" w:cs="Calibri"/>
          <w:sz w:val="20"/>
          <w:szCs w:val="20"/>
        </w:rPr>
        <w:t xml:space="preserve">, “CUSAEM, un hoyo negro en el Estado de México”, </w:t>
      </w:r>
      <w:r>
        <w:rPr>
          <w:rFonts w:ascii="Calibri" w:eastAsia="Calibri" w:hAnsi="Calibri" w:cs="Calibri"/>
          <w:i/>
          <w:sz w:val="20"/>
          <w:szCs w:val="20"/>
        </w:rPr>
        <w:t>Eje Central</w:t>
      </w:r>
      <w:r>
        <w:rPr>
          <w:rFonts w:ascii="Calibri" w:eastAsia="Calibri" w:hAnsi="Calibri" w:cs="Calibri"/>
          <w:sz w:val="20"/>
          <w:szCs w:val="20"/>
        </w:rPr>
        <w:t xml:space="preserve">, 14 September 2017, </w:t>
      </w:r>
      <w:hyperlink r:id="rId163">
        <w:r>
          <w:rPr>
            <w:rFonts w:ascii="Calibri" w:eastAsia="Calibri" w:hAnsi="Calibri" w:cs="Calibri"/>
            <w:color w:val="1155CC"/>
            <w:sz w:val="20"/>
            <w:szCs w:val="20"/>
            <w:u w:val="single"/>
          </w:rPr>
          <w:t>http://www</w:t>
        </w:r>
        <w:r>
          <w:rPr>
            <w:rFonts w:ascii="Calibri" w:eastAsia="Calibri" w:hAnsi="Calibri" w:cs="Calibri"/>
            <w:color w:val="1155CC"/>
            <w:sz w:val="20"/>
            <w:szCs w:val="20"/>
            <w:u w:val="single"/>
          </w:rPr>
          <w:t>.ejecentral.com.mx/cusaem-hoyo-negro-en-edomex/</w:t>
        </w:r>
      </w:hyperlink>
      <w:r>
        <w:rPr>
          <w:rFonts w:ascii="Calibri" w:eastAsia="Calibri" w:hAnsi="Calibri" w:cs="Calibri"/>
          <w:sz w:val="20"/>
          <w:szCs w:val="20"/>
        </w:rPr>
        <w:t xml:space="preserve">; Claudia González, “Causa Común pide realizar limpia de cuerpos policiacos”, </w:t>
      </w:r>
      <w:r>
        <w:rPr>
          <w:rFonts w:ascii="Calibri" w:eastAsia="Calibri" w:hAnsi="Calibri" w:cs="Calibri"/>
          <w:i/>
          <w:sz w:val="20"/>
          <w:szCs w:val="20"/>
        </w:rPr>
        <w:t>El Universal</w:t>
      </w:r>
      <w:r>
        <w:rPr>
          <w:rFonts w:ascii="Calibri" w:eastAsia="Calibri" w:hAnsi="Calibri" w:cs="Calibri"/>
          <w:sz w:val="20"/>
          <w:szCs w:val="20"/>
        </w:rPr>
        <w:t xml:space="preserve">, 14 February 2018, </w:t>
      </w:r>
      <w:hyperlink r:id="rId164">
        <w:r>
          <w:rPr>
            <w:rFonts w:ascii="Calibri" w:eastAsia="Calibri" w:hAnsi="Calibri" w:cs="Calibri"/>
            <w:color w:val="1155CC"/>
            <w:sz w:val="20"/>
            <w:szCs w:val="20"/>
            <w:u w:val="single"/>
          </w:rPr>
          <w:t>https://www.eluniversal.com.mx/metropoli/edomex/causa-comun-pide-realizar-limpia-de-cuerpos-policiacos</w:t>
        </w:r>
      </w:hyperlink>
      <w:r>
        <w:rPr>
          <w:rFonts w:ascii="Calibri" w:eastAsia="Calibri" w:hAnsi="Calibri" w:cs="Calibri"/>
          <w:sz w:val="20"/>
          <w:szCs w:val="20"/>
        </w:rPr>
        <w:t xml:space="preserve">. </w:t>
      </w:r>
    </w:p>
  </w:footnote>
  <w:footnote w:id="25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Gloria Leticia Díaz, “Denuncian por tortura a agentes del Cusaem, cuerpo creado en la gestión de Peña en Edomex”, </w:t>
      </w:r>
      <w:r>
        <w:rPr>
          <w:rFonts w:ascii="Calibri" w:eastAsia="Calibri" w:hAnsi="Calibri" w:cs="Calibri"/>
          <w:i/>
          <w:sz w:val="20"/>
          <w:szCs w:val="20"/>
        </w:rPr>
        <w:t>Proceso</w:t>
      </w:r>
      <w:r>
        <w:rPr>
          <w:rFonts w:ascii="Calibri" w:eastAsia="Calibri" w:hAnsi="Calibri" w:cs="Calibri"/>
          <w:sz w:val="20"/>
          <w:szCs w:val="20"/>
        </w:rPr>
        <w:t xml:space="preserve">, 12 </w:t>
      </w:r>
      <w:r>
        <w:rPr>
          <w:rFonts w:ascii="Calibri" w:eastAsia="Calibri" w:hAnsi="Calibri" w:cs="Calibri"/>
          <w:sz w:val="20"/>
          <w:szCs w:val="20"/>
        </w:rPr>
        <w:t xml:space="preserve">February 2019, </w:t>
      </w:r>
      <w:hyperlink r:id="rId165">
        <w:r>
          <w:rPr>
            <w:rFonts w:ascii="Calibri" w:eastAsia="Calibri" w:hAnsi="Calibri" w:cs="Calibri"/>
            <w:color w:val="1155CC"/>
            <w:sz w:val="20"/>
            <w:szCs w:val="20"/>
            <w:u w:val="single"/>
          </w:rPr>
          <w:t>https://www.proceso.com.mx/571533/denuncian-por-tortura-a-agentes-del-cusaem-cuerpo-creado-en-la-ge</w:t>
        </w:r>
        <w:r>
          <w:rPr>
            <w:rFonts w:ascii="Calibri" w:eastAsia="Calibri" w:hAnsi="Calibri" w:cs="Calibri"/>
            <w:color w:val="1155CC"/>
            <w:sz w:val="20"/>
            <w:szCs w:val="20"/>
            <w:u w:val="single"/>
          </w:rPr>
          <w:t>stion-de-pena-en-edomex</w:t>
        </w:r>
      </w:hyperlink>
      <w:r>
        <w:rPr>
          <w:rFonts w:ascii="Calibri" w:eastAsia="Calibri" w:hAnsi="Calibri" w:cs="Calibri"/>
          <w:sz w:val="20"/>
          <w:szCs w:val="20"/>
        </w:rPr>
        <w:t xml:space="preserve">. </w:t>
      </w:r>
    </w:p>
  </w:footnote>
  <w:footnote w:id="25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January 2019 this institution  changed its name to Public Prosecutor’s Office.</w:t>
      </w:r>
    </w:p>
  </w:footnote>
  <w:footnote w:id="25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Informe del Estado, para. 19. In the first Agreement (</w:t>
      </w:r>
      <w:hyperlink r:id="rId166">
        <w:r>
          <w:rPr>
            <w:rFonts w:ascii="Calibri" w:eastAsia="Calibri" w:hAnsi="Calibri" w:cs="Calibri"/>
            <w:color w:val="1155CC"/>
            <w:sz w:val="20"/>
            <w:szCs w:val="20"/>
            <w:u w:val="single"/>
          </w:rPr>
          <w:t>h</w:t>
        </w:r>
        <w:r>
          <w:rPr>
            <w:rFonts w:ascii="Calibri" w:eastAsia="Calibri" w:hAnsi="Calibri" w:cs="Calibri"/>
            <w:color w:val="1155CC"/>
            <w:sz w:val="20"/>
            <w:szCs w:val="20"/>
            <w:u w:val="single"/>
          </w:rPr>
          <w:t>ttp://dof.gob.mx/nota_detalle.php?codigo=692009&amp;fecha=18/08/2003</w:t>
        </w:r>
      </w:hyperlink>
      <w:r>
        <w:rPr>
          <w:rFonts w:ascii="Calibri" w:eastAsia="Calibri" w:hAnsi="Calibri" w:cs="Calibri"/>
          <w:sz w:val="20"/>
          <w:szCs w:val="20"/>
        </w:rPr>
        <w:t>), se instruye a los agentes del the agents of the Public Ministry of the Federation are instructed, the forensic and / or medical experts and other personnel from the PGR regarding the applic</w:t>
      </w:r>
      <w:r>
        <w:rPr>
          <w:rFonts w:ascii="Calibri" w:eastAsia="Calibri" w:hAnsi="Calibri" w:cs="Calibri"/>
          <w:sz w:val="20"/>
          <w:szCs w:val="20"/>
        </w:rPr>
        <w:t>ation of the Specialist Medical/Psychological Opinion for Cases of Possible Torture and/or Abuse in any person who alleges abuses. It also establishes the institutional guidelines that govern its implementation and states that evaluations must be conducted</w:t>
      </w:r>
      <w:r>
        <w:rPr>
          <w:rFonts w:ascii="Calibri" w:eastAsia="Calibri" w:hAnsi="Calibri" w:cs="Calibri"/>
          <w:sz w:val="20"/>
          <w:szCs w:val="20"/>
        </w:rPr>
        <w:t xml:space="preserve"> under the principles of promptness, effectiveness, completeness, impartiality and independence. This was updated n 2015 (</w:t>
      </w:r>
      <w:hyperlink r:id="rId167">
        <w:r>
          <w:rPr>
            <w:rFonts w:ascii="Calibri" w:eastAsia="Calibri" w:hAnsi="Calibri" w:cs="Calibri"/>
            <w:color w:val="1155CC"/>
            <w:sz w:val="20"/>
            <w:szCs w:val="20"/>
            <w:u w:val="single"/>
          </w:rPr>
          <w:t>http://dof.gob.mx/nota_detalle.php?codigo=541051</w:t>
        </w:r>
        <w:r>
          <w:rPr>
            <w:rFonts w:ascii="Calibri" w:eastAsia="Calibri" w:hAnsi="Calibri" w:cs="Calibri"/>
            <w:color w:val="1155CC"/>
            <w:sz w:val="20"/>
            <w:szCs w:val="20"/>
            <w:u w:val="single"/>
          </w:rPr>
          <w:t>9&amp;fecha=05/10/2015</w:t>
        </w:r>
      </w:hyperlink>
      <w:r>
        <w:rPr>
          <w:rFonts w:ascii="Calibri" w:eastAsia="Calibri" w:hAnsi="Calibri" w:cs="Calibri"/>
          <w:sz w:val="20"/>
          <w:szCs w:val="20"/>
        </w:rPr>
        <w:t xml:space="preserve">) with the aim of documenting and evaluating the veracity of the accusations and determining the need for reparations, including rehabilitation. </w:t>
      </w:r>
    </w:p>
  </w:footnote>
  <w:footnote w:id="25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CAT/C/75, para. 220(k).</w:t>
      </w:r>
    </w:p>
  </w:footnote>
  <w:footnote w:id="25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CAT/C/MEX/CO/4, 6 February 2007, para. 16(a).</w:t>
      </w:r>
    </w:p>
  </w:footnote>
  <w:footnote w:id="256">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CAT/C/MEX/CO/5-6</w:t>
      </w:r>
      <w:r>
        <w:rPr>
          <w:rFonts w:ascii="Calibri" w:eastAsia="Calibri" w:hAnsi="Calibri" w:cs="Calibri"/>
          <w:sz w:val="20"/>
          <w:szCs w:val="20"/>
        </w:rPr>
        <w:t>, 11 December 2012, para. 17.</w:t>
      </w:r>
    </w:p>
  </w:footnote>
  <w:footnote w:id="25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CAT-OP-MEX-1, para. 86-87.</w:t>
      </w:r>
    </w:p>
  </w:footnote>
  <w:footnote w:id="25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CAT-OP-MEX-2, para. 51-52.</w:t>
      </w:r>
    </w:p>
  </w:footnote>
  <w:footnote w:id="25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A/HRC/28/68/Add.3, 29 December 2014, para. 45 and 80.</w:t>
      </w:r>
    </w:p>
  </w:footnote>
  <w:footnote w:id="260">
    <w:p w:rsidR="00106CA2" w:rsidRDefault="00B51832">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134,</w:t>
      </w:r>
      <w:hyperlink r:id="rId168">
        <w:r>
          <w:rPr>
            <w:rFonts w:ascii="Calibri" w:eastAsia="Calibri" w:hAnsi="Calibri" w:cs="Calibri"/>
            <w:sz w:val="20"/>
            <w:szCs w:val="20"/>
          </w:rPr>
          <w:t xml:space="preserve"> </w:t>
        </w:r>
      </w:hyperlink>
      <w:r>
        <w:t xml:space="preserve"> </w:t>
      </w:r>
      <w:hyperlink r:id="rId169">
        <w:r>
          <w:rPr>
            <w:rFonts w:ascii="Calibri" w:eastAsia="Calibri" w:hAnsi="Calibri" w:cs="Calibri"/>
            <w:color w:val="0000FF"/>
            <w:sz w:val="20"/>
            <w:szCs w:val="20"/>
            <w:u w:val="single"/>
          </w:rPr>
          <w:t>http://www.oas.org/en/iachr/reports/pdfs/mexico2016-en.pdf</w:t>
        </w:r>
      </w:hyperlink>
    </w:p>
  </w:footnote>
  <w:footnote w:id="26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70">
        <w:r>
          <w:rPr>
            <w:rFonts w:ascii="Calibri" w:eastAsia="Calibri" w:hAnsi="Calibri" w:cs="Calibri"/>
            <w:color w:val="1155CC"/>
            <w:sz w:val="20"/>
            <w:szCs w:val="20"/>
            <w:u w:val="single"/>
          </w:rPr>
          <w:t>http://www.oas.org/es/cidh/actividades/giei/GIEI-InformeAyotzinapa2.pdf</w:t>
        </w:r>
      </w:hyperlink>
      <w:r>
        <w:rPr>
          <w:rFonts w:ascii="Calibri" w:eastAsia="Calibri" w:hAnsi="Calibri" w:cs="Calibri"/>
          <w:sz w:val="20"/>
          <w:szCs w:val="20"/>
        </w:rPr>
        <w:t>, p. 603-604.</w:t>
      </w:r>
    </w:p>
  </w:footnote>
  <w:footnote w:id="26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for example, Amnesty International, </w:t>
      </w:r>
      <w:r>
        <w:rPr>
          <w:rFonts w:ascii="Calibri" w:eastAsia="Calibri" w:hAnsi="Calibri" w:cs="Calibri"/>
          <w:i/>
          <w:sz w:val="20"/>
          <w:szCs w:val="20"/>
        </w:rPr>
        <w:t>Out of Control, Torture and other ill-treatment in Mexico</w:t>
      </w:r>
      <w:r>
        <w:rPr>
          <w:rFonts w:ascii="Calibri" w:eastAsia="Calibri" w:hAnsi="Calibri" w:cs="Calibri"/>
          <w:sz w:val="20"/>
          <w:szCs w:val="20"/>
        </w:rPr>
        <w:t xml:space="preserve"> (2014), p. 52, </w:t>
      </w:r>
      <w:hyperlink r:id="rId171">
        <w:r>
          <w:rPr>
            <w:rFonts w:ascii="Calibri" w:eastAsia="Calibri" w:hAnsi="Calibri" w:cs="Calibri"/>
            <w:color w:val="0000FF"/>
            <w:sz w:val="20"/>
            <w:szCs w:val="20"/>
            <w:u w:val="single"/>
          </w:rPr>
          <w:t>https://www.amnesty.org/en/documents/AMR41/020/2014/en/</w:t>
        </w:r>
      </w:hyperlink>
      <w:r>
        <w:rPr>
          <w:rFonts w:ascii="Calibri" w:eastAsia="Calibri" w:hAnsi="Calibri" w:cs="Calibri"/>
          <w:sz w:val="20"/>
          <w:szCs w:val="20"/>
        </w:rPr>
        <w:t xml:space="preserve">. </w:t>
      </w:r>
    </w:p>
  </w:footnote>
  <w:footnote w:id="26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i/>
          <w:sz w:val="20"/>
          <w:szCs w:val="20"/>
        </w:rPr>
        <w:t xml:space="preserve"> </w:t>
      </w:r>
      <w:r>
        <w:rPr>
          <w:rFonts w:ascii="Calibri" w:eastAsia="Calibri" w:hAnsi="Calibri" w:cs="Calibri"/>
          <w:sz w:val="20"/>
          <w:szCs w:val="20"/>
        </w:rPr>
        <w:t xml:space="preserve">Centro Prodh, </w:t>
      </w:r>
      <w:r>
        <w:rPr>
          <w:rFonts w:ascii="Calibri" w:eastAsia="Calibri" w:hAnsi="Calibri" w:cs="Calibri"/>
          <w:i/>
          <w:sz w:val="20"/>
          <w:szCs w:val="20"/>
        </w:rPr>
        <w:t>La magnitud de la crisis de derechos humanos en México en el marco de las políticas de seguridad pública y del sistema de jus</w:t>
      </w:r>
      <w:r>
        <w:rPr>
          <w:rFonts w:ascii="Calibri" w:eastAsia="Calibri" w:hAnsi="Calibri" w:cs="Calibri"/>
          <w:i/>
          <w:sz w:val="20"/>
          <w:szCs w:val="20"/>
        </w:rPr>
        <w:t>ticia penal</w:t>
      </w:r>
      <w:r>
        <w:rPr>
          <w:rFonts w:ascii="Calibri" w:eastAsia="Calibri" w:hAnsi="Calibri" w:cs="Calibri"/>
          <w:sz w:val="20"/>
          <w:szCs w:val="20"/>
        </w:rPr>
        <w:t xml:space="preserve"> (2015), p. 46, </w:t>
      </w:r>
      <w:hyperlink r:id="rId172">
        <w:r>
          <w:rPr>
            <w:rFonts w:ascii="Calibri" w:eastAsia="Calibri" w:hAnsi="Calibri" w:cs="Calibri"/>
            <w:color w:val="1155CC"/>
            <w:sz w:val="20"/>
            <w:szCs w:val="20"/>
            <w:u w:val="single"/>
          </w:rPr>
          <w:t>http://centroprodh.org.mx/2017/11/07/la-magnitud-de-la-crisis-de-derechos-humanos-en-mexico/</w:t>
        </w:r>
      </w:hyperlink>
      <w:r>
        <w:rPr>
          <w:rFonts w:ascii="Calibri" w:eastAsia="Calibri" w:hAnsi="Calibri" w:cs="Calibri"/>
          <w:sz w:val="20"/>
          <w:szCs w:val="20"/>
        </w:rPr>
        <w:t xml:space="preserve">. As always, the figures </w:t>
      </w:r>
      <w:r>
        <w:rPr>
          <w:rFonts w:ascii="Calibri" w:eastAsia="Calibri" w:hAnsi="Calibri" w:cs="Calibri"/>
          <w:sz w:val="20"/>
          <w:szCs w:val="20"/>
        </w:rPr>
        <w:t xml:space="preserve">cited, obtained via requests for access to information, are usually reported by the responsible institution with variations; however, we believe that the official figures reported represent reality, based on our direct experience with the PGR’s practices. </w:t>
      </w:r>
    </w:p>
  </w:footnote>
  <w:footnote w:id="26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173">
        <w:r>
          <w:rPr>
            <w:rFonts w:ascii="Calibri" w:eastAsia="Calibri" w:hAnsi="Calibri" w:cs="Calibri"/>
            <w:color w:val="1155CC"/>
            <w:sz w:val="20"/>
            <w:szCs w:val="20"/>
            <w:u w:val="single"/>
          </w:rPr>
          <w:t>http://www.diputados.gob.mx/LeyesBiblio/pdf/LGPIST_260617.pdf</w:t>
        </w:r>
      </w:hyperlink>
      <w:r>
        <w:rPr>
          <w:rFonts w:ascii="Calibri" w:eastAsia="Calibri" w:hAnsi="Calibri" w:cs="Calibri"/>
          <w:sz w:val="20"/>
          <w:szCs w:val="20"/>
        </w:rPr>
        <w:t>. See art. 33 and ss.</w:t>
      </w:r>
    </w:p>
  </w:footnote>
  <w:footnote w:id="26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74">
        <w:r>
          <w:rPr>
            <w:rFonts w:ascii="Calibri" w:eastAsia="Calibri" w:hAnsi="Calibri" w:cs="Calibri"/>
            <w:color w:val="1155CC"/>
            <w:sz w:val="20"/>
            <w:szCs w:val="20"/>
            <w:u w:val="single"/>
          </w:rPr>
          <w:t>http://www.oas.org/es/cidh/actividades/giei/GIEI-InformeAyotzinapa1.pdf</w:t>
        </w:r>
      </w:hyperlink>
      <w:r>
        <w:rPr>
          <w:rFonts w:ascii="Calibri" w:eastAsia="Calibri" w:hAnsi="Calibri" w:cs="Calibri"/>
          <w:sz w:val="20"/>
          <w:szCs w:val="20"/>
        </w:rPr>
        <w:t>, p. 200 and ss.</w:t>
      </w:r>
    </w:p>
  </w:footnote>
  <w:footnote w:id="26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203.</w:t>
      </w:r>
    </w:p>
  </w:footnote>
  <w:footnote w:id="26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204.</w:t>
      </w:r>
    </w:p>
  </w:footnote>
  <w:footnote w:id="26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While this chapter focuses largely on the P</w:t>
      </w:r>
      <w:r>
        <w:rPr>
          <w:rFonts w:ascii="Calibri" w:eastAsia="Calibri" w:hAnsi="Calibri" w:cs="Calibri"/>
          <w:sz w:val="20"/>
          <w:szCs w:val="20"/>
        </w:rPr>
        <w:t xml:space="preserve">GR, it is important to note that the situation at the state level presents many of the same deficiencies. The Centro de Derechos Humanos Paso del Norte, located in Ciudad Juárez, Chihuahua, has documented cases in which defence lawyers only manage to gain </w:t>
      </w:r>
      <w:r>
        <w:rPr>
          <w:rFonts w:ascii="Calibri" w:eastAsia="Calibri" w:hAnsi="Calibri" w:cs="Calibri"/>
          <w:sz w:val="20"/>
          <w:szCs w:val="20"/>
        </w:rPr>
        <w:t>an expert report some two or three years after the events. Such was the case of a man arrested in the street, taken to a safe house (casa de seguridad), then to the Northern Zone Prosecutor’s Office where he was severely tortured, then to a state prison wh</w:t>
      </w:r>
      <w:r>
        <w:rPr>
          <w:rFonts w:ascii="Calibri" w:eastAsia="Calibri" w:hAnsi="Calibri" w:cs="Calibri"/>
          <w:sz w:val="20"/>
          <w:szCs w:val="20"/>
        </w:rPr>
        <w:t>ere he was photographed when he was admitted: he was given the official examination after two years in detention, and the experts did not have access to the photographs taken in the Prosecutor’s Office and upon entering the prison. This person was also not</w:t>
      </w:r>
      <w:r>
        <w:rPr>
          <w:rFonts w:ascii="Calibri" w:eastAsia="Calibri" w:hAnsi="Calibri" w:cs="Calibri"/>
          <w:sz w:val="20"/>
          <w:szCs w:val="20"/>
        </w:rPr>
        <w:t xml:space="preserve"> medically treated, and upon his release, when he was treated, he lost the total vision in one eye.</w:t>
      </w:r>
    </w:p>
  </w:footnote>
  <w:footnote w:id="26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LGPIST, art. 93-94. Available at: </w:t>
      </w:r>
      <w:hyperlink r:id="rId175">
        <w:r>
          <w:rPr>
            <w:rFonts w:ascii="Calibri" w:eastAsia="Calibri" w:hAnsi="Calibri" w:cs="Calibri"/>
            <w:color w:val="1155CC"/>
            <w:sz w:val="20"/>
            <w:szCs w:val="20"/>
            <w:u w:val="single"/>
          </w:rPr>
          <w:t>http://www.diputados.gob.mx/LeyesBiblio</w:t>
        </w:r>
        <w:r>
          <w:rPr>
            <w:rFonts w:ascii="Calibri" w:eastAsia="Calibri" w:hAnsi="Calibri" w:cs="Calibri"/>
            <w:color w:val="1155CC"/>
            <w:sz w:val="20"/>
            <w:szCs w:val="20"/>
            <w:u w:val="single"/>
          </w:rPr>
          <w:t>/pdf/LGPIST_260617.pdf</w:t>
        </w:r>
      </w:hyperlink>
      <w:r>
        <w:rPr>
          <w:rFonts w:ascii="Calibri" w:eastAsia="Calibri" w:hAnsi="Calibri" w:cs="Calibri"/>
          <w:sz w:val="20"/>
          <w:szCs w:val="20"/>
        </w:rPr>
        <w:t xml:space="preserve">. </w:t>
      </w:r>
    </w:p>
  </w:footnote>
  <w:footnote w:id="27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Available at: </w:t>
      </w:r>
      <w:hyperlink r:id="rId176">
        <w:r>
          <w:rPr>
            <w:rFonts w:ascii="Calibri" w:eastAsia="Calibri" w:hAnsi="Calibri" w:cs="Calibri"/>
            <w:color w:val="1155CC"/>
            <w:sz w:val="20"/>
            <w:szCs w:val="20"/>
            <w:u w:val="single"/>
          </w:rPr>
          <w:t>www.diputados.gob.mx/LeyesBiblio/pdf/LGV_030117.pdf</w:t>
        </w:r>
      </w:hyperlink>
      <w:r>
        <w:rPr>
          <w:rFonts w:ascii="Calibri" w:eastAsia="Calibri" w:hAnsi="Calibri" w:cs="Calibri"/>
          <w:sz w:val="20"/>
          <w:szCs w:val="20"/>
        </w:rPr>
        <w:t xml:space="preserve">. </w:t>
      </w:r>
    </w:p>
  </w:footnote>
  <w:footnote w:id="27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77">
        <w:r>
          <w:rPr>
            <w:rFonts w:ascii="Calibri" w:eastAsia="Calibri" w:hAnsi="Calibri" w:cs="Calibri"/>
            <w:color w:val="1155CC"/>
            <w:sz w:val="20"/>
            <w:szCs w:val="20"/>
            <w:u w:val="single"/>
          </w:rPr>
          <w:t>https://www.gob.mx/ceav</w:t>
        </w:r>
      </w:hyperlink>
      <w:r>
        <w:rPr>
          <w:rFonts w:ascii="Calibri" w:eastAsia="Calibri" w:hAnsi="Calibri" w:cs="Calibri"/>
          <w:sz w:val="20"/>
          <w:szCs w:val="20"/>
        </w:rPr>
        <w:t xml:space="preserve"> </w:t>
      </w:r>
    </w:p>
  </w:footnote>
  <w:footnote w:id="27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Article 32 </w:t>
      </w:r>
      <w:r>
        <w:rPr>
          <w:rFonts w:ascii="Calibri" w:eastAsia="Calibri" w:hAnsi="Calibri" w:cs="Calibri"/>
          <w:sz w:val="20"/>
          <w:szCs w:val="20"/>
        </w:rPr>
        <w:t>of the General Law of Victims states that the CEAV will be responsible for the creation of a Model of Comprehensive Health Care (MAIS) for victims. The MAIS was published in 2015 with the objective of “Guaranteeing people in a victim situation, with absolu</w:t>
      </w:r>
      <w:r>
        <w:rPr>
          <w:rFonts w:ascii="Calibri" w:eastAsia="Calibri" w:hAnsi="Calibri" w:cs="Calibri"/>
          <w:sz w:val="20"/>
          <w:szCs w:val="20"/>
        </w:rPr>
        <w:t xml:space="preserve">te respect for the exercise of their rights and with dignified and quality treatment, the provision of health services in a comprehensive manner and with a psychosocial element to favour the recovery of their physical and mental health, in such a way that </w:t>
      </w:r>
      <w:r>
        <w:rPr>
          <w:rFonts w:ascii="Calibri" w:eastAsia="Calibri" w:hAnsi="Calibri" w:cs="Calibri"/>
          <w:sz w:val="20"/>
          <w:szCs w:val="20"/>
        </w:rPr>
        <w:t>they achieve their resilience and the reconstruction of their life project as reasonably as possible”. Diario Oficial de la Federación, AVISO mediante el cual se informa de la publicación del Modelo de Atención Integral en Salud, on the institutional websi</w:t>
      </w:r>
      <w:r>
        <w:rPr>
          <w:rFonts w:ascii="Calibri" w:eastAsia="Calibri" w:hAnsi="Calibri" w:cs="Calibri"/>
          <w:sz w:val="20"/>
          <w:szCs w:val="20"/>
        </w:rPr>
        <w:t xml:space="preserve">te of the Executive Commission of Attention to Victims, 8 October 2015, </w:t>
      </w:r>
      <w:hyperlink r:id="rId178">
        <w:r>
          <w:rPr>
            <w:rFonts w:ascii="Calibri" w:eastAsia="Calibri" w:hAnsi="Calibri" w:cs="Calibri"/>
            <w:color w:val="1155CC"/>
            <w:sz w:val="20"/>
            <w:szCs w:val="20"/>
            <w:u w:val="single"/>
          </w:rPr>
          <w:t>http://www.dof.gob.mx/nota_detalle.php?codigo=5410919&amp;fecha=08/10/2015</w:t>
        </w:r>
      </w:hyperlink>
      <w:r>
        <w:rPr>
          <w:rFonts w:ascii="Calibri" w:eastAsia="Calibri" w:hAnsi="Calibri" w:cs="Calibri"/>
          <w:color w:val="2F2F2F"/>
          <w:sz w:val="20"/>
          <w:szCs w:val="20"/>
        </w:rPr>
        <w:t xml:space="preserve">. </w:t>
      </w:r>
    </w:p>
  </w:footnote>
  <w:footnote w:id="27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79">
        <w:r>
          <w:rPr>
            <w:rFonts w:ascii="Calibri" w:eastAsia="Calibri" w:hAnsi="Calibri" w:cs="Calibri"/>
            <w:color w:val="1155CC"/>
            <w:sz w:val="20"/>
            <w:szCs w:val="20"/>
            <w:u w:val="single"/>
          </w:rPr>
          <w:t>www.gob.mx/ceav/documentos/programa-de-atencion-integral-a-victimas-2014-2018-logros-2015-especial</w:t>
        </w:r>
      </w:hyperlink>
      <w:r>
        <w:rPr>
          <w:rFonts w:ascii="Calibri" w:eastAsia="Calibri" w:hAnsi="Calibri" w:cs="Calibri"/>
          <w:sz w:val="20"/>
          <w:szCs w:val="20"/>
        </w:rPr>
        <w:t xml:space="preserve"> </w:t>
      </w:r>
    </w:p>
  </w:footnote>
  <w:footnote w:id="27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Ley General de Víctimas, art. 110. Available at</w:t>
      </w:r>
      <w:r>
        <w:rPr>
          <w:rFonts w:ascii="Calibri" w:eastAsia="Calibri" w:hAnsi="Calibri" w:cs="Calibri"/>
          <w:sz w:val="20"/>
          <w:szCs w:val="20"/>
        </w:rPr>
        <w:t xml:space="preserve">: </w:t>
      </w:r>
      <w:hyperlink r:id="rId180">
        <w:r>
          <w:rPr>
            <w:rFonts w:ascii="Calibri" w:eastAsia="Calibri" w:hAnsi="Calibri" w:cs="Calibri"/>
            <w:color w:val="1155CC"/>
            <w:sz w:val="20"/>
            <w:szCs w:val="20"/>
            <w:u w:val="single"/>
          </w:rPr>
          <w:t>www.diputados.gob.mx/LeyesBiblio/pdf/LGV_030117.pdf</w:t>
        </w:r>
      </w:hyperlink>
      <w:r>
        <w:rPr>
          <w:rFonts w:ascii="Calibri" w:eastAsia="Calibri" w:hAnsi="Calibri" w:cs="Calibri"/>
          <w:sz w:val="20"/>
          <w:szCs w:val="20"/>
        </w:rPr>
        <w:t>.</w:t>
      </w:r>
    </w:p>
  </w:footnote>
  <w:footnote w:id="27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art. 130 and ss.</w:t>
      </w:r>
    </w:p>
  </w:footnote>
  <w:footnote w:id="27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Informe del Estado, para. 131.</w:t>
      </w:r>
    </w:p>
  </w:footnote>
  <w:footnote w:id="27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Informes anuales 2014-2017, </w:t>
      </w:r>
      <w:hyperlink r:id="rId181">
        <w:r>
          <w:rPr>
            <w:rFonts w:ascii="Calibri" w:eastAsia="Calibri" w:hAnsi="Calibri" w:cs="Calibri"/>
            <w:color w:val="1155CC"/>
            <w:sz w:val="20"/>
            <w:szCs w:val="20"/>
            <w:u w:val="single"/>
          </w:rPr>
          <w:t>http://www.cndh.org.mx/Informes_Anuales_Actividades</w:t>
        </w:r>
      </w:hyperlink>
      <w:r>
        <w:rPr>
          <w:rFonts w:ascii="Calibri" w:eastAsia="Calibri" w:hAnsi="Calibri" w:cs="Calibri"/>
          <w:sz w:val="20"/>
          <w:szCs w:val="20"/>
        </w:rPr>
        <w:t xml:space="preserve"> (see sections on Recommendations issued). </w:t>
      </w:r>
    </w:p>
  </w:footnote>
  <w:footnote w:id="27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7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Ley General de Víctimas, art. 94, para. 4. Available at: </w:t>
      </w:r>
      <w:hyperlink r:id="rId182">
        <w:r>
          <w:rPr>
            <w:rFonts w:ascii="Calibri" w:eastAsia="Calibri" w:hAnsi="Calibri" w:cs="Calibri"/>
            <w:color w:val="1155CC"/>
            <w:sz w:val="20"/>
            <w:szCs w:val="20"/>
            <w:u w:val="single"/>
          </w:rPr>
          <w:t>www.diputados.gob.mx/LeyesBiblio/pdf/LGV_030117.pdf</w:t>
        </w:r>
      </w:hyperlink>
      <w:r>
        <w:rPr>
          <w:rFonts w:ascii="Calibri" w:eastAsia="Calibri" w:hAnsi="Calibri" w:cs="Calibri"/>
          <w:sz w:val="20"/>
          <w:szCs w:val="20"/>
        </w:rPr>
        <w:t>.</w:t>
      </w:r>
    </w:p>
  </w:footnote>
  <w:footnote w:id="28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CEAV, Proyecto de Programa de Atención Integral a Víctimas 2014-2018, p. 17 and ss., </w:t>
      </w:r>
      <w:hyperlink r:id="rId183">
        <w:r>
          <w:rPr>
            <w:rFonts w:ascii="Calibri" w:eastAsia="Calibri" w:hAnsi="Calibri" w:cs="Calibri"/>
            <w:sz w:val="20"/>
            <w:szCs w:val="20"/>
          </w:rPr>
          <w:t>http://www.ceav.gob.mx/wp-content/uploads/2012/06/PAIV-20150415.pdf</w:t>
        </w:r>
      </w:hyperlink>
      <w:r>
        <w:rPr>
          <w:rFonts w:ascii="Calibri" w:eastAsia="Calibri" w:hAnsi="Calibri" w:cs="Calibri"/>
          <w:sz w:val="20"/>
          <w:szCs w:val="20"/>
        </w:rPr>
        <w:t xml:space="preserve">.  </w:t>
      </w:r>
    </w:p>
  </w:footnote>
  <w:footnote w:id="28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18.</w:t>
      </w:r>
    </w:p>
  </w:footnote>
  <w:footnote w:id="28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CCTI, </w:t>
      </w:r>
      <w:r>
        <w:rPr>
          <w:rFonts w:ascii="Calibri" w:eastAsia="Calibri" w:hAnsi="Calibri" w:cs="Calibri"/>
          <w:i/>
          <w:sz w:val="20"/>
          <w:szCs w:val="20"/>
        </w:rPr>
        <w:t>Implementación del Protocolo de Estambul: Arma de Impunidad en México</w:t>
      </w:r>
      <w:r>
        <w:rPr>
          <w:rFonts w:ascii="Calibri" w:eastAsia="Calibri" w:hAnsi="Calibri" w:cs="Calibri"/>
          <w:sz w:val="20"/>
          <w:szCs w:val="20"/>
        </w:rPr>
        <w:t xml:space="preserve"> (2017), p. 41, </w:t>
      </w:r>
      <w:hyperlink r:id="rId184">
        <w:r>
          <w:rPr>
            <w:rFonts w:ascii="Calibri" w:eastAsia="Calibri" w:hAnsi="Calibri" w:cs="Calibri"/>
            <w:color w:val="1155CC"/>
            <w:sz w:val="20"/>
            <w:szCs w:val="20"/>
            <w:u w:val="single"/>
          </w:rPr>
          <w:t>http://contralatortura.org.mx/index.php/component/k2/item/167-implementacion-del-protocolo-de-estambul-arma-de-impunidad-en-mexico</w:t>
        </w:r>
      </w:hyperlink>
      <w:r>
        <w:rPr>
          <w:rFonts w:ascii="Calibri" w:eastAsia="Calibri" w:hAnsi="Calibri" w:cs="Calibri"/>
          <w:sz w:val="20"/>
          <w:szCs w:val="20"/>
        </w:rPr>
        <w:t xml:space="preserve">. </w:t>
      </w:r>
    </w:p>
  </w:footnote>
  <w:footnote w:id="28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8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8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86">
    <w:p w:rsidR="00106CA2" w:rsidRDefault="00B51832">
      <w:pPr>
        <w:spacing w:line="240" w:lineRule="auto"/>
        <w:rPr>
          <w:rFonts w:ascii="Calibri" w:eastAsia="Calibri" w:hAnsi="Calibri" w:cs="Calibri"/>
          <w:i/>
          <w:sz w:val="20"/>
          <w:szCs w:val="20"/>
        </w:rPr>
      </w:pPr>
      <w:r>
        <w:rPr>
          <w:vertAlign w:val="superscript"/>
        </w:rPr>
        <w:footnoteRef/>
      </w:r>
      <w:r>
        <w:rPr>
          <w:rFonts w:ascii="Calibri" w:eastAsia="Calibri" w:hAnsi="Calibri" w:cs="Calibri"/>
          <w:sz w:val="20"/>
          <w:szCs w:val="20"/>
        </w:rPr>
        <w:t xml:space="preserve"> Juan Alberto Cedillo, “Norma, presa y torturada casi hasta la muerte, por acusación falsa de militares”, </w:t>
      </w:r>
      <w:r>
        <w:rPr>
          <w:rFonts w:ascii="Calibri" w:eastAsia="Calibri" w:hAnsi="Calibri" w:cs="Calibri"/>
          <w:i/>
          <w:sz w:val="20"/>
          <w:szCs w:val="20"/>
        </w:rPr>
        <w:t>Proceso</w:t>
      </w:r>
      <w:r>
        <w:rPr>
          <w:rFonts w:ascii="Calibri" w:eastAsia="Calibri" w:hAnsi="Calibri" w:cs="Calibri"/>
          <w:sz w:val="20"/>
          <w:szCs w:val="20"/>
        </w:rPr>
        <w:t xml:space="preserve">, 8 July 2017, </w:t>
      </w:r>
      <w:hyperlink r:id="rId185">
        <w:r>
          <w:rPr>
            <w:rFonts w:ascii="Calibri" w:eastAsia="Calibri" w:hAnsi="Calibri" w:cs="Calibri"/>
            <w:color w:val="1155CC"/>
            <w:sz w:val="20"/>
            <w:szCs w:val="20"/>
            <w:u w:val="single"/>
          </w:rPr>
          <w:t>https://www.</w:t>
        </w:r>
        <w:r>
          <w:rPr>
            <w:rFonts w:ascii="Calibri" w:eastAsia="Calibri" w:hAnsi="Calibri" w:cs="Calibri"/>
            <w:color w:val="1155CC"/>
            <w:sz w:val="20"/>
            <w:szCs w:val="20"/>
            <w:u w:val="single"/>
          </w:rPr>
          <w:t>proceso.com.mx/494095/norma-presa-torturada-casi-la-muerte-acusacion-falsa-militares</w:t>
        </w:r>
      </w:hyperlink>
      <w:r>
        <w:rPr>
          <w:rFonts w:ascii="Calibri" w:eastAsia="Calibri" w:hAnsi="Calibri" w:cs="Calibri"/>
          <w:sz w:val="20"/>
          <w:szCs w:val="20"/>
        </w:rPr>
        <w:t xml:space="preserve">. </w:t>
      </w:r>
    </w:p>
  </w:footnote>
  <w:footnote w:id="28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Iniciativa Mesoamericana de Mujeres Defensoras de Derechos Humanos, “Niegan justicia a Norma Mendoza, sobreviviente de tortura”, 21 November 2018, </w:t>
      </w:r>
      <w:hyperlink r:id="rId186">
        <w:r>
          <w:rPr>
            <w:rFonts w:ascii="Calibri" w:eastAsia="Calibri" w:hAnsi="Calibri" w:cs="Calibri"/>
            <w:color w:val="1155CC"/>
            <w:sz w:val="20"/>
            <w:szCs w:val="20"/>
            <w:u w:val="single"/>
          </w:rPr>
          <w:t>https://im-defensoras.org/2018/11/comunicado-de-prensa-mexico-niegan-justicia-a-norma-mendoza-victima-de-tortura/</w:t>
        </w:r>
      </w:hyperlink>
      <w:r>
        <w:rPr>
          <w:rFonts w:ascii="Calibri" w:eastAsia="Calibri" w:hAnsi="Calibri" w:cs="Calibri"/>
          <w:sz w:val="20"/>
          <w:szCs w:val="20"/>
        </w:rPr>
        <w:t xml:space="preserve">. </w:t>
      </w:r>
    </w:p>
  </w:footnote>
  <w:footnote w:id="28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Statement taken in February 2019.</w:t>
      </w:r>
    </w:p>
  </w:footnote>
  <w:footnote w:id="28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Centro Prodh, </w:t>
      </w:r>
      <w:r>
        <w:rPr>
          <w:rFonts w:ascii="Calibri" w:eastAsia="Calibri" w:hAnsi="Calibri" w:cs="Calibri"/>
          <w:i/>
          <w:sz w:val="20"/>
          <w:szCs w:val="20"/>
        </w:rPr>
        <w:t xml:space="preserve">La Magnitud de la crisis de derechos humanos en México </w:t>
      </w:r>
      <w:r>
        <w:rPr>
          <w:rFonts w:ascii="Calibri" w:eastAsia="Calibri" w:hAnsi="Calibri" w:cs="Calibri"/>
          <w:sz w:val="20"/>
          <w:szCs w:val="20"/>
        </w:rPr>
        <w:t xml:space="preserve">(2015), p. 67 and ss. Available at: </w:t>
      </w:r>
      <w:hyperlink r:id="rId187">
        <w:r>
          <w:rPr>
            <w:rFonts w:ascii="Calibri" w:eastAsia="Calibri" w:hAnsi="Calibri" w:cs="Calibri"/>
            <w:color w:val="0000FF"/>
            <w:sz w:val="20"/>
            <w:szCs w:val="20"/>
            <w:u w:val="single"/>
          </w:rPr>
          <w:t>http://centroprodh.org.mx/2017/11/07/la-magnitud-de-la-crisis-de-derechos-humanos-en-mexico/</w:t>
        </w:r>
      </w:hyperlink>
      <w:r>
        <w:rPr>
          <w:rFonts w:ascii="Calibri" w:eastAsia="Calibri" w:hAnsi="Calibri" w:cs="Calibri"/>
          <w:sz w:val="20"/>
          <w:szCs w:val="20"/>
        </w:rPr>
        <w:t xml:space="preserve">.  </w:t>
      </w:r>
    </w:p>
  </w:footnote>
  <w:footnote w:id="29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Informe anual 2018, </w:t>
      </w:r>
      <w:hyperlink r:id="rId188">
        <w:r>
          <w:rPr>
            <w:rFonts w:ascii="Calibri" w:eastAsia="Calibri" w:hAnsi="Calibri" w:cs="Calibri"/>
            <w:color w:val="0000FF"/>
            <w:sz w:val="20"/>
            <w:szCs w:val="20"/>
            <w:u w:val="single"/>
          </w:rPr>
          <w:t>http://informe.cndh.org.mx/menu.aspx?id=40096</w:t>
        </w:r>
      </w:hyperlink>
      <w:r>
        <w:rPr>
          <w:rFonts w:ascii="Calibri" w:eastAsia="Calibri" w:hAnsi="Calibri" w:cs="Calibri"/>
          <w:sz w:val="20"/>
          <w:szCs w:val="20"/>
        </w:rPr>
        <w:t xml:space="preserve">. </w:t>
      </w:r>
    </w:p>
  </w:footnote>
  <w:footnote w:id="29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Informe a</w:t>
      </w:r>
      <w:r>
        <w:rPr>
          <w:rFonts w:ascii="Calibri" w:eastAsia="Calibri" w:hAnsi="Calibri" w:cs="Calibri"/>
          <w:sz w:val="20"/>
          <w:szCs w:val="20"/>
        </w:rPr>
        <w:t xml:space="preserve">nual 2018, </w:t>
      </w:r>
      <w:hyperlink r:id="rId189">
        <w:r>
          <w:rPr>
            <w:rFonts w:ascii="Calibri" w:eastAsia="Calibri" w:hAnsi="Calibri" w:cs="Calibri"/>
            <w:color w:val="0000FF"/>
            <w:sz w:val="20"/>
            <w:szCs w:val="20"/>
            <w:u w:val="single"/>
          </w:rPr>
          <w:t>http://informe.cndh.org.mx/menu.aspx?id=40088</w:t>
        </w:r>
      </w:hyperlink>
      <w:r>
        <w:rPr>
          <w:rFonts w:ascii="Calibri" w:eastAsia="Calibri" w:hAnsi="Calibri" w:cs="Calibri"/>
          <w:sz w:val="20"/>
          <w:szCs w:val="20"/>
        </w:rPr>
        <w:t xml:space="preserve">. </w:t>
      </w:r>
    </w:p>
  </w:footnote>
  <w:footnote w:id="29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Informe anual 2014, p. 42, </w:t>
      </w:r>
      <w:hyperlink r:id="rId190">
        <w:r>
          <w:rPr>
            <w:rFonts w:ascii="Calibri" w:eastAsia="Calibri" w:hAnsi="Calibri" w:cs="Calibri"/>
            <w:color w:val="0000FF"/>
            <w:sz w:val="20"/>
            <w:szCs w:val="20"/>
            <w:u w:val="single"/>
          </w:rPr>
          <w:t>http://www.cndh</w:t>
        </w:r>
        <w:r>
          <w:rPr>
            <w:rFonts w:ascii="Calibri" w:eastAsia="Calibri" w:hAnsi="Calibri" w:cs="Calibri"/>
            <w:color w:val="0000FF"/>
            <w:sz w:val="20"/>
            <w:szCs w:val="20"/>
            <w:u w:val="single"/>
          </w:rPr>
          <w:t>.org.mx/sites/all/doc/informes/anuales/2014.pdf</w:t>
        </w:r>
      </w:hyperlink>
      <w:r>
        <w:rPr>
          <w:rFonts w:ascii="Calibri" w:eastAsia="Calibri" w:hAnsi="Calibri" w:cs="Calibri"/>
          <w:sz w:val="20"/>
          <w:szCs w:val="20"/>
        </w:rPr>
        <w:t xml:space="preserve">. </w:t>
      </w:r>
    </w:p>
  </w:footnote>
  <w:footnote w:id="29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Amnesty International, Paper promises, daily impunity. Mexico's torture epidemic continues</w:t>
      </w:r>
      <w:r>
        <w:rPr>
          <w:rFonts w:ascii="Calibri" w:eastAsia="Calibri" w:hAnsi="Calibri" w:cs="Calibri"/>
          <w:i/>
          <w:sz w:val="20"/>
          <w:szCs w:val="20"/>
        </w:rPr>
        <w:t xml:space="preserve"> </w:t>
      </w:r>
      <w:r>
        <w:rPr>
          <w:rFonts w:ascii="Calibri" w:eastAsia="Calibri" w:hAnsi="Calibri" w:cs="Calibri"/>
          <w:sz w:val="20"/>
          <w:szCs w:val="20"/>
        </w:rPr>
        <w:t>(2015), p. 5. Available at:</w:t>
      </w:r>
      <w:r>
        <w:t xml:space="preserve"> </w:t>
      </w:r>
      <w:hyperlink r:id="rId191">
        <w:r>
          <w:rPr>
            <w:rFonts w:ascii="Calibri" w:eastAsia="Calibri" w:hAnsi="Calibri" w:cs="Calibri"/>
            <w:color w:val="0000FF"/>
            <w:sz w:val="20"/>
            <w:szCs w:val="20"/>
            <w:u w:val="single"/>
          </w:rPr>
          <w:t>https://w</w:t>
        </w:r>
        <w:r>
          <w:rPr>
            <w:rFonts w:ascii="Calibri" w:eastAsia="Calibri" w:hAnsi="Calibri" w:cs="Calibri"/>
            <w:color w:val="0000FF"/>
            <w:sz w:val="20"/>
            <w:szCs w:val="20"/>
            <w:u w:val="single"/>
          </w:rPr>
          <w:t>ww.amnesty.org/en/documents/amr41/2676/2015/en/</w:t>
        </w:r>
      </w:hyperlink>
      <w:r>
        <w:rPr>
          <w:rFonts w:ascii="Calibri" w:eastAsia="Calibri" w:hAnsi="Calibri" w:cs="Calibri"/>
          <w:sz w:val="20"/>
          <w:szCs w:val="20"/>
        </w:rPr>
        <w:t xml:space="preserve">  </w:t>
      </w:r>
    </w:p>
  </w:footnote>
  <w:footnote w:id="29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for example, Centro Prodh, </w:t>
      </w:r>
      <w:r>
        <w:rPr>
          <w:rFonts w:ascii="Calibri" w:eastAsia="Calibri" w:hAnsi="Calibri" w:cs="Calibri"/>
          <w:i/>
          <w:sz w:val="20"/>
          <w:szCs w:val="20"/>
        </w:rPr>
        <w:t xml:space="preserve">La Magnitud de la crisis de derechos humanos en México </w:t>
      </w:r>
      <w:r>
        <w:rPr>
          <w:rFonts w:ascii="Calibri" w:eastAsia="Calibri" w:hAnsi="Calibri" w:cs="Calibri"/>
          <w:sz w:val="20"/>
          <w:szCs w:val="20"/>
        </w:rPr>
        <w:t xml:space="preserve">(2015), p. 73. Available at: </w:t>
      </w:r>
      <w:hyperlink r:id="rId192">
        <w:r>
          <w:rPr>
            <w:rFonts w:ascii="Calibri" w:eastAsia="Calibri" w:hAnsi="Calibri" w:cs="Calibri"/>
            <w:color w:val="0000FF"/>
            <w:sz w:val="20"/>
            <w:szCs w:val="20"/>
            <w:u w:val="single"/>
          </w:rPr>
          <w:t>http://centroprodh.org.mx/2017/11/07/la-magnitud-de-la-crisis-de-derechos-humanos-en-mexico/</w:t>
        </w:r>
      </w:hyperlink>
      <w:r>
        <w:rPr>
          <w:rFonts w:ascii="Calibri" w:eastAsia="Calibri" w:hAnsi="Calibri" w:cs="Calibri"/>
          <w:sz w:val="20"/>
          <w:szCs w:val="20"/>
        </w:rPr>
        <w:t xml:space="preserve">.  </w:t>
      </w:r>
    </w:p>
  </w:footnote>
  <w:footnote w:id="29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Informe anual 2018, </w:t>
      </w:r>
      <w:hyperlink r:id="rId193">
        <w:r>
          <w:rPr>
            <w:rFonts w:ascii="Calibri" w:eastAsia="Calibri" w:hAnsi="Calibri" w:cs="Calibri"/>
            <w:color w:val="0000FF"/>
            <w:sz w:val="20"/>
            <w:szCs w:val="20"/>
            <w:u w:val="single"/>
          </w:rPr>
          <w:t>http://informe.cndh.org.mx//images/uploads/nodos/40189/content/files/HechosQ.pdf</w:t>
        </w:r>
      </w:hyperlink>
      <w:r>
        <w:rPr>
          <w:rFonts w:ascii="Calibri" w:eastAsia="Calibri" w:hAnsi="Calibri" w:cs="Calibri"/>
          <w:sz w:val="20"/>
          <w:szCs w:val="20"/>
        </w:rPr>
        <w:t xml:space="preserve">. </w:t>
      </w:r>
    </w:p>
  </w:footnote>
  <w:footnote w:id="296">
    <w:p w:rsidR="00106CA2" w:rsidRDefault="00B51832">
      <w:pPr>
        <w:spacing w:line="240" w:lineRule="auto"/>
        <w:jc w:val="both"/>
        <w:rPr>
          <w:rFonts w:ascii="Calibri" w:eastAsia="Calibri" w:hAnsi="Calibri" w:cs="Calibri"/>
          <w:sz w:val="20"/>
          <w:szCs w:val="20"/>
        </w:rPr>
      </w:pPr>
      <w:r>
        <w:rPr>
          <w:vertAlign w:val="superscript"/>
        </w:rPr>
        <w:footnoteRef/>
      </w:r>
      <w:r>
        <w:t xml:space="preserve"> </w:t>
      </w:r>
      <w:hyperlink r:id="rId194">
        <w:r>
          <w:rPr>
            <w:rFonts w:ascii="Calibri" w:eastAsia="Calibri" w:hAnsi="Calibri" w:cs="Calibri"/>
            <w:color w:val="0000FF"/>
            <w:sz w:val="20"/>
            <w:szCs w:val="20"/>
            <w:u w:val="single"/>
          </w:rPr>
          <w:t>https://www.es.amnesty.org/actua/acciones/tortura-mexico-may14/</w:t>
        </w:r>
      </w:hyperlink>
      <w:r>
        <w:rPr>
          <w:rFonts w:ascii="Calibri" w:eastAsia="Calibri" w:hAnsi="Calibri" w:cs="Calibri"/>
          <w:sz w:val="20"/>
          <w:szCs w:val="20"/>
        </w:rPr>
        <w:t xml:space="preserve">, </w:t>
      </w:r>
      <w:hyperlink r:id="rId195">
        <w:r>
          <w:rPr>
            <w:rFonts w:ascii="Calibri" w:eastAsia="Calibri" w:hAnsi="Calibri" w:cs="Calibri"/>
            <w:color w:val="0000FF"/>
            <w:sz w:val="20"/>
            <w:szCs w:val="20"/>
            <w:u w:val="single"/>
          </w:rPr>
          <w:t>http://centroprodh.org.mx/rompiendoelsilencio/?p=90</w:t>
        </w:r>
      </w:hyperlink>
      <w:r>
        <w:rPr>
          <w:rFonts w:ascii="Calibri" w:eastAsia="Calibri" w:hAnsi="Calibri" w:cs="Calibri"/>
          <w:sz w:val="20"/>
          <w:szCs w:val="20"/>
        </w:rPr>
        <w:t xml:space="preserve">. </w:t>
      </w:r>
    </w:p>
  </w:footnote>
  <w:footnote w:id="29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Centro Prodh, </w:t>
      </w:r>
      <w:r>
        <w:rPr>
          <w:rFonts w:ascii="Calibri" w:eastAsia="Calibri" w:hAnsi="Calibri" w:cs="Calibri"/>
          <w:i/>
          <w:sz w:val="20"/>
          <w:szCs w:val="20"/>
        </w:rPr>
        <w:t xml:space="preserve">La Magnitud de la crisis de derechos humanos en México </w:t>
      </w:r>
      <w:r>
        <w:rPr>
          <w:rFonts w:ascii="Calibri" w:eastAsia="Calibri" w:hAnsi="Calibri" w:cs="Calibri"/>
          <w:sz w:val="20"/>
          <w:szCs w:val="20"/>
        </w:rPr>
        <w:t xml:space="preserve">(2015), p. 72-73. Available at: </w:t>
      </w:r>
      <w:hyperlink r:id="rId196">
        <w:r>
          <w:rPr>
            <w:rFonts w:ascii="Calibri" w:eastAsia="Calibri" w:hAnsi="Calibri" w:cs="Calibri"/>
            <w:color w:val="0000FF"/>
            <w:sz w:val="20"/>
            <w:szCs w:val="20"/>
            <w:u w:val="single"/>
          </w:rPr>
          <w:t>http://centroprodh.org.mx/2017/11/07/la-magnitud-de-la-crisis-de-derechos-humanos-en-mexico/</w:t>
        </w:r>
      </w:hyperlink>
      <w:r>
        <w:rPr>
          <w:rFonts w:ascii="Calibri" w:eastAsia="Calibri" w:hAnsi="Calibri" w:cs="Calibri"/>
          <w:sz w:val="20"/>
          <w:szCs w:val="20"/>
        </w:rPr>
        <w:t xml:space="preserve">.  </w:t>
      </w:r>
    </w:p>
  </w:footnote>
  <w:footnote w:id="29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Recomendación 62/2016, p. 40-41, </w:t>
      </w:r>
      <w:hyperlink r:id="rId197">
        <w:r>
          <w:rPr>
            <w:rFonts w:ascii="Calibri" w:eastAsia="Calibri" w:hAnsi="Calibri" w:cs="Calibri"/>
            <w:color w:val="0000FF"/>
            <w:sz w:val="20"/>
            <w:szCs w:val="20"/>
            <w:u w:val="single"/>
          </w:rPr>
          <w:t>http://www.cndh.org.mx/sites/all/doc/Recomendaciones/2016/Rec_2016_062.pdf</w:t>
        </w:r>
      </w:hyperlink>
      <w:r>
        <w:rPr>
          <w:rFonts w:ascii="Calibri" w:eastAsia="Calibri" w:hAnsi="Calibri" w:cs="Calibri"/>
          <w:sz w:val="20"/>
          <w:szCs w:val="20"/>
        </w:rPr>
        <w:t xml:space="preserve">. </w:t>
      </w:r>
    </w:p>
  </w:footnote>
  <w:footnote w:id="29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Ibíd., para. 131.</w:t>
      </w:r>
    </w:p>
  </w:footnote>
  <w:footnote w:id="30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98">
        <w:r>
          <w:rPr>
            <w:rFonts w:ascii="Calibri" w:eastAsia="Calibri" w:hAnsi="Calibri" w:cs="Calibri"/>
            <w:color w:val="0000FF"/>
            <w:sz w:val="20"/>
            <w:szCs w:val="20"/>
            <w:u w:val="single"/>
          </w:rPr>
          <w:t>https://amnistia.org.mx/co</w:t>
        </w:r>
        <w:r>
          <w:rPr>
            <w:rFonts w:ascii="Calibri" w:eastAsia="Calibri" w:hAnsi="Calibri" w:cs="Calibri"/>
            <w:color w:val="0000FF"/>
            <w:sz w:val="20"/>
            <w:szCs w:val="20"/>
            <w:u w:val="single"/>
          </w:rPr>
          <w:t>ntenido/angel-amilcar-ha-sido-puesto-en-libertad/</w:t>
        </w:r>
      </w:hyperlink>
      <w:r>
        <w:rPr>
          <w:rFonts w:ascii="Calibri" w:eastAsia="Calibri" w:hAnsi="Calibri" w:cs="Calibri"/>
          <w:sz w:val="20"/>
          <w:szCs w:val="20"/>
        </w:rPr>
        <w:t xml:space="preserve">, </w:t>
      </w:r>
      <w:hyperlink r:id="rId199">
        <w:r>
          <w:rPr>
            <w:rFonts w:ascii="Calibri" w:eastAsia="Calibri" w:hAnsi="Calibri" w:cs="Calibri"/>
            <w:color w:val="0000FF"/>
            <w:sz w:val="20"/>
            <w:szCs w:val="20"/>
            <w:u w:val="single"/>
          </w:rPr>
          <w:t>http://centroprodh.org.mx/casos-3/angel-amilcar-colon-quevedo/</w:t>
        </w:r>
      </w:hyperlink>
      <w:r>
        <w:rPr>
          <w:rFonts w:ascii="Calibri" w:eastAsia="Calibri" w:hAnsi="Calibri" w:cs="Calibri"/>
          <w:sz w:val="20"/>
          <w:szCs w:val="20"/>
        </w:rPr>
        <w:t xml:space="preserve">. </w:t>
      </w:r>
    </w:p>
  </w:footnote>
  <w:footnote w:id="30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Recomendación 33/2017, para. 100, </w:t>
      </w:r>
      <w:hyperlink r:id="rId200">
        <w:r>
          <w:rPr>
            <w:rFonts w:ascii="Calibri" w:eastAsia="Calibri" w:hAnsi="Calibri" w:cs="Calibri"/>
            <w:color w:val="0000FF"/>
            <w:sz w:val="20"/>
            <w:szCs w:val="20"/>
            <w:u w:val="single"/>
          </w:rPr>
          <w:t>http://www.cndh.org.mx/sites/all/doc/Recomendaciones/2017/Rec_2017_033.pdf</w:t>
        </w:r>
      </w:hyperlink>
      <w:r>
        <w:rPr>
          <w:rFonts w:ascii="Calibri" w:eastAsia="Calibri" w:hAnsi="Calibri" w:cs="Calibri"/>
          <w:sz w:val="20"/>
          <w:szCs w:val="20"/>
        </w:rPr>
        <w:t xml:space="preserve">. </w:t>
      </w:r>
    </w:p>
  </w:footnote>
  <w:footnote w:id="30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145. </w:t>
      </w:r>
    </w:p>
  </w:footnote>
  <w:footnote w:id="30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 p. 86 and ss.</w:t>
      </w:r>
    </w:p>
  </w:footnote>
  <w:footnote w:id="30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example, this has caused a victim in the Tlatlaya case, referred to in other chapters of this report, to file </w:t>
      </w:r>
      <w:r>
        <w:rPr>
          <w:rFonts w:ascii="Calibri" w:eastAsia="Calibri" w:hAnsi="Calibri" w:cs="Calibri"/>
          <w:i/>
          <w:sz w:val="20"/>
          <w:szCs w:val="20"/>
        </w:rPr>
        <w:t xml:space="preserve">amparo </w:t>
      </w:r>
      <w:r>
        <w:rPr>
          <w:rFonts w:ascii="Calibri" w:eastAsia="Calibri" w:hAnsi="Calibri" w:cs="Calibri"/>
          <w:sz w:val="20"/>
          <w:szCs w:val="20"/>
        </w:rPr>
        <w:t>claims since 2015 against the CNDH, seeking access to the information in their own file. The case is accompanied by the Centro Prodh.</w:t>
      </w:r>
    </w:p>
  </w:footnote>
  <w:footnote w:id="305">
    <w:p w:rsidR="00106CA2" w:rsidRDefault="00B51832">
      <w:pPr>
        <w:spacing w:line="240" w:lineRule="auto"/>
        <w:jc w:val="both"/>
        <w:rPr>
          <w:rFonts w:ascii="Calibri" w:eastAsia="Calibri" w:hAnsi="Calibri" w:cs="Calibri"/>
          <w:i/>
          <w:sz w:val="20"/>
          <w:szCs w:val="20"/>
        </w:rPr>
      </w:pPr>
      <w:r>
        <w:rPr>
          <w:vertAlign w:val="superscript"/>
        </w:rPr>
        <w:footnoteRef/>
      </w:r>
      <w:r>
        <w:rPr>
          <w:rFonts w:ascii="Calibri" w:eastAsia="Calibri" w:hAnsi="Calibri" w:cs="Calibri"/>
          <w:sz w:val="20"/>
          <w:szCs w:val="20"/>
        </w:rPr>
        <w:t xml:space="preserve"> Centro Prodh, </w:t>
      </w:r>
      <w:r>
        <w:rPr>
          <w:rFonts w:ascii="Calibri" w:eastAsia="Calibri" w:hAnsi="Calibri" w:cs="Calibri"/>
          <w:i/>
          <w:sz w:val="20"/>
          <w:szCs w:val="20"/>
        </w:rPr>
        <w:t>Mujeres con la Frente en Alto. Informe sobre la tortura sexual en México y la respuesta del Estado</w:t>
      </w:r>
      <w:r>
        <w:rPr>
          <w:rFonts w:ascii="Calibri" w:eastAsia="Calibri" w:hAnsi="Calibri" w:cs="Calibri"/>
          <w:sz w:val="20"/>
          <w:szCs w:val="20"/>
        </w:rPr>
        <w:t xml:space="preserve"> (2018), </w:t>
      </w:r>
      <w:hyperlink r:id="rId201">
        <w:r>
          <w:rPr>
            <w:rFonts w:ascii="Calibri" w:eastAsia="Calibri" w:hAnsi="Calibri" w:cs="Calibri"/>
            <w:color w:val="0000FF"/>
            <w:sz w:val="20"/>
            <w:szCs w:val="20"/>
            <w:u w:val="single"/>
          </w:rPr>
          <w:t>http://centroprodh.org.mx/2018/11/21/mujeres-con-la-frente-en-alto-informe-sobre-la-tortura-sexual-en-mexico-y-la-respuesta-del-estado/</w:t>
        </w:r>
      </w:hyperlink>
      <w:r>
        <w:rPr>
          <w:rFonts w:ascii="Calibri" w:eastAsia="Calibri" w:hAnsi="Calibri" w:cs="Calibri"/>
          <w:sz w:val="20"/>
          <w:szCs w:val="20"/>
        </w:rPr>
        <w:t xml:space="preserve">. </w:t>
      </w:r>
    </w:p>
  </w:footnote>
  <w:footnote w:id="30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215-216; see also, ibid., p. 196-202.</w:t>
      </w:r>
    </w:p>
  </w:footnote>
  <w:footnote w:id="30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216.</w:t>
      </w:r>
    </w:p>
  </w:footnote>
  <w:footnote w:id="30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Recomendación 15/2018</w:t>
      </w:r>
      <w:r>
        <w:rPr>
          <w:rFonts w:ascii="Calibri" w:eastAsia="Calibri" w:hAnsi="Calibri" w:cs="Calibri"/>
          <w:sz w:val="20"/>
          <w:szCs w:val="20"/>
        </w:rPr>
        <w:t xml:space="preserve"> por Graves Violaciones a Derechos Humanos, p. 1647, </w:t>
      </w:r>
      <w:hyperlink r:id="rId202">
        <w:r>
          <w:rPr>
            <w:rFonts w:ascii="Calibri" w:eastAsia="Calibri" w:hAnsi="Calibri" w:cs="Calibri"/>
            <w:color w:val="0000FF"/>
            <w:sz w:val="20"/>
            <w:szCs w:val="20"/>
            <w:u w:val="single"/>
          </w:rPr>
          <w:t>http://www.cndh.org.mx/sites/all/doc/Recomendaciones/ViolacionesGraves/RecVG_015.pdf</w:t>
        </w:r>
      </w:hyperlink>
      <w:r>
        <w:rPr>
          <w:rFonts w:ascii="Calibri" w:eastAsia="Calibri" w:hAnsi="Calibri" w:cs="Calibri"/>
          <w:sz w:val="20"/>
          <w:szCs w:val="20"/>
        </w:rPr>
        <w:t>.</w:t>
      </w:r>
    </w:p>
  </w:footnote>
  <w:footnote w:id="30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OACNUDH-Méx</w:t>
      </w:r>
      <w:r>
        <w:rPr>
          <w:rFonts w:ascii="Calibri" w:eastAsia="Calibri" w:hAnsi="Calibri" w:cs="Calibri"/>
          <w:sz w:val="20"/>
          <w:szCs w:val="20"/>
        </w:rPr>
        <w:t xml:space="preserve">ico, </w:t>
      </w:r>
      <w:r>
        <w:rPr>
          <w:rFonts w:ascii="Calibri" w:eastAsia="Calibri" w:hAnsi="Calibri" w:cs="Calibri"/>
          <w:i/>
          <w:sz w:val="20"/>
          <w:szCs w:val="20"/>
        </w:rPr>
        <w:t>Doble injusticia: Informe sobre violaciones de derechos humanos en la investigación del caso Ayotzinapa</w:t>
      </w:r>
      <w:r>
        <w:rPr>
          <w:rFonts w:ascii="Calibri" w:eastAsia="Calibri" w:hAnsi="Calibri" w:cs="Calibri"/>
          <w:sz w:val="20"/>
          <w:szCs w:val="20"/>
        </w:rPr>
        <w:t xml:space="preserve"> (2018), </w:t>
      </w:r>
      <w:hyperlink r:id="rId203">
        <w:r>
          <w:rPr>
            <w:rFonts w:ascii="Calibri" w:eastAsia="Calibri" w:hAnsi="Calibri" w:cs="Calibri"/>
            <w:color w:val="0000FF"/>
            <w:sz w:val="20"/>
            <w:szCs w:val="20"/>
            <w:u w:val="single"/>
          </w:rPr>
          <w:t>http://hchr.org.mx/im</w:t>
        </w:r>
        <w:r>
          <w:rPr>
            <w:rFonts w:ascii="Calibri" w:eastAsia="Calibri" w:hAnsi="Calibri" w:cs="Calibri"/>
            <w:color w:val="0000FF"/>
            <w:sz w:val="20"/>
            <w:szCs w:val="20"/>
            <w:u w:val="single"/>
          </w:rPr>
          <w:t>ages/doc_pub/20180315_DobleInjusticia_InformeONUDHInvestigacionAyotzinapa.pdf</w:t>
        </w:r>
      </w:hyperlink>
      <w:r>
        <w:rPr>
          <w:rFonts w:ascii="Calibri" w:eastAsia="Calibri" w:hAnsi="Calibri" w:cs="Calibri"/>
          <w:sz w:val="20"/>
          <w:szCs w:val="20"/>
        </w:rPr>
        <w:t>, para. 20.</w:t>
      </w:r>
    </w:p>
  </w:footnote>
  <w:footnote w:id="31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another 28 cases the CNDH classified the events as cruel, inhuman or degrading treatment. CNDH, Recomendación 15/2018 por Graves Violaciones a Derechos Humanos, p</w:t>
      </w:r>
      <w:r>
        <w:rPr>
          <w:rFonts w:ascii="Calibri" w:eastAsia="Calibri" w:hAnsi="Calibri" w:cs="Calibri"/>
          <w:sz w:val="20"/>
          <w:szCs w:val="20"/>
        </w:rPr>
        <w:t xml:space="preserve">. 1907-1908, </w:t>
      </w:r>
      <w:hyperlink r:id="rId204">
        <w:r>
          <w:rPr>
            <w:rFonts w:ascii="Calibri" w:eastAsia="Calibri" w:hAnsi="Calibri" w:cs="Calibri"/>
            <w:color w:val="0000FF"/>
            <w:sz w:val="20"/>
            <w:szCs w:val="20"/>
            <w:u w:val="single"/>
          </w:rPr>
          <w:t>http://www.cndh.org.mx/sites/all/doc/Recomendaciones/ViolacionesGraves/RecVG_015.pdf</w:t>
        </w:r>
      </w:hyperlink>
      <w:r>
        <w:rPr>
          <w:rFonts w:ascii="Calibri" w:eastAsia="Calibri" w:hAnsi="Calibri" w:cs="Calibri"/>
          <w:sz w:val="20"/>
          <w:szCs w:val="20"/>
        </w:rPr>
        <w:t>.</w:t>
      </w:r>
    </w:p>
  </w:footnote>
  <w:footnote w:id="31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1658 and ss.</w:t>
      </w:r>
    </w:p>
  </w:footnote>
  <w:footnote w:id="31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footnote 633 and p.</w:t>
      </w:r>
      <w:r>
        <w:rPr>
          <w:rFonts w:ascii="Calibri" w:eastAsia="Calibri" w:hAnsi="Calibri" w:cs="Calibri"/>
          <w:sz w:val="20"/>
          <w:szCs w:val="20"/>
        </w:rPr>
        <w:t xml:space="preserve"> 825-826 (two examples).</w:t>
      </w:r>
    </w:p>
  </w:footnote>
  <w:footnote w:id="313">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See Instituto de Derechos Humanos Ignacio Ellacuría SJ. </w:t>
      </w:r>
      <w:r>
        <w:rPr>
          <w:rFonts w:ascii="Calibri" w:eastAsia="Calibri" w:hAnsi="Calibri" w:cs="Calibri"/>
          <w:i/>
          <w:sz w:val="20"/>
          <w:szCs w:val="20"/>
        </w:rPr>
        <w:t>Derechos Humanos en el Estado de Puebla. Su progresividad a partir de procesos históricos y contextos actuales</w:t>
      </w:r>
      <w:r>
        <w:rPr>
          <w:rFonts w:ascii="Calibri" w:eastAsia="Calibri" w:hAnsi="Calibri" w:cs="Calibri"/>
          <w:sz w:val="20"/>
          <w:szCs w:val="20"/>
        </w:rPr>
        <w:t xml:space="preserve"> </w:t>
      </w:r>
      <w:r>
        <w:rPr>
          <w:rFonts w:ascii="Calibri" w:eastAsia="Calibri" w:hAnsi="Calibri" w:cs="Calibri"/>
          <w:i/>
          <w:sz w:val="20"/>
          <w:szCs w:val="20"/>
        </w:rPr>
        <w:t xml:space="preserve">Volumen II </w:t>
      </w:r>
      <w:r>
        <w:rPr>
          <w:rFonts w:ascii="Calibri" w:eastAsia="Calibri" w:hAnsi="Calibri" w:cs="Calibri"/>
          <w:sz w:val="20"/>
          <w:szCs w:val="20"/>
        </w:rPr>
        <w:t xml:space="preserve">(2017), Ibero Puebla, </w:t>
      </w:r>
      <w:hyperlink r:id="rId205">
        <w:r>
          <w:rPr>
            <w:rFonts w:ascii="Calibri" w:eastAsia="Calibri" w:hAnsi="Calibri" w:cs="Calibri"/>
            <w:color w:val="0000FF"/>
            <w:sz w:val="20"/>
            <w:szCs w:val="20"/>
            <w:u w:val="single"/>
          </w:rPr>
          <w:t>https://www.iberopuebla.mx/investigacion/institutos/idhiesj/desca</w:t>
        </w:r>
      </w:hyperlink>
    </w:p>
  </w:footnote>
  <w:footnote w:id="314">
    <w:p w:rsidR="00106CA2" w:rsidRDefault="00B51832">
      <w:pPr>
        <w:spacing w:line="240" w:lineRule="auto"/>
        <w:rPr>
          <w:rFonts w:ascii="Calibri" w:eastAsia="Calibri" w:hAnsi="Calibri" w:cs="Calibri"/>
          <w:sz w:val="20"/>
          <w:szCs w:val="20"/>
          <w:highlight w:val="green"/>
        </w:rPr>
      </w:pPr>
      <w:r>
        <w:rPr>
          <w:vertAlign w:val="superscript"/>
        </w:rPr>
        <w:footnoteRef/>
      </w:r>
      <w:r>
        <w:rPr>
          <w:rFonts w:ascii="Calibri" w:eastAsia="Calibri" w:hAnsi="Calibri" w:cs="Calibri"/>
          <w:sz w:val="20"/>
          <w:szCs w:val="20"/>
        </w:rPr>
        <w:t xml:space="preserve"> Request for access to information folio 00178017. Ibid., p. 148. </w:t>
      </w:r>
    </w:p>
  </w:footnote>
  <w:footnote w:id="31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Request for access to information fol</w:t>
      </w:r>
      <w:r>
        <w:rPr>
          <w:rFonts w:ascii="Calibri" w:eastAsia="Calibri" w:hAnsi="Calibri" w:cs="Calibri"/>
          <w:sz w:val="20"/>
          <w:szCs w:val="20"/>
        </w:rPr>
        <w:t>io 00178017. Ibid., p. 150.</w:t>
      </w:r>
    </w:p>
  </w:footnote>
  <w:footnote w:id="31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Request for access to information folio 218 A 228/2017. Ibid., p. 149.</w:t>
      </w:r>
    </w:p>
  </w:footnote>
  <w:footnote w:id="31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Request for access to information folio 444/2017. Ibid.</w:t>
      </w:r>
    </w:p>
  </w:footnote>
  <w:footnote w:id="31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Request for access to information folio 00177617. Ibid.</w:t>
      </w:r>
    </w:p>
  </w:footnote>
  <w:footnote w:id="31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Report of the Special Rapporteur on t</w:t>
      </w:r>
      <w:r>
        <w:rPr>
          <w:rFonts w:ascii="Calibri" w:eastAsia="Calibri" w:hAnsi="Calibri" w:cs="Calibri"/>
          <w:sz w:val="20"/>
          <w:szCs w:val="20"/>
        </w:rPr>
        <w:t>orture and other cruel, inhuman or degrading treatment: Mission to Mexico, A/HRC/28/68/Add.3, 29 December 2014, para. 28.</w:t>
      </w:r>
    </w:p>
  </w:footnote>
  <w:footnote w:id="32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Final Observations of the Committee for the Elimination of Discrimination against Women: Mexico. Doc. ONU CEDAW/C/MEX/CO/9. 20 July </w:t>
      </w:r>
      <w:r>
        <w:rPr>
          <w:rFonts w:ascii="Calibri" w:eastAsia="Calibri" w:hAnsi="Calibri" w:cs="Calibri"/>
          <w:sz w:val="20"/>
          <w:szCs w:val="20"/>
        </w:rPr>
        <w:t>2018, para. 23(a).</w:t>
      </w:r>
    </w:p>
  </w:footnote>
  <w:footnote w:id="32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recommendations can be found at: </w:t>
      </w:r>
      <w:hyperlink r:id="rId206">
        <w:r>
          <w:rPr>
            <w:rFonts w:ascii="Calibri" w:eastAsia="Calibri" w:hAnsi="Calibri" w:cs="Calibri"/>
            <w:color w:val="0000FF"/>
            <w:sz w:val="20"/>
            <w:szCs w:val="20"/>
            <w:u w:val="single"/>
          </w:rPr>
          <w:t>www.cndh.org.mx/Recomendaciones</w:t>
        </w:r>
      </w:hyperlink>
      <w:r>
        <w:rPr>
          <w:rFonts w:ascii="Calibri" w:eastAsia="Calibri" w:hAnsi="Calibri" w:cs="Calibri"/>
          <w:sz w:val="20"/>
          <w:szCs w:val="20"/>
        </w:rPr>
        <w:t xml:space="preserve">.  </w:t>
      </w:r>
    </w:p>
  </w:footnote>
  <w:footnote w:id="32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Amnesty International, </w:t>
      </w:r>
      <w:r>
        <w:rPr>
          <w:rFonts w:ascii="Calibri" w:eastAsia="Calibri" w:hAnsi="Calibri" w:cs="Calibri"/>
          <w:i/>
          <w:sz w:val="20"/>
          <w:szCs w:val="20"/>
        </w:rPr>
        <w:t>Mexico: Surviving death: Police and military torture of women in Mexico</w:t>
      </w:r>
      <w:r>
        <w:rPr>
          <w:rFonts w:ascii="Calibri" w:eastAsia="Calibri" w:hAnsi="Calibri" w:cs="Calibri"/>
          <w:sz w:val="20"/>
          <w:szCs w:val="20"/>
        </w:rPr>
        <w:t xml:space="preserve"> (2016), </w:t>
      </w:r>
      <w:r>
        <w:rPr>
          <w:rFonts w:ascii="Calibri" w:eastAsia="Calibri" w:hAnsi="Calibri" w:cs="Calibri"/>
          <w:sz w:val="20"/>
          <w:szCs w:val="20"/>
        </w:rPr>
        <w:t xml:space="preserve">p. 20, 22. Available at: </w:t>
      </w:r>
      <w:hyperlink r:id="rId207">
        <w:r>
          <w:rPr>
            <w:rFonts w:ascii="Calibri" w:eastAsia="Calibri" w:hAnsi="Calibri" w:cs="Calibri"/>
            <w:color w:val="0000FF"/>
            <w:sz w:val="20"/>
            <w:szCs w:val="20"/>
            <w:u w:val="single"/>
          </w:rPr>
          <w:t>https://www.amnesty.org/en/documents/amr41/4237/2016/en/</w:t>
        </w:r>
      </w:hyperlink>
      <w:r>
        <w:t xml:space="preserve"> </w:t>
      </w:r>
      <w:r>
        <w:rPr>
          <w:rFonts w:ascii="Calibri" w:eastAsia="Calibri" w:hAnsi="Calibri" w:cs="Calibri"/>
          <w:sz w:val="20"/>
          <w:szCs w:val="20"/>
        </w:rPr>
        <w:t xml:space="preserve"> </w:t>
      </w:r>
    </w:p>
  </w:footnote>
  <w:footnote w:id="32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Centro Prodh, Comisión Mexicana de Defensa y Promoción de los Derechos Humanos (CMDPDH), </w:t>
      </w:r>
      <w:r>
        <w:rPr>
          <w:rFonts w:ascii="Calibri" w:eastAsia="Calibri" w:hAnsi="Calibri" w:cs="Calibri"/>
          <w:sz w:val="20"/>
          <w:szCs w:val="20"/>
        </w:rPr>
        <w:t>Centro de Derechos Humanos de la Montaña “Tlachinollan” and Asociadas por lo Justo (JASS). Tortura Sexual en México: Contexto, prácticas e impactos</w:t>
      </w:r>
      <w:r>
        <w:rPr>
          <w:rFonts w:ascii="Calibri" w:eastAsia="Calibri" w:hAnsi="Calibri" w:cs="Calibri"/>
          <w:i/>
          <w:sz w:val="20"/>
          <w:szCs w:val="20"/>
        </w:rPr>
        <w:t xml:space="preserve"> </w:t>
      </w:r>
      <w:r>
        <w:rPr>
          <w:rFonts w:ascii="Calibri" w:eastAsia="Calibri" w:hAnsi="Calibri" w:cs="Calibri"/>
          <w:sz w:val="20"/>
          <w:szCs w:val="20"/>
        </w:rPr>
        <w:t xml:space="preserve">(2015), p. 19-21. Available at: </w:t>
      </w:r>
      <w:hyperlink r:id="rId208">
        <w:r>
          <w:rPr>
            <w:rFonts w:ascii="Calibri" w:eastAsia="Calibri" w:hAnsi="Calibri" w:cs="Calibri"/>
            <w:color w:val="0000FF"/>
            <w:sz w:val="20"/>
            <w:szCs w:val="20"/>
            <w:u w:val="single"/>
          </w:rPr>
          <w:t>http://centroprodh.org.mx/2015/12/09/tortura-sexual-en-mexico-contexto-practicas-e-impactos/</w:t>
        </w:r>
      </w:hyperlink>
      <w:r>
        <w:rPr>
          <w:rFonts w:ascii="Calibri" w:eastAsia="Calibri" w:hAnsi="Calibri" w:cs="Calibri"/>
          <w:sz w:val="20"/>
          <w:szCs w:val="20"/>
        </w:rPr>
        <w:t xml:space="preserve">. </w:t>
      </w:r>
    </w:p>
  </w:footnote>
  <w:footnote w:id="32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Encuesta Nacional de Población Privada de la Libertad (ENPOL 2016), Tabulados, Estimaciones por Sexo y Edad, IV. Ministerio</w:t>
      </w:r>
      <w:r>
        <w:rPr>
          <w:rFonts w:ascii="Calibri" w:eastAsia="Calibri" w:hAnsi="Calibri" w:cs="Calibri"/>
          <w:sz w:val="20"/>
          <w:szCs w:val="20"/>
        </w:rPr>
        <w:t xml:space="preserve"> Público, tabla 4.14. Available at: </w:t>
      </w:r>
      <w:hyperlink r:id="rId209">
        <w:r>
          <w:rPr>
            <w:rFonts w:ascii="Calibri" w:eastAsia="Calibri" w:hAnsi="Calibri" w:cs="Calibri"/>
            <w:color w:val="0000FF"/>
            <w:sz w:val="20"/>
            <w:szCs w:val="20"/>
            <w:u w:val="single"/>
          </w:rPr>
          <w:t>http://www.beta.inegi.org.mx/proyectos/encotras/enpol/2016/</w:t>
        </w:r>
      </w:hyperlink>
      <w:r>
        <w:rPr>
          <w:rFonts w:ascii="Calibri" w:eastAsia="Calibri" w:hAnsi="Calibri" w:cs="Calibri"/>
          <w:sz w:val="20"/>
          <w:szCs w:val="20"/>
        </w:rPr>
        <w:t>.</w:t>
      </w:r>
    </w:p>
  </w:footnote>
  <w:footnote w:id="32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210">
        <w:r>
          <w:rPr>
            <w:rFonts w:ascii="Calibri" w:eastAsia="Calibri" w:hAnsi="Calibri" w:cs="Calibri"/>
            <w:color w:val="0000FF"/>
            <w:sz w:val="20"/>
            <w:szCs w:val="20"/>
            <w:u w:val="single"/>
          </w:rPr>
          <w:t>https://worldjusticeproject.org/</w:t>
        </w:r>
      </w:hyperlink>
      <w:r>
        <w:rPr>
          <w:rFonts w:ascii="Calibri" w:eastAsia="Calibri" w:hAnsi="Calibri" w:cs="Calibri"/>
          <w:sz w:val="20"/>
          <w:szCs w:val="20"/>
        </w:rPr>
        <w:t xml:space="preserve"> </w:t>
      </w:r>
    </w:p>
  </w:footnote>
  <w:footnote w:id="326">
    <w:p w:rsidR="00106CA2" w:rsidRDefault="00B51832">
      <w:pPr>
        <w:spacing w:line="240" w:lineRule="auto"/>
        <w:jc w:val="both"/>
        <w:rPr>
          <w:rFonts w:ascii="Calibri" w:eastAsia="Calibri" w:hAnsi="Calibri" w:cs="Calibri"/>
          <w:i/>
          <w:sz w:val="20"/>
          <w:szCs w:val="20"/>
        </w:rPr>
      </w:pPr>
      <w:r>
        <w:rPr>
          <w:vertAlign w:val="superscript"/>
        </w:rPr>
        <w:footnoteRef/>
      </w:r>
      <w:r>
        <w:rPr>
          <w:rFonts w:ascii="Calibri" w:eastAsia="Calibri" w:hAnsi="Calibri" w:cs="Calibri"/>
          <w:sz w:val="20"/>
          <w:szCs w:val="20"/>
        </w:rPr>
        <w:t xml:space="preserve"> Centro Prodh, </w:t>
      </w:r>
      <w:r>
        <w:rPr>
          <w:rFonts w:ascii="Calibri" w:eastAsia="Calibri" w:hAnsi="Calibri" w:cs="Calibri"/>
          <w:i/>
          <w:sz w:val="20"/>
          <w:szCs w:val="20"/>
        </w:rPr>
        <w:t>Mujeres con la Frente en Alto. Informe sobre la tortura sexual en México y la respuesta del Estado</w:t>
      </w:r>
      <w:r>
        <w:rPr>
          <w:rFonts w:ascii="Calibri" w:eastAsia="Calibri" w:hAnsi="Calibri" w:cs="Calibri"/>
          <w:sz w:val="20"/>
          <w:szCs w:val="20"/>
        </w:rPr>
        <w:t xml:space="preserve"> (2018), </w:t>
      </w:r>
      <w:hyperlink r:id="rId211">
        <w:r>
          <w:rPr>
            <w:rFonts w:ascii="Calibri" w:eastAsia="Calibri" w:hAnsi="Calibri" w:cs="Calibri"/>
            <w:color w:val="0000FF"/>
            <w:sz w:val="20"/>
            <w:szCs w:val="20"/>
            <w:u w:val="single"/>
          </w:rPr>
          <w:t>http://centroprodh.org.mx/2018/11/21/mujeres-con-la-frente-en-alto-informe-sobre-la-tortura-sexual-en-mexico-y-la-respuesta-del-estado/</w:t>
        </w:r>
      </w:hyperlink>
      <w:r>
        <w:rPr>
          <w:rFonts w:ascii="Calibri" w:eastAsia="Calibri" w:hAnsi="Calibri" w:cs="Calibri"/>
          <w:sz w:val="20"/>
          <w:szCs w:val="20"/>
        </w:rPr>
        <w:t xml:space="preserve">. </w:t>
      </w:r>
    </w:p>
  </w:footnote>
  <w:footnote w:id="32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Court of Human Rights. Case of Fernández Orte</w:t>
      </w:r>
      <w:r>
        <w:rPr>
          <w:rFonts w:ascii="Calibri" w:eastAsia="Calibri" w:hAnsi="Calibri" w:cs="Calibri"/>
          <w:sz w:val="20"/>
          <w:szCs w:val="20"/>
        </w:rPr>
        <w:t xml:space="preserve">ga et al V. Mexico. Preliminary Objections, Merits, Reparations and Costs. Sentence of 30 August 2010. Series C No. 216. Available at: http://www.corteidh.or.cr/docs/casos/articulos/seriec_215_ing.pdf </w:t>
      </w:r>
    </w:p>
  </w:footnote>
  <w:footnote w:id="32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Court of Human Rights. Case of Rosend</w:t>
      </w:r>
      <w:r>
        <w:rPr>
          <w:rFonts w:ascii="Calibri" w:eastAsia="Calibri" w:hAnsi="Calibri" w:cs="Calibri"/>
          <w:sz w:val="20"/>
          <w:szCs w:val="20"/>
        </w:rPr>
        <w:t>o Cantú et al. V. Mexico. Preliminary Objections, Merits, Reparations and Costs. Sentence of 31 August 2010. Series C No. 216. Available at: http://www.corteidh.or.cr/docs/casos/articulos/seriec_216_ing.pdf.</w:t>
      </w:r>
    </w:p>
  </w:footnote>
  <w:footnote w:id="32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Centro de Derechos Humanos de la Montaña “</w:t>
      </w:r>
      <w:r>
        <w:rPr>
          <w:rFonts w:ascii="Calibri" w:eastAsia="Calibri" w:hAnsi="Calibri" w:cs="Calibri"/>
          <w:sz w:val="20"/>
          <w:szCs w:val="20"/>
        </w:rPr>
        <w:t xml:space="preserve">Tlachinollan”, “Valentina: Cuando la verdad florece en la Montaña”, 6 July 2018, </w:t>
      </w:r>
      <w:hyperlink r:id="rId212">
        <w:r>
          <w:rPr>
            <w:rFonts w:ascii="Calibri" w:eastAsia="Calibri" w:hAnsi="Calibri" w:cs="Calibri"/>
            <w:color w:val="0000FF"/>
            <w:sz w:val="20"/>
            <w:szCs w:val="20"/>
            <w:u w:val="single"/>
          </w:rPr>
          <w:t>http://www.tlachinollan.org/opinion-valentina-cuando-la-verdad-florece</w:t>
        </w:r>
        <w:r>
          <w:rPr>
            <w:rFonts w:ascii="Calibri" w:eastAsia="Calibri" w:hAnsi="Calibri" w:cs="Calibri"/>
            <w:color w:val="0000FF"/>
            <w:sz w:val="20"/>
            <w:szCs w:val="20"/>
            <w:u w:val="single"/>
          </w:rPr>
          <w:t>-en-la-montana/</w:t>
        </w:r>
      </w:hyperlink>
      <w:r>
        <w:rPr>
          <w:rFonts w:ascii="Calibri" w:eastAsia="Calibri" w:hAnsi="Calibri" w:cs="Calibri"/>
          <w:sz w:val="20"/>
          <w:szCs w:val="20"/>
        </w:rPr>
        <w:t xml:space="preserve">. </w:t>
      </w:r>
    </w:p>
  </w:footnote>
  <w:footnote w:id="33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this sentence the district judge recognises that the rape committed by military elements constitutes an act of torture since it seeks to inflict and humiliate the woman irreparably. In addition, the environment of coercion generated </w:t>
      </w:r>
      <w:r>
        <w:rPr>
          <w:rFonts w:ascii="Calibri" w:eastAsia="Calibri" w:hAnsi="Calibri" w:cs="Calibri"/>
          <w:sz w:val="20"/>
          <w:szCs w:val="20"/>
        </w:rPr>
        <w:t xml:space="preserve">by the armed forces is recognised, which produced an evident power asymmetry between the military agents and Valentina, who was in a vulnerable state as a woman, indigenous and because she was a minor, against the armed military agents. </w:t>
      </w:r>
    </w:p>
  </w:footnote>
  <w:footnote w:id="33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IACHR. Reports o</w:t>
      </w:r>
      <w:r>
        <w:rPr>
          <w:rFonts w:ascii="Calibri" w:eastAsia="Calibri" w:hAnsi="Calibri" w:cs="Calibri"/>
          <w:sz w:val="20"/>
          <w:szCs w:val="20"/>
        </w:rPr>
        <w:t xml:space="preserve">f sexual torture against women in Mexico. Public Hearing at the 154° Period of Sessions. Available at: </w:t>
      </w:r>
      <w:hyperlink r:id="rId213">
        <w:r>
          <w:rPr>
            <w:rFonts w:ascii="Calibri" w:eastAsia="Calibri" w:hAnsi="Calibri" w:cs="Calibri"/>
            <w:color w:val="0000FF"/>
            <w:sz w:val="20"/>
            <w:szCs w:val="20"/>
            <w:u w:val="single"/>
          </w:rPr>
          <w:t>https://www.youtube.com/watch?v=yllxpWZrvD0</w:t>
        </w:r>
      </w:hyperlink>
      <w:r>
        <w:rPr>
          <w:rFonts w:ascii="Calibri" w:eastAsia="Calibri" w:hAnsi="Calibri" w:cs="Calibri"/>
          <w:sz w:val="20"/>
          <w:szCs w:val="20"/>
        </w:rPr>
        <w:t xml:space="preserve">. </w:t>
      </w:r>
    </w:p>
  </w:footnote>
  <w:footnote w:id="33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Court of Human Rights. Case</w:t>
      </w:r>
      <w:r>
        <w:rPr>
          <w:rFonts w:ascii="Calibri" w:eastAsia="Calibri" w:hAnsi="Calibri" w:cs="Calibri"/>
          <w:sz w:val="20"/>
          <w:szCs w:val="20"/>
        </w:rPr>
        <w:t xml:space="preserve"> of Women Victims of Torture in Atenco V. Mexico. Preliminary Objections, Merits, Reparations and Costs. Sentence of 28 November 2018. Series C No. 371, para. 360.</w:t>
      </w:r>
    </w:p>
  </w:footnote>
  <w:footnote w:id="33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198.</w:t>
      </w:r>
    </w:p>
  </w:footnote>
  <w:footnote w:id="33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200-204.</w:t>
      </w:r>
    </w:p>
  </w:footnote>
  <w:footnote w:id="33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CAT/C/MEX/CO/4, 6 February 2007, para. 19; CAT/C/MEX/CO/5-6, 11 December 2012, para. 13.</w:t>
      </w:r>
    </w:p>
  </w:footnote>
  <w:footnote w:id="33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UA MEX 6/2017, 20 October 2017, </w:t>
      </w:r>
      <w:hyperlink r:id="rId214">
        <w:r>
          <w:rPr>
            <w:rFonts w:ascii="Calibri" w:eastAsia="Calibri" w:hAnsi="Calibri" w:cs="Calibri"/>
            <w:color w:val="0000FF"/>
            <w:sz w:val="20"/>
            <w:szCs w:val="20"/>
            <w:u w:val="single"/>
          </w:rPr>
          <w:t>https://spcommreports.ohc</w:t>
        </w:r>
        <w:r>
          <w:rPr>
            <w:rFonts w:ascii="Calibri" w:eastAsia="Calibri" w:hAnsi="Calibri" w:cs="Calibri"/>
            <w:color w:val="0000FF"/>
            <w:sz w:val="20"/>
            <w:szCs w:val="20"/>
            <w:u w:val="single"/>
          </w:rPr>
          <w:t>hr.org/TMResultsBase/DownLoadPublicCommunicationFile?gId=23446</w:t>
        </w:r>
      </w:hyperlink>
      <w:r>
        <w:rPr>
          <w:rFonts w:ascii="Calibri" w:eastAsia="Calibri" w:hAnsi="Calibri" w:cs="Calibri"/>
          <w:sz w:val="20"/>
          <w:szCs w:val="20"/>
        </w:rPr>
        <w:t xml:space="preserve">. </w:t>
      </w:r>
    </w:p>
  </w:footnote>
  <w:footnote w:id="33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Amnesty International, </w:t>
      </w:r>
      <w:r>
        <w:rPr>
          <w:rFonts w:ascii="Calibri" w:eastAsia="Calibri" w:hAnsi="Calibri" w:cs="Calibri"/>
          <w:i/>
          <w:sz w:val="20"/>
          <w:szCs w:val="20"/>
        </w:rPr>
        <w:t>Mexico: Surviving death: Police and military torture of women in Mexico</w:t>
      </w:r>
      <w:r>
        <w:rPr>
          <w:rFonts w:ascii="Calibri" w:eastAsia="Calibri" w:hAnsi="Calibri" w:cs="Calibri"/>
          <w:sz w:val="20"/>
          <w:szCs w:val="20"/>
        </w:rPr>
        <w:t xml:space="preserve"> (2016), p.33. Available at: </w:t>
      </w:r>
      <w:hyperlink r:id="rId215">
        <w:r>
          <w:rPr>
            <w:rFonts w:ascii="Calibri" w:eastAsia="Calibri" w:hAnsi="Calibri" w:cs="Calibri"/>
            <w:color w:val="0000FF"/>
            <w:sz w:val="20"/>
            <w:szCs w:val="20"/>
            <w:u w:val="single"/>
          </w:rPr>
          <w:t>https://www.amnesty.org/en/documents/amr41/4237/2016/en/</w:t>
        </w:r>
      </w:hyperlink>
      <w:r>
        <w:rPr>
          <w:rFonts w:ascii="Calibri" w:eastAsia="Calibri" w:hAnsi="Calibri" w:cs="Calibri"/>
          <w:sz w:val="20"/>
          <w:szCs w:val="20"/>
        </w:rPr>
        <w:t xml:space="preserve"> Daniel Wilkinson, Managing Director, Americas Division, Human Rights Watch, “</w:t>
      </w:r>
      <w:r>
        <w:rPr>
          <w:rFonts w:ascii="Calibri" w:eastAsia="Calibri" w:hAnsi="Calibri" w:cs="Calibri"/>
          <w:i/>
          <w:sz w:val="20"/>
          <w:szCs w:val="20"/>
        </w:rPr>
        <w:t>The High Cost of Torture in Mexico</w:t>
      </w:r>
      <w:r>
        <w:rPr>
          <w:rFonts w:ascii="Calibri" w:eastAsia="Calibri" w:hAnsi="Calibri" w:cs="Calibri"/>
          <w:sz w:val="20"/>
          <w:szCs w:val="20"/>
        </w:rPr>
        <w:t>”, 14 February</w:t>
      </w:r>
      <w:r>
        <w:rPr>
          <w:rFonts w:ascii="Calibri" w:eastAsia="Calibri" w:hAnsi="Calibri" w:cs="Calibri"/>
          <w:sz w:val="20"/>
          <w:szCs w:val="20"/>
        </w:rPr>
        <w:t xml:space="preserve"> 2017,</w:t>
      </w:r>
      <w:r>
        <w:t xml:space="preserve"> </w:t>
      </w:r>
      <w:r>
        <w:rPr>
          <w:rFonts w:ascii="Calibri" w:eastAsia="Calibri" w:hAnsi="Calibri" w:cs="Calibri"/>
          <w:sz w:val="20"/>
          <w:szCs w:val="20"/>
        </w:rPr>
        <w:t xml:space="preserve">https://www.hrw.org/news/2017/02/14/high-cost-torture-mexico. Centro Prodh, “Taylín Narda Meylín Clotet Wang”, </w:t>
      </w:r>
      <w:hyperlink r:id="rId216">
        <w:r>
          <w:rPr>
            <w:rFonts w:ascii="Calibri" w:eastAsia="Calibri" w:hAnsi="Calibri" w:cs="Calibri"/>
            <w:color w:val="0000FF"/>
            <w:sz w:val="20"/>
            <w:szCs w:val="20"/>
            <w:u w:val="single"/>
          </w:rPr>
          <w:t>http://centroprodh.org.mx/rompiendoelsilencio/?p=444</w:t>
        </w:r>
      </w:hyperlink>
      <w:r>
        <w:rPr>
          <w:rFonts w:ascii="Calibri" w:eastAsia="Calibri" w:hAnsi="Calibri" w:cs="Calibri"/>
          <w:sz w:val="20"/>
          <w:szCs w:val="20"/>
        </w:rPr>
        <w:t xml:space="preserve">. </w:t>
      </w:r>
    </w:p>
  </w:footnote>
  <w:footnote w:id="33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This case</w:t>
      </w:r>
      <w:r>
        <w:rPr>
          <w:rFonts w:ascii="Calibri" w:eastAsia="Calibri" w:hAnsi="Calibri" w:cs="Calibri"/>
          <w:sz w:val="20"/>
          <w:szCs w:val="20"/>
        </w:rPr>
        <w:t xml:space="preserve"> study can be found in: </w:t>
      </w:r>
      <w:hyperlink r:id="rId217">
        <w:r>
          <w:rPr>
            <w:rFonts w:ascii="Calibri" w:eastAsia="Calibri" w:hAnsi="Calibri" w:cs="Calibri"/>
            <w:color w:val="0000FF"/>
            <w:sz w:val="20"/>
            <w:szCs w:val="20"/>
            <w:u w:val="single"/>
          </w:rPr>
          <w:t>http://centroprodh.org.mx/rompiendoelsilencio/?p=444</w:t>
        </w:r>
      </w:hyperlink>
      <w:r>
        <w:rPr>
          <w:rFonts w:ascii="Calibri" w:eastAsia="Calibri" w:hAnsi="Calibri" w:cs="Calibri"/>
          <w:sz w:val="20"/>
          <w:szCs w:val="20"/>
        </w:rPr>
        <w:t>.</w:t>
      </w:r>
    </w:p>
  </w:footnote>
  <w:footnote w:id="339">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w:t>
      </w:r>
      <w:hyperlink r:id="rId218">
        <w:r>
          <w:rPr>
            <w:rFonts w:ascii="Calibri" w:eastAsia="Calibri" w:hAnsi="Calibri" w:cs="Calibri"/>
            <w:color w:val="1155CC"/>
            <w:sz w:val="20"/>
            <w:szCs w:val="20"/>
            <w:u w:val="single"/>
          </w:rPr>
          <w:t>http://transrespect.org/es/tdov-2017</w:t>
        </w:r>
        <w:r>
          <w:rPr>
            <w:rFonts w:ascii="Calibri" w:eastAsia="Calibri" w:hAnsi="Calibri" w:cs="Calibri"/>
            <w:color w:val="1155CC"/>
            <w:sz w:val="20"/>
            <w:szCs w:val="20"/>
            <w:u w:val="single"/>
          </w:rPr>
          <w:t>-tmm-update/</w:t>
        </w:r>
      </w:hyperlink>
      <w:r>
        <w:rPr>
          <w:rFonts w:ascii="Calibri" w:eastAsia="Calibri" w:hAnsi="Calibri" w:cs="Calibri"/>
          <w:sz w:val="20"/>
          <w:szCs w:val="20"/>
        </w:rPr>
        <w:t xml:space="preserve"> and </w:t>
      </w:r>
      <w:hyperlink r:id="rId219">
        <w:r>
          <w:rPr>
            <w:rFonts w:ascii="Calibri" w:eastAsia="Calibri" w:hAnsi="Calibri" w:cs="Calibri"/>
            <w:color w:val="1155CC"/>
            <w:sz w:val="20"/>
            <w:szCs w:val="20"/>
            <w:u w:val="single"/>
          </w:rPr>
          <w:t>https://transrespect.org/es/tmm-update-trans-day-remembrance-2017/</w:t>
        </w:r>
      </w:hyperlink>
      <w:r>
        <w:rPr>
          <w:rFonts w:ascii="Calibri" w:eastAsia="Calibri" w:hAnsi="Calibri" w:cs="Calibri"/>
          <w:sz w:val="20"/>
          <w:szCs w:val="20"/>
        </w:rPr>
        <w:t xml:space="preserve">.  </w:t>
      </w:r>
    </w:p>
  </w:footnote>
  <w:footnote w:id="34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CAT, SPT and Special Rapporteur on Torture, “Targeted and tortured: UN expert</w:t>
      </w:r>
      <w:r>
        <w:rPr>
          <w:rFonts w:ascii="Calibri" w:eastAsia="Calibri" w:hAnsi="Calibri" w:cs="Calibri"/>
          <w:sz w:val="20"/>
          <w:szCs w:val="20"/>
        </w:rPr>
        <w:t xml:space="preserve">s urge greater protection for LGBTI people in detention”, 23 June 2016, </w:t>
      </w:r>
      <w:hyperlink r:id="rId220">
        <w:r>
          <w:rPr>
            <w:rFonts w:ascii="Calibri" w:eastAsia="Calibri" w:hAnsi="Calibri" w:cs="Calibri"/>
            <w:color w:val="1155CC"/>
            <w:sz w:val="20"/>
            <w:szCs w:val="20"/>
            <w:u w:val="single"/>
          </w:rPr>
          <w:t>https://www.ohchr.org/en/NewsEvents/Pages/DisplayNews.aspx?NewsID=20165&amp;LangID=E</w:t>
        </w:r>
      </w:hyperlink>
      <w:r>
        <w:rPr>
          <w:rFonts w:ascii="Calibri" w:eastAsia="Calibri" w:hAnsi="Calibri" w:cs="Calibri"/>
          <w:sz w:val="20"/>
          <w:szCs w:val="20"/>
        </w:rPr>
        <w:t>. Re</w:t>
      </w:r>
      <w:r>
        <w:rPr>
          <w:rFonts w:ascii="Calibri" w:eastAsia="Calibri" w:hAnsi="Calibri" w:cs="Calibri"/>
          <w:sz w:val="20"/>
          <w:szCs w:val="20"/>
        </w:rPr>
        <w:t>port of the Special Rapporteur on torture, A/HRC/31/57, 5 January 2016, para. 8, 10-11, 34-36, among others.</w:t>
      </w:r>
    </w:p>
  </w:footnote>
  <w:footnote w:id="341">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Comisión Ejecutiva de Atención a Víctimas y Fundación Arcoiris, I</w:t>
      </w:r>
      <w:r>
        <w:rPr>
          <w:rFonts w:ascii="Calibri" w:eastAsia="Calibri" w:hAnsi="Calibri" w:cs="Calibri"/>
          <w:i/>
          <w:color w:val="000000"/>
          <w:sz w:val="20"/>
          <w:szCs w:val="20"/>
        </w:rPr>
        <w:t xml:space="preserve">nvestigación sobre la atención de personas LGBT en México </w:t>
      </w:r>
      <w:r>
        <w:rPr>
          <w:rFonts w:ascii="Calibri" w:eastAsia="Calibri" w:hAnsi="Calibri" w:cs="Calibri"/>
          <w:color w:val="000000"/>
          <w:sz w:val="20"/>
          <w:szCs w:val="20"/>
        </w:rPr>
        <w:t xml:space="preserve">(2015), p. 231 and 234, </w:t>
      </w:r>
      <w:hyperlink r:id="rId221">
        <w:r>
          <w:rPr>
            <w:rFonts w:ascii="Calibri" w:eastAsia="Calibri" w:hAnsi="Calibri" w:cs="Calibri"/>
            <w:color w:val="0000FF"/>
            <w:sz w:val="20"/>
            <w:szCs w:val="20"/>
            <w:u w:val="single"/>
          </w:rPr>
          <w:t>http://www.ceav.gob.mx/wp-content/uploads/2016/06/InvestigaciÃ³n-LGBT-Documento-Completo.pdf</w:t>
        </w:r>
      </w:hyperlink>
      <w:r>
        <w:rPr>
          <w:rFonts w:ascii="Calibri" w:eastAsia="Calibri" w:hAnsi="Calibri" w:cs="Calibri"/>
          <w:color w:val="000000"/>
          <w:sz w:val="20"/>
          <w:szCs w:val="20"/>
        </w:rPr>
        <w:t xml:space="preserve">.  </w:t>
      </w:r>
    </w:p>
  </w:footnote>
  <w:footnote w:id="34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24</w:t>
      </w:r>
      <w:r>
        <w:rPr>
          <w:rFonts w:ascii="Calibri" w:eastAsia="Calibri" w:hAnsi="Calibri" w:cs="Calibri"/>
          <w:sz w:val="20"/>
          <w:szCs w:val="20"/>
        </w:rPr>
        <w:t>7.</w:t>
      </w:r>
    </w:p>
  </w:footnote>
  <w:footnote w:id="343">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Migrant transgender women subject to international protection are exposed to discrimination factors present in their countries of origin, transit and destination, and have even been forced to redirect their migratory project to other destinations. Jos</w:t>
      </w:r>
      <w:r>
        <w:rPr>
          <w:rFonts w:ascii="Calibri" w:eastAsia="Calibri" w:hAnsi="Calibri" w:cs="Calibri"/>
          <w:sz w:val="20"/>
          <w:szCs w:val="20"/>
        </w:rPr>
        <w:t xml:space="preserve">é Luis Gutiérrez Román, </w:t>
      </w:r>
      <w:r>
        <w:rPr>
          <w:rFonts w:ascii="Calibri" w:eastAsia="Calibri" w:hAnsi="Calibri" w:cs="Calibri"/>
          <w:i/>
          <w:sz w:val="20"/>
          <w:szCs w:val="20"/>
        </w:rPr>
        <w:t>Situación de Derechos Humanos de las personas LGBTI en México</w:t>
      </w:r>
      <w:r>
        <w:rPr>
          <w:rFonts w:ascii="Calibri" w:eastAsia="Calibri" w:hAnsi="Calibri" w:cs="Calibri"/>
          <w:sz w:val="20"/>
          <w:szCs w:val="20"/>
        </w:rPr>
        <w:t xml:space="preserve">, p. 20 Report presented by civil society organisations before the IACHR and discussed at the 163rd Extraordinary Session in Lima, public session available at: </w:t>
      </w:r>
      <w:hyperlink r:id="rId222">
        <w:r>
          <w:rPr>
            <w:rFonts w:ascii="Calibri" w:eastAsia="Calibri" w:hAnsi="Calibri" w:cs="Calibri"/>
            <w:color w:val="1155CC"/>
            <w:sz w:val="20"/>
            <w:szCs w:val="20"/>
            <w:u w:val="single"/>
          </w:rPr>
          <w:t>https://www.youtube.com/watch?v=5zUo9dlSiJM</w:t>
        </w:r>
      </w:hyperlink>
      <w:r>
        <w:rPr>
          <w:rFonts w:ascii="Calibri" w:eastAsia="Calibri" w:hAnsi="Calibri" w:cs="Calibri"/>
          <w:sz w:val="20"/>
          <w:szCs w:val="20"/>
        </w:rPr>
        <w:t xml:space="preserve">. </w:t>
      </w:r>
    </w:p>
  </w:footnote>
  <w:footnote w:id="34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A/HRC/34/54/Add.4, 17 February 2017, para. 71.</w:t>
      </w:r>
    </w:p>
  </w:footnote>
  <w:footnote w:id="34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example, in the fieldwork carried out by the AsiLegal organisation, it has been identified that in the CERESO from Mexicali the LGBTI population is separated for discriminatory purposes, since there are special cells which the authorities classify as </w:t>
      </w:r>
      <w:r>
        <w:rPr>
          <w:rFonts w:ascii="Calibri" w:eastAsia="Calibri" w:hAnsi="Calibri" w:cs="Calibri"/>
          <w:sz w:val="20"/>
          <w:szCs w:val="20"/>
        </w:rPr>
        <w:t>“passive and active”, depending on the inmates’ supposed sexual practice.</w:t>
      </w:r>
    </w:p>
  </w:footnote>
  <w:footnote w:id="34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CDHDF, Recomendación 13/2015, “Uso indebido de la fuerza, tratos crueles, inhumanos y degradantes, violación al derecho a la igualdad y no discriminación en agravio de personas de </w:t>
      </w:r>
      <w:r>
        <w:rPr>
          <w:rFonts w:ascii="Calibri" w:eastAsia="Calibri" w:hAnsi="Calibri" w:cs="Calibri"/>
          <w:sz w:val="20"/>
          <w:szCs w:val="20"/>
        </w:rPr>
        <w:t xml:space="preserve">la comunidad LGBTTTI privadas de la libertad en el Reclusorio Preventivo Varonil Norte”, </w:t>
      </w:r>
      <w:hyperlink r:id="rId223">
        <w:r>
          <w:rPr>
            <w:rFonts w:ascii="Calibri" w:eastAsia="Calibri" w:hAnsi="Calibri" w:cs="Calibri"/>
            <w:color w:val="1155CC"/>
            <w:sz w:val="20"/>
            <w:szCs w:val="20"/>
            <w:u w:val="single"/>
          </w:rPr>
          <w:t>https://cdhdf.org.mx/wp-content/uploads/2015/10/reco_1513.pdf</w:t>
        </w:r>
      </w:hyperlink>
      <w:r>
        <w:t xml:space="preserve"> </w:t>
      </w:r>
      <w:r>
        <w:rPr>
          <w:rFonts w:ascii="Calibri" w:eastAsia="Calibri" w:hAnsi="Calibri" w:cs="Calibri"/>
          <w:sz w:val="20"/>
          <w:szCs w:val="20"/>
        </w:rPr>
        <w:t>The recommendation resul</w:t>
      </w:r>
      <w:r>
        <w:rPr>
          <w:rFonts w:ascii="Calibri" w:eastAsia="Calibri" w:hAnsi="Calibri" w:cs="Calibri"/>
          <w:sz w:val="20"/>
          <w:szCs w:val="20"/>
        </w:rPr>
        <w:t xml:space="preserve">ted from a fire that occurred at the premises of the Reclusorio Preventivo Varonil Norte where LGBTI persons were imprisoned. During the evacuation, the security personnel addressed them with denigrating and discriminatory vocabulary, a situation that led </w:t>
      </w:r>
      <w:r>
        <w:rPr>
          <w:rFonts w:ascii="Calibri" w:eastAsia="Calibri" w:hAnsi="Calibri" w:cs="Calibri"/>
          <w:sz w:val="20"/>
          <w:szCs w:val="20"/>
        </w:rPr>
        <w:t>to a series of claims by the victims and subsequent physical attacks and isolation punishments against them.</w:t>
      </w:r>
    </w:p>
  </w:footnote>
  <w:footnote w:id="34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CDHDF, Anexo II de la Recomendación 13/2015, p. 22, </w:t>
      </w:r>
      <w:hyperlink r:id="rId224">
        <w:r>
          <w:rPr>
            <w:rFonts w:ascii="Calibri" w:eastAsia="Calibri" w:hAnsi="Calibri" w:cs="Calibri"/>
            <w:color w:val="1155CC"/>
            <w:sz w:val="20"/>
            <w:szCs w:val="20"/>
            <w:u w:val="single"/>
          </w:rPr>
          <w:t>https</w:t>
        </w:r>
        <w:r>
          <w:rPr>
            <w:rFonts w:ascii="Calibri" w:eastAsia="Calibri" w:hAnsi="Calibri" w:cs="Calibri"/>
            <w:color w:val="1155CC"/>
            <w:sz w:val="20"/>
            <w:szCs w:val="20"/>
            <w:u w:val="single"/>
          </w:rPr>
          <w:t>://cdhdf.org.mx/wp-content/uploads/2015/10/reco_1513_anexo2.pdf</w:t>
        </w:r>
      </w:hyperlink>
      <w:r>
        <w:rPr>
          <w:rFonts w:ascii="Calibri" w:eastAsia="Calibri" w:hAnsi="Calibri" w:cs="Calibri"/>
          <w:sz w:val="20"/>
          <w:szCs w:val="20"/>
        </w:rPr>
        <w:t xml:space="preserve">. </w:t>
      </w:r>
    </w:p>
  </w:footnote>
  <w:footnote w:id="34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23. The majority of people consider that the acts of violence were motivated precisely because of their gender identity or sexual preference. Ibid., p. 31.</w:t>
      </w:r>
    </w:p>
  </w:footnote>
  <w:footnote w:id="349">
    <w:p w:rsidR="00106CA2" w:rsidRDefault="00B51832">
      <w:r>
        <w:rPr>
          <w:vertAlign w:val="superscript"/>
        </w:rPr>
        <w:footnoteRef/>
      </w:r>
      <w:r>
        <w:rPr>
          <w:rFonts w:ascii="Calibri" w:eastAsia="Calibri" w:hAnsi="Calibri" w:cs="Calibri"/>
          <w:sz w:val="20"/>
          <w:szCs w:val="20"/>
        </w:rPr>
        <w:t xml:space="preserve"> Inter-American Commi</w:t>
      </w:r>
      <w:r>
        <w:rPr>
          <w:rFonts w:ascii="Calibri" w:eastAsia="Calibri" w:hAnsi="Calibri" w:cs="Calibri"/>
          <w:sz w:val="20"/>
          <w:szCs w:val="20"/>
        </w:rPr>
        <w:t xml:space="preserve">ssion on Human Rights,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266,</w:t>
      </w:r>
      <w:hyperlink r:id="rId225">
        <w:r>
          <w:rPr>
            <w:rFonts w:ascii="Calibri" w:eastAsia="Calibri" w:hAnsi="Calibri" w:cs="Calibri"/>
            <w:sz w:val="20"/>
            <w:szCs w:val="20"/>
          </w:rPr>
          <w:t xml:space="preserve"> </w:t>
        </w:r>
      </w:hyperlink>
      <w:r>
        <w:t xml:space="preserve"> </w:t>
      </w:r>
      <w:hyperlink r:id="rId226">
        <w:r>
          <w:rPr>
            <w:rFonts w:ascii="Calibri" w:eastAsia="Calibri" w:hAnsi="Calibri" w:cs="Calibri"/>
            <w:color w:val="0000FF"/>
            <w:sz w:val="20"/>
            <w:szCs w:val="20"/>
            <w:u w:val="single"/>
          </w:rPr>
          <w:t>http://www.oas.org/en/iachr/reports</w:t>
        </w:r>
        <w:r>
          <w:rPr>
            <w:rFonts w:ascii="Calibri" w:eastAsia="Calibri" w:hAnsi="Calibri" w:cs="Calibri"/>
            <w:color w:val="0000FF"/>
            <w:sz w:val="20"/>
            <w:szCs w:val="20"/>
            <w:u w:val="single"/>
          </w:rPr>
          <w:t>/pdfs/mexico2016-en.pdf</w:t>
        </w:r>
      </w:hyperlink>
      <w:r>
        <w:rPr>
          <w:rFonts w:ascii="Calibri" w:eastAsia="Calibri" w:hAnsi="Calibri" w:cs="Calibri"/>
          <w:sz w:val="20"/>
          <w:szCs w:val="20"/>
        </w:rPr>
        <w:t>. See also: La Crónica de Chihuahua, “Denuncian mujeres trans acoso y violación de sus derechos humanos por parte de policías”, August 2014,</w:t>
      </w:r>
    </w:p>
    <w:p w:rsidR="00106CA2" w:rsidRDefault="00B51832">
      <w:pPr>
        <w:spacing w:line="240" w:lineRule="auto"/>
        <w:jc w:val="both"/>
        <w:rPr>
          <w:rFonts w:ascii="Calibri" w:eastAsia="Calibri" w:hAnsi="Calibri" w:cs="Calibri"/>
          <w:sz w:val="20"/>
          <w:szCs w:val="20"/>
        </w:rPr>
      </w:pPr>
      <w:r>
        <w:rPr>
          <w:rFonts w:ascii="Calibri" w:eastAsia="Calibri" w:hAnsi="Calibri" w:cs="Calibri"/>
          <w:sz w:val="20"/>
          <w:szCs w:val="20"/>
        </w:rPr>
        <w:t xml:space="preserve"> </w:t>
      </w:r>
      <w:hyperlink r:id="rId227">
        <w:r>
          <w:rPr>
            <w:rFonts w:ascii="Calibri" w:eastAsia="Calibri" w:hAnsi="Calibri" w:cs="Calibri"/>
            <w:color w:val="0563C1"/>
            <w:sz w:val="20"/>
            <w:szCs w:val="20"/>
            <w:u w:val="single"/>
          </w:rPr>
          <w:t>http://www.cronicadechihuahua.com/Denuncian-mujeres-trans-acoso-y,30431.html</w:t>
        </w:r>
      </w:hyperlink>
      <w:r>
        <w:rPr>
          <w:rFonts w:ascii="Calibri" w:eastAsia="Calibri" w:hAnsi="Calibri" w:cs="Calibri"/>
          <w:sz w:val="20"/>
          <w:szCs w:val="20"/>
        </w:rPr>
        <w:t xml:space="preserve">. </w:t>
      </w:r>
    </w:p>
  </w:footnote>
  <w:footnote w:id="35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Navarrete, P., “Mueren asesinadas tres transexuales en México en menos de dos semanas”, </w:t>
      </w:r>
      <w:r>
        <w:rPr>
          <w:rFonts w:ascii="Calibri" w:eastAsia="Calibri" w:hAnsi="Calibri" w:cs="Calibri"/>
          <w:i/>
          <w:sz w:val="20"/>
          <w:szCs w:val="20"/>
        </w:rPr>
        <w:t>El País</w:t>
      </w:r>
      <w:r>
        <w:rPr>
          <w:rFonts w:ascii="Calibri" w:eastAsia="Calibri" w:hAnsi="Calibri" w:cs="Calibri"/>
          <w:sz w:val="20"/>
          <w:szCs w:val="20"/>
        </w:rPr>
        <w:t xml:space="preserve">, 14 October 2016, </w:t>
      </w:r>
      <w:hyperlink r:id="rId228">
        <w:r>
          <w:rPr>
            <w:rFonts w:ascii="Calibri" w:eastAsia="Calibri" w:hAnsi="Calibri" w:cs="Calibri"/>
            <w:color w:val="0000FF"/>
            <w:sz w:val="20"/>
            <w:szCs w:val="20"/>
            <w:u w:val="single"/>
          </w:rPr>
          <w:t>https://elpais.com/internacional/2016/10/14/mexico/1476459689_001103.html</w:t>
        </w:r>
      </w:hyperlink>
      <w:r>
        <w:rPr>
          <w:rFonts w:ascii="Calibri" w:eastAsia="Calibri" w:hAnsi="Calibri" w:cs="Calibri"/>
          <w:sz w:val="20"/>
          <w:szCs w:val="20"/>
        </w:rPr>
        <w:t xml:space="preserve">. </w:t>
      </w:r>
    </w:p>
  </w:footnote>
  <w:footnote w:id="35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Constant, Chloé, </w:t>
      </w:r>
      <w:r>
        <w:rPr>
          <w:rFonts w:ascii="Calibri" w:eastAsia="Calibri" w:hAnsi="Calibri" w:cs="Calibri"/>
          <w:i/>
          <w:sz w:val="20"/>
          <w:szCs w:val="20"/>
        </w:rPr>
        <w:t>Cuerpos abyectos y poder disciplinario: la violencia familiar y laboral contra mujeres transexuales en México</w:t>
      </w:r>
      <w:r>
        <w:rPr>
          <w:rFonts w:ascii="Calibri" w:eastAsia="Calibri" w:hAnsi="Calibri" w:cs="Calibri"/>
          <w:sz w:val="20"/>
          <w:szCs w:val="20"/>
        </w:rPr>
        <w:t xml:space="preserve"> (2017), Trace, 72, </w:t>
      </w:r>
      <w:hyperlink r:id="rId229">
        <w:r>
          <w:rPr>
            <w:rFonts w:ascii="Calibri" w:eastAsia="Calibri" w:hAnsi="Calibri" w:cs="Calibri"/>
            <w:color w:val="0000FF"/>
            <w:sz w:val="20"/>
            <w:szCs w:val="20"/>
            <w:u w:val="single"/>
          </w:rPr>
          <w:t>http://journals.openedition.org/trace/2516</w:t>
        </w:r>
      </w:hyperlink>
      <w:r>
        <w:rPr>
          <w:rFonts w:ascii="Calibri" w:eastAsia="Calibri" w:hAnsi="Calibri" w:cs="Calibri"/>
          <w:sz w:val="20"/>
          <w:szCs w:val="20"/>
        </w:rPr>
        <w:t xml:space="preserve">. </w:t>
      </w:r>
    </w:p>
  </w:footnote>
  <w:footnote w:id="35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Sin Fronteras, </w:t>
      </w:r>
      <w:r>
        <w:rPr>
          <w:rFonts w:ascii="Calibri" w:eastAsia="Calibri" w:hAnsi="Calibri" w:cs="Calibri"/>
          <w:i/>
          <w:sz w:val="20"/>
          <w:szCs w:val="20"/>
        </w:rPr>
        <w:t xml:space="preserve">Diagnóstico interseccional sobre la situación y necesidades de mujeres, niñas, niños y adolescentes; y personas </w:t>
      </w:r>
      <w:r>
        <w:rPr>
          <w:rFonts w:ascii="Calibri" w:eastAsia="Calibri" w:hAnsi="Calibri" w:cs="Calibri"/>
          <w:i/>
          <w:sz w:val="20"/>
          <w:szCs w:val="20"/>
        </w:rPr>
        <w:t>LGBTTTI migrantes y sujetas de protección internacional en la Ciudad de México</w:t>
      </w:r>
      <w:r>
        <w:rPr>
          <w:rFonts w:ascii="Calibri" w:eastAsia="Calibri" w:hAnsi="Calibri" w:cs="Calibri"/>
          <w:sz w:val="20"/>
          <w:szCs w:val="20"/>
        </w:rPr>
        <w:t xml:space="preserve"> (2017), p. 61, </w:t>
      </w:r>
      <w:hyperlink r:id="rId230">
        <w:r>
          <w:rPr>
            <w:rFonts w:ascii="Calibri" w:eastAsia="Calibri" w:hAnsi="Calibri" w:cs="Calibri"/>
            <w:color w:val="0000FF"/>
            <w:sz w:val="20"/>
            <w:szCs w:val="20"/>
            <w:u w:val="single"/>
          </w:rPr>
          <w:t>http://agendamigracioncdmx.sinfronteras.org.mx/</w:t>
        </w:r>
        <w:r>
          <w:rPr>
            <w:rFonts w:ascii="Calibri" w:eastAsia="Calibri" w:hAnsi="Calibri" w:cs="Calibri"/>
            <w:color w:val="0000FF"/>
            <w:sz w:val="20"/>
            <w:szCs w:val="20"/>
            <w:u w:val="single"/>
          </w:rPr>
          <w:t>wp-content/uploads/2017/07/diagnostico_final.pdf</w:t>
        </w:r>
      </w:hyperlink>
      <w:r>
        <w:rPr>
          <w:rFonts w:ascii="Calibri" w:eastAsia="Calibri" w:hAnsi="Calibri" w:cs="Calibri"/>
          <w:sz w:val="20"/>
          <w:szCs w:val="20"/>
        </w:rPr>
        <w:t xml:space="preserve">. </w:t>
      </w:r>
    </w:p>
  </w:footnote>
  <w:footnote w:id="35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example, in January 2013, two policemen were arrested for the kidnapping, torture and execution of a young male couple. The bodies were found with signs of brutal violence, tied hands and feet, with </w:t>
      </w:r>
      <w:r>
        <w:rPr>
          <w:rFonts w:ascii="Calibri" w:eastAsia="Calibri" w:hAnsi="Calibri" w:cs="Calibri"/>
          <w:sz w:val="20"/>
          <w:szCs w:val="20"/>
        </w:rPr>
        <w:t>their ears amputated and multiple bullet wounds to the head. See ibid., para. 117; CDHDF, Recomendación 8/2013, p. 3.</w:t>
      </w:r>
    </w:p>
  </w:footnote>
  <w:footnote w:id="35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IACHR, </w:t>
      </w:r>
      <w:r>
        <w:rPr>
          <w:rFonts w:ascii="Calibri" w:eastAsia="Calibri" w:hAnsi="Calibri" w:cs="Calibri"/>
          <w:i/>
          <w:sz w:val="20"/>
          <w:szCs w:val="20"/>
        </w:rPr>
        <w:t xml:space="preserve">Violence against LGBTI Persons </w:t>
      </w:r>
      <w:r>
        <w:rPr>
          <w:rFonts w:ascii="Calibri" w:eastAsia="Calibri" w:hAnsi="Calibri" w:cs="Calibri"/>
          <w:sz w:val="20"/>
          <w:szCs w:val="20"/>
        </w:rPr>
        <w:t xml:space="preserve">(2015), para. 483 (see footnote 1358), www.oas.org/en/iachr/reports/pdfs/violencelgbtipersons.pdf. </w:t>
      </w:r>
    </w:p>
  </w:footnote>
  <w:footnote w:id="35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Letra Ese, </w:t>
      </w:r>
      <w:r>
        <w:rPr>
          <w:rFonts w:ascii="Calibri" w:eastAsia="Calibri" w:hAnsi="Calibri" w:cs="Calibri"/>
          <w:i/>
          <w:sz w:val="20"/>
          <w:szCs w:val="20"/>
        </w:rPr>
        <w:t>Violencia, impunidad y prejuicios. Asesinatos de personas LGBTTT en México 2013-2017</w:t>
      </w:r>
      <w:r>
        <w:rPr>
          <w:rFonts w:ascii="Calibri" w:eastAsia="Calibri" w:hAnsi="Calibri" w:cs="Calibri"/>
          <w:sz w:val="20"/>
          <w:szCs w:val="20"/>
        </w:rPr>
        <w:t xml:space="preserve">, </w:t>
      </w:r>
      <w:hyperlink r:id="rId231">
        <w:r>
          <w:rPr>
            <w:rFonts w:ascii="Calibri" w:eastAsia="Calibri" w:hAnsi="Calibri" w:cs="Calibri"/>
            <w:color w:val="1155CC"/>
            <w:sz w:val="20"/>
            <w:szCs w:val="20"/>
            <w:u w:val="single"/>
          </w:rPr>
          <w:t>http://www.letraese.org.mx/wp-content/uploads/2018/05/Informe-crimenes-2017.pdf</w:t>
        </w:r>
      </w:hyperlink>
      <w:r>
        <w:rPr>
          <w:rFonts w:ascii="Calibri" w:eastAsia="Calibri" w:hAnsi="Calibri" w:cs="Calibri"/>
          <w:sz w:val="20"/>
          <w:szCs w:val="20"/>
        </w:rPr>
        <w:t xml:space="preserve">. </w:t>
      </w:r>
    </w:p>
  </w:footnote>
  <w:footnote w:id="35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13.</w:t>
      </w:r>
    </w:p>
  </w:footnote>
  <w:footnote w:id="35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5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14.</w:t>
      </w:r>
    </w:p>
  </w:footnote>
  <w:footnote w:id="35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6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r>
        <w:rPr>
          <w:rFonts w:ascii="Calibri" w:eastAsia="Calibri" w:hAnsi="Calibri" w:cs="Calibri"/>
          <w:color w:val="0A0A0A"/>
          <w:sz w:val="20"/>
          <w:szCs w:val="20"/>
          <w:highlight w:val="white"/>
        </w:rPr>
        <w:t xml:space="preserve">Registran 1218 homicidios por homofobia en México”, </w:t>
      </w:r>
      <w:r>
        <w:rPr>
          <w:rFonts w:ascii="Calibri" w:eastAsia="Calibri" w:hAnsi="Calibri" w:cs="Calibri"/>
          <w:i/>
          <w:color w:val="0A0A0A"/>
          <w:sz w:val="20"/>
          <w:szCs w:val="20"/>
          <w:highlight w:val="white"/>
        </w:rPr>
        <w:t xml:space="preserve">Bajo Palabra, </w:t>
      </w:r>
      <w:r>
        <w:rPr>
          <w:rFonts w:ascii="Calibri" w:eastAsia="Calibri" w:hAnsi="Calibri" w:cs="Calibri"/>
          <w:color w:val="0A0A0A"/>
          <w:sz w:val="20"/>
          <w:szCs w:val="20"/>
          <w:highlight w:val="white"/>
        </w:rPr>
        <w:t xml:space="preserve">12 May 2015, </w:t>
      </w:r>
      <w:hyperlink r:id="rId232">
        <w:r>
          <w:rPr>
            <w:rFonts w:ascii="Calibri" w:eastAsia="Calibri" w:hAnsi="Calibri" w:cs="Calibri"/>
            <w:color w:val="1155CC"/>
            <w:sz w:val="20"/>
            <w:szCs w:val="20"/>
            <w:u w:val="single"/>
          </w:rPr>
          <w:t>https://bajopalabra.com.mx/registran-1218-homicidios-por-homofobia-en-mexico</w:t>
        </w:r>
      </w:hyperlink>
      <w:r>
        <w:rPr>
          <w:rFonts w:ascii="Calibri" w:eastAsia="Calibri" w:hAnsi="Calibri" w:cs="Calibri"/>
          <w:color w:val="0A0A0A"/>
          <w:sz w:val="20"/>
          <w:szCs w:val="20"/>
        </w:rPr>
        <w:t xml:space="preserve">. </w:t>
      </w:r>
    </w:p>
  </w:footnote>
  <w:footnote w:id="36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233">
        <w:r>
          <w:rPr>
            <w:rFonts w:ascii="Calibri" w:eastAsia="Calibri" w:hAnsi="Calibri" w:cs="Calibri"/>
            <w:color w:val="1155CC"/>
            <w:sz w:val="20"/>
            <w:szCs w:val="20"/>
            <w:u w:val="single"/>
          </w:rPr>
          <w:t>https://</w:t>
        </w:r>
        <w:r>
          <w:rPr>
            <w:rFonts w:ascii="Calibri" w:eastAsia="Calibri" w:hAnsi="Calibri" w:cs="Calibri"/>
            <w:color w:val="1155CC"/>
            <w:sz w:val="20"/>
            <w:szCs w:val="20"/>
            <w:u w:val="single"/>
          </w:rPr>
          <w:t>www.inegi.org.mx/temas/lengua/</w:t>
        </w:r>
      </w:hyperlink>
      <w:r>
        <w:rPr>
          <w:rFonts w:ascii="Calibri" w:eastAsia="Calibri" w:hAnsi="Calibri" w:cs="Calibri"/>
          <w:sz w:val="20"/>
          <w:szCs w:val="20"/>
        </w:rPr>
        <w:t xml:space="preserve"> </w:t>
      </w:r>
    </w:p>
  </w:footnote>
  <w:footnote w:id="36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INPI, </w:t>
      </w:r>
      <w:r>
        <w:rPr>
          <w:rFonts w:ascii="Calibri" w:eastAsia="Calibri" w:hAnsi="Calibri" w:cs="Calibri"/>
          <w:i/>
          <w:sz w:val="20"/>
          <w:szCs w:val="20"/>
        </w:rPr>
        <w:t>Numeralia Indígena 2015</w:t>
      </w:r>
      <w:r>
        <w:rPr>
          <w:rFonts w:ascii="Calibri" w:eastAsia="Calibri" w:hAnsi="Calibri" w:cs="Calibri"/>
          <w:sz w:val="20"/>
          <w:szCs w:val="20"/>
        </w:rPr>
        <w:t xml:space="preserve">, p. 22, </w:t>
      </w:r>
      <w:hyperlink r:id="rId234">
        <w:r>
          <w:rPr>
            <w:rFonts w:ascii="Calibri" w:eastAsia="Calibri" w:hAnsi="Calibri" w:cs="Calibri"/>
            <w:color w:val="1155CC"/>
            <w:sz w:val="20"/>
            <w:szCs w:val="20"/>
            <w:u w:val="single"/>
          </w:rPr>
          <w:t>https://www.gob.mx/cms/uploads/attachment/file/239941/02-nume</w:t>
        </w:r>
        <w:r>
          <w:rPr>
            <w:rFonts w:ascii="Calibri" w:eastAsia="Calibri" w:hAnsi="Calibri" w:cs="Calibri"/>
            <w:color w:val="1155CC"/>
            <w:sz w:val="20"/>
            <w:szCs w:val="20"/>
            <w:u w:val="single"/>
          </w:rPr>
          <w:t>ralia-indicadores-socioeconomicos-2015.pdf</w:t>
        </w:r>
      </w:hyperlink>
      <w:r>
        <w:rPr>
          <w:rFonts w:ascii="Calibri" w:eastAsia="Calibri" w:hAnsi="Calibri" w:cs="Calibri"/>
          <w:sz w:val="20"/>
          <w:szCs w:val="20"/>
        </w:rPr>
        <w:t xml:space="preserve">. </w:t>
      </w:r>
    </w:p>
  </w:footnote>
  <w:footnote w:id="36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Senado de la República, “</w:t>
      </w:r>
      <w:r>
        <w:fldChar w:fldCharType="begin"/>
      </w:r>
      <w:r>
        <w:instrText xml:space="preserve"> HYPERLINK "http://comunicacion.senado.gob.mx/index.php/informacion/boletines/38021-poblacion-indigena-de-mexico-con-mayor-probabilidad-de-caer-en-pobreza-destaca-el-ibd.html" </w:instrText>
      </w:r>
      <w:r>
        <w:fldChar w:fldCharType="separate"/>
      </w:r>
      <w:r>
        <w:rPr>
          <w:rFonts w:ascii="Calibri" w:eastAsia="Calibri" w:hAnsi="Calibri" w:cs="Calibri"/>
          <w:sz w:val="20"/>
          <w:szCs w:val="20"/>
        </w:rPr>
        <w:t>Població</w:t>
      </w:r>
      <w:r>
        <w:rPr>
          <w:rFonts w:ascii="Calibri" w:eastAsia="Calibri" w:hAnsi="Calibri" w:cs="Calibri"/>
          <w:sz w:val="20"/>
          <w:szCs w:val="20"/>
        </w:rPr>
        <w:t xml:space="preserve">n indígena de México con mayor probabilidad de caer en pobreza, destaca el IBD”, 12 August 2017, </w:t>
      </w:r>
    </w:p>
    <w:p w:rsidR="00106CA2" w:rsidRDefault="00B51832">
      <w:pPr>
        <w:spacing w:line="240" w:lineRule="auto"/>
        <w:rPr>
          <w:rFonts w:ascii="Calibri" w:eastAsia="Calibri" w:hAnsi="Calibri" w:cs="Calibri"/>
          <w:sz w:val="20"/>
          <w:szCs w:val="20"/>
        </w:rPr>
      </w:pPr>
      <w:r>
        <w:fldChar w:fldCharType="end"/>
      </w:r>
      <w:hyperlink r:id="rId235">
        <w:r>
          <w:rPr>
            <w:rFonts w:ascii="Calibri" w:eastAsia="Calibri" w:hAnsi="Calibri" w:cs="Calibri"/>
            <w:color w:val="1155CC"/>
            <w:sz w:val="20"/>
            <w:szCs w:val="20"/>
            <w:u w:val="single"/>
          </w:rPr>
          <w:t>http://comunicacion.senado.gob.mx/index.php/informacion/boletines/38021-poblacion-indigena-de-mexico-con-mayor-probabilidad-de-caer-en-pobreza-destaca-el-ibd.html</w:t>
        </w:r>
      </w:hyperlink>
      <w:r>
        <w:rPr>
          <w:rFonts w:ascii="Calibri" w:eastAsia="Calibri" w:hAnsi="Calibri" w:cs="Calibri"/>
          <w:sz w:val="20"/>
          <w:szCs w:val="20"/>
        </w:rPr>
        <w:t xml:space="preserve">. </w:t>
      </w:r>
    </w:p>
  </w:footnote>
  <w:footnote w:id="36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A/HRC/39/17/Add.2, para. 71.</w:t>
      </w:r>
    </w:p>
  </w:footnote>
  <w:footnote w:id="36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72; INPI,</w:t>
      </w:r>
      <w:r>
        <w:rPr>
          <w:rFonts w:ascii="Calibri" w:eastAsia="Calibri" w:hAnsi="Calibri" w:cs="Calibri"/>
          <w:i/>
          <w:sz w:val="20"/>
          <w:szCs w:val="20"/>
        </w:rPr>
        <w:t xml:space="preserve"> Indicado</w:t>
      </w:r>
      <w:r>
        <w:rPr>
          <w:rFonts w:ascii="Calibri" w:eastAsia="Calibri" w:hAnsi="Calibri" w:cs="Calibri"/>
          <w:i/>
          <w:sz w:val="20"/>
          <w:szCs w:val="20"/>
        </w:rPr>
        <w:t>res socioeconómicos de los pueblos indígenas de México, 2015</w:t>
      </w:r>
      <w:r>
        <w:rPr>
          <w:rFonts w:ascii="Calibri" w:eastAsia="Calibri" w:hAnsi="Calibri" w:cs="Calibri"/>
          <w:sz w:val="20"/>
          <w:szCs w:val="20"/>
        </w:rPr>
        <w:t xml:space="preserve">, p. 18, </w:t>
      </w:r>
      <w:hyperlink r:id="rId236">
        <w:r>
          <w:rPr>
            <w:rFonts w:ascii="Calibri" w:eastAsia="Calibri" w:hAnsi="Calibri" w:cs="Calibri"/>
            <w:color w:val="1155CC"/>
            <w:sz w:val="20"/>
            <w:szCs w:val="20"/>
            <w:u w:val="single"/>
          </w:rPr>
          <w:t>https://www.gob.mx/cms/uploads/attachment/file/239921/01-presentacion-indicadores-socioeconomicos-2015.pdf</w:t>
        </w:r>
      </w:hyperlink>
      <w:r>
        <w:rPr>
          <w:rFonts w:ascii="Calibri" w:eastAsia="Calibri" w:hAnsi="Calibri" w:cs="Calibri"/>
          <w:sz w:val="20"/>
          <w:szCs w:val="20"/>
        </w:rPr>
        <w:t xml:space="preserve">. </w:t>
      </w:r>
    </w:p>
  </w:footnote>
  <w:footnote w:id="36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A/HRC/39/17/Add.2, para. 65.</w:t>
      </w:r>
    </w:p>
  </w:footnote>
  <w:footnote w:id="36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CNDH. Informe de Actividades 2018. Personas indígenas en reclusión.  Available at: </w:t>
      </w:r>
      <w:hyperlink r:id="rId237">
        <w:r>
          <w:rPr>
            <w:rFonts w:ascii="Calibri" w:eastAsia="Calibri" w:hAnsi="Calibri" w:cs="Calibri"/>
            <w:sz w:val="20"/>
            <w:szCs w:val="20"/>
          </w:rPr>
          <w:t>http://informe.cndh.org.mx/menu.aspx?id=40097</w:t>
        </w:r>
      </w:hyperlink>
      <w:r>
        <w:rPr>
          <w:rFonts w:ascii="Calibri" w:eastAsia="Calibri" w:hAnsi="Calibri" w:cs="Calibri"/>
          <w:sz w:val="20"/>
          <w:szCs w:val="20"/>
        </w:rPr>
        <w:t xml:space="preserve">. </w:t>
      </w:r>
    </w:p>
  </w:footnote>
  <w:footnote w:id="368">
    <w:p w:rsidR="00106CA2" w:rsidRDefault="00B51832">
      <w:r>
        <w:rPr>
          <w:vertAlign w:val="superscript"/>
        </w:rPr>
        <w:footnoteRef/>
      </w:r>
      <w:r>
        <w:rPr>
          <w:rFonts w:ascii="Calibri" w:eastAsia="Calibri" w:hAnsi="Calibri" w:cs="Calibri"/>
          <w:sz w:val="20"/>
          <w:szCs w:val="20"/>
        </w:rPr>
        <w:t xml:space="preserve"> IACHR, </w:t>
      </w:r>
      <w:r>
        <w:rPr>
          <w:rFonts w:ascii="Calibri" w:eastAsia="Calibri" w:hAnsi="Calibri" w:cs="Calibri"/>
          <w:i/>
          <w:sz w:val="20"/>
          <w:szCs w:val="20"/>
        </w:rPr>
        <w:t>Situation of Human Rights in Mexico</w:t>
      </w:r>
      <w:r>
        <w:rPr>
          <w:rFonts w:ascii="Calibri" w:eastAsia="Calibri" w:hAnsi="Calibri" w:cs="Calibri"/>
          <w:sz w:val="20"/>
          <w:szCs w:val="20"/>
        </w:rPr>
        <w:t xml:space="preserve"> (2016), para. 258, </w:t>
      </w:r>
      <w:hyperlink r:id="rId238">
        <w:r>
          <w:rPr>
            <w:rFonts w:ascii="Calibri" w:eastAsia="Calibri" w:hAnsi="Calibri" w:cs="Calibri"/>
            <w:color w:val="0000FF"/>
            <w:sz w:val="20"/>
            <w:szCs w:val="20"/>
            <w:u w:val="single"/>
          </w:rPr>
          <w:t>http://www.oas.org/en/iachr/repo</w:t>
        </w:r>
        <w:r>
          <w:rPr>
            <w:rFonts w:ascii="Calibri" w:eastAsia="Calibri" w:hAnsi="Calibri" w:cs="Calibri"/>
            <w:color w:val="0000FF"/>
            <w:sz w:val="20"/>
            <w:szCs w:val="20"/>
            <w:u w:val="single"/>
          </w:rPr>
          <w:t>rts/pdfs/mexico2016-en.pdf</w:t>
        </w:r>
      </w:hyperlink>
      <w:r>
        <w:rPr>
          <w:rFonts w:ascii="Calibri" w:eastAsia="Calibri" w:hAnsi="Calibri" w:cs="Calibri"/>
          <w:sz w:val="20"/>
          <w:szCs w:val="20"/>
        </w:rPr>
        <w:t xml:space="preserve">.   </w:t>
      </w:r>
    </w:p>
  </w:footnote>
  <w:footnote w:id="36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Quiroga, José and Jaranson, James M, “Politically-motivated torture and its survivors. A desk study review of the literature”, Torture Journal of the IRCT, Vol. 15, Issue 2-3. Available at: </w:t>
      </w:r>
      <w:hyperlink r:id="rId239">
        <w:r>
          <w:rPr>
            <w:rFonts w:ascii="Calibri" w:eastAsia="Calibri" w:hAnsi="Calibri" w:cs="Calibri"/>
            <w:color w:val="1155CC"/>
            <w:sz w:val="20"/>
            <w:szCs w:val="20"/>
            <w:u w:val="single"/>
          </w:rPr>
          <w:t>https://irct.org/publications/torture-journal/109</w:t>
        </w:r>
      </w:hyperlink>
      <w:r>
        <w:rPr>
          <w:rFonts w:ascii="Calibri" w:eastAsia="Calibri" w:hAnsi="Calibri" w:cs="Calibri"/>
          <w:sz w:val="20"/>
          <w:szCs w:val="20"/>
        </w:rPr>
        <w:t>.</w:t>
      </w:r>
    </w:p>
  </w:footnote>
  <w:footnote w:id="37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240">
        <w:r>
          <w:rPr>
            <w:rFonts w:ascii="Calibri" w:eastAsia="Calibri" w:hAnsi="Calibri" w:cs="Calibri"/>
            <w:color w:val="1155CC"/>
            <w:sz w:val="20"/>
            <w:szCs w:val="20"/>
            <w:u w:val="single"/>
          </w:rPr>
          <w:t>http://cmdpdh.org/temas/desplazamiento-interno/</w:t>
        </w:r>
      </w:hyperlink>
      <w:r>
        <w:rPr>
          <w:rFonts w:ascii="Calibri" w:eastAsia="Calibri" w:hAnsi="Calibri" w:cs="Calibri"/>
          <w:sz w:val="20"/>
          <w:szCs w:val="20"/>
        </w:rPr>
        <w:t xml:space="preserve"> </w:t>
      </w:r>
    </w:p>
  </w:footnote>
  <w:footnote w:id="37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241">
        <w:r>
          <w:rPr>
            <w:rFonts w:ascii="Calibri" w:eastAsia="Calibri" w:hAnsi="Calibri" w:cs="Calibri"/>
            <w:color w:val="1155CC"/>
            <w:sz w:val="20"/>
            <w:szCs w:val="20"/>
            <w:u w:val="single"/>
          </w:rPr>
          <w:t>http://cmdpdh.org/2017/12/urge-proteccion-atencion-cientos-familias-desplazadas-chiapas/</w:t>
        </w:r>
      </w:hyperlink>
      <w:r>
        <w:rPr>
          <w:rFonts w:ascii="Calibri" w:eastAsia="Calibri" w:hAnsi="Calibri" w:cs="Calibri"/>
          <w:sz w:val="20"/>
          <w:szCs w:val="20"/>
        </w:rPr>
        <w:t xml:space="preserve"> </w:t>
      </w:r>
    </w:p>
  </w:footnote>
  <w:footnote w:id="37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ab/>
        <w:t xml:space="preserve">See </w:t>
      </w:r>
      <w:r>
        <w:rPr>
          <w:rFonts w:ascii="Calibri" w:eastAsia="Calibri" w:hAnsi="Calibri" w:cs="Calibri"/>
          <w:i/>
          <w:sz w:val="20"/>
          <w:szCs w:val="20"/>
        </w:rPr>
        <w:t>Operativo “Oaxaca”, 19 de junio. Informe de violaciones de Derechos Humanos Nochixtlán, Huitzo, T</w:t>
      </w:r>
      <w:r>
        <w:rPr>
          <w:rFonts w:ascii="Calibri" w:eastAsia="Calibri" w:hAnsi="Calibri" w:cs="Calibri"/>
          <w:i/>
          <w:sz w:val="20"/>
          <w:szCs w:val="20"/>
        </w:rPr>
        <w:t>elixtlahuaca, Hacienda Blanca y Viguera</w:t>
      </w:r>
      <w:r>
        <w:rPr>
          <w:rFonts w:ascii="Calibri" w:eastAsia="Calibri" w:hAnsi="Calibri" w:cs="Calibri"/>
          <w:sz w:val="20"/>
          <w:szCs w:val="20"/>
        </w:rPr>
        <w:t xml:space="preserve"> (2016). </w:t>
      </w:r>
    </w:p>
  </w:footnote>
  <w:footnote w:id="373">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Asunción Nochixtlán is situated one hour away from Ciudad de Oaxaca and is part of the Mixteca Alta region, which is characterised for significant land erosion, high levels of migration and poverty. </w:t>
      </w:r>
    </w:p>
  </w:footnote>
  <w:footnote w:id="37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Visible at: </w:t>
      </w:r>
      <w:hyperlink r:id="rId242">
        <w:r>
          <w:rPr>
            <w:rFonts w:ascii="Calibri" w:eastAsia="Calibri" w:hAnsi="Calibri" w:cs="Calibri"/>
            <w:color w:val="1155CC"/>
            <w:sz w:val="20"/>
            <w:szCs w:val="20"/>
            <w:u w:val="single"/>
          </w:rPr>
          <w:t>http://www.diputados.gob.mx/LeyesBiblio/pdf/LGDNNA_200618.pdf</w:t>
        </w:r>
      </w:hyperlink>
      <w:r>
        <w:rPr>
          <w:rFonts w:ascii="Calibri" w:eastAsia="Calibri" w:hAnsi="Calibri" w:cs="Calibri"/>
          <w:sz w:val="20"/>
          <w:szCs w:val="20"/>
        </w:rPr>
        <w:t xml:space="preserve">. </w:t>
      </w:r>
    </w:p>
  </w:footnote>
  <w:footnote w:id="37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art. 125 and ss.</w:t>
      </w:r>
    </w:p>
  </w:footnote>
  <w:footnote w:id="37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Visible at: </w:t>
      </w:r>
      <w:hyperlink r:id="rId243">
        <w:r>
          <w:rPr>
            <w:rFonts w:ascii="Calibri" w:eastAsia="Calibri" w:hAnsi="Calibri" w:cs="Calibri"/>
            <w:color w:val="1155CC"/>
            <w:sz w:val="20"/>
            <w:szCs w:val="20"/>
            <w:u w:val="single"/>
          </w:rPr>
          <w:t>http://www.diputados.gob.mx/LeyesBiblio/pdf/LNSIJPA.pdf</w:t>
        </w:r>
      </w:hyperlink>
      <w:r>
        <w:rPr>
          <w:rFonts w:ascii="Calibri" w:eastAsia="Calibri" w:hAnsi="Calibri" w:cs="Calibri"/>
          <w:sz w:val="20"/>
          <w:szCs w:val="20"/>
        </w:rPr>
        <w:t xml:space="preserve">. </w:t>
      </w:r>
    </w:p>
  </w:footnote>
  <w:footnote w:id="37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art. 57 para. 7, art. 260.</w:t>
      </w:r>
    </w:p>
  </w:footnote>
  <w:footnote w:id="37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art. 145 and 164.</w:t>
      </w:r>
    </w:p>
  </w:footnote>
  <w:footnote w:id="379">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244">
        <w:r>
          <w:rPr>
            <w:rFonts w:ascii="Calibri" w:eastAsia="Calibri" w:hAnsi="Calibri" w:cs="Calibri"/>
            <w:color w:val="1155CC"/>
            <w:sz w:val="20"/>
            <w:szCs w:val="20"/>
            <w:u w:val="single"/>
          </w:rPr>
          <w:t>https://www.inegi.org.mx/programas/enasjup/2017/</w:t>
        </w:r>
      </w:hyperlink>
      <w:r>
        <w:rPr>
          <w:rFonts w:ascii="Calibri" w:eastAsia="Calibri" w:hAnsi="Calibri" w:cs="Calibri"/>
          <w:sz w:val="20"/>
          <w:szCs w:val="20"/>
        </w:rPr>
        <w:t xml:space="preserve"> </w:t>
      </w:r>
    </w:p>
  </w:footnote>
  <w:footnote w:id="38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Table 1.1.</w:t>
      </w:r>
    </w:p>
  </w:footnote>
  <w:footnote w:id="38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Table 3.3.</w:t>
      </w:r>
    </w:p>
  </w:footnote>
  <w:footnote w:id="38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Tables 3.11, 3.20, 3.24.</w:t>
      </w:r>
    </w:p>
  </w:footnote>
  <w:footnote w:id="383">
    <w:p w:rsidR="00106CA2" w:rsidRDefault="00B51832">
      <w:pPr>
        <w:spacing w:line="259"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Defines corporal or physical punishment as any punishment in which physical force is used and which aims to cause a certain degree of pain or discomfort, even if it is light. Committee on the Rights of the Child, General Comment No. 8 on the right of the </w:t>
      </w:r>
      <w:r>
        <w:rPr>
          <w:rFonts w:ascii="Calibri" w:eastAsia="Calibri" w:hAnsi="Calibri" w:cs="Calibri"/>
          <w:sz w:val="20"/>
          <w:szCs w:val="20"/>
        </w:rPr>
        <w:t>child to protection against corporal punishment and other forms of cruel or degrading punishment, CRC / C / GC / 8, 2006, para. 11. Likewise, corporal punishment necessarily entails mental abuse, understood as humiliation, harassment, verbal abuse and othe</w:t>
      </w:r>
      <w:r>
        <w:rPr>
          <w:rFonts w:ascii="Calibri" w:eastAsia="Calibri" w:hAnsi="Calibri" w:cs="Calibri"/>
          <w:sz w:val="20"/>
          <w:szCs w:val="20"/>
        </w:rPr>
        <w:t>r practices that can cause psychological damage.</w:t>
      </w:r>
    </w:p>
  </w:footnote>
  <w:footnote w:id="384">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for example, El Siglo de Durango, “Violencia a niños se oculta en las casas”, 17 September 2017, </w:t>
      </w:r>
      <w:hyperlink r:id="rId245">
        <w:r>
          <w:rPr>
            <w:rFonts w:ascii="Calibri" w:eastAsia="Calibri" w:hAnsi="Calibri" w:cs="Calibri"/>
            <w:color w:val="0000FF"/>
            <w:sz w:val="20"/>
            <w:szCs w:val="20"/>
            <w:u w:val="single"/>
          </w:rPr>
          <w:t>https://www.elsiglodedurango.com.mx/noticia/905747.violencia-a-ninos-se-oculta-en-las-casas.html</w:t>
        </w:r>
      </w:hyperlink>
      <w:r>
        <w:rPr>
          <w:rFonts w:ascii="Calibri" w:eastAsia="Calibri" w:hAnsi="Calibri" w:cs="Calibri"/>
          <w:color w:val="000000"/>
          <w:sz w:val="20"/>
          <w:szCs w:val="20"/>
        </w:rPr>
        <w:t xml:space="preserve">. </w:t>
      </w:r>
    </w:p>
  </w:footnote>
  <w:footnote w:id="385">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w:t>
      </w:r>
      <w:r>
        <w:rPr>
          <w:rFonts w:ascii="Calibri" w:eastAsia="Calibri" w:hAnsi="Calibri" w:cs="Calibri"/>
          <w:b/>
          <w:sz w:val="20"/>
          <w:szCs w:val="20"/>
        </w:rPr>
        <w:t xml:space="preserve">Annex 3: </w:t>
      </w:r>
      <w:r>
        <w:rPr>
          <w:rFonts w:ascii="Calibri" w:eastAsia="Calibri" w:hAnsi="Calibri" w:cs="Calibri"/>
          <w:sz w:val="20"/>
          <w:szCs w:val="20"/>
        </w:rPr>
        <w:t>Amparo Indirecto 475/2016-VIII. 9 June 2017. Juzgado Noveno de Distrito en el Estado de Guanajuato. Ponente: Karla María Macías Lovera. Secretario: Víctor Castillo Gómez.</w:t>
      </w:r>
    </w:p>
  </w:footnote>
  <w:footnote w:id="38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r>
        <w:rPr>
          <w:rFonts w:ascii="Calibri" w:eastAsia="Calibri" w:hAnsi="Calibri" w:cs="Calibri"/>
          <w:i/>
          <w:sz w:val="20"/>
          <w:szCs w:val="20"/>
        </w:rPr>
        <w:t xml:space="preserve"> </w:t>
      </w:r>
      <w:r>
        <w:rPr>
          <w:rFonts w:ascii="Calibri" w:eastAsia="Calibri" w:hAnsi="Calibri" w:cs="Calibri"/>
          <w:sz w:val="20"/>
          <w:szCs w:val="20"/>
        </w:rPr>
        <w:t>p. 15 and 16.</w:t>
      </w:r>
    </w:p>
  </w:footnote>
  <w:footnote w:id="38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r>
        <w:rPr>
          <w:rFonts w:ascii="Calibri" w:eastAsia="Calibri" w:hAnsi="Calibri" w:cs="Calibri"/>
          <w:i/>
          <w:sz w:val="20"/>
          <w:szCs w:val="20"/>
        </w:rPr>
        <w:t xml:space="preserve"> </w:t>
      </w:r>
      <w:r>
        <w:rPr>
          <w:rFonts w:ascii="Calibri" w:eastAsia="Calibri" w:hAnsi="Calibri" w:cs="Calibri"/>
          <w:sz w:val="20"/>
          <w:szCs w:val="20"/>
        </w:rPr>
        <w:t>p. 16.</w:t>
      </w:r>
    </w:p>
  </w:footnote>
  <w:footnote w:id="38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r>
        <w:rPr>
          <w:rFonts w:ascii="Calibri" w:eastAsia="Calibri" w:hAnsi="Calibri" w:cs="Calibri"/>
          <w:i/>
          <w:sz w:val="20"/>
          <w:szCs w:val="20"/>
        </w:rPr>
        <w:t xml:space="preserve"> </w:t>
      </w:r>
      <w:r>
        <w:rPr>
          <w:rFonts w:ascii="Calibri" w:eastAsia="Calibri" w:hAnsi="Calibri" w:cs="Calibri"/>
          <w:sz w:val="20"/>
          <w:szCs w:val="20"/>
        </w:rPr>
        <w:t>p. 23.</w:t>
      </w:r>
    </w:p>
  </w:footnote>
  <w:footnote w:id="38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r>
        <w:rPr>
          <w:rFonts w:ascii="Calibri" w:eastAsia="Calibri" w:hAnsi="Calibri" w:cs="Calibri"/>
          <w:i/>
          <w:sz w:val="20"/>
          <w:szCs w:val="20"/>
        </w:rPr>
        <w:t xml:space="preserve"> </w:t>
      </w:r>
      <w:r>
        <w:rPr>
          <w:rFonts w:ascii="Calibri" w:eastAsia="Calibri" w:hAnsi="Calibri" w:cs="Calibri"/>
          <w:sz w:val="20"/>
          <w:szCs w:val="20"/>
        </w:rPr>
        <w:t>p. 21.</w:t>
      </w:r>
    </w:p>
  </w:footnote>
  <w:footnote w:id="39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r>
        <w:rPr>
          <w:rFonts w:ascii="Calibri" w:eastAsia="Calibri" w:hAnsi="Calibri" w:cs="Calibri"/>
          <w:i/>
          <w:sz w:val="20"/>
          <w:szCs w:val="20"/>
        </w:rPr>
        <w:t xml:space="preserve"> </w:t>
      </w:r>
      <w:r>
        <w:rPr>
          <w:rFonts w:ascii="Calibri" w:eastAsia="Calibri" w:hAnsi="Calibri" w:cs="Calibri"/>
          <w:sz w:val="20"/>
          <w:szCs w:val="20"/>
        </w:rPr>
        <w:t>p. 16</w:t>
      </w:r>
      <w:r>
        <w:rPr>
          <w:rFonts w:ascii="Calibri" w:eastAsia="Calibri" w:hAnsi="Calibri" w:cs="Calibri"/>
          <w:sz w:val="20"/>
          <w:szCs w:val="20"/>
        </w:rPr>
        <w:t>.</w:t>
      </w:r>
    </w:p>
  </w:footnote>
  <w:footnote w:id="39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r>
        <w:rPr>
          <w:rFonts w:ascii="Calibri" w:eastAsia="Calibri" w:hAnsi="Calibri" w:cs="Calibri"/>
          <w:i/>
          <w:sz w:val="20"/>
          <w:szCs w:val="20"/>
        </w:rPr>
        <w:t xml:space="preserve"> </w:t>
      </w:r>
      <w:r>
        <w:rPr>
          <w:rFonts w:ascii="Calibri" w:eastAsia="Calibri" w:hAnsi="Calibri" w:cs="Calibri"/>
          <w:sz w:val="20"/>
          <w:szCs w:val="20"/>
        </w:rPr>
        <w:t>p. 52.</w:t>
      </w:r>
    </w:p>
  </w:footnote>
  <w:footnote w:id="39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World Health Organisation, </w:t>
      </w:r>
      <w:r>
        <w:rPr>
          <w:rFonts w:ascii="Calibri" w:eastAsia="Calibri" w:hAnsi="Calibri" w:cs="Calibri"/>
          <w:i/>
          <w:sz w:val="20"/>
          <w:szCs w:val="20"/>
        </w:rPr>
        <w:t xml:space="preserve">Treatment of Mental Disorders: A Review of effectiveness </w:t>
      </w:r>
      <w:r>
        <w:rPr>
          <w:rFonts w:ascii="Calibri" w:eastAsia="Calibri" w:hAnsi="Calibri" w:cs="Calibri"/>
          <w:sz w:val="20"/>
          <w:szCs w:val="20"/>
        </w:rPr>
        <w:t xml:space="preserve">(Norman Sartoriuset </w:t>
      </w:r>
      <w:r>
        <w:rPr>
          <w:rFonts w:ascii="Calibri" w:eastAsia="Calibri" w:hAnsi="Calibri" w:cs="Calibri"/>
          <w:i/>
          <w:sz w:val="20"/>
          <w:szCs w:val="20"/>
        </w:rPr>
        <w:t>et al</w:t>
      </w:r>
      <w:r>
        <w:rPr>
          <w:rFonts w:ascii="Calibri" w:eastAsia="Calibri" w:hAnsi="Calibri" w:cs="Calibri"/>
          <w:sz w:val="20"/>
          <w:szCs w:val="20"/>
        </w:rPr>
        <w:t xml:space="preserve">., editores), 1993, p. 345. Mental Disability Rights International, </w:t>
      </w:r>
      <w:r>
        <w:rPr>
          <w:rFonts w:ascii="Calibri" w:eastAsia="Calibri" w:hAnsi="Calibri" w:cs="Calibri"/>
          <w:i/>
          <w:sz w:val="20"/>
          <w:szCs w:val="20"/>
        </w:rPr>
        <w:t>Torment not treatment: Serbia’s segregation and abuse of children and adults with disabilities</w:t>
      </w:r>
      <w:r>
        <w:rPr>
          <w:rFonts w:ascii="Calibri" w:eastAsia="Calibri" w:hAnsi="Calibri" w:cs="Calibri"/>
          <w:sz w:val="20"/>
          <w:szCs w:val="20"/>
        </w:rPr>
        <w:t xml:space="preserve"> (2004), p. vi, </w:t>
      </w:r>
      <w:hyperlink r:id="rId246">
        <w:r>
          <w:rPr>
            <w:rFonts w:ascii="Calibri" w:eastAsia="Calibri" w:hAnsi="Calibri" w:cs="Calibri"/>
            <w:color w:val="1155CC"/>
            <w:sz w:val="20"/>
            <w:szCs w:val="20"/>
            <w:u w:val="single"/>
          </w:rPr>
          <w:t>https://www.driadvocacy.org/wp-content/uploads/Serbia-rep</w:t>
        </w:r>
        <w:r>
          <w:rPr>
            <w:rFonts w:ascii="Calibri" w:eastAsia="Calibri" w:hAnsi="Calibri" w:cs="Calibri"/>
            <w:color w:val="1155CC"/>
            <w:sz w:val="20"/>
            <w:szCs w:val="20"/>
            <w:u w:val="single"/>
          </w:rPr>
          <w:t>-english.pdf</w:t>
        </w:r>
      </w:hyperlink>
      <w:r>
        <w:rPr>
          <w:rFonts w:ascii="Calibri" w:eastAsia="Calibri" w:hAnsi="Calibri" w:cs="Calibri"/>
          <w:sz w:val="20"/>
          <w:szCs w:val="20"/>
        </w:rPr>
        <w:t xml:space="preserve">. </w:t>
      </w:r>
    </w:p>
  </w:footnote>
  <w:footnote w:id="39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Comisión Estatal de Derechos Humanos de Jalisco, Oficio No: DQ/546/2018, 21 June 2018. </w:t>
      </w:r>
    </w:p>
  </w:footnote>
  <w:footnote w:id="39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Interview conducted by DRI with a person who works for the Quinta Carmelita I.A.P. in Mexico City, 19 September 2017.</w:t>
      </w:r>
    </w:p>
  </w:footnote>
  <w:footnote w:id="39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Interview conducted by DRI wi</w:t>
      </w:r>
      <w:r>
        <w:rPr>
          <w:rFonts w:ascii="Calibri" w:eastAsia="Calibri" w:hAnsi="Calibri" w:cs="Calibri"/>
          <w:sz w:val="20"/>
          <w:szCs w:val="20"/>
        </w:rPr>
        <w:t>th a person who works for “Ser Humano I.A.P.” in Mexico City, 19 September 2017.</w:t>
      </w:r>
    </w:p>
  </w:footnote>
  <w:footnote w:id="39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9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CDPD/C/MEX/CO/1, 27 October 2014, para. 32. </w:t>
      </w:r>
    </w:p>
  </w:footnote>
  <w:footnote w:id="39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Méndez, J., Gasto público en salud mental. Centro de Investigación Económica y Presupuestaria (2017), p. 3, </w:t>
      </w:r>
      <w:hyperlink r:id="rId247" w:anchor="download&amp;from_embed">
        <w:r>
          <w:rPr>
            <w:rFonts w:ascii="Calibri" w:eastAsia="Calibri" w:hAnsi="Calibri" w:cs="Calibri"/>
            <w:color w:val="0000FF"/>
            <w:sz w:val="20"/>
            <w:szCs w:val="20"/>
            <w:u w:val="single"/>
          </w:rPr>
          <w:t>https://es.scribd.com/document/344173558/Gasto-publico-en-salud-mental#download&amp;from_embed</w:t>
        </w:r>
      </w:hyperlink>
      <w:r>
        <w:rPr>
          <w:rFonts w:ascii="Calibri" w:eastAsia="Calibri" w:hAnsi="Calibri" w:cs="Calibri"/>
          <w:sz w:val="20"/>
          <w:szCs w:val="20"/>
        </w:rPr>
        <w:t>.</w:t>
      </w:r>
    </w:p>
  </w:footnote>
  <w:footnote w:id="399">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Berenzon Gorn, S., Saavedra Solano, N., Icaza, M. M., Ele</w:t>
      </w:r>
      <w:r>
        <w:rPr>
          <w:rFonts w:ascii="Calibri" w:eastAsia="Calibri" w:hAnsi="Calibri" w:cs="Calibri"/>
          <w:sz w:val="20"/>
          <w:szCs w:val="20"/>
        </w:rPr>
        <w:t xml:space="preserve">na, M., Aparicio Basaurí, V., &amp; Galván Reyes, J. (2013). “Evaluación del sistema de salud mental en México: ¿hacia dónde encaminar la atención?”, </w:t>
      </w:r>
      <w:r>
        <w:rPr>
          <w:rFonts w:ascii="Calibri" w:eastAsia="Calibri" w:hAnsi="Calibri" w:cs="Calibri"/>
          <w:i/>
          <w:sz w:val="20"/>
          <w:szCs w:val="20"/>
        </w:rPr>
        <w:t>Revista panamericana de salud pública</w:t>
      </w:r>
      <w:r>
        <w:rPr>
          <w:rFonts w:ascii="Calibri" w:eastAsia="Calibri" w:hAnsi="Calibri" w:cs="Calibri"/>
          <w:sz w:val="20"/>
          <w:szCs w:val="20"/>
        </w:rPr>
        <w:t xml:space="preserve">, 33(4), p. 254; Rentería, M. E., </w:t>
      </w:r>
      <w:r>
        <w:rPr>
          <w:rFonts w:ascii="Calibri" w:eastAsia="Calibri" w:hAnsi="Calibri" w:cs="Calibri"/>
          <w:i/>
          <w:sz w:val="20"/>
          <w:szCs w:val="20"/>
        </w:rPr>
        <w:t>Salud mental en México</w:t>
      </w:r>
      <w:r>
        <w:rPr>
          <w:rFonts w:ascii="Calibri" w:eastAsia="Calibri" w:hAnsi="Calibri" w:cs="Calibri"/>
          <w:sz w:val="20"/>
          <w:szCs w:val="20"/>
        </w:rPr>
        <w:t>, Oficina de Info</w:t>
      </w:r>
      <w:r>
        <w:rPr>
          <w:rFonts w:ascii="Calibri" w:eastAsia="Calibri" w:hAnsi="Calibri" w:cs="Calibri"/>
          <w:sz w:val="20"/>
          <w:szCs w:val="20"/>
        </w:rPr>
        <w:t xml:space="preserve">rmación Científica y Tecnológica para el Congreso de la Unión (2018), p. 5, </w:t>
      </w:r>
      <w:hyperlink r:id="rId248">
        <w:r>
          <w:rPr>
            <w:rFonts w:ascii="Calibri" w:eastAsia="Calibri" w:hAnsi="Calibri" w:cs="Calibri"/>
            <w:color w:val="0000FF"/>
            <w:sz w:val="20"/>
            <w:szCs w:val="20"/>
            <w:u w:val="single"/>
          </w:rPr>
          <w:t>https://www.foroconsultivo.org.mx/INCyTU/documentos/Completa/INCYTU_18-007.pdf</w:t>
        </w:r>
      </w:hyperlink>
      <w:r>
        <w:rPr>
          <w:rFonts w:ascii="Calibri" w:eastAsia="Calibri" w:hAnsi="Calibri" w:cs="Calibri"/>
          <w:sz w:val="20"/>
          <w:szCs w:val="20"/>
        </w:rPr>
        <w:t>.</w:t>
      </w:r>
    </w:p>
  </w:footnote>
  <w:footnote w:id="400">
    <w:p w:rsidR="00106CA2" w:rsidRDefault="00B51832">
      <w:pPr>
        <w:spacing w:line="240" w:lineRule="auto"/>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rPr>
        <w:t xml:space="preserve">Calculation obtained by comparing data, WHO </w:t>
      </w:r>
      <w:r>
        <w:rPr>
          <w:rFonts w:ascii="Calibri" w:eastAsia="Calibri" w:hAnsi="Calibri" w:cs="Calibri"/>
          <w:i/>
          <w:sz w:val="20"/>
          <w:szCs w:val="20"/>
        </w:rPr>
        <w:t>et al.</w:t>
      </w:r>
      <w:r>
        <w:rPr>
          <w:rFonts w:ascii="Calibri" w:eastAsia="Calibri" w:hAnsi="Calibri" w:cs="Calibri"/>
          <w:sz w:val="20"/>
          <w:szCs w:val="20"/>
        </w:rPr>
        <w:t xml:space="preserve">, </w:t>
      </w:r>
      <w:r>
        <w:rPr>
          <w:rFonts w:ascii="Calibri" w:eastAsia="Calibri" w:hAnsi="Calibri" w:cs="Calibri"/>
          <w:i/>
          <w:sz w:val="20"/>
          <w:szCs w:val="20"/>
        </w:rPr>
        <w:t>Report on the mental health system in Mexico</w:t>
      </w:r>
      <w:r>
        <w:rPr>
          <w:rFonts w:ascii="Calibri" w:eastAsia="Calibri" w:hAnsi="Calibri" w:cs="Calibri"/>
          <w:sz w:val="20"/>
          <w:szCs w:val="20"/>
        </w:rPr>
        <w:t xml:space="preserve"> (2011), p. 16, </w:t>
      </w:r>
      <w:hyperlink r:id="rId249">
        <w:r>
          <w:rPr>
            <w:rFonts w:ascii="Calibri" w:eastAsia="Calibri" w:hAnsi="Calibri" w:cs="Calibri"/>
            <w:color w:val="1155CC"/>
            <w:sz w:val="20"/>
            <w:szCs w:val="20"/>
            <w:u w:val="single"/>
          </w:rPr>
          <w:t>https://www.who.int/mental_health/wh</w:t>
        </w:r>
        <w:r>
          <w:rPr>
            <w:rFonts w:ascii="Calibri" w:eastAsia="Calibri" w:hAnsi="Calibri" w:cs="Calibri"/>
            <w:color w:val="1155CC"/>
            <w:sz w:val="20"/>
            <w:szCs w:val="20"/>
            <w:u w:val="single"/>
          </w:rPr>
          <w:t>o_aims_country_reports/who_aims_report_mexico_es.pdf</w:t>
        </w:r>
      </w:hyperlink>
      <w:r>
        <w:rPr>
          <w:rFonts w:ascii="Calibri" w:eastAsia="Calibri" w:hAnsi="Calibri" w:cs="Calibri"/>
          <w:sz w:val="20"/>
          <w:szCs w:val="20"/>
        </w:rPr>
        <w:t xml:space="preserve">; and data from the Mecanismo Nacional de Prevención de la Tortura de 2018. MNPT, </w:t>
      </w:r>
      <w:r>
        <w:rPr>
          <w:rFonts w:ascii="Calibri" w:eastAsia="Calibri" w:hAnsi="Calibri" w:cs="Calibri"/>
          <w:i/>
          <w:sz w:val="20"/>
          <w:szCs w:val="20"/>
        </w:rPr>
        <w:t>Informe ISP-10/2018 del MNPT sobre los hospitales psiquiátricos que dependen del Gobierno Federal y Estados de la República Mexicana</w:t>
      </w:r>
      <w:r>
        <w:rPr>
          <w:rFonts w:ascii="Calibri" w:eastAsia="Calibri" w:hAnsi="Calibri" w:cs="Calibri"/>
          <w:sz w:val="20"/>
          <w:szCs w:val="20"/>
        </w:rPr>
        <w:t xml:space="preserve"> (2018), p. 29, </w:t>
      </w:r>
      <w:hyperlink r:id="rId250">
        <w:r>
          <w:rPr>
            <w:rFonts w:ascii="Calibri" w:eastAsia="Calibri" w:hAnsi="Calibri" w:cs="Calibri"/>
            <w:color w:val="1155CC"/>
            <w:sz w:val="20"/>
            <w:szCs w:val="20"/>
            <w:u w:val="single"/>
          </w:rPr>
          <w:t>http://www.cndh.org.mx/sites</w:t>
        </w:r>
        <w:r>
          <w:rPr>
            <w:rFonts w:ascii="Calibri" w:eastAsia="Calibri" w:hAnsi="Calibri" w:cs="Calibri"/>
            <w:color w:val="1155CC"/>
            <w:sz w:val="20"/>
            <w:szCs w:val="20"/>
            <w:u w:val="single"/>
          </w:rPr>
          <w:t>/all/doc/PrevTortura/10_2018.pdf</w:t>
        </w:r>
      </w:hyperlink>
      <w:r>
        <w:rPr>
          <w:rFonts w:ascii="Calibri" w:eastAsia="Calibri" w:hAnsi="Calibri" w:cs="Calibri"/>
          <w:sz w:val="20"/>
          <w:szCs w:val="20"/>
        </w:rPr>
        <w:t>.</w:t>
      </w:r>
    </w:p>
  </w:footnote>
  <w:footnote w:id="40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MNPT, </w:t>
      </w:r>
      <w:r>
        <w:rPr>
          <w:rFonts w:ascii="Calibri" w:eastAsia="Calibri" w:hAnsi="Calibri" w:cs="Calibri"/>
          <w:i/>
          <w:sz w:val="20"/>
          <w:szCs w:val="20"/>
        </w:rPr>
        <w:t>Informe ISP-10/2018 del MNPT sobre los hospitales psiquiátricos que dependen del Gobierno Federal y Estados de la República Mexicana</w:t>
      </w:r>
      <w:r>
        <w:rPr>
          <w:rFonts w:ascii="Calibri" w:eastAsia="Calibri" w:hAnsi="Calibri" w:cs="Calibri"/>
          <w:sz w:val="20"/>
          <w:szCs w:val="20"/>
        </w:rPr>
        <w:t xml:space="preserve"> (2018), p. 29,  </w:t>
      </w:r>
      <w:hyperlink r:id="rId251">
        <w:r>
          <w:rPr>
            <w:rFonts w:ascii="Calibri" w:eastAsia="Calibri" w:hAnsi="Calibri" w:cs="Calibri"/>
            <w:color w:val="1155CC"/>
            <w:sz w:val="20"/>
            <w:szCs w:val="20"/>
            <w:u w:val="single"/>
          </w:rPr>
          <w:t>http://www.cndh.org.mx/sites/all/doc/PrevTortura/10_2018.pdf</w:t>
        </w:r>
      </w:hyperlink>
      <w:r>
        <w:rPr>
          <w:rFonts w:ascii="Calibri" w:eastAsia="Calibri" w:hAnsi="Calibri" w:cs="Calibri"/>
          <w:sz w:val="20"/>
          <w:szCs w:val="20"/>
        </w:rPr>
        <w:t xml:space="preserve">. </w:t>
      </w:r>
    </w:p>
  </w:footnote>
  <w:footnote w:id="40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33.</w:t>
      </w:r>
    </w:p>
  </w:footnote>
  <w:footnote w:id="403">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43.</w:t>
      </w:r>
    </w:p>
  </w:footnote>
  <w:footnote w:id="40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49.</w:t>
      </w:r>
    </w:p>
  </w:footnote>
  <w:footnote w:id="405">
    <w:p w:rsidR="00106CA2" w:rsidRDefault="00B51832">
      <w:pPr>
        <w:spacing w:line="240" w:lineRule="auto"/>
        <w:jc w:val="both"/>
        <w:rPr>
          <w:rFonts w:ascii="Calibri" w:eastAsia="Calibri" w:hAnsi="Calibri" w:cs="Calibri"/>
          <w:i/>
          <w:sz w:val="20"/>
          <w:szCs w:val="20"/>
        </w:rPr>
      </w:pPr>
      <w:r>
        <w:rPr>
          <w:vertAlign w:val="superscript"/>
        </w:rPr>
        <w:footnoteRef/>
      </w:r>
      <w:r>
        <w:rPr>
          <w:rFonts w:ascii="Calibri" w:eastAsia="Calibri" w:hAnsi="Calibri" w:cs="Calibri"/>
          <w:sz w:val="20"/>
          <w:szCs w:val="20"/>
        </w:rPr>
        <w:t xml:space="preserve"> Unidad de Transparencia del Distrito Federal, Respuesta a la Solicitud de información folio 0001200321218, referente a los reportes de supervisión de distintos hospitales psiquiátricos del país. </w:t>
      </w:r>
      <w:r>
        <w:rPr>
          <w:rFonts w:ascii="Calibri" w:eastAsia="Calibri" w:hAnsi="Calibri" w:cs="Calibri"/>
          <w:i/>
          <w:sz w:val="20"/>
          <w:szCs w:val="20"/>
        </w:rPr>
        <w:t xml:space="preserve"> </w:t>
      </w:r>
    </w:p>
  </w:footnote>
  <w:footnote w:id="40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Consejo Nacional de Salud Mental, </w:t>
      </w:r>
      <w:r>
        <w:rPr>
          <w:rFonts w:ascii="Calibri" w:eastAsia="Calibri" w:hAnsi="Calibri" w:cs="Calibri"/>
          <w:i/>
          <w:sz w:val="20"/>
          <w:szCs w:val="20"/>
        </w:rPr>
        <w:t>Reporte de Super</w:t>
      </w:r>
      <w:r>
        <w:rPr>
          <w:rFonts w:ascii="Calibri" w:eastAsia="Calibri" w:hAnsi="Calibri" w:cs="Calibri"/>
          <w:i/>
          <w:sz w:val="20"/>
          <w:szCs w:val="20"/>
        </w:rPr>
        <w:t>visión del Hospital Psiquiátrico de Yucatán</w:t>
      </w:r>
      <w:r>
        <w:rPr>
          <w:rFonts w:ascii="Calibri" w:eastAsia="Calibri" w:hAnsi="Calibri" w:cs="Calibri"/>
          <w:sz w:val="20"/>
          <w:szCs w:val="20"/>
        </w:rPr>
        <w:t xml:space="preserve">, 19 November 2014, p. 16. </w:t>
      </w:r>
    </w:p>
  </w:footnote>
  <w:footnote w:id="40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Unidad de Transparencia del Distrito Federal, Respuesta a la Solicitud de información folio 0001200321218.  Consejo Nacional de Salud Mental, </w:t>
      </w:r>
      <w:r>
        <w:rPr>
          <w:rFonts w:ascii="Calibri" w:eastAsia="Calibri" w:hAnsi="Calibri" w:cs="Calibri"/>
          <w:i/>
          <w:sz w:val="20"/>
          <w:szCs w:val="20"/>
        </w:rPr>
        <w:t>Reporte de Supervisión del Hospital Psiqu</w:t>
      </w:r>
      <w:r>
        <w:rPr>
          <w:rFonts w:ascii="Calibri" w:eastAsia="Calibri" w:hAnsi="Calibri" w:cs="Calibri"/>
          <w:i/>
          <w:sz w:val="20"/>
          <w:szCs w:val="20"/>
        </w:rPr>
        <w:t>iátrico de Yucatán</w:t>
      </w:r>
      <w:r>
        <w:rPr>
          <w:rFonts w:ascii="Calibri" w:eastAsia="Calibri" w:hAnsi="Calibri" w:cs="Calibri"/>
          <w:sz w:val="20"/>
          <w:szCs w:val="20"/>
        </w:rPr>
        <w:t>, 19 November 2014, p. 4.</w:t>
      </w:r>
    </w:p>
  </w:footnote>
  <w:footnote w:id="40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Unidad de Transparencia del Distrito Federal, Respuesta a la Solicitud de información folio 0001200321218.  Consejo Nacional de Salud Mental, </w:t>
      </w:r>
      <w:r>
        <w:rPr>
          <w:rFonts w:ascii="Calibri" w:eastAsia="Calibri" w:hAnsi="Calibri" w:cs="Calibri"/>
          <w:i/>
          <w:sz w:val="20"/>
          <w:szCs w:val="20"/>
        </w:rPr>
        <w:t>Reporte de Supervisión del Hospital Psiquiátrico de Yucatán</w:t>
      </w:r>
      <w:r>
        <w:rPr>
          <w:rFonts w:ascii="Calibri" w:eastAsia="Calibri" w:hAnsi="Calibri" w:cs="Calibri"/>
          <w:sz w:val="20"/>
          <w:szCs w:val="20"/>
        </w:rPr>
        <w:t>, 19 Nove</w:t>
      </w:r>
      <w:r>
        <w:rPr>
          <w:rFonts w:ascii="Calibri" w:eastAsia="Calibri" w:hAnsi="Calibri" w:cs="Calibri"/>
          <w:sz w:val="20"/>
          <w:szCs w:val="20"/>
        </w:rPr>
        <w:t xml:space="preserve">mber 2014, p. 14. </w:t>
      </w:r>
    </w:p>
  </w:footnote>
  <w:footnote w:id="40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Visit by DRI to the Psychiatric Hospital in Tijuana, 7 November 2018. </w:t>
      </w:r>
    </w:p>
  </w:footnote>
  <w:footnote w:id="41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Interview by DRI with the director of the Psychiatric Hospital in Tijuana, 7 November 2018.</w:t>
      </w:r>
    </w:p>
  </w:footnote>
  <w:footnote w:id="41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41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A/HRC/22/53, 1 February 2013, para. 63. </w:t>
      </w:r>
    </w:p>
  </w:footnote>
  <w:footnote w:id="41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A/HRC/28/68, 5 Ma</w:t>
      </w:r>
      <w:r>
        <w:rPr>
          <w:rFonts w:ascii="Calibri" w:eastAsia="Calibri" w:hAnsi="Calibri" w:cs="Calibri"/>
          <w:sz w:val="20"/>
          <w:szCs w:val="20"/>
        </w:rPr>
        <w:t xml:space="preserve">rch 2015, para. 44. </w:t>
      </w:r>
    </w:p>
  </w:footnote>
  <w:footnote w:id="41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Unidad de Transparencia del Distrito Federal, Respuesta a la Solicitud de información folio 0001200321218. </w:t>
      </w:r>
    </w:p>
  </w:footnote>
  <w:footnote w:id="41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A/HRC/22/53, 1 February 2013, para. 63. </w:t>
      </w:r>
    </w:p>
  </w:footnote>
  <w:footnote w:id="41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Visit by DRI to the Fortalécete en Cristo Rehabilitation Centre, 7 November 2018. </w:t>
      </w:r>
    </w:p>
  </w:footnote>
  <w:footnote w:id="41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Interview by DRI with the director of the Fortalécete en Cristo Rehabilitation Centre, 7 November 2018. </w:t>
      </w:r>
    </w:p>
  </w:footnote>
  <w:footnote w:id="418">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Ibíd.</w:t>
      </w:r>
    </w:p>
  </w:footnote>
  <w:footnote w:id="41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Ibíd.</w:t>
      </w:r>
    </w:p>
  </w:footnote>
  <w:footnote w:id="420">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MNPT, </w:t>
      </w:r>
      <w:r>
        <w:rPr>
          <w:rFonts w:ascii="Calibri" w:eastAsia="Calibri" w:hAnsi="Calibri" w:cs="Calibri"/>
          <w:i/>
          <w:sz w:val="20"/>
          <w:szCs w:val="20"/>
        </w:rPr>
        <w:t>Informe ISP-10/2018 del MNPT sobre los ho</w:t>
      </w:r>
      <w:r>
        <w:rPr>
          <w:rFonts w:ascii="Calibri" w:eastAsia="Calibri" w:hAnsi="Calibri" w:cs="Calibri"/>
          <w:i/>
          <w:sz w:val="20"/>
          <w:szCs w:val="20"/>
        </w:rPr>
        <w:t>spitales psiquiátricos que dependen del Gobierno Federal y Estados de la República Mexicana</w:t>
      </w:r>
      <w:r>
        <w:rPr>
          <w:rFonts w:ascii="Calibri" w:eastAsia="Calibri" w:hAnsi="Calibri" w:cs="Calibri"/>
          <w:sz w:val="20"/>
          <w:szCs w:val="20"/>
        </w:rPr>
        <w:t xml:space="preserve"> (2018), p. 31,  </w:t>
      </w:r>
      <w:hyperlink r:id="rId252">
        <w:r>
          <w:rPr>
            <w:rFonts w:ascii="Calibri" w:eastAsia="Calibri" w:hAnsi="Calibri" w:cs="Calibri"/>
            <w:color w:val="1155CC"/>
            <w:sz w:val="20"/>
            <w:szCs w:val="20"/>
            <w:u w:val="single"/>
          </w:rPr>
          <w:t>http://www.cndh.org.mx/sites/all/doc/PrevTortura/10_2018.pdf</w:t>
        </w:r>
      </w:hyperlink>
      <w:r>
        <w:rPr>
          <w:rFonts w:ascii="Calibri" w:eastAsia="Calibri" w:hAnsi="Calibri" w:cs="Calibri"/>
          <w:sz w:val="20"/>
          <w:szCs w:val="20"/>
        </w:rPr>
        <w:t xml:space="preserve">. </w:t>
      </w:r>
    </w:p>
  </w:footnote>
  <w:footnote w:id="42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Nom</w:t>
      </w:r>
      <w:r>
        <w:rPr>
          <w:rFonts w:ascii="Calibri" w:eastAsia="Calibri" w:hAnsi="Calibri" w:cs="Calibri"/>
          <w:sz w:val="20"/>
          <w:szCs w:val="20"/>
        </w:rPr>
        <w:t>bre ficticio para proteger su identidad.</w:t>
      </w:r>
    </w:p>
  </w:footnote>
  <w:footnote w:id="42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Video testimonies given to DRI by a witness, September 2016. </w:t>
      </w:r>
    </w:p>
  </w:footnote>
  <w:footnote w:id="423">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Information given to DRI vy a volunteer from the Hospital in September 2016.</w:t>
      </w:r>
    </w:p>
  </w:footnote>
  <w:footnote w:id="42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Interview by DRI with a woman from the CAIS Villa Mujeres, 8 September</w:t>
      </w:r>
      <w:r>
        <w:rPr>
          <w:rFonts w:ascii="Calibri" w:eastAsia="Calibri" w:hAnsi="Calibri" w:cs="Calibri"/>
          <w:sz w:val="20"/>
          <w:szCs w:val="20"/>
        </w:rPr>
        <w:t xml:space="preserve"> 2018. </w:t>
      </w:r>
    </w:p>
  </w:footnote>
  <w:footnote w:id="42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w:t>
      </w:r>
    </w:p>
  </w:footnote>
  <w:footnote w:id="426">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Interview by DRI with a volunteer from the CAIS Cascada, 18 January 2019.</w:t>
      </w:r>
    </w:p>
  </w:footnote>
  <w:footnote w:id="42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42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INEGI, Censo de Alojamientos de Asistencia Social 2015, Presentación de Resultados, p. 17, </w:t>
      </w:r>
      <w:hyperlink r:id="rId253">
        <w:r>
          <w:rPr>
            <w:rFonts w:ascii="Calibri" w:eastAsia="Calibri" w:hAnsi="Calibri" w:cs="Calibri"/>
            <w:color w:val="1155CC"/>
            <w:sz w:val="20"/>
            <w:szCs w:val="20"/>
            <w:u w:val="single"/>
          </w:rPr>
          <w:t>http://www.beta.inegi.org.mx/contenidos/programas/caas/2015/doc/caas_resultados.pdf</w:t>
        </w:r>
      </w:hyperlink>
      <w:r>
        <w:rPr>
          <w:rFonts w:ascii="Calibri" w:eastAsia="Calibri" w:hAnsi="Calibri" w:cs="Calibri"/>
          <w:sz w:val="20"/>
          <w:szCs w:val="20"/>
        </w:rPr>
        <w:t xml:space="preserve">. </w:t>
      </w:r>
    </w:p>
  </w:footnote>
  <w:footnote w:id="429">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31.</w:t>
      </w:r>
    </w:p>
  </w:footnote>
  <w:footnote w:id="430">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CONADIC, “Directorio de establecimientos especializados en el tratamiento de las adicciones en modalidad residencial reconocidos por la Comisión Nacional contra las Adicciones” (2018), </w:t>
      </w:r>
      <w:hyperlink r:id="rId254">
        <w:r>
          <w:rPr>
            <w:rFonts w:ascii="Calibri" w:eastAsia="Calibri" w:hAnsi="Calibri" w:cs="Calibri"/>
            <w:color w:val="0000FF"/>
            <w:sz w:val="20"/>
            <w:szCs w:val="20"/>
            <w:u w:val="single"/>
          </w:rPr>
          <w:t>https://www.gob.mx/cms/uploads/attachment/file/377590/Directorio_actualizado_al_23_de_agosto_del_2018.pdf</w:t>
        </w:r>
      </w:hyperlink>
      <w:r>
        <w:rPr>
          <w:rFonts w:ascii="Calibri" w:eastAsia="Calibri" w:hAnsi="Calibri" w:cs="Calibri"/>
          <w:sz w:val="20"/>
          <w:szCs w:val="20"/>
        </w:rPr>
        <w:t xml:space="preserve">. </w:t>
      </w:r>
    </w:p>
  </w:footnote>
  <w:footnote w:id="431">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INEGI, Censo de Alojamientos de Asistencia Social 2015, Presentación de Resultados, p. 27, </w:t>
      </w:r>
      <w:hyperlink r:id="rId255">
        <w:r>
          <w:rPr>
            <w:rFonts w:ascii="Calibri" w:eastAsia="Calibri" w:hAnsi="Calibri" w:cs="Calibri"/>
            <w:color w:val="1155CC"/>
            <w:sz w:val="20"/>
            <w:szCs w:val="20"/>
            <w:u w:val="single"/>
          </w:rPr>
          <w:t>http://www.beta.inegi.org.mx/contenidos/programas/caas/2015/doc/caas_resultados.pdf</w:t>
        </w:r>
      </w:hyperlink>
      <w:r>
        <w:rPr>
          <w:rFonts w:ascii="Calibri" w:eastAsia="Calibri" w:hAnsi="Calibri" w:cs="Calibri"/>
          <w:sz w:val="20"/>
          <w:szCs w:val="20"/>
        </w:rPr>
        <w:t xml:space="preserve">. </w:t>
      </w:r>
    </w:p>
  </w:footnote>
  <w:footnote w:id="432">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Comisión Estatal de Derechos Humanos de San Luis Potosí, </w:t>
      </w:r>
      <w:r>
        <w:rPr>
          <w:rFonts w:ascii="Calibri" w:eastAsia="Calibri" w:hAnsi="Calibri" w:cs="Calibri"/>
          <w:i/>
          <w:sz w:val="20"/>
          <w:szCs w:val="20"/>
        </w:rPr>
        <w:t xml:space="preserve">Informe </w:t>
      </w:r>
      <w:r>
        <w:rPr>
          <w:rFonts w:ascii="Calibri" w:eastAsia="Calibri" w:hAnsi="Calibri" w:cs="Calibri"/>
          <w:i/>
          <w:sz w:val="20"/>
          <w:szCs w:val="20"/>
        </w:rPr>
        <w:t>especial sobre centros de tratamiento de adicciones en modalidad residencial</w:t>
      </w:r>
      <w:r>
        <w:rPr>
          <w:rFonts w:ascii="Calibri" w:eastAsia="Calibri" w:hAnsi="Calibri" w:cs="Calibri"/>
          <w:sz w:val="20"/>
          <w:szCs w:val="20"/>
        </w:rPr>
        <w:t xml:space="preserve">, </w:t>
      </w:r>
      <w:hyperlink r:id="rId256">
        <w:r>
          <w:rPr>
            <w:rFonts w:ascii="Calibri" w:eastAsia="Calibri" w:hAnsi="Calibri" w:cs="Calibri"/>
            <w:color w:val="1155CC"/>
            <w:sz w:val="20"/>
            <w:szCs w:val="20"/>
            <w:u w:val="single"/>
          </w:rPr>
          <w:t>http://www.cedhslp.org.mx/informes/info11/B%20INF%20ES</w:t>
        </w:r>
        <w:r>
          <w:rPr>
            <w:rFonts w:ascii="Calibri" w:eastAsia="Calibri" w:hAnsi="Calibri" w:cs="Calibri"/>
            <w:color w:val="1155CC"/>
            <w:sz w:val="20"/>
            <w:szCs w:val="20"/>
            <w:u w:val="single"/>
          </w:rPr>
          <w:t>P/B.2.2.2%20DQ%20INFORME%20ESPECIAL%20SOBRE....pdf</w:t>
        </w:r>
      </w:hyperlink>
      <w:r>
        <w:rPr>
          <w:rFonts w:ascii="Calibri" w:eastAsia="Calibri" w:hAnsi="Calibri" w:cs="Calibri"/>
          <w:sz w:val="20"/>
          <w:szCs w:val="20"/>
        </w:rPr>
        <w:t xml:space="preserve">.  </w:t>
      </w:r>
    </w:p>
  </w:footnote>
  <w:footnote w:id="433">
    <w:p w:rsidR="00106CA2" w:rsidRDefault="00B51832">
      <w:pPr>
        <w:spacing w:line="240" w:lineRule="auto"/>
        <w:jc w:val="both"/>
        <w:rPr>
          <w:rFonts w:ascii="Calibri" w:eastAsia="Calibri" w:hAnsi="Calibri" w:cs="Calibri"/>
          <w:i/>
          <w:sz w:val="20"/>
          <w:szCs w:val="20"/>
        </w:rPr>
      </w:pPr>
      <w:r>
        <w:rPr>
          <w:vertAlign w:val="superscript"/>
        </w:rPr>
        <w:footnoteRef/>
      </w:r>
      <w:r>
        <w:rPr>
          <w:rFonts w:ascii="Calibri" w:eastAsia="Calibri" w:hAnsi="Calibri" w:cs="Calibri"/>
          <w:sz w:val="20"/>
          <w:szCs w:val="20"/>
        </w:rPr>
        <w:t xml:space="preserve"> Open Society Foundation, </w:t>
      </w:r>
      <w:r>
        <w:rPr>
          <w:rFonts w:ascii="Calibri" w:eastAsia="Calibri" w:hAnsi="Calibri" w:cs="Calibri"/>
          <w:i/>
          <w:sz w:val="20"/>
          <w:szCs w:val="20"/>
        </w:rPr>
        <w:t xml:space="preserve">No Health, No Help. Abuse as Drug Rehabilitation in Latin America &amp; the Caribbean </w:t>
      </w:r>
      <w:r>
        <w:rPr>
          <w:rFonts w:ascii="Calibri" w:eastAsia="Calibri" w:hAnsi="Calibri" w:cs="Calibri"/>
          <w:sz w:val="20"/>
          <w:szCs w:val="20"/>
        </w:rPr>
        <w:t xml:space="preserve">(2016), https://www.opensocietyfoundations.org/reports/no-health-no-help; CUPIHD, </w:t>
      </w:r>
      <w:r>
        <w:rPr>
          <w:rFonts w:ascii="Calibri" w:eastAsia="Calibri" w:hAnsi="Calibri" w:cs="Calibri"/>
          <w:i/>
          <w:sz w:val="20"/>
          <w:szCs w:val="20"/>
        </w:rPr>
        <w:t>¡Ay padrino</w:t>
      </w:r>
      <w:r>
        <w:rPr>
          <w:rFonts w:ascii="Calibri" w:eastAsia="Calibri" w:hAnsi="Calibri" w:cs="Calibri"/>
          <w:i/>
          <w:sz w:val="20"/>
          <w:szCs w:val="20"/>
        </w:rPr>
        <w:t>! ¡No me ayudes!</w:t>
      </w:r>
      <w:r>
        <w:rPr>
          <w:rFonts w:ascii="Calibri" w:eastAsia="Calibri" w:hAnsi="Calibri" w:cs="Calibri"/>
          <w:sz w:val="20"/>
          <w:szCs w:val="20"/>
        </w:rPr>
        <w:t xml:space="preserve"> (2014; documentary) </w:t>
      </w:r>
      <w:hyperlink r:id="rId257">
        <w:r>
          <w:rPr>
            <w:rFonts w:ascii="Calibri" w:eastAsia="Calibri" w:hAnsi="Calibri" w:cs="Calibri"/>
            <w:color w:val="0000FF"/>
            <w:sz w:val="20"/>
            <w:szCs w:val="20"/>
            <w:u w:val="single"/>
          </w:rPr>
          <w:t>https://vimeo.com/112542123</w:t>
        </w:r>
      </w:hyperlink>
      <w:r>
        <w:rPr>
          <w:rFonts w:ascii="Calibri" w:eastAsia="Calibri" w:hAnsi="Calibri" w:cs="Calibri"/>
          <w:sz w:val="20"/>
          <w:szCs w:val="20"/>
        </w:rPr>
        <w:t xml:space="preserve">. </w:t>
      </w:r>
    </w:p>
  </w:footnote>
  <w:footnote w:id="434">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Ley General de Salud, art. 75 and 193 bis, </w:t>
      </w:r>
      <w:hyperlink r:id="rId258">
        <w:r>
          <w:rPr>
            <w:rFonts w:ascii="Calibri" w:eastAsia="Calibri" w:hAnsi="Calibri" w:cs="Calibri"/>
            <w:color w:val="1155CC"/>
            <w:sz w:val="20"/>
            <w:szCs w:val="20"/>
            <w:u w:val="single"/>
          </w:rPr>
          <w:t>http://www.diputado</w:t>
        </w:r>
        <w:r>
          <w:rPr>
            <w:rFonts w:ascii="Calibri" w:eastAsia="Calibri" w:hAnsi="Calibri" w:cs="Calibri"/>
            <w:color w:val="1155CC"/>
            <w:sz w:val="20"/>
            <w:szCs w:val="20"/>
            <w:u w:val="single"/>
          </w:rPr>
          <w:t>s.gob.mx/LeyesBiblio/pdf/142_241218.pdf</w:t>
        </w:r>
      </w:hyperlink>
      <w:r>
        <w:rPr>
          <w:rFonts w:ascii="Calibri" w:eastAsia="Calibri" w:hAnsi="Calibri" w:cs="Calibri"/>
          <w:sz w:val="20"/>
          <w:szCs w:val="20"/>
        </w:rPr>
        <w:t xml:space="preserve">. </w:t>
      </w:r>
    </w:p>
  </w:footnote>
  <w:footnote w:id="435">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Norma Oficial Mexicana NOM-025-SSA2-2014, Para la prestación de servicios de salud en unidades de atención integral hospitalaria médico-psiquiátrica (NOM-025), art. 5.6.2 (</w:t>
      </w:r>
      <w:hyperlink r:id="rId259">
        <w:r>
          <w:rPr>
            <w:rFonts w:ascii="Calibri" w:eastAsia="Calibri" w:hAnsi="Calibri" w:cs="Calibri"/>
            <w:color w:val="1155CC"/>
            <w:sz w:val="20"/>
            <w:szCs w:val="20"/>
            <w:u w:val="single"/>
          </w:rPr>
          <w:t>http://www.dof.gob.mx/normasOficiales/5805/salud3a11_C/salud3a11_C.html</w:t>
        </w:r>
      </w:hyperlink>
      <w:r>
        <w:rPr>
          <w:rFonts w:ascii="Calibri" w:eastAsia="Calibri" w:hAnsi="Calibri" w:cs="Calibri"/>
          <w:sz w:val="20"/>
          <w:szCs w:val="20"/>
        </w:rPr>
        <w:t>); Norma Oficial Mexicana NOM-028-SSA2-2009 para la prevención, tratamiento y control de las adicciones (NOM 028), artículo 5.3.3 (</w:t>
      </w:r>
      <w:hyperlink r:id="rId260">
        <w:r>
          <w:rPr>
            <w:rFonts w:ascii="Calibri" w:eastAsia="Calibri" w:hAnsi="Calibri" w:cs="Calibri"/>
            <w:color w:val="1155CC"/>
            <w:sz w:val="20"/>
            <w:szCs w:val="20"/>
            <w:u w:val="single"/>
          </w:rPr>
          <w:t>http://www.conadic.salud.gob.mx/pdfs/norma_oficial_nom.pdf</w:t>
        </w:r>
      </w:hyperlink>
      <w:r>
        <w:rPr>
          <w:rFonts w:ascii="Calibri" w:eastAsia="Calibri" w:hAnsi="Calibri" w:cs="Calibri"/>
          <w:sz w:val="20"/>
          <w:szCs w:val="20"/>
        </w:rPr>
        <w:t xml:space="preserve">). </w:t>
      </w:r>
    </w:p>
  </w:footnote>
  <w:footnote w:id="436">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Chihuahua, Nuevo León, Zacatecas, Campeche, Baja California, San Luís Potosí, Aguascalientes and Yucatán. See, among </w:t>
      </w:r>
      <w:r>
        <w:rPr>
          <w:rFonts w:ascii="Calibri" w:eastAsia="Calibri" w:hAnsi="Calibri" w:cs="Calibri"/>
          <w:sz w:val="20"/>
          <w:szCs w:val="20"/>
        </w:rPr>
        <w:t>other examples, David Pérez, “Reciben diputados propuestas para la Ley de Salud Mental en Delicias</w:t>
      </w:r>
      <w:r>
        <w:rPr>
          <w:rFonts w:ascii="Calibri" w:eastAsia="Calibri" w:hAnsi="Calibri" w:cs="Calibri"/>
          <w:i/>
          <w:sz w:val="20"/>
          <w:szCs w:val="20"/>
        </w:rPr>
        <w:t>”</w:t>
      </w:r>
      <w:r>
        <w:rPr>
          <w:rFonts w:ascii="Calibri" w:eastAsia="Calibri" w:hAnsi="Calibri" w:cs="Calibri"/>
          <w:sz w:val="20"/>
          <w:szCs w:val="20"/>
        </w:rPr>
        <w:t xml:space="preserve">, </w:t>
      </w:r>
      <w:r>
        <w:rPr>
          <w:rFonts w:ascii="Calibri" w:eastAsia="Calibri" w:hAnsi="Calibri" w:cs="Calibri"/>
          <w:i/>
          <w:sz w:val="20"/>
          <w:szCs w:val="20"/>
        </w:rPr>
        <w:t>Noticias Chihuahua</w:t>
      </w:r>
      <w:r>
        <w:rPr>
          <w:rFonts w:ascii="Calibri" w:eastAsia="Calibri" w:hAnsi="Calibri" w:cs="Calibri"/>
          <w:sz w:val="20"/>
          <w:szCs w:val="20"/>
        </w:rPr>
        <w:t xml:space="preserve">, 1 March 2018, </w:t>
      </w:r>
      <w:hyperlink r:id="rId261">
        <w:r>
          <w:rPr>
            <w:rFonts w:ascii="Calibri" w:eastAsia="Calibri" w:hAnsi="Calibri" w:cs="Calibri"/>
            <w:color w:val="0000FF"/>
            <w:sz w:val="20"/>
            <w:szCs w:val="20"/>
            <w:u w:val="single"/>
          </w:rPr>
          <w:t>https://noticiaschihuahua.mx/2018/03/01/reciben-diputados-propuestas-la-ley-salud-mental-en-delicias/</w:t>
        </w:r>
      </w:hyperlink>
      <w:r>
        <w:rPr>
          <w:rFonts w:ascii="Calibri" w:eastAsia="Calibri" w:hAnsi="Calibri" w:cs="Calibri"/>
          <w:sz w:val="20"/>
          <w:szCs w:val="20"/>
        </w:rPr>
        <w:t>; El Horizonte, “Avalan legisladores su agenda mínima”</w:t>
      </w:r>
      <w:r>
        <w:rPr>
          <w:rFonts w:ascii="Calibri" w:eastAsia="Calibri" w:hAnsi="Calibri" w:cs="Calibri"/>
          <w:i/>
          <w:sz w:val="20"/>
          <w:szCs w:val="20"/>
        </w:rPr>
        <w:t>,</w:t>
      </w:r>
      <w:r>
        <w:rPr>
          <w:rFonts w:ascii="Calibri" w:eastAsia="Calibri" w:hAnsi="Calibri" w:cs="Calibri"/>
          <w:sz w:val="20"/>
          <w:szCs w:val="20"/>
        </w:rPr>
        <w:t xml:space="preserve"> 13 February 2018, </w:t>
      </w:r>
      <w:hyperlink r:id="rId262">
        <w:r>
          <w:rPr>
            <w:rFonts w:ascii="Calibri" w:eastAsia="Calibri" w:hAnsi="Calibri" w:cs="Calibri"/>
            <w:color w:val="0000FF"/>
            <w:sz w:val="20"/>
            <w:szCs w:val="20"/>
            <w:u w:val="single"/>
          </w:rPr>
          <w:t>http://www.elhorizonte.mx/local/avalan-legisladores-su-agenda-minima/2093124</w:t>
        </w:r>
      </w:hyperlink>
      <w:r>
        <w:rPr>
          <w:rFonts w:ascii="Calibri" w:eastAsia="Calibri" w:hAnsi="Calibri" w:cs="Calibri"/>
          <w:sz w:val="20"/>
          <w:szCs w:val="20"/>
        </w:rPr>
        <w:t xml:space="preserve">; Alejandro Castañeda, “Piden a los legisladores locales que aprueben la Ley de Salud Mental”, </w:t>
      </w:r>
      <w:r>
        <w:rPr>
          <w:rFonts w:ascii="Calibri" w:eastAsia="Calibri" w:hAnsi="Calibri" w:cs="Calibri"/>
          <w:i/>
          <w:sz w:val="20"/>
          <w:szCs w:val="20"/>
        </w:rPr>
        <w:t xml:space="preserve">Imagen, </w:t>
      </w:r>
      <w:r>
        <w:rPr>
          <w:rFonts w:ascii="Calibri" w:eastAsia="Calibri" w:hAnsi="Calibri" w:cs="Calibri"/>
          <w:sz w:val="20"/>
          <w:szCs w:val="20"/>
        </w:rPr>
        <w:t xml:space="preserve">19 December 2017, </w:t>
      </w:r>
      <w:hyperlink r:id="rId263">
        <w:r>
          <w:rPr>
            <w:rFonts w:ascii="Calibri" w:eastAsia="Calibri" w:hAnsi="Calibri" w:cs="Calibri"/>
            <w:color w:val="0000FF"/>
            <w:sz w:val="20"/>
            <w:szCs w:val="20"/>
            <w:u w:val="single"/>
          </w:rPr>
          <w:t>https://www.imagenzac.com.mx/nota/135520-Piden-a-los-legisladores-locales-que-apr</w:t>
        </w:r>
      </w:hyperlink>
      <w:r>
        <w:rPr>
          <w:rFonts w:ascii="Calibri" w:eastAsia="Calibri" w:hAnsi="Calibri" w:cs="Calibri"/>
          <w:sz w:val="20"/>
          <w:szCs w:val="20"/>
        </w:rPr>
        <w:t xml:space="preserve">; Hubert Carrera Palí, “Ley de Salud Mental es un fracaso: Moisés Frutos”, </w:t>
      </w:r>
      <w:r>
        <w:rPr>
          <w:rFonts w:ascii="Calibri" w:eastAsia="Calibri" w:hAnsi="Calibri" w:cs="Calibri"/>
          <w:i/>
          <w:sz w:val="20"/>
          <w:szCs w:val="20"/>
        </w:rPr>
        <w:t xml:space="preserve">La Jornada, </w:t>
      </w:r>
      <w:r>
        <w:rPr>
          <w:rFonts w:ascii="Calibri" w:eastAsia="Calibri" w:hAnsi="Calibri" w:cs="Calibri"/>
          <w:sz w:val="20"/>
          <w:szCs w:val="20"/>
        </w:rPr>
        <w:t xml:space="preserve">12 February 2018, </w:t>
      </w:r>
      <w:hyperlink r:id="rId264">
        <w:r>
          <w:rPr>
            <w:rFonts w:ascii="Calibri" w:eastAsia="Calibri" w:hAnsi="Calibri" w:cs="Calibri"/>
            <w:color w:val="0000FF"/>
            <w:sz w:val="20"/>
            <w:szCs w:val="20"/>
            <w:u w:val="single"/>
          </w:rPr>
          <w:t>https://www.lajornadamaya.mx/2018-02-12/Ley-de-Salud-Mental-es-un-fracaso--Moises-Frutos</w:t>
        </w:r>
      </w:hyperlink>
      <w:r>
        <w:rPr>
          <w:rFonts w:ascii="Calibri" w:eastAsia="Calibri" w:hAnsi="Calibri" w:cs="Calibri"/>
          <w:sz w:val="20"/>
          <w:szCs w:val="20"/>
        </w:rPr>
        <w:t>.</w:t>
      </w:r>
    </w:p>
  </w:footnote>
  <w:footnote w:id="437">
    <w:p w:rsidR="00106CA2" w:rsidRDefault="00B51832">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OL MEX 12/2017, 19 December 2017.</w:t>
      </w:r>
    </w:p>
  </w:footnote>
  <w:footnote w:id="43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2.</w:t>
      </w:r>
    </w:p>
  </w:footnote>
  <w:footnote w:id="439">
    <w:p w:rsidR="00106CA2" w:rsidRDefault="00B51832">
      <w:pPr>
        <w:spacing w:line="240" w:lineRule="auto"/>
        <w:ind w:right="720"/>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From 2012-2018, th</w:t>
      </w:r>
      <w:r>
        <w:rPr>
          <w:rFonts w:ascii="Calibri" w:eastAsia="Calibri" w:hAnsi="Calibri" w:cs="Calibri"/>
          <w:sz w:val="20"/>
          <w:szCs w:val="20"/>
        </w:rPr>
        <w:t xml:space="preserve">e alleged perpetrators of attacks against human rights defenders were public servants (35.8%) and other individuals (34.1%), and of journalists, 45.3% were public servants and 31.3% other individuals. Mecanismo para la Protección de Personas Defensoras de </w:t>
      </w:r>
      <w:r>
        <w:rPr>
          <w:rFonts w:ascii="Calibri" w:eastAsia="Calibri" w:hAnsi="Calibri" w:cs="Calibri"/>
          <w:sz w:val="20"/>
          <w:szCs w:val="20"/>
        </w:rPr>
        <w:t xml:space="preserve">Derechos Humanos y Periodistas, </w:t>
      </w:r>
      <w:r>
        <w:rPr>
          <w:rFonts w:ascii="Calibri" w:eastAsia="Calibri" w:hAnsi="Calibri" w:cs="Calibri"/>
          <w:i/>
          <w:sz w:val="20"/>
          <w:szCs w:val="20"/>
        </w:rPr>
        <w:t>Informe estadístico noviembre 2018</w:t>
      </w:r>
      <w:r>
        <w:rPr>
          <w:rFonts w:ascii="Calibri" w:eastAsia="Calibri" w:hAnsi="Calibri" w:cs="Calibri"/>
          <w:sz w:val="20"/>
          <w:szCs w:val="20"/>
        </w:rPr>
        <w:t xml:space="preserve">, p. 9-10, </w:t>
      </w:r>
      <w:hyperlink r:id="rId265">
        <w:r>
          <w:rPr>
            <w:rFonts w:ascii="Calibri" w:eastAsia="Calibri" w:hAnsi="Calibri" w:cs="Calibri"/>
            <w:color w:val="1155CC"/>
            <w:sz w:val="20"/>
            <w:szCs w:val="20"/>
            <w:u w:val="single"/>
          </w:rPr>
          <w:t>https://bit.ly/2V9OQK8</w:t>
        </w:r>
      </w:hyperlink>
      <w:r>
        <w:rPr>
          <w:rFonts w:ascii="Calibri" w:eastAsia="Calibri" w:hAnsi="Calibri" w:cs="Calibri"/>
          <w:sz w:val="20"/>
          <w:szCs w:val="20"/>
        </w:rPr>
        <w:t xml:space="preserve">. </w:t>
      </w:r>
    </w:p>
  </w:footnote>
  <w:footnote w:id="440">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Red TDT, </w:t>
      </w:r>
      <w:r>
        <w:rPr>
          <w:rFonts w:ascii="Calibri" w:eastAsia="Calibri" w:hAnsi="Calibri" w:cs="Calibri"/>
          <w:i/>
          <w:sz w:val="20"/>
          <w:szCs w:val="20"/>
        </w:rPr>
        <w:t xml:space="preserve">Desde la memoria, la esperanza </w:t>
      </w:r>
      <w:r>
        <w:rPr>
          <w:rFonts w:ascii="Calibri" w:eastAsia="Calibri" w:hAnsi="Calibri" w:cs="Calibri"/>
          <w:sz w:val="20"/>
          <w:szCs w:val="20"/>
        </w:rPr>
        <w:t xml:space="preserve">(2018), </w:t>
      </w:r>
      <w:hyperlink r:id="rId266">
        <w:r>
          <w:rPr>
            <w:rFonts w:ascii="Calibri" w:eastAsia="Calibri" w:hAnsi="Calibri" w:cs="Calibri"/>
            <w:color w:val="0000FF"/>
            <w:sz w:val="20"/>
            <w:szCs w:val="20"/>
            <w:u w:val="single"/>
          </w:rPr>
          <w:t>http://laoms.org/informe-memoria-esperanza/</w:t>
        </w:r>
      </w:hyperlink>
      <w:r>
        <w:rPr>
          <w:rFonts w:ascii="Calibri" w:eastAsia="Calibri" w:hAnsi="Calibri" w:cs="Calibri"/>
          <w:sz w:val="20"/>
          <w:szCs w:val="20"/>
        </w:rPr>
        <w:t xml:space="preserve">. </w:t>
      </w:r>
    </w:p>
  </w:footnote>
  <w:footnote w:id="441">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267">
        <w:r>
          <w:rPr>
            <w:rFonts w:ascii="Calibri" w:eastAsia="Calibri" w:hAnsi="Calibri" w:cs="Calibri"/>
            <w:color w:val="0000FF"/>
            <w:sz w:val="20"/>
            <w:szCs w:val="20"/>
            <w:u w:val="single"/>
          </w:rPr>
          <w:t>https://articulo19.org/periodistasasesinados/</w:t>
        </w:r>
      </w:hyperlink>
      <w:r>
        <w:rPr>
          <w:rFonts w:ascii="Calibri" w:eastAsia="Calibri" w:hAnsi="Calibri" w:cs="Calibri"/>
          <w:sz w:val="20"/>
          <w:szCs w:val="20"/>
        </w:rPr>
        <w:t xml:space="preserve"> </w:t>
      </w:r>
    </w:p>
  </w:footnote>
  <w:footnote w:id="442">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Vanguardia Mx, “Defensores de derechos humanos y periodistas ponen ofrendas en Palacio Nacional y exigen poner fin a la violencia”, 22 February 2019, </w:t>
      </w:r>
      <w:hyperlink r:id="rId268">
        <w:r>
          <w:rPr>
            <w:rFonts w:ascii="Calibri" w:eastAsia="Calibri" w:hAnsi="Calibri" w:cs="Calibri"/>
            <w:color w:val="1155CC"/>
            <w:sz w:val="20"/>
            <w:szCs w:val="20"/>
            <w:u w:val="single"/>
          </w:rPr>
          <w:t>https://vanguardia.com.mx/articulo/defensores-de-derechos-humanos-y-periodistas-ponen-ofrendas-en-palacio-nacional-y-exigen</w:t>
        </w:r>
      </w:hyperlink>
      <w:r>
        <w:rPr>
          <w:rFonts w:ascii="Calibri" w:eastAsia="Calibri" w:hAnsi="Calibri" w:cs="Calibri"/>
          <w:sz w:val="20"/>
          <w:szCs w:val="20"/>
        </w:rPr>
        <w:t xml:space="preserve">. </w:t>
      </w:r>
    </w:p>
  </w:footnote>
  <w:footnote w:id="443">
    <w:p w:rsidR="00106CA2" w:rsidRDefault="00B51832">
      <w:pPr>
        <w:spacing w:line="240" w:lineRule="auto"/>
        <w:ind w:right="720"/>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Espacio OSC, “Urgente diálogo con el Estado mexicano frente a violencia contra persona</w:t>
      </w:r>
      <w:r>
        <w:rPr>
          <w:rFonts w:ascii="Calibri" w:eastAsia="Calibri" w:hAnsi="Calibri" w:cs="Calibri"/>
          <w:sz w:val="20"/>
          <w:szCs w:val="20"/>
        </w:rPr>
        <w:t xml:space="preserve">s defensoras y periodistas”, 23 January 2019, </w:t>
      </w:r>
      <w:hyperlink r:id="rId269">
        <w:r>
          <w:rPr>
            <w:rFonts w:ascii="Calibri" w:eastAsia="Calibri" w:hAnsi="Calibri" w:cs="Calibri"/>
            <w:color w:val="1155CC"/>
            <w:sz w:val="20"/>
            <w:szCs w:val="20"/>
            <w:u w:val="single"/>
          </w:rPr>
          <w:t>https://bit.ly/2UaLoyb</w:t>
        </w:r>
      </w:hyperlink>
      <w:r>
        <w:rPr>
          <w:rFonts w:ascii="Calibri" w:eastAsia="Calibri" w:hAnsi="Calibri" w:cs="Calibri"/>
          <w:sz w:val="20"/>
          <w:szCs w:val="20"/>
        </w:rPr>
        <w:t xml:space="preserve">. </w:t>
      </w:r>
    </w:p>
  </w:footnote>
  <w:footnote w:id="444">
    <w:p w:rsidR="00106CA2" w:rsidRDefault="00B51832">
      <w:pPr>
        <w:spacing w:line="240" w:lineRule="auto"/>
        <w:ind w:right="720"/>
        <w:jc w:val="both"/>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CIMAC, </w:t>
      </w:r>
      <w:r>
        <w:rPr>
          <w:rFonts w:ascii="Calibri" w:eastAsia="Calibri" w:hAnsi="Calibri" w:cs="Calibri"/>
          <w:i/>
          <w:sz w:val="20"/>
          <w:szCs w:val="20"/>
        </w:rPr>
        <w:t>Herencia de un sexenio: simulación y desplazamiento. Violencia contra mujeres periodistas 2012-2018</w:t>
      </w:r>
      <w:r>
        <w:rPr>
          <w:rFonts w:ascii="Calibri" w:eastAsia="Calibri" w:hAnsi="Calibri" w:cs="Calibri"/>
          <w:sz w:val="20"/>
          <w:szCs w:val="20"/>
        </w:rPr>
        <w:t xml:space="preserve">, </w:t>
      </w:r>
      <w:hyperlink r:id="rId270">
        <w:r>
          <w:rPr>
            <w:rFonts w:ascii="Calibri" w:eastAsia="Calibri" w:hAnsi="Calibri" w:cs="Calibri"/>
            <w:color w:val="1155CC"/>
            <w:sz w:val="20"/>
            <w:szCs w:val="20"/>
            <w:u w:val="single"/>
          </w:rPr>
          <w:t>https://bit.ly/2Ah5Tks</w:t>
        </w:r>
      </w:hyperlink>
      <w:r>
        <w:rPr>
          <w:rFonts w:ascii="Calibri" w:eastAsia="Calibri" w:hAnsi="Calibri" w:cs="Calibri"/>
          <w:sz w:val="20"/>
          <w:szCs w:val="20"/>
        </w:rPr>
        <w:t xml:space="preserve">. </w:t>
      </w:r>
    </w:p>
  </w:footnote>
  <w:footnote w:id="445">
    <w:p w:rsidR="00106CA2" w:rsidRDefault="00B51832">
      <w:pPr>
        <w:spacing w:line="240" w:lineRule="auto"/>
        <w:ind w:right="720"/>
        <w:jc w:val="both"/>
        <w:rPr>
          <w:rFonts w:ascii="Calibri" w:eastAsia="Calibri" w:hAnsi="Calibri" w:cs="Calibri"/>
          <w:color w:val="404040"/>
          <w:sz w:val="20"/>
          <w:szCs w:val="20"/>
        </w:rPr>
      </w:pPr>
      <w:r>
        <w:rPr>
          <w:vertAlign w:val="superscript"/>
        </w:rPr>
        <w:footnoteRef/>
      </w:r>
      <w:r>
        <w:rPr>
          <w:rFonts w:ascii="Calibri" w:eastAsia="Calibri" w:hAnsi="Calibri" w:cs="Calibri"/>
          <w:sz w:val="20"/>
          <w:szCs w:val="20"/>
        </w:rPr>
        <w:t xml:space="preserve"> CIC Propuesta Cívica, </w:t>
      </w:r>
      <w:r>
        <w:rPr>
          <w:rFonts w:ascii="Calibri" w:eastAsia="Calibri" w:hAnsi="Calibri" w:cs="Calibri"/>
          <w:i/>
          <w:sz w:val="20"/>
          <w:szCs w:val="20"/>
        </w:rPr>
        <w:t>Justicia Ausente: diagnóstico de la Fiscalía Especializada de Delitos cometidos en contra de la Libertad de Expresión. Julio de 2010 a marzo de 2018</w:t>
      </w:r>
      <w:r>
        <w:rPr>
          <w:rFonts w:ascii="Calibri" w:eastAsia="Calibri" w:hAnsi="Calibri" w:cs="Calibri"/>
          <w:sz w:val="20"/>
          <w:szCs w:val="20"/>
        </w:rPr>
        <w:t xml:space="preserve">, p. 45, </w:t>
      </w:r>
      <w:hyperlink r:id="rId271">
        <w:r>
          <w:rPr>
            <w:rFonts w:ascii="Calibri" w:eastAsia="Calibri" w:hAnsi="Calibri" w:cs="Calibri"/>
            <w:color w:val="1155CC"/>
            <w:sz w:val="20"/>
            <w:szCs w:val="20"/>
            <w:u w:val="single"/>
          </w:rPr>
          <w:t>https://bit.ly/2GRvyFp</w:t>
        </w:r>
      </w:hyperlink>
      <w:r>
        <w:rPr>
          <w:rFonts w:ascii="Calibri" w:eastAsia="Calibri" w:hAnsi="Calibri" w:cs="Calibri"/>
          <w:sz w:val="20"/>
          <w:szCs w:val="20"/>
        </w:rPr>
        <w:t xml:space="preserve">. </w:t>
      </w:r>
    </w:p>
  </w:footnote>
  <w:footnote w:id="446">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“SERAPAZ, CNDH señala responsabilidad de Autoridades Federales por graves violaciones cometidas contra los defensores de DH Damián Gallardo y Enrique Guerrero”, 9 April 2018, </w:t>
      </w:r>
      <w:hyperlink r:id="rId272">
        <w:r>
          <w:rPr>
            <w:rFonts w:ascii="Calibri" w:eastAsia="Calibri" w:hAnsi="Calibri" w:cs="Calibri"/>
            <w:color w:val="1155CC"/>
            <w:sz w:val="20"/>
            <w:szCs w:val="20"/>
            <w:u w:val="single"/>
          </w:rPr>
          <w:t>https://serapaz.org.mx/cndh-senala-responsabilidad-de-autoridades-federales-por-graves-violaciones-cometidas-contra-l</w:t>
        </w:r>
        <w:r>
          <w:rPr>
            <w:rFonts w:ascii="Calibri" w:eastAsia="Calibri" w:hAnsi="Calibri" w:cs="Calibri"/>
            <w:color w:val="1155CC"/>
            <w:sz w:val="20"/>
            <w:szCs w:val="20"/>
            <w:u w:val="single"/>
          </w:rPr>
          <w:t>os-defensores-de-dh-damian-gallardo-y-enrique-guerrero/</w:t>
        </w:r>
      </w:hyperlink>
      <w:r>
        <w:rPr>
          <w:rFonts w:ascii="Calibri" w:eastAsia="Calibri" w:hAnsi="Calibri" w:cs="Calibri"/>
          <w:sz w:val="20"/>
          <w:szCs w:val="20"/>
        </w:rPr>
        <w:t xml:space="preserve">. </w:t>
      </w:r>
    </w:p>
  </w:footnote>
  <w:footnote w:id="44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serious human rights violations in this case were recognised at the international level via Opinion 23/2014 of the UN Working Group on Arbitrary Detentions: </w:t>
      </w:r>
      <w:hyperlink r:id="rId273">
        <w:r>
          <w:rPr>
            <w:rFonts w:ascii="Calibri" w:eastAsia="Calibri" w:hAnsi="Calibri" w:cs="Calibri"/>
            <w:color w:val="0000FF"/>
            <w:sz w:val="20"/>
            <w:szCs w:val="20"/>
            <w:u w:val="single"/>
          </w:rPr>
          <w:t>https://www.ohchr.org/EN/Issues/Detention/Pages/OpinionsadoptedbytheWGAD.aspx</w:t>
        </w:r>
      </w:hyperlink>
      <w:r>
        <w:rPr>
          <w:rFonts w:ascii="Calibri" w:eastAsia="Calibri" w:hAnsi="Calibri" w:cs="Calibri"/>
          <w:sz w:val="20"/>
          <w:szCs w:val="20"/>
        </w:rPr>
        <w:t xml:space="preserve">; and at the national level via Recomendación 5/2018 of the Comisión Nacional de Derechos Humanos, among others: </w:t>
      </w:r>
      <w:hyperlink r:id="rId274">
        <w:r>
          <w:rPr>
            <w:rFonts w:ascii="Calibri" w:eastAsia="Calibri" w:hAnsi="Calibri" w:cs="Calibri"/>
            <w:color w:val="0000FF"/>
            <w:sz w:val="20"/>
            <w:szCs w:val="20"/>
            <w:u w:val="single"/>
          </w:rPr>
          <w:t>http://www.cndh.org.mx/sites/all/doc/recomendaciones/2018/rec_2018_005.pdf</w:t>
        </w:r>
      </w:hyperlink>
      <w:r>
        <w:rPr>
          <w:rFonts w:ascii="Calibri" w:eastAsia="Calibri" w:hAnsi="Calibri" w:cs="Calibri"/>
          <w:sz w:val="20"/>
          <w:szCs w:val="20"/>
        </w:rPr>
        <w:t xml:space="preserve">. </w:t>
      </w:r>
    </w:p>
    <w:p w:rsidR="00106CA2" w:rsidRDefault="00B51832">
      <w:pPr>
        <w:spacing w:line="240" w:lineRule="auto"/>
        <w:rPr>
          <w:rFonts w:ascii="Calibri" w:eastAsia="Calibri" w:hAnsi="Calibri" w:cs="Calibri"/>
          <w:sz w:val="20"/>
          <w:szCs w:val="20"/>
        </w:rPr>
      </w:pPr>
      <w:r>
        <w:rPr>
          <w:rFonts w:ascii="Calibri" w:eastAsia="Calibri" w:hAnsi="Calibri" w:cs="Calibri"/>
          <w:sz w:val="20"/>
          <w:szCs w:val="20"/>
        </w:rPr>
        <w:t>For more information on this case, see: Report on arbitrary and illegal detentions. Cri</w:t>
      </w:r>
      <w:r>
        <w:rPr>
          <w:rFonts w:ascii="Calibri" w:eastAsia="Calibri" w:hAnsi="Calibri" w:cs="Calibri"/>
          <w:sz w:val="20"/>
          <w:szCs w:val="20"/>
        </w:rPr>
        <w:t xml:space="preserve">minalisation: A State Policy to inhibit the defence of human rights in Mexico. Available at: </w:t>
      </w:r>
      <w:hyperlink r:id="rId275">
        <w:r>
          <w:rPr>
            <w:rFonts w:ascii="Calibri" w:eastAsia="Calibri" w:hAnsi="Calibri" w:cs="Calibri"/>
            <w:color w:val="0000FF"/>
            <w:sz w:val="20"/>
            <w:szCs w:val="20"/>
            <w:u w:val="single"/>
          </w:rPr>
          <w:t>http://www.omct.org/human-rights-defenders/reports-an</w:t>
        </w:r>
        <w:r>
          <w:rPr>
            <w:rFonts w:ascii="Calibri" w:eastAsia="Calibri" w:hAnsi="Calibri" w:cs="Calibri"/>
            <w:color w:val="0000FF"/>
            <w:sz w:val="20"/>
            <w:szCs w:val="20"/>
            <w:u w:val="single"/>
          </w:rPr>
          <w:t>d-publications/mexico/2016/09/d23961/</w:t>
        </w:r>
      </w:hyperlink>
      <w:r>
        <w:rPr>
          <w:rFonts w:ascii="Calibri" w:eastAsia="Calibri" w:hAnsi="Calibri" w:cs="Calibri"/>
          <w:sz w:val="20"/>
          <w:szCs w:val="20"/>
        </w:rPr>
        <w:t xml:space="preserve"> </w:t>
      </w:r>
    </w:p>
  </w:footnote>
  <w:footnote w:id="44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Response from the Mechanism via oficio UCR/739/2017.</w:t>
      </w:r>
    </w:p>
  </w:footnote>
  <w:footnote w:id="449">
    <w:p w:rsidR="00106CA2" w:rsidRDefault="00B51832">
      <w:pPr>
        <w:spacing w:line="240" w:lineRule="auto"/>
        <w:ind w:right="720"/>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Melva Frutos, “Periodismo y horror en el noreste”, in </w:t>
      </w:r>
      <w:r>
        <w:rPr>
          <w:rFonts w:ascii="Calibri" w:eastAsia="Calibri" w:hAnsi="Calibri" w:cs="Calibri"/>
          <w:i/>
          <w:sz w:val="20"/>
          <w:szCs w:val="20"/>
        </w:rPr>
        <w:t>Romper el Silencio</w:t>
      </w:r>
      <w:r>
        <w:rPr>
          <w:rFonts w:ascii="Calibri" w:eastAsia="Calibri" w:hAnsi="Calibri" w:cs="Calibri"/>
          <w:sz w:val="20"/>
          <w:szCs w:val="20"/>
        </w:rPr>
        <w:t xml:space="preserve"> (Emiliano Ruiz Parra, Daniela Rea y Alejandro Almazán, eds.), 2017, pp. 245-254, </w:t>
      </w:r>
      <w:hyperlink r:id="rId276">
        <w:r>
          <w:rPr>
            <w:rFonts w:ascii="Calibri" w:eastAsia="Calibri" w:hAnsi="Calibri" w:cs="Calibri"/>
            <w:color w:val="1155CC"/>
            <w:sz w:val="20"/>
            <w:szCs w:val="20"/>
            <w:u w:val="single"/>
          </w:rPr>
          <w:t>https://bit.ly/2y2yKXG</w:t>
        </w:r>
      </w:hyperlink>
      <w:r>
        <w:rPr>
          <w:rFonts w:ascii="Calibri" w:eastAsia="Calibri" w:hAnsi="Calibri" w:cs="Calibri"/>
          <w:sz w:val="20"/>
          <w:szCs w:val="20"/>
        </w:rPr>
        <w:t xml:space="preserve">. </w:t>
      </w:r>
    </w:p>
  </w:footnote>
  <w:footnote w:id="450">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Sonia Corona, “Asesinado un periodista de radio en Oaxaca”, </w:t>
      </w:r>
      <w:r>
        <w:rPr>
          <w:rFonts w:ascii="Calibri" w:eastAsia="Calibri" w:hAnsi="Calibri" w:cs="Calibri"/>
          <w:i/>
          <w:sz w:val="20"/>
          <w:szCs w:val="20"/>
        </w:rPr>
        <w:t xml:space="preserve">El País, </w:t>
      </w:r>
      <w:r>
        <w:rPr>
          <w:rFonts w:ascii="Calibri" w:eastAsia="Calibri" w:hAnsi="Calibri" w:cs="Calibri"/>
          <w:sz w:val="20"/>
          <w:szCs w:val="20"/>
        </w:rPr>
        <w:t xml:space="preserve">5 May 2015, </w:t>
      </w:r>
      <w:hyperlink r:id="rId277">
        <w:r>
          <w:rPr>
            <w:rFonts w:ascii="Calibri" w:eastAsia="Calibri" w:hAnsi="Calibri" w:cs="Calibri"/>
            <w:color w:val="1155CC"/>
            <w:sz w:val="20"/>
            <w:szCs w:val="20"/>
            <w:u w:val="single"/>
          </w:rPr>
          <w:t>https://elpais</w:t>
        </w:r>
        <w:r>
          <w:rPr>
            <w:rFonts w:ascii="Calibri" w:eastAsia="Calibri" w:hAnsi="Calibri" w:cs="Calibri"/>
            <w:color w:val="1155CC"/>
            <w:sz w:val="20"/>
            <w:szCs w:val="20"/>
            <w:u w:val="single"/>
          </w:rPr>
          <w:t>.com/internacional/2015/05/05/actualidad/1430852535_323629.html</w:t>
        </w:r>
      </w:hyperlink>
      <w:r>
        <w:rPr>
          <w:rFonts w:ascii="Calibri" w:eastAsia="Calibri" w:hAnsi="Calibri" w:cs="Calibri"/>
          <w:sz w:val="20"/>
          <w:szCs w:val="20"/>
        </w:rPr>
        <w:t xml:space="preserve">.  </w:t>
      </w:r>
    </w:p>
  </w:footnote>
  <w:footnote w:id="451">
    <w:p w:rsidR="00106CA2" w:rsidRDefault="00B51832">
      <w:pPr>
        <w:shd w:val="clear" w:color="auto" w:fill="FFFFFF"/>
        <w:spacing w:after="160" w:line="240" w:lineRule="auto"/>
        <w:jc w:val="both"/>
        <w:rPr>
          <w:rFonts w:ascii="Calibri" w:eastAsia="Calibri" w:hAnsi="Calibri" w:cs="Calibri"/>
          <w:color w:val="00000A"/>
          <w:sz w:val="20"/>
          <w:szCs w:val="20"/>
        </w:rPr>
      </w:pPr>
      <w:r>
        <w:rPr>
          <w:vertAlign w:val="superscript"/>
        </w:rPr>
        <w:footnoteRef/>
      </w:r>
      <w:r>
        <w:rPr>
          <w:rFonts w:ascii="Calibri" w:eastAsia="Calibri" w:hAnsi="Calibri" w:cs="Calibri"/>
          <w:color w:val="00000A"/>
          <w:sz w:val="20"/>
          <w:szCs w:val="20"/>
        </w:rPr>
        <w:t xml:space="preserve"> On 31 July 2018, the UN Human Rights Committee issued its opinion in the case of Lydia Cacho, noting that the Mexican State had violated several provisions of the International Covenant o</w:t>
      </w:r>
      <w:r>
        <w:rPr>
          <w:rFonts w:ascii="Calibri" w:eastAsia="Calibri" w:hAnsi="Calibri" w:cs="Calibri"/>
          <w:color w:val="00000A"/>
          <w:sz w:val="20"/>
          <w:szCs w:val="20"/>
        </w:rPr>
        <w:t>n Civil and Political Rights and with it, the human rights of the journalist and human rights defender.</w:t>
      </w:r>
    </w:p>
  </w:footnote>
  <w:footnote w:id="452">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278">
        <w:r>
          <w:rPr>
            <w:rFonts w:ascii="Calibri" w:eastAsia="Calibri" w:hAnsi="Calibri" w:cs="Calibri"/>
            <w:color w:val="1155CC"/>
            <w:sz w:val="20"/>
            <w:szCs w:val="20"/>
            <w:u w:val="single"/>
          </w:rPr>
          <w:t>https://articulo19.org/el-periodista-</w:t>
        </w:r>
        <w:r>
          <w:rPr>
            <w:rFonts w:ascii="Calibri" w:eastAsia="Calibri" w:hAnsi="Calibri" w:cs="Calibri"/>
            <w:color w:val="1155CC"/>
            <w:sz w:val="20"/>
            <w:szCs w:val="20"/>
            <w:u w:val="single"/>
          </w:rPr>
          <w:t>ruben-pat-es-asesinado-en-playa-del-carmen-quintana-roo/</w:t>
        </w:r>
      </w:hyperlink>
      <w:r>
        <w:rPr>
          <w:rFonts w:ascii="Calibri" w:eastAsia="Calibri" w:hAnsi="Calibri" w:cs="Calibri"/>
          <w:sz w:val="20"/>
          <w:szCs w:val="20"/>
        </w:rPr>
        <w:t xml:space="preserve"> </w:t>
      </w:r>
    </w:p>
  </w:footnote>
  <w:footnote w:id="453">
    <w:p w:rsidR="00106CA2" w:rsidRDefault="00B5183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Bajo Ataque. Los Derechos Humanos en Oaxaca 2013-2018. Informe ciudadano</w:t>
      </w:r>
      <w:r>
        <w:rPr>
          <w:rFonts w:ascii="Calibri" w:eastAsia="Calibri" w:hAnsi="Calibri" w:cs="Calibri"/>
          <w:sz w:val="20"/>
          <w:szCs w:val="20"/>
        </w:rPr>
        <w:t>, p. 15 http</w:t>
      </w:r>
      <w:hyperlink r:id="rId279">
        <w:r>
          <w:rPr>
            <w:rFonts w:ascii="Calibri" w:eastAsia="Calibri" w:hAnsi="Calibri" w:cs="Calibri"/>
            <w:color w:val="0563C1"/>
            <w:sz w:val="20"/>
            <w:szCs w:val="20"/>
            <w:u w:val="single"/>
          </w:rPr>
          <w:t>://consorciooaxaca.org.mx/wp-content/uploads/2018/05/EPU-2018_esp_baja.pdf</w:t>
        </w:r>
      </w:hyperlink>
      <w:r>
        <w:rPr>
          <w:rFonts w:ascii="Calibri" w:eastAsia="Calibri" w:hAnsi="Calibri" w:cs="Calibri"/>
          <w:sz w:val="20"/>
          <w:szCs w:val="20"/>
        </w:rPr>
        <w:t>. Record of attacks against human rights defenders from Oaxaca by Consorcio Oaxaca. To</w:t>
      </w:r>
      <w:r>
        <w:rPr>
          <w:rFonts w:ascii="Calibri" w:eastAsia="Calibri" w:hAnsi="Calibri" w:cs="Calibri"/>
          <w:sz w:val="20"/>
          <w:szCs w:val="20"/>
        </w:rPr>
        <w:t xml:space="preserve"> date, at least 3 defenders remain unjustly imprisonand dozens of arrest warrants have been issued.</w:t>
      </w:r>
    </w:p>
  </w:footnote>
  <w:footnote w:id="45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for example, End of mission statement by the United Nations Special Rapporteur on the situation of human rights defenders, Michel Forst on his visit </w:t>
      </w:r>
      <w:r>
        <w:rPr>
          <w:rFonts w:ascii="Calibri" w:eastAsia="Calibri" w:hAnsi="Calibri" w:cs="Calibri"/>
          <w:sz w:val="20"/>
          <w:szCs w:val="20"/>
        </w:rPr>
        <w:t xml:space="preserve">to Mexico from from 16 to 24 January 2017, </w:t>
      </w:r>
      <w:hyperlink r:id="rId280">
        <w:r>
          <w:rPr>
            <w:rFonts w:ascii="Calibri" w:eastAsia="Calibri" w:hAnsi="Calibri" w:cs="Calibri"/>
            <w:color w:val="0000FF"/>
            <w:sz w:val="20"/>
            <w:szCs w:val="20"/>
            <w:u w:val="single"/>
          </w:rPr>
          <w:t>https://www.ohchr.org/EN/NewsEvents/Pages/DisplayNews.aspx?NewsID=21111&amp;LangID=E</w:t>
        </w:r>
      </w:hyperlink>
      <w:r>
        <w:rPr>
          <w:rFonts w:ascii="Calibri" w:eastAsia="Calibri" w:hAnsi="Calibri" w:cs="Calibri"/>
          <w:sz w:val="20"/>
          <w:szCs w:val="20"/>
        </w:rPr>
        <w:t>. In the period covered, there ha</w:t>
      </w:r>
      <w:r>
        <w:rPr>
          <w:rFonts w:ascii="Calibri" w:eastAsia="Calibri" w:hAnsi="Calibri" w:cs="Calibri"/>
          <w:sz w:val="20"/>
          <w:szCs w:val="20"/>
        </w:rPr>
        <w:t xml:space="preserve">ve been more than 20 urgent appeals from international organisations such as Front Line Defenders, and Observatory for the Protection of Human Rights Defenders. For example: </w:t>
      </w:r>
      <w:hyperlink r:id="rId281">
        <w:r>
          <w:rPr>
            <w:rFonts w:ascii="Calibri" w:eastAsia="Calibri" w:hAnsi="Calibri" w:cs="Calibri"/>
            <w:color w:val="0563C1"/>
            <w:sz w:val="20"/>
            <w:szCs w:val="20"/>
            <w:u w:val="single"/>
          </w:rPr>
          <w:t>www.fidh.org/es/temas/defensores-de-derechos-humanos/mexico-liberacion-de-damian-gallardo-y-enrique-guerrero-debe</w:t>
        </w:r>
      </w:hyperlink>
      <w:r>
        <w:rPr>
          <w:rFonts w:ascii="Calibri" w:eastAsia="Calibri" w:hAnsi="Calibri" w:cs="Calibri"/>
          <w:sz w:val="20"/>
          <w:szCs w:val="20"/>
        </w:rPr>
        <w:t xml:space="preserve">. </w:t>
      </w:r>
    </w:p>
  </w:footnote>
  <w:footnote w:id="455">
    <w:p w:rsidR="00106CA2" w:rsidRDefault="00B51832">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Opinion 23/2014 Damián Gallardo Martínez, opinión 18/2015: Pedro Canché Herrera</w:t>
      </w:r>
      <w:r>
        <w:rPr>
          <w:rFonts w:ascii="Calibri" w:eastAsia="Calibri" w:hAnsi="Calibri" w:cs="Calibri"/>
          <w:sz w:val="20"/>
          <w:szCs w:val="20"/>
        </w:rPr>
        <w:t>, opinion 19/2015: Librado Baños Rodríguez, opinion 55/2015: Enrique Guerrero Aviña, opinion 56/2015: Nestora Salgado García, opinion 17/2016: 25 integrantes de Frente Popular Revolucionario (ahora Sol Rojo), opinion 23/2017: Pablo López Alavéz, and opinio</w:t>
      </w:r>
      <w:r>
        <w:rPr>
          <w:rFonts w:ascii="Calibri" w:eastAsia="Calibri" w:hAnsi="Calibri" w:cs="Calibri"/>
          <w:sz w:val="20"/>
          <w:szCs w:val="20"/>
        </w:rPr>
        <w:t xml:space="preserve">n: 24/ 2017 Mario Olivera Osorio. </w:t>
      </w:r>
    </w:p>
  </w:footnote>
  <w:footnote w:id="456">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Opinion 17/2016: 25 integrantes de Frente Popular Revolucionario (ahoranow Sol Rojo), April 2016. See also Defensoría de los Derechos Humanos del Pueblo de Oaxaca, Recomendación 5/2018, </w:t>
      </w:r>
      <w:hyperlink r:id="rId282">
        <w:r>
          <w:rPr>
            <w:rFonts w:ascii="Calibri" w:eastAsia="Calibri" w:hAnsi="Calibri" w:cs="Calibri"/>
            <w:color w:val="0563C1"/>
            <w:sz w:val="20"/>
            <w:szCs w:val="20"/>
            <w:u w:val="single"/>
          </w:rPr>
          <w:t>https://www.derechoshumanosoaxaca.org/recomendaciones/2018/recomendacion-05-2018.pdf</w:t>
        </w:r>
      </w:hyperlink>
      <w:r>
        <w:rPr>
          <w:rFonts w:ascii="Calibri" w:eastAsia="Calibri" w:hAnsi="Calibri" w:cs="Calibri"/>
          <w:sz w:val="20"/>
          <w:szCs w:val="20"/>
        </w:rPr>
        <w:t xml:space="preserve">. </w:t>
      </w:r>
    </w:p>
  </w:footnote>
  <w:footnote w:id="457">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Opinion 56/2015: Nestora Salgado García, December 2015</w:t>
      </w:r>
      <w:r>
        <w:rPr>
          <w:rFonts w:ascii="Calibri" w:eastAsia="Calibri" w:hAnsi="Calibri" w:cs="Calibri"/>
          <w:color w:val="0563C1"/>
          <w:sz w:val="20"/>
          <w:szCs w:val="20"/>
          <w:u w:val="single"/>
        </w:rPr>
        <w:t xml:space="preserve">. </w:t>
      </w:r>
    </w:p>
  </w:footnote>
  <w:footnote w:id="458">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para. 42.</w:t>
      </w:r>
    </w:p>
  </w:footnote>
  <w:footnote w:id="459">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Opinion 24/2017 Ma</w:t>
      </w:r>
      <w:r>
        <w:rPr>
          <w:rFonts w:ascii="Calibri" w:eastAsia="Calibri" w:hAnsi="Calibri" w:cs="Calibri"/>
          <w:sz w:val="20"/>
          <w:szCs w:val="20"/>
        </w:rPr>
        <w:t>rio Olvera Osorio.</w:t>
      </w:r>
    </w:p>
  </w:footnote>
  <w:footnote w:id="460">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Opinión 23/2017 Pablo López Alavez, 2017</w:t>
      </w:r>
    </w:p>
  </w:footnote>
  <w:footnote w:id="46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Bajo Ataque. Los Derechos Humanos en Oaxaca 2013-2018. Informe ciudadano</w:t>
      </w:r>
      <w:r>
        <w:rPr>
          <w:rFonts w:ascii="Calibri" w:eastAsia="Calibri" w:hAnsi="Calibri" w:cs="Calibri"/>
          <w:sz w:val="20"/>
          <w:szCs w:val="20"/>
        </w:rPr>
        <w:t>, p. 16, http</w:t>
      </w:r>
      <w:hyperlink r:id="rId283">
        <w:r>
          <w:rPr>
            <w:rFonts w:ascii="Calibri" w:eastAsia="Calibri" w:hAnsi="Calibri" w:cs="Calibri"/>
            <w:color w:val="0563C1"/>
            <w:sz w:val="20"/>
            <w:szCs w:val="20"/>
            <w:u w:val="single"/>
          </w:rPr>
          <w:t>://consorciooaxaca.org.mx/wp-content/uploads/2018/05/EPU-2018_esp_baja.pdf</w:t>
        </w:r>
      </w:hyperlink>
      <w:r>
        <w:rPr>
          <w:rFonts w:ascii="Calibri" w:eastAsia="Calibri" w:hAnsi="Calibri" w:cs="Calibri"/>
          <w:sz w:val="20"/>
          <w:szCs w:val="20"/>
        </w:rPr>
        <w:t>.</w:t>
      </w:r>
    </w:p>
  </w:footnote>
  <w:footnote w:id="46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Documentation, part of the register of attacks against women defenders by the Iniciativa Mesoamericana de Defensoras de Derechos Humanos. Latest report on aggressions available at: </w:t>
      </w:r>
      <w:hyperlink r:id="rId284">
        <w:r>
          <w:rPr>
            <w:rFonts w:ascii="Calibri" w:eastAsia="Calibri" w:hAnsi="Calibri" w:cs="Calibri"/>
            <w:color w:val="0563C1"/>
            <w:sz w:val="20"/>
            <w:szCs w:val="20"/>
            <w:u w:val="single"/>
          </w:rPr>
          <w:t>https://im-defensoras.org/2018/05/informe-2015-2016-de-agresiones-a-defensoras-cuerpos-territorios-y-movimientos-en-resistencia-en-mesoamerica/</w:t>
        </w:r>
      </w:hyperlink>
      <w:r>
        <w:rPr>
          <w:rFonts w:ascii="Calibri" w:eastAsia="Calibri" w:hAnsi="Calibri" w:cs="Calibri"/>
          <w:sz w:val="20"/>
          <w:szCs w:val="20"/>
        </w:rPr>
        <w:t xml:space="preserve"> </w:t>
      </w:r>
    </w:p>
  </w:footnote>
  <w:footnote w:id="463">
    <w:p w:rsidR="00106CA2" w:rsidRDefault="00B51832">
      <w:pPr>
        <w:widowControl w:val="0"/>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Iniciativa Mesoameri</w:t>
      </w:r>
      <w:r>
        <w:rPr>
          <w:rFonts w:ascii="Calibri" w:eastAsia="Calibri" w:hAnsi="Calibri" w:cs="Calibri"/>
          <w:sz w:val="20"/>
          <w:szCs w:val="20"/>
        </w:rPr>
        <w:t xml:space="preserve">cana de Defensoras de Derechos Humanos, </w:t>
      </w:r>
      <w:r>
        <w:rPr>
          <w:rFonts w:ascii="Calibri" w:eastAsia="Calibri" w:hAnsi="Calibri" w:cs="Calibri"/>
          <w:i/>
          <w:sz w:val="20"/>
          <w:szCs w:val="20"/>
        </w:rPr>
        <w:t>Cuerpos, territorios y movimiento en resistencia en Mesoamérica</w:t>
      </w:r>
      <w:r>
        <w:rPr>
          <w:rFonts w:ascii="Calibri" w:eastAsia="Calibri" w:hAnsi="Calibri" w:cs="Calibri"/>
          <w:sz w:val="20"/>
          <w:szCs w:val="20"/>
        </w:rPr>
        <w:t xml:space="preserve">, </w:t>
      </w:r>
      <w:hyperlink r:id="rId285">
        <w:r>
          <w:rPr>
            <w:rFonts w:ascii="Calibri" w:eastAsia="Calibri" w:hAnsi="Calibri" w:cs="Calibri"/>
            <w:color w:val="0000FF"/>
            <w:sz w:val="20"/>
            <w:szCs w:val="20"/>
            <w:u w:val="single"/>
          </w:rPr>
          <w:t>http://im-defensoras.</w:t>
        </w:r>
        <w:r>
          <w:rPr>
            <w:rFonts w:ascii="Calibri" w:eastAsia="Calibri" w:hAnsi="Calibri" w:cs="Calibri"/>
            <w:color w:val="0000FF"/>
            <w:sz w:val="20"/>
            <w:szCs w:val="20"/>
            <w:u w:val="single"/>
          </w:rPr>
          <w:t>org/wp-content/uploads/2018/05/INFORME-DE-AGRESIONES-A-DEFENSORAS-2015-2016-FINAL-DEF.pdf</w:t>
        </w:r>
      </w:hyperlink>
      <w:r>
        <w:rPr>
          <w:rFonts w:ascii="Calibri" w:eastAsia="Calibri" w:hAnsi="Calibri" w:cs="Calibri"/>
          <w:sz w:val="20"/>
          <w:szCs w:val="20"/>
        </w:rPr>
        <w:t>.</w:t>
      </w:r>
    </w:p>
  </w:footnote>
  <w:footnote w:id="464">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Operativo “Oaxaca”, 19 de junio. Informe de violaciones a derechos humanos. Nochixtlán, Huitzo, Telixtlahuaca, Hacienda Blanca y Viguera</w:t>
      </w:r>
      <w:r>
        <w:rPr>
          <w:rFonts w:ascii="Calibri" w:eastAsia="Calibri" w:hAnsi="Calibri" w:cs="Calibri"/>
          <w:sz w:val="20"/>
          <w:szCs w:val="20"/>
        </w:rPr>
        <w:t xml:space="preserve"> (2016), </w:t>
      </w:r>
      <w:hyperlink r:id="rId286">
        <w:r>
          <w:rPr>
            <w:rFonts w:ascii="Calibri" w:eastAsia="Calibri" w:hAnsi="Calibri" w:cs="Calibri"/>
            <w:color w:val="0563C1"/>
            <w:sz w:val="20"/>
            <w:szCs w:val="20"/>
            <w:u w:val="single"/>
          </w:rPr>
          <w:t>http://fundar.org.mx/operativo-oaxaca-19-de-junio-informe-de-violaciones-a-derechos-hum</w:t>
        </w:r>
        <w:r>
          <w:rPr>
            <w:rFonts w:ascii="Calibri" w:eastAsia="Calibri" w:hAnsi="Calibri" w:cs="Calibri"/>
            <w:color w:val="0563C1"/>
            <w:sz w:val="20"/>
            <w:szCs w:val="20"/>
            <w:u w:val="single"/>
          </w:rPr>
          <w:t>anos-nochixtlan-huitzo-telixtlahuaca-hacienda-blanca-y-viguera/</w:t>
        </w:r>
      </w:hyperlink>
      <w:r>
        <w:rPr>
          <w:rFonts w:ascii="Calibri" w:eastAsia="Calibri" w:hAnsi="Calibri" w:cs="Calibri"/>
          <w:color w:val="4D0000"/>
          <w:sz w:val="20"/>
          <w:szCs w:val="20"/>
        </w:rPr>
        <w:t>, p.14.</w:t>
      </w:r>
    </w:p>
  </w:footnote>
  <w:footnote w:id="465">
    <w:p w:rsidR="00106CA2" w:rsidRDefault="00B51832">
      <w:pPr>
        <w:widowControl w:val="0"/>
        <w:spacing w:line="240" w:lineRule="auto"/>
        <w:rPr>
          <w:rFonts w:ascii="Calibri" w:eastAsia="Calibri" w:hAnsi="Calibri" w:cs="Calibri"/>
          <w:color w:val="4D0000"/>
          <w:sz w:val="20"/>
          <w:szCs w:val="20"/>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Bajo Ataque. Los Derechos Humanos en Oaxaca 2013-2018. Informe ciudadano</w:t>
      </w:r>
      <w:r>
        <w:rPr>
          <w:rFonts w:ascii="Calibri" w:eastAsia="Calibri" w:hAnsi="Calibri" w:cs="Calibri"/>
          <w:sz w:val="20"/>
          <w:szCs w:val="20"/>
        </w:rPr>
        <w:t xml:space="preserve">, </w:t>
      </w:r>
      <w:hyperlink r:id="rId287">
        <w:r>
          <w:rPr>
            <w:rFonts w:ascii="Calibri" w:eastAsia="Calibri" w:hAnsi="Calibri" w:cs="Calibri"/>
            <w:color w:val="0563C1"/>
            <w:sz w:val="20"/>
            <w:szCs w:val="20"/>
            <w:u w:val="single"/>
          </w:rPr>
          <w:t>http://consorciooaxaca.org.mx/wp-content/uploads/2018/05/EPU-2018_esp_baja.pdf</w:t>
        </w:r>
      </w:hyperlink>
      <w:r>
        <w:rPr>
          <w:rFonts w:ascii="Calibri" w:eastAsia="Calibri" w:hAnsi="Calibri" w:cs="Calibri"/>
          <w:sz w:val="20"/>
          <w:szCs w:val="20"/>
        </w:rPr>
        <w:t>, p. 16.</w:t>
      </w:r>
    </w:p>
  </w:footnote>
  <w:footnote w:id="466">
    <w:p w:rsidR="00106CA2" w:rsidRDefault="00B51832">
      <w:pPr>
        <w:widowControl w:val="0"/>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Iniciativa Mesoamericana de Defensoras de Derechos Humanos, </w:t>
      </w:r>
      <w:r>
        <w:rPr>
          <w:rFonts w:ascii="Calibri" w:eastAsia="Calibri" w:hAnsi="Calibri" w:cs="Calibri"/>
          <w:i/>
          <w:sz w:val="20"/>
          <w:szCs w:val="20"/>
        </w:rPr>
        <w:t>Cuerpos, territorios y movimiento en resistencia en Mesoamérica,</w:t>
      </w:r>
      <w:r>
        <w:rPr>
          <w:rFonts w:ascii="Calibri" w:eastAsia="Calibri" w:hAnsi="Calibri" w:cs="Calibri"/>
          <w:sz w:val="20"/>
          <w:szCs w:val="20"/>
        </w:rPr>
        <w:t xml:space="preserve"> </w:t>
      </w:r>
      <w:hyperlink r:id="rId288">
        <w:r>
          <w:rPr>
            <w:rFonts w:ascii="Calibri" w:eastAsia="Calibri" w:hAnsi="Calibri" w:cs="Calibri"/>
            <w:color w:val="0000FF"/>
            <w:sz w:val="20"/>
            <w:szCs w:val="20"/>
            <w:u w:val="single"/>
          </w:rPr>
          <w:t>http://im-defensoras.org/wp-content/uploads/2018/05/INFORME-DE-AGRESIONES-A-DEFENSORAS-2015-2016-FINAL-DEF.pdf</w:t>
        </w:r>
      </w:hyperlink>
      <w:r>
        <w:rPr>
          <w:rFonts w:ascii="Calibri" w:eastAsia="Calibri" w:hAnsi="Calibri" w:cs="Calibri"/>
          <w:sz w:val="20"/>
          <w:szCs w:val="20"/>
        </w:rPr>
        <w:t>. Register of atta</w:t>
      </w:r>
      <w:r>
        <w:rPr>
          <w:rFonts w:ascii="Calibri" w:eastAsia="Calibri" w:hAnsi="Calibri" w:cs="Calibri"/>
          <w:sz w:val="20"/>
          <w:szCs w:val="20"/>
        </w:rPr>
        <w:t>cks against defenders from Oaxaca by Consorcio Oaxaca.</w:t>
      </w:r>
    </w:p>
  </w:footnote>
  <w:footnote w:id="467">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Bajo Ataque. Los Derechos Humanos en Oaxaca 2013-2018. Informe ciudadano</w:t>
      </w:r>
      <w:r>
        <w:rPr>
          <w:rFonts w:ascii="Calibri" w:eastAsia="Calibri" w:hAnsi="Calibri" w:cs="Calibri"/>
          <w:sz w:val="20"/>
          <w:szCs w:val="20"/>
        </w:rPr>
        <w:t xml:space="preserve">, </w:t>
      </w:r>
      <w:hyperlink r:id="rId289">
        <w:r>
          <w:rPr>
            <w:rFonts w:ascii="Calibri" w:eastAsia="Calibri" w:hAnsi="Calibri" w:cs="Calibri"/>
            <w:color w:val="0563C1"/>
            <w:sz w:val="20"/>
            <w:szCs w:val="20"/>
            <w:u w:val="single"/>
          </w:rPr>
          <w:t>http://con</w:t>
        </w:r>
        <w:r>
          <w:rPr>
            <w:rFonts w:ascii="Calibri" w:eastAsia="Calibri" w:hAnsi="Calibri" w:cs="Calibri"/>
            <w:color w:val="0563C1"/>
            <w:sz w:val="20"/>
            <w:szCs w:val="20"/>
            <w:u w:val="single"/>
          </w:rPr>
          <w:t>sorciooaxaca.org.mx/wp-content/uploads/2018/05/EPU-2018_esp_baja.pdf</w:t>
        </w:r>
      </w:hyperlink>
      <w:r>
        <w:rPr>
          <w:rFonts w:ascii="Calibri" w:eastAsia="Calibri" w:hAnsi="Calibri" w:cs="Calibri"/>
          <w:sz w:val="20"/>
          <w:szCs w:val="20"/>
        </w:rPr>
        <w:t>, p. 11.</w:t>
      </w:r>
    </w:p>
  </w:footnote>
  <w:footnote w:id="468">
    <w:p w:rsidR="00106CA2" w:rsidRDefault="00B51832">
      <w:pPr>
        <w:widowControl w:val="0"/>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Register of attacks against defenders from Oaxaca by Consorcio Oaxaca. Press release available at: </w:t>
      </w:r>
      <w:hyperlink r:id="rId290">
        <w:r>
          <w:rPr>
            <w:rFonts w:ascii="Calibri" w:eastAsia="Calibri" w:hAnsi="Calibri" w:cs="Calibri"/>
            <w:color w:val="0563C1"/>
            <w:sz w:val="20"/>
            <w:szCs w:val="20"/>
            <w:u w:val="single"/>
          </w:rPr>
          <w:t>http://www.istmopress.com.mx/istmo/muere-lider-de-ucizoni-dentro-de-la-carcel-municipal-en-matias-romero</w:t>
        </w:r>
      </w:hyperlink>
      <w:r>
        <w:rPr>
          <w:rFonts w:ascii="Calibri" w:eastAsia="Calibri" w:hAnsi="Calibri" w:cs="Calibri"/>
          <w:sz w:val="20"/>
          <w:szCs w:val="20"/>
        </w:rPr>
        <w:t xml:space="preserve"> </w:t>
      </w:r>
    </w:p>
  </w:footnote>
  <w:footnote w:id="469">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Bajo Ataque. Los Derechos Humanos en Oaxaca 2013-2018. Informe ciudadano</w:t>
      </w:r>
      <w:r>
        <w:rPr>
          <w:rFonts w:ascii="Calibri" w:eastAsia="Calibri" w:hAnsi="Calibri" w:cs="Calibri"/>
          <w:sz w:val="20"/>
          <w:szCs w:val="20"/>
        </w:rPr>
        <w:t xml:space="preserve">, </w:t>
      </w:r>
      <w:hyperlink r:id="rId291">
        <w:r>
          <w:rPr>
            <w:rFonts w:ascii="Calibri" w:eastAsia="Calibri" w:hAnsi="Calibri" w:cs="Calibri"/>
            <w:color w:val="0563C1"/>
            <w:sz w:val="20"/>
            <w:szCs w:val="20"/>
            <w:u w:val="single"/>
          </w:rPr>
          <w:t>http://consorciooaxaca.org.mx/wp-content/uploads/2018/05/EPU-2018_esp_baja.pdf</w:t>
        </w:r>
      </w:hyperlink>
      <w:r>
        <w:rPr>
          <w:rFonts w:ascii="Calibri" w:eastAsia="Calibri" w:hAnsi="Calibri" w:cs="Calibri"/>
          <w:sz w:val="20"/>
          <w:szCs w:val="20"/>
        </w:rPr>
        <w:t>, p.14.</w:t>
      </w:r>
    </w:p>
    <w:p w:rsidR="00106CA2" w:rsidRDefault="00B51832">
      <w:pPr>
        <w:widowControl w:val="0"/>
        <w:spacing w:line="240" w:lineRule="auto"/>
        <w:rPr>
          <w:rFonts w:ascii="Calibri" w:eastAsia="Calibri" w:hAnsi="Calibri" w:cs="Calibri"/>
          <w:sz w:val="20"/>
          <w:szCs w:val="20"/>
          <w:highlight w:val="yellow"/>
        </w:rPr>
      </w:pPr>
      <w:r>
        <w:rPr>
          <w:rFonts w:ascii="Calibri" w:eastAsia="Calibri" w:hAnsi="Calibri" w:cs="Calibri"/>
          <w:sz w:val="20"/>
          <w:szCs w:val="20"/>
        </w:rPr>
        <w:t>Oficio 016688 of 13 November 2017 by the Defensoría de los Derechos Humanos del Pue</w:t>
      </w:r>
      <w:r>
        <w:rPr>
          <w:rFonts w:ascii="Calibri" w:eastAsia="Calibri" w:hAnsi="Calibri" w:cs="Calibri"/>
          <w:sz w:val="20"/>
          <w:szCs w:val="20"/>
        </w:rPr>
        <w:t>blo de Oaxaca in response to a request for information from Consorcio Oaxaca on 20 October 2018.</w:t>
      </w:r>
    </w:p>
  </w:footnote>
  <w:footnote w:id="470">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ONU-DH, “Recuento de 6 asesinatos de personas defensoras en Oaxaca durante el 2018”, </w:t>
      </w:r>
      <w:hyperlink r:id="rId292" w:anchor="ftn3">
        <w:r>
          <w:rPr>
            <w:rFonts w:ascii="Calibri" w:eastAsia="Calibri" w:hAnsi="Calibri" w:cs="Calibri"/>
            <w:color w:val="0000FF"/>
            <w:sz w:val="20"/>
            <w:szCs w:val="20"/>
            <w:u w:val="single"/>
          </w:rPr>
          <w:t>http://www.hchr.org.mx/index.php?option=com_k2&amp;view=item&amp;id=1227:onu-dh-condena-asesinato-del-defensor-de-derechos-humanos-oscar-cazorla-en-o</w:t>
        </w:r>
        <w:r>
          <w:rPr>
            <w:rFonts w:ascii="Calibri" w:eastAsia="Calibri" w:hAnsi="Calibri" w:cs="Calibri"/>
            <w:color w:val="0000FF"/>
            <w:sz w:val="20"/>
            <w:szCs w:val="20"/>
            <w:u w:val="single"/>
          </w:rPr>
          <w:t>axaca&amp;Itemid=265#ftn3</w:t>
        </w:r>
      </w:hyperlink>
      <w:r>
        <w:rPr>
          <w:rFonts w:ascii="Calibri" w:eastAsia="Calibri" w:hAnsi="Calibri" w:cs="Calibri"/>
          <w:sz w:val="20"/>
          <w:szCs w:val="20"/>
        </w:rPr>
        <w:t xml:space="preserve">. Register of attacks against defenders from Oaxaca by Consorcio Oaxaca. Press releases available at:  </w:t>
      </w:r>
      <w:hyperlink r:id="rId293">
        <w:r>
          <w:rPr>
            <w:rFonts w:ascii="Calibri" w:eastAsia="Calibri" w:hAnsi="Calibri" w:cs="Calibri"/>
            <w:color w:val="0000FF"/>
            <w:sz w:val="20"/>
            <w:szCs w:val="20"/>
            <w:u w:val="single"/>
          </w:rPr>
          <w:t>https://</w:t>
        </w:r>
        <w:r>
          <w:rPr>
            <w:rFonts w:ascii="Calibri" w:eastAsia="Calibri" w:hAnsi="Calibri" w:cs="Calibri"/>
            <w:color w:val="0000FF"/>
            <w:sz w:val="20"/>
            <w:szCs w:val="20"/>
            <w:u w:val="single"/>
          </w:rPr>
          <w:t>www.nvinoticias.com/nota/96792/calixto-pedro-incansable-luchador-social-mixe-asesinado-en-oaxaca</w:t>
        </w:r>
      </w:hyperlink>
      <w:r>
        <w:rPr>
          <w:rFonts w:ascii="Calibri" w:eastAsia="Calibri" w:hAnsi="Calibri" w:cs="Calibri"/>
          <w:sz w:val="20"/>
          <w:szCs w:val="20"/>
        </w:rPr>
        <w:t xml:space="preserve">; </w:t>
      </w:r>
      <w:hyperlink r:id="rId294">
        <w:r>
          <w:rPr>
            <w:rFonts w:ascii="Calibri" w:eastAsia="Calibri" w:hAnsi="Calibri" w:cs="Calibri"/>
            <w:color w:val="0000FF"/>
            <w:sz w:val="20"/>
            <w:szCs w:val="20"/>
            <w:u w:val="single"/>
          </w:rPr>
          <w:t>https://p</w:t>
        </w:r>
        <w:r>
          <w:rPr>
            <w:rFonts w:ascii="Calibri" w:eastAsia="Calibri" w:hAnsi="Calibri" w:cs="Calibri"/>
            <w:color w:val="0000FF"/>
            <w:sz w:val="20"/>
            <w:szCs w:val="20"/>
            <w:u w:val="single"/>
          </w:rPr>
          <w:t>agina3.mx/2018/01/localizan-muerto-a-maestro-que-investigaba-a-lideres-sindicales-que-traicionaron-la-lucha-magisterial/</w:t>
        </w:r>
      </w:hyperlink>
      <w:r>
        <w:rPr>
          <w:rFonts w:ascii="Calibri" w:eastAsia="Calibri" w:hAnsi="Calibri" w:cs="Calibri"/>
          <w:sz w:val="20"/>
          <w:szCs w:val="20"/>
        </w:rPr>
        <w:t xml:space="preserve">. </w:t>
      </w:r>
    </w:p>
  </w:footnote>
  <w:footnote w:id="471">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Alejandro Antonio Díaz Cruz, Luis Ángel Martínez, Ignacio Basilio Ventura Martínez, Abraham Hernández González and Noel Castillo Aguilar. Joint communication ALMEX 9/2018 from UN Special Procedures: </w:t>
      </w:r>
      <w:hyperlink r:id="rId295">
        <w:r>
          <w:rPr>
            <w:rFonts w:ascii="Calibri" w:eastAsia="Calibri" w:hAnsi="Calibri" w:cs="Calibri"/>
            <w:color w:val="1155CC"/>
            <w:sz w:val="20"/>
            <w:szCs w:val="20"/>
            <w:u w:val="single"/>
          </w:rPr>
          <w:t>https://spcommreports.ohchr.org/TMResultsBase/DownLoadPublicCommunicationFile?gId=24055</w:t>
        </w:r>
      </w:hyperlink>
      <w:r>
        <w:rPr>
          <w:rFonts w:ascii="Calibri" w:eastAsia="Calibri" w:hAnsi="Calibri" w:cs="Calibri"/>
          <w:color w:val="222222"/>
          <w:sz w:val="20"/>
          <w:szCs w:val="20"/>
        </w:rPr>
        <w:t xml:space="preserve">; Statement of the Observatory for the Protection of Human Rights Defenders: </w:t>
      </w:r>
      <w:hyperlink r:id="rId296">
        <w:r>
          <w:rPr>
            <w:rFonts w:ascii="Calibri" w:eastAsia="Calibri" w:hAnsi="Calibri" w:cs="Calibri"/>
            <w:color w:val="0000FF"/>
            <w:sz w:val="20"/>
            <w:szCs w:val="20"/>
            <w:u w:val="single"/>
          </w:rPr>
          <w:t>http://www.omct.org/es/human-rights-defenders/urgent-interventions/mexico/2018/10/d25091/</w:t>
        </w:r>
      </w:hyperlink>
      <w:r>
        <w:rPr>
          <w:rFonts w:ascii="Calibri" w:eastAsia="Calibri" w:hAnsi="Calibri" w:cs="Calibri"/>
          <w:sz w:val="20"/>
          <w:szCs w:val="20"/>
        </w:rPr>
        <w:t>.</w:t>
      </w:r>
    </w:p>
  </w:footnote>
  <w:footnote w:id="472">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Social organisation, beneficiary of Opinion 17/2016 of the Working Group on Arbitrary Detention</w:t>
      </w:r>
      <w:r>
        <w:rPr>
          <w:rFonts w:ascii="Calibri" w:eastAsia="Calibri" w:hAnsi="Calibri" w:cs="Calibri"/>
          <w:sz w:val="20"/>
          <w:szCs w:val="20"/>
        </w:rPr>
        <w:t>s.</w:t>
      </w:r>
    </w:p>
  </w:footnote>
  <w:footnote w:id="473">
    <w:p w:rsidR="00106CA2" w:rsidRDefault="00B51832">
      <w:pPr>
        <w:shd w:val="clear" w:color="auto" w:fill="FFFFFF"/>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“Coordinación para la Libertad de Personas Defensoras Criminalizadas en Oaxaca pide a AMLO atención urgente a grave crisis de DH en el estado”, 29 November 2018, </w:t>
      </w:r>
      <w:hyperlink r:id="rId297">
        <w:r>
          <w:rPr>
            <w:rFonts w:ascii="Calibri" w:eastAsia="Calibri" w:hAnsi="Calibri" w:cs="Calibri"/>
            <w:color w:val="0563C1"/>
            <w:sz w:val="20"/>
            <w:szCs w:val="20"/>
            <w:u w:val="single"/>
          </w:rPr>
          <w:t>http://consorciooaxaca.org.mx/coordinacion-para-la-libertad-de-personas-defensoras-criminalizadas-en-oaxaca-pide-a-amlo-atencion-urgente-a-grave-crisi</w:t>
        </w:r>
        <w:r>
          <w:rPr>
            <w:rFonts w:ascii="Calibri" w:eastAsia="Calibri" w:hAnsi="Calibri" w:cs="Calibri"/>
            <w:color w:val="0563C1"/>
            <w:sz w:val="20"/>
            <w:szCs w:val="20"/>
            <w:u w:val="single"/>
          </w:rPr>
          <w:t>s-de-dh-en-el-estado/</w:t>
        </w:r>
      </w:hyperlink>
      <w:r>
        <w:rPr>
          <w:rFonts w:ascii="Calibri" w:eastAsia="Calibri" w:hAnsi="Calibri" w:cs="Calibri"/>
          <w:sz w:val="20"/>
          <w:szCs w:val="20"/>
        </w:rPr>
        <w:t xml:space="preserve">. </w:t>
      </w:r>
    </w:p>
  </w:footnote>
  <w:footnote w:id="474">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Register of attacks against defenders from Oaxaca by Consorcio Oaxaca from 2018 – 2019; 2 cases also documented by ONU-DH: hchr.org.mx/index.php?option=com_k2&amp;view=item&amp;id=1227:onu-dh-condena-asesinato-del-defensor-de-derechos-hum</w:t>
      </w:r>
      <w:r>
        <w:rPr>
          <w:rFonts w:ascii="Calibri" w:eastAsia="Calibri" w:hAnsi="Calibri" w:cs="Calibri"/>
          <w:sz w:val="20"/>
          <w:szCs w:val="20"/>
        </w:rPr>
        <w:t xml:space="preserve">anos-oscar-cazorla-en-oaxaca&amp;Itemid=265.    </w:t>
      </w:r>
    </w:p>
  </w:footnote>
  <w:footnote w:id="475">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Bajo Ataque. Los Derechos Humanos en Oaxaca 2013-2018. Informe ciudadano</w:t>
      </w:r>
      <w:r>
        <w:rPr>
          <w:rFonts w:ascii="Calibri" w:eastAsia="Calibri" w:hAnsi="Calibri" w:cs="Calibri"/>
          <w:sz w:val="20"/>
          <w:szCs w:val="20"/>
        </w:rPr>
        <w:t xml:space="preserve">, p. 13, </w:t>
      </w:r>
      <w:hyperlink r:id="rId298">
        <w:r>
          <w:rPr>
            <w:rFonts w:ascii="Calibri" w:eastAsia="Calibri" w:hAnsi="Calibri" w:cs="Calibri"/>
            <w:color w:val="0563C1"/>
            <w:sz w:val="20"/>
            <w:szCs w:val="20"/>
            <w:u w:val="single"/>
          </w:rPr>
          <w:t>http://consor</w:t>
        </w:r>
        <w:r>
          <w:rPr>
            <w:rFonts w:ascii="Calibri" w:eastAsia="Calibri" w:hAnsi="Calibri" w:cs="Calibri"/>
            <w:color w:val="0563C1"/>
            <w:sz w:val="20"/>
            <w:szCs w:val="20"/>
            <w:u w:val="single"/>
          </w:rPr>
          <w:t>ciooaxaca.org.mx/wp-content/uploads/2018/05/EPU-2018_esp_baja.pdf</w:t>
        </w:r>
      </w:hyperlink>
      <w:r>
        <w:rPr>
          <w:rFonts w:ascii="Calibri" w:eastAsia="Calibri" w:hAnsi="Calibri" w:cs="Calibri"/>
          <w:sz w:val="20"/>
          <w:szCs w:val="20"/>
        </w:rPr>
        <w:t>.</w:t>
      </w:r>
    </w:p>
  </w:footnote>
  <w:footnote w:id="476">
    <w:p w:rsidR="00106CA2" w:rsidRDefault="00B51832">
      <w:pPr>
        <w:widowControl w:val="0"/>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Various authors, </w:t>
      </w:r>
      <w:r>
        <w:rPr>
          <w:rFonts w:ascii="Calibri" w:eastAsia="Calibri" w:hAnsi="Calibri" w:cs="Calibri"/>
          <w:i/>
          <w:sz w:val="20"/>
          <w:szCs w:val="20"/>
        </w:rPr>
        <w:t>Bajo Ataque. Los Derechos Humanos en Oaxaca 2013-2018. Informe ciudadano</w:t>
      </w:r>
      <w:r>
        <w:rPr>
          <w:rFonts w:ascii="Calibri" w:eastAsia="Calibri" w:hAnsi="Calibri" w:cs="Calibri"/>
          <w:sz w:val="20"/>
          <w:szCs w:val="20"/>
        </w:rPr>
        <w:t xml:space="preserve">, </w:t>
      </w:r>
      <w:hyperlink r:id="rId299">
        <w:r>
          <w:rPr>
            <w:rFonts w:ascii="Calibri" w:eastAsia="Calibri" w:hAnsi="Calibri" w:cs="Calibri"/>
            <w:color w:val="0563C1"/>
            <w:sz w:val="20"/>
            <w:szCs w:val="20"/>
            <w:u w:val="single"/>
          </w:rPr>
          <w:t>http://consorciooaxaca.org.mx/wp-content/uploads/2018/05/EPU-2018_esp_baja.pdf</w:t>
        </w:r>
      </w:hyperlink>
      <w:r>
        <w:rPr>
          <w:rFonts w:ascii="Calibri" w:eastAsia="Calibri" w:hAnsi="Calibri" w:cs="Calibri"/>
          <w:sz w:val="20"/>
          <w:szCs w:val="20"/>
        </w:rPr>
        <w:t>, p.14.</w:t>
      </w:r>
    </w:p>
    <w:p w:rsidR="00106CA2" w:rsidRDefault="00B51832">
      <w:pPr>
        <w:widowControl w:val="0"/>
        <w:spacing w:line="240" w:lineRule="auto"/>
        <w:rPr>
          <w:rFonts w:ascii="Calibri" w:eastAsia="Calibri" w:hAnsi="Calibri" w:cs="Calibri"/>
          <w:sz w:val="20"/>
          <w:szCs w:val="20"/>
        </w:rPr>
      </w:pPr>
      <w:r>
        <w:rPr>
          <w:rFonts w:ascii="Calibri" w:eastAsia="Calibri" w:hAnsi="Calibri" w:cs="Calibri"/>
          <w:sz w:val="20"/>
          <w:szCs w:val="20"/>
        </w:rPr>
        <w:t>DDHPO, Oficio 016688 dated 13 November 2017 in response to request for information from Consorcio Oaxaca on 20 October 2018.</w:t>
      </w:r>
    </w:p>
  </w:footnote>
  <w:footnote w:id="477">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statement by the Red Mexicana de Afectados por la Minería of 29 January 2018, </w:t>
      </w:r>
      <w:hyperlink r:id="rId300">
        <w:r>
          <w:rPr>
            <w:rFonts w:ascii="Calibri" w:eastAsia="Calibri" w:hAnsi="Calibri" w:cs="Calibri"/>
            <w:color w:val="0000FF"/>
            <w:sz w:val="20"/>
            <w:szCs w:val="20"/>
            <w:u w:val="single"/>
          </w:rPr>
          <w:t>http://www.tlachinollan.org/comunicado-caso-la-minera-media-luna/</w:t>
        </w:r>
      </w:hyperlink>
      <w:r>
        <w:rPr>
          <w:rFonts w:ascii="Calibri" w:eastAsia="Calibri" w:hAnsi="Calibri" w:cs="Calibri"/>
          <w:color w:val="000000"/>
          <w:sz w:val="20"/>
          <w:szCs w:val="20"/>
        </w:rPr>
        <w:t xml:space="preserve">. </w:t>
      </w:r>
    </w:p>
  </w:footnote>
  <w:footnote w:id="478">
    <w:p w:rsidR="00106CA2" w:rsidRDefault="00B5183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further detail</w:t>
      </w:r>
      <w:r>
        <w:rPr>
          <w:rFonts w:ascii="Calibri" w:eastAsia="Calibri" w:hAnsi="Calibri" w:cs="Calibri"/>
          <w:sz w:val="20"/>
          <w:szCs w:val="20"/>
        </w:rPr>
        <w:t xml:space="preserve">s on the acts of torture which occurred on 7 January 2018, see report XXIV del Centro de Derechos Humanos de la Montaña “Tlachinollan”, Manantial de Resistencia, Torbellino de Esperanza (2018), p. 196-264, </w:t>
      </w:r>
      <w:hyperlink r:id="rId301">
        <w:r>
          <w:rPr>
            <w:rFonts w:ascii="Calibri" w:eastAsia="Calibri" w:hAnsi="Calibri" w:cs="Calibri"/>
            <w:color w:val="0000FF"/>
            <w:sz w:val="20"/>
            <w:szCs w:val="20"/>
            <w:u w:val="single"/>
          </w:rPr>
          <w:t>http://www.tlachinollan.org/wp-content/uploads/2018/10/XXIV-INFORME-DE-TLACHINOLLAN.-MONTA%C3%91A.-MANANTIAL-DE-LA-RESISTENCIA-TORBE</w:t>
        </w:r>
        <w:r>
          <w:rPr>
            <w:rFonts w:ascii="Calibri" w:eastAsia="Calibri" w:hAnsi="Calibri" w:cs="Calibri"/>
            <w:color w:val="0000FF"/>
            <w:sz w:val="20"/>
            <w:szCs w:val="20"/>
            <w:u w:val="single"/>
          </w:rPr>
          <w:t>LLINO-DE-ESPERANZA.pdf</w:t>
        </w:r>
      </w:hyperlink>
      <w:r>
        <w:rPr>
          <w:rFonts w:ascii="Calibri" w:eastAsia="Calibri" w:hAnsi="Calibri" w:cs="Calibri"/>
          <w:sz w:val="20"/>
          <w:szCs w:val="20"/>
        </w:rPr>
        <w:t xml:space="preserve">. </w:t>
      </w:r>
    </w:p>
  </w:footnote>
  <w:footnote w:id="479">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w:t>
      </w:r>
      <w:hyperlink r:id="rId302">
        <w:r>
          <w:rPr>
            <w:rFonts w:ascii="Calibri" w:eastAsia="Calibri" w:hAnsi="Calibri" w:cs="Calibri"/>
            <w:color w:val="0000FF"/>
            <w:sz w:val="20"/>
            <w:szCs w:val="20"/>
            <w:u w:val="single"/>
          </w:rPr>
          <w:t>http://www.tlachinollan.org/ficha-informativa-violaciones-graves-los-derechos-humanos-la-concepc</w:t>
        </w:r>
        <w:r>
          <w:rPr>
            <w:rFonts w:ascii="Calibri" w:eastAsia="Calibri" w:hAnsi="Calibri" w:cs="Calibri"/>
            <w:color w:val="0000FF"/>
            <w:sz w:val="20"/>
            <w:szCs w:val="20"/>
            <w:u w:val="single"/>
          </w:rPr>
          <w:t>ion-guerrero/</w:t>
        </w:r>
      </w:hyperlink>
      <w:r>
        <w:rPr>
          <w:rFonts w:ascii="Calibri" w:eastAsia="Calibri" w:hAnsi="Calibri" w:cs="Calibri"/>
          <w:color w:val="0000FF"/>
          <w:sz w:val="20"/>
          <w:szCs w:val="20"/>
          <w:u w:val="single"/>
        </w:rPr>
        <w:t>.</w:t>
      </w:r>
    </w:p>
  </w:footnote>
  <w:footnote w:id="480">
    <w:p w:rsidR="00106CA2" w:rsidRDefault="00B51832">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It is important to mention that one of the main perpetrators of the torture and extrajudicial killings which were committed on 7 January 2018, Esteban Maldonado Palacios, is implicated in other cases of serious human rights violations acco</w:t>
      </w:r>
      <w:r>
        <w:rPr>
          <w:rFonts w:ascii="Calibri" w:eastAsia="Calibri" w:hAnsi="Calibri" w:cs="Calibri"/>
          <w:color w:val="000000"/>
          <w:sz w:val="20"/>
          <w:szCs w:val="20"/>
        </w:rPr>
        <w:t>mpanied by the Centro de Derechos Humanos de la Montaña “Tlachinollan”.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174D2"/>
    <w:multiLevelType w:val="multilevel"/>
    <w:tmpl w:val="C5001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BB40B4"/>
    <w:multiLevelType w:val="multilevel"/>
    <w:tmpl w:val="01EAC5B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2" w15:restartNumberingAfterBreak="0">
    <w:nsid w:val="04FA10BF"/>
    <w:multiLevelType w:val="multilevel"/>
    <w:tmpl w:val="50D0B2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65B7588"/>
    <w:multiLevelType w:val="multilevel"/>
    <w:tmpl w:val="791C8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9C5314"/>
    <w:multiLevelType w:val="multilevel"/>
    <w:tmpl w:val="CC184B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45B247D"/>
    <w:multiLevelType w:val="multilevel"/>
    <w:tmpl w:val="32D0A0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4C92453"/>
    <w:multiLevelType w:val="multilevel"/>
    <w:tmpl w:val="81AAFA60"/>
    <w:lvl w:ilvl="0">
      <w:start w:val="1"/>
      <w:numFmt w:val="decimal"/>
      <w:lvlText w:val="%1."/>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7" w15:restartNumberingAfterBreak="0">
    <w:nsid w:val="17E90CCE"/>
    <w:multiLevelType w:val="multilevel"/>
    <w:tmpl w:val="CD364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8465E6E"/>
    <w:multiLevelType w:val="multilevel"/>
    <w:tmpl w:val="EB76AFE2"/>
    <w:lvl w:ilvl="0">
      <w:start w:val="1"/>
      <w:numFmt w:val="bullet"/>
      <w:lvlText w:val="●"/>
      <w:lvlJc w:val="left"/>
      <w:pPr>
        <w:ind w:left="824" w:hanging="358"/>
      </w:pPr>
      <w:rPr>
        <w:rFonts w:ascii="Noto Sans Symbols" w:eastAsia="Noto Sans Symbols" w:hAnsi="Noto Sans Symbols" w:cs="Noto Sans Symbols"/>
      </w:rPr>
    </w:lvl>
    <w:lvl w:ilvl="1">
      <w:start w:val="1"/>
      <w:numFmt w:val="bullet"/>
      <w:lvlText w:val="o"/>
      <w:lvlJc w:val="left"/>
      <w:pPr>
        <w:ind w:left="1544" w:hanging="360"/>
      </w:pPr>
      <w:rPr>
        <w:rFonts w:ascii="Courier New" w:eastAsia="Courier New" w:hAnsi="Courier New" w:cs="Courier New"/>
      </w:rPr>
    </w:lvl>
    <w:lvl w:ilvl="2">
      <w:start w:val="1"/>
      <w:numFmt w:val="bullet"/>
      <w:lvlText w:val="▪"/>
      <w:lvlJc w:val="left"/>
      <w:pPr>
        <w:ind w:left="2264" w:hanging="360"/>
      </w:pPr>
      <w:rPr>
        <w:rFonts w:ascii="Noto Sans Symbols" w:eastAsia="Noto Sans Symbols" w:hAnsi="Noto Sans Symbols" w:cs="Noto Sans Symbols"/>
      </w:rPr>
    </w:lvl>
    <w:lvl w:ilvl="3">
      <w:start w:val="1"/>
      <w:numFmt w:val="bullet"/>
      <w:lvlText w:val="●"/>
      <w:lvlJc w:val="left"/>
      <w:pPr>
        <w:ind w:left="2984" w:hanging="360"/>
      </w:pPr>
      <w:rPr>
        <w:rFonts w:ascii="Noto Sans Symbols" w:eastAsia="Noto Sans Symbols" w:hAnsi="Noto Sans Symbols" w:cs="Noto Sans Symbols"/>
      </w:rPr>
    </w:lvl>
    <w:lvl w:ilvl="4">
      <w:start w:val="1"/>
      <w:numFmt w:val="bullet"/>
      <w:lvlText w:val="o"/>
      <w:lvlJc w:val="left"/>
      <w:pPr>
        <w:ind w:left="3704" w:hanging="360"/>
      </w:pPr>
      <w:rPr>
        <w:rFonts w:ascii="Courier New" w:eastAsia="Courier New" w:hAnsi="Courier New" w:cs="Courier New"/>
      </w:rPr>
    </w:lvl>
    <w:lvl w:ilvl="5">
      <w:start w:val="1"/>
      <w:numFmt w:val="bullet"/>
      <w:lvlText w:val="▪"/>
      <w:lvlJc w:val="left"/>
      <w:pPr>
        <w:ind w:left="4424" w:hanging="360"/>
      </w:pPr>
      <w:rPr>
        <w:rFonts w:ascii="Noto Sans Symbols" w:eastAsia="Noto Sans Symbols" w:hAnsi="Noto Sans Symbols" w:cs="Noto Sans Symbols"/>
      </w:rPr>
    </w:lvl>
    <w:lvl w:ilvl="6">
      <w:start w:val="1"/>
      <w:numFmt w:val="bullet"/>
      <w:lvlText w:val="●"/>
      <w:lvlJc w:val="left"/>
      <w:pPr>
        <w:ind w:left="5144" w:hanging="360"/>
      </w:pPr>
      <w:rPr>
        <w:rFonts w:ascii="Noto Sans Symbols" w:eastAsia="Noto Sans Symbols" w:hAnsi="Noto Sans Symbols" w:cs="Noto Sans Symbols"/>
      </w:rPr>
    </w:lvl>
    <w:lvl w:ilvl="7">
      <w:start w:val="1"/>
      <w:numFmt w:val="bullet"/>
      <w:lvlText w:val="o"/>
      <w:lvlJc w:val="left"/>
      <w:pPr>
        <w:ind w:left="5864" w:hanging="360"/>
      </w:pPr>
      <w:rPr>
        <w:rFonts w:ascii="Courier New" w:eastAsia="Courier New" w:hAnsi="Courier New" w:cs="Courier New"/>
      </w:rPr>
    </w:lvl>
    <w:lvl w:ilvl="8">
      <w:start w:val="1"/>
      <w:numFmt w:val="bullet"/>
      <w:lvlText w:val="▪"/>
      <w:lvlJc w:val="left"/>
      <w:pPr>
        <w:ind w:left="6584" w:hanging="360"/>
      </w:pPr>
      <w:rPr>
        <w:rFonts w:ascii="Noto Sans Symbols" w:eastAsia="Noto Sans Symbols" w:hAnsi="Noto Sans Symbols" w:cs="Noto Sans Symbols"/>
      </w:rPr>
    </w:lvl>
  </w:abstractNum>
  <w:abstractNum w:abstractNumId="9" w15:restartNumberingAfterBreak="0">
    <w:nsid w:val="1B0F4C6E"/>
    <w:multiLevelType w:val="multilevel"/>
    <w:tmpl w:val="BD783E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5B375C4"/>
    <w:multiLevelType w:val="multilevel"/>
    <w:tmpl w:val="42ECAF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AA7032C"/>
    <w:multiLevelType w:val="multilevel"/>
    <w:tmpl w:val="D1C4D9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BA93BC1"/>
    <w:multiLevelType w:val="multilevel"/>
    <w:tmpl w:val="155E0198"/>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5996264"/>
    <w:multiLevelType w:val="multilevel"/>
    <w:tmpl w:val="CA56C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B9D2324"/>
    <w:multiLevelType w:val="multilevel"/>
    <w:tmpl w:val="CD98F9B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302B60"/>
    <w:multiLevelType w:val="multilevel"/>
    <w:tmpl w:val="70549F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C5B2A6E"/>
    <w:multiLevelType w:val="multilevel"/>
    <w:tmpl w:val="160878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DA0473"/>
    <w:multiLevelType w:val="multilevel"/>
    <w:tmpl w:val="AA504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BE3144B"/>
    <w:multiLevelType w:val="multilevel"/>
    <w:tmpl w:val="586CB3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17D6905"/>
    <w:multiLevelType w:val="multilevel"/>
    <w:tmpl w:val="787CB5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3A05F8F"/>
    <w:multiLevelType w:val="multilevel"/>
    <w:tmpl w:val="8F52D1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4784E49"/>
    <w:multiLevelType w:val="multilevel"/>
    <w:tmpl w:val="032AB63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5CDD500D"/>
    <w:multiLevelType w:val="multilevel"/>
    <w:tmpl w:val="A20880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EFF3510"/>
    <w:multiLevelType w:val="multilevel"/>
    <w:tmpl w:val="BF2EFF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61F07D5A"/>
    <w:multiLevelType w:val="multilevel"/>
    <w:tmpl w:val="9806B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5577FC9"/>
    <w:multiLevelType w:val="multilevel"/>
    <w:tmpl w:val="3EDAB562"/>
    <w:lvl w:ilvl="0">
      <w:start w:val="10"/>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8BD6BE5"/>
    <w:multiLevelType w:val="multilevel"/>
    <w:tmpl w:val="DB167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F0E48F1"/>
    <w:multiLevelType w:val="multilevel"/>
    <w:tmpl w:val="ED7C3A78"/>
    <w:lvl w:ilvl="0">
      <w:start w:val="1"/>
      <w:numFmt w:val="bullet"/>
      <w:lvlText w:val="•"/>
      <w:lvlJc w:val="left"/>
      <w:pPr>
        <w:ind w:left="900" w:hanging="180"/>
      </w:pPr>
      <w:rPr>
        <w:b/>
        <w:smallCaps w:val="0"/>
        <w:strike w:val="0"/>
        <w:shd w:val="clear" w:color="auto" w:fill="auto"/>
        <w:vertAlign w:val="baseline"/>
      </w:rPr>
    </w:lvl>
    <w:lvl w:ilvl="1">
      <w:start w:val="1"/>
      <w:numFmt w:val="bullet"/>
      <w:lvlText w:val="•"/>
      <w:lvlJc w:val="left"/>
      <w:pPr>
        <w:ind w:left="1096" w:hanging="196"/>
      </w:pPr>
      <w:rPr>
        <w:b/>
        <w:smallCaps w:val="0"/>
        <w:strike w:val="0"/>
        <w:shd w:val="clear" w:color="auto" w:fill="auto"/>
        <w:vertAlign w:val="baseline"/>
      </w:rPr>
    </w:lvl>
    <w:lvl w:ilvl="2">
      <w:start w:val="1"/>
      <w:numFmt w:val="bullet"/>
      <w:lvlText w:val="•"/>
      <w:lvlJc w:val="left"/>
      <w:pPr>
        <w:ind w:left="1276" w:hanging="196"/>
      </w:pPr>
      <w:rPr>
        <w:b/>
        <w:smallCaps w:val="0"/>
        <w:strike w:val="0"/>
        <w:shd w:val="clear" w:color="auto" w:fill="auto"/>
        <w:vertAlign w:val="baseline"/>
      </w:rPr>
    </w:lvl>
    <w:lvl w:ilvl="3">
      <w:start w:val="1"/>
      <w:numFmt w:val="bullet"/>
      <w:lvlText w:val="•"/>
      <w:lvlJc w:val="left"/>
      <w:pPr>
        <w:ind w:left="1456" w:hanging="196"/>
      </w:pPr>
      <w:rPr>
        <w:b/>
        <w:smallCaps w:val="0"/>
        <w:strike w:val="0"/>
        <w:shd w:val="clear" w:color="auto" w:fill="auto"/>
        <w:vertAlign w:val="baseline"/>
      </w:rPr>
    </w:lvl>
    <w:lvl w:ilvl="4">
      <w:start w:val="1"/>
      <w:numFmt w:val="bullet"/>
      <w:lvlText w:val="•"/>
      <w:lvlJc w:val="left"/>
      <w:pPr>
        <w:ind w:left="1636" w:hanging="196"/>
      </w:pPr>
      <w:rPr>
        <w:b/>
        <w:smallCaps w:val="0"/>
        <w:strike w:val="0"/>
        <w:shd w:val="clear" w:color="auto" w:fill="auto"/>
        <w:vertAlign w:val="baseline"/>
      </w:rPr>
    </w:lvl>
    <w:lvl w:ilvl="5">
      <w:start w:val="1"/>
      <w:numFmt w:val="bullet"/>
      <w:lvlText w:val="•"/>
      <w:lvlJc w:val="left"/>
      <w:pPr>
        <w:ind w:left="1816" w:hanging="196"/>
      </w:pPr>
      <w:rPr>
        <w:b/>
        <w:smallCaps w:val="0"/>
        <w:strike w:val="0"/>
        <w:shd w:val="clear" w:color="auto" w:fill="auto"/>
        <w:vertAlign w:val="baseline"/>
      </w:rPr>
    </w:lvl>
    <w:lvl w:ilvl="6">
      <w:start w:val="1"/>
      <w:numFmt w:val="bullet"/>
      <w:lvlText w:val="•"/>
      <w:lvlJc w:val="left"/>
      <w:pPr>
        <w:ind w:left="1996" w:hanging="196"/>
      </w:pPr>
      <w:rPr>
        <w:b/>
        <w:smallCaps w:val="0"/>
        <w:strike w:val="0"/>
        <w:shd w:val="clear" w:color="auto" w:fill="auto"/>
        <w:vertAlign w:val="baseline"/>
      </w:rPr>
    </w:lvl>
    <w:lvl w:ilvl="7">
      <w:start w:val="1"/>
      <w:numFmt w:val="bullet"/>
      <w:lvlText w:val="•"/>
      <w:lvlJc w:val="left"/>
      <w:pPr>
        <w:ind w:left="2176" w:hanging="196"/>
      </w:pPr>
      <w:rPr>
        <w:b/>
        <w:smallCaps w:val="0"/>
        <w:strike w:val="0"/>
        <w:shd w:val="clear" w:color="auto" w:fill="auto"/>
        <w:vertAlign w:val="baseline"/>
      </w:rPr>
    </w:lvl>
    <w:lvl w:ilvl="8">
      <w:start w:val="1"/>
      <w:numFmt w:val="bullet"/>
      <w:lvlText w:val="•"/>
      <w:lvlJc w:val="left"/>
      <w:pPr>
        <w:ind w:left="2356" w:hanging="196"/>
      </w:pPr>
      <w:rPr>
        <w:b/>
        <w:smallCaps w:val="0"/>
        <w:strike w:val="0"/>
        <w:shd w:val="clear" w:color="auto" w:fill="auto"/>
        <w:vertAlign w:val="baseline"/>
      </w:rPr>
    </w:lvl>
  </w:abstractNum>
  <w:abstractNum w:abstractNumId="28" w15:restartNumberingAfterBreak="0">
    <w:nsid w:val="6FB96C4B"/>
    <w:multiLevelType w:val="multilevel"/>
    <w:tmpl w:val="A0C429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4E30B8A"/>
    <w:multiLevelType w:val="multilevel"/>
    <w:tmpl w:val="BD7CCF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5F217FC"/>
    <w:multiLevelType w:val="multilevel"/>
    <w:tmpl w:val="B2003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2"/>
  </w:num>
  <w:num w:numId="3">
    <w:abstractNumId w:val="14"/>
  </w:num>
  <w:num w:numId="4">
    <w:abstractNumId w:val="26"/>
  </w:num>
  <w:num w:numId="5">
    <w:abstractNumId w:val="13"/>
  </w:num>
  <w:num w:numId="6">
    <w:abstractNumId w:val="27"/>
  </w:num>
  <w:num w:numId="7">
    <w:abstractNumId w:val="11"/>
  </w:num>
  <w:num w:numId="8">
    <w:abstractNumId w:val="18"/>
  </w:num>
  <w:num w:numId="9">
    <w:abstractNumId w:val="9"/>
  </w:num>
  <w:num w:numId="10">
    <w:abstractNumId w:val="6"/>
  </w:num>
  <w:num w:numId="11">
    <w:abstractNumId w:val="30"/>
  </w:num>
  <w:num w:numId="12">
    <w:abstractNumId w:val="17"/>
  </w:num>
  <w:num w:numId="13">
    <w:abstractNumId w:val="8"/>
  </w:num>
  <w:num w:numId="14">
    <w:abstractNumId w:val="28"/>
  </w:num>
  <w:num w:numId="15">
    <w:abstractNumId w:val="25"/>
  </w:num>
  <w:num w:numId="16">
    <w:abstractNumId w:val="0"/>
  </w:num>
  <w:num w:numId="17">
    <w:abstractNumId w:val="4"/>
  </w:num>
  <w:num w:numId="18">
    <w:abstractNumId w:val="1"/>
  </w:num>
  <w:num w:numId="19">
    <w:abstractNumId w:val="19"/>
  </w:num>
  <w:num w:numId="20">
    <w:abstractNumId w:val="10"/>
  </w:num>
  <w:num w:numId="21">
    <w:abstractNumId w:val="29"/>
  </w:num>
  <w:num w:numId="22">
    <w:abstractNumId w:val="20"/>
  </w:num>
  <w:num w:numId="23">
    <w:abstractNumId w:val="21"/>
  </w:num>
  <w:num w:numId="24">
    <w:abstractNumId w:val="23"/>
  </w:num>
  <w:num w:numId="25">
    <w:abstractNumId w:val="24"/>
  </w:num>
  <w:num w:numId="26">
    <w:abstractNumId w:val="7"/>
  </w:num>
  <w:num w:numId="27">
    <w:abstractNumId w:val="5"/>
  </w:num>
  <w:num w:numId="28">
    <w:abstractNumId w:val="2"/>
  </w:num>
  <w:num w:numId="29">
    <w:abstractNumId w:val="15"/>
  </w:num>
  <w:num w:numId="30">
    <w:abstractNumId w:val="16"/>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CA2"/>
    <w:rsid w:val="00106CA2"/>
    <w:rsid w:val="00B51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ACC6DC-B45C-4A3C-96C3-2A269894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CellMar>
        <w:left w:w="115" w:type="dxa"/>
        <w:right w:w="115" w:type="dxa"/>
      </w:tblCellMar>
    </w:tblPr>
  </w:style>
  <w:style w:type="table" w:customStyle="1" w:styleId="a2">
    <w:basedOn w:val="TableNormal"/>
    <w:pPr>
      <w:spacing w:line="240" w:lineRule="auto"/>
    </w:pPr>
    <w:tblPr>
      <w:tblStyleRowBandSize w:val="1"/>
      <w:tblStyleColBandSize w:val="1"/>
      <w:tblCellMar>
        <w:left w:w="115" w:type="dxa"/>
        <w:right w:w="115" w:type="dxa"/>
      </w:tblCellMar>
    </w:tblPr>
  </w:style>
  <w:style w:type="table" w:customStyle="1" w:styleId="a3">
    <w:basedOn w:val="TableNormal"/>
    <w:pPr>
      <w:spacing w:line="240" w:lineRule="auto"/>
    </w:pPr>
    <w:tblPr>
      <w:tblStyleRowBandSize w:val="1"/>
      <w:tblStyleColBandSize w:val="1"/>
      <w:tblCellMar>
        <w:left w:w="115" w:type="dxa"/>
        <w:right w:w="115" w:type="dxa"/>
      </w:tblCellMar>
    </w:tblPr>
  </w:style>
  <w:style w:type="table" w:customStyle="1" w:styleId="a4">
    <w:basedOn w:val="TableNormal"/>
    <w:pPr>
      <w:spacing w:line="240" w:lineRule="auto"/>
    </w:pPr>
    <w:tblPr>
      <w:tblStyleRowBandSize w:val="1"/>
      <w:tblStyleColBandSize w:val="1"/>
      <w:tblCellMar>
        <w:left w:w="115" w:type="dxa"/>
        <w:right w:w="115" w:type="dxa"/>
      </w:tblCellMar>
    </w:tblPr>
  </w:style>
  <w:style w:type="table" w:customStyle="1" w:styleId="a5">
    <w:basedOn w:val="TableNormal"/>
    <w:pPr>
      <w:spacing w:line="240" w:lineRule="auto"/>
    </w:pPr>
    <w:tblPr>
      <w:tblStyleRowBandSize w:val="1"/>
      <w:tblStyleColBandSize w:val="1"/>
      <w:tblCellMar>
        <w:left w:w="115" w:type="dxa"/>
        <w:right w:w="115" w:type="dxa"/>
      </w:tblCellMar>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CellMar>
        <w:left w:w="115" w:type="dxa"/>
        <w:right w:w="115" w:type="dxa"/>
      </w:tblCellMar>
    </w:tblPr>
  </w:style>
  <w:style w:type="table" w:customStyle="1" w:styleId="a8">
    <w:basedOn w:val="TableNormal"/>
    <w:pPr>
      <w:spacing w:line="240" w:lineRule="auto"/>
    </w:pPr>
    <w:tblPr>
      <w:tblStyleRowBandSize w:val="1"/>
      <w:tblStyleColBandSize w:val="1"/>
      <w:tblCellMar>
        <w:left w:w="115" w:type="dxa"/>
        <w:right w:w="115" w:type="dxa"/>
      </w:tblCellMar>
    </w:tblPr>
  </w:style>
  <w:style w:type="table" w:customStyle="1" w:styleId="a9">
    <w:basedOn w:val="TableNormal"/>
    <w:pPr>
      <w:spacing w:line="240" w:lineRule="auto"/>
    </w:pPr>
    <w:tblPr>
      <w:tblStyleRowBandSize w:val="1"/>
      <w:tblStyleColBandSize w:val="1"/>
      <w:tblCellMar>
        <w:left w:w="115" w:type="dxa"/>
        <w:right w:w="115" w:type="dxa"/>
      </w:tblCellMar>
    </w:tblPr>
  </w:style>
  <w:style w:type="table" w:customStyle="1" w:styleId="aa">
    <w:basedOn w:val="TableNormal"/>
    <w:pPr>
      <w:spacing w:line="240" w:lineRule="auto"/>
    </w:pPr>
    <w:tblPr>
      <w:tblStyleRowBandSize w:val="1"/>
      <w:tblStyleColBandSize w:val="1"/>
      <w:tblCellMar>
        <w:left w:w="115" w:type="dxa"/>
        <w:right w:w="115" w:type="dxa"/>
      </w:tblCellMar>
    </w:tblPr>
  </w:style>
  <w:style w:type="table" w:customStyle="1" w:styleId="ab">
    <w:basedOn w:val="TableNormal"/>
    <w:pPr>
      <w:spacing w:line="240" w:lineRule="auto"/>
    </w:pPr>
    <w:tblPr>
      <w:tblStyleRowBandSize w:val="1"/>
      <w:tblStyleColBandSize w:val="1"/>
      <w:tblCellMar>
        <w:left w:w="115" w:type="dxa"/>
        <w:right w:w="115" w:type="dxa"/>
      </w:tblCellMar>
    </w:tblPr>
  </w:style>
  <w:style w:type="table" w:customStyle="1" w:styleId="ac">
    <w:basedOn w:val="TableNormal"/>
    <w:pPr>
      <w:spacing w:line="240" w:lineRule="auto"/>
    </w:pPr>
    <w:tblPr>
      <w:tblStyleRowBandSize w:val="1"/>
      <w:tblStyleColBandSize w:val="1"/>
      <w:tblCellMar>
        <w:left w:w="115" w:type="dxa"/>
        <w:right w:w="115" w:type="dxa"/>
      </w:tblCellMar>
    </w:tblPr>
  </w:style>
  <w:style w:type="table" w:customStyle="1" w:styleId="ad">
    <w:basedOn w:val="TableNormal"/>
    <w:pPr>
      <w:spacing w:line="240" w:lineRule="auto"/>
    </w:pPr>
    <w:tblPr>
      <w:tblStyleRowBandSize w:val="1"/>
      <w:tblStyleColBandSize w:val="1"/>
      <w:tblCellMar>
        <w:left w:w="115" w:type="dxa"/>
        <w:right w:w="115" w:type="dxa"/>
      </w:tblCellMar>
    </w:tblPr>
  </w:style>
  <w:style w:type="table" w:customStyle="1" w:styleId="ae">
    <w:basedOn w:val="TableNormal"/>
    <w:pPr>
      <w:spacing w:line="240" w:lineRule="auto"/>
    </w:pPr>
    <w:tblPr>
      <w:tblStyleRowBandSize w:val="1"/>
      <w:tblStyleColBandSize w:val="1"/>
      <w:tblCellMar>
        <w:left w:w="115" w:type="dxa"/>
        <w:right w:w="115" w:type="dxa"/>
      </w:tblCellMar>
    </w:tblPr>
  </w:style>
  <w:style w:type="table" w:customStyle="1" w:styleId="af">
    <w:basedOn w:val="TableNormal"/>
    <w:pPr>
      <w:spacing w:line="240" w:lineRule="auto"/>
    </w:pPr>
    <w:tblPr>
      <w:tblStyleRowBandSize w:val="1"/>
      <w:tblStyleColBandSize w:val="1"/>
      <w:tblCellMar>
        <w:left w:w="115" w:type="dxa"/>
        <w:right w:w="115" w:type="dxa"/>
      </w:tblCellMar>
    </w:tblPr>
  </w:style>
  <w:style w:type="table" w:customStyle="1" w:styleId="af0">
    <w:basedOn w:val="TableNormal"/>
    <w:pPr>
      <w:spacing w:line="240" w:lineRule="auto"/>
    </w:pPr>
    <w:tblPr>
      <w:tblStyleRowBandSize w:val="1"/>
      <w:tblStyleColBandSize w:val="1"/>
      <w:tblCellMar>
        <w:left w:w="115" w:type="dxa"/>
        <w:right w:w="115" w:type="dxa"/>
      </w:tblCellMar>
    </w:tblPr>
  </w:style>
  <w:style w:type="table" w:customStyle="1" w:styleId="af1">
    <w:basedOn w:val="TableNormal"/>
    <w:pPr>
      <w:spacing w:line="240" w:lineRule="auto"/>
    </w:pPr>
    <w:tblPr>
      <w:tblStyleRowBandSize w:val="1"/>
      <w:tblStyleColBandSize w:val="1"/>
      <w:tblCellMar>
        <w:left w:w="115" w:type="dxa"/>
        <w:right w:w="115" w:type="dxa"/>
      </w:tblCellMar>
    </w:tblPr>
  </w:style>
  <w:style w:type="table" w:customStyle="1" w:styleId="af2">
    <w:basedOn w:val="TableNormal"/>
    <w:pPr>
      <w:spacing w:line="240" w:lineRule="auto"/>
    </w:pPr>
    <w:tblPr>
      <w:tblStyleRowBandSize w:val="1"/>
      <w:tblStyleColBandSize w:val="1"/>
      <w:tblCellMar>
        <w:left w:w="115" w:type="dxa"/>
        <w:right w:w="115" w:type="dxa"/>
      </w:tblCellMar>
    </w:tblPr>
  </w:style>
  <w:style w:type="table" w:customStyle="1" w:styleId="af3">
    <w:basedOn w:val="TableNormal"/>
    <w:pPr>
      <w:spacing w:line="240" w:lineRule="auto"/>
    </w:pPr>
    <w:tblPr>
      <w:tblStyleRowBandSize w:val="1"/>
      <w:tblStyleColBandSize w:val="1"/>
      <w:tblCellMar>
        <w:left w:w="115" w:type="dxa"/>
        <w:right w:w="115" w:type="dxa"/>
      </w:tblCellMar>
    </w:tblPr>
  </w:style>
  <w:style w:type="table" w:customStyle="1" w:styleId="af4">
    <w:basedOn w:val="TableNormal"/>
    <w:pPr>
      <w:spacing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17" Type="http://schemas.openxmlformats.org/officeDocument/2006/relationships/hyperlink" Target="http://www.diputados.gob.mx/LeyesBiblio/pdf/LGPIST_260617.pdf" TargetMode="External"/><Relationship Id="rId299" Type="http://schemas.openxmlformats.org/officeDocument/2006/relationships/hyperlink" Target="http://consorciooaxaca.org.mx/wp-content/uploads/2018/05/EPU-2018_esp_baja.pdf" TargetMode="External"/><Relationship Id="rId21" Type="http://schemas.openxmlformats.org/officeDocument/2006/relationships/hyperlink" Target="http://bit.ly/2ed2kQ6" TargetMode="External"/><Relationship Id="rId42" Type="http://schemas.openxmlformats.org/officeDocument/2006/relationships/hyperlink" Target="http://www.oas.org/en/iachr/reports/pdfs/mexico2016-en.pdf" TargetMode="External"/><Relationship Id="rId63" Type="http://schemas.openxmlformats.org/officeDocument/2006/relationships/hyperlink" Target="http://cndh.org.mx/sites/all/doc/Recomendaciones/2018/Rec_2018_085.pdf" TargetMode="External"/><Relationship Id="rId84" Type="http://schemas.openxmlformats.org/officeDocument/2006/relationships/hyperlink" Target="http://www.oas.org/en/iachr/reports/pdfs/mexico2016-en.pdf" TargetMode="External"/><Relationship Id="rId138" Type="http://schemas.openxmlformats.org/officeDocument/2006/relationships/hyperlink" Target="https://www.hrw.org/news/2004/07/14/mexico-probe-charges-police-brutality-guadalajara" TargetMode="External"/><Relationship Id="rId159" Type="http://schemas.openxmlformats.org/officeDocument/2006/relationships/hyperlink" Target="http://cmdpdh.org/casos-paradigmaticos-2-2/casos-defendidos/caso-nino-colman/" TargetMode="External"/><Relationship Id="rId170" Type="http://schemas.openxmlformats.org/officeDocument/2006/relationships/hyperlink" Target="http://www.oas.org/es/cidh/actividades/giei/GIEI-InformeAyotzinapa2.pdf" TargetMode="External"/><Relationship Id="rId191" Type="http://schemas.openxmlformats.org/officeDocument/2006/relationships/hyperlink" Target="https://www.amnesty.org/en/documents/amr41/2676/2015/en/" TargetMode="External"/><Relationship Id="rId205" Type="http://schemas.openxmlformats.org/officeDocument/2006/relationships/hyperlink" Target="https://www.iberopuebla.mx/investigacion/institutos/idhiesj/desca" TargetMode="External"/><Relationship Id="rId226" Type="http://schemas.openxmlformats.org/officeDocument/2006/relationships/hyperlink" Target="http://www.oas.org/en/iachr/reports/pdfs/mexico2016-en.pdf" TargetMode="External"/><Relationship Id="rId247" Type="http://schemas.openxmlformats.org/officeDocument/2006/relationships/hyperlink" Target="https://es.scribd.com/document/344173558/Gasto-publico-en-salud-mental" TargetMode="External"/><Relationship Id="rId107" Type="http://schemas.openxmlformats.org/officeDocument/2006/relationships/hyperlink" Target="http://documenta.org.mx/layout/publicaciones/informes-justicia-discapacidad-psicosocial/informe-hacia-sistema-justicia-incluyente-proceso-penal-discapacidad-psicosocial-septiembre-2016.pdf?update=061216" TargetMode="External"/><Relationship Id="rId268" Type="http://schemas.openxmlformats.org/officeDocument/2006/relationships/hyperlink" Target="https://vanguardia.com.mx/articulo/defensores-de-derechos-humanos-y-periodistas-ponen-ofrendas-en-palacio-nacional-y-exigen" TargetMode="External"/><Relationship Id="rId289" Type="http://schemas.openxmlformats.org/officeDocument/2006/relationships/hyperlink" Target="http://consorciooaxaca.org.mx/wp-content/uploads/2018/05/EPU-2018_esp_baja.pdf" TargetMode="External"/><Relationship Id="rId11" Type="http://schemas.openxmlformats.org/officeDocument/2006/relationships/hyperlink" Target="http://www.beta.inegi.org.mx/contenidos/programas/enpol/2016/doc/2016_enpol_presentacion_ejecutiva.pdf" TargetMode="External"/><Relationship Id="rId32" Type="http://schemas.openxmlformats.org/officeDocument/2006/relationships/hyperlink" Target="https://www.elfinanciero.com.mx/economia/los-ajustes-del-inegi-en-proyectos-y-prestaciones-por-recorte-presupuestal" TargetMode="External"/><Relationship Id="rId53" Type="http://schemas.openxmlformats.org/officeDocument/2006/relationships/hyperlink" Target="https://www.opensocietyfoundations.org/sites/default/files/broken-justice-mexicos-guerrero-state-eng-20150826.pdf" TargetMode="External"/><Relationship Id="rId74" Type="http://schemas.openxmlformats.org/officeDocument/2006/relationships/hyperlink" Target="http://www.beta.inegi.org.mx/contenidos/programas/enpol/2016/doc/2016_enpol_presentacion_ejecutiva.pdf" TargetMode="External"/><Relationship Id="rId128" Type="http://schemas.openxmlformats.org/officeDocument/2006/relationships/hyperlink" Target="http://www.cndh.org.mx/sites/all/doc/Recomendaciones/2016/Rec_2016_022.pdf" TargetMode="External"/><Relationship Id="rId149" Type="http://schemas.openxmlformats.org/officeDocument/2006/relationships/hyperlink" Target="http://www.cndh.org.mx/sites/all/doc/Recomendaciones/2002/Rec_2002_026.pdf" TargetMode="External"/><Relationship Id="rId5" Type="http://schemas.openxmlformats.org/officeDocument/2006/relationships/hyperlink" Target="http://informe.cndh.org.mx/menu.aspx?id=40077" TargetMode="External"/><Relationship Id="rId95" Type="http://schemas.openxmlformats.org/officeDocument/2006/relationships/hyperlink" Target="http://www.oas.org/en/iachr/reports/pdfs/mexico2016-en.pdf" TargetMode="External"/><Relationship Id="rId160" Type="http://schemas.openxmlformats.org/officeDocument/2006/relationships/hyperlink" Target="http://cmdpdh.org/casos-paradigmaticos-2-2/casos-defendidos/caso-tlaxcala-2/" TargetMode="External"/><Relationship Id="rId181" Type="http://schemas.openxmlformats.org/officeDocument/2006/relationships/hyperlink" Target="http://www.cndh.org.mx/Informes_Anuales_Actividades" TargetMode="External"/><Relationship Id="rId216" Type="http://schemas.openxmlformats.org/officeDocument/2006/relationships/hyperlink" Target="http://centroprodh.org.mx/rompiendoelsilencio/?p=444" TargetMode="External"/><Relationship Id="rId237" Type="http://schemas.openxmlformats.org/officeDocument/2006/relationships/hyperlink" Target="http://informe.cndh.org.mx/menu.aspx?id=40097" TargetMode="External"/><Relationship Id="rId258" Type="http://schemas.openxmlformats.org/officeDocument/2006/relationships/hyperlink" Target="http://www.diputados.gob.mx/LeyesBiblio/pdf/142_241218.pdf" TargetMode="External"/><Relationship Id="rId279" Type="http://schemas.openxmlformats.org/officeDocument/2006/relationships/hyperlink" Target="http://consorciooaxaca.org.mx/wp-content/uploads/2018/05/EPU-2018_esp_baja.pdf" TargetMode="External"/><Relationship Id="rId22" Type="http://schemas.openxmlformats.org/officeDocument/2006/relationships/hyperlink" Target="http://www.diputados.gob.mx/LeyesBiblio/pdf/1_270818.pdf" TargetMode="External"/><Relationship Id="rId43" Type="http://schemas.openxmlformats.org/officeDocument/2006/relationships/hyperlink" Target="http://www.senado.gob.mx/64/seguimiento_a_reformas_constitucionales/reforma_turnada/4" TargetMode="External"/><Relationship Id="rId64" Type="http://schemas.openxmlformats.org/officeDocument/2006/relationships/hyperlink" Target="http://sitios.segob.gob.mx/es/Transparencia_Prevencion_y_Readaptacion_Social/Transparencia_Focalizada" TargetMode="External"/><Relationship Id="rId118" Type="http://schemas.openxmlformats.org/officeDocument/2006/relationships/hyperlink" Target="http://dof.gob.mx/nota_detalle.php?codigo=2037114&amp;fecha=18/05/2005" TargetMode="External"/><Relationship Id="rId139" Type="http://schemas.openxmlformats.org/officeDocument/2006/relationships/hyperlink" Target="https://ia902807.us.archive.org/23/items/2010AnalisisDeLaTorturaEnJalisco20002009/2010_Analisis-de-la-tortura-en-Jalisco-2000-2009.pdf" TargetMode="External"/><Relationship Id="rId290" Type="http://schemas.openxmlformats.org/officeDocument/2006/relationships/hyperlink" Target="http://www.istmopress.com.mx/istmo/muere-lider-de-ucizoni-dentro-de-la-carcel-municipal-en-matias-romero" TargetMode="External"/><Relationship Id="rId85" Type="http://schemas.openxmlformats.org/officeDocument/2006/relationships/hyperlink" Target="https://www.casede.org/PublicacionesCasede/Atlas2016/Elena_Azaola_Maissa_Hubert.pdf" TargetMode="External"/><Relationship Id="rId150" Type="http://schemas.openxmlformats.org/officeDocument/2006/relationships/hyperlink" Target="https://frayba.org.mx/exigimos-la-destitucion-de-jorge-luis-llaven-abarca-como-fiscal-general-del-estado-de-chiapas/" TargetMode="External"/><Relationship Id="rId171" Type="http://schemas.openxmlformats.org/officeDocument/2006/relationships/hyperlink" Target="https://www.amnesty.org/en/documents/AMR41/020/2014/en/" TargetMode="External"/><Relationship Id="rId192" Type="http://schemas.openxmlformats.org/officeDocument/2006/relationships/hyperlink" Target="http://centroprodh.org.mx/2017/11/07/la-magnitud-de-la-crisis-de-derechos-humanos-en-mexico/" TargetMode="External"/><Relationship Id="rId206" Type="http://schemas.openxmlformats.org/officeDocument/2006/relationships/hyperlink" Target="http://www.cndh.org.mx/Recomendaciones" TargetMode="External"/><Relationship Id="rId227" Type="http://schemas.openxmlformats.org/officeDocument/2006/relationships/hyperlink" Target="http://www.cronicadechihuahua.com/Denuncian-mujeres-trans-acoso-y,30431.html" TargetMode="External"/><Relationship Id="rId248" Type="http://schemas.openxmlformats.org/officeDocument/2006/relationships/hyperlink" Target="https://www.foroconsultivo.org.mx/INCyTU/documentos/Completa/INCYTU_18-007.pdf" TargetMode="External"/><Relationship Id="rId269" Type="http://schemas.openxmlformats.org/officeDocument/2006/relationships/hyperlink" Target="https://bit.ly/2UaLoyb" TargetMode="External"/><Relationship Id="rId12" Type="http://schemas.openxmlformats.org/officeDocument/2006/relationships/hyperlink" Target="http://www.beta.inegi.org.mx/contenidos/programas/enpol/2016/doc/2016_enpol_presentacion_ejecutiva.pdf" TargetMode="External"/><Relationship Id="rId33" Type="http://schemas.openxmlformats.org/officeDocument/2006/relationships/hyperlink" Target="http://www.cmdpdh.org/publicaciones-pdf/cmdpdh-propuesta-amlo-militarizacion-con-la-guardia-nacional-completa.pdf" TargetMode="External"/><Relationship Id="rId108" Type="http://schemas.openxmlformats.org/officeDocument/2006/relationships/hyperlink" Target="http://www.cndh.org.mx/sites/all/doc/Recomendaciones/generales/RecGral_031.pdf" TargetMode="External"/><Relationship Id="rId129" Type="http://schemas.openxmlformats.org/officeDocument/2006/relationships/hyperlink" Target="https://aplicaciones.pgr.gob.mx/normatecasustantiva/Normateca%20Sustantiva/Prot_Inv_Tortura.pdf" TargetMode="External"/><Relationship Id="rId280" Type="http://schemas.openxmlformats.org/officeDocument/2006/relationships/hyperlink" Target="https://www.ohchr.org/EN/NewsEvents/Pages/DisplayNews.aspx?NewsID=21111&amp;LangID=E" TargetMode="External"/><Relationship Id="rId54" Type="http://schemas.openxmlformats.org/officeDocument/2006/relationships/hyperlink" Target="https://www.mexicoevalua.org/wp-content/uploads/2018/08/Hallazgos2017.pdf" TargetMode="External"/><Relationship Id="rId75" Type="http://schemas.openxmlformats.org/officeDocument/2006/relationships/hyperlink" Target="http://www.beta.inegi.org.mx/programas/enpol/2016/" TargetMode="External"/><Relationship Id="rId96" Type="http://schemas.openxmlformats.org/officeDocument/2006/relationships/hyperlink" Target="http://revistas.ucm.es/index.php/CUTS/article/viewFile/4381/44556" TargetMode="External"/><Relationship Id="rId140" Type="http://schemas.openxmlformats.org/officeDocument/2006/relationships/hyperlink" Target="https://cepad.org.mx/2015/05/aniversario-de-la-represion-del-28-de-mayo/" TargetMode="External"/><Relationship Id="rId161" Type="http://schemas.openxmlformats.org/officeDocument/2006/relationships/hyperlink" Target="https://www.cusaem.gob.mx" TargetMode="External"/><Relationship Id="rId182" Type="http://schemas.openxmlformats.org/officeDocument/2006/relationships/hyperlink" Target="http://www.diputados.gob.mx/LeyesBiblio/pdf/LGV_030117.pdf" TargetMode="External"/><Relationship Id="rId217" Type="http://schemas.openxmlformats.org/officeDocument/2006/relationships/hyperlink" Target="http://centroprodh.org.mx/rompiendoelsilencio/?p=444" TargetMode="External"/><Relationship Id="rId6" Type="http://schemas.openxmlformats.org/officeDocument/2006/relationships/hyperlink" Target="http://www.oas.org/es/cidh/informes/pais.asp" TargetMode="External"/><Relationship Id="rId238" Type="http://schemas.openxmlformats.org/officeDocument/2006/relationships/hyperlink" Target="http://www.oas.org/en/iachr/reports/pdfs/mexico2016-en.pdf" TargetMode="External"/><Relationship Id="rId259" Type="http://schemas.openxmlformats.org/officeDocument/2006/relationships/hyperlink" Target="http://www.dof.gob.mx/normasOficiales/5805/salud3a11_C/salud3a11_C.html" TargetMode="External"/><Relationship Id="rId23" Type="http://schemas.openxmlformats.org/officeDocument/2006/relationships/hyperlink" Target="http://www.diputados.gob.mx/LeyesBiblio/ref/cnpp.htm" TargetMode="External"/><Relationship Id="rId119" Type="http://schemas.openxmlformats.org/officeDocument/2006/relationships/hyperlink" Target="http://cdhfraymatias.org/web/?page_id=3399" TargetMode="External"/><Relationship Id="rId270" Type="http://schemas.openxmlformats.org/officeDocument/2006/relationships/hyperlink" Target="https://bit.ly/2Ah5Tks" TargetMode="External"/><Relationship Id="rId291" Type="http://schemas.openxmlformats.org/officeDocument/2006/relationships/hyperlink" Target="http://consorciooaxaca.org.mx/wp-content/uploads/2018/05/EPU-2018_esp_baja.pdf" TargetMode="External"/><Relationship Id="rId44" Type="http://schemas.openxmlformats.org/officeDocument/2006/relationships/hyperlink" Target="http://www.diputados.gob.mx/LeyesBiblio/votos/20190228_guardia/01_minuta_28feb19.pdf" TargetMode="External"/><Relationship Id="rId65" Type="http://schemas.openxmlformats.org/officeDocument/2006/relationships/hyperlink" Target="http://www.beta.inegi.org.mx/contenidos/programas/enpol/2016/doc/2016_enpol_presentacion_ejecutiva.pdf" TargetMode="External"/><Relationship Id="rId86" Type="http://schemas.openxmlformats.org/officeDocument/2006/relationships/hyperlink" Target="https://www.casede.org/PublicacionesCasede/Atlas2016/Elena_Azaola_Maissa_Hubert.pdf" TargetMode="External"/><Relationship Id="rId130" Type="http://schemas.openxmlformats.org/officeDocument/2006/relationships/hyperlink" Target="https://cepad.org.mx/wp-content/uploads/sites/44/2018/01/InformeTortura2017.pdf" TargetMode="External"/><Relationship Id="rId151" Type="http://schemas.openxmlformats.org/officeDocument/2006/relationships/hyperlink" Target="https://frayba.org.mx/la-represion-del-estado-mexicano-criminaliza-la-protesta-social-en-chiapas/" TargetMode="External"/><Relationship Id="rId172" Type="http://schemas.openxmlformats.org/officeDocument/2006/relationships/hyperlink" Target="http://centroprodh.org.mx/2017/11/07/la-magnitud-de-la-crisis-de-derechos-humanos-en-mexico/" TargetMode="External"/><Relationship Id="rId193" Type="http://schemas.openxmlformats.org/officeDocument/2006/relationships/hyperlink" Target="http://informe.cndh.org.mx//images/uploads/nodos/40189/content/files/HechosQ.pdf" TargetMode="External"/><Relationship Id="rId207" Type="http://schemas.openxmlformats.org/officeDocument/2006/relationships/hyperlink" Target="https://www.amnesty.org/en/documents/amr41/4237/2016/en/" TargetMode="External"/><Relationship Id="rId228" Type="http://schemas.openxmlformats.org/officeDocument/2006/relationships/hyperlink" Target="https://elpais.com/internacional/2016/10/14/mexico/1476459689_001103.html" TargetMode="External"/><Relationship Id="rId249" Type="http://schemas.openxmlformats.org/officeDocument/2006/relationships/hyperlink" Target="https://www.who.int/mental_health/who_aims_country_reports/who_aims_report_mexico_es.pdf" TargetMode="External"/><Relationship Id="rId13" Type="http://schemas.openxmlformats.org/officeDocument/2006/relationships/hyperlink" Target="http://centroprodh.org.mx/2018/11/21/mujeres-con-la-frente-en-alto-informe-sobre-la-tortura-sexual-en-mexico-y-la-respuesta-del-estado/" TargetMode="External"/><Relationship Id="rId109" Type="http://schemas.openxmlformats.org/officeDocument/2006/relationships/hyperlink" Target="https://condeseo.mx/posicionamiento-de-la-femecog-ante-la-mal-llamada-violencia-obstetrica/" TargetMode="External"/><Relationship Id="rId260" Type="http://schemas.openxmlformats.org/officeDocument/2006/relationships/hyperlink" Target="http://www.conadic.salud.gob.mx/pdfs/norma_oficial_nom.pdf" TargetMode="External"/><Relationship Id="rId281" Type="http://schemas.openxmlformats.org/officeDocument/2006/relationships/hyperlink" Target="https://www.fidh.org/es/temas/defensores-de-derechos-humanos/mexico-liberacion-de-damian-gallardo-y-enrique-guerrero-debe" TargetMode="External"/><Relationship Id="rId34" Type="http://schemas.openxmlformats.org/officeDocument/2006/relationships/hyperlink" Target="http://www.oas.org/es/cidh/informes/pais.asp" TargetMode="External"/><Relationship Id="rId55" Type="http://schemas.openxmlformats.org/officeDocument/2006/relationships/hyperlink" Target="https://tbinternet.ohchr.org/_layouts/TreatyBodyExternal/CountryVisits.aspx?SortOrder=Chronological" TargetMode="External"/><Relationship Id="rId76" Type="http://schemas.openxmlformats.org/officeDocument/2006/relationships/hyperlink" Target="http://www.beta.inegi.org.mx/programas/enpol/2016/" TargetMode="External"/><Relationship Id="rId97" Type="http://schemas.openxmlformats.org/officeDocument/2006/relationships/hyperlink" Target="http://www.cdhpuebla.org.mx/index.php/extensions/informe-anual-de-actividades-2016" TargetMode="External"/><Relationship Id="rId120" Type="http://schemas.openxmlformats.org/officeDocument/2006/relationships/hyperlink" Target="https://sinfronteras.org.mx/index.php/informestematicos/" TargetMode="External"/><Relationship Id="rId141" Type="http://schemas.openxmlformats.org/officeDocument/2006/relationships/hyperlink" Target="https://www.gob.mx/segob/prensa/mensaje-del-comisionado-nacional-roberto-cabrera-alfaro-sobre-las-acciones-realizadas-por-la-comision-nacional-de-busqueda?idiom=es" TargetMode="External"/><Relationship Id="rId7" Type="http://schemas.openxmlformats.org/officeDocument/2006/relationships/hyperlink" Target="http://www.diputados.gob.mx/LeyesBiblio/pdf/LGPIST_260617.pdf" TargetMode="External"/><Relationship Id="rId162" Type="http://schemas.openxmlformats.org/officeDocument/2006/relationships/hyperlink" Target="http://www.ejecentral.com.mx/author/lleon-jnacar-fpazos/" TargetMode="External"/><Relationship Id="rId183" Type="http://schemas.openxmlformats.org/officeDocument/2006/relationships/hyperlink" Target="http://www.ceav.gob.mx/wp-content/uploads/2012/06/PAIV-20150415.pdf" TargetMode="External"/><Relationship Id="rId218" Type="http://schemas.openxmlformats.org/officeDocument/2006/relationships/hyperlink" Target="http://transrespect.org/es/tdov-2017-tmm-update/" TargetMode="External"/><Relationship Id="rId239" Type="http://schemas.openxmlformats.org/officeDocument/2006/relationships/hyperlink" Target="https://irct.org/publications/torture-journal/109" TargetMode="External"/><Relationship Id="rId2" Type="http://schemas.openxmlformats.org/officeDocument/2006/relationships/hyperlink" Target="http://www.inegi.org.mx/contenidos/programas/enpol/2016/doc/2016_enpol_presentacion_ejecutiva.pdf" TargetMode="External"/><Relationship Id="rId29" Type="http://schemas.openxmlformats.org/officeDocument/2006/relationships/hyperlink" Target="http://www.diputados.gob.mx/LeyesBiblio/pdf/LGPIST_260617.pdf" TargetMode="External"/><Relationship Id="rId250" Type="http://schemas.openxmlformats.org/officeDocument/2006/relationships/hyperlink" Target="http://www.cndh.org.mx/sites/all/doc/PrevTortura/10_2018.pdf" TargetMode="External"/><Relationship Id="rId255" Type="http://schemas.openxmlformats.org/officeDocument/2006/relationships/hyperlink" Target="http://www.beta.inegi.org.mx/contenidos/programas/caas/2015/doc/caas_resultados.pdf" TargetMode="External"/><Relationship Id="rId271" Type="http://schemas.openxmlformats.org/officeDocument/2006/relationships/hyperlink" Target="https://bit.ly/2GRvyFp" TargetMode="External"/><Relationship Id="rId276" Type="http://schemas.openxmlformats.org/officeDocument/2006/relationships/hyperlink" Target="https://bit.ly/2y2yKXG" TargetMode="External"/><Relationship Id="rId292" Type="http://schemas.openxmlformats.org/officeDocument/2006/relationships/hyperlink" Target="http://www.hchr.org.mx/index.php?option=com_k2&amp;view=item&amp;id=1227:onu-dh-condena-asesinato-del-defensor-de-derechos-humanos-oscar-cazorla-en-oaxaca&amp;Itemid=265" TargetMode="External"/><Relationship Id="rId297" Type="http://schemas.openxmlformats.org/officeDocument/2006/relationships/hyperlink" Target="http://consorciooaxaca.org.mx/coordinacion-para-la-libertad-de-personas-defensoras-criminalizadas-en-oaxaca-pide-a-amlo-atencion-urgente-a-grave-crisis-de-dh-en-el-estado/" TargetMode="External"/><Relationship Id="rId24" Type="http://schemas.openxmlformats.org/officeDocument/2006/relationships/hyperlink" Target="https://www.mexicoevalua.org/hallazgos2017/" TargetMode="External"/><Relationship Id="rId40" Type="http://schemas.openxmlformats.org/officeDocument/2006/relationships/hyperlink" Target="https://www.nexos.com.mx/?p=41378" TargetMode="External"/><Relationship Id="rId45" Type="http://schemas.openxmlformats.org/officeDocument/2006/relationships/hyperlink" Target="http://www.diputados.gob.mx/LeyesBiblio/ref/cpeum.htm" TargetMode="External"/><Relationship Id="rId66" Type="http://schemas.openxmlformats.org/officeDocument/2006/relationships/hyperlink" Target="http://www.diputados.gob.mx/LeyesBiblio/pdf/LNEP_090518.pdf" TargetMode="External"/><Relationship Id="rId87" Type="http://schemas.openxmlformats.org/officeDocument/2006/relationships/hyperlink" Target="http://www.documenta.org.mx/layout/archivos/2016-agosto-privatizacion-del-sistema-penitenciario-en-mexico.pdf" TargetMode="External"/><Relationship Id="rId110" Type="http://schemas.openxmlformats.org/officeDocument/2006/relationships/hyperlink" Target="http://www.comego.org.mx/index.php/19-comego/379-propuesta-del-comego-para-eliminar-el-termino-de-qviolencia-obstetricaq" TargetMode="External"/><Relationship Id="rId115" Type="http://schemas.openxmlformats.org/officeDocument/2006/relationships/hyperlink" Target="https://www.globaldetentionproject.org/countries/americas/mexico" TargetMode="External"/><Relationship Id="rId131" Type="http://schemas.openxmlformats.org/officeDocument/2006/relationships/hyperlink" Target="http://cedhj.org.mx/articulo_13_transparencia.asp" TargetMode="External"/><Relationship Id="rId136" Type="http://schemas.openxmlformats.org/officeDocument/2006/relationships/hyperlink" Target="http://www.cndh.org.mx/sites/all/doc/Informes/Especiales/jalisco/index.htm" TargetMode="External"/><Relationship Id="rId157" Type="http://schemas.openxmlformats.org/officeDocument/2006/relationships/hyperlink" Target="http://centroprodh.org.mx/rompiendoelsilencio/?p=134" TargetMode="External"/><Relationship Id="rId178" Type="http://schemas.openxmlformats.org/officeDocument/2006/relationships/hyperlink" Target="http://www.dof.gob.mx/nota_detalle.php?codigo=5410919&amp;fecha=08/10/2015" TargetMode="External"/><Relationship Id="rId301" Type="http://schemas.openxmlformats.org/officeDocument/2006/relationships/hyperlink" Target="http://www.tlachinollan.org/wp-content/uploads/2018/10/XXIV-INFORME-DE-TLACHINOLLAN.-MONTA%C3%91A.-MANANTIAL-DE-LA-RESISTENCIA-TORBELLINO-DE-ESPERANZA.pdf" TargetMode="External"/><Relationship Id="rId61" Type="http://schemas.openxmlformats.org/officeDocument/2006/relationships/hyperlink" Target="http://libertadyprotesta.org/wp-content/uploads/2018/12/el_sexenio_de_la_resistencia_sexenio_2012-2018_fleps.pdf" TargetMode="External"/><Relationship Id="rId82" Type="http://schemas.openxmlformats.org/officeDocument/2006/relationships/hyperlink" Target="https://mx.usembassy.gov/es/primera-reunion-nacional-aca-mex/" TargetMode="External"/><Relationship Id="rId152" Type="http://schemas.openxmlformats.org/officeDocument/2006/relationships/hyperlink" Target="https://congresochiapas.gob.mx/legislaturalxvii/comunicacion-social/boletines/2295-nombra-congreso-a-jorge-luis-llaven-abarca-fiscal-general-del-estado" TargetMode="External"/><Relationship Id="rId173" Type="http://schemas.openxmlformats.org/officeDocument/2006/relationships/hyperlink" Target="http://www.diputados.gob.mx/LeyesBiblio/pdf/LGPIST_260617.pdf" TargetMode="External"/><Relationship Id="rId194" Type="http://schemas.openxmlformats.org/officeDocument/2006/relationships/hyperlink" Target="https://www.es.amnesty.org/actua/acciones/tortura-mexico-may14/" TargetMode="External"/><Relationship Id="rId199" Type="http://schemas.openxmlformats.org/officeDocument/2006/relationships/hyperlink" Target="http://centroprodh.org.mx/casos-3/angel-amilcar-colon-quevedo/" TargetMode="External"/><Relationship Id="rId203" Type="http://schemas.openxmlformats.org/officeDocument/2006/relationships/hyperlink" Target="http://hchr.org.mx/images/doc_pub/20180315_DobleInjusticia_InformeONUDHInvestigacionAyotzinapa.pdf" TargetMode="External"/><Relationship Id="rId208" Type="http://schemas.openxmlformats.org/officeDocument/2006/relationships/hyperlink" Target="http://centroprodh.org.mx/2015/12/09/tortura-sexual-en-mexico-contexto-practicas-e-impactos/" TargetMode="External"/><Relationship Id="rId229" Type="http://schemas.openxmlformats.org/officeDocument/2006/relationships/hyperlink" Target="http://journals.openedition.org/trace/2516" TargetMode="External"/><Relationship Id="rId19" Type="http://schemas.openxmlformats.org/officeDocument/2006/relationships/hyperlink" Target="http://centroprodh.org.mx/2017/11/21/del-papel-a-la-practica-la-aplicacion-de-las-reformas-constitucionales-en-el-sistema-de-justicia-2/" TargetMode="External"/><Relationship Id="rId224" Type="http://schemas.openxmlformats.org/officeDocument/2006/relationships/hyperlink" Target="https://cdhdf.org.mx/wp-content/uploads/2015/10/reco_1513_anexo2.pdf" TargetMode="External"/><Relationship Id="rId240" Type="http://schemas.openxmlformats.org/officeDocument/2006/relationships/hyperlink" Target="http://cmdpdh.org/temas/desplazamiento-interno/" TargetMode="External"/><Relationship Id="rId245" Type="http://schemas.openxmlformats.org/officeDocument/2006/relationships/hyperlink" Target="https://www.elsiglodedurango.com.mx/noticia/905747.violencia-a-ninos-se-oculta-en-las-casas.html" TargetMode="External"/><Relationship Id="rId261" Type="http://schemas.openxmlformats.org/officeDocument/2006/relationships/hyperlink" Target="https://noticiaschihuahua.mx/2018/03/01/reciben-diputados-propuestas-la-ley-salud-mental-en-delicias/" TargetMode="External"/><Relationship Id="rId266" Type="http://schemas.openxmlformats.org/officeDocument/2006/relationships/hyperlink" Target="http://laoms.org/informe-memoria-esperanza/" TargetMode="External"/><Relationship Id="rId287" Type="http://schemas.openxmlformats.org/officeDocument/2006/relationships/hyperlink" Target="http://consorciooaxaca.org.mx/wp-content/uploads/2018/05/EPU-2018_esp_baja.pdf" TargetMode="External"/><Relationship Id="rId14" Type="http://schemas.openxmlformats.org/officeDocument/2006/relationships/hyperlink" Target="https://sjf.scjn.gob.mx/sjfsist/Paginas/tesis.aspx" TargetMode="External"/><Relationship Id="rId30" Type="http://schemas.openxmlformats.org/officeDocument/2006/relationships/hyperlink" Target="http://www.cndh.org.mx/sites/all/doc/Recomendaciones/2014/Rec_2014_051.pdf" TargetMode="External"/><Relationship Id="rId35" Type="http://schemas.openxmlformats.org/officeDocument/2006/relationships/hyperlink" Target="http://www.oas.org/en/iachr/reports/pdfs/mexico2016-en.pdf" TargetMode="External"/><Relationship Id="rId56" Type="http://schemas.openxmlformats.org/officeDocument/2006/relationships/hyperlink" Target="http://www.cndh.org.mx/sites/all/doc/PrevTortura/Inf_2017.pdf" TargetMode="External"/><Relationship Id="rId77" Type="http://schemas.openxmlformats.org/officeDocument/2006/relationships/hyperlink" Target="http://www.cndh.org.mx/DocTR/2016/3V/A74/I/3V-20160930-c12-024.pdf" TargetMode="External"/><Relationship Id="rId100" Type="http://schemas.openxmlformats.org/officeDocument/2006/relationships/hyperlink" Target="https://asilegal.org.mx/wp-content/uploads/2019/01/INFORME_PROEQUIDAD_Asilegal_dic_2018.pdf" TargetMode="External"/><Relationship Id="rId105" Type="http://schemas.openxmlformats.org/officeDocument/2006/relationships/hyperlink" Target="http://www.diputados.gob.mx/LeyesBiblio/pdf/LNEP_090518.pdf" TargetMode="External"/><Relationship Id="rId126" Type="http://schemas.openxmlformats.org/officeDocument/2006/relationships/hyperlink" Target="http://www.politicamigratoria.gob.mx/es_mx/SEGOB/Boletines_Estadisticos" TargetMode="External"/><Relationship Id="rId147" Type="http://schemas.openxmlformats.org/officeDocument/2006/relationships/hyperlink" Target="https://frayba.org.mx/la-tortura-mecanismo-del-terror/" TargetMode="External"/><Relationship Id="rId168" Type="http://schemas.openxmlformats.org/officeDocument/2006/relationships/hyperlink" Target="http://www.oas.org/es/cidh/informes/pais.asp" TargetMode="External"/><Relationship Id="rId282" Type="http://schemas.openxmlformats.org/officeDocument/2006/relationships/hyperlink" Target="https://www.derechoshumanosoaxaca.org/recomendaciones/2018/recomendacion-05-2018.pdf" TargetMode="External"/><Relationship Id="rId8" Type="http://schemas.openxmlformats.org/officeDocument/2006/relationships/hyperlink" Target="http://www.diputados.gob.mx/LeyesBiblio/pdf/LGPIST_260617.pdf" TargetMode="External"/><Relationship Id="rId51" Type="http://schemas.openxmlformats.org/officeDocument/2006/relationships/hyperlink" Target="http://www.tlachinollan.org/comunicado-despues-de-16-anos-historica-condena-por-tortura-sexual-contra-militares-en-mexico/" TargetMode="External"/><Relationship Id="rId72" Type="http://schemas.openxmlformats.org/officeDocument/2006/relationships/hyperlink" Target="http://www.zocalo.com.mx/reforma/detail/apunta-ong-dudas-en-muerte-de-interna" TargetMode="External"/><Relationship Id="rId93" Type="http://schemas.openxmlformats.org/officeDocument/2006/relationships/hyperlink" Target="http://sitios.segob.gob.mx/es/Transparencia_Prevencion_y_Readaptacion_Social/Transparencia_Focalizada" TargetMode="External"/><Relationship Id="rId98" Type="http://schemas.openxmlformats.org/officeDocument/2006/relationships/hyperlink" Target="http://www.cndh.org.mx/sites/all/doc/sistemas/DNSP/DNSP_2017.pdf" TargetMode="External"/><Relationship Id="rId121" Type="http://schemas.openxmlformats.org/officeDocument/2006/relationships/hyperlink" Target="http://insyde.org.mx/wp-content/uploads/Acceso_Servicios_Salud_Estaciones_Migratorias-Insyde-Sept2017.pdf" TargetMode="External"/><Relationship Id="rId142" Type="http://schemas.openxmlformats.org/officeDocument/2006/relationships/hyperlink" Target="http://www.hchr.org.mx/images/CED_C_MEX_FU_1_33066_S.pdf" TargetMode="External"/><Relationship Id="rId163" Type="http://schemas.openxmlformats.org/officeDocument/2006/relationships/hyperlink" Target="http://www.ejecentral.com.mx/cusaem-hoyo-negro-en-edomex/" TargetMode="External"/><Relationship Id="rId184" Type="http://schemas.openxmlformats.org/officeDocument/2006/relationships/hyperlink" Target="http://contralatortura.org.mx/index.php/component/k2/item/167-implementacion-del-protocolo-de-estambul-arma-de-impunidad-en-mexico" TargetMode="External"/><Relationship Id="rId189" Type="http://schemas.openxmlformats.org/officeDocument/2006/relationships/hyperlink" Target="http://informe.cndh.org.mx/menu.aspx?id=40088" TargetMode="External"/><Relationship Id="rId219" Type="http://schemas.openxmlformats.org/officeDocument/2006/relationships/hyperlink" Target="https://transrespect.org/es/tmm-update-trans-day-remembrance-2017/" TargetMode="External"/><Relationship Id="rId3" Type="http://schemas.openxmlformats.org/officeDocument/2006/relationships/hyperlink" Target="http://www.oas.org/es/cidh/informes/pais.asp" TargetMode="External"/><Relationship Id="rId214" Type="http://schemas.openxmlformats.org/officeDocument/2006/relationships/hyperlink" Target="https://spcommreports.ohchr.org/TMResultsBase/DownLoadPublicCommunicationFile?gId=23446" TargetMode="External"/><Relationship Id="rId230" Type="http://schemas.openxmlformats.org/officeDocument/2006/relationships/hyperlink" Target="http://agendamigracioncdmx.sinfronteras.org.mx/wp-content/uploads/2017/07/diagnostico_final.pdf" TargetMode="External"/><Relationship Id="rId235" Type="http://schemas.openxmlformats.org/officeDocument/2006/relationships/hyperlink" Target="http://comunicacion.senado.gob.mx/index.php/informacion/boletines/38021-poblacion-indigena-de-mexico-con-mayor-probabilidad-de-caer-en-pobreza-destaca-el-ibd.html" TargetMode="External"/><Relationship Id="rId251" Type="http://schemas.openxmlformats.org/officeDocument/2006/relationships/hyperlink" Target="http://www.cndh.org.mx/sites/all/doc/PrevTortura/10_2018.pdf" TargetMode="External"/><Relationship Id="rId256" Type="http://schemas.openxmlformats.org/officeDocument/2006/relationships/hyperlink" Target="http://www.cedhslp.org.mx/informes/info11/B%20INF%20ESP/B.2.2.2%20DQ%20INFORME%20ESPECIAL%20SOBRE....pdf" TargetMode="External"/><Relationship Id="rId277" Type="http://schemas.openxmlformats.org/officeDocument/2006/relationships/hyperlink" Target="https://elpais.com/internacional/2015/05/05/actualidad/1430852535_323629.html" TargetMode="External"/><Relationship Id="rId298" Type="http://schemas.openxmlformats.org/officeDocument/2006/relationships/hyperlink" Target="http://consorciooaxaca.org.mx/wp-content/uploads/2018/05/EPU-2018_esp_baja.pdf" TargetMode="External"/><Relationship Id="rId25" Type="http://schemas.openxmlformats.org/officeDocument/2006/relationships/hyperlink" Target="http://centroprodh.org.mx/2017/11/21/del-papel-a-la-practica-la-aplicacion-de-las-reformas-constitucionales-en-el-sistema-de-justicia-2/" TargetMode="External"/><Relationship Id="rId46" Type="http://schemas.openxmlformats.org/officeDocument/2006/relationships/hyperlink" Target="http://www.cjf.gob.mx/resources/InformeAnual/2018/Informe_Anual_Labores_2018.pdf" TargetMode="External"/><Relationship Id="rId67" Type="http://schemas.openxmlformats.org/officeDocument/2006/relationships/hyperlink" Target="https://www.casede.org/PublicacionesCasede/Atlas2016/Elena_Azaola_Maissa_Hubert.pdf" TargetMode="External"/><Relationship Id="rId116" Type="http://schemas.openxmlformats.org/officeDocument/2006/relationships/hyperlink" Target="http://www.diputados.gob.mx/LeyesBiblio/pdf/LMigra_120718.pdf" TargetMode="External"/><Relationship Id="rId137" Type="http://schemas.openxmlformats.org/officeDocument/2006/relationships/hyperlink" Target="https://www.es.amnesty.org/en-que-estamos/noticias/noticia/articulo/se-ha-hallado-mas-evidencia-de-tortura-y-malos-tratos-en-guadalajara/" TargetMode="External"/><Relationship Id="rId158" Type="http://schemas.openxmlformats.org/officeDocument/2006/relationships/hyperlink" Target="http://cmdpdh.org/casos-paradigmaticos-2-2/casos-defendidos/caso-4-civiles/" TargetMode="External"/><Relationship Id="rId272" Type="http://schemas.openxmlformats.org/officeDocument/2006/relationships/hyperlink" Target="https://serapaz.org.mx/cndh-senala-responsabilidad-de-autoridades-federales-por-graves-violaciones-cometidas-contra-los-defensores-de-dh-damian-gallardo-y-enrique-guerrero/" TargetMode="External"/><Relationship Id="rId293" Type="http://schemas.openxmlformats.org/officeDocument/2006/relationships/hyperlink" Target="https://www.nvinoticias.com/nota/96792/calixto-pedro-incansable-luchador-social-mixe-asesinado-en-oaxaca" TargetMode="External"/><Relationship Id="rId302" Type="http://schemas.openxmlformats.org/officeDocument/2006/relationships/hyperlink" Target="http://www.tlachinollan.org/ficha-informativa-violaciones-graves-los-derechos-humanos-la-concepcion-guerrero/" TargetMode="External"/><Relationship Id="rId20" Type="http://schemas.openxmlformats.org/officeDocument/2006/relationships/hyperlink" Target="https://worldjusticeproject.mx/impactos-de-la-rjp-2016/" TargetMode="External"/><Relationship Id="rId41" Type="http://schemas.openxmlformats.org/officeDocument/2006/relationships/hyperlink" Target="http://www.oas.org/es/cidh/informes/pais.asp" TargetMode="External"/><Relationship Id="rId62" Type="http://schemas.openxmlformats.org/officeDocument/2006/relationships/hyperlink" Target="http://libertadyprotesta.org/wp-content/uploads/2018/12/el_sexenio_de_la_resistencia_sexenio_2012-2018_fleps.pdf" TargetMode="External"/><Relationship Id="rId83" Type="http://schemas.openxmlformats.org/officeDocument/2006/relationships/hyperlink" Target="http://www.oas.org/es/cidh/informes/pais.asp" TargetMode="External"/><Relationship Id="rId88" Type="http://schemas.openxmlformats.org/officeDocument/2006/relationships/hyperlink" Target="https://ymlp.com/zx9r14" TargetMode="External"/><Relationship Id="rId111" Type="http://schemas.openxmlformats.org/officeDocument/2006/relationships/hyperlink" Target="http://fundar.org.mx/la-cndh-emite-recomendacion-por-el-caso-de-irene-cruz-zuniga/?ID=" TargetMode="External"/><Relationship Id="rId132" Type="http://schemas.openxmlformats.org/officeDocument/2006/relationships/hyperlink" Target="https://periodicooficial.jalisco.gob.mx/sites/periodicooficial.jalisco.gob.mx/files/03-15-18-v.pdf" TargetMode="External"/><Relationship Id="rId153" Type="http://schemas.openxmlformats.org/officeDocument/2006/relationships/hyperlink" Target="https://frayba.org.mx/exigimos-la-destitucion-de-jorge-luis-llaven-abarca-como-fiscal-general-del-estado-de-chiapas/" TargetMode="External"/><Relationship Id="rId174" Type="http://schemas.openxmlformats.org/officeDocument/2006/relationships/hyperlink" Target="http://www.oas.org/es/cidh/actividades/giei/GIEI-InformeAyotzinapa1.pdf" TargetMode="External"/><Relationship Id="rId179" Type="http://schemas.openxmlformats.org/officeDocument/2006/relationships/hyperlink" Target="https://www.gob.mx/ceav/documentos/programa-de-atencion-integral-a-victimas-2014-2018-logros-2015-especial" TargetMode="External"/><Relationship Id="rId195" Type="http://schemas.openxmlformats.org/officeDocument/2006/relationships/hyperlink" Target="http://centroprodh.org.mx/rompiendoelsilencio/?p=90" TargetMode="External"/><Relationship Id="rId209" Type="http://schemas.openxmlformats.org/officeDocument/2006/relationships/hyperlink" Target="http://www.beta.inegi.org.mx/proyectos/encotras/enpol/2016/" TargetMode="External"/><Relationship Id="rId190" Type="http://schemas.openxmlformats.org/officeDocument/2006/relationships/hyperlink" Target="http://www.cndh.org.mx/sites/all/doc/informes/anuales/2014.pdf" TargetMode="External"/><Relationship Id="rId204" Type="http://schemas.openxmlformats.org/officeDocument/2006/relationships/hyperlink" Target="http://www.cndh.org.mx/sites/all/doc/Recomendaciones/ViolacionesGraves/RecVG_015.pdf" TargetMode="External"/><Relationship Id="rId220" Type="http://schemas.openxmlformats.org/officeDocument/2006/relationships/hyperlink" Target="https://www.ohchr.org/en/NewsEvents/Pages/DisplayNews.aspx?NewsID=20165&amp;LangID=E" TargetMode="External"/><Relationship Id="rId225" Type="http://schemas.openxmlformats.org/officeDocument/2006/relationships/hyperlink" Target="http://www.oas.org/es/cidh/informes/pais.asp" TargetMode="External"/><Relationship Id="rId241" Type="http://schemas.openxmlformats.org/officeDocument/2006/relationships/hyperlink" Target="http://cmdpdh.org/2017/12/urge-proteccion-atencion-cientos-familias-desplazadas-chiapas/" TargetMode="External"/><Relationship Id="rId246" Type="http://schemas.openxmlformats.org/officeDocument/2006/relationships/hyperlink" Target="https://www.driadvocacy.org/wp-content/uploads/Serbia-rep-english.pdf" TargetMode="External"/><Relationship Id="rId267" Type="http://schemas.openxmlformats.org/officeDocument/2006/relationships/hyperlink" Target="https://articulo19.org/periodistasasesinados/" TargetMode="External"/><Relationship Id="rId288" Type="http://schemas.openxmlformats.org/officeDocument/2006/relationships/hyperlink" Target="http://im-defensoras.org/wp-content/uploads/2018/05/INFORME-DE-AGRESIONES-A-DEFENSORAS-2015-2016-FINAL-DEF.pdf" TargetMode="External"/><Relationship Id="rId15" Type="http://schemas.openxmlformats.org/officeDocument/2006/relationships/hyperlink" Target="https://www.amnesty.org/es/documents/amr41/4237/2016/es/" TargetMode="External"/><Relationship Id="rId36" Type="http://schemas.openxmlformats.org/officeDocument/2006/relationships/hyperlink" Target="http://bibliodigitalibd.senado.gob.mx/bitstream/handle/123456789/3833/Reporte54_Homicidios.pdf?sequence=1&amp;isAllowed=y" TargetMode="External"/><Relationship Id="rId57" Type="http://schemas.openxmlformats.org/officeDocument/2006/relationships/hyperlink" Target="http://equis.org.mx/datos-violencia-genero/?fbclid=IwAR3ivs52noucOCvnhtXXpT_TM9bDU5GDLie1-6lDZvg84Di2IHqSuLUB81I" TargetMode="External"/><Relationship Id="rId106" Type="http://schemas.openxmlformats.org/officeDocument/2006/relationships/hyperlink" Target="http://www.diputados.gob.mx/LeyesBiblio/pdf/LNEP_090518.pdf" TargetMode="External"/><Relationship Id="rId127" Type="http://schemas.openxmlformats.org/officeDocument/2006/relationships/hyperlink" Target="http://contralatortura.org.mx/index.php/component/k2/item/download/67_eae21b4e86521bdc81138ee88a0a4ed8" TargetMode="External"/><Relationship Id="rId262" Type="http://schemas.openxmlformats.org/officeDocument/2006/relationships/hyperlink" Target="http://www.elhorizonte.mx/local/avalan-legisladores-su-agenda-minima/2093124" TargetMode="External"/><Relationship Id="rId283" Type="http://schemas.openxmlformats.org/officeDocument/2006/relationships/hyperlink" Target="http://consorciooaxaca.org.mx/wp-content/uploads/2018/05/EPU-2018_esp_baja.pdf" TargetMode="External"/><Relationship Id="rId10" Type="http://schemas.openxmlformats.org/officeDocument/2006/relationships/hyperlink" Target="http://www.beta.inegi.org.mx/programas/enpol/2016/" TargetMode="External"/><Relationship Id="rId31" Type="http://schemas.openxmlformats.org/officeDocument/2006/relationships/hyperlink" Target="http://hchr.org.mx/images/doc_pub/20180315_DobleInjusticia_InformeONUDHInvestigacionAyotzinapa.pdf" TargetMode="External"/><Relationship Id="rId52" Type="http://schemas.openxmlformats.org/officeDocument/2006/relationships/hyperlink" Target="http://www.cndh.org.mx/sites/all/doc/Recomendaciones/ViolacionesGraves/RecVG_013.pdf" TargetMode="External"/><Relationship Id="rId73" Type="http://schemas.openxmlformats.org/officeDocument/2006/relationships/hyperlink" Target="https://noticieros.televisa.com/ultimas-noticias/investigan-muerte-interna-santa-martha-acatitla/" TargetMode="External"/><Relationship Id="rId78" Type="http://schemas.openxmlformats.org/officeDocument/2006/relationships/hyperlink" Target="https://mx.usembassy.gov/mexico-moves-forward-international-accreditation-prisons-reaches-full-accreditation-federal-penitentiaries/" TargetMode="External"/><Relationship Id="rId94" Type="http://schemas.openxmlformats.org/officeDocument/2006/relationships/hyperlink" Target="http://www.oas.org/es/cidh/informes/pais.asp" TargetMode="External"/><Relationship Id="rId99" Type="http://schemas.openxmlformats.org/officeDocument/2006/relationships/hyperlink" Target="http://sitios.segob.gob.mx/es/Transparencia_Prevencion_y_Readaptacion_Social/Transparencia_Focalizada" TargetMode="External"/><Relationship Id="rId101" Type="http://schemas.openxmlformats.org/officeDocument/2006/relationships/hyperlink" Target="http://www.ordenjuridico.gob.mx/despliegaedo2.php?ordenar=&amp;edo=2&amp;catTipo=6" TargetMode="External"/><Relationship Id="rId122" Type="http://schemas.openxmlformats.org/officeDocument/2006/relationships/hyperlink" Target="http://sinfronteras.org.mx/docs/inf/inf-detencion-sin-excepcion.pdf" TargetMode="External"/><Relationship Id="rId143" Type="http://schemas.openxmlformats.org/officeDocument/2006/relationships/hyperlink" Target="http://www.ntrguadalajara.com/post.php?id_nota=117631" TargetMode="External"/><Relationship Id="rId148" Type="http://schemas.openxmlformats.org/officeDocument/2006/relationships/hyperlink" Target="https://frayba.org.mx/la-tortura-una-cotidianidad-en-chiapas/" TargetMode="External"/><Relationship Id="rId164" Type="http://schemas.openxmlformats.org/officeDocument/2006/relationships/hyperlink" Target="https://www.eluniversal.com.mx/metropoli/edomex/causa-comun-pide-realizar-limpia-de-cuerpos-policiacos" TargetMode="External"/><Relationship Id="rId169" Type="http://schemas.openxmlformats.org/officeDocument/2006/relationships/hyperlink" Target="http://www.oas.org/en/iachr/reports/pdfs/mexico2016-en.pdf" TargetMode="External"/><Relationship Id="rId185" Type="http://schemas.openxmlformats.org/officeDocument/2006/relationships/hyperlink" Target="https://www.proceso.com.mx/494095/norma-presa-torturada-casi-la-muerte-acusacion-falsa-militares" TargetMode="External"/><Relationship Id="rId4" Type="http://schemas.openxmlformats.org/officeDocument/2006/relationships/hyperlink" Target="http://webtv.un.org/live-now/watch/mexico-review-31st-session-of-universal-periodic-review/5858796224001/?term=" TargetMode="External"/><Relationship Id="rId9" Type="http://schemas.openxmlformats.org/officeDocument/2006/relationships/hyperlink" Target="http://www.diputados.gob.mx/LeyesBiblio/ref/cnpp.htm" TargetMode="External"/><Relationship Id="rId180" Type="http://schemas.openxmlformats.org/officeDocument/2006/relationships/hyperlink" Target="http://www.diputados.gob.mx/LeyesBiblio/pdf/LGV_030117.pdf" TargetMode="External"/><Relationship Id="rId210" Type="http://schemas.openxmlformats.org/officeDocument/2006/relationships/hyperlink" Target="https://worldjusticeproject.org/" TargetMode="External"/><Relationship Id="rId215" Type="http://schemas.openxmlformats.org/officeDocument/2006/relationships/hyperlink" Target="https://www.amnesty.org/en/documents/amr41/4237/2016/en/" TargetMode="External"/><Relationship Id="rId236" Type="http://schemas.openxmlformats.org/officeDocument/2006/relationships/hyperlink" Target="https://www.gob.mx/cms/uploads/attachment/file/239921/01-presentacion-indicadores-socioeconomicos-2015.pdf" TargetMode="External"/><Relationship Id="rId257" Type="http://schemas.openxmlformats.org/officeDocument/2006/relationships/hyperlink" Target="https://vimeo.com/112542123" TargetMode="External"/><Relationship Id="rId278" Type="http://schemas.openxmlformats.org/officeDocument/2006/relationships/hyperlink" Target="https://articulo19.org/el-periodista-ruben-pat-es-asesinado-en-playa-del-carmen-quintana-roo/" TargetMode="External"/><Relationship Id="rId26" Type="http://schemas.openxmlformats.org/officeDocument/2006/relationships/hyperlink" Target="http://centroprodh.org.mx/2017/11/21/del-papel-a-la-practica-la-aplicacion-de-las-reformas-constitucionales-en-el-sistema-de-justicia-2/" TargetMode="External"/><Relationship Id="rId231" Type="http://schemas.openxmlformats.org/officeDocument/2006/relationships/hyperlink" Target="http://www.letraese.org.mx/wp-content/uploads/2018/05/Informe-crimenes-2017.pdf" TargetMode="External"/><Relationship Id="rId252" Type="http://schemas.openxmlformats.org/officeDocument/2006/relationships/hyperlink" Target="http://www.cndh.org.mx/sites/all/doc/PrevTortura/10_2018.pdf" TargetMode="External"/><Relationship Id="rId273" Type="http://schemas.openxmlformats.org/officeDocument/2006/relationships/hyperlink" Target="https://www.ohchr.org/EN/Issues/Detention/Pages/OpinionsadoptedbytheWGAD.aspx" TargetMode="External"/><Relationship Id="rId294" Type="http://schemas.openxmlformats.org/officeDocument/2006/relationships/hyperlink" Target="https://pagina3.mx/2018/01/localizan-muerto-a-maestro-que-investigaba-a-lideres-sindicales-que-traicionaron-la-lucha-magisterial/" TargetMode="External"/><Relationship Id="rId47" Type="http://schemas.openxmlformats.org/officeDocument/2006/relationships/hyperlink" Target="http://www.diputados.gob.mx/LeyesBiblio/votos/20190219_art19/01_minuta_19feb19.pdf" TargetMode="External"/><Relationship Id="rId68" Type="http://schemas.openxmlformats.org/officeDocument/2006/relationships/hyperlink" Target="http://www.cndh.org.mx/sites/all/doc/sistemas/DNSP/DNSP_2017.pdf" TargetMode="External"/><Relationship Id="rId89" Type="http://schemas.openxmlformats.org/officeDocument/2006/relationships/hyperlink" Target="http://www.cndh.org.mx/Recomendaciones" TargetMode="External"/><Relationship Id="rId112" Type="http://schemas.openxmlformats.org/officeDocument/2006/relationships/hyperlink" Target="http://fundar.org.mx/wp-content/uploads/2015/10/casoirenev2-2.jpg" TargetMode="External"/><Relationship Id="rId133" Type="http://schemas.openxmlformats.org/officeDocument/2006/relationships/hyperlink" Target="https://www.proceso.com.mx/561237/arranca-en-jalisco-la-unidad-especializada-en-investigacion-del-delito-de-tortura" TargetMode="External"/><Relationship Id="rId154" Type="http://schemas.openxmlformats.org/officeDocument/2006/relationships/hyperlink" Target="http://docs64.congresooaxaca.gob.mx/documents/legislacion_estatals/254.pdf?1543369797" TargetMode="External"/><Relationship Id="rId175" Type="http://schemas.openxmlformats.org/officeDocument/2006/relationships/hyperlink" Target="http://www.diputados.gob.mx/LeyesBiblio/pdf/LGPIST_260617.pdf" TargetMode="External"/><Relationship Id="rId196" Type="http://schemas.openxmlformats.org/officeDocument/2006/relationships/hyperlink" Target="http://centroprodh.org.mx/2017/11/07/la-magnitud-de-la-crisis-de-derechos-humanos-en-mexico/" TargetMode="External"/><Relationship Id="rId200" Type="http://schemas.openxmlformats.org/officeDocument/2006/relationships/hyperlink" Target="http://www.cndh.org.mx/sites/all/doc/Recomendaciones/2017/Rec_2017_033.pdf" TargetMode="External"/><Relationship Id="rId16" Type="http://schemas.openxmlformats.org/officeDocument/2006/relationships/hyperlink" Target="https://sjf.scjn.gob.mx/sjfsist/Paginas/tesis.aspx" TargetMode="External"/><Relationship Id="rId221" Type="http://schemas.openxmlformats.org/officeDocument/2006/relationships/hyperlink" Target="http://www.ceav.gob.mx/wp-content/uploads/2016/06/Investigaci%C3%83%C2%B3n-LGBT-Documento-Completo.pdf" TargetMode="External"/><Relationship Id="rId242" Type="http://schemas.openxmlformats.org/officeDocument/2006/relationships/hyperlink" Target="http://www.diputados.gob.mx/LeyesBiblio/pdf/LGDNNA_200618.pdf" TargetMode="External"/><Relationship Id="rId263" Type="http://schemas.openxmlformats.org/officeDocument/2006/relationships/hyperlink" Target="https://www.imagenzac.com.mx/nota/135520-Piden-a-los-legisladores-locales-que-apr" TargetMode="External"/><Relationship Id="rId284" Type="http://schemas.openxmlformats.org/officeDocument/2006/relationships/hyperlink" Target="https://im-defensoras.org/2018/05/informe-2015-2016-de-agresiones-a-defensoras-cuerpos-territorios-y-movimientos-en-resistencia-en-mesoamerica/" TargetMode="External"/><Relationship Id="rId37" Type="http://schemas.openxmlformats.org/officeDocument/2006/relationships/hyperlink" Target="http://www.cmdpdh.org/publicaciones-pdf/cmdpdh-propuesta-amlo-militarizacion-con-la-guardia-nacional-completa.pdf" TargetMode="External"/><Relationship Id="rId58" Type="http://schemas.openxmlformats.org/officeDocument/2006/relationships/hyperlink" Target="http://equis.org.mx/project/politicas-de-drogas-genero-y-encarcelamiento-en-mexico-una-guia-para-politicas-publicas-incluyentes/" TargetMode="External"/><Relationship Id="rId79" Type="http://schemas.openxmlformats.org/officeDocument/2006/relationships/hyperlink" Target="http://www.oas.org/es/cidh/informes/pais.asp" TargetMode="External"/><Relationship Id="rId102" Type="http://schemas.openxmlformats.org/officeDocument/2006/relationships/hyperlink" Target="http://www.oas.org/es/cidh/informes/pais.asp" TargetMode="External"/><Relationship Id="rId123" Type="http://schemas.openxmlformats.org/officeDocument/2006/relationships/hyperlink" Target="https://www.amnesty.org/en/documents/amr01/4865/2016/en/" TargetMode="External"/><Relationship Id="rId144" Type="http://schemas.openxmlformats.org/officeDocument/2006/relationships/hyperlink" Target="https://www.eluniversal.com.mx/estados/familiares-de-desaparecidos-demandan-ver-cuerpos-de-trailer-de-la-muerte" TargetMode="External"/><Relationship Id="rId90" Type="http://schemas.openxmlformats.org/officeDocument/2006/relationships/hyperlink" Target="http://sitios.segob.gob.mx/es/Transparencia_Prevencion_y_Readaptacion_Social/Transparencia_Focalizada" TargetMode="External"/><Relationship Id="rId165" Type="http://schemas.openxmlformats.org/officeDocument/2006/relationships/hyperlink" Target="https://www.proceso.com.mx/571533/denuncian-por-tortura-a-agentes-del-cusaem-cuerpo-creado-en-la-gestion-de-pena-en-edomex" TargetMode="External"/><Relationship Id="rId186" Type="http://schemas.openxmlformats.org/officeDocument/2006/relationships/hyperlink" Target="https://im-defensoras.org/2018/11/comunicado-de-prensa-mexico-niegan-justicia-a-norma-mendoza-victima-de-tortura/" TargetMode="External"/><Relationship Id="rId211" Type="http://schemas.openxmlformats.org/officeDocument/2006/relationships/hyperlink" Target="http://centroprodh.org.mx/2018/11/21/mujeres-con-la-frente-en-alto-informe-sobre-la-tortura-sexual-en-mexico-y-la-respuesta-del-estado/" TargetMode="External"/><Relationship Id="rId232" Type="http://schemas.openxmlformats.org/officeDocument/2006/relationships/hyperlink" Target="https://bajopalabra.com.mx/registran-1218-homicidios-por-homofobia-en-mexico" TargetMode="External"/><Relationship Id="rId253" Type="http://schemas.openxmlformats.org/officeDocument/2006/relationships/hyperlink" Target="http://www.beta.inegi.org.mx/contenidos/programas/caas/2015/doc/caas_resultados.pdf" TargetMode="External"/><Relationship Id="rId274" Type="http://schemas.openxmlformats.org/officeDocument/2006/relationships/hyperlink" Target="http://www.cndh.org.mx/sites/all/doc/recomendaciones/2018/rec_2018_005.pdf" TargetMode="External"/><Relationship Id="rId295" Type="http://schemas.openxmlformats.org/officeDocument/2006/relationships/hyperlink" Target="https://spcommreports.ohchr.org/TMResultsBase/DownLoadPublicCommunicationFile?gId=24055" TargetMode="External"/><Relationship Id="rId27" Type="http://schemas.openxmlformats.org/officeDocument/2006/relationships/hyperlink" Target="http://www.beta.inegi.org.mx/contenidos/programas/enpol/2016/doc/2016_enpol_presentacion_ejecutiva.pdf" TargetMode="External"/><Relationship Id="rId48" Type="http://schemas.openxmlformats.org/officeDocument/2006/relationships/hyperlink" Target="https://www.opensocietyfoundations.org/sites/default/files/broken-justice-mexicos-guerrero-state-eng-20150826.pdf" TargetMode="External"/><Relationship Id="rId69" Type="http://schemas.openxmlformats.org/officeDocument/2006/relationships/hyperlink" Target="http://www.cndh.org.mx/sites/all/doc/sistemas/DNSP/DNSP_2017.pdf" TargetMode="External"/><Relationship Id="rId113" Type="http://schemas.openxmlformats.org/officeDocument/2006/relationships/hyperlink" Target="https://www.wola.org/wp-content/uploads/2015/11/Un-camino-incierto_Nov2015.pdf" TargetMode="External"/><Relationship Id="rId134" Type="http://schemas.openxmlformats.org/officeDocument/2006/relationships/hyperlink" Target="https://periodicooficial.jalisco.gob.mx/periodicos/presupuesto-de-egresos" TargetMode="External"/><Relationship Id="rId80" Type="http://schemas.openxmlformats.org/officeDocument/2006/relationships/hyperlink" Target="http://www.oas.org/en/iachr/reports/pdfs/mexico2016-en.pdf" TargetMode="External"/><Relationship Id="rId155" Type="http://schemas.openxmlformats.org/officeDocument/2006/relationships/hyperlink" Target="http://fge.oaxaca.gob.mx/wp-content/uploads/2017/fgeo/100_DIAS.pdf" TargetMode="External"/><Relationship Id="rId176" Type="http://schemas.openxmlformats.org/officeDocument/2006/relationships/hyperlink" Target="http://www.diputados.gob.mx/LeyesBiblio/pdf/LGV_030117.pdf" TargetMode="External"/><Relationship Id="rId197" Type="http://schemas.openxmlformats.org/officeDocument/2006/relationships/hyperlink" Target="http://www.cndh.org.mx/sites/all/doc/Recomendaciones/2016/Rec_2016_062.pdf" TargetMode="External"/><Relationship Id="rId201" Type="http://schemas.openxmlformats.org/officeDocument/2006/relationships/hyperlink" Target="http://centroprodh.org.mx/2018/11/21/mujeres-con-la-frente-en-alto-informe-sobre-la-tortura-sexual-en-mexico-y-la-respuesta-del-estado/" TargetMode="External"/><Relationship Id="rId222" Type="http://schemas.openxmlformats.org/officeDocument/2006/relationships/hyperlink" Target="https://www.youtube.com/watch?v=5zUo9dlSiJM" TargetMode="External"/><Relationship Id="rId243" Type="http://schemas.openxmlformats.org/officeDocument/2006/relationships/hyperlink" Target="http://www.diputados.gob.mx/LeyesBiblio/pdf/LNSIJPA.pdf" TargetMode="External"/><Relationship Id="rId264" Type="http://schemas.openxmlformats.org/officeDocument/2006/relationships/hyperlink" Target="https://www.lajornadamaya.mx/2018-02-12/Ley-de-Salud-Mental-es-un-fracaso--Moises-Frutos" TargetMode="External"/><Relationship Id="rId285" Type="http://schemas.openxmlformats.org/officeDocument/2006/relationships/hyperlink" Target="http://im-defensoras.org/wp-content/uploads/2018/05/INFORME-DE-AGRESIONES-A-DEFENSORAS-2015-2016-FINAL-DEF.pdf" TargetMode="External"/><Relationship Id="rId17" Type="http://schemas.openxmlformats.org/officeDocument/2006/relationships/hyperlink" Target="https://tbinternet.ohchr.org/_layouts/treatybodyexternal/SessionDetails1.aspx?SessionID=1171&amp;Lang=en" TargetMode="External"/><Relationship Id="rId38" Type="http://schemas.openxmlformats.org/officeDocument/2006/relationships/hyperlink" Target="http://www.politicaygobierno.cide.edu/index.php/pyg/article/view/1157" TargetMode="External"/><Relationship Id="rId59" Type="http://schemas.openxmlformats.org/officeDocument/2006/relationships/hyperlink" Target="https://www.animalpolitico.com/blogueros-blog-invitado/2019/02/12/una-milicia-con-perspectiva-de-genero/" TargetMode="External"/><Relationship Id="rId103" Type="http://schemas.openxmlformats.org/officeDocument/2006/relationships/hyperlink" Target="http://www.oas.org/en/iachr/reports/pdfs/mexico2016-en.pdf" TargetMode="External"/><Relationship Id="rId124" Type="http://schemas.openxmlformats.org/officeDocument/2006/relationships/hyperlink" Target="http://www.cndh.org.mx/sites/all/doc/Informes/Especiales/INF-CNDH-CIDH-CARAVANA.pdf" TargetMode="External"/><Relationship Id="rId70" Type="http://schemas.openxmlformats.org/officeDocument/2006/relationships/hyperlink" Target="https://www.animalpolitico.com/2016/02/detienen-a-la-directora-del-penal-y-a-otros-dos-funcionarios-por-el-motin-en-topo-chico/" TargetMode="External"/><Relationship Id="rId91" Type="http://schemas.openxmlformats.org/officeDocument/2006/relationships/hyperlink" Target="http://www.diputados.gob.mx/LeyesBiblio/pdf/1_270818.pdf" TargetMode="External"/><Relationship Id="rId145" Type="http://schemas.openxmlformats.org/officeDocument/2006/relationships/hyperlink" Target="https://drive.google.com/file/d/11Rk4aaylze68QoyO-6mWhJlrWazus76f/view" TargetMode="External"/><Relationship Id="rId166" Type="http://schemas.openxmlformats.org/officeDocument/2006/relationships/hyperlink" Target="http://dof.gob.mx/nota_detalle.php?codigo=692009&amp;fecha=18/08/2003" TargetMode="External"/><Relationship Id="rId187" Type="http://schemas.openxmlformats.org/officeDocument/2006/relationships/hyperlink" Target="http://centroprodh.org.mx/2017/11/07/la-magnitud-de-la-crisis-de-derechos-humanos-en-mexico/" TargetMode="External"/><Relationship Id="rId1" Type="http://schemas.openxmlformats.org/officeDocument/2006/relationships/hyperlink" Target="https://colectivoepu.mx/wp-content/uploads/2018/08/informeEPUespweb.pdf" TargetMode="External"/><Relationship Id="rId212" Type="http://schemas.openxmlformats.org/officeDocument/2006/relationships/hyperlink" Target="http://www.tlachinollan.org/opinion-valentina-cuando-la-verdad-florece-en-la-montana/" TargetMode="External"/><Relationship Id="rId233" Type="http://schemas.openxmlformats.org/officeDocument/2006/relationships/hyperlink" Target="https://www.inegi.org.mx/temas/lengua/" TargetMode="External"/><Relationship Id="rId254" Type="http://schemas.openxmlformats.org/officeDocument/2006/relationships/hyperlink" Target="https://www.gob.mx/cms/uploads/attachment/file/377590/Directorio_actualizado_al_23_de_agosto_del_2018.pdf" TargetMode="External"/><Relationship Id="rId28" Type="http://schemas.openxmlformats.org/officeDocument/2006/relationships/hyperlink" Target="https://sjf.scjn.gob.mx/sjfsist/Paginas/tesis.aspx" TargetMode="External"/><Relationship Id="rId49" Type="http://schemas.openxmlformats.org/officeDocument/2006/relationships/hyperlink" Target="https://bajopalabra.com.mx/guerrero-estado-mas-militarizado-6-mil-729-efectivos-en-2016" TargetMode="External"/><Relationship Id="rId114" Type="http://schemas.openxmlformats.org/officeDocument/2006/relationships/hyperlink" Target="http://www.politicamigratoria.gob.mx/es_mx/SEGOB/Boletines_Estadisticos" TargetMode="External"/><Relationship Id="rId275" Type="http://schemas.openxmlformats.org/officeDocument/2006/relationships/hyperlink" Target="http://www.omct.org/human-rights-defenders/reports-and-publications/mexico/2016/09/d23961/" TargetMode="External"/><Relationship Id="rId296" Type="http://schemas.openxmlformats.org/officeDocument/2006/relationships/hyperlink" Target="http://www.omct.org/es/human-rights-defenders/urgent-interventions/mexico/2018/10/d25091/" TargetMode="External"/><Relationship Id="rId300" Type="http://schemas.openxmlformats.org/officeDocument/2006/relationships/hyperlink" Target="http://www.tlachinollan.org/comunicado-caso-la-minera-media-luna/" TargetMode="External"/><Relationship Id="rId60" Type="http://schemas.openxmlformats.org/officeDocument/2006/relationships/hyperlink" Target="https://www.amnesty.org/en/documents/AMR41/020/2014/en/" TargetMode="External"/><Relationship Id="rId81" Type="http://schemas.openxmlformats.org/officeDocument/2006/relationships/hyperlink" Target="https://mx.usembassy.gov/mexico-moves-forward-international-accreditation-prisons-reaches-full-accreditation-federal-penitentiaries/" TargetMode="External"/><Relationship Id="rId135" Type="http://schemas.openxmlformats.org/officeDocument/2006/relationships/hyperlink" Target="https://periodicooficial.jalisco.gob.mx/sites/periodicooficial.jalisco.gob.mx/files/12-05-18-quinquies.pdf" TargetMode="External"/><Relationship Id="rId156" Type="http://schemas.openxmlformats.org/officeDocument/2006/relationships/hyperlink" Target="http://cmdpdh.org/casos-paradigmaticos-2-2/casos-defendidos/caso-jethro-ramsses-sanchez-santana/" TargetMode="External"/><Relationship Id="rId177" Type="http://schemas.openxmlformats.org/officeDocument/2006/relationships/hyperlink" Target="https://www.gob.mx/ceav" TargetMode="External"/><Relationship Id="rId198" Type="http://schemas.openxmlformats.org/officeDocument/2006/relationships/hyperlink" Target="https://amnistia.org.mx/contenido/angel-amilcar-ha-sido-puesto-en-libertad/" TargetMode="External"/><Relationship Id="rId202" Type="http://schemas.openxmlformats.org/officeDocument/2006/relationships/hyperlink" Target="http://www.cndh.org.mx/sites/all/doc/Recomendaciones/ViolacionesGraves/RecVG_015.pdf" TargetMode="External"/><Relationship Id="rId223" Type="http://schemas.openxmlformats.org/officeDocument/2006/relationships/hyperlink" Target="https://cdhdf.org.mx/wp-content/uploads/2015/10/reco_1513.pdf" TargetMode="External"/><Relationship Id="rId244" Type="http://schemas.openxmlformats.org/officeDocument/2006/relationships/hyperlink" Target="https://www.inegi.org.mx/programas/enasjup/2017/" TargetMode="External"/><Relationship Id="rId18" Type="http://schemas.openxmlformats.org/officeDocument/2006/relationships/hyperlink" Target="http://equis.org.mx/project/transparencia-en-la-publicacion-de-sentencias/" TargetMode="External"/><Relationship Id="rId39" Type="http://schemas.openxmlformats.org/officeDocument/2006/relationships/hyperlink" Target="http://www.cmdpdh.org/publicaciones-pdf/cmdpdh-propuesta-amlo-militarizacion-con-la-guardia-nacional-completa.pdf" TargetMode="External"/><Relationship Id="rId265" Type="http://schemas.openxmlformats.org/officeDocument/2006/relationships/hyperlink" Target="https://bit.ly/2V9OQK8" TargetMode="External"/><Relationship Id="rId286" Type="http://schemas.openxmlformats.org/officeDocument/2006/relationships/hyperlink" Target="http://fundar.org.mx/operativo-oaxaca-19-de-junio-informe-de-violaciones-a-derechos-humanos-nochixtlan-huitzo-telixtlahuaca-hacienda-blanca-y-viguera/" TargetMode="External"/><Relationship Id="rId50" Type="http://schemas.openxmlformats.org/officeDocument/2006/relationships/hyperlink" Target="https://www.elfinanciero.com.mx/nacional/arriban-mil-soldados-a-guerrero-para-reforzar-seguridad" TargetMode="External"/><Relationship Id="rId104" Type="http://schemas.openxmlformats.org/officeDocument/2006/relationships/hyperlink" Target="http://www.ordenjuridico.gob.mx/despliegaedo2.php?ordenar=&amp;edo=2&amp;catTipo=6" TargetMode="External"/><Relationship Id="rId125" Type="http://schemas.openxmlformats.org/officeDocument/2006/relationships/hyperlink" Target="https://jesuitas.lat/es/noticias/1132-documento-colectivo-de-las-organizaciones-y-redes-de-sociedad-civil-de-la-region-de-centroamerica-y-norteamerica" TargetMode="External"/><Relationship Id="rId146" Type="http://schemas.openxmlformats.org/officeDocument/2006/relationships/hyperlink" Target="https://frayba.org.mx/de-la-crueldad-al-cinismo-informe-sobre-tortura-en-chiapas/" TargetMode="External"/><Relationship Id="rId167" Type="http://schemas.openxmlformats.org/officeDocument/2006/relationships/hyperlink" Target="http://dof.gob.mx/nota_detalle.php?codigo=5410519&amp;fecha=05/10/2015" TargetMode="External"/><Relationship Id="rId188" Type="http://schemas.openxmlformats.org/officeDocument/2006/relationships/hyperlink" Target="http://informe.cndh.org.mx/menu.aspx?id=40096" TargetMode="External"/><Relationship Id="rId71" Type="http://schemas.openxmlformats.org/officeDocument/2006/relationships/hyperlink" Target="https://www.proceso.com.mx/493819/motin-en-penal-de-acapulco-deja-28-muertos-y-una-veintena-de-fugados" TargetMode="External"/><Relationship Id="rId92" Type="http://schemas.openxmlformats.org/officeDocument/2006/relationships/hyperlink" Target="https://www.elsiglodetorreon.com.mx/noticia/1494942.comienza-operaciones-cefereso-en-ramos-arizpe-con-50-internos.html" TargetMode="External"/><Relationship Id="rId213" Type="http://schemas.openxmlformats.org/officeDocument/2006/relationships/hyperlink" Target="https://www.youtube.com/watch?v=yllxpWZrvD0" TargetMode="External"/><Relationship Id="rId234" Type="http://schemas.openxmlformats.org/officeDocument/2006/relationships/hyperlink" Target="https://www.gob.mx/cms/uploads/attachment/file/239941/02-numeralia-indicadores-socioeconomicos-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8B1A37-D579-4C01-ABD7-1FD535F39A06}"/>
</file>

<file path=customXml/itemProps2.xml><?xml version="1.0" encoding="utf-8"?>
<ds:datastoreItem xmlns:ds="http://schemas.openxmlformats.org/officeDocument/2006/customXml" ds:itemID="{56630805-E904-4383-A28F-A1BF610C34B8}"/>
</file>

<file path=customXml/itemProps3.xml><?xml version="1.0" encoding="utf-8"?>
<ds:datastoreItem xmlns:ds="http://schemas.openxmlformats.org/officeDocument/2006/customXml" ds:itemID="{EECFFC59-0251-42B3-98B2-999A5B5FF4FF}"/>
</file>

<file path=docProps/app.xml><?xml version="1.0" encoding="utf-8"?>
<Properties xmlns="http://schemas.openxmlformats.org/officeDocument/2006/extended-properties" xmlns:vt="http://schemas.openxmlformats.org/officeDocument/2006/docPropsVTypes">
  <Template>Normal.dotm</Template>
  <TotalTime>0</TotalTime>
  <Pages>92</Pages>
  <Words>33771</Words>
  <Characters>192496</Characters>
  <Application>Microsoft Office Word</Application>
  <DocSecurity>4</DocSecurity>
  <Lines>1604</Lines>
  <Paragraphs>451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LEOZ INVERNÓN Javier</dc:creator>
  <cp:lastModifiedBy>LEOZ INVERNÓN Javier</cp:lastModifiedBy>
  <cp:revision>2</cp:revision>
  <dcterms:created xsi:type="dcterms:W3CDTF">2019-04-16T07:52:00Z</dcterms:created>
  <dcterms:modified xsi:type="dcterms:W3CDTF">2019-04-16T07:52:00Z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