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FFD60" w14:textId="109F5375" w:rsidR="00FE7E22" w:rsidRPr="00FE7E22" w:rsidRDefault="00FE7E22" w:rsidP="00FE7E22">
      <w:pPr>
        <w:jc w:val="center"/>
        <w:rPr>
          <w:rFonts w:asciiTheme="majorBidi" w:hAnsiTheme="majorBidi" w:cstheme="majorBidi"/>
          <w:b/>
          <w:bCs/>
          <w:color w:val="5B9BD5" w:themeColor="accent5"/>
          <w:sz w:val="28"/>
          <w:szCs w:val="28"/>
        </w:rPr>
      </w:pPr>
      <w:r w:rsidRPr="00FE7E22">
        <w:rPr>
          <w:rFonts w:asciiTheme="majorBidi" w:hAnsiTheme="majorBidi" w:cstheme="majorBidi"/>
          <w:b/>
          <w:bCs/>
          <w:color w:val="5B9BD5" w:themeColor="accent5"/>
          <w:sz w:val="28"/>
          <w:szCs w:val="28"/>
        </w:rPr>
        <w:t xml:space="preserve">Report submitted to the Committee against Torture regarding </w:t>
      </w:r>
      <w:r w:rsidR="00AC4669" w:rsidRPr="00AC4669">
        <w:rPr>
          <w:rFonts w:asciiTheme="majorBidi" w:hAnsiTheme="majorBidi" w:cstheme="majorBidi"/>
          <w:b/>
          <w:bCs/>
          <w:color w:val="FF0000"/>
          <w:sz w:val="28"/>
          <w:szCs w:val="28"/>
        </w:rPr>
        <w:t>Türkiye</w:t>
      </w:r>
    </w:p>
    <w:p w14:paraId="25383500" w14:textId="77777777" w:rsidR="00FE7E22" w:rsidRPr="00DE064E" w:rsidRDefault="00FE7E22" w:rsidP="00FE7E22">
      <w:pPr>
        <w:jc w:val="both"/>
        <w:rPr>
          <w:rFonts w:asciiTheme="majorBidi" w:hAnsiTheme="majorBidi" w:cstheme="majorBidi"/>
          <w:sz w:val="24"/>
          <w:szCs w:val="24"/>
        </w:rPr>
      </w:pPr>
      <w:r w:rsidRPr="00FE7E22">
        <w:rPr>
          <w:rFonts w:asciiTheme="majorBidi" w:hAnsiTheme="majorBidi" w:cstheme="majorBidi"/>
          <w:b/>
          <w:bCs/>
          <w:sz w:val="24"/>
          <w:szCs w:val="24"/>
        </w:rPr>
        <w:t>Submitted to:</w:t>
      </w:r>
      <w:r w:rsidRPr="00DE064E">
        <w:rPr>
          <w:rFonts w:asciiTheme="majorBidi" w:hAnsiTheme="majorBidi" w:cstheme="majorBidi"/>
          <w:sz w:val="24"/>
          <w:szCs w:val="24"/>
        </w:rPr>
        <w:t xml:space="preserve"> Committee against Torture</w:t>
      </w:r>
    </w:p>
    <w:p w14:paraId="785614D7" w14:textId="77777777" w:rsidR="00FE7E22" w:rsidRPr="00DE064E" w:rsidRDefault="00FE7E22" w:rsidP="00FE7E22">
      <w:pPr>
        <w:jc w:val="both"/>
        <w:rPr>
          <w:rFonts w:asciiTheme="majorBidi" w:hAnsiTheme="majorBidi" w:cstheme="majorBidi"/>
          <w:sz w:val="24"/>
          <w:szCs w:val="24"/>
        </w:rPr>
      </w:pPr>
      <w:r w:rsidRPr="00FE7E22">
        <w:rPr>
          <w:rFonts w:asciiTheme="majorBidi" w:hAnsiTheme="majorBidi" w:cstheme="majorBidi"/>
          <w:b/>
          <w:bCs/>
          <w:sz w:val="24"/>
          <w:szCs w:val="24"/>
        </w:rPr>
        <w:t>Submitted by:</w:t>
      </w:r>
      <w:r w:rsidRPr="00DE064E">
        <w:rPr>
          <w:rFonts w:asciiTheme="majorBidi" w:hAnsiTheme="majorBidi" w:cstheme="majorBidi"/>
          <w:sz w:val="24"/>
          <w:szCs w:val="24"/>
        </w:rPr>
        <w:t xml:space="preserve"> International Alliance for Peace and Development</w:t>
      </w:r>
    </w:p>
    <w:p w14:paraId="196A8620" w14:textId="77777777" w:rsidR="00FE7E22" w:rsidRDefault="00FE7E22" w:rsidP="00FE7E22">
      <w:pPr>
        <w:jc w:val="both"/>
        <w:rPr>
          <w:rFonts w:asciiTheme="majorBidi" w:hAnsiTheme="majorBidi" w:cstheme="majorBidi"/>
          <w:sz w:val="24"/>
          <w:szCs w:val="24"/>
        </w:rPr>
      </w:pPr>
      <w:r w:rsidRPr="00FE7E22">
        <w:rPr>
          <w:rFonts w:asciiTheme="majorBidi" w:hAnsiTheme="majorBidi" w:cstheme="majorBidi"/>
          <w:b/>
          <w:bCs/>
          <w:sz w:val="24"/>
          <w:szCs w:val="24"/>
        </w:rPr>
        <w:t>Date:</w:t>
      </w:r>
      <w:r w:rsidRPr="00DE064E">
        <w:rPr>
          <w:rFonts w:asciiTheme="majorBidi" w:hAnsiTheme="majorBidi" w:cstheme="majorBidi"/>
          <w:sz w:val="24"/>
          <w:szCs w:val="24"/>
        </w:rPr>
        <w:t xml:space="preserve"> June 2024</w:t>
      </w:r>
    </w:p>
    <w:p w14:paraId="26A84395" w14:textId="5C83A185" w:rsidR="00FE7E22" w:rsidRPr="00FE7E22" w:rsidRDefault="00FE7E22" w:rsidP="00FE7E22">
      <w:pPr>
        <w:jc w:val="both"/>
        <w:rPr>
          <w:rFonts w:asciiTheme="majorBidi" w:hAnsiTheme="majorBidi" w:cstheme="majorBidi"/>
          <w:sz w:val="28"/>
          <w:szCs w:val="28"/>
          <w:lang w:val="en-GB"/>
        </w:rPr>
      </w:pPr>
      <w:r w:rsidRPr="00FE7E22">
        <w:rPr>
          <w:rFonts w:asciiTheme="majorBidi" w:hAnsiTheme="majorBidi" w:cstheme="majorBidi"/>
          <w:b/>
          <w:bCs/>
          <w:color w:val="5B9BD5" w:themeColor="accent5"/>
          <w:sz w:val="28"/>
          <w:szCs w:val="28"/>
        </w:rPr>
        <w:t>Introduction</w:t>
      </w:r>
      <w:r w:rsidRPr="00FE7E22">
        <w:rPr>
          <w:rFonts w:asciiTheme="majorBidi" w:hAnsiTheme="majorBidi" w:cstheme="majorBidi"/>
          <w:b/>
          <w:bCs/>
          <w:color w:val="5B9BD5" w:themeColor="accent5"/>
          <w:sz w:val="28"/>
          <w:szCs w:val="28"/>
          <w:lang w:val="en-GB"/>
        </w:rPr>
        <w:t>:</w:t>
      </w:r>
    </w:p>
    <w:p w14:paraId="20356952" w14:textId="3407A173" w:rsidR="00FE7E22" w:rsidRDefault="00AC4669" w:rsidP="00FE7E22">
      <w:pPr>
        <w:jc w:val="both"/>
        <w:rPr>
          <w:rFonts w:asciiTheme="majorBidi" w:hAnsiTheme="majorBidi" w:cstheme="majorBidi"/>
          <w:sz w:val="24"/>
          <w:szCs w:val="24"/>
        </w:rPr>
      </w:pPr>
      <w:r w:rsidRPr="00AC4669">
        <w:rPr>
          <w:rFonts w:asciiTheme="majorBidi" w:hAnsiTheme="majorBidi" w:cstheme="majorBidi"/>
          <w:sz w:val="24"/>
          <w:szCs w:val="24"/>
        </w:rPr>
        <w:t>Türkiye</w:t>
      </w:r>
      <w:r w:rsidRPr="00AC4669">
        <w:rPr>
          <w:rFonts w:asciiTheme="majorBidi" w:hAnsiTheme="majorBidi" w:cstheme="majorBidi"/>
          <w:sz w:val="24"/>
          <w:szCs w:val="24"/>
        </w:rPr>
        <w:t xml:space="preserve"> </w:t>
      </w:r>
      <w:r w:rsidR="00FE7E22" w:rsidRPr="00DD3451">
        <w:rPr>
          <w:rFonts w:asciiTheme="majorBidi" w:hAnsiTheme="majorBidi" w:cstheme="majorBidi"/>
          <w:sz w:val="24"/>
          <w:szCs w:val="24"/>
        </w:rPr>
        <w:t xml:space="preserve">ratified the United Nations Convention against Torture and Other Cruel, Inhuman or Degrading Treatment or Punishment in August 1988. It also ratified the Optional Protocol to the Convention against Torture in September 2011. Thus it became bound by the provisions of the Convention and the Protocol attached to it, and binding in the context itself by adapting its national legislation and laws in a way that makes them consistent with the provisions of the Convention and its annexed protocol. Although the legal framework in </w:t>
      </w:r>
      <w:r w:rsidR="0089027C" w:rsidRPr="0089027C">
        <w:rPr>
          <w:rFonts w:asciiTheme="majorBidi" w:hAnsiTheme="majorBidi" w:cstheme="majorBidi"/>
          <w:sz w:val="24"/>
          <w:szCs w:val="24"/>
        </w:rPr>
        <w:t>Türkiye</w:t>
      </w:r>
      <w:r w:rsidR="0089027C" w:rsidRPr="0089027C">
        <w:rPr>
          <w:rFonts w:asciiTheme="majorBidi" w:hAnsiTheme="majorBidi" w:cstheme="majorBidi"/>
          <w:sz w:val="24"/>
          <w:szCs w:val="24"/>
        </w:rPr>
        <w:t xml:space="preserve"> </w:t>
      </w:r>
      <w:r w:rsidR="00FE7E22" w:rsidRPr="00DD3451">
        <w:rPr>
          <w:rFonts w:asciiTheme="majorBidi" w:hAnsiTheme="majorBidi" w:cstheme="majorBidi"/>
          <w:sz w:val="24"/>
          <w:szCs w:val="24"/>
        </w:rPr>
        <w:t xml:space="preserve">theoretically establishes protection against torture and other forms of cruel, inhuman, or degrading treatment or punishment, the actual reality witnesses the exposure of various groups of individuals in </w:t>
      </w:r>
      <w:r w:rsidR="0089027C" w:rsidRPr="0089027C">
        <w:rPr>
          <w:rFonts w:asciiTheme="majorBidi" w:hAnsiTheme="majorBidi" w:cstheme="majorBidi"/>
          <w:sz w:val="24"/>
          <w:szCs w:val="24"/>
        </w:rPr>
        <w:t>Türkiye</w:t>
      </w:r>
      <w:r w:rsidR="00FE7E22" w:rsidRPr="00DD3451">
        <w:rPr>
          <w:rFonts w:asciiTheme="majorBidi" w:hAnsiTheme="majorBidi" w:cstheme="majorBidi"/>
          <w:sz w:val="24"/>
          <w:szCs w:val="24"/>
        </w:rPr>
        <w:t>, including de</w:t>
      </w:r>
      <w:r w:rsidR="00FE7E22">
        <w:rPr>
          <w:rFonts w:asciiTheme="majorBidi" w:hAnsiTheme="majorBidi" w:cstheme="majorBidi"/>
          <w:sz w:val="24"/>
          <w:szCs w:val="24"/>
        </w:rPr>
        <w:t xml:space="preserve">tainees, political prisoners, </w:t>
      </w:r>
      <w:r w:rsidR="00FE7E22" w:rsidRPr="00DD3451">
        <w:rPr>
          <w:rFonts w:asciiTheme="majorBidi" w:hAnsiTheme="majorBidi" w:cstheme="majorBidi"/>
          <w:sz w:val="24"/>
          <w:szCs w:val="24"/>
        </w:rPr>
        <w:t xml:space="preserve">migrants, asylum seekers, and dissidents, to different forms of torture and other patterns of ill-treatment that contradict </w:t>
      </w:r>
      <w:r w:rsidR="0089027C" w:rsidRPr="0089027C">
        <w:rPr>
          <w:rFonts w:asciiTheme="majorBidi" w:hAnsiTheme="majorBidi" w:cstheme="majorBidi"/>
          <w:sz w:val="24"/>
          <w:szCs w:val="24"/>
        </w:rPr>
        <w:t>Türkiye</w:t>
      </w:r>
      <w:r w:rsidR="00FE7E22" w:rsidRPr="00DD3451">
        <w:rPr>
          <w:rFonts w:asciiTheme="majorBidi" w:hAnsiTheme="majorBidi" w:cstheme="majorBidi"/>
          <w:sz w:val="24"/>
          <w:szCs w:val="24"/>
        </w:rPr>
        <w:t>'s international commitments under the United Nations Convention against Torture and Other Cruel, Inhuman or Degrading Treatment or Punishment.</w:t>
      </w:r>
    </w:p>
    <w:p w14:paraId="3C163F7D" w14:textId="77777777" w:rsidR="00FE7E22" w:rsidRDefault="00FE7E22" w:rsidP="00FE7E22">
      <w:pPr>
        <w:jc w:val="both"/>
        <w:rPr>
          <w:rFonts w:asciiTheme="majorBidi" w:hAnsiTheme="majorBidi" w:cstheme="majorBidi"/>
          <w:sz w:val="24"/>
          <w:szCs w:val="24"/>
        </w:rPr>
      </w:pPr>
      <w:r w:rsidRPr="00DD3451">
        <w:rPr>
          <w:rFonts w:asciiTheme="majorBidi" w:hAnsiTheme="majorBidi" w:cstheme="majorBidi"/>
          <w:sz w:val="24"/>
          <w:szCs w:val="24"/>
        </w:rPr>
        <w:t>In this report, the International Alliance for Peace and Development provides an overview and detailed observations to the Committee against Torture at its 80th session on the progress made by the State party in implementing the provisions of the United Nations Convention against Torture</w:t>
      </w:r>
      <w:r>
        <w:rPr>
          <w:rFonts w:asciiTheme="majorBidi" w:hAnsiTheme="majorBidi" w:cstheme="majorBidi"/>
          <w:sz w:val="24"/>
          <w:szCs w:val="24"/>
        </w:rPr>
        <w:t>.</w:t>
      </w:r>
      <w:r w:rsidRPr="004E4920">
        <w:rPr>
          <w:rFonts w:ascii="Arial" w:hAnsi="Arial" w:cs="Arial"/>
          <w:color w:val="000000"/>
          <w:sz w:val="27"/>
          <w:szCs w:val="27"/>
          <w:shd w:val="clear" w:color="auto" w:fill="FFFFFF"/>
        </w:rPr>
        <w:t xml:space="preserve"> </w:t>
      </w:r>
      <w:r w:rsidRPr="004E4920">
        <w:rPr>
          <w:rFonts w:asciiTheme="majorBidi" w:hAnsiTheme="majorBidi" w:cstheme="majorBidi"/>
          <w:sz w:val="24"/>
          <w:szCs w:val="24"/>
        </w:rPr>
        <w:t>This focuses on the most important articles of the Convention involving some concerning issues, including the issue of expulsion, return, or extradition of individuals to their countries of origin where there are objective reasons to believe that they will be at risk of torture, and the issue of violence by law enforcement forces against prisoners and detainees in places of detention, and the resulting deaths from this violence, especially in the absence of government oversight of police stations, detention facilities, and other places of deprivation of liberty, and the issue of the lack of effective investigations into allegations of torture and the lack of access to effective remedies and redress for torture victims. This is what we will address in some detail as follows:</w:t>
      </w:r>
    </w:p>
    <w:p w14:paraId="3C8E69F0" w14:textId="77777777" w:rsidR="00FE7E22" w:rsidRPr="00FE7E22" w:rsidRDefault="00FE7E22" w:rsidP="00FE7E22">
      <w:pPr>
        <w:jc w:val="both"/>
        <w:rPr>
          <w:rFonts w:asciiTheme="majorBidi" w:hAnsiTheme="majorBidi" w:cstheme="majorBidi"/>
          <w:b/>
          <w:bCs/>
          <w:color w:val="5B9BD5" w:themeColor="accent5"/>
          <w:sz w:val="28"/>
          <w:szCs w:val="28"/>
        </w:rPr>
      </w:pPr>
      <w:r w:rsidRPr="00FE7E22">
        <w:rPr>
          <w:rFonts w:asciiTheme="majorBidi" w:hAnsiTheme="majorBidi" w:cstheme="majorBidi"/>
          <w:b/>
          <w:bCs/>
          <w:color w:val="5B9BD5" w:themeColor="accent5"/>
          <w:sz w:val="28"/>
          <w:szCs w:val="28"/>
        </w:rPr>
        <w:t>First: Definition and criminalization of torture under the criminal law</w:t>
      </w:r>
    </w:p>
    <w:p w14:paraId="3E82F9A0" w14:textId="18291D12" w:rsidR="00FE7E22" w:rsidRPr="00D41AEA" w:rsidRDefault="0089027C" w:rsidP="00FE7E22">
      <w:pPr>
        <w:jc w:val="both"/>
        <w:rPr>
          <w:rFonts w:asciiTheme="majorBidi" w:hAnsiTheme="majorBidi" w:cstheme="majorBidi"/>
          <w:vanish/>
          <w:sz w:val="24"/>
          <w:szCs w:val="24"/>
        </w:rPr>
      </w:pPr>
      <w:r w:rsidRPr="0089027C">
        <w:rPr>
          <w:rFonts w:asciiTheme="majorBidi" w:hAnsiTheme="majorBidi" w:cstheme="majorBidi"/>
          <w:sz w:val="24"/>
          <w:szCs w:val="24"/>
        </w:rPr>
        <w:t>Türkiye</w:t>
      </w:r>
      <w:r w:rsidRPr="0089027C">
        <w:rPr>
          <w:rFonts w:asciiTheme="majorBidi" w:hAnsiTheme="majorBidi" w:cstheme="majorBidi"/>
          <w:sz w:val="24"/>
          <w:szCs w:val="24"/>
        </w:rPr>
        <w:t xml:space="preserve"> </w:t>
      </w:r>
      <w:r w:rsidR="00FE7E22" w:rsidRPr="00D41AEA">
        <w:rPr>
          <w:rFonts w:asciiTheme="majorBidi" w:hAnsiTheme="majorBidi" w:cstheme="majorBidi"/>
          <w:sz w:val="24"/>
          <w:szCs w:val="24"/>
        </w:rPr>
        <w:t>is bound by the United Nations Convention against Torture to establish a specific definition of torture, implement effective legislative measures to prevent torture within its jurisdiction, ensure that all acts of torture are considered crimes under its criminal law, and impose suitable penalties for such serious offenses.</w:t>
      </w:r>
      <w:r w:rsidR="00FE7E22" w:rsidRPr="004E4920">
        <w:rPr>
          <w:rFonts w:asciiTheme="majorBidi" w:hAnsiTheme="majorBidi" w:cstheme="majorBidi"/>
          <w:sz w:val="24"/>
          <w:szCs w:val="24"/>
        </w:rPr>
        <w:t xml:space="preserve"> </w:t>
      </w:r>
      <w:r w:rsidR="00FE7E22" w:rsidRPr="00D41AEA">
        <w:rPr>
          <w:rFonts w:asciiTheme="majorBidi" w:hAnsiTheme="majorBidi" w:cstheme="majorBidi"/>
          <w:vanish/>
          <w:sz w:val="24"/>
          <w:szCs w:val="24"/>
        </w:rPr>
        <w:t>Top of Form</w:t>
      </w:r>
    </w:p>
    <w:p w14:paraId="41AF3602" w14:textId="47D67EEE" w:rsidR="00FE7E22" w:rsidRDefault="00FE7E22" w:rsidP="00FE7E22">
      <w:pPr>
        <w:jc w:val="both"/>
        <w:rPr>
          <w:rFonts w:asciiTheme="majorBidi" w:hAnsiTheme="majorBidi" w:cstheme="majorBidi"/>
          <w:sz w:val="24"/>
          <w:szCs w:val="24"/>
        </w:rPr>
      </w:pPr>
      <w:r w:rsidRPr="00D41AEA">
        <w:rPr>
          <w:rFonts w:asciiTheme="majorBidi" w:hAnsiTheme="majorBidi" w:cstheme="majorBidi"/>
          <w:sz w:val="24"/>
          <w:szCs w:val="24"/>
        </w:rPr>
        <w:t xml:space="preserve">The International Alliance for Peace and Development recognizes </w:t>
      </w:r>
      <w:r w:rsidR="0089027C" w:rsidRPr="0089027C">
        <w:rPr>
          <w:rFonts w:asciiTheme="majorBidi" w:hAnsiTheme="majorBidi" w:cstheme="majorBidi"/>
          <w:sz w:val="24"/>
          <w:szCs w:val="24"/>
        </w:rPr>
        <w:t>Türkiye</w:t>
      </w:r>
      <w:r w:rsidR="0089027C">
        <w:rPr>
          <w:rFonts w:asciiTheme="majorBidi" w:hAnsiTheme="majorBidi" w:cstheme="majorBidi"/>
          <w:sz w:val="24"/>
          <w:szCs w:val="24"/>
        </w:rPr>
        <w:t xml:space="preserve">’s </w:t>
      </w:r>
      <w:r w:rsidRPr="00D41AEA">
        <w:rPr>
          <w:rFonts w:asciiTheme="majorBidi" w:hAnsiTheme="majorBidi" w:cstheme="majorBidi"/>
          <w:sz w:val="24"/>
          <w:szCs w:val="24"/>
        </w:rPr>
        <w:t xml:space="preserve">legislative efforts to combat torture within its borders, including the development of national laws prohibiting torture and other forms of cruel treatment. The Turkish constitution explicitly prohibits all forms of torture and ill-treatment, emphasizing the protection of human dignity by stating that "no one shall be subjected to torture or ill-treatment, and no one shall be subjected to punishment or treatment that contradicts human </w:t>
      </w:r>
      <w:r>
        <w:rPr>
          <w:rFonts w:asciiTheme="majorBidi" w:hAnsiTheme="majorBidi" w:cstheme="majorBidi"/>
          <w:sz w:val="24"/>
          <w:szCs w:val="24"/>
        </w:rPr>
        <w:lastRenderedPageBreak/>
        <w:t>dignity</w:t>
      </w:r>
      <w:r>
        <w:rPr>
          <w:rStyle w:val="FootnoteReference"/>
          <w:rFonts w:asciiTheme="majorBidi" w:hAnsiTheme="majorBidi" w:cstheme="majorBidi"/>
          <w:sz w:val="24"/>
          <w:szCs w:val="24"/>
        </w:rPr>
        <w:footnoteReference w:id="1"/>
      </w:r>
      <w:r>
        <w:rPr>
          <w:rFonts w:asciiTheme="majorBidi" w:hAnsiTheme="majorBidi" w:cstheme="majorBidi"/>
          <w:sz w:val="24"/>
          <w:szCs w:val="24"/>
        </w:rPr>
        <w:t>”.</w:t>
      </w:r>
      <w:r w:rsidRPr="00D41AEA">
        <w:rPr>
          <w:rFonts w:asciiTheme="majorBidi" w:hAnsiTheme="majorBidi" w:cstheme="majorBidi"/>
          <w:vanish/>
          <w:sz w:val="24"/>
          <w:szCs w:val="24"/>
        </w:rPr>
        <w:t>Bottom of Form</w:t>
      </w:r>
      <w:r>
        <w:rPr>
          <w:rFonts w:asciiTheme="majorBidi" w:hAnsiTheme="majorBidi" w:cstheme="majorBidi"/>
          <w:sz w:val="24"/>
          <w:szCs w:val="24"/>
        </w:rPr>
        <w:t xml:space="preserve"> </w:t>
      </w:r>
      <w:r w:rsidRPr="003F3FD4">
        <w:rPr>
          <w:rFonts w:asciiTheme="majorBidi" w:hAnsiTheme="majorBidi" w:cstheme="majorBidi"/>
          <w:sz w:val="24"/>
          <w:szCs w:val="24"/>
        </w:rPr>
        <w:t>The Turkish Penal Code Article 94 stipulates that"</w:t>
      </w:r>
      <w:r w:rsidR="0089027C">
        <w:rPr>
          <w:rFonts w:asciiTheme="majorBidi" w:hAnsiTheme="majorBidi" w:cstheme="majorBidi"/>
          <w:sz w:val="24"/>
          <w:szCs w:val="24"/>
        </w:rPr>
        <w:t xml:space="preserve"> </w:t>
      </w:r>
      <w:r w:rsidRPr="003F3FD4">
        <w:rPr>
          <w:rFonts w:asciiTheme="majorBidi" w:hAnsiTheme="majorBidi" w:cstheme="majorBidi"/>
          <w:sz w:val="24"/>
          <w:szCs w:val="24"/>
        </w:rPr>
        <w:t>a public official who performs any act towards a person that conflicts with their human dignity, causing them physical or mental suffering, affecting their ability to perceive or act with their will, or humiliating them, shall be punished with imprisonment for a period ranging from three to twelve years</w:t>
      </w:r>
      <w:r>
        <w:rPr>
          <w:rStyle w:val="FootnoteReference"/>
          <w:rFonts w:asciiTheme="majorBidi" w:hAnsiTheme="majorBidi" w:cstheme="majorBidi"/>
          <w:sz w:val="24"/>
          <w:szCs w:val="24"/>
        </w:rPr>
        <w:footnoteReference w:id="2"/>
      </w:r>
      <w:r w:rsidRPr="003F3FD4">
        <w:rPr>
          <w:rFonts w:asciiTheme="majorBidi" w:hAnsiTheme="majorBidi" w:cstheme="majorBidi"/>
          <w:sz w:val="24"/>
          <w:szCs w:val="24"/>
        </w:rPr>
        <w:t>." This penalty, according to the fourth paragraph of Article 95 of the Turkish Penal Code, may reach life imprisonment if the act of torture results in the death of the victim</w:t>
      </w:r>
      <w:r>
        <w:rPr>
          <w:rStyle w:val="FootnoteReference"/>
          <w:rFonts w:asciiTheme="majorBidi" w:hAnsiTheme="majorBidi" w:cstheme="majorBidi"/>
          <w:sz w:val="24"/>
          <w:szCs w:val="24"/>
        </w:rPr>
        <w:footnoteReference w:id="3"/>
      </w:r>
      <w:r w:rsidRPr="003F3FD4">
        <w:rPr>
          <w:rFonts w:asciiTheme="majorBidi" w:hAnsiTheme="majorBidi" w:cstheme="majorBidi"/>
          <w:sz w:val="24"/>
          <w:szCs w:val="24"/>
        </w:rPr>
        <w:t>. Furthermore, Article 96 of the Turkish Penal Code has expanded the criminal responsibility for torture crimes to include all individuals involved in their commission, regardless of whether these crimes were committed by persons acting officially, by individuals incited by public officials, with their consent, or by ordinary individuals. This article specifies the punishment of anyone who commits any act leading to the torture of another person with imprisonment for a period ranging from two to five years</w:t>
      </w:r>
      <w:r>
        <w:rPr>
          <w:rStyle w:val="FootnoteReference"/>
          <w:rFonts w:asciiTheme="majorBidi" w:hAnsiTheme="majorBidi" w:cstheme="majorBidi"/>
          <w:sz w:val="24"/>
          <w:szCs w:val="24"/>
        </w:rPr>
        <w:footnoteReference w:id="4"/>
      </w:r>
      <w:r w:rsidRPr="003F3FD4">
        <w:rPr>
          <w:rFonts w:asciiTheme="majorBidi" w:hAnsiTheme="majorBidi" w:cstheme="majorBidi"/>
          <w:sz w:val="24"/>
          <w:szCs w:val="24"/>
        </w:rPr>
        <w:t>.</w:t>
      </w:r>
    </w:p>
    <w:p w14:paraId="79B7BE1E" w14:textId="6C7F3A8A" w:rsidR="00FE7E22" w:rsidRPr="00FE7E22" w:rsidRDefault="00FE7E22" w:rsidP="00FE7E22">
      <w:pPr>
        <w:jc w:val="both"/>
        <w:rPr>
          <w:rFonts w:asciiTheme="majorBidi" w:hAnsiTheme="majorBidi" w:cstheme="majorBidi"/>
          <w:b/>
          <w:bCs/>
          <w:color w:val="5B9BD5" w:themeColor="accent5"/>
          <w:sz w:val="28"/>
          <w:szCs w:val="28"/>
        </w:rPr>
      </w:pPr>
      <w:r w:rsidRPr="00FE7E22">
        <w:rPr>
          <w:rFonts w:asciiTheme="majorBidi" w:hAnsiTheme="majorBidi" w:cstheme="majorBidi"/>
          <w:b/>
          <w:bCs/>
          <w:color w:val="5B9BD5" w:themeColor="accent5"/>
          <w:sz w:val="28"/>
          <w:szCs w:val="28"/>
        </w:rPr>
        <w:t xml:space="preserve">Second: </w:t>
      </w:r>
      <w:r>
        <w:rPr>
          <w:rFonts w:asciiTheme="majorBidi" w:hAnsiTheme="majorBidi" w:cstheme="majorBidi"/>
          <w:b/>
          <w:bCs/>
          <w:color w:val="5B9BD5" w:themeColor="accent5"/>
          <w:sz w:val="28"/>
          <w:szCs w:val="28"/>
        </w:rPr>
        <w:t>N</w:t>
      </w:r>
      <w:r w:rsidRPr="00FE7E22">
        <w:rPr>
          <w:rFonts w:asciiTheme="majorBidi" w:hAnsiTheme="majorBidi" w:cstheme="majorBidi"/>
          <w:b/>
          <w:bCs/>
          <w:color w:val="5B9BD5" w:themeColor="accent5"/>
          <w:sz w:val="28"/>
          <w:szCs w:val="28"/>
        </w:rPr>
        <w:t>on-refoulement to people likely to be subjected to torture</w:t>
      </w:r>
    </w:p>
    <w:p w14:paraId="19058B79" w14:textId="478FABAC" w:rsidR="00FE7E22" w:rsidRPr="00BD4BF0" w:rsidRDefault="0089027C" w:rsidP="00FE7E22">
      <w:pPr>
        <w:jc w:val="both"/>
        <w:rPr>
          <w:rFonts w:asciiTheme="majorBidi" w:hAnsiTheme="majorBidi" w:cstheme="majorBidi"/>
          <w:sz w:val="24"/>
          <w:szCs w:val="24"/>
        </w:rPr>
      </w:pPr>
      <w:r w:rsidRPr="0089027C">
        <w:rPr>
          <w:rFonts w:asciiTheme="majorBidi" w:hAnsiTheme="majorBidi" w:cstheme="majorBidi"/>
          <w:sz w:val="24"/>
          <w:szCs w:val="24"/>
        </w:rPr>
        <w:t>Türkiye</w:t>
      </w:r>
      <w:r w:rsidRPr="0089027C">
        <w:rPr>
          <w:rFonts w:asciiTheme="majorBidi" w:hAnsiTheme="majorBidi" w:cstheme="majorBidi"/>
          <w:sz w:val="24"/>
          <w:szCs w:val="24"/>
        </w:rPr>
        <w:t xml:space="preserve"> </w:t>
      </w:r>
      <w:r w:rsidR="00FE7E22" w:rsidRPr="00BD4BF0">
        <w:rPr>
          <w:rFonts w:asciiTheme="majorBidi" w:hAnsiTheme="majorBidi" w:cstheme="majorBidi"/>
          <w:sz w:val="24"/>
          <w:szCs w:val="24"/>
        </w:rPr>
        <w:t xml:space="preserve">is obligated under Article 3 of the Convention against Torture not to expel or forcibly return individuals or extradite them to any other country if there are objective reasons to believe that </w:t>
      </w:r>
      <w:r w:rsidR="00FE7E22">
        <w:rPr>
          <w:rFonts w:asciiTheme="majorBidi" w:hAnsiTheme="majorBidi" w:cstheme="majorBidi"/>
          <w:sz w:val="24"/>
          <w:szCs w:val="24"/>
        </w:rPr>
        <w:t>they will be at risk of torture</w:t>
      </w:r>
      <w:r w:rsidR="00FE7E22" w:rsidRPr="00BD4BF0">
        <w:rPr>
          <w:rFonts w:asciiTheme="majorBidi" w:hAnsiTheme="majorBidi" w:cstheme="majorBidi"/>
          <w:sz w:val="24"/>
          <w:szCs w:val="24"/>
        </w:rPr>
        <w:t>.</w:t>
      </w:r>
    </w:p>
    <w:p w14:paraId="04C45D21" w14:textId="1A203187" w:rsidR="00FE7E22" w:rsidRDefault="00FE7E22" w:rsidP="00FE7E22">
      <w:pPr>
        <w:jc w:val="both"/>
        <w:rPr>
          <w:rFonts w:asciiTheme="majorBidi" w:hAnsiTheme="majorBidi" w:cstheme="majorBidi"/>
          <w:sz w:val="24"/>
          <w:szCs w:val="24"/>
        </w:rPr>
      </w:pPr>
      <w:r w:rsidRPr="009150FF">
        <w:rPr>
          <w:rFonts w:asciiTheme="majorBidi" w:hAnsiTheme="majorBidi" w:cstheme="majorBidi"/>
          <w:sz w:val="24"/>
          <w:szCs w:val="24"/>
        </w:rPr>
        <w:t xml:space="preserve">However, the International Alliance for Peace and Development notes that the authorities in </w:t>
      </w:r>
      <w:r w:rsidR="0089027C" w:rsidRPr="0089027C">
        <w:rPr>
          <w:rFonts w:asciiTheme="majorBidi" w:hAnsiTheme="majorBidi" w:cstheme="majorBidi"/>
          <w:sz w:val="24"/>
          <w:szCs w:val="24"/>
        </w:rPr>
        <w:t>Türkiye</w:t>
      </w:r>
      <w:r w:rsidR="0089027C" w:rsidRPr="0089027C">
        <w:rPr>
          <w:rFonts w:asciiTheme="majorBidi" w:hAnsiTheme="majorBidi" w:cstheme="majorBidi"/>
          <w:sz w:val="24"/>
          <w:szCs w:val="24"/>
        </w:rPr>
        <w:t xml:space="preserve"> </w:t>
      </w:r>
      <w:r w:rsidRPr="009150FF">
        <w:rPr>
          <w:rFonts w:asciiTheme="majorBidi" w:hAnsiTheme="majorBidi" w:cstheme="majorBidi"/>
          <w:sz w:val="24"/>
          <w:szCs w:val="24"/>
        </w:rPr>
        <w:t>have been persistently mistreating non-citizens, including asylum seekers and migrants, in recent years, and have disregarded judicial review requests for their extradition, and deportation before proceeding with their extradition, deportation, or forced return to other countries despite reasonable grounds to believe that their deportation or forced return to these countries may expose them to the risk of torture. In this context, reports obtained by the International Alliance indicate that the Turkish authorities often deport and block non-European migrants and asylum seekers, especially those coming from Afghanistan and Syria, following various forms of mistreatment in deportation centers.</w:t>
      </w:r>
    </w:p>
    <w:p w14:paraId="7C3568FE" w14:textId="5E894660" w:rsidR="00FE7E22" w:rsidRDefault="00FE7E22" w:rsidP="00FE7E22">
      <w:pPr>
        <w:jc w:val="both"/>
        <w:rPr>
          <w:rFonts w:asciiTheme="majorBidi" w:hAnsiTheme="majorBidi" w:cstheme="majorBidi"/>
          <w:sz w:val="24"/>
          <w:szCs w:val="24"/>
        </w:rPr>
      </w:pPr>
      <w:r w:rsidRPr="00FB31CB">
        <w:rPr>
          <w:rFonts w:asciiTheme="majorBidi" w:hAnsiTheme="majorBidi" w:cstheme="majorBidi"/>
          <w:sz w:val="24"/>
          <w:szCs w:val="24"/>
        </w:rPr>
        <w:t xml:space="preserve">According to the estimates reviewed by the International </w:t>
      </w:r>
      <w:r w:rsidR="00B57688">
        <w:rPr>
          <w:rFonts w:asciiTheme="majorBidi" w:hAnsiTheme="majorBidi" w:cstheme="majorBidi"/>
          <w:sz w:val="24"/>
          <w:szCs w:val="24"/>
        </w:rPr>
        <w:t>Alliance</w:t>
      </w:r>
      <w:r w:rsidRPr="00FB31CB">
        <w:rPr>
          <w:rFonts w:asciiTheme="majorBidi" w:hAnsiTheme="majorBidi" w:cstheme="majorBidi"/>
          <w:sz w:val="24"/>
          <w:szCs w:val="24"/>
        </w:rPr>
        <w:t xml:space="preserve"> in this context, the authorities in </w:t>
      </w:r>
      <w:r w:rsidR="0089027C" w:rsidRPr="0089027C">
        <w:rPr>
          <w:rFonts w:asciiTheme="majorBidi" w:hAnsiTheme="majorBidi" w:cstheme="majorBidi"/>
          <w:sz w:val="24"/>
          <w:szCs w:val="24"/>
        </w:rPr>
        <w:t>Türkiye</w:t>
      </w:r>
      <w:r w:rsidR="0089027C" w:rsidRPr="0089027C">
        <w:rPr>
          <w:rFonts w:asciiTheme="majorBidi" w:hAnsiTheme="majorBidi" w:cstheme="majorBidi"/>
          <w:sz w:val="24"/>
          <w:szCs w:val="24"/>
        </w:rPr>
        <w:t xml:space="preserve"> </w:t>
      </w:r>
      <w:r w:rsidRPr="00FB31CB">
        <w:rPr>
          <w:rFonts w:asciiTheme="majorBidi" w:hAnsiTheme="majorBidi" w:cstheme="majorBidi"/>
          <w:sz w:val="24"/>
          <w:szCs w:val="24"/>
        </w:rPr>
        <w:t xml:space="preserve">have collectively expelled tens of thousands of asylum seekers, refugees, and migrants from Afghanistan and Syria over the past years, </w:t>
      </w:r>
      <w:r w:rsidRPr="00AF65E7">
        <w:rPr>
          <w:rFonts w:asciiTheme="majorBidi" w:hAnsiTheme="majorBidi" w:cstheme="majorBidi"/>
          <w:sz w:val="24"/>
          <w:szCs w:val="24"/>
        </w:rPr>
        <w:t>this is despite reasonable concerns that their deportation or forced return may put them at risk of torture and mistreatment.</w:t>
      </w:r>
      <w:r w:rsidRPr="0097320C">
        <w:rPr>
          <w:rFonts w:asciiTheme="majorBidi" w:hAnsiTheme="majorBidi" w:cstheme="majorBidi"/>
          <w:sz w:val="24"/>
          <w:szCs w:val="24"/>
        </w:rPr>
        <w:t xml:space="preserve"> </w:t>
      </w:r>
      <w:r w:rsidRPr="00B7541D">
        <w:rPr>
          <w:rFonts w:asciiTheme="majorBidi" w:hAnsiTheme="majorBidi" w:cstheme="majorBidi"/>
          <w:sz w:val="24"/>
          <w:szCs w:val="24"/>
        </w:rPr>
        <w:t xml:space="preserve">In 2022, for example, statistics obtained by the International </w:t>
      </w:r>
      <w:r w:rsidR="00B57688">
        <w:rPr>
          <w:rFonts w:asciiTheme="majorBidi" w:hAnsiTheme="majorBidi" w:cstheme="majorBidi"/>
          <w:sz w:val="24"/>
          <w:szCs w:val="24"/>
        </w:rPr>
        <w:t>Alliance</w:t>
      </w:r>
      <w:r w:rsidRPr="00B7541D">
        <w:rPr>
          <w:rFonts w:asciiTheme="majorBidi" w:hAnsiTheme="majorBidi" w:cstheme="majorBidi"/>
          <w:sz w:val="24"/>
          <w:szCs w:val="24"/>
        </w:rPr>
        <w:t xml:space="preserve"> indicate that the Turkish authorities deported 66,534 Afghans</w:t>
      </w:r>
      <w:r>
        <w:rPr>
          <w:rStyle w:val="FootnoteReference"/>
          <w:rFonts w:asciiTheme="majorBidi" w:hAnsiTheme="majorBidi" w:cstheme="majorBidi"/>
          <w:sz w:val="24"/>
          <w:szCs w:val="24"/>
        </w:rPr>
        <w:footnoteReference w:id="5"/>
      </w:r>
      <w:r w:rsidRPr="00B7541D">
        <w:rPr>
          <w:rFonts w:asciiTheme="majorBidi" w:hAnsiTheme="majorBidi" w:cstheme="majorBidi"/>
          <w:sz w:val="24"/>
          <w:szCs w:val="24"/>
        </w:rPr>
        <w:t xml:space="preserve">, despite the United Nations High Commissioner for Refugees still having warnings against forced returns to Afghanistan. Other statistics issued by the Turkish Ministry of Interior indicate that the authorities in </w:t>
      </w:r>
      <w:r w:rsidR="0089027C" w:rsidRPr="0089027C">
        <w:rPr>
          <w:rFonts w:asciiTheme="majorBidi" w:hAnsiTheme="majorBidi" w:cstheme="majorBidi"/>
          <w:sz w:val="24"/>
          <w:szCs w:val="24"/>
        </w:rPr>
        <w:t>Türkiye</w:t>
      </w:r>
      <w:r w:rsidR="0089027C" w:rsidRPr="0089027C">
        <w:rPr>
          <w:rFonts w:asciiTheme="majorBidi" w:hAnsiTheme="majorBidi" w:cstheme="majorBidi"/>
          <w:sz w:val="24"/>
          <w:szCs w:val="24"/>
        </w:rPr>
        <w:t xml:space="preserve"> </w:t>
      </w:r>
      <w:r w:rsidRPr="00B7541D">
        <w:rPr>
          <w:rFonts w:asciiTheme="majorBidi" w:hAnsiTheme="majorBidi" w:cstheme="majorBidi"/>
          <w:sz w:val="24"/>
          <w:szCs w:val="24"/>
        </w:rPr>
        <w:t>deported 3,277 Afghan asylum seekers to Afghanistan during the first three months of 2023</w:t>
      </w:r>
      <w:r>
        <w:rPr>
          <w:rStyle w:val="FootnoteReference"/>
          <w:rFonts w:asciiTheme="majorBidi" w:hAnsiTheme="majorBidi" w:cstheme="majorBidi"/>
          <w:sz w:val="24"/>
          <w:szCs w:val="24"/>
        </w:rPr>
        <w:footnoteReference w:id="6"/>
      </w:r>
      <w:r w:rsidRPr="00B7541D">
        <w:rPr>
          <w:rFonts w:asciiTheme="majorBidi" w:hAnsiTheme="majorBidi" w:cstheme="majorBidi"/>
          <w:sz w:val="24"/>
          <w:szCs w:val="24"/>
        </w:rPr>
        <w:t xml:space="preserve">. The </w:t>
      </w:r>
      <w:r w:rsidR="00B57688">
        <w:rPr>
          <w:rFonts w:asciiTheme="majorBidi" w:hAnsiTheme="majorBidi" w:cstheme="majorBidi"/>
          <w:sz w:val="24"/>
          <w:szCs w:val="24"/>
        </w:rPr>
        <w:t>Alliance’s</w:t>
      </w:r>
      <w:r w:rsidRPr="00B7541D">
        <w:rPr>
          <w:rFonts w:asciiTheme="majorBidi" w:hAnsiTheme="majorBidi" w:cstheme="majorBidi"/>
          <w:sz w:val="24"/>
          <w:szCs w:val="24"/>
        </w:rPr>
        <w:t xml:space="preserve"> reports indicate that Afghan and Syrian asylum seekers were coerced by the police in deportation centers to sign voluntary return forms using physical force, intimidation, and coercion. Furthermore, the </w:t>
      </w:r>
      <w:r w:rsidR="00B57688">
        <w:rPr>
          <w:rFonts w:asciiTheme="majorBidi" w:hAnsiTheme="majorBidi" w:cstheme="majorBidi"/>
          <w:sz w:val="24"/>
          <w:szCs w:val="24"/>
        </w:rPr>
        <w:t>Alliance</w:t>
      </w:r>
      <w:r w:rsidRPr="00B7541D">
        <w:rPr>
          <w:rFonts w:asciiTheme="majorBidi" w:hAnsiTheme="majorBidi" w:cstheme="majorBidi"/>
          <w:sz w:val="24"/>
          <w:szCs w:val="24"/>
        </w:rPr>
        <w:t xml:space="preserve"> found that Afghan migrants who underwent forced deportation were denied </w:t>
      </w:r>
      <w:r w:rsidRPr="00B7541D">
        <w:rPr>
          <w:rFonts w:asciiTheme="majorBidi" w:hAnsiTheme="majorBidi" w:cstheme="majorBidi"/>
          <w:sz w:val="24"/>
          <w:szCs w:val="24"/>
        </w:rPr>
        <w:lastRenderedPageBreak/>
        <w:t xml:space="preserve">the opportunity to apply for asylum or appeal against their deportation, and were </w:t>
      </w:r>
      <w:r>
        <w:rPr>
          <w:rFonts w:asciiTheme="majorBidi" w:hAnsiTheme="majorBidi" w:cstheme="majorBidi"/>
          <w:sz w:val="24"/>
          <w:szCs w:val="24"/>
        </w:rPr>
        <w:t>banned</w:t>
      </w:r>
      <w:r w:rsidRPr="00B7541D">
        <w:rPr>
          <w:rFonts w:asciiTheme="majorBidi" w:hAnsiTheme="majorBidi" w:cstheme="majorBidi"/>
          <w:sz w:val="24"/>
          <w:szCs w:val="24"/>
        </w:rPr>
        <w:t xml:space="preserve"> from obtaining legal assistance</w:t>
      </w:r>
      <w:r>
        <w:rPr>
          <w:rStyle w:val="FootnoteReference"/>
          <w:rFonts w:asciiTheme="majorBidi" w:hAnsiTheme="majorBidi" w:cstheme="majorBidi"/>
          <w:sz w:val="24"/>
          <w:szCs w:val="24"/>
        </w:rPr>
        <w:footnoteReference w:id="7"/>
      </w:r>
      <w:r w:rsidRPr="00B7541D">
        <w:rPr>
          <w:rFonts w:asciiTheme="majorBidi" w:hAnsiTheme="majorBidi" w:cstheme="majorBidi"/>
          <w:sz w:val="24"/>
          <w:szCs w:val="24"/>
        </w:rPr>
        <w:t>.</w:t>
      </w:r>
    </w:p>
    <w:p w14:paraId="2809C658" w14:textId="77777777" w:rsidR="00FE7E22" w:rsidRPr="00B57688" w:rsidRDefault="00FE7E22" w:rsidP="00FE7E22">
      <w:pPr>
        <w:tabs>
          <w:tab w:val="left" w:pos="1060"/>
        </w:tabs>
        <w:jc w:val="both"/>
        <w:rPr>
          <w:rFonts w:asciiTheme="majorBidi" w:hAnsiTheme="majorBidi" w:cstheme="majorBidi"/>
          <w:b/>
          <w:bCs/>
          <w:color w:val="5B9BD5" w:themeColor="accent5"/>
          <w:sz w:val="28"/>
          <w:szCs w:val="28"/>
        </w:rPr>
      </w:pPr>
      <w:r w:rsidRPr="00B57688">
        <w:rPr>
          <w:rFonts w:asciiTheme="majorBidi" w:hAnsiTheme="majorBidi" w:cstheme="majorBidi"/>
          <w:b/>
          <w:bCs/>
          <w:color w:val="5B9BD5" w:themeColor="accent5"/>
          <w:sz w:val="28"/>
          <w:szCs w:val="28"/>
        </w:rPr>
        <w:t>Third: The rules of interrogation and arrangements related to the detention and treatment of persons who have been subjected to arrest</w:t>
      </w:r>
    </w:p>
    <w:p w14:paraId="1A0AF15E" w14:textId="77777777" w:rsidR="00FE7E22" w:rsidRDefault="00FE7E22" w:rsidP="00FE7E22">
      <w:pPr>
        <w:tabs>
          <w:tab w:val="left" w:pos="1060"/>
        </w:tabs>
        <w:jc w:val="both"/>
        <w:rPr>
          <w:rFonts w:asciiTheme="majorBidi" w:hAnsiTheme="majorBidi" w:cstheme="majorBidi"/>
          <w:sz w:val="24"/>
          <w:szCs w:val="24"/>
        </w:rPr>
      </w:pPr>
      <w:r w:rsidRPr="00117D94">
        <w:rPr>
          <w:rFonts w:asciiTheme="majorBidi" w:hAnsiTheme="majorBidi" w:cstheme="majorBidi"/>
          <w:sz w:val="24"/>
          <w:szCs w:val="24"/>
        </w:rPr>
        <w:t>Article 11 of the Convention of the Contracting Parties requires taking the necessary measures to ensure that interrogation rules comply with inter</w:t>
      </w:r>
      <w:r>
        <w:rPr>
          <w:rFonts w:asciiTheme="majorBidi" w:hAnsiTheme="majorBidi" w:cstheme="majorBidi"/>
          <w:sz w:val="24"/>
          <w:szCs w:val="24"/>
        </w:rPr>
        <w:t>national human rights standards.</w:t>
      </w:r>
      <w:r w:rsidRPr="00117D94">
        <w:rPr>
          <w:rFonts w:asciiTheme="majorBidi" w:hAnsiTheme="majorBidi" w:cstheme="majorBidi"/>
          <w:sz w:val="24"/>
          <w:szCs w:val="24"/>
        </w:rPr>
        <w:t xml:space="preserve"> </w:t>
      </w:r>
      <w:r w:rsidRPr="00BF5F03">
        <w:rPr>
          <w:rFonts w:asciiTheme="majorBidi" w:hAnsiTheme="majorBidi" w:cstheme="majorBidi"/>
          <w:sz w:val="24"/>
          <w:szCs w:val="24"/>
        </w:rPr>
        <w:t xml:space="preserve">This includes </w:t>
      </w:r>
      <w:r w:rsidRPr="00117D94">
        <w:rPr>
          <w:rFonts w:asciiTheme="majorBidi" w:hAnsiTheme="majorBidi" w:cstheme="majorBidi"/>
          <w:sz w:val="24"/>
          <w:szCs w:val="24"/>
        </w:rPr>
        <w:t>the conditions of detention in police stations, prisons, and other places of deprivation of liberty, with the aim of preventing any cases of torture or inhuman or degrading treatment of persons who have been de</w:t>
      </w:r>
      <w:r>
        <w:rPr>
          <w:rFonts w:asciiTheme="majorBidi" w:hAnsiTheme="majorBidi" w:cstheme="majorBidi"/>
          <w:sz w:val="24"/>
          <w:szCs w:val="24"/>
        </w:rPr>
        <w:t>tained, arrested, or imprisoned</w:t>
      </w:r>
      <w:r w:rsidRPr="00576CF6">
        <w:rPr>
          <w:rFonts w:asciiTheme="majorBidi" w:hAnsiTheme="majorBidi" w:cstheme="majorBidi"/>
          <w:sz w:val="24"/>
          <w:szCs w:val="24"/>
        </w:rPr>
        <w:t>.</w:t>
      </w:r>
    </w:p>
    <w:p w14:paraId="30DA5CFF" w14:textId="3AFF47C1" w:rsidR="00FE7E22" w:rsidRDefault="00FE7E22" w:rsidP="00FE7E22">
      <w:pPr>
        <w:tabs>
          <w:tab w:val="left" w:pos="1060"/>
        </w:tabs>
        <w:jc w:val="both"/>
        <w:rPr>
          <w:rFonts w:asciiTheme="majorBidi" w:hAnsiTheme="majorBidi" w:cstheme="majorBidi"/>
          <w:sz w:val="24"/>
          <w:szCs w:val="24"/>
        </w:rPr>
      </w:pPr>
      <w:r w:rsidRPr="00857A74">
        <w:rPr>
          <w:rFonts w:asciiTheme="majorBidi" w:hAnsiTheme="majorBidi" w:cstheme="majorBidi"/>
          <w:sz w:val="24"/>
          <w:szCs w:val="24"/>
        </w:rPr>
        <w:t xml:space="preserve">However, the International </w:t>
      </w:r>
      <w:r w:rsidR="00B57688">
        <w:rPr>
          <w:rFonts w:asciiTheme="majorBidi" w:hAnsiTheme="majorBidi" w:cstheme="majorBidi"/>
          <w:sz w:val="24"/>
          <w:szCs w:val="24"/>
        </w:rPr>
        <w:t>Alliance</w:t>
      </w:r>
      <w:r w:rsidRPr="00857A74">
        <w:rPr>
          <w:rFonts w:asciiTheme="majorBidi" w:hAnsiTheme="majorBidi" w:cstheme="majorBidi"/>
          <w:sz w:val="24"/>
          <w:szCs w:val="24"/>
        </w:rPr>
        <w:t xml:space="preserve"> noted that the law enforcement authorities in </w:t>
      </w:r>
      <w:r w:rsidR="0089027C" w:rsidRPr="0089027C">
        <w:rPr>
          <w:rFonts w:asciiTheme="majorBidi" w:hAnsiTheme="majorBidi" w:cstheme="majorBidi"/>
          <w:sz w:val="24"/>
          <w:szCs w:val="24"/>
        </w:rPr>
        <w:t>Türkiye</w:t>
      </w:r>
      <w:r w:rsidR="0089027C">
        <w:rPr>
          <w:rFonts w:asciiTheme="majorBidi" w:hAnsiTheme="majorBidi" w:cstheme="majorBidi"/>
          <w:sz w:val="24"/>
          <w:szCs w:val="24"/>
        </w:rPr>
        <w:t xml:space="preserve"> </w:t>
      </w:r>
      <w:r w:rsidRPr="00857A74">
        <w:rPr>
          <w:rFonts w:asciiTheme="majorBidi" w:hAnsiTheme="majorBidi" w:cstheme="majorBidi"/>
          <w:sz w:val="24"/>
          <w:szCs w:val="24"/>
        </w:rPr>
        <w:t xml:space="preserve">have continued over the past years to rely on torture and ill-treatment as a primary tool to obtain confessions from detainees and suspects in places of deprivation of liberty, and have deprived detainees of contacting their families or their lawyers for defense. In this regard, the </w:t>
      </w:r>
      <w:r w:rsidR="00B57688">
        <w:rPr>
          <w:rFonts w:asciiTheme="majorBidi" w:hAnsiTheme="majorBidi" w:cstheme="majorBidi"/>
          <w:sz w:val="24"/>
          <w:szCs w:val="24"/>
        </w:rPr>
        <w:t>Alliance</w:t>
      </w:r>
      <w:r w:rsidR="00B57688" w:rsidRPr="00857A74">
        <w:rPr>
          <w:rFonts w:asciiTheme="majorBidi" w:hAnsiTheme="majorBidi" w:cstheme="majorBidi"/>
          <w:sz w:val="24"/>
          <w:szCs w:val="24"/>
        </w:rPr>
        <w:t xml:space="preserve"> </w:t>
      </w:r>
      <w:r w:rsidRPr="00857A74">
        <w:rPr>
          <w:rFonts w:asciiTheme="majorBidi" w:hAnsiTheme="majorBidi" w:cstheme="majorBidi"/>
          <w:sz w:val="24"/>
          <w:szCs w:val="24"/>
        </w:rPr>
        <w:t xml:space="preserve">has reviewed reliable reports indicating that torture and ill-treatment are still widely spread and constitute a systematic and entrenched practice in the treatment of detainees and suspects in places of deprivation of liberty by the police and other law enforcement agencies in </w:t>
      </w:r>
      <w:r w:rsidR="0089027C" w:rsidRPr="0089027C">
        <w:rPr>
          <w:rFonts w:asciiTheme="majorBidi" w:hAnsiTheme="majorBidi" w:cstheme="majorBidi"/>
          <w:sz w:val="24"/>
          <w:szCs w:val="24"/>
        </w:rPr>
        <w:t>Türkiye</w:t>
      </w:r>
      <w:r w:rsidR="0089027C">
        <w:rPr>
          <w:rFonts w:asciiTheme="majorBidi" w:hAnsiTheme="majorBidi" w:cstheme="majorBidi"/>
          <w:sz w:val="24"/>
          <w:szCs w:val="24"/>
        </w:rPr>
        <w:t xml:space="preserve"> </w:t>
      </w:r>
      <w:r w:rsidRPr="00857A74">
        <w:rPr>
          <w:rFonts w:asciiTheme="majorBidi" w:hAnsiTheme="majorBidi" w:cstheme="majorBidi"/>
          <w:sz w:val="24"/>
          <w:szCs w:val="24"/>
        </w:rPr>
        <w:t xml:space="preserve">to extract confessions, in contradiction with </w:t>
      </w:r>
      <w:r w:rsidR="0089027C" w:rsidRPr="0089027C">
        <w:rPr>
          <w:rFonts w:asciiTheme="majorBidi" w:hAnsiTheme="majorBidi" w:cstheme="majorBidi"/>
          <w:sz w:val="24"/>
          <w:szCs w:val="24"/>
        </w:rPr>
        <w:t>Türkiye</w:t>
      </w:r>
      <w:r w:rsidRPr="00857A74">
        <w:rPr>
          <w:rFonts w:asciiTheme="majorBidi" w:hAnsiTheme="majorBidi" w:cstheme="majorBidi"/>
          <w:sz w:val="24"/>
          <w:szCs w:val="24"/>
        </w:rPr>
        <w:t xml:space="preserve">'s obligations under Article 11 of the Convention. According to reliable local reports reviewed by the </w:t>
      </w:r>
      <w:r w:rsidR="00B57688" w:rsidRPr="00B57688">
        <w:rPr>
          <w:rFonts w:asciiTheme="majorBidi" w:hAnsiTheme="majorBidi" w:cstheme="majorBidi"/>
          <w:sz w:val="24"/>
          <w:szCs w:val="24"/>
        </w:rPr>
        <w:t>Alliance</w:t>
      </w:r>
      <w:r w:rsidRPr="00857A74">
        <w:rPr>
          <w:rFonts w:asciiTheme="majorBidi" w:hAnsiTheme="majorBidi" w:cstheme="majorBidi"/>
          <w:sz w:val="24"/>
          <w:szCs w:val="24"/>
        </w:rPr>
        <w:t xml:space="preserve">, no less than 980 individuals have been subjected to torture and other forms of ill-treatment by the police forces in official detention places in </w:t>
      </w:r>
      <w:r w:rsidR="0089027C" w:rsidRPr="0089027C">
        <w:rPr>
          <w:rFonts w:asciiTheme="majorBidi" w:hAnsiTheme="majorBidi" w:cstheme="majorBidi"/>
          <w:sz w:val="24"/>
          <w:szCs w:val="24"/>
        </w:rPr>
        <w:t>Türkiye</w:t>
      </w:r>
      <w:r w:rsidR="0089027C" w:rsidRPr="0089027C">
        <w:rPr>
          <w:rFonts w:asciiTheme="majorBidi" w:hAnsiTheme="majorBidi" w:cstheme="majorBidi"/>
          <w:sz w:val="24"/>
          <w:szCs w:val="24"/>
        </w:rPr>
        <w:t xml:space="preserve"> </w:t>
      </w:r>
      <w:r w:rsidRPr="00857A74">
        <w:rPr>
          <w:rFonts w:asciiTheme="majorBidi" w:hAnsiTheme="majorBidi" w:cstheme="majorBidi"/>
          <w:sz w:val="24"/>
          <w:szCs w:val="24"/>
        </w:rPr>
        <w:t xml:space="preserve">during the first eleven months of 2022. For example, on April 12, 2022, local human rights reports claimed that 60 guards at the high-security </w:t>
      </w:r>
      <w:proofErr w:type="spellStart"/>
      <w:r w:rsidRPr="00857A74">
        <w:rPr>
          <w:rFonts w:asciiTheme="majorBidi" w:hAnsiTheme="majorBidi" w:cstheme="majorBidi"/>
          <w:sz w:val="24"/>
          <w:szCs w:val="24"/>
        </w:rPr>
        <w:t>Silivri</w:t>
      </w:r>
      <w:proofErr w:type="spellEnd"/>
      <w:r w:rsidRPr="00857A74">
        <w:rPr>
          <w:rFonts w:asciiTheme="majorBidi" w:hAnsiTheme="majorBidi" w:cstheme="majorBidi"/>
          <w:sz w:val="24"/>
          <w:szCs w:val="24"/>
        </w:rPr>
        <w:t xml:space="preserve"> prison in Istanbul tortured the prisoners and subjected them to various forms of ill-treatment, leading six of the prisoners to attempt suicide</w:t>
      </w:r>
      <w:r>
        <w:rPr>
          <w:rStyle w:val="FootnoteReference"/>
          <w:rFonts w:asciiTheme="majorBidi" w:hAnsiTheme="majorBidi" w:cstheme="majorBidi"/>
          <w:sz w:val="24"/>
          <w:szCs w:val="24"/>
        </w:rPr>
        <w:footnoteReference w:id="8"/>
      </w:r>
      <w:r w:rsidRPr="00857A74">
        <w:rPr>
          <w:rFonts w:asciiTheme="majorBidi" w:hAnsiTheme="majorBidi" w:cstheme="majorBidi"/>
          <w:sz w:val="24"/>
          <w:szCs w:val="24"/>
        </w:rPr>
        <w:t xml:space="preserve">. In February 2023, a 27-year-old young man named (A.J.) died while detained by the gendarmerie forces in </w:t>
      </w:r>
      <w:proofErr w:type="spellStart"/>
      <w:r w:rsidRPr="00857A74">
        <w:rPr>
          <w:rFonts w:asciiTheme="majorBidi" w:hAnsiTheme="majorBidi" w:cstheme="majorBidi"/>
          <w:sz w:val="24"/>
          <w:szCs w:val="24"/>
        </w:rPr>
        <w:t>Altinozu</w:t>
      </w:r>
      <w:proofErr w:type="spellEnd"/>
      <w:r w:rsidRPr="00857A74">
        <w:rPr>
          <w:rFonts w:asciiTheme="majorBidi" w:hAnsiTheme="majorBidi" w:cstheme="majorBidi"/>
          <w:sz w:val="24"/>
          <w:szCs w:val="24"/>
        </w:rPr>
        <w:t xml:space="preserve"> in the province of </w:t>
      </w:r>
      <w:proofErr w:type="spellStart"/>
      <w:r w:rsidRPr="00857A74">
        <w:rPr>
          <w:rFonts w:asciiTheme="majorBidi" w:hAnsiTheme="majorBidi" w:cstheme="majorBidi"/>
          <w:sz w:val="24"/>
          <w:szCs w:val="24"/>
        </w:rPr>
        <w:t>Hatay</w:t>
      </w:r>
      <w:proofErr w:type="spellEnd"/>
      <w:r w:rsidRPr="00857A74">
        <w:rPr>
          <w:rFonts w:asciiTheme="majorBidi" w:hAnsiTheme="majorBidi" w:cstheme="majorBidi"/>
          <w:sz w:val="24"/>
          <w:szCs w:val="24"/>
        </w:rPr>
        <w:t xml:space="preserve"> after he and his brother were allegedly tortured and subjected to other forms of harsh treatment for their involvement in theft and looting crimes following the destructive earthquake that hit </w:t>
      </w:r>
      <w:r w:rsidR="0089027C" w:rsidRPr="0089027C">
        <w:rPr>
          <w:rFonts w:asciiTheme="majorBidi" w:hAnsiTheme="majorBidi" w:cstheme="majorBidi"/>
          <w:sz w:val="24"/>
          <w:szCs w:val="24"/>
        </w:rPr>
        <w:t>Türkiye</w:t>
      </w:r>
      <w:r w:rsidR="0089027C" w:rsidRPr="0089027C">
        <w:rPr>
          <w:rFonts w:asciiTheme="majorBidi" w:hAnsiTheme="majorBidi" w:cstheme="majorBidi"/>
          <w:sz w:val="24"/>
          <w:szCs w:val="24"/>
        </w:rPr>
        <w:t xml:space="preserve"> </w:t>
      </w:r>
      <w:r w:rsidRPr="00857A74">
        <w:rPr>
          <w:rFonts w:asciiTheme="majorBidi" w:hAnsiTheme="majorBidi" w:cstheme="majorBidi"/>
          <w:sz w:val="24"/>
          <w:szCs w:val="24"/>
        </w:rPr>
        <w:t>in February 2023</w:t>
      </w:r>
      <w:r>
        <w:rPr>
          <w:rStyle w:val="FootnoteReference"/>
          <w:rFonts w:asciiTheme="majorBidi" w:hAnsiTheme="majorBidi" w:cstheme="majorBidi"/>
          <w:sz w:val="24"/>
          <w:szCs w:val="24"/>
        </w:rPr>
        <w:footnoteReference w:id="9"/>
      </w:r>
      <w:r w:rsidRPr="00857A74">
        <w:rPr>
          <w:rFonts w:asciiTheme="majorBidi" w:hAnsiTheme="majorBidi" w:cstheme="majorBidi"/>
          <w:sz w:val="24"/>
          <w:szCs w:val="24"/>
        </w:rPr>
        <w:t>.</w:t>
      </w:r>
      <w:r w:rsidR="00B57688">
        <w:rPr>
          <w:rFonts w:asciiTheme="majorBidi" w:hAnsiTheme="majorBidi" w:cstheme="majorBidi"/>
          <w:sz w:val="24"/>
          <w:szCs w:val="24"/>
        </w:rPr>
        <w:t xml:space="preserve"> </w:t>
      </w:r>
    </w:p>
    <w:p w14:paraId="442E5ECE" w14:textId="3E81AC41" w:rsidR="00FE7E22" w:rsidRDefault="00FE7E22" w:rsidP="00FE7E22">
      <w:pPr>
        <w:tabs>
          <w:tab w:val="left" w:pos="1060"/>
        </w:tabs>
        <w:jc w:val="both"/>
        <w:rPr>
          <w:rFonts w:asciiTheme="majorBidi" w:hAnsiTheme="majorBidi" w:cstheme="majorBidi"/>
          <w:sz w:val="24"/>
          <w:szCs w:val="24"/>
        </w:rPr>
      </w:pPr>
      <w:r w:rsidRPr="00F77A85">
        <w:rPr>
          <w:rFonts w:asciiTheme="majorBidi" w:hAnsiTheme="majorBidi" w:cstheme="majorBidi"/>
          <w:sz w:val="24"/>
          <w:szCs w:val="24"/>
        </w:rPr>
        <w:t xml:space="preserve">Moreover, the international </w:t>
      </w:r>
      <w:r w:rsidR="00AC4669" w:rsidRPr="00AC4669">
        <w:rPr>
          <w:rFonts w:asciiTheme="majorBidi" w:hAnsiTheme="majorBidi" w:cstheme="majorBidi"/>
          <w:sz w:val="24"/>
          <w:szCs w:val="24"/>
        </w:rPr>
        <w:t xml:space="preserve">Alliance </w:t>
      </w:r>
      <w:r w:rsidRPr="00F77A85">
        <w:rPr>
          <w:rFonts w:asciiTheme="majorBidi" w:hAnsiTheme="majorBidi" w:cstheme="majorBidi"/>
          <w:sz w:val="24"/>
          <w:szCs w:val="24"/>
        </w:rPr>
        <w:t xml:space="preserve">is worried about the continuous dire conditions of detention in places of deprivation of liberty in </w:t>
      </w:r>
      <w:r w:rsidR="0089027C" w:rsidRPr="0089027C">
        <w:rPr>
          <w:rFonts w:asciiTheme="majorBidi" w:hAnsiTheme="majorBidi" w:cstheme="majorBidi"/>
          <w:sz w:val="24"/>
          <w:szCs w:val="24"/>
        </w:rPr>
        <w:t>Türkiye</w:t>
      </w:r>
      <w:r w:rsidRPr="00F77A85">
        <w:rPr>
          <w:rFonts w:asciiTheme="majorBidi" w:hAnsiTheme="majorBidi" w:cstheme="majorBidi"/>
          <w:sz w:val="24"/>
          <w:szCs w:val="24"/>
        </w:rPr>
        <w:t xml:space="preserve">. According to reports, several prisons and detention centers in </w:t>
      </w:r>
      <w:r w:rsidR="0089027C" w:rsidRPr="0089027C">
        <w:rPr>
          <w:rFonts w:asciiTheme="majorBidi" w:hAnsiTheme="majorBidi" w:cstheme="majorBidi"/>
          <w:sz w:val="24"/>
          <w:szCs w:val="24"/>
        </w:rPr>
        <w:t>Türkiye</w:t>
      </w:r>
      <w:r w:rsidR="0089027C" w:rsidRPr="0089027C">
        <w:rPr>
          <w:rFonts w:asciiTheme="majorBidi" w:hAnsiTheme="majorBidi" w:cstheme="majorBidi"/>
          <w:sz w:val="24"/>
          <w:szCs w:val="24"/>
        </w:rPr>
        <w:t xml:space="preserve"> </w:t>
      </w:r>
      <w:r w:rsidRPr="00F77A85">
        <w:rPr>
          <w:rFonts w:asciiTheme="majorBidi" w:hAnsiTheme="majorBidi" w:cstheme="majorBidi"/>
          <w:sz w:val="24"/>
          <w:szCs w:val="24"/>
        </w:rPr>
        <w:t>have failed to meet international standards. Inside these facilities, prisoners and detainees suffer from severe overcrowding, inadequate facilities, poor bedding quality, insufficient cleanliness, and lack of potable water, proper heating, ventilation, lighting</w:t>
      </w:r>
      <w:r>
        <w:rPr>
          <w:rFonts w:asciiTheme="majorBidi" w:hAnsiTheme="majorBidi" w:cstheme="majorBidi"/>
          <w:sz w:val="24"/>
          <w:szCs w:val="24"/>
        </w:rPr>
        <w:t>, food, and healthcare services</w:t>
      </w:r>
      <w:r w:rsidRPr="00F77A85">
        <w:rPr>
          <w:rFonts w:asciiTheme="majorBidi" w:hAnsiTheme="majorBidi" w:cstheme="majorBidi"/>
          <w:sz w:val="24"/>
          <w:szCs w:val="24"/>
        </w:rPr>
        <w:t xml:space="preserve">. According to statistics from the Ministry of Justice, the number of prisoners exceeds the capacity of all prisons in </w:t>
      </w:r>
      <w:r w:rsidR="0089027C" w:rsidRPr="0089027C">
        <w:rPr>
          <w:rFonts w:asciiTheme="majorBidi" w:hAnsiTheme="majorBidi" w:cstheme="majorBidi"/>
          <w:sz w:val="24"/>
          <w:szCs w:val="24"/>
        </w:rPr>
        <w:t>Türkiye</w:t>
      </w:r>
      <w:r w:rsidR="0089027C" w:rsidRPr="0089027C">
        <w:rPr>
          <w:rFonts w:asciiTheme="majorBidi" w:hAnsiTheme="majorBidi" w:cstheme="majorBidi"/>
          <w:sz w:val="24"/>
          <w:szCs w:val="24"/>
        </w:rPr>
        <w:t xml:space="preserve"> </w:t>
      </w:r>
      <w:r w:rsidRPr="00F77A85">
        <w:rPr>
          <w:rFonts w:asciiTheme="majorBidi" w:hAnsiTheme="majorBidi" w:cstheme="majorBidi"/>
          <w:sz w:val="24"/>
          <w:szCs w:val="24"/>
        </w:rPr>
        <w:t>by about 44,000. The organization is also concerned about reports indicating that prison guards frequently subject visitors and prisoners convicted of terrorism charges to strip searches as a punitive measure during inspections, and they prevent prisoners from contact</w:t>
      </w:r>
      <w:r>
        <w:rPr>
          <w:rFonts w:asciiTheme="majorBidi" w:hAnsiTheme="majorBidi" w:cstheme="majorBidi"/>
          <w:sz w:val="24"/>
          <w:szCs w:val="24"/>
        </w:rPr>
        <w:t>ing their families and lawyers</w:t>
      </w:r>
      <w:r>
        <w:rPr>
          <w:rStyle w:val="FootnoteReference"/>
          <w:rFonts w:asciiTheme="majorBidi" w:hAnsiTheme="majorBidi" w:cstheme="majorBidi"/>
          <w:sz w:val="24"/>
          <w:szCs w:val="24"/>
        </w:rPr>
        <w:footnoteReference w:id="10"/>
      </w:r>
      <w:r>
        <w:rPr>
          <w:rFonts w:asciiTheme="majorBidi" w:hAnsiTheme="majorBidi" w:cstheme="majorBidi"/>
          <w:sz w:val="24"/>
          <w:szCs w:val="24"/>
        </w:rPr>
        <w:t>.</w:t>
      </w:r>
    </w:p>
    <w:p w14:paraId="41F7D935" w14:textId="77777777" w:rsidR="00FE7E22" w:rsidRPr="00AC4669" w:rsidRDefault="00FE7E22" w:rsidP="00FE7E22">
      <w:pPr>
        <w:jc w:val="both"/>
        <w:rPr>
          <w:rFonts w:asciiTheme="majorBidi" w:hAnsiTheme="majorBidi" w:cstheme="majorBidi"/>
          <w:b/>
          <w:bCs/>
          <w:color w:val="5B9BD5" w:themeColor="accent5"/>
          <w:sz w:val="28"/>
          <w:szCs w:val="28"/>
        </w:rPr>
      </w:pPr>
      <w:r w:rsidRPr="00AC4669">
        <w:rPr>
          <w:rFonts w:asciiTheme="majorBidi" w:hAnsiTheme="majorBidi" w:cstheme="majorBidi"/>
          <w:b/>
          <w:bCs/>
          <w:color w:val="5B9BD5" w:themeColor="accent5"/>
          <w:sz w:val="28"/>
          <w:szCs w:val="28"/>
        </w:rPr>
        <w:lastRenderedPageBreak/>
        <w:t>Fourth: Effective investigation into allegations of torture and the victims’ right to redress</w:t>
      </w:r>
    </w:p>
    <w:p w14:paraId="5C548DF5" w14:textId="77777777" w:rsidR="00FE7E22" w:rsidRDefault="00FE7E22" w:rsidP="00FE7E22">
      <w:pPr>
        <w:jc w:val="both"/>
        <w:rPr>
          <w:rFonts w:asciiTheme="majorBidi" w:hAnsiTheme="majorBidi" w:cstheme="majorBidi"/>
          <w:sz w:val="24"/>
          <w:szCs w:val="24"/>
        </w:rPr>
      </w:pPr>
      <w:r w:rsidRPr="00BA1F51">
        <w:rPr>
          <w:rFonts w:asciiTheme="majorBidi" w:hAnsiTheme="majorBidi" w:cstheme="majorBidi"/>
          <w:sz w:val="24"/>
          <w:szCs w:val="24"/>
        </w:rPr>
        <w:t>According to Articles 12, 13, and 14 of the United Nations Convention against Torture, State Parties must conduct a swift and unbiased investigation whenever there are reasonable grounds to suspect that an act of torture has occurred within their jurisdiction. This includes guaranteeing the right of every individual to file a complaint with the relevant authorities if they have been subjected to torture or ill-treatment, and ensuring prompt consideration of their complaint. Additionally, it involves securing the right of torture victims to receive adequate redress and remedies, including appropriate compensation.</w:t>
      </w:r>
    </w:p>
    <w:p w14:paraId="32D6E9B0" w14:textId="1C33EF35" w:rsidR="00FE7E22" w:rsidRDefault="00FE7E22" w:rsidP="00FE7E22">
      <w:pPr>
        <w:jc w:val="both"/>
        <w:rPr>
          <w:rFonts w:asciiTheme="majorBidi" w:hAnsiTheme="majorBidi" w:cstheme="majorBidi"/>
          <w:sz w:val="24"/>
          <w:szCs w:val="24"/>
        </w:rPr>
      </w:pPr>
      <w:r w:rsidRPr="00BA1F51">
        <w:rPr>
          <w:rFonts w:asciiTheme="majorBidi" w:hAnsiTheme="majorBidi" w:cstheme="majorBidi"/>
          <w:sz w:val="24"/>
          <w:szCs w:val="24"/>
        </w:rPr>
        <w:t xml:space="preserve">However, the International </w:t>
      </w:r>
      <w:r w:rsidR="00AC4669" w:rsidRPr="00AC4669">
        <w:rPr>
          <w:rFonts w:asciiTheme="majorBidi" w:hAnsiTheme="majorBidi" w:cstheme="majorBidi"/>
          <w:sz w:val="24"/>
          <w:szCs w:val="24"/>
        </w:rPr>
        <w:t xml:space="preserve">Alliance </w:t>
      </w:r>
      <w:r w:rsidRPr="00BA1F51">
        <w:rPr>
          <w:rFonts w:asciiTheme="majorBidi" w:hAnsiTheme="majorBidi" w:cstheme="majorBidi"/>
          <w:sz w:val="24"/>
          <w:szCs w:val="24"/>
        </w:rPr>
        <w:t xml:space="preserve">noted that the Turkish government has a poor track record in investigating complaints of human rights violations by law enforcement and security agencies and bringing alleged perpetrators to justice, although the Turkish authorities have repeatedly affirmed their commitment to supporting and implementing their international obligations in the field of Human rights, especially at the level of investigations into serious human rights violations, including violations related to torture and ill-treatment. However, practically, investigations into allegations of torture and other forms of ill-treatment since 2016 have fallen far short of international standards for prompt, thorough, and impartial investigations. In this regard, dozens of credible reports have emerged recently indicating that hundreds of detainees in official places of detention in </w:t>
      </w:r>
      <w:r w:rsidR="0089027C" w:rsidRPr="0089027C">
        <w:rPr>
          <w:rFonts w:asciiTheme="majorBidi" w:hAnsiTheme="majorBidi" w:cstheme="majorBidi"/>
          <w:sz w:val="24"/>
          <w:szCs w:val="24"/>
        </w:rPr>
        <w:t>Türkiye</w:t>
      </w:r>
      <w:r w:rsidR="0089027C" w:rsidRPr="0089027C">
        <w:rPr>
          <w:rFonts w:asciiTheme="majorBidi" w:hAnsiTheme="majorBidi" w:cstheme="majorBidi"/>
          <w:sz w:val="24"/>
          <w:szCs w:val="24"/>
        </w:rPr>
        <w:t xml:space="preserve"> </w:t>
      </w:r>
      <w:r w:rsidRPr="00BA1F51">
        <w:rPr>
          <w:rFonts w:asciiTheme="majorBidi" w:hAnsiTheme="majorBidi" w:cstheme="majorBidi"/>
          <w:sz w:val="24"/>
          <w:szCs w:val="24"/>
        </w:rPr>
        <w:t xml:space="preserve">have been subjected to torture and other forms of cruel, inhuman, and degrading treatment. Nevertheless, the </w:t>
      </w:r>
      <w:r w:rsidR="00AC4669" w:rsidRPr="00AC4669">
        <w:rPr>
          <w:rFonts w:asciiTheme="majorBidi" w:hAnsiTheme="majorBidi" w:cstheme="majorBidi"/>
          <w:sz w:val="24"/>
          <w:szCs w:val="24"/>
        </w:rPr>
        <w:t xml:space="preserve">Alliance </w:t>
      </w:r>
      <w:r w:rsidRPr="00BA1F51">
        <w:rPr>
          <w:rFonts w:asciiTheme="majorBidi" w:hAnsiTheme="majorBidi" w:cstheme="majorBidi"/>
          <w:sz w:val="24"/>
          <w:szCs w:val="24"/>
        </w:rPr>
        <w:t>noted that the Turkish authorities have not taken steps commensurate with the atrocities committed to bring the perpetrators of torture to justice. The majority of the police officers involved in committing torture continue to enjoy impunity, and torture victims are still unable to access effective remedies and redress</w:t>
      </w:r>
      <w:r>
        <w:rPr>
          <w:rStyle w:val="FootnoteReference"/>
          <w:rFonts w:asciiTheme="majorBidi" w:hAnsiTheme="majorBidi" w:cstheme="majorBidi"/>
          <w:sz w:val="24"/>
          <w:szCs w:val="24"/>
        </w:rPr>
        <w:footnoteReference w:id="11"/>
      </w:r>
      <w:r w:rsidRPr="00BA1F51">
        <w:rPr>
          <w:rFonts w:asciiTheme="majorBidi" w:hAnsiTheme="majorBidi" w:cstheme="majorBidi"/>
          <w:sz w:val="24"/>
          <w:szCs w:val="24"/>
        </w:rPr>
        <w:t>. In specific cases supporting the above, the Turkish authorities have not opened an investigation into the military personnel involved in the torture and killing of (S.T), a Kurdish man arrested by the army in his village in the southeast of the country in September 2020. His family later found him seriously injured and he died as a result in a hospital</w:t>
      </w:r>
      <w:r>
        <w:rPr>
          <w:rStyle w:val="FootnoteReference"/>
          <w:rFonts w:asciiTheme="majorBidi" w:hAnsiTheme="majorBidi" w:cstheme="majorBidi"/>
          <w:sz w:val="24"/>
          <w:szCs w:val="24"/>
        </w:rPr>
        <w:footnoteReference w:id="12"/>
      </w:r>
      <w:r w:rsidRPr="00BA1F51">
        <w:rPr>
          <w:rFonts w:asciiTheme="majorBidi" w:hAnsiTheme="majorBidi" w:cstheme="majorBidi"/>
          <w:sz w:val="24"/>
          <w:szCs w:val="24"/>
        </w:rPr>
        <w:t xml:space="preserve">. In a rare exception to the pattern of impunity for torture crimes, a court in </w:t>
      </w:r>
      <w:r w:rsidR="0089027C" w:rsidRPr="0089027C">
        <w:rPr>
          <w:rFonts w:asciiTheme="majorBidi" w:hAnsiTheme="majorBidi" w:cstheme="majorBidi"/>
          <w:sz w:val="24"/>
          <w:szCs w:val="24"/>
        </w:rPr>
        <w:t>Türkiye</w:t>
      </w:r>
      <w:r w:rsidR="0089027C" w:rsidRPr="0089027C">
        <w:rPr>
          <w:rFonts w:asciiTheme="majorBidi" w:hAnsiTheme="majorBidi" w:cstheme="majorBidi"/>
          <w:sz w:val="24"/>
          <w:szCs w:val="24"/>
        </w:rPr>
        <w:t xml:space="preserve"> </w:t>
      </w:r>
      <w:r w:rsidRPr="00BA1F51">
        <w:rPr>
          <w:rFonts w:asciiTheme="majorBidi" w:hAnsiTheme="majorBidi" w:cstheme="majorBidi"/>
          <w:sz w:val="24"/>
          <w:szCs w:val="24"/>
        </w:rPr>
        <w:t>sentenced three police officers in December 2022 to four years and two months in prison after they assaulted a person named (A.J.), leading to his rib fracture and lung collapse</w:t>
      </w:r>
      <w:r>
        <w:rPr>
          <w:rStyle w:val="FootnoteReference"/>
          <w:rFonts w:asciiTheme="majorBidi" w:hAnsiTheme="majorBidi" w:cstheme="majorBidi"/>
          <w:sz w:val="24"/>
          <w:szCs w:val="24"/>
        </w:rPr>
        <w:footnoteReference w:id="13"/>
      </w:r>
      <w:r w:rsidRPr="00BA1F51">
        <w:rPr>
          <w:rFonts w:asciiTheme="majorBidi" w:hAnsiTheme="majorBidi" w:cstheme="majorBidi"/>
          <w:sz w:val="24"/>
          <w:szCs w:val="24"/>
        </w:rPr>
        <w:t>.</w:t>
      </w:r>
    </w:p>
    <w:p w14:paraId="368B4B00" w14:textId="50F4D5B1" w:rsidR="00FE7E22" w:rsidRPr="00AC4669" w:rsidRDefault="00AC4669" w:rsidP="00FE7E22">
      <w:pPr>
        <w:jc w:val="both"/>
        <w:rPr>
          <w:rFonts w:asciiTheme="majorBidi" w:hAnsiTheme="majorBidi" w:cstheme="majorBidi"/>
          <w:b/>
          <w:bCs/>
          <w:sz w:val="28"/>
          <w:szCs w:val="28"/>
        </w:rPr>
      </w:pPr>
      <w:r>
        <w:rPr>
          <w:rFonts w:asciiTheme="majorBidi" w:hAnsiTheme="majorBidi" w:cstheme="majorBidi"/>
          <w:b/>
          <w:bCs/>
          <w:color w:val="5B9BD5" w:themeColor="accent5"/>
          <w:sz w:val="28"/>
          <w:szCs w:val="28"/>
        </w:rPr>
        <w:t xml:space="preserve">Recommendations: </w:t>
      </w:r>
    </w:p>
    <w:p w14:paraId="18C91326" w14:textId="77777777" w:rsidR="00FE7E22" w:rsidRPr="00D71334" w:rsidRDefault="00FE7E22" w:rsidP="00FE7E22">
      <w:pPr>
        <w:jc w:val="both"/>
        <w:rPr>
          <w:rFonts w:asciiTheme="majorBidi" w:hAnsiTheme="majorBidi" w:cstheme="majorBidi"/>
          <w:sz w:val="24"/>
          <w:szCs w:val="24"/>
        </w:rPr>
      </w:pPr>
      <w:r w:rsidRPr="00D71334">
        <w:rPr>
          <w:rFonts w:asciiTheme="majorBidi" w:hAnsiTheme="majorBidi" w:cstheme="majorBidi"/>
          <w:sz w:val="24"/>
          <w:szCs w:val="24"/>
        </w:rPr>
        <w:t>In light of the above, the International Alliance for Peace and Development makes the following recommendations to the Turkish government:</w:t>
      </w:r>
    </w:p>
    <w:p w14:paraId="74F04B9A" w14:textId="414B4974" w:rsidR="00FE7E22" w:rsidRPr="00D71334" w:rsidRDefault="00FE7E22" w:rsidP="00FE7E22">
      <w:pPr>
        <w:pStyle w:val="ListParagraph"/>
        <w:numPr>
          <w:ilvl w:val="0"/>
          <w:numId w:val="26"/>
        </w:numPr>
        <w:spacing w:after="160" w:line="259" w:lineRule="auto"/>
        <w:jc w:val="both"/>
        <w:rPr>
          <w:rFonts w:asciiTheme="majorBidi" w:hAnsiTheme="majorBidi" w:cstheme="majorBidi"/>
          <w:sz w:val="24"/>
          <w:szCs w:val="24"/>
        </w:rPr>
      </w:pPr>
      <w:r w:rsidRPr="00D71334">
        <w:rPr>
          <w:rFonts w:asciiTheme="majorBidi" w:hAnsiTheme="majorBidi" w:cstheme="majorBidi"/>
          <w:sz w:val="24"/>
          <w:szCs w:val="24"/>
        </w:rPr>
        <w:t xml:space="preserve">Continuing legislative efforts criminalizing torture and other cruel treatment to prevent acts of torture and ill-treatment in </w:t>
      </w:r>
      <w:r w:rsidR="0089027C" w:rsidRPr="0089027C">
        <w:rPr>
          <w:rFonts w:asciiTheme="majorBidi" w:hAnsiTheme="majorBidi" w:cstheme="majorBidi"/>
          <w:sz w:val="24"/>
          <w:szCs w:val="24"/>
        </w:rPr>
        <w:t>Türkiye</w:t>
      </w:r>
      <w:r w:rsidRPr="00D71334">
        <w:rPr>
          <w:rFonts w:asciiTheme="majorBidi" w:hAnsiTheme="majorBidi" w:cstheme="majorBidi"/>
          <w:sz w:val="24"/>
          <w:szCs w:val="24"/>
        </w:rPr>
        <w:t>.</w:t>
      </w:r>
    </w:p>
    <w:p w14:paraId="419158FE" w14:textId="77777777" w:rsidR="00FE7E22" w:rsidRPr="00D71334" w:rsidRDefault="00FE7E22" w:rsidP="00FE7E22">
      <w:pPr>
        <w:pStyle w:val="ListParagraph"/>
        <w:numPr>
          <w:ilvl w:val="0"/>
          <w:numId w:val="26"/>
        </w:numPr>
        <w:spacing w:after="160" w:line="259" w:lineRule="auto"/>
        <w:jc w:val="both"/>
        <w:rPr>
          <w:rFonts w:asciiTheme="majorBidi" w:hAnsiTheme="majorBidi" w:cstheme="majorBidi"/>
          <w:sz w:val="24"/>
          <w:szCs w:val="24"/>
        </w:rPr>
      </w:pPr>
      <w:r w:rsidRPr="00D71334">
        <w:rPr>
          <w:rFonts w:asciiTheme="majorBidi" w:hAnsiTheme="majorBidi" w:cstheme="majorBidi"/>
          <w:sz w:val="24"/>
          <w:szCs w:val="24"/>
        </w:rPr>
        <w:t>Ensuring that the principle of nonrefoulement is not violated, and ensuring that judicial mechanisms are in place to review expulsion and return decisions of asylum seekers and migrants so that in no circumstances is anyone expelled, returned, or extradited to a country where they may be at risk of torture or ill-treatment.</w:t>
      </w:r>
    </w:p>
    <w:p w14:paraId="000FE078" w14:textId="77777777" w:rsidR="00FE7E22" w:rsidRPr="00417D82" w:rsidRDefault="00FE7E22" w:rsidP="00FE7E22">
      <w:pPr>
        <w:pStyle w:val="ListParagraph"/>
        <w:numPr>
          <w:ilvl w:val="0"/>
          <w:numId w:val="26"/>
        </w:numPr>
        <w:spacing w:after="160" w:line="259" w:lineRule="auto"/>
        <w:jc w:val="both"/>
        <w:rPr>
          <w:rFonts w:asciiTheme="majorBidi" w:hAnsiTheme="majorBidi" w:cstheme="majorBidi"/>
          <w:sz w:val="24"/>
          <w:szCs w:val="24"/>
        </w:rPr>
      </w:pPr>
      <w:r w:rsidRPr="00D71334">
        <w:rPr>
          <w:rFonts w:asciiTheme="majorBidi" w:hAnsiTheme="majorBidi" w:cstheme="majorBidi"/>
          <w:sz w:val="24"/>
          <w:szCs w:val="24"/>
        </w:rPr>
        <w:lastRenderedPageBreak/>
        <w:t>Consider taking all necessary measures to improve physical conditions in places of detention, including sanitary and hygiene conditions, ventilation, foo</w:t>
      </w:r>
      <w:r>
        <w:rPr>
          <w:rFonts w:asciiTheme="majorBidi" w:hAnsiTheme="majorBidi" w:cstheme="majorBidi"/>
          <w:sz w:val="24"/>
          <w:szCs w:val="24"/>
        </w:rPr>
        <w:t>d, health, and medical services</w:t>
      </w:r>
      <w:r w:rsidRPr="00D71334">
        <w:rPr>
          <w:rFonts w:asciiTheme="majorBidi" w:hAnsiTheme="majorBidi" w:cstheme="majorBidi"/>
          <w:sz w:val="24"/>
          <w:szCs w:val="24"/>
        </w:rPr>
        <w:t>.</w:t>
      </w:r>
    </w:p>
    <w:p w14:paraId="7C23070C" w14:textId="77777777" w:rsidR="00FE7E22" w:rsidRPr="00D71334" w:rsidRDefault="00FE7E22" w:rsidP="00FE7E22">
      <w:pPr>
        <w:pStyle w:val="ListParagraph"/>
        <w:numPr>
          <w:ilvl w:val="0"/>
          <w:numId w:val="26"/>
        </w:numPr>
        <w:spacing w:after="160" w:line="259" w:lineRule="auto"/>
        <w:jc w:val="both"/>
        <w:rPr>
          <w:rFonts w:asciiTheme="majorBidi" w:hAnsiTheme="majorBidi" w:cstheme="majorBidi"/>
          <w:sz w:val="24"/>
          <w:szCs w:val="24"/>
        </w:rPr>
      </w:pPr>
      <w:r w:rsidRPr="00D71334">
        <w:rPr>
          <w:rFonts w:asciiTheme="majorBidi" w:hAnsiTheme="majorBidi" w:cstheme="majorBidi"/>
          <w:sz w:val="24"/>
          <w:szCs w:val="24"/>
        </w:rPr>
        <w:t>Ensuring that persons deprived of their liberty are treated humanely in all places of deprivation of liberty.</w:t>
      </w:r>
    </w:p>
    <w:p w14:paraId="66D2650C" w14:textId="77777777" w:rsidR="00FE7E22" w:rsidRPr="00D71334" w:rsidRDefault="00FE7E22" w:rsidP="00FE7E22">
      <w:pPr>
        <w:pStyle w:val="ListParagraph"/>
        <w:numPr>
          <w:ilvl w:val="0"/>
          <w:numId w:val="26"/>
        </w:numPr>
        <w:spacing w:after="160" w:line="259" w:lineRule="auto"/>
        <w:jc w:val="both"/>
        <w:rPr>
          <w:rFonts w:asciiTheme="majorBidi" w:hAnsiTheme="majorBidi" w:cstheme="majorBidi"/>
          <w:sz w:val="24"/>
          <w:szCs w:val="24"/>
        </w:rPr>
      </w:pPr>
      <w:r w:rsidRPr="00D71334">
        <w:rPr>
          <w:rFonts w:asciiTheme="majorBidi" w:hAnsiTheme="majorBidi" w:cstheme="majorBidi"/>
          <w:sz w:val="24"/>
          <w:szCs w:val="24"/>
        </w:rPr>
        <w:t>Implementing comprehensive training programs for law enforcement officials in the field of human rights in a way that ensures the proper treatment of prisoners and detainees.</w:t>
      </w:r>
    </w:p>
    <w:p w14:paraId="307B776B" w14:textId="77777777" w:rsidR="00FE7E22" w:rsidRPr="00D71334" w:rsidRDefault="00FE7E22" w:rsidP="00FE7E22">
      <w:pPr>
        <w:pStyle w:val="ListParagraph"/>
        <w:numPr>
          <w:ilvl w:val="0"/>
          <w:numId w:val="26"/>
        </w:numPr>
        <w:spacing w:after="160" w:line="259" w:lineRule="auto"/>
        <w:jc w:val="both"/>
        <w:rPr>
          <w:rFonts w:asciiTheme="majorBidi" w:hAnsiTheme="majorBidi" w:cstheme="majorBidi"/>
          <w:sz w:val="24"/>
          <w:szCs w:val="24"/>
        </w:rPr>
      </w:pPr>
      <w:r w:rsidRPr="00D71334">
        <w:rPr>
          <w:rFonts w:asciiTheme="majorBidi" w:hAnsiTheme="majorBidi" w:cstheme="majorBidi"/>
          <w:sz w:val="24"/>
          <w:szCs w:val="24"/>
        </w:rPr>
        <w:t>Ensuring that all allegations of torture are investigated promptly and effectively, that victims are able to testify in a safe and confidential environment, and that all relevant evidence is collected and analyzed.</w:t>
      </w:r>
    </w:p>
    <w:p w14:paraId="0BA11998" w14:textId="77777777" w:rsidR="00FE7E22" w:rsidRPr="00D71334" w:rsidRDefault="00FE7E22" w:rsidP="00FE7E22">
      <w:pPr>
        <w:pStyle w:val="ListParagraph"/>
        <w:numPr>
          <w:ilvl w:val="0"/>
          <w:numId w:val="26"/>
        </w:numPr>
        <w:spacing w:after="160" w:line="259" w:lineRule="auto"/>
        <w:jc w:val="both"/>
        <w:rPr>
          <w:rFonts w:asciiTheme="majorBidi" w:hAnsiTheme="majorBidi" w:cstheme="majorBidi"/>
          <w:sz w:val="24"/>
          <w:szCs w:val="24"/>
        </w:rPr>
      </w:pPr>
      <w:r w:rsidRPr="00D71334">
        <w:rPr>
          <w:rFonts w:asciiTheme="majorBidi" w:hAnsiTheme="majorBidi" w:cstheme="majorBidi"/>
          <w:sz w:val="24"/>
          <w:szCs w:val="24"/>
        </w:rPr>
        <w:t>Allowing independent human rights organizations and legal experts access to detention facilities to monitor the conditions and treatment of detainees.</w:t>
      </w:r>
    </w:p>
    <w:p w14:paraId="3E5F87E7" w14:textId="77777777" w:rsidR="00FE7E22" w:rsidRPr="00D71334" w:rsidRDefault="00FE7E22" w:rsidP="00FE7E22">
      <w:pPr>
        <w:pStyle w:val="ListParagraph"/>
        <w:numPr>
          <w:ilvl w:val="0"/>
          <w:numId w:val="26"/>
        </w:numPr>
        <w:spacing w:after="160" w:line="259" w:lineRule="auto"/>
        <w:jc w:val="both"/>
        <w:rPr>
          <w:rFonts w:asciiTheme="majorBidi" w:hAnsiTheme="majorBidi" w:cstheme="majorBidi"/>
          <w:sz w:val="24"/>
          <w:szCs w:val="24"/>
        </w:rPr>
      </w:pPr>
      <w:r w:rsidRPr="00D71334">
        <w:rPr>
          <w:rFonts w:asciiTheme="majorBidi" w:hAnsiTheme="majorBidi" w:cstheme="majorBidi"/>
          <w:sz w:val="24"/>
          <w:szCs w:val="24"/>
        </w:rPr>
        <w:t>Providing effective redress to victims, including appropriate compensation, and providing victims with access to medical care, psychological support, and legal assistance.</w:t>
      </w:r>
    </w:p>
    <w:p w14:paraId="71ED7EC8" w14:textId="77777777" w:rsidR="00FE7E22" w:rsidRPr="00D71334" w:rsidRDefault="00FE7E22" w:rsidP="00FE7E22">
      <w:pPr>
        <w:pStyle w:val="ListParagraph"/>
        <w:numPr>
          <w:ilvl w:val="0"/>
          <w:numId w:val="26"/>
        </w:numPr>
        <w:spacing w:after="160" w:line="259" w:lineRule="auto"/>
        <w:jc w:val="both"/>
        <w:rPr>
          <w:rFonts w:asciiTheme="majorBidi" w:hAnsiTheme="majorBidi" w:cstheme="majorBidi"/>
          <w:sz w:val="24"/>
          <w:szCs w:val="24"/>
        </w:rPr>
      </w:pPr>
      <w:r w:rsidRPr="00D71334">
        <w:rPr>
          <w:rFonts w:asciiTheme="majorBidi" w:hAnsiTheme="majorBidi" w:cstheme="majorBidi"/>
          <w:sz w:val="24"/>
          <w:szCs w:val="24"/>
        </w:rPr>
        <w:t>Establishing a body independent and separate from law enforcement agencies to investigate allegations of violence by police and other law enforcement agencies against prisoners and detainees in p</w:t>
      </w:r>
      <w:r>
        <w:rPr>
          <w:rFonts w:asciiTheme="majorBidi" w:hAnsiTheme="majorBidi" w:cstheme="majorBidi"/>
          <w:sz w:val="24"/>
          <w:szCs w:val="24"/>
        </w:rPr>
        <w:t>laces of deprivation of liberty</w:t>
      </w:r>
      <w:r w:rsidRPr="00D71334">
        <w:rPr>
          <w:rFonts w:asciiTheme="majorBidi" w:hAnsiTheme="majorBidi" w:cstheme="majorBidi"/>
          <w:sz w:val="24"/>
          <w:szCs w:val="24"/>
        </w:rPr>
        <w:t>.</w:t>
      </w:r>
    </w:p>
    <w:p w14:paraId="19073781" w14:textId="77777777" w:rsidR="001719EB" w:rsidRPr="00605C13" w:rsidRDefault="001719EB" w:rsidP="00FE7E22">
      <w:pPr>
        <w:spacing w:before="120" w:after="120" w:line="240" w:lineRule="auto"/>
        <w:jc w:val="both"/>
        <w:rPr>
          <w:rFonts w:eastAsia="Times New Roman" w:cstheme="minorHAnsi"/>
          <w:kern w:val="0"/>
          <w:sz w:val="24"/>
          <w:szCs w:val="24"/>
          <w14:ligatures w14:val="none"/>
        </w:rPr>
      </w:pPr>
    </w:p>
    <w:sectPr w:rsidR="001719EB" w:rsidRPr="00605C13">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8F1AA9" w14:textId="77777777" w:rsidR="00EC3616" w:rsidRDefault="00EC3616" w:rsidP="003D1884">
      <w:pPr>
        <w:spacing w:after="0" w:line="240" w:lineRule="auto"/>
      </w:pPr>
      <w:r>
        <w:separator/>
      </w:r>
    </w:p>
  </w:endnote>
  <w:endnote w:type="continuationSeparator" w:id="0">
    <w:p w14:paraId="15E96528" w14:textId="77777777" w:rsidR="00EC3616" w:rsidRDefault="00EC3616"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38F46A" w14:textId="77777777" w:rsidR="00EC3616" w:rsidRDefault="00EC3616" w:rsidP="003D1884">
      <w:pPr>
        <w:spacing w:after="0" w:line="240" w:lineRule="auto"/>
      </w:pPr>
      <w:r>
        <w:separator/>
      </w:r>
    </w:p>
  </w:footnote>
  <w:footnote w:type="continuationSeparator" w:id="0">
    <w:p w14:paraId="1782F640" w14:textId="77777777" w:rsidR="00EC3616" w:rsidRDefault="00EC3616" w:rsidP="003D1884">
      <w:pPr>
        <w:spacing w:after="0" w:line="240" w:lineRule="auto"/>
      </w:pPr>
      <w:r>
        <w:continuationSeparator/>
      </w:r>
    </w:p>
  </w:footnote>
  <w:footnote w:id="1">
    <w:p w14:paraId="3F25C501" w14:textId="76AD237E" w:rsidR="00FE7E22" w:rsidRPr="00AC4669" w:rsidRDefault="00FE7E22" w:rsidP="00FE7E22">
      <w:pPr>
        <w:pStyle w:val="FootnoteText"/>
        <w:rPr>
          <w:rFonts w:asciiTheme="majorBidi" w:hAnsiTheme="majorBidi" w:cstheme="majorBidi"/>
        </w:rPr>
      </w:pPr>
      <w:r w:rsidRPr="00AC4669">
        <w:rPr>
          <w:rStyle w:val="FootnoteReference"/>
          <w:rFonts w:asciiTheme="majorBidi" w:hAnsiTheme="majorBidi" w:cstheme="majorBidi"/>
        </w:rPr>
        <w:footnoteRef/>
      </w:r>
      <w:r w:rsidRPr="00AC4669">
        <w:rPr>
          <w:rFonts w:asciiTheme="majorBidi" w:hAnsiTheme="majorBidi" w:cstheme="majorBidi"/>
        </w:rPr>
        <w:t xml:space="preserve"> The third paragraph of Article 17 of the Constitution of the Republic of </w:t>
      </w:r>
      <w:r w:rsidR="0089027C" w:rsidRPr="0089027C">
        <w:rPr>
          <w:rFonts w:asciiTheme="majorBidi" w:hAnsiTheme="majorBidi" w:cstheme="majorBidi"/>
        </w:rPr>
        <w:t>Türkiye</w:t>
      </w:r>
      <w:r w:rsidRPr="00AC4669">
        <w:rPr>
          <w:rFonts w:asciiTheme="majorBidi" w:hAnsiTheme="majorBidi" w:cstheme="majorBidi"/>
        </w:rPr>
        <w:t xml:space="preserve">, link: </w:t>
      </w:r>
      <w:hyperlink r:id="rId1">
        <w:r w:rsidRPr="00AC4669">
          <w:rPr>
            <w:rStyle w:val="Hyperlink"/>
            <w:rFonts w:asciiTheme="majorBidi" w:hAnsiTheme="majorBidi" w:cstheme="majorBidi"/>
          </w:rPr>
          <w:t>https://tinyl.io/ApHG</w:t>
        </w:r>
      </w:hyperlink>
    </w:p>
  </w:footnote>
  <w:footnote w:id="2">
    <w:p w14:paraId="27038511" w14:textId="77777777" w:rsidR="00FE7E22" w:rsidRPr="00AC4669" w:rsidRDefault="00FE7E22" w:rsidP="00FE7E22">
      <w:pPr>
        <w:pStyle w:val="FootnoteText"/>
        <w:rPr>
          <w:rFonts w:asciiTheme="majorBidi" w:hAnsiTheme="majorBidi" w:cstheme="majorBidi"/>
        </w:rPr>
      </w:pPr>
      <w:r w:rsidRPr="00AC4669">
        <w:rPr>
          <w:rStyle w:val="FootnoteReference"/>
          <w:rFonts w:asciiTheme="majorBidi" w:hAnsiTheme="majorBidi" w:cstheme="majorBidi"/>
        </w:rPr>
        <w:footnoteRef/>
      </w:r>
      <w:r w:rsidRPr="00AC4669">
        <w:rPr>
          <w:rFonts w:asciiTheme="majorBidi" w:hAnsiTheme="majorBidi" w:cstheme="majorBidi"/>
        </w:rPr>
        <w:t xml:space="preserve"> Torture (Article 94, PENAL CODE OF TURKEY), link: </w:t>
      </w:r>
      <w:hyperlink r:id="rId2">
        <w:r w:rsidRPr="00AC4669">
          <w:rPr>
            <w:rStyle w:val="Hyperlink"/>
            <w:rFonts w:asciiTheme="majorBidi" w:hAnsiTheme="majorBidi" w:cstheme="majorBidi"/>
          </w:rPr>
          <w:t>https://tinyl.io/ApHd</w:t>
        </w:r>
      </w:hyperlink>
    </w:p>
  </w:footnote>
  <w:footnote w:id="3">
    <w:p w14:paraId="4D149E83" w14:textId="04ABFF4D" w:rsidR="00FE7E22" w:rsidRPr="00AC4669" w:rsidRDefault="00FE7E22" w:rsidP="00FE7E22">
      <w:pPr>
        <w:pStyle w:val="FootnoteText"/>
        <w:rPr>
          <w:rFonts w:asciiTheme="majorBidi" w:hAnsiTheme="majorBidi" w:cstheme="majorBidi"/>
        </w:rPr>
      </w:pPr>
      <w:r w:rsidRPr="00AC4669">
        <w:rPr>
          <w:rStyle w:val="FootnoteReference"/>
          <w:rFonts w:asciiTheme="majorBidi" w:hAnsiTheme="majorBidi" w:cstheme="majorBidi"/>
        </w:rPr>
        <w:footnoteRef/>
      </w:r>
      <w:r w:rsidRPr="00AC4669">
        <w:rPr>
          <w:rFonts w:asciiTheme="majorBidi" w:hAnsiTheme="majorBidi" w:cstheme="majorBidi"/>
        </w:rPr>
        <w:t xml:space="preserve"> Aggravated Torture on Account of its Consequences (Article 95, PENAL CODE OF TURKEY), link: </w:t>
      </w:r>
      <w:hyperlink r:id="rId3">
        <w:r w:rsidRPr="00AC4669">
          <w:rPr>
            <w:rStyle w:val="Hyperlink"/>
            <w:rFonts w:asciiTheme="majorBidi" w:hAnsiTheme="majorBidi" w:cstheme="majorBidi"/>
          </w:rPr>
          <w:t>https://tinyl.io/ApHr</w:t>
        </w:r>
      </w:hyperlink>
    </w:p>
  </w:footnote>
  <w:footnote w:id="4">
    <w:p w14:paraId="2B11F06B" w14:textId="77777777" w:rsidR="00FE7E22" w:rsidRPr="00AC4669" w:rsidRDefault="00FE7E22" w:rsidP="00FE7E22">
      <w:pPr>
        <w:pStyle w:val="FootnoteText"/>
        <w:rPr>
          <w:rFonts w:asciiTheme="majorBidi" w:hAnsiTheme="majorBidi" w:cstheme="majorBidi"/>
        </w:rPr>
      </w:pPr>
      <w:r w:rsidRPr="00AC4669">
        <w:rPr>
          <w:rStyle w:val="FootnoteReference"/>
          <w:rFonts w:asciiTheme="majorBidi" w:hAnsiTheme="majorBidi" w:cstheme="majorBidi"/>
        </w:rPr>
        <w:footnoteRef/>
      </w:r>
      <w:r w:rsidRPr="00AC4669">
        <w:rPr>
          <w:rFonts w:asciiTheme="majorBidi" w:hAnsiTheme="majorBidi" w:cstheme="majorBidi"/>
        </w:rPr>
        <w:t xml:space="preserve"> Torment (Article 96, PENAL CODE OF TURKEY), link: </w:t>
      </w:r>
      <w:hyperlink r:id="rId4">
        <w:r w:rsidRPr="00AC4669">
          <w:rPr>
            <w:rStyle w:val="Hyperlink"/>
            <w:rFonts w:asciiTheme="majorBidi" w:hAnsiTheme="majorBidi" w:cstheme="majorBidi"/>
          </w:rPr>
          <w:t>https://tinyl.io/ApI3</w:t>
        </w:r>
      </w:hyperlink>
    </w:p>
  </w:footnote>
  <w:footnote w:id="5">
    <w:p w14:paraId="6A40F0C4" w14:textId="77777777" w:rsidR="00FE7E22" w:rsidRPr="00AC4669" w:rsidRDefault="00FE7E22" w:rsidP="00FE7E22">
      <w:pPr>
        <w:pStyle w:val="FootnoteText"/>
        <w:rPr>
          <w:rFonts w:asciiTheme="majorBidi" w:hAnsiTheme="majorBidi" w:cstheme="majorBidi"/>
        </w:rPr>
      </w:pPr>
      <w:r w:rsidRPr="00AC4669">
        <w:rPr>
          <w:rStyle w:val="FootnoteReference"/>
          <w:rFonts w:asciiTheme="majorBidi" w:hAnsiTheme="majorBidi" w:cstheme="majorBidi"/>
        </w:rPr>
        <w:footnoteRef/>
      </w:r>
      <w:r w:rsidRPr="00AC4669">
        <w:rPr>
          <w:rFonts w:asciiTheme="majorBidi" w:hAnsiTheme="majorBidi" w:cstheme="majorBidi"/>
        </w:rPr>
        <w:t xml:space="preserve"> 2022 Country Reports on Human Rights Practices: Turkey (Türkiye), US Department of State, March 2023, link: </w:t>
      </w:r>
      <w:hyperlink r:id="rId5">
        <w:r w:rsidRPr="00AC4669">
          <w:rPr>
            <w:rStyle w:val="Hyperlink"/>
            <w:rFonts w:asciiTheme="majorBidi" w:hAnsiTheme="majorBidi" w:cstheme="majorBidi"/>
          </w:rPr>
          <w:t>https://tinyl.io/ApZI</w:t>
        </w:r>
      </w:hyperlink>
    </w:p>
  </w:footnote>
  <w:footnote w:id="6">
    <w:p w14:paraId="58617C5F" w14:textId="77777777" w:rsidR="00FE7E22" w:rsidRPr="00AC4669" w:rsidRDefault="00FE7E22" w:rsidP="00FE7E22">
      <w:pPr>
        <w:pStyle w:val="FootnoteText"/>
        <w:rPr>
          <w:rFonts w:asciiTheme="majorBidi" w:hAnsiTheme="majorBidi" w:cstheme="majorBidi"/>
        </w:rPr>
      </w:pPr>
      <w:r w:rsidRPr="00AC4669">
        <w:rPr>
          <w:rStyle w:val="FootnoteReference"/>
          <w:rFonts w:asciiTheme="majorBidi" w:hAnsiTheme="majorBidi" w:cstheme="majorBidi"/>
        </w:rPr>
        <w:footnoteRef/>
      </w:r>
      <w:r w:rsidRPr="00AC4669">
        <w:rPr>
          <w:rFonts w:asciiTheme="majorBidi" w:hAnsiTheme="majorBidi" w:cstheme="majorBidi"/>
        </w:rPr>
        <w:t xml:space="preserve"> Over 3,000 Afghan Migrants Deported: Turkish Govt, TOLOnews, 14 APRIL 2023, link: </w:t>
      </w:r>
      <w:hyperlink r:id="rId6">
        <w:r w:rsidRPr="00AC4669">
          <w:rPr>
            <w:rStyle w:val="Hyperlink"/>
            <w:rFonts w:asciiTheme="majorBidi" w:hAnsiTheme="majorBidi" w:cstheme="majorBidi"/>
          </w:rPr>
          <w:t>https://tinyl.io/ApZG</w:t>
        </w:r>
      </w:hyperlink>
    </w:p>
  </w:footnote>
  <w:footnote w:id="7">
    <w:p w14:paraId="5E08DD4D" w14:textId="3C2A13E8" w:rsidR="00FE7E22" w:rsidRPr="00AC4669" w:rsidRDefault="00FE7E22" w:rsidP="00AC4669">
      <w:pPr>
        <w:pStyle w:val="FootnoteText"/>
        <w:rPr>
          <w:rFonts w:asciiTheme="majorBidi" w:hAnsiTheme="majorBidi" w:cstheme="majorBidi"/>
        </w:rPr>
      </w:pPr>
      <w:r w:rsidRPr="00AC4669">
        <w:rPr>
          <w:rStyle w:val="FootnoteReference"/>
          <w:rFonts w:asciiTheme="majorBidi" w:hAnsiTheme="majorBidi" w:cstheme="majorBidi"/>
        </w:rPr>
        <w:footnoteRef/>
      </w:r>
      <w:r w:rsidRPr="00AC4669">
        <w:rPr>
          <w:rFonts w:asciiTheme="majorBidi" w:hAnsiTheme="majorBidi" w:cstheme="majorBidi"/>
        </w:rPr>
        <w:t xml:space="preserve"> 2023 Country Reports on Human Rights Practices: Turkey (Türkiye), US Department of State, April  2024, link: </w:t>
      </w:r>
      <w:hyperlink r:id="rId7">
        <w:r w:rsidRPr="00AC4669">
          <w:rPr>
            <w:rStyle w:val="Hyperlink"/>
            <w:rFonts w:asciiTheme="majorBidi" w:hAnsiTheme="majorBidi" w:cstheme="majorBidi"/>
          </w:rPr>
          <w:t>https://tinyl.io/ApZe</w:t>
        </w:r>
      </w:hyperlink>
    </w:p>
  </w:footnote>
  <w:footnote w:id="8">
    <w:p w14:paraId="151EB522" w14:textId="77777777" w:rsidR="00FE7E22" w:rsidRPr="00AC4669" w:rsidRDefault="00FE7E22" w:rsidP="00FE7E22">
      <w:pPr>
        <w:pStyle w:val="FootnoteText"/>
        <w:rPr>
          <w:rFonts w:asciiTheme="majorBidi" w:hAnsiTheme="majorBidi" w:cstheme="majorBidi"/>
        </w:rPr>
      </w:pPr>
      <w:r w:rsidRPr="00AC4669">
        <w:rPr>
          <w:rStyle w:val="FootnoteReference"/>
          <w:rFonts w:asciiTheme="majorBidi" w:hAnsiTheme="majorBidi" w:cstheme="majorBidi"/>
        </w:rPr>
        <w:footnoteRef/>
      </w:r>
      <w:r w:rsidRPr="00AC4669">
        <w:rPr>
          <w:rFonts w:asciiTheme="majorBidi" w:hAnsiTheme="majorBidi" w:cstheme="majorBidi"/>
        </w:rPr>
        <w:t xml:space="preserve">  2022 Country Reports on Human Rights Practices: Turkey (Türkiye), Previous reference</w:t>
      </w:r>
    </w:p>
  </w:footnote>
  <w:footnote w:id="9">
    <w:p w14:paraId="56178AE1" w14:textId="77777777" w:rsidR="00FE7E22" w:rsidRPr="00AC4669" w:rsidRDefault="00FE7E22" w:rsidP="00FE7E22">
      <w:pPr>
        <w:pStyle w:val="FootnoteText"/>
        <w:rPr>
          <w:rFonts w:asciiTheme="majorBidi" w:hAnsiTheme="majorBidi" w:cstheme="majorBidi"/>
        </w:rPr>
      </w:pPr>
      <w:r w:rsidRPr="00AC4669">
        <w:rPr>
          <w:rStyle w:val="FootnoteReference"/>
          <w:rFonts w:asciiTheme="majorBidi" w:hAnsiTheme="majorBidi" w:cstheme="majorBidi"/>
        </w:rPr>
        <w:footnoteRef/>
      </w:r>
      <w:r w:rsidRPr="00AC4669">
        <w:rPr>
          <w:rFonts w:asciiTheme="majorBidi" w:hAnsiTheme="majorBidi" w:cstheme="majorBidi"/>
        </w:rPr>
        <w:t xml:space="preserve"> Gendarmerie tortures a person to death in </w:t>
      </w:r>
      <w:proofErr w:type="spellStart"/>
      <w:r w:rsidRPr="00AC4669">
        <w:rPr>
          <w:rFonts w:asciiTheme="majorBidi" w:hAnsiTheme="majorBidi" w:cstheme="majorBidi"/>
        </w:rPr>
        <w:t>Hatay</w:t>
      </w:r>
      <w:proofErr w:type="spellEnd"/>
      <w:r w:rsidRPr="00AC4669">
        <w:rPr>
          <w:rFonts w:asciiTheme="majorBidi" w:hAnsiTheme="majorBidi" w:cstheme="majorBidi"/>
        </w:rPr>
        <w:t xml:space="preserve">, ANF NEWS, 13 February 2023, link: </w:t>
      </w:r>
      <w:hyperlink r:id="rId8">
        <w:r w:rsidRPr="00AC4669">
          <w:rPr>
            <w:rStyle w:val="Hyperlink"/>
            <w:rFonts w:asciiTheme="majorBidi" w:hAnsiTheme="majorBidi" w:cstheme="majorBidi"/>
          </w:rPr>
          <w:t>https://tinyl.io/ApkN</w:t>
        </w:r>
      </w:hyperlink>
    </w:p>
  </w:footnote>
  <w:footnote w:id="10">
    <w:p w14:paraId="6037B60C" w14:textId="77777777" w:rsidR="00FE7E22" w:rsidRPr="00AC4669" w:rsidRDefault="00FE7E22" w:rsidP="00FE7E22">
      <w:pPr>
        <w:pStyle w:val="FootnoteText"/>
        <w:rPr>
          <w:rFonts w:asciiTheme="majorBidi" w:hAnsiTheme="majorBidi" w:cstheme="majorBidi"/>
        </w:rPr>
      </w:pPr>
      <w:r w:rsidRPr="00AC4669">
        <w:rPr>
          <w:rStyle w:val="FootnoteReference"/>
          <w:rFonts w:asciiTheme="majorBidi" w:hAnsiTheme="majorBidi" w:cstheme="majorBidi"/>
        </w:rPr>
        <w:footnoteRef/>
      </w:r>
      <w:r w:rsidRPr="00AC4669">
        <w:rPr>
          <w:rFonts w:asciiTheme="majorBidi" w:hAnsiTheme="majorBidi" w:cstheme="majorBidi"/>
        </w:rPr>
        <w:t xml:space="preserve"> 2023 Country Reports on Human Rights Practices: Turkey (Türkiye), Previous reference.</w:t>
      </w:r>
    </w:p>
  </w:footnote>
  <w:footnote w:id="11">
    <w:p w14:paraId="17A47679" w14:textId="5C8E01C3" w:rsidR="00FE7E22" w:rsidRPr="00AC4669" w:rsidRDefault="00FE7E22" w:rsidP="00AC4669">
      <w:pPr>
        <w:pStyle w:val="FootnoteText"/>
        <w:rPr>
          <w:rFonts w:asciiTheme="majorBidi" w:hAnsiTheme="majorBidi" w:cstheme="majorBidi"/>
        </w:rPr>
      </w:pPr>
      <w:r w:rsidRPr="00AC4669">
        <w:rPr>
          <w:rStyle w:val="FootnoteReference"/>
          <w:rFonts w:asciiTheme="majorBidi" w:hAnsiTheme="majorBidi" w:cstheme="majorBidi"/>
        </w:rPr>
        <w:footnoteRef/>
      </w:r>
      <w:r w:rsidRPr="00AC4669">
        <w:rPr>
          <w:rFonts w:asciiTheme="majorBidi" w:hAnsiTheme="majorBidi" w:cstheme="majorBidi"/>
        </w:rPr>
        <w:t xml:space="preserve">Country policy and information note: Kurdistan Workers' Party (PKK), Turkey, October 2023 (accessible), GOV.UK, 26 October 2023, link: </w:t>
      </w:r>
      <w:hyperlink r:id="rId9">
        <w:r w:rsidRPr="00AC4669">
          <w:rPr>
            <w:rStyle w:val="Hyperlink"/>
            <w:rFonts w:asciiTheme="majorBidi" w:hAnsiTheme="majorBidi" w:cstheme="majorBidi"/>
          </w:rPr>
          <w:t>https://tinyl.io/ApvA</w:t>
        </w:r>
      </w:hyperlink>
      <w:r w:rsidRPr="00AC4669">
        <w:rPr>
          <w:rFonts w:asciiTheme="majorBidi" w:hAnsiTheme="majorBidi" w:cstheme="majorBidi"/>
        </w:rPr>
        <w:t xml:space="preserve"> </w:t>
      </w:r>
    </w:p>
  </w:footnote>
  <w:footnote w:id="12">
    <w:p w14:paraId="1B61B42F" w14:textId="77777777" w:rsidR="00FE7E22" w:rsidRPr="00AC4669" w:rsidRDefault="00FE7E22" w:rsidP="00FE7E22">
      <w:pPr>
        <w:pStyle w:val="FootnoteText"/>
        <w:rPr>
          <w:rFonts w:asciiTheme="majorBidi" w:hAnsiTheme="majorBidi" w:cstheme="majorBidi"/>
        </w:rPr>
      </w:pPr>
      <w:r w:rsidRPr="00AC4669">
        <w:rPr>
          <w:rStyle w:val="FootnoteReference"/>
          <w:rFonts w:asciiTheme="majorBidi" w:hAnsiTheme="majorBidi" w:cstheme="majorBidi"/>
        </w:rPr>
        <w:footnoteRef/>
      </w:r>
      <w:r w:rsidRPr="00AC4669">
        <w:rPr>
          <w:rFonts w:asciiTheme="majorBidi" w:hAnsiTheme="majorBidi" w:cstheme="majorBidi"/>
        </w:rPr>
        <w:t xml:space="preserve"> Kurdish man thrown from Turkish helicopter dies in hospital, </w:t>
      </w:r>
      <w:proofErr w:type="spellStart"/>
      <w:r w:rsidRPr="00AC4669">
        <w:rPr>
          <w:rFonts w:asciiTheme="majorBidi" w:hAnsiTheme="majorBidi" w:cstheme="majorBidi"/>
        </w:rPr>
        <w:t>rudaw</w:t>
      </w:r>
      <w:proofErr w:type="spellEnd"/>
      <w:r w:rsidRPr="00AC4669">
        <w:rPr>
          <w:rFonts w:asciiTheme="majorBidi" w:hAnsiTheme="majorBidi" w:cstheme="majorBidi"/>
        </w:rPr>
        <w:t xml:space="preserve">, September 30, 2020, link: </w:t>
      </w:r>
      <w:hyperlink r:id="rId10">
        <w:r w:rsidRPr="00AC4669">
          <w:rPr>
            <w:rStyle w:val="Hyperlink"/>
            <w:rFonts w:asciiTheme="majorBidi" w:hAnsiTheme="majorBidi" w:cstheme="majorBidi"/>
          </w:rPr>
          <w:t>https://tinyl.io/Apv8</w:t>
        </w:r>
      </w:hyperlink>
    </w:p>
  </w:footnote>
  <w:footnote w:id="13">
    <w:p w14:paraId="0E4A39B5" w14:textId="77777777" w:rsidR="00FE7E22" w:rsidRPr="00AC4669" w:rsidRDefault="00FE7E22" w:rsidP="00FE7E22">
      <w:pPr>
        <w:pStyle w:val="FootnoteText"/>
        <w:rPr>
          <w:rFonts w:asciiTheme="majorBidi" w:hAnsiTheme="majorBidi" w:cstheme="majorBidi"/>
        </w:rPr>
      </w:pPr>
      <w:r w:rsidRPr="00AC4669">
        <w:rPr>
          <w:rFonts w:asciiTheme="majorBidi" w:hAnsiTheme="majorBidi" w:cstheme="majorBidi"/>
          <w:vertAlign w:val="superscript"/>
        </w:rPr>
        <w:footnoteRef/>
      </w:r>
      <w:r w:rsidRPr="00AC4669">
        <w:rPr>
          <w:rFonts w:asciiTheme="majorBidi" w:hAnsiTheme="majorBidi" w:cstheme="majorBidi"/>
        </w:rPr>
        <w:t xml:space="preserve"> 2022 Country Reports on Human Rights Practices: Turkey (Türkiye), Previous reference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5"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2"/>
  </w:num>
  <w:num w:numId="3" w16cid:durableId="1057122983">
    <w:abstractNumId w:val="22"/>
  </w:num>
  <w:num w:numId="4" w16cid:durableId="599484416">
    <w:abstractNumId w:val="11"/>
  </w:num>
  <w:num w:numId="5" w16cid:durableId="221990767">
    <w:abstractNumId w:val="25"/>
  </w:num>
  <w:num w:numId="6" w16cid:durableId="1184974759">
    <w:abstractNumId w:val="2"/>
  </w:num>
  <w:num w:numId="7" w16cid:durableId="719747233">
    <w:abstractNumId w:val="7"/>
  </w:num>
  <w:num w:numId="8" w16cid:durableId="2082218265">
    <w:abstractNumId w:val="13"/>
  </w:num>
  <w:num w:numId="9" w16cid:durableId="44522668">
    <w:abstractNumId w:val="15"/>
  </w:num>
  <w:num w:numId="10" w16cid:durableId="384570591">
    <w:abstractNumId w:val="17"/>
  </w:num>
  <w:num w:numId="11" w16cid:durableId="955409921">
    <w:abstractNumId w:val="1"/>
  </w:num>
  <w:num w:numId="12" w16cid:durableId="329604790">
    <w:abstractNumId w:val="0"/>
  </w:num>
  <w:num w:numId="13" w16cid:durableId="499975853">
    <w:abstractNumId w:val="18"/>
  </w:num>
  <w:num w:numId="14" w16cid:durableId="933244681">
    <w:abstractNumId w:val="20"/>
  </w:num>
  <w:num w:numId="15" w16cid:durableId="1029186210">
    <w:abstractNumId w:val="23"/>
  </w:num>
  <w:num w:numId="16" w16cid:durableId="510409883">
    <w:abstractNumId w:val="21"/>
  </w:num>
  <w:num w:numId="17" w16cid:durableId="1424718560">
    <w:abstractNumId w:val="5"/>
  </w:num>
  <w:num w:numId="18" w16cid:durableId="1266771858">
    <w:abstractNumId w:val="16"/>
  </w:num>
  <w:num w:numId="19" w16cid:durableId="1307006074">
    <w:abstractNumId w:val="6"/>
  </w:num>
  <w:num w:numId="20" w16cid:durableId="596136773">
    <w:abstractNumId w:val="10"/>
  </w:num>
  <w:num w:numId="21" w16cid:durableId="31420069">
    <w:abstractNumId w:val="8"/>
  </w:num>
  <w:num w:numId="22" w16cid:durableId="334383903">
    <w:abstractNumId w:val="24"/>
  </w:num>
  <w:num w:numId="23" w16cid:durableId="1430659545">
    <w:abstractNumId w:val="9"/>
  </w:num>
  <w:num w:numId="24" w16cid:durableId="155460974">
    <w:abstractNumId w:val="19"/>
  </w:num>
  <w:num w:numId="25" w16cid:durableId="722827196">
    <w:abstractNumId w:val="4"/>
  </w:num>
  <w:num w:numId="26" w16cid:durableId="20248908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7B97"/>
    <w:rsid w:val="001374D3"/>
    <w:rsid w:val="00137D94"/>
    <w:rsid w:val="00137FA4"/>
    <w:rsid w:val="00145C8B"/>
    <w:rsid w:val="00155A14"/>
    <w:rsid w:val="001719EB"/>
    <w:rsid w:val="001751C8"/>
    <w:rsid w:val="00176BE1"/>
    <w:rsid w:val="001A5CB1"/>
    <w:rsid w:val="001B3856"/>
    <w:rsid w:val="001D2801"/>
    <w:rsid w:val="001E0F28"/>
    <w:rsid w:val="001E5853"/>
    <w:rsid w:val="001F17D0"/>
    <w:rsid w:val="00204088"/>
    <w:rsid w:val="0021413B"/>
    <w:rsid w:val="00220D6B"/>
    <w:rsid w:val="00273EAA"/>
    <w:rsid w:val="0027781D"/>
    <w:rsid w:val="00287FC0"/>
    <w:rsid w:val="00292DF1"/>
    <w:rsid w:val="002A6B29"/>
    <w:rsid w:val="002F1224"/>
    <w:rsid w:val="00304121"/>
    <w:rsid w:val="003174DA"/>
    <w:rsid w:val="00340D06"/>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53347"/>
    <w:rsid w:val="00563368"/>
    <w:rsid w:val="00567291"/>
    <w:rsid w:val="005C5F24"/>
    <w:rsid w:val="005D2424"/>
    <w:rsid w:val="005D7270"/>
    <w:rsid w:val="005E07AC"/>
    <w:rsid w:val="005E1A66"/>
    <w:rsid w:val="00605C13"/>
    <w:rsid w:val="00605E6A"/>
    <w:rsid w:val="00623B00"/>
    <w:rsid w:val="0063407D"/>
    <w:rsid w:val="00661876"/>
    <w:rsid w:val="00672538"/>
    <w:rsid w:val="006857E8"/>
    <w:rsid w:val="00690CA6"/>
    <w:rsid w:val="006A4EDA"/>
    <w:rsid w:val="006A5B98"/>
    <w:rsid w:val="006D29FD"/>
    <w:rsid w:val="006D5294"/>
    <w:rsid w:val="006D7846"/>
    <w:rsid w:val="006F0399"/>
    <w:rsid w:val="007001BC"/>
    <w:rsid w:val="007165EF"/>
    <w:rsid w:val="00716EF6"/>
    <w:rsid w:val="007203A5"/>
    <w:rsid w:val="007253A8"/>
    <w:rsid w:val="00726C7D"/>
    <w:rsid w:val="00756631"/>
    <w:rsid w:val="007719B0"/>
    <w:rsid w:val="007809DA"/>
    <w:rsid w:val="007A3308"/>
    <w:rsid w:val="007D795E"/>
    <w:rsid w:val="007E687B"/>
    <w:rsid w:val="0080014F"/>
    <w:rsid w:val="00832E45"/>
    <w:rsid w:val="008738FB"/>
    <w:rsid w:val="0087723C"/>
    <w:rsid w:val="00877E2D"/>
    <w:rsid w:val="0089027C"/>
    <w:rsid w:val="008A1847"/>
    <w:rsid w:val="008C49F7"/>
    <w:rsid w:val="008D520A"/>
    <w:rsid w:val="00904745"/>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AC4669"/>
    <w:rsid w:val="00B02619"/>
    <w:rsid w:val="00B30326"/>
    <w:rsid w:val="00B544FE"/>
    <w:rsid w:val="00B567EF"/>
    <w:rsid w:val="00B57688"/>
    <w:rsid w:val="00B86C51"/>
    <w:rsid w:val="00BC412F"/>
    <w:rsid w:val="00BD5A19"/>
    <w:rsid w:val="00BE0F32"/>
    <w:rsid w:val="00BE1008"/>
    <w:rsid w:val="00C26EB5"/>
    <w:rsid w:val="00C3032A"/>
    <w:rsid w:val="00C508A5"/>
    <w:rsid w:val="00C6564D"/>
    <w:rsid w:val="00C71B16"/>
    <w:rsid w:val="00C76041"/>
    <w:rsid w:val="00C82B72"/>
    <w:rsid w:val="00CA624A"/>
    <w:rsid w:val="00CA7CEB"/>
    <w:rsid w:val="00CF53E4"/>
    <w:rsid w:val="00D51762"/>
    <w:rsid w:val="00D65F66"/>
    <w:rsid w:val="00DB790F"/>
    <w:rsid w:val="00DC2019"/>
    <w:rsid w:val="00DC4F4D"/>
    <w:rsid w:val="00DF4ECD"/>
    <w:rsid w:val="00E0326C"/>
    <w:rsid w:val="00E23A40"/>
    <w:rsid w:val="00E23EEE"/>
    <w:rsid w:val="00E4081E"/>
    <w:rsid w:val="00E53BB1"/>
    <w:rsid w:val="00E55D80"/>
    <w:rsid w:val="00E56E43"/>
    <w:rsid w:val="00EC3616"/>
    <w:rsid w:val="00EC41C9"/>
    <w:rsid w:val="00ED1E5C"/>
    <w:rsid w:val="00EE156B"/>
    <w:rsid w:val="00F154A1"/>
    <w:rsid w:val="00F44F63"/>
    <w:rsid w:val="00F4689D"/>
    <w:rsid w:val="00F854B3"/>
    <w:rsid w:val="00F86E04"/>
    <w:rsid w:val="00F86F47"/>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tinyl.io/ApkN" TargetMode="External"/><Relationship Id="rId3" Type="http://schemas.openxmlformats.org/officeDocument/2006/relationships/hyperlink" Target="https://tinyl.io/ApHr" TargetMode="External"/><Relationship Id="rId7" Type="http://schemas.openxmlformats.org/officeDocument/2006/relationships/hyperlink" Target="https://tinyl.io/ApZe" TargetMode="External"/><Relationship Id="rId2" Type="http://schemas.openxmlformats.org/officeDocument/2006/relationships/hyperlink" Target="https://tinyl.io/ApHd" TargetMode="External"/><Relationship Id="rId1" Type="http://schemas.openxmlformats.org/officeDocument/2006/relationships/hyperlink" Target="https://tinyl.io/ApHG" TargetMode="External"/><Relationship Id="rId6" Type="http://schemas.openxmlformats.org/officeDocument/2006/relationships/hyperlink" Target="https://tinyl.io/ApZG" TargetMode="External"/><Relationship Id="rId5" Type="http://schemas.openxmlformats.org/officeDocument/2006/relationships/hyperlink" Target="https://tinyl.io/ApZI" TargetMode="External"/><Relationship Id="rId10" Type="http://schemas.openxmlformats.org/officeDocument/2006/relationships/hyperlink" Target="https://tinyl.io/Apv8" TargetMode="External"/><Relationship Id="rId4" Type="http://schemas.openxmlformats.org/officeDocument/2006/relationships/hyperlink" Target="https://tinyl.io/ApI3" TargetMode="External"/><Relationship Id="rId9" Type="http://schemas.openxmlformats.org/officeDocument/2006/relationships/hyperlink" Target="https://tinyl.io/Apv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2024-06-12T10:26:34+00:00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2024-06-12T10:26:34+00:00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2024-06-12T10:26:34+00:00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customXml/itemProps2.xml><?xml version="1.0" encoding="utf-8"?>
<ds:datastoreItem xmlns:ds="http://schemas.openxmlformats.org/officeDocument/2006/customXml" ds:itemID="{6744C138-4E52-4807-8B7D-823EE1707DB1}"/>
</file>

<file path=customXml/itemProps3.xml><?xml version="1.0" encoding="utf-8"?>
<ds:datastoreItem xmlns:ds="http://schemas.openxmlformats.org/officeDocument/2006/customXml" ds:itemID="{22905D33-A880-47DD-848B-D40819E30959}"/>
</file>

<file path=customXml/itemProps4.xml><?xml version="1.0" encoding="utf-8"?>
<ds:datastoreItem xmlns:ds="http://schemas.openxmlformats.org/officeDocument/2006/customXml" ds:itemID="{AA5C4381-5B32-4DC0-BD9F-BFBF162EC826}"/>
</file>

<file path=docProps/app.xml><?xml version="1.0" encoding="utf-8"?>
<Properties xmlns="http://schemas.openxmlformats.org/officeDocument/2006/extended-properties" xmlns:vt="http://schemas.openxmlformats.org/officeDocument/2006/docPropsVTypes">
  <Template>Normal</Template>
  <TotalTime>6</TotalTime>
  <Pages>5</Pages>
  <Words>2147</Words>
  <Characters>12239</Characters>
  <Application>Microsoft Office Word</Application>
  <DocSecurity>0</DocSecurity>
  <Lines>101</Lines>
  <Paragraphs>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 Farash</cp:lastModifiedBy>
  <cp:revision>2</cp:revision>
  <dcterms:created xsi:type="dcterms:W3CDTF">2024-06-04T11:57:00Z</dcterms:created>
  <dcterms:modified xsi:type="dcterms:W3CDTF">2024-06-04T11:57:00Z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y fmtid="{D5CDD505-2E9C-101B-9397-08002B2CF9AE}" pid="3" name="ContentTypeId">
    <vt:lpwstr>0x010100A7FA57C9FAB45A42AB7F0F2F29DA9B83</vt:lpwstr>
  </property>
</Properties>
</file>