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charts/colors12.xml" ContentType="application/vnd.ms-office.chartcolorstyle+xml"/>
  <Override PartName="/word/charts/style13.xml" ContentType="application/vnd.ms-office.chartstyle+xml"/>
  <Override PartName="/word/charts/chart13.xml" ContentType="application/vnd.openxmlformats-officedocument.drawingml.chart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style12.xml" ContentType="application/vnd.ms-office.chartstyle+xml"/>
  <Override PartName="/word/charts/style11.xml" ContentType="application/vnd.ms-office.chartstyle+xml"/>
  <Override PartName="/word/charts/colors11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chart15.xml" ContentType="application/vnd.openxmlformats-officedocument.drawingml.chart+xml"/>
  <Override PartName="/word/charts/chart12.xml" ContentType="application/vnd.openxmlformats-officedocument.drawingml.chart+xml"/>
  <Override PartName="/word/charts/chart16.xml" ContentType="application/vnd.openxmlformats-officedocument.drawingml.chart+xml"/>
  <Override PartName="/word/charts/colors15.xml" ContentType="application/vnd.ms-office.chartcolorstyle+xml"/>
  <Override PartName="/word/charts/colors9.xml" ContentType="application/vnd.ms-office.chartcolorstyle+xml"/>
  <Override PartName="/word/charts/style16.xml" ContentType="application/vnd.ms-office.chartstyle+xml"/>
  <Override PartName="/word/charts/colors16.xml" ContentType="application/vnd.ms-office.chartcolorstyle+xml"/>
  <Override PartName="/word/theme/theme1.xml" ContentType="application/vnd.openxmlformats-officedocument.theme+xml"/>
  <Override PartName="/word/charts/style15.xml" ContentType="application/vnd.ms-office.chartstyle+xml"/>
  <Override PartName="/word/charts/chart9.xml" ContentType="application/vnd.openxmlformats-officedocument.drawingml.chart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style2.xml" ContentType="application/vnd.ms-office.chartstyle+xml"/>
  <Override PartName="/word/charts/chart2.xml" ContentType="application/vnd.openxmlformats-officedocument.drawingml.chart+xml"/>
  <Override PartName="/word/charts/colors1.xml" ContentType="application/vnd.ms-office.chartcolorstyle+xml"/>
  <Override PartName="/word/charts/chart1.xml" ContentType="application/vnd.openxmlformats-officedocument.drawingml.chart+xml"/>
  <Override PartName="/word/charts/style1.xml" ContentType="application/vnd.ms-office.chartstyle+xml"/>
  <Override PartName="/word/charts/style9.xml" ContentType="application/vnd.ms-office.chartstyle+xml"/>
  <Override PartName="/word/charts/chart5.xml" ContentType="application/vnd.openxmlformats-officedocument.drawingml.chart+xml"/>
  <Override PartName="/word/charts/colors5.xml" ContentType="application/vnd.ms-office.chartcolorstyle+xml"/>
  <Override PartName="/word/charts/style5.xml" ContentType="application/vnd.ms-office.chartstyle+xml"/>
  <Override PartName="/word/charts/style8.xml" ContentType="application/vnd.ms-office.chart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8.xml" ContentType="application/vnd.ms-office.chartcolorstyle+xml"/>
  <Override PartName="/word/charts/colors6.xml" ContentType="application/vnd.ms-office.chartcolorstyle+xml"/>
  <Override PartName="/word/charts/style7.xml" ContentType="application/vnd.ms-office.chartstyle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olors7.xml" ContentType="application/vnd.ms-office.chartcolorsty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D43AF" w14:textId="77777777" w:rsidR="009162A7" w:rsidRDefault="009162A7" w:rsidP="00404FF4">
      <w:pPr>
        <w:ind w:left="-1440"/>
        <w:jc w:val="center"/>
        <w:rPr>
          <w:color w:val="auto"/>
        </w:rPr>
      </w:pPr>
      <w:bookmarkStart w:id="0" w:name="_GoBack"/>
      <w:bookmarkEnd w:id="0"/>
    </w:p>
    <w:p w14:paraId="281D8106" w14:textId="26742BAD" w:rsidR="00404FF4" w:rsidRDefault="009162A7" w:rsidP="009162A7">
      <w:pPr>
        <w:ind w:left="-1440"/>
        <w:jc w:val="center"/>
        <w:rPr>
          <w:color w:val="auto"/>
        </w:rPr>
      </w:pPr>
      <w:r>
        <w:rPr>
          <w:color w:val="auto"/>
        </w:rPr>
        <w:t xml:space="preserve">                         </w:t>
      </w:r>
      <w:r w:rsidR="00404FF4">
        <w:rPr>
          <w:noProof/>
          <w:color w:val="auto"/>
          <w:lang w:eastAsia="en-GB"/>
        </w:rPr>
        <w:drawing>
          <wp:inline distT="0" distB="0" distL="0" distR="0" wp14:anchorId="3D5CB82F" wp14:editId="597272B2">
            <wp:extent cx="1496176" cy="1496176"/>
            <wp:effectExtent l="0" t="0" r="8890" b="8890"/>
            <wp:docPr id="1" name="Picture 1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thema-logo circle trans PNG [600px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96" cy="150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B3FB4" w14:textId="51BC61DD" w:rsidR="009162A7" w:rsidRDefault="009162A7" w:rsidP="009162A7">
      <w:pPr>
        <w:ind w:left="-1440"/>
        <w:jc w:val="center"/>
        <w:rPr>
          <w:color w:val="auto"/>
        </w:rPr>
      </w:pPr>
    </w:p>
    <w:p w14:paraId="43034935" w14:textId="77777777" w:rsidR="009162A7" w:rsidRDefault="009162A7" w:rsidP="009162A7">
      <w:pPr>
        <w:ind w:left="-1440"/>
        <w:jc w:val="center"/>
        <w:rPr>
          <w:color w:val="auto"/>
        </w:rPr>
      </w:pPr>
    </w:p>
    <w:p w14:paraId="7FBFDCD0" w14:textId="77777777" w:rsidR="00404FF4" w:rsidRDefault="00404FF4" w:rsidP="00555329">
      <w:pPr>
        <w:ind w:left="-1440"/>
        <w:rPr>
          <w:color w:val="auto"/>
        </w:rPr>
      </w:pPr>
    </w:p>
    <w:p w14:paraId="2A44FDE2" w14:textId="5443C02D" w:rsidR="00F16833" w:rsidRDefault="00834A5E" w:rsidP="00555329">
      <w:pPr>
        <w:ind w:left="-1440"/>
        <w:rPr>
          <w:color w:val="auto"/>
        </w:rPr>
      </w:pPr>
      <w:r>
        <w:rPr>
          <w:noProof/>
          <w:color w:val="auto"/>
          <w:lang w:eastAsia="en-GB"/>
        </w:rPr>
        <w:lastRenderedPageBreak/>
        <w:drawing>
          <wp:inline distT="0" distB="0" distL="0" distR="0" wp14:anchorId="46305770" wp14:editId="259D3D80">
            <wp:extent cx="7549510" cy="4313207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 April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561" cy="4317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EB6BF" w14:textId="6C6EB4EE" w:rsidR="0072204A" w:rsidRDefault="0072204A" w:rsidP="00470B64">
      <w:pPr>
        <w:rPr>
          <w:color w:val="auto"/>
        </w:rPr>
      </w:pPr>
    </w:p>
    <w:p w14:paraId="6E1FF63C" w14:textId="77777777" w:rsidR="00842173" w:rsidRDefault="00842173" w:rsidP="00470B64">
      <w:pPr>
        <w:rPr>
          <w:color w:val="auto"/>
        </w:rPr>
      </w:pPr>
    </w:p>
    <w:p w14:paraId="377AE958" w14:textId="77777777" w:rsidR="0072204A" w:rsidRDefault="0072204A" w:rsidP="00470B64">
      <w:pPr>
        <w:rPr>
          <w:color w:val="auto"/>
        </w:rPr>
      </w:pPr>
    </w:p>
    <w:p w14:paraId="6E36C1AF" w14:textId="60677F45" w:rsidR="00F16833" w:rsidRDefault="00F16833" w:rsidP="00470B64">
      <w:pPr>
        <w:rPr>
          <w:color w:val="auto"/>
        </w:rPr>
      </w:pPr>
    </w:p>
    <w:p w14:paraId="3A6CFABD" w14:textId="6651D501" w:rsidR="00F16833" w:rsidRDefault="00BF1D72" w:rsidP="00BF1D72">
      <w:pPr>
        <w:rPr>
          <w:color w:val="auto"/>
        </w:rPr>
      </w:pPr>
      <w:r>
        <w:rPr>
          <w:color w:val="auto"/>
        </w:rPr>
        <w:lastRenderedPageBreak/>
        <w:t xml:space="preserve">                                         </w:t>
      </w:r>
      <w:r w:rsidR="0072204A">
        <w:rPr>
          <w:noProof/>
          <w:color w:val="auto"/>
          <w:lang w:eastAsia="en-GB"/>
        </w:rPr>
        <w:drawing>
          <wp:inline distT="0" distB="0" distL="0" distR="0" wp14:anchorId="39128ADA" wp14:editId="371E1F24">
            <wp:extent cx="3086216" cy="993140"/>
            <wp:effectExtent l="0" t="0" r="0" b="0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FLI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823" cy="1016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6BEB9" w14:textId="01E717A8" w:rsidR="002A0BA9" w:rsidRDefault="002A0BA9" w:rsidP="00470B64">
      <w:pPr>
        <w:rPr>
          <w:color w:val="auto"/>
        </w:rPr>
      </w:pPr>
    </w:p>
    <w:p w14:paraId="5CEABAAE" w14:textId="50AF74A5" w:rsidR="00E31859" w:rsidRDefault="00E31859" w:rsidP="00470B64">
      <w:pPr>
        <w:rPr>
          <w:color w:val="auto"/>
        </w:rPr>
      </w:pPr>
    </w:p>
    <w:p w14:paraId="761AB814" w14:textId="6B561322" w:rsidR="003220EA" w:rsidRDefault="003220EA" w:rsidP="00470B64">
      <w:pPr>
        <w:rPr>
          <w:color w:val="auto"/>
        </w:rPr>
      </w:pPr>
    </w:p>
    <w:p w14:paraId="44F927A7" w14:textId="2573134D" w:rsidR="00E31859" w:rsidRDefault="00E31859" w:rsidP="00470B64">
      <w:pPr>
        <w:rPr>
          <w:color w:val="auto"/>
        </w:rPr>
      </w:pPr>
    </w:p>
    <w:p w14:paraId="71BEC8FA" w14:textId="3F311116" w:rsidR="002A0BA9" w:rsidRDefault="002A0BA9" w:rsidP="00470B64">
      <w:pPr>
        <w:rPr>
          <w:color w:val="auto"/>
        </w:rPr>
      </w:pPr>
    </w:p>
    <w:p w14:paraId="586952FB" w14:textId="0163D5F3" w:rsidR="002A0BA9" w:rsidRDefault="002A0BA9" w:rsidP="00470B64">
      <w:pPr>
        <w:rPr>
          <w:color w:val="auto"/>
        </w:rPr>
      </w:pPr>
    </w:p>
    <w:p w14:paraId="6E136AB5" w14:textId="79F19661" w:rsidR="00401CB0" w:rsidRDefault="00401CB0" w:rsidP="00470B64">
      <w:pPr>
        <w:rPr>
          <w:color w:val="auto"/>
        </w:rPr>
      </w:pPr>
    </w:p>
    <w:p w14:paraId="4422F528" w14:textId="0C23EB5B" w:rsidR="00401CB0" w:rsidRDefault="00401CB0" w:rsidP="00470B64">
      <w:pPr>
        <w:rPr>
          <w:color w:val="auto"/>
        </w:rPr>
      </w:pPr>
    </w:p>
    <w:p w14:paraId="5908C425" w14:textId="4059A139" w:rsidR="00401CB0" w:rsidRDefault="00401CB0" w:rsidP="00470B64">
      <w:pPr>
        <w:rPr>
          <w:color w:val="auto"/>
        </w:rPr>
      </w:pPr>
    </w:p>
    <w:p w14:paraId="498AE31F" w14:textId="7037E6D0" w:rsidR="00401CB0" w:rsidRDefault="00401CB0" w:rsidP="00470B64">
      <w:pPr>
        <w:rPr>
          <w:color w:val="auto"/>
        </w:rPr>
      </w:pPr>
    </w:p>
    <w:p w14:paraId="2B9EAF80" w14:textId="01BF97BF" w:rsidR="00401CB0" w:rsidRDefault="00401CB0" w:rsidP="00470B64">
      <w:pPr>
        <w:rPr>
          <w:color w:val="auto"/>
        </w:rPr>
      </w:pPr>
    </w:p>
    <w:p w14:paraId="0EAD4993" w14:textId="77059CEB" w:rsidR="00401CB0" w:rsidRDefault="00401CB0" w:rsidP="00470B64">
      <w:pPr>
        <w:rPr>
          <w:color w:val="auto"/>
        </w:rPr>
      </w:pPr>
    </w:p>
    <w:p w14:paraId="2D61D3EA" w14:textId="77777777" w:rsidR="0072204A" w:rsidRDefault="0072204A" w:rsidP="00470B64">
      <w:pPr>
        <w:rPr>
          <w:color w:val="auto"/>
        </w:rPr>
      </w:pPr>
    </w:p>
    <w:p w14:paraId="2CF911D6" w14:textId="6A2E1BA7" w:rsidR="00895528" w:rsidRDefault="00895528" w:rsidP="00470B64">
      <w:pPr>
        <w:rPr>
          <w:color w:val="auto"/>
        </w:rPr>
      </w:pPr>
    </w:p>
    <w:p w14:paraId="05E7B881" w14:textId="259DD062" w:rsidR="00895528" w:rsidRDefault="00895528" w:rsidP="00470B64">
      <w:pPr>
        <w:rPr>
          <w:color w:val="auto"/>
        </w:rPr>
      </w:pPr>
    </w:p>
    <w:p w14:paraId="26BCDA1D" w14:textId="36084521" w:rsidR="00895528" w:rsidRDefault="00895528" w:rsidP="00470B64">
      <w:pPr>
        <w:rPr>
          <w:color w:val="auto"/>
        </w:rPr>
      </w:pPr>
    </w:p>
    <w:p w14:paraId="7650DE79" w14:textId="1773BFD8" w:rsidR="00895528" w:rsidRDefault="00895528" w:rsidP="00470B64">
      <w:pPr>
        <w:rPr>
          <w:color w:val="auto"/>
        </w:rPr>
      </w:pPr>
    </w:p>
    <w:p w14:paraId="4E938CEC" w14:textId="0D921034" w:rsidR="00895528" w:rsidRDefault="00895528" w:rsidP="00470B64">
      <w:pPr>
        <w:rPr>
          <w:color w:val="auto"/>
        </w:rPr>
      </w:pPr>
    </w:p>
    <w:p w14:paraId="378465E5" w14:textId="6D45D536" w:rsidR="00895528" w:rsidRDefault="00895528" w:rsidP="00470B64">
      <w:pPr>
        <w:rPr>
          <w:color w:val="auto"/>
        </w:rPr>
      </w:pPr>
    </w:p>
    <w:p w14:paraId="2B115C59" w14:textId="5410932E" w:rsidR="00895528" w:rsidRDefault="00895528" w:rsidP="00470B64">
      <w:pPr>
        <w:rPr>
          <w:color w:val="auto"/>
        </w:rPr>
      </w:pPr>
    </w:p>
    <w:p w14:paraId="1AEB252E" w14:textId="77777777" w:rsidR="00895528" w:rsidRDefault="00895528" w:rsidP="00470B64">
      <w:pPr>
        <w:rPr>
          <w:color w:val="auto"/>
        </w:rPr>
      </w:pPr>
    </w:p>
    <w:p w14:paraId="0939197A" w14:textId="6E930A93" w:rsidR="00401CB0" w:rsidRDefault="00401CB0" w:rsidP="00470B64">
      <w:pPr>
        <w:rPr>
          <w:color w:val="auto"/>
        </w:rPr>
      </w:pPr>
    </w:p>
    <w:p w14:paraId="1A099E85" w14:textId="7E130431" w:rsidR="00401CB0" w:rsidRDefault="00401CB0" w:rsidP="00470B64">
      <w:pPr>
        <w:rPr>
          <w:color w:val="auto"/>
        </w:rPr>
      </w:pPr>
    </w:p>
    <w:p w14:paraId="3A94CEA0" w14:textId="77777777" w:rsidR="00401CB0" w:rsidRDefault="00401CB0" w:rsidP="00470B64">
      <w:pPr>
        <w:rPr>
          <w:color w:val="auto"/>
        </w:rPr>
      </w:pPr>
    </w:p>
    <w:p w14:paraId="7C71B3EF" w14:textId="4C366817" w:rsidR="001B15F1" w:rsidRDefault="002A0BA9">
      <w:pPr>
        <w:rPr>
          <w:color w:val="auto"/>
        </w:rPr>
      </w:pPr>
      <w:r>
        <w:rPr>
          <w:noProof/>
          <w:color w:val="auto"/>
          <w:lang w:eastAsia="en-GB"/>
        </w:rPr>
        <w:drawing>
          <wp:inline distT="0" distB="0" distL="0" distR="0" wp14:anchorId="6B70376C" wp14:editId="39673001">
            <wp:extent cx="5731510" cy="2097405"/>
            <wp:effectExtent l="0" t="0" r="2540" b="0"/>
            <wp:docPr id="199" name="Picture 19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Uthema-detail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4146B" w14:textId="77777777" w:rsidR="001B15F1" w:rsidRDefault="001B15F1">
      <w:pPr>
        <w:rPr>
          <w:color w:val="auto"/>
        </w:rPr>
      </w:pPr>
    </w:p>
    <w:p w14:paraId="5CCD72CD" w14:textId="77777777" w:rsidR="001B15F1" w:rsidRDefault="001B15F1">
      <w:pPr>
        <w:rPr>
          <w:color w:val="auto"/>
        </w:rPr>
        <w:sectPr w:rsidR="001B15F1" w:rsidSect="001B15F1">
          <w:footerReference w:type="default" r:id="rId12"/>
          <w:pgSz w:w="11906" w:h="16838"/>
          <w:pgMar w:top="720" w:right="1016" w:bottom="1260" w:left="1440" w:header="540" w:footer="720" w:gutter="0"/>
          <w:pgNumType w:start="0"/>
          <w:cols w:space="720"/>
          <w:docGrid w:linePitch="360"/>
        </w:sectPr>
      </w:pPr>
    </w:p>
    <w:p w14:paraId="2B5E2EA2" w14:textId="0498267F" w:rsidR="0050456A" w:rsidRDefault="0050456A">
      <w:pPr>
        <w:rPr>
          <w:color w:val="auto"/>
        </w:rPr>
      </w:pPr>
    </w:p>
    <w:p w14:paraId="61323723" w14:textId="58A08D40" w:rsidR="00F16833" w:rsidRDefault="0050456A" w:rsidP="00E31859">
      <w:pPr>
        <w:jc w:val="both"/>
        <w:rPr>
          <w:color w:val="auto"/>
        </w:rPr>
      </w:pPr>
      <w:r w:rsidRPr="0050456A">
        <w:rPr>
          <w:color w:val="auto"/>
        </w:rPr>
        <w:t>This NGO shadow report</w:t>
      </w:r>
      <w:r w:rsidR="00D70642">
        <w:rPr>
          <w:color w:val="auto"/>
        </w:rPr>
        <w:t xml:space="preserve"> by Uthema</w:t>
      </w:r>
      <w:r w:rsidRPr="0050456A">
        <w:rPr>
          <w:color w:val="auto"/>
        </w:rPr>
        <w:t xml:space="preserve"> responds to the 6</w:t>
      </w:r>
      <w:r w:rsidRPr="0050456A">
        <w:rPr>
          <w:color w:val="auto"/>
          <w:vertAlign w:val="superscript"/>
        </w:rPr>
        <w:t>th</w:t>
      </w:r>
      <w:r w:rsidRPr="0050456A">
        <w:rPr>
          <w:color w:val="auto"/>
        </w:rPr>
        <w:t xml:space="preserve"> Period</w:t>
      </w:r>
      <w:r w:rsidR="009C34D8">
        <w:rPr>
          <w:color w:val="auto"/>
        </w:rPr>
        <w:t>ic</w:t>
      </w:r>
      <w:r w:rsidRPr="0050456A">
        <w:rPr>
          <w:color w:val="auto"/>
        </w:rPr>
        <w:t xml:space="preserve"> State Report of the</w:t>
      </w:r>
      <w:r w:rsidR="00EE1236">
        <w:rPr>
          <w:color w:val="auto"/>
        </w:rPr>
        <w:t xml:space="preserve"> </w:t>
      </w:r>
      <w:r w:rsidRPr="0050456A">
        <w:rPr>
          <w:color w:val="auto"/>
        </w:rPr>
        <w:t>Maldives</w:t>
      </w:r>
      <w:r w:rsidR="00D717B3">
        <w:rPr>
          <w:color w:val="auto"/>
        </w:rPr>
        <w:t xml:space="preserve"> (April 2019)</w:t>
      </w:r>
      <w:r w:rsidRPr="0050456A">
        <w:rPr>
          <w:color w:val="auto"/>
        </w:rPr>
        <w:t xml:space="preserve"> </w:t>
      </w:r>
      <w:r w:rsidRPr="00DA1C06">
        <w:rPr>
          <w:color w:val="auto"/>
        </w:rPr>
        <w:t>to the CEDAW Committee.</w:t>
      </w:r>
      <w:r w:rsidR="00E31859" w:rsidRPr="00DA1C06">
        <w:rPr>
          <w:color w:val="auto"/>
        </w:rPr>
        <w:t xml:space="preserve">  </w:t>
      </w:r>
      <w:r w:rsidR="00932DC9" w:rsidRPr="00DA1C06">
        <w:rPr>
          <w:color w:val="auto"/>
        </w:rPr>
        <w:t xml:space="preserve">This is a summary of </w:t>
      </w:r>
      <w:r w:rsidR="008D759A" w:rsidRPr="00DA1C06">
        <w:rPr>
          <w:color w:val="auto"/>
        </w:rPr>
        <w:t>a</w:t>
      </w:r>
      <w:r w:rsidR="00932DC9" w:rsidRPr="00DA1C06">
        <w:rPr>
          <w:color w:val="auto"/>
        </w:rPr>
        <w:t xml:space="preserve"> </w:t>
      </w:r>
      <w:r w:rsidR="008D759A" w:rsidRPr="00C917CC">
        <w:t>comprehensive</w:t>
      </w:r>
      <w:r w:rsidR="00932DC9" w:rsidRPr="00C917CC">
        <w:t xml:space="preserve"> report</w:t>
      </w:r>
      <w:r w:rsidR="00070BD9">
        <w:t xml:space="preserve"> produced by Uthema which contains further details and recommendations</w:t>
      </w:r>
      <w:r w:rsidR="00C917CC">
        <w:t>.</w:t>
      </w:r>
      <w:r w:rsidR="00C917CC">
        <w:rPr>
          <w:rStyle w:val="FootnoteReference"/>
          <w:color w:val="auto"/>
        </w:rPr>
        <w:footnoteReference w:id="1"/>
      </w:r>
    </w:p>
    <w:p w14:paraId="2E14BD18" w14:textId="32C278D8" w:rsidR="0050456A" w:rsidRPr="005C079C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  <w:strike/>
        </w:rPr>
      </w:pPr>
      <w:bookmarkStart w:id="1" w:name="_Hlk37148204"/>
      <w:r w:rsidRPr="009825A5">
        <w:rPr>
          <w:b/>
          <w:bCs/>
          <w:i/>
          <w:iCs/>
        </w:rPr>
        <w:t xml:space="preserve">Articles 1 - 3 </w:t>
      </w:r>
    </w:p>
    <w:bookmarkEnd w:id="1"/>
    <w:p w14:paraId="3799D633" w14:textId="3CE59FDD" w:rsidR="0050456A" w:rsidRDefault="0050456A" w:rsidP="0050456A">
      <w:pPr>
        <w:spacing w:after="0"/>
        <w:jc w:val="both"/>
      </w:pPr>
    </w:p>
    <w:p w14:paraId="73092081" w14:textId="4BA85C95" w:rsidR="00932DC9" w:rsidRDefault="009825A5" w:rsidP="009825A5">
      <w:pPr>
        <w:pStyle w:val="ListParagraph"/>
        <w:numPr>
          <w:ilvl w:val="0"/>
          <w:numId w:val="2"/>
        </w:numPr>
        <w:spacing w:after="0"/>
        <w:jc w:val="both"/>
      </w:pPr>
      <w:r w:rsidRPr="00932DC9">
        <w:rPr>
          <w:i/>
          <w:iCs/>
        </w:rPr>
        <w:t xml:space="preserve">SRP </w:t>
      </w:r>
      <w:r w:rsidR="005852E0" w:rsidRPr="00932DC9">
        <w:rPr>
          <w:i/>
          <w:iCs/>
        </w:rPr>
        <w:t>18-20</w:t>
      </w:r>
      <w:r w:rsidR="005852E0" w:rsidRPr="009825A5">
        <w:t xml:space="preserve"> :</w:t>
      </w:r>
      <w:r w:rsidR="005852E0">
        <w:t xml:space="preserve"> While 38 institutions </w:t>
      </w:r>
      <w:r w:rsidR="008D759A">
        <w:t>are reported to have</w:t>
      </w:r>
      <w:r w:rsidR="005852E0">
        <w:t xml:space="preserve"> established complaints mechanisms to report on issues covered by the</w:t>
      </w:r>
      <w:r w:rsidR="00CE5083">
        <w:t xml:space="preserve"> Gender Equality Act</w:t>
      </w:r>
      <w:r w:rsidR="005852E0">
        <w:t xml:space="preserve"> </w:t>
      </w:r>
      <w:r w:rsidR="00CE5083">
        <w:t>(</w:t>
      </w:r>
      <w:r w:rsidR="008D759A">
        <w:t>GEA</w:t>
      </w:r>
      <w:r w:rsidR="00CE5083">
        <w:t>)</w:t>
      </w:r>
      <w:r w:rsidR="005852E0">
        <w:t>, no information is provided on the number of reported cases or re</w:t>
      </w:r>
      <w:r w:rsidR="00D717B3">
        <w:t>solutions</w:t>
      </w:r>
      <w:r w:rsidR="00932DC9">
        <w:t>.</w:t>
      </w:r>
      <w:r w:rsidR="00D717B3">
        <w:rPr>
          <w:rStyle w:val="FootnoteReference"/>
          <w:color w:val="auto"/>
        </w:rPr>
        <w:footnoteReference w:id="2"/>
      </w:r>
    </w:p>
    <w:p w14:paraId="38CC5567" w14:textId="54408E85" w:rsidR="006510AC" w:rsidRDefault="008D759A" w:rsidP="00B049E0">
      <w:pPr>
        <w:pStyle w:val="ListParagraph"/>
        <w:numPr>
          <w:ilvl w:val="0"/>
          <w:numId w:val="2"/>
        </w:numPr>
        <w:spacing w:after="0"/>
        <w:jc w:val="both"/>
      </w:pPr>
      <w:r w:rsidRPr="006510AC">
        <w:rPr>
          <w:i/>
          <w:iCs/>
        </w:rPr>
        <w:t>SRP 20-23</w:t>
      </w:r>
      <w:r>
        <w:t xml:space="preserve"> : A </w:t>
      </w:r>
      <w:hyperlink r:id="rId13" w:history="1">
        <w:r w:rsidRPr="00FD5E17">
          <w:rPr>
            <w:rStyle w:val="Hyperlink"/>
          </w:rPr>
          <w:t>2018 survey</w:t>
        </w:r>
      </w:hyperlink>
      <w:r>
        <w:t xml:space="preserve"> by Hope for Women NGO </w:t>
      </w:r>
      <w:r w:rsidR="005042F7">
        <w:t>found</w:t>
      </w:r>
      <w:r>
        <w:t xml:space="preserve"> </w:t>
      </w:r>
      <w:r w:rsidR="005042F7">
        <w:t xml:space="preserve">that </w:t>
      </w:r>
      <w:r>
        <w:t xml:space="preserve">4 years since the </w:t>
      </w:r>
      <w:r w:rsidR="00CE5083">
        <w:t>Sexual Harassment Prevention Act (SHPA)</w:t>
      </w:r>
      <w:r>
        <w:t xml:space="preserve">, </w:t>
      </w:r>
      <w:r w:rsidR="005042F7">
        <w:t xml:space="preserve">62% of consulted ministries did not have a committee as per the law, or a policy. </w:t>
      </w:r>
      <w:r>
        <w:t xml:space="preserve">12 ministries </w:t>
      </w:r>
      <w:r w:rsidR="005042F7">
        <w:t>had investigated just</w:t>
      </w:r>
      <w:r>
        <w:t xml:space="preserve"> 3 cases</w:t>
      </w:r>
      <w:r w:rsidR="005042F7">
        <w:t>, which all</w:t>
      </w:r>
      <w:r>
        <w:t xml:space="preserve"> involved male perpetrators</w:t>
      </w:r>
      <w:r w:rsidR="00CE5083">
        <w:t>.</w:t>
      </w:r>
      <w:r>
        <w:t xml:space="preserve"> </w:t>
      </w:r>
      <w:r w:rsidR="00CE5083">
        <w:t>I</w:t>
      </w:r>
      <w:r>
        <w:t>n 1 case, he was given a written warning</w:t>
      </w:r>
      <w:r w:rsidR="005042F7">
        <w:t>.  The other</w:t>
      </w:r>
      <w:r>
        <w:t xml:space="preserve"> 2 cases were dismissed due to lack of evidence.</w:t>
      </w:r>
    </w:p>
    <w:p w14:paraId="7D9CF5FE" w14:textId="49297EEE" w:rsidR="0050456A" w:rsidRDefault="00AF5292" w:rsidP="006510AC">
      <w:pPr>
        <w:pStyle w:val="ListParagraph"/>
        <w:numPr>
          <w:ilvl w:val="0"/>
          <w:numId w:val="2"/>
        </w:numPr>
        <w:spacing w:after="0"/>
        <w:jc w:val="both"/>
      </w:pPr>
      <w:r w:rsidRPr="00AF5292">
        <w:rPr>
          <w:i/>
          <w:iCs/>
        </w:rPr>
        <w:t>SRP 24</w:t>
      </w:r>
      <w:r>
        <w:t xml:space="preserve"> : </w:t>
      </w:r>
      <w:r w:rsidR="00D717B3">
        <w:t xml:space="preserve">The </w:t>
      </w:r>
      <w:r>
        <w:t>State</w:t>
      </w:r>
      <w:r w:rsidR="00D717B3">
        <w:t>’s recognition</w:t>
      </w:r>
      <w:r>
        <w:t xml:space="preserve"> that disparate interpretations of Shari’ah</w:t>
      </w:r>
      <w:r w:rsidR="00D717B3">
        <w:t>,</w:t>
      </w:r>
      <w:r>
        <w:t xml:space="preserve"> particularly by the judiciary on Family Law</w:t>
      </w:r>
      <w:r w:rsidR="00D717B3">
        <w:t xml:space="preserve"> application</w:t>
      </w:r>
      <w:r>
        <w:t xml:space="preserve"> may hinder or harm girls and women’s realization of their “full development”</w:t>
      </w:r>
      <w:r w:rsidR="00D717B3">
        <w:t xml:space="preserve"> is important</w:t>
      </w:r>
      <w:r>
        <w:t>.</w:t>
      </w:r>
      <w:r w:rsidR="00870E2F">
        <w:t xml:space="preserve"> State must address the role of institutions in this.</w:t>
      </w:r>
    </w:p>
    <w:p w14:paraId="051BCFDA" w14:textId="631EC6EF" w:rsidR="0087055F" w:rsidRDefault="0087055F" w:rsidP="006510AC">
      <w:pPr>
        <w:pStyle w:val="ListParagraph"/>
        <w:numPr>
          <w:ilvl w:val="0"/>
          <w:numId w:val="2"/>
        </w:numPr>
        <w:spacing w:after="0"/>
        <w:jc w:val="both"/>
      </w:pPr>
      <w:r>
        <w:rPr>
          <w:i/>
          <w:iCs/>
        </w:rPr>
        <w:t>SRP 25</w:t>
      </w:r>
      <w:r w:rsidR="0000616F">
        <w:rPr>
          <w:i/>
          <w:iCs/>
        </w:rPr>
        <w:t>-27</w:t>
      </w:r>
      <w:r>
        <w:rPr>
          <w:i/>
          <w:iCs/>
        </w:rPr>
        <w:t xml:space="preserve"> </w:t>
      </w:r>
      <w:r w:rsidRPr="0087055F">
        <w:t>:</w:t>
      </w:r>
      <w:r>
        <w:t xml:space="preserve"> The Gender Focal Points initiative remains a “superficial exercise”.  Women’s Development Committees (WDCs) have not survived the decentralisation experiment, following political changes of 2008 and consequences.  </w:t>
      </w:r>
      <w:r w:rsidR="0000616F">
        <w:t>C</w:t>
      </w:r>
      <w:r>
        <w:t xml:space="preserve">ontinuing </w:t>
      </w:r>
      <w:hyperlink r:id="rId14" w:history="1">
        <w:r w:rsidRPr="008855BB">
          <w:rPr>
            <w:rStyle w:val="Hyperlink"/>
          </w:rPr>
          <w:t>reconfiguration</w:t>
        </w:r>
      </w:hyperlink>
      <w:r>
        <w:t xml:space="preserve"> of the Ministry of Gender with its </w:t>
      </w:r>
      <w:r w:rsidRPr="009C34D8">
        <w:t>changing leadership</w:t>
      </w:r>
      <w:r>
        <w:t xml:space="preserve"> indicat</w:t>
      </w:r>
      <w:r w:rsidR="0000616F">
        <w:t>es</w:t>
      </w:r>
      <w:r>
        <w:t xml:space="preserve"> perennial instability of the NWM.</w:t>
      </w:r>
    </w:p>
    <w:p w14:paraId="3BEA833C" w14:textId="2EB96905" w:rsidR="00AF5292" w:rsidRDefault="00AF5292" w:rsidP="0050456A">
      <w:pPr>
        <w:spacing w:after="0"/>
        <w:jc w:val="both"/>
      </w:pPr>
    </w:p>
    <w:p w14:paraId="19FE9E97" w14:textId="014DAC5A" w:rsidR="00AF5292" w:rsidRPr="00B735F8" w:rsidRDefault="00AF5292" w:rsidP="0050456A">
      <w:pPr>
        <w:spacing w:after="0"/>
        <w:jc w:val="both"/>
        <w:rPr>
          <w:i/>
          <w:iCs/>
        </w:rPr>
      </w:pPr>
      <w:r w:rsidRPr="00C917CC">
        <w:rPr>
          <w:i/>
          <w:iCs/>
        </w:rPr>
        <w:t>Recommendations :</w:t>
      </w:r>
    </w:p>
    <w:p w14:paraId="1859FD50" w14:textId="15A0EB76" w:rsidR="00AF5292" w:rsidRPr="00FB5EE7" w:rsidRDefault="00B735F8" w:rsidP="00B735F8">
      <w:pPr>
        <w:pStyle w:val="ListParagraph"/>
        <w:numPr>
          <w:ilvl w:val="0"/>
          <w:numId w:val="3"/>
        </w:numPr>
        <w:spacing w:after="0"/>
        <w:jc w:val="both"/>
        <w:rPr>
          <w:i/>
          <w:iCs/>
        </w:rPr>
      </w:pPr>
      <w:bookmarkStart w:id="2" w:name="_Hlk37149811"/>
      <w:r w:rsidRPr="00FB5EE7">
        <w:rPr>
          <w:i/>
          <w:iCs/>
        </w:rPr>
        <w:t>Implement the national framework on gender equality and women’s rights, specifically the GEA, SH</w:t>
      </w:r>
      <w:r w:rsidR="00FD5E17">
        <w:rPr>
          <w:i/>
          <w:iCs/>
        </w:rPr>
        <w:t>P</w:t>
      </w:r>
      <w:r w:rsidRPr="00FB5EE7">
        <w:rPr>
          <w:i/>
          <w:iCs/>
        </w:rPr>
        <w:t>A and Family Law.</w:t>
      </w:r>
    </w:p>
    <w:bookmarkEnd w:id="2"/>
    <w:p w14:paraId="7D3B26CC" w14:textId="614C5C57" w:rsidR="0050456A" w:rsidRDefault="0050456A" w:rsidP="0050456A">
      <w:pPr>
        <w:spacing w:after="0"/>
        <w:jc w:val="both"/>
      </w:pPr>
    </w:p>
    <w:p w14:paraId="6299BCF5" w14:textId="69A2C358" w:rsidR="0050456A" w:rsidRPr="005C079C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bookmarkStart w:id="3" w:name="_Hlk37148224"/>
      <w:r w:rsidRPr="005C079C">
        <w:rPr>
          <w:b/>
          <w:bCs/>
          <w:i/>
          <w:iCs/>
        </w:rPr>
        <w:t>Article 4</w:t>
      </w:r>
      <w:r w:rsidRPr="005C079C">
        <w:rPr>
          <w:b/>
          <w:bCs/>
          <w:i/>
          <w:iCs/>
        </w:rPr>
        <w:tab/>
      </w:r>
    </w:p>
    <w:p w14:paraId="2EB6AD58" w14:textId="7CC3AAFE" w:rsidR="0050456A" w:rsidRDefault="0050456A" w:rsidP="0050456A">
      <w:pPr>
        <w:spacing w:after="0"/>
        <w:jc w:val="both"/>
      </w:pPr>
    </w:p>
    <w:p w14:paraId="7983CE34" w14:textId="6BBCBB9F" w:rsidR="00386B7E" w:rsidRDefault="00EE32CF" w:rsidP="00EE32CF">
      <w:pPr>
        <w:pStyle w:val="ListParagraph"/>
        <w:numPr>
          <w:ilvl w:val="0"/>
          <w:numId w:val="2"/>
        </w:numPr>
        <w:spacing w:after="0"/>
        <w:jc w:val="both"/>
      </w:pPr>
      <w:r w:rsidRPr="00EE32CF">
        <w:rPr>
          <w:i/>
          <w:iCs/>
        </w:rPr>
        <w:t>SRP 28</w:t>
      </w:r>
      <w:r>
        <w:t xml:space="preserve"> : </w:t>
      </w:r>
      <w:r w:rsidR="008855BB">
        <w:t>W</w:t>
      </w:r>
      <w:r w:rsidR="00BB3C34">
        <w:t xml:space="preserve">omen’s political party membership reaches </w:t>
      </w:r>
      <w:r w:rsidR="00096EF3">
        <w:t>over</w:t>
      </w:r>
      <w:r w:rsidR="00BB3C34">
        <w:t xml:space="preserve"> 40% in most parties, although women are not represented in party leadership. </w:t>
      </w:r>
      <w:r w:rsidR="008855BB">
        <w:t>R</w:t>
      </w:r>
      <w:r w:rsidR="00BB3C34">
        <w:t xml:space="preserve">eluctance to include women in political decision-making lies with attitudes of political party hierarchies dominated by men.  Studies conducted in </w:t>
      </w:r>
      <w:hyperlink r:id="rId15" w:history="1">
        <w:r w:rsidR="00BB3C34" w:rsidRPr="001A60A9">
          <w:rPr>
            <w:rStyle w:val="Hyperlink"/>
          </w:rPr>
          <w:t>2015 by IFES</w:t>
        </w:r>
      </w:hyperlink>
      <w:r w:rsidR="00BB3C34">
        <w:t xml:space="preserve"> and Uthema’s 2019 </w:t>
      </w:r>
      <w:hyperlink r:id="rId16" w:history="1">
        <w:r w:rsidR="00BB3C34" w:rsidRPr="001A60A9">
          <w:rPr>
            <w:rStyle w:val="Hyperlink"/>
          </w:rPr>
          <w:t>position paper</w:t>
        </w:r>
      </w:hyperlink>
      <w:r w:rsidR="00BB3C34">
        <w:t xml:space="preserve"> provide robust </w:t>
      </w:r>
      <w:hyperlink r:id="rId17" w:history="1">
        <w:r w:rsidR="00BB3C34" w:rsidRPr="001A60A9">
          <w:rPr>
            <w:rStyle w:val="Hyperlink"/>
          </w:rPr>
          <w:t>recommendations</w:t>
        </w:r>
      </w:hyperlink>
      <w:r w:rsidR="00BB3C34">
        <w:t xml:space="preserve"> to improve the status quo.</w:t>
      </w:r>
    </w:p>
    <w:p w14:paraId="37C13A82" w14:textId="26783C1A" w:rsidR="005C079C" w:rsidRDefault="005C079C" w:rsidP="0050456A">
      <w:pPr>
        <w:spacing w:after="0"/>
        <w:jc w:val="both"/>
      </w:pPr>
    </w:p>
    <w:p w14:paraId="24BC74EC" w14:textId="09E557B2" w:rsidR="00803868" w:rsidRPr="009A7E87" w:rsidRDefault="00803868" w:rsidP="00803868">
      <w:pPr>
        <w:spacing w:after="0"/>
        <w:jc w:val="both"/>
        <w:rPr>
          <w:i/>
          <w:iCs/>
        </w:rPr>
      </w:pPr>
      <w:r w:rsidRPr="00C917CC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6CDE5A13" w14:textId="7CE62CDD" w:rsidR="00803868" w:rsidRDefault="008855BB" w:rsidP="00803868">
      <w:pPr>
        <w:pStyle w:val="ListParagraph"/>
        <w:numPr>
          <w:ilvl w:val="0"/>
          <w:numId w:val="4"/>
        </w:numPr>
        <w:spacing w:after="0" w:line="276" w:lineRule="auto"/>
        <w:jc w:val="both"/>
        <w:rPr>
          <w:i/>
          <w:iCs/>
        </w:rPr>
      </w:pPr>
      <w:bookmarkStart w:id="4" w:name="_Hlk37670359"/>
      <w:r>
        <w:rPr>
          <w:i/>
          <w:iCs/>
        </w:rPr>
        <w:t>A</w:t>
      </w:r>
      <w:r w:rsidR="00803868" w:rsidRPr="009A7E87">
        <w:rPr>
          <w:i/>
          <w:iCs/>
        </w:rPr>
        <w:t>mend the Political Parties Act 4/2013 to include provision(s) to improve the internal governance of political parties</w:t>
      </w:r>
      <w:r w:rsidR="00D717B3">
        <w:rPr>
          <w:i/>
          <w:iCs/>
        </w:rPr>
        <w:t xml:space="preserve">, </w:t>
      </w:r>
      <w:r w:rsidR="00803868" w:rsidRPr="009A7E87">
        <w:rPr>
          <w:i/>
          <w:iCs/>
        </w:rPr>
        <w:t xml:space="preserve"> facilitate fair and democratic representation of party members by gender in leadership positions</w:t>
      </w:r>
      <w:r w:rsidR="00803868">
        <w:rPr>
          <w:i/>
          <w:iCs/>
        </w:rPr>
        <w:t>.</w:t>
      </w:r>
      <w:bookmarkEnd w:id="4"/>
    </w:p>
    <w:p w14:paraId="1B5BF141" w14:textId="77777777" w:rsidR="00AD0B90" w:rsidRPr="0050456A" w:rsidRDefault="00AD0B90" w:rsidP="0050456A">
      <w:pPr>
        <w:spacing w:after="0"/>
        <w:jc w:val="both"/>
      </w:pPr>
    </w:p>
    <w:p w14:paraId="3EF2F21F" w14:textId="242CEEBF" w:rsidR="0050456A" w:rsidRPr="002F585D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2F585D">
        <w:rPr>
          <w:b/>
          <w:bCs/>
          <w:i/>
          <w:iCs/>
        </w:rPr>
        <w:t xml:space="preserve">Article 5 </w:t>
      </w:r>
    </w:p>
    <w:p w14:paraId="5E5D88CA" w14:textId="39210F60" w:rsidR="0050456A" w:rsidRDefault="0050456A" w:rsidP="0050456A">
      <w:pPr>
        <w:spacing w:after="0"/>
        <w:jc w:val="both"/>
      </w:pPr>
    </w:p>
    <w:p w14:paraId="445799D6" w14:textId="13E8B63E" w:rsidR="00385AFD" w:rsidRDefault="00385AFD" w:rsidP="00385AFD">
      <w:pPr>
        <w:pStyle w:val="ListParagraph"/>
        <w:numPr>
          <w:ilvl w:val="0"/>
          <w:numId w:val="2"/>
        </w:numPr>
        <w:spacing w:after="0"/>
        <w:jc w:val="both"/>
      </w:pPr>
      <w:r w:rsidRPr="007D6442">
        <w:rPr>
          <w:i/>
          <w:iCs/>
        </w:rPr>
        <w:t>SRP 32-38</w:t>
      </w:r>
      <w:r>
        <w:t xml:space="preserve"> : </w:t>
      </w:r>
      <w:r w:rsidR="007D6442">
        <w:t>Maldives has been affected by the global phenomenon of radicalisation</w:t>
      </w:r>
      <w:r w:rsidR="00CE5083">
        <w:t xml:space="preserve"> and</w:t>
      </w:r>
      <w:r w:rsidR="007D6442">
        <w:t xml:space="preserve"> </w:t>
      </w:r>
      <w:r w:rsidR="007D6442" w:rsidRPr="00C917CC">
        <w:t>ideologies</w:t>
      </w:r>
      <w:r w:rsidR="007D6442">
        <w:t xml:space="preserve"> driving increasingly </w:t>
      </w:r>
      <w:r w:rsidR="008F3E11">
        <w:t xml:space="preserve">socially </w:t>
      </w:r>
      <w:r w:rsidR="007D6442">
        <w:t xml:space="preserve">destabilizing narratives of discrimination and violence against women, based on interpretations of Shari’ah. </w:t>
      </w:r>
      <w:hyperlink r:id="rId18" w:history="1">
        <w:r w:rsidR="007D6442" w:rsidRPr="00CA209A">
          <w:rPr>
            <w:rStyle w:val="Hyperlink"/>
          </w:rPr>
          <w:t>International preachers</w:t>
        </w:r>
      </w:hyperlink>
      <w:r w:rsidR="007D6442">
        <w:t xml:space="preserve"> </w:t>
      </w:r>
      <w:r w:rsidR="00CA209A">
        <w:t xml:space="preserve">and their </w:t>
      </w:r>
      <w:r w:rsidR="00CA209A" w:rsidRPr="00C917CC">
        <w:t>families</w:t>
      </w:r>
      <w:r w:rsidR="007D6442">
        <w:t xml:space="preserve"> have been invited by </w:t>
      </w:r>
      <w:r w:rsidR="007D6442" w:rsidRPr="00343474">
        <w:t>State institutions</w:t>
      </w:r>
      <w:r w:rsidR="007D6442">
        <w:t xml:space="preserve"> to conduct sermons where </w:t>
      </w:r>
      <w:r w:rsidR="00510CC7">
        <w:t>harmful practices such as child marriage were endorsed.</w:t>
      </w:r>
      <w:r w:rsidR="001476A4">
        <w:t xml:space="preserve"> The 2015 Preliminary Assessment of Radicalisation in the Maldives by Maldivian Democracy Network </w:t>
      </w:r>
      <w:r w:rsidR="00E93710">
        <w:t>(MDN)</w:t>
      </w:r>
      <w:r w:rsidR="001476A4">
        <w:t xml:space="preserve"> provides deeper insights into the consequences </w:t>
      </w:r>
      <w:r w:rsidR="00CE5083">
        <w:t>of this</w:t>
      </w:r>
      <w:r w:rsidR="001476A4">
        <w:t xml:space="preserve"> on the school curriculum</w:t>
      </w:r>
      <w:r w:rsidR="00805165">
        <w:t>, institutions and the public.</w:t>
      </w:r>
      <w:r w:rsidR="00E31859">
        <w:t xml:space="preserve">  </w:t>
      </w:r>
      <w:r w:rsidR="008F3E11">
        <w:t xml:space="preserve">Recent developments vilifying the </w:t>
      </w:r>
      <w:r w:rsidR="008F3E11" w:rsidRPr="00343474">
        <w:t>MDNs report</w:t>
      </w:r>
      <w:r w:rsidR="008F3E11">
        <w:t xml:space="preserve"> is indicative of the seriousness of the issue.</w:t>
      </w:r>
      <w:r w:rsidR="00805165">
        <w:t xml:space="preserve"> </w:t>
      </w:r>
      <w:r w:rsidR="008F3E11">
        <w:t xml:space="preserve"> </w:t>
      </w:r>
      <w:r w:rsidR="0055416D">
        <w:t xml:space="preserve">Maldives </w:t>
      </w:r>
      <w:r w:rsidR="006B769B">
        <w:t>has been</w:t>
      </w:r>
      <w:r w:rsidR="0055416D">
        <w:t xml:space="preserve"> included in th</w:t>
      </w:r>
      <w:r w:rsidR="006B769B">
        <w:t xml:space="preserve">e </w:t>
      </w:r>
      <w:hyperlink r:id="rId19" w:history="1">
        <w:r w:rsidR="006B769B" w:rsidRPr="006B769B">
          <w:rPr>
            <w:rStyle w:val="Hyperlink"/>
          </w:rPr>
          <w:t>South Asian Terrorism Portal</w:t>
        </w:r>
      </w:hyperlink>
      <w:r w:rsidR="006B769B">
        <w:t xml:space="preserve"> since 2018.</w:t>
      </w:r>
    </w:p>
    <w:p w14:paraId="72752669" w14:textId="134F8F25" w:rsidR="00023776" w:rsidRDefault="00023776" w:rsidP="0050456A">
      <w:pPr>
        <w:spacing w:after="0"/>
        <w:jc w:val="both"/>
      </w:pPr>
    </w:p>
    <w:p w14:paraId="11AD8929" w14:textId="6EB94A58" w:rsidR="00FB5EE7" w:rsidRPr="009A7E87" w:rsidRDefault="00FB5EE7" w:rsidP="00FB5EE7">
      <w:pPr>
        <w:spacing w:after="0"/>
        <w:jc w:val="both"/>
        <w:rPr>
          <w:i/>
          <w:iCs/>
        </w:rPr>
      </w:pPr>
      <w:bookmarkStart w:id="5" w:name="_Hlk37156051"/>
      <w:r w:rsidRPr="00343474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6E3341CD" w14:textId="6A928AC4" w:rsidR="00023776" w:rsidRPr="00EF3B93" w:rsidRDefault="00EF3B93" w:rsidP="00EF3B93">
      <w:pPr>
        <w:pStyle w:val="ListParagraph"/>
        <w:numPr>
          <w:ilvl w:val="0"/>
          <w:numId w:val="5"/>
        </w:numPr>
        <w:spacing w:after="0"/>
        <w:jc w:val="both"/>
        <w:rPr>
          <w:i/>
          <w:iCs/>
        </w:rPr>
      </w:pPr>
      <w:r>
        <w:rPr>
          <w:i/>
          <w:iCs/>
        </w:rPr>
        <w:t>Acknowledge and address</w:t>
      </w:r>
      <w:r w:rsidRPr="00EF3B93">
        <w:rPr>
          <w:i/>
          <w:iCs/>
        </w:rPr>
        <w:t xml:space="preserve"> the issue of radicalisation</w:t>
      </w:r>
      <w:r w:rsidR="006210DF">
        <w:rPr>
          <w:i/>
          <w:iCs/>
        </w:rPr>
        <w:t xml:space="preserve"> </w:t>
      </w:r>
      <w:r>
        <w:rPr>
          <w:i/>
          <w:iCs/>
        </w:rPr>
        <w:t>identified</w:t>
      </w:r>
      <w:r w:rsidRPr="00EF3B93">
        <w:rPr>
          <w:i/>
          <w:iCs/>
        </w:rPr>
        <w:t xml:space="preserve"> in the MDN report.</w:t>
      </w:r>
    </w:p>
    <w:bookmarkEnd w:id="5"/>
    <w:p w14:paraId="4F85EE5B" w14:textId="77777777" w:rsidR="00023776" w:rsidRPr="0050456A" w:rsidRDefault="00023776" w:rsidP="0050456A">
      <w:pPr>
        <w:spacing w:after="0"/>
        <w:jc w:val="both"/>
      </w:pPr>
    </w:p>
    <w:p w14:paraId="093F776A" w14:textId="6ACFDED0" w:rsidR="0050456A" w:rsidRPr="006C185F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6C185F">
        <w:rPr>
          <w:b/>
          <w:bCs/>
          <w:i/>
          <w:iCs/>
        </w:rPr>
        <w:t xml:space="preserve">Article 6 </w:t>
      </w:r>
    </w:p>
    <w:p w14:paraId="6CF74558" w14:textId="55754887" w:rsidR="0050456A" w:rsidRDefault="0050456A" w:rsidP="0050456A">
      <w:pPr>
        <w:spacing w:after="0"/>
        <w:jc w:val="both"/>
      </w:pPr>
    </w:p>
    <w:p w14:paraId="0F6C5802" w14:textId="450B13CE" w:rsidR="006C185F" w:rsidRDefault="006C185F" w:rsidP="006C185F">
      <w:pPr>
        <w:pStyle w:val="ListParagraph"/>
        <w:numPr>
          <w:ilvl w:val="0"/>
          <w:numId w:val="2"/>
        </w:numPr>
        <w:spacing w:after="0"/>
        <w:jc w:val="both"/>
      </w:pPr>
      <w:r w:rsidRPr="0003351A">
        <w:rPr>
          <w:i/>
          <w:iCs/>
        </w:rPr>
        <w:t>SRP 39-58</w:t>
      </w:r>
      <w:r>
        <w:t xml:space="preserve"> : </w:t>
      </w:r>
      <w:r w:rsidR="00470D31">
        <w:t>The State report conveys inadequacy of the definition of marital rape in the Sexual Offences Act 2014 and the concept</w:t>
      </w:r>
      <w:r w:rsidR="00F64C56">
        <w:t>’s</w:t>
      </w:r>
      <w:r w:rsidR="00470D31">
        <w:t xml:space="preserve"> ill-recogni</w:t>
      </w:r>
      <w:r w:rsidR="00F64C56">
        <w:t>tion</w:t>
      </w:r>
      <w:r w:rsidR="00470D31">
        <w:t xml:space="preserve"> both institutionally and socially.  </w:t>
      </w:r>
      <w:hyperlink r:id="rId20" w:history="1">
        <w:r w:rsidR="00470D31" w:rsidRPr="00470D31">
          <w:rPr>
            <w:rStyle w:val="Hyperlink"/>
          </w:rPr>
          <w:t>Inquiries</w:t>
        </w:r>
      </w:hyperlink>
      <w:r w:rsidR="00470D31">
        <w:t xml:space="preserve"> show the prevailing legal framework does not address th</w:t>
      </w:r>
      <w:r w:rsidR="00CE5083">
        <w:t>is issue</w:t>
      </w:r>
      <w:r w:rsidR="00470D31">
        <w:t>.</w:t>
      </w:r>
      <w:r w:rsidR="008F5E86">
        <w:t xml:space="preserve"> </w:t>
      </w:r>
      <w:r w:rsidR="00CE5083">
        <w:t>Disturbingly</w:t>
      </w:r>
      <w:r w:rsidR="008F5E86">
        <w:t xml:space="preserve">, </w:t>
      </w:r>
      <w:r w:rsidR="008F5E86" w:rsidRPr="00343474">
        <w:t>State institutions</w:t>
      </w:r>
      <w:r w:rsidR="008F5E86">
        <w:t xml:space="preserve"> continue to enable clerics supporting violence against women.</w:t>
      </w:r>
    </w:p>
    <w:p w14:paraId="5E46F5B8" w14:textId="6B291F95" w:rsidR="00562582" w:rsidRDefault="00562582" w:rsidP="006C185F">
      <w:pPr>
        <w:pStyle w:val="ListParagraph"/>
        <w:numPr>
          <w:ilvl w:val="0"/>
          <w:numId w:val="2"/>
        </w:numPr>
        <w:spacing w:after="0"/>
        <w:jc w:val="both"/>
      </w:pPr>
      <w:r>
        <w:t>Available data indicates the critical need to strengthen inter-sectoral coordination and cooperation required in the D</w:t>
      </w:r>
      <w:r w:rsidR="00453B84">
        <w:t xml:space="preserve">omestic </w:t>
      </w:r>
      <w:r>
        <w:t>V</w:t>
      </w:r>
      <w:r w:rsidR="00453B84">
        <w:t xml:space="preserve">iolence </w:t>
      </w:r>
      <w:r>
        <w:t>P</w:t>
      </w:r>
      <w:r w:rsidR="00453B84">
        <w:t xml:space="preserve">revention </w:t>
      </w:r>
      <w:r>
        <w:t>A</w:t>
      </w:r>
      <w:r w:rsidR="00453B84">
        <w:t>ct (DVPA)</w:t>
      </w:r>
      <w:r>
        <w:t xml:space="preserve"> 2012. It shows the continuing gender disparity in the number of cases reported and the unusual trend where reporting by women dip while the same by men increases.</w:t>
      </w:r>
    </w:p>
    <w:p w14:paraId="41F3DA15" w14:textId="6EF683BE" w:rsidR="00343401" w:rsidRDefault="00343401" w:rsidP="0099759A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09B250C0" wp14:editId="02290631">
            <wp:extent cx="3733800" cy="2228850"/>
            <wp:effectExtent l="0" t="0" r="0" b="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8A5CA9FD-779F-428A-9F82-BF3A1DA02D5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13526676" w14:textId="742F21B8" w:rsidR="00C11496" w:rsidRDefault="00C11496" w:rsidP="00C11496">
      <w:pPr>
        <w:pStyle w:val="ListParagraph"/>
        <w:numPr>
          <w:ilvl w:val="0"/>
          <w:numId w:val="2"/>
        </w:numPr>
        <w:spacing w:after="0" w:line="276" w:lineRule="auto"/>
        <w:jc w:val="both"/>
      </w:pPr>
      <w:r>
        <w:t xml:space="preserve">The reality of </w:t>
      </w:r>
      <w:hyperlink r:id="rId22" w:history="1">
        <w:r w:rsidRPr="00C11496">
          <w:rPr>
            <w:rStyle w:val="Hyperlink"/>
          </w:rPr>
          <w:t>domestic violence</w:t>
        </w:r>
      </w:hyperlink>
      <w:r>
        <w:t xml:space="preserve"> and abuse is reflected in public concerns and reports of violence occurring within </w:t>
      </w:r>
      <w:r w:rsidR="00F64C56">
        <w:t>communities</w:t>
      </w:r>
      <w:r>
        <w:t xml:space="preserve"> </w:t>
      </w:r>
      <w:r w:rsidRPr="00343474">
        <w:t>reported</w:t>
      </w:r>
      <w:r>
        <w:t xml:space="preserve"> in the media.  A particular</w:t>
      </w:r>
      <w:r w:rsidR="00C622FA">
        <w:t>ly relevant</w:t>
      </w:r>
      <w:r>
        <w:t xml:space="preserve"> </w:t>
      </w:r>
      <w:r w:rsidRPr="00343474">
        <w:t>case</w:t>
      </w:r>
      <w:r>
        <w:t xml:space="preserve"> is that of </w:t>
      </w:r>
      <w:r w:rsidR="00E56438">
        <w:t>a woman from Gaaf Dhaal Atoll Thinadhoo</w:t>
      </w:r>
      <w:r>
        <w:t xml:space="preserve">, who was brutally sexually attacked by her estranged husband in December 2015 and subsequently died from her injuries.  It is extremely unusual in Maldives for a community to organise in protest </w:t>
      </w:r>
      <w:r w:rsidR="00C622FA">
        <w:t>against</w:t>
      </w:r>
      <w:r>
        <w:t xml:space="preserve"> such cases, </w:t>
      </w:r>
      <w:r w:rsidR="00376E9F">
        <w:t>which</w:t>
      </w:r>
      <w:r>
        <w:t xml:space="preserve"> commanded a high level of interest and </w:t>
      </w:r>
      <w:r w:rsidRPr="00343474">
        <w:t>investigation</w:t>
      </w:r>
      <w:r>
        <w:t xml:space="preserve"> from the authorities.  However, </w:t>
      </w:r>
      <w:r>
        <w:lastRenderedPageBreak/>
        <w:t xml:space="preserve">handling of the case by the Criminal Court is indicative of failure of the judiciary to implement relevant laws.  Four years after the assault, the </w:t>
      </w:r>
      <w:r w:rsidRPr="00343474">
        <w:t>court acquitted</w:t>
      </w:r>
      <w:r>
        <w:t xml:space="preserve"> </w:t>
      </w:r>
      <w:r w:rsidR="00E56438">
        <w:t>the victim’s</w:t>
      </w:r>
      <w:r>
        <w:t xml:space="preserve"> husband of the charges at a closed-door trial in 2019.  The PGO unusually issued a </w:t>
      </w:r>
      <w:r w:rsidRPr="00343474">
        <w:t>statement</w:t>
      </w:r>
      <w:r>
        <w:t xml:space="preserve"> announcing its decision to appeal the case</w:t>
      </w:r>
      <w:r w:rsidR="00096EF3">
        <w:t>.</w:t>
      </w:r>
      <w:r>
        <w:t xml:space="preserve"> </w:t>
      </w:r>
      <w:r w:rsidR="00096EF3">
        <w:t>M</w:t>
      </w:r>
      <w:r>
        <w:t>edia reported that “</w:t>
      </w:r>
      <w:r w:rsidRPr="00A461D0">
        <w:t xml:space="preserve">the PG office accused Judge </w:t>
      </w:r>
      <w:r w:rsidR="00E56438">
        <w:t>….</w:t>
      </w:r>
      <w:r w:rsidRPr="00A461D0">
        <w:t xml:space="preserve"> of failing to give “sufficient weight” to witness testimony and evidence submitted by the prosecution.</w:t>
      </w:r>
      <w:r>
        <w:t xml:space="preserve">” </w:t>
      </w:r>
      <w:r w:rsidR="00376E9F">
        <w:t>T</w:t>
      </w:r>
      <w:r>
        <w:t>he appeal case is currently ongoing.</w:t>
      </w:r>
    </w:p>
    <w:p w14:paraId="04A2E5F1" w14:textId="5B94E01A" w:rsidR="00562582" w:rsidRDefault="002C555C" w:rsidP="002C555C">
      <w:pPr>
        <w:pStyle w:val="ListParagraph"/>
        <w:numPr>
          <w:ilvl w:val="0"/>
          <w:numId w:val="2"/>
        </w:numPr>
        <w:spacing w:after="0"/>
        <w:jc w:val="both"/>
      </w:pPr>
      <w:r>
        <w:t xml:space="preserve">The Health Sector Response to Gender Based Violence Guideline (2014) and </w:t>
      </w:r>
      <w:r w:rsidR="0070531B">
        <w:t>its</w:t>
      </w:r>
      <w:r>
        <w:t xml:space="preserve"> online course to train healthcare practitioners remain </w:t>
      </w:r>
      <w:hyperlink r:id="rId23" w:history="1">
        <w:r w:rsidRPr="002C555C">
          <w:rPr>
            <w:rStyle w:val="Hyperlink"/>
          </w:rPr>
          <w:t>yet to be implemented</w:t>
        </w:r>
      </w:hyperlink>
      <w:r>
        <w:t>.  Anecdotal evidence suggest aware</w:t>
      </w:r>
      <w:r w:rsidR="0070531B">
        <w:t>ness</w:t>
      </w:r>
      <w:r>
        <w:t xml:space="preserve"> of the existence of the guideline</w:t>
      </w:r>
      <w:r w:rsidR="0070531B">
        <w:t xml:space="preserve"> is negligible among health practitioners</w:t>
      </w:r>
      <w:r w:rsidR="00ED0C74">
        <w:t xml:space="preserve">, </w:t>
      </w:r>
      <w:r w:rsidR="0070531B">
        <w:t xml:space="preserve">indicating </w:t>
      </w:r>
      <w:r w:rsidR="00ED0C74">
        <w:t xml:space="preserve">knowledge </w:t>
      </w:r>
      <w:r w:rsidR="0070531B">
        <w:t>gaps of</w:t>
      </w:r>
      <w:r w:rsidR="00ED0C74">
        <w:t xml:space="preserve"> the DVPA </w:t>
      </w:r>
      <w:r w:rsidR="0070531B">
        <w:t>mandate</w:t>
      </w:r>
      <w:r w:rsidR="00ED0C74">
        <w:t>.</w:t>
      </w:r>
    </w:p>
    <w:p w14:paraId="6AC2D992" w14:textId="1B770F3C" w:rsidR="00453B84" w:rsidRDefault="00AD2FE6" w:rsidP="002C555C">
      <w:pPr>
        <w:pStyle w:val="ListParagraph"/>
        <w:numPr>
          <w:ilvl w:val="0"/>
          <w:numId w:val="2"/>
        </w:numPr>
        <w:spacing w:after="0"/>
        <w:jc w:val="both"/>
      </w:pPr>
      <w:r>
        <w:t>The State</w:t>
      </w:r>
      <w:r w:rsidR="00530379">
        <w:t xml:space="preserve"> acknowledge</w:t>
      </w:r>
      <w:r>
        <w:t xml:space="preserve">s </w:t>
      </w:r>
      <w:r w:rsidR="00530379">
        <w:t xml:space="preserve">the </w:t>
      </w:r>
      <w:r>
        <w:t>Family Protection Authority (</w:t>
      </w:r>
      <w:r w:rsidR="00530379">
        <w:t>FPA</w:t>
      </w:r>
      <w:r>
        <w:t>)</w:t>
      </w:r>
      <w:r w:rsidR="00530379">
        <w:t xml:space="preserve"> has been under-funded over much of its life since the </w:t>
      </w:r>
      <w:r w:rsidR="0070531B">
        <w:t>law</w:t>
      </w:r>
      <w:r w:rsidR="00530379">
        <w:t xml:space="preserve">, although </w:t>
      </w:r>
      <w:r w:rsidR="0070531B">
        <w:t xml:space="preserve">data shows an improvement in </w:t>
      </w:r>
      <w:r w:rsidR="00530379">
        <w:t>the situation</w:t>
      </w:r>
      <w:r w:rsidR="0070531B">
        <w:t>.</w:t>
      </w:r>
      <w:r w:rsidR="008078FE">
        <w:t xml:space="preserve">  W</w:t>
      </w:r>
      <w:r>
        <w:t xml:space="preserve">hile the FPAs administrative budget has increased over the years, its programme budget </w:t>
      </w:r>
      <w:r w:rsidR="0042799A">
        <w:t>remains limited.</w:t>
      </w:r>
    </w:p>
    <w:p w14:paraId="41903A14" w14:textId="3CC65853" w:rsidR="003220EA" w:rsidRDefault="003220EA" w:rsidP="003220EA">
      <w:pPr>
        <w:spacing w:after="0"/>
        <w:jc w:val="both"/>
      </w:pPr>
    </w:p>
    <w:p w14:paraId="20374E35" w14:textId="3652383A" w:rsidR="003220EA" w:rsidRDefault="003220EA" w:rsidP="003220EA">
      <w:pPr>
        <w:spacing w:after="0"/>
        <w:jc w:val="both"/>
      </w:pPr>
    </w:p>
    <w:p w14:paraId="0B43DCFE" w14:textId="77777777" w:rsidR="000E28CB" w:rsidRDefault="000E28CB" w:rsidP="003220EA">
      <w:pPr>
        <w:spacing w:after="0"/>
        <w:jc w:val="both"/>
      </w:pPr>
    </w:p>
    <w:p w14:paraId="266D11CA" w14:textId="41504361" w:rsidR="00E31859" w:rsidRDefault="00E31859" w:rsidP="00E31859">
      <w:pPr>
        <w:pStyle w:val="ListParagraph"/>
        <w:spacing w:after="0"/>
        <w:ind w:left="360"/>
        <w:jc w:val="both"/>
      </w:pPr>
    </w:p>
    <w:p w14:paraId="521948C9" w14:textId="77777777" w:rsidR="00E31859" w:rsidRDefault="00E31859" w:rsidP="00E31859">
      <w:pPr>
        <w:pStyle w:val="ListParagraph"/>
        <w:spacing w:after="0"/>
        <w:ind w:left="360"/>
        <w:jc w:val="both"/>
      </w:pPr>
    </w:p>
    <w:p w14:paraId="34FEA433" w14:textId="27EE0B7A" w:rsidR="008078FE" w:rsidRDefault="008078FE" w:rsidP="008078FE">
      <w:pPr>
        <w:pStyle w:val="ListParagraph"/>
        <w:spacing w:after="0"/>
        <w:ind w:left="36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66DB9" w14:paraId="04320D08" w14:textId="77777777" w:rsidTr="008020D0">
        <w:tc>
          <w:tcPr>
            <w:tcW w:w="4508" w:type="dxa"/>
          </w:tcPr>
          <w:p w14:paraId="3A384686" w14:textId="1BF66596" w:rsidR="00C66DB9" w:rsidRDefault="00C66DB9" w:rsidP="0050456A">
            <w:pPr>
              <w:jc w:val="both"/>
            </w:pPr>
            <w:r>
              <w:rPr>
                <w:noProof/>
                <w:lang w:eastAsia="en-GB"/>
              </w:rPr>
              <w:drawing>
                <wp:inline distT="0" distB="0" distL="0" distR="0" wp14:anchorId="56A3FC57" wp14:editId="0E21A920">
                  <wp:extent cx="2456953" cy="2162755"/>
                  <wp:effectExtent l="0" t="0" r="635" b="0"/>
                  <wp:docPr id="14" name="Chart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59DF29-EED2-4F83-B1F3-FE5E54DEDC5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inline>
              </w:drawing>
            </w:r>
          </w:p>
          <w:p w14:paraId="343D576E" w14:textId="0F2A92CC" w:rsidR="00C66DB9" w:rsidRDefault="00C66DB9" w:rsidP="0050456A">
            <w:pPr>
              <w:jc w:val="both"/>
            </w:pPr>
          </w:p>
        </w:tc>
        <w:tc>
          <w:tcPr>
            <w:tcW w:w="4508" w:type="dxa"/>
          </w:tcPr>
          <w:p w14:paraId="304FE5DD" w14:textId="364BAD1E" w:rsidR="008078FE" w:rsidRDefault="008078FE" w:rsidP="0050456A">
            <w:pPr>
              <w:jc w:val="both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03D363D" wp14:editId="7D46B371">
                  <wp:extent cx="2647785" cy="2258060"/>
                  <wp:effectExtent l="0" t="0" r="635" b="8890"/>
                  <wp:docPr id="8" name="Chart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D6F33DA-B195-4623-A275-31B0461D665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inline>
              </w:drawing>
            </w:r>
          </w:p>
        </w:tc>
      </w:tr>
    </w:tbl>
    <w:p w14:paraId="557C0F2B" w14:textId="2F0A32B1" w:rsidR="00FE419F" w:rsidRDefault="00FE419F" w:rsidP="0050456A">
      <w:pPr>
        <w:spacing w:after="0"/>
        <w:jc w:val="both"/>
      </w:pPr>
    </w:p>
    <w:p w14:paraId="36C3EC6E" w14:textId="6ED8ED20" w:rsidR="00453B84" w:rsidRDefault="00FE419F" w:rsidP="00FE419F">
      <w:pPr>
        <w:pStyle w:val="ListParagraph"/>
        <w:numPr>
          <w:ilvl w:val="0"/>
          <w:numId w:val="2"/>
        </w:numPr>
        <w:spacing w:after="0"/>
        <w:jc w:val="both"/>
      </w:pPr>
      <w:r>
        <w:t>Family Court</w:t>
      </w:r>
      <w:r w:rsidR="009F6039">
        <w:t xml:space="preserve"> data</w:t>
      </w:r>
      <w:r>
        <w:t xml:space="preserve"> gives a snapshot of the</w:t>
      </w:r>
      <w:r w:rsidR="00B31096">
        <w:t xml:space="preserve"> utilisation of the</w:t>
      </w:r>
      <w:r w:rsidR="004D2ACB">
        <w:t xml:space="preserve"> </w:t>
      </w:r>
      <w:r>
        <w:t>Protection Order</w:t>
      </w:r>
      <w:r w:rsidR="006603A6">
        <w:t xml:space="preserve"> (PO)</w:t>
      </w:r>
      <w:r>
        <w:t xml:space="preserve"> under the DVPA</w:t>
      </w:r>
      <w:r w:rsidR="00B31096">
        <w:t xml:space="preserve">.  </w:t>
      </w:r>
      <w:r w:rsidR="006603A6">
        <w:t>Overall, the number of women applicants for POs far outweigh men, but analysis shows that although numbers are lower, the likelihood is higher for men to obtain a PO.</w:t>
      </w:r>
      <w:r w:rsidR="002F1996">
        <w:t xml:space="preserve">  Available literature informs that </w:t>
      </w:r>
      <w:r w:rsidR="002F1996" w:rsidRPr="00343474">
        <w:t>victims</w:t>
      </w:r>
      <w:r w:rsidR="002F1996" w:rsidRPr="00DA1C06">
        <w:t xml:space="preserve"> of domestic violence </w:t>
      </w:r>
      <w:r w:rsidR="00343474">
        <w:t>in most cases decline</w:t>
      </w:r>
      <w:r w:rsidR="002F1996" w:rsidRPr="00DA1C06">
        <w:t xml:space="preserve"> to press criminal charges </w:t>
      </w:r>
      <w:r w:rsidR="00343474">
        <w:t>against perpetrators and</w:t>
      </w:r>
      <w:r w:rsidR="002F1996" w:rsidRPr="000E0202">
        <w:t xml:space="preserve"> </w:t>
      </w:r>
      <w:r w:rsidR="00343474">
        <w:t xml:space="preserve">complaints are withdrawn in </w:t>
      </w:r>
      <w:r w:rsidR="002F1996" w:rsidRPr="000E0202">
        <w:t xml:space="preserve">nearly 70% of </w:t>
      </w:r>
      <w:r w:rsidR="00343474">
        <w:t>cases.</w:t>
      </w:r>
    </w:p>
    <w:p w14:paraId="1DC40D75" w14:textId="77777777" w:rsidR="000E28CB" w:rsidRDefault="000E28CB" w:rsidP="000E28CB">
      <w:pPr>
        <w:pStyle w:val="ListParagraph"/>
        <w:spacing w:after="0"/>
        <w:ind w:left="360"/>
        <w:jc w:val="both"/>
      </w:pPr>
    </w:p>
    <w:p w14:paraId="55F69028" w14:textId="11BD5033" w:rsidR="00FE419F" w:rsidRDefault="00FE419F" w:rsidP="0050456A">
      <w:pPr>
        <w:spacing w:after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31096" w14:paraId="35F65F11" w14:textId="77777777" w:rsidTr="008020D0">
        <w:tc>
          <w:tcPr>
            <w:tcW w:w="4508" w:type="dxa"/>
          </w:tcPr>
          <w:p w14:paraId="58659DD6" w14:textId="77777777" w:rsidR="00B31096" w:rsidRDefault="00B31096" w:rsidP="00B049E0">
            <w:pPr>
              <w:pStyle w:val="ListParagraph"/>
              <w:ind w:left="0"/>
              <w:jc w:val="both"/>
            </w:pPr>
            <w:r w:rsidRPr="00931653">
              <w:rPr>
                <w:noProof/>
                <w:lang w:eastAsia="en-GB"/>
              </w:rPr>
              <w:drawing>
                <wp:inline distT="0" distB="0" distL="0" distR="0" wp14:anchorId="32DD802F" wp14:editId="768B479D">
                  <wp:extent cx="2654300" cy="1987550"/>
                  <wp:effectExtent l="0" t="0" r="0" b="0"/>
                  <wp:docPr id="10" name="Chart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C8A4F7-5553-47AE-AD47-F8CEB547147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4D64FACD" w14:textId="77777777" w:rsidR="00B31096" w:rsidRDefault="00B31096" w:rsidP="00B049E0">
            <w:pPr>
              <w:pStyle w:val="ListParagraph"/>
              <w:ind w:left="0"/>
              <w:jc w:val="both"/>
            </w:pPr>
            <w:r w:rsidRPr="00931653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847493F" wp14:editId="41D1CF6D">
                  <wp:extent cx="2628900" cy="1987550"/>
                  <wp:effectExtent l="0" t="0" r="0" b="0"/>
                  <wp:docPr id="7" name="Chart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D17655E-C8C8-4DF1-809D-43ABF79D6AF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</wp:inline>
              </w:drawing>
            </w:r>
          </w:p>
        </w:tc>
      </w:tr>
      <w:tr w:rsidR="00B31096" w14:paraId="696DC2F7" w14:textId="77777777" w:rsidTr="008020D0">
        <w:tc>
          <w:tcPr>
            <w:tcW w:w="4508" w:type="dxa"/>
          </w:tcPr>
          <w:p w14:paraId="178B2D53" w14:textId="77777777" w:rsidR="00B31096" w:rsidRDefault="0099759A" w:rsidP="00B049E0">
            <w:pPr>
              <w:pStyle w:val="ListParagraph"/>
              <w:ind w:left="0"/>
              <w:jc w:val="both"/>
            </w:pPr>
            <w:r>
              <w:t xml:space="preserve"> </w:t>
            </w:r>
            <w:r w:rsidR="00B31096" w:rsidRPr="005279D5">
              <w:rPr>
                <w:noProof/>
                <w:lang w:eastAsia="en-GB"/>
              </w:rPr>
              <w:drawing>
                <wp:inline distT="0" distB="0" distL="0" distR="0" wp14:anchorId="290F64C3" wp14:editId="32B77D90">
                  <wp:extent cx="2654300" cy="1943100"/>
                  <wp:effectExtent l="0" t="0" r="0" b="0"/>
                  <wp:docPr id="11" name="Chart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5F089C5-F9B0-4DBC-A1B4-EBDD2524B9C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8"/>
                    </a:graphicData>
                  </a:graphic>
                </wp:inline>
              </w:drawing>
            </w:r>
          </w:p>
          <w:p w14:paraId="47A9EBC9" w14:textId="60A0E557" w:rsidR="00365B08" w:rsidRPr="00365B08" w:rsidRDefault="00365B08" w:rsidP="00B049E0">
            <w:pPr>
              <w:pStyle w:val="ListParagraph"/>
              <w:ind w:left="0"/>
              <w:jc w:val="both"/>
              <w:rPr>
                <w:sz w:val="4"/>
                <w:szCs w:val="4"/>
              </w:rPr>
            </w:pPr>
          </w:p>
        </w:tc>
        <w:tc>
          <w:tcPr>
            <w:tcW w:w="4508" w:type="dxa"/>
          </w:tcPr>
          <w:p w14:paraId="5CC76B57" w14:textId="77777777" w:rsidR="00B31096" w:rsidRDefault="00B31096" w:rsidP="00B049E0">
            <w:pPr>
              <w:pStyle w:val="ListParagraph"/>
              <w:ind w:left="0"/>
              <w:jc w:val="both"/>
            </w:pPr>
            <w:r w:rsidRPr="005279D5">
              <w:rPr>
                <w:noProof/>
                <w:lang w:eastAsia="en-GB"/>
              </w:rPr>
              <w:drawing>
                <wp:inline distT="0" distB="0" distL="0" distR="0" wp14:anchorId="6AAC596B" wp14:editId="0F2ABA88">
                  <wp:extent cx="2590800" cy="1854200"/>
                  <wp:effectExtent l="0" t="0" r="0" b="0"/>
                  <wp:docPr id="9" name="Chart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BF9C64D-7DE7-4E60-A89E-D1723C9CEEE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9"/>
                    </a:graphicData>
                  </a:graphic>
                </wp:inline>
              </w:drawing>
            </w:r>
          </w:p>
        </w:tc>
      </w:tr>
    </w:tbl>
    <w:p w14:paraId="26BA6947" w14:textId="11C492E1" w:rsidR="00B31096" w:rsidRDefault="00B31096" w:rsidP="0050456A">
      <w:pPr>
        <w:spacing w:after="0"/>
        <w:jc w:val="both"/>
      </w:pPr>
    </w:p>
    <w:p w14:paraId="0A385A99" w14:textId="2EF85E86" w:rsidR="00453B84" w:rsidRDefault="00453B84" w:rsidP="0050456A">
      <w:pPr>
        <w:spacing w:after="0"/>
        <w:jc w:val="both"/>
      </w:pPr>
    </w:p>
    <w:p w14:paraId="20CEF7E0" w14:textId="5AA81CBE" w:rsidR="00453B84" w:rsidRDefault="006603A6" w:rsidP="006603A6">
      <w:pPr>
        <w:spacing w:after="0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E637E56" wp14:editId="49F296DD">
            <wp:extent cx="4845050" cy="2406650"/>
            <wp:effectExtent l="0" t="0" r="0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6840A622-8EC4-4C43-825A-6A1C8A68822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6D31DB0F" w14:textId="16EDEC51" w:rsidR="00453B84" w:rsidRDefault="009E499E" w:rsidP="009E499E">
      <w:pPr>
        <w:pStyle w:val="ListParagraph"/>
        <w:numPr>
          <w:ilvl w:val="0"/>
          <w:numId w:val="2"/>
        </w:numPr>
        <w:spacing w:after="0"/>
        <w:jc w:val="both"/>
      </w:pPr>
      <w:r w:rsidRPr="00343474">
        <w:t>Human trafficking</w:t>
      </w:r>
      <w:r>
        <w:t xml:space="preserve"> in the Maldives has been estimated to be the second largest industry following tourism, at an estimated US$123 million per annum, according to </w:t>
      </w:r>
      <w:r w:rsidR="0087135E">
        <w:t>authorities</w:t>
      </w:r>
      <w:r>
        <w:t xml:space="preserve"> in 2011.</w:t>
      </w:r>
      <w:r w:rsidR="0087135E">
        <w:t xml:space="preserve">  The </w:t>
      </w:r>
      <w:hyperlink r:id="rId31" w:history="1">
        <w:r w:rsidR="0087135E" w:rsidRPr="0087135E">
          <w:rPr>
            <w:rStyle w:val="Hyperlink"/>
          </w:rPr>
          <w:t>2015 Trafficking In Persons</w:t>
        </w:r>
      </w:hyperlink>
      <w:r w:rsidR="0087135E">
        <w:t xml:space="preserve"> (TIP) Report states “Maldives is a destination country for men, women, and children subjected to forced labor and sex trafficking, and a source country for women and children subjected to labor and sex trafficking.”  The State remains on tier two of the </w:t>
      </w:r>
      <w:hyperlink r:id="rId32" w:history="1">
        <w:r w:rsidR="0087135E" w:rsidRPr="0087135E">
          <w:rPr>
            <w:rStyle w:val="Hyperlink"/>
          </w:rPr>
          <w:t>2019 TIP report</w:t>
        </w:r>
      </w:hyperlink>
      <w:r w:rsidR="0087135E">
        <w:t>, which informs that “Girls from Maldives and Bangladesh and - to a lesser extent - women from Africa, Asia, and Eastern Europe are subjected to sex trafficking in Maldives.”</w:t>
      </w:r>
    </w:p>
    <w:p w14:paraId="43CEEDDA" w14:textId="3586CA4B" w:rsidR="00453B84" w:rsidRDefault="00453B84" w:rsidP="008D5882">
      <w:pPr>
        <w:spacing w:after="0"/>
      </w:pPr>
    </w:p>
    <w:p w14:paraId="0F0B80CE" w14:textId="61A6FB32" w:rsidR="008D5882" w:rsidRPr="008D5882" w:rsidRDefault="008D5882" w:rsidP="008D5882">
      <w:pPr>
        <w:spacing w:after="0"/>
        <w:rPr>
          <w:i/>
          <w:iCs/>
        </w:rPr>
      </w:pPr>
      <w:r w:rsidRPr="00343474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1D3D2366" w14:textId="45F459F1" w:rsidR="008D5882" w:rsidRDefault="008D5882" w:rsidP="008D5882">
      <w:pPr>
        <w:pStyle w:val="ListParagraph"/>
        <w:numPr>
          <w:ilvl w:val="0"/>
          <w:numId w:val="7"/>
        </w:numPr>
        <w:spacing w:after="0"/>
        <w:jc w:val="both"/>
        <w:rPr>
          <w:i/>
          <w:iCs/>
        </w:rPr>
      </w:pPr>
      <w:r>
        <w:rPr>
          <w:i/>
          <w:iCs/>
        </w:rPr>
        <w:t>Strengthen the legal framework on marital rape consistent with</w:t>
      </w:r>
      <w:r w:rsidR="00CC6C32">
        <w:rPr>
          <w:i/>
          <w:iCs/>
        </w:rPr>
        <w:t xml:space="preserve"> CEDAW recommendations, and</w:t>
      </w:r>
      <w:r>
        <w:rPr>
          <w:i/>
          <w:iCs/>
        </w:rPr>
        <w:t xml:space="preserve"> Islamic principles forbidding violence against women.</w:t>
      </w:r>
    </w:p>
    <w:p w14:paraId="36AD5261" w14:textId="77777777" w:rsidR="00D920D3" w:rsidRPr="00D920D3" w:rsidRDefault="00D920D3" w:rsidP="00D920D3">
      <w:pPr>
        <w:spacing w:after="0"/>
        <w:jc w:val="both"/>
        <w:rPr>
          <w:i/>
          <w:iCs/>
        </w:rPr>
      </w:pPr>
    </w:p>
    <w:p w14:paraId="44206482" w14:textId="43A3D211" w:rsidR="0050456A" w:rsidRPr="00874526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874526">
        <w:rPr>
          <w:b/>
          <w:bCs/>
          <w:i/>
          <w:iCs/>
        </w:rPr>
        <w:t xml:space="preserve">Articles 7 - 8 </w:t>
      </w:r>
    </w:p>
    <w:p w14:paraId="0F6EAE27" w14:textId="7441630E" w:rsidR="0050456A" w:rsidRDefault="0050456A" w:rsidP="0050456A">
      <w:pPr>
        <w:spacing w:after="0"/>
        <w:jc w:val="both"/>
      </w:pPr>
    </w:p>
    <w:p w14:paraId="0B81F82A" w14:textId="4D734BD3" w:rsidR="00AD2FE6" w:rsidRDefault="003C5DCC" w:rsidP="00874526">
      <w:pPr>
        <w:pStyle w:val="ListParagraph"/>
        <w:numPr>
          <w:ilvl w:val="0"/>
          <w:numId w:val="2"/>
        </w:numPr>
        <w:spacing w:after="0"/>
        <w:jc w:val="both"/>
      </w:pPr>
      <w:r w:rsidRPr="003C5DCC">
        <w:rPr>
          <w:i/>
          <w:iCs/>
        </w:rPr>
        <w:lastRenderedPageBreak/>
        <w:t>SRP 59-63</w:t>
      </w:r>
      <w:r>
        <w:t xml:space="preserve"> : </w:t>
      </w:r>
      <w:r w:rsidR="00D920D3">
        <w:t>Studies</w:t>
      </w:r>
      <w:r w:rsidR="00874526">
        <w:t xml:space="preserve"> show stereotypes and negative </w:t>
      </w:r>
      <w:hyperlink r:id="rId33" w:history="1">
        <w:r w:rsidR="00874526" w:rsidRPr="00874526">
          <w:rPr>
            <w:rStyle w:val="Hyperlink"/>
          </w:rPr>
          <w:t>perceptions</w:t>
        </w:r>
      </w:hyperlink>
      <w:r w:rsidR="00874526">
        <w:t xml:space="preserve"> </w:t>
      </w:r>
      <w:r w:rsidR="00D920D3">
        <w:t>prevalent</w:t>
      </w:r>
      <w:r w:rsidR="00874526">
        <w:t xml:space="preserve"> in the country context </w:t>
      </w:r>
      <w:r w:rsidR="00D920D3">
        <w:t>on</w:t>
      </w:r>
      <w:r w:rsidR="00874526">
        <w:t xml:space="preserve"> women’s participation in public life</w:t>
      </w:r>
      <w:r w:rsidR="00D920D3">
        <w:t>, as confirmed by data.</w:t>
      </w:r>
      <w:r w:rsidR="00874526">
        <w:t xml:space="preserve">  Uthema </w:t>
      </w:r>
      <w:hyperlink r:id="rId34" w:history="1">
        <w:r w:rsidR="00874526" w:rsidRPr="007230F6">
          <w:rPr>
            <w:rStyle w:val="Hyperlink"/>
          </w:rPr>
          <w:t>position paper</w:t>
        </w:r>
      </w:hyperlink>
      <w:r w:rsidR="00874526">
        <w:t xml:space="preserve"> on </w:t>
      </w:r>
      <w:r w:rsidR="00D920D3">
        <w:t>the issue found while</w:t>
      </w:r>
      <w:r w:rsidR="00874526">
        <w:t xml:space="preserve"> “a societal narrative suggesting women have “equal opportunities” to participate in public life, with “no legal barriers” obstructing equal access” existed, legislation “supporting non-discrimination on the basis of gender… remain firmly on paper from Constitutional to lower levels of law and policy.”</w:t>
      </w:r>
      <w:r w:rsidR="007230F6">
        <w:t xml:space="preserve">  </w:t>
      </w:r>
      <w:r w:rsidR="00D920D3">
        <w:t>D</w:t>
      </w:r>
      <w:r w:rsidR="00912B9C">
        <w:t xml:space="preserve">ata shows </w:t>
      </w:r>
      <w:r w:rsidR="007230F6">
        <w:t>women’s representation in all ranks and the executive ranks of the civil service</w:t>
      </w:r>
      <w:r w:rsidR="00912B9C">
        <w:t xml:space="preserve"> has a marked gender-</w:t>
      </w:r>
      <w:r w:rsidR="00D920D3">
        <w:t>gap</w:t>
      </w:r>
      <w:r w:rsidR="00912B9C">
        <w:t xml:space="preserve"> indicating a ‘glass ceiling’.</w:t>
      </w:r>
    </w:p>
    <w:p w14:paraId="64AF52AA" w14:textId="77777777" w:rsidR="00AD0B90" w:rsidRPr="00AD0B90" w:rsidRDefault="00AD0B90" w:rsidP="00AD0B90">
      <w:pPr>
        <w:pStyle w:val="ListParagraph"/>
        <w:spacing w:after="0"/>
        <w:ind w:left="360"/>
        <w:jc w:val="both"/>
      </w:pPr>
    </w:p>
    <w:p w14:paraId="1D065A66" w14:textId="35033C52" w:rsidR="00874526" w:rsidRDefault="000A3331" w:rsidP="0050456A">
      <w:pPr>
        <w:spacing w:after="0"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0B8D56F2" wp14:editId="2ABB8C5D">
            <wp:extent cx="5731510" cy="5467985"/>
            <wp:effectExtent l="0" t="0" r="2540" b="0"/>
            <wp:docPr id="197" name="Picture 19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Courts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6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74F7B" w14:textId="77777777" w:rsidR="003220EA" w:rsidRDefault="003220EA" w:rsidP="003220EA">
      <w:pPr>
        <w:pStyle w:val="ListParagraph"/>
        <w:spacing w:after="0" w:line="276" w:lineRule="auto"/>
        <w:ind w:left="360"/>
        <w:jc w:val="both"/>
      </w:pPr>
    </w:p>
    <w:p w14:paraId="474C3D32" w14:textId="04C009DE" w:rsidR="009711A5" w:rsidRDefault="003340C2" w:rsidP="009711A5">
      <w:pPr>
        <w:pStyle w:val="ListParagraph"/>
        <w:numPr>
          <w:ilvl w:val="0"/>
          <w:numId w:val="2"/>
        </w:numPr>
        <w:spacing w:after="0" w:line="276" w:lineRule="auto"/>
        <w:jc w:val="both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3" behindDoc="1" locked="0" layoutInCell="1" allowOverlap="1" wp14:anchorId="56E7FBDE" wp14:editId="7749E6F3">
                <wp:simplePos x="0" y="0"/>
                <wp:positionH relativeFrom="column">
                  <wp:posOffset>680085</wp:posOffset>
                </wp:positionH>
                <wp:positionV relativeFrom="paragraph">
                  <wp:posOffset>627710</wp:posOffset>
                </wp:positionV>
                <wp:extent cx="4587903" cy="2642031"/>
                <wp:effectExtent l="0" t="0" r="3175" b="63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7903" cy="264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D025B2" w14:textId="4C2434F6" w:rsidR="004D46C1" w:rsidRDefault="004D46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E7FBDE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53.55pt;margin-top:49.45pt;width:361.25pt;height:208.05pt;z-index:-2516546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dfQwIAAHwEAAAOAAAAZHJzL2Uyb0RvYy54bWysVE1v2zAMvQ/YfxB0X+189CuIU2QpOgwo&#10;2gLp0LMiy4kBWdQkJXb36/ckJ2na7TTsokgk/Ui+R2Z60zWa7ZTzNZmCD85yzpSRVNZmXfAfz3df&#10;rjjzQZhSaDKq4K/K85vZ50/T1k7UkDakS+UYQIyftLbgmxDsJMu83KhG+DOyysBZkWtEwNOts9KJ&#10;FuiNzoZ5fpG15ErrSCrvYb3tnXyW8KtKyfBYVV4FpguO2kI6XTpX8cxmUzFZO2E3tdyXIf6hikbU&#10;BkmPULciCLZ19R9QTS0dearCmaQmo6qqpUo9oJtB/qGb5UZYlXoBOd4eafL/D1Y+7J4cq8uCDwec&#10;GdFAo2fVBfaVOgYT+GmtnyBsaREYOtih88HuYYxtd5Vr4i8aYvCD6dcjuxFNwjg+v7q8zkecSfiG&#10;F+NhPko42dvn1vnwTVHD4qXgDvIlVsXu3geUgtBDSMzmSdflXa11esSRUQvt2E5AbB0O4O+itGFt&#10;wS9G53kCNhQ/75G1QYLYbN9UvIVu1e0ZWFH5CgIc9SPkrbyrUeS98OFJOMwMesYehEcclSYkof2N&#10;sw25X3+zx3hICS9nLWaw4P7nVjjFmf5uIPL1YDyOQ5se4/PLIR7u1LM69ZhtsyB0Dh1RXbrG+KAP&#10;18pR84J1mcescAkjkbvg4XBdhH4zsG5SzecpCGNqRbg3SysjdGQ6SvDcvQhn9zoFSPxAh2kVkw9y&#10;9bHxS0PzbaCqTlpGgntW97xjxJPE+3WMO3T6TlFvfxqz3wAAAP//AwBQSwMEFAAGAAgAAAAhAPbf&#10;LBviAAAACgEAAA8AAABkcnMvZG93bnJldi54bWxMj8tOwzAQRfdI/IM1SGwQtdMqbRLiVAjxkLqj&#10;aUHs3NgkEfE4it0k/D3DCpZXc3TvmXw7246NZvCtQwnRQgAzWDndYi3hUD7dJsB8UKhV59BI+DYe&#10;tsXlRa4y7SZ8NeM+1IxK0GdKQhNCn3Huq8ZY5ReuN0i3TzdYFSgONdeDmqjcdnwpxJpb1SItNKo3&#10;D42pvvZnK+Hjpn7f+fn5OK3iVf/4MpabN11KeX01398BC2YOfzD86pM6FOR0cmfUnnWUxSYiVEKa&#10;pMAISJbpGthJQhzFAniR8/8vFD8AAAD//wMAUEsBAi0AFAAGAAgAAAAhALaDOJL+AAAA4QEAABMA&#10;AAAAAAAAAAAAAAAAAAAAAFtDb250ZW50X1R5cGVzXS54bWxQSwECLQAUAAYACAAAACEAOP0h/9YA&#10;AACUAQAACwAAAAAAAAAAAAAAAAAvAQAAX3JlbHMvLnJlbHNQSwECLQAUAAYACAAAACEABG6nX0MC&#10;AAB8BAAADgAAAAAAAAAAAAAAAAAuAgAAZHJzL2Uyb0RvYy54bWxQSwECLQAUAAYACAAAACEA9t8s&#10;G+IAAAAKAQAADwAAAAAAAAAAAAAAAACdBAAAZHJzL2Rvd25yZXYueG1sUEsFBgAAAAAEAAQA8wAA&#10;AKwFAAAAAA==&#10;" fillcolor="white [3201]" stroked="f" strokeweight=".5pt">
                <v:textbox>
                  <w:txbxContent>
                    <w:p w14:paraId="18D025B2" w14:textId="4C2434F6" w:rsidR="004D46C1" w:rsidRDefault="004D46C1"/>
                  </w:txbxContent>
                </v:textbox>
              </v:shape>
            </w:pict>
          </mc:Fallback>
        </mc:AlternateContent>
      </w:r>
      <w:r w:rsidR="009711A5">
        <w:t xml:space="preserve">The 8th Amendment to the Decentralisation Act (7/2010) in December 2019, introduced a 33% women’s quota in local </w:t>
      </w:r>
      <w:r w:rsidR="009711A5" w:rsidRPr="00E713C8">
        <w:t>councils</w:t>
      </w:r>
      <w:r w:rsidR="0052213B">
        <w:t>, although a</w:t>
      </w:r>
      <w:r w:rsidR="009711A5" w:rsidRPr="00E713C8">
        <w:t xml:space="preserve"> </w:t>
      </w:r>
      <w:r w:rsidR="0052213B">
        <w:t xml:space="preserve">valid </w:t>
      </w:r>
      <w:r w:rsidR="009711A5" w:rsidRPr="00E713C8">
        <w:t xml:space="preserve">point of concern </w:t>
      </w:r>
      <w:r w:rsidR="0052213B">
        <w:t>is elaborated below.</w:t>
      </w:r>
    </w:p>
    <w:p w14:paraId="2B93CBED" w14:textId="77777777" w:rsidR="00E31859" w:rsidRDefault="00E31859" w:rsidP="00E31859">
      <w:pPr>
        <w:pStyle w:val="ListParagraph"/>
        <w:spacing w:after="0" w:line="276" w:lineRule="auto"/>
        <w:ind w:left="360"/>
        <w:jc w:val="both"/>
      </w:pPr>
    </w:p>
    <w:p w14:paraId="5BA0E586" w14:textId="2410A5D9" w:rsidR="00EA7041" w:rsidRDefault="0052213B" w:rsidP="0052213B">
      <w:pPr>
        <w:spacing w:after="0" w:line="276" w:lineRule="auto"/>
        <w:jc w:val="center"/>
      </w:pPr>
      <w:r>
        <w:rPr>
          <w:noProof/>
          <w:lang w:eastAsia="en-GB"/>
        </w:rPr>
        <w:drawing>
          <wp:inline distT="0" distB="0" distL="0" distR="0" wp14:anchorId="2DB73F90" wp14:editId="2001D156">
            <wp:extent cx="5058696" cy="2984739"/>
            <wp:effectExtent l="0" t="0" r="8890" b="6350"/>
            <wp:docPr id="25" name="Picture 25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SM LCE 33 percent.png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5" r="9190"/>
                    <a:stretch/>
                  </pic:blipFill>
                  <pic:spPr bwMode="auto">
                    <a:xfrm>
                      <a:off x="0" y="0"/>
                      <a:ext cx="5196539" cy="3066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BA897F" w14:textId="7439A2DD" w:rsidR="0027051F" w:rsidRDefault="0027051F" w:rsidP="0027051F">
      <w:pPr>
        <w:pStyle w:val="ListParagraph"/>
        <w:numPr>
          <w:ilvl w:val="0"/>
          <w:numId w:val="2"/>
        </w:numPr>
        <w:spacing w:after="0"/>
        <w:jc w:val="both"/>
      </w:pPr>
      <w:r>
        <w:t xml:space="preserve">Women’s representation </w:t>
      </w:r>
      <w:r w:rsidR="008D1770">
        <w:t>among judges can be seen in the data below.  T</w:t>
      </w:r>
      <w:r>
        <w:t xml:space="preserve">he historic appointment of two women judges to the Maldives </w:t>
      </w:r>
      <w:hyperlink r:id="rId37" w:history="1">
        <w:r w:rsidRPr="008D1770">
          <w:rPr>
            <w:rStyle w:val="Hyperlink"/>
          </w:rPr>
          <w:t>Supreme Court</w:t>
        </w:r>
      </w:hyperlink>
      <w:r>
        <w:t xml:space="preserve"> September 2019 is an unprecedented step forward.  Despite th</w:t>
      </w:r>
      <w:r w:rsidR="00473365">
        <w:t>is</w:t>
      </w:r>
      <w:r>
        <w:t>, women’s representation in the judiciary stands at 7% with the majority of Magistrates Courts having</w:t>
      </w:r>
      <w:r w:rsidR="00785049">
        <w:t xml:space="preserve"> just</w:t>
      </w:r>
      <w:r>
        <w:t xml:space="preserve"> 5% women.</w:t>
      </w:r>
    </w:p>
    <w:p w14:paraId="768154FF" w14:textId="4E2C6BA0" w:rsidR="0027051F" w:rsidRDefault="00F36D3D" w:rsidP="0027051F">
      <w:pPr>
        <w:spacing w:after="0"/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1929C746" wp14:editId="7904C86B">
            <wp:extent cx="5731510" cy="2780030"/>
            <wp:effectExtent l="0" t="0" r="2540" b="1270"/>
            <wp:docPr id="196" name="Picture 19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Judges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D3A3D" w14:textId="6003081B" w:rsidR="00F36D3D" w:rsidRDefault="00F36D3D" w:rsidP="00F36D3D">
      <w:pPr>
        <w:pStyle w:val="ListParagraph"/>
        <w:spacing w:after="0"/>
        <w:ind w:left="360"/>
        <w:jc w:val="both"/>
      </w:pPr>
    </w:p>
    <w:p w14:paraId="49CD96AE" w14:textId="6FD9DFD2" w:rsidR="0027051F" w:rsidRDefault="002D0C62" w:rsidP="0082293A">
      <w:pPr>
        <w:pStyle w:val="ListParagraph"/>
        <w:numPr>
          <w:ilvl w:val="0"/>
          <w:numId w:val="2"/>
        </w:numPr>
        <w:spacing w:after="0"/>
        <w:jc w:val="both"/>
      </w:pPr>
      <w:r>
        <w:t>The reference to the inclusion of women on the board of the tourism association MATI does not reflect on the fact that women’s participation</w:t>
      </w:r>
      <w:r w:rsidR="0052213B">
        <w:t xml:space="preserve"> in tourism</w:t>
      </w:r>
      <w:r>
        <w:t xml:space="preserve"> remains a mere 7.4% (Census, 2014).</w:t>
      </w:r>
    </w:p>
    <w:p w14:paraId="62CECBCD" w14:textId="5126A8F0" w:rsidR="0027051F" w:rsidRDefault="0027051F" w:rsidP="0027051F">
      <w:pPr>
        <w:spacing w:after="0"/>
        <w:jc w:val="both"/>
      </w:pPr>
    </w:p>
    <w:p w14:paraId="532BD2BB" w14:textId="080A03E1" w:rsidR="002E10B2" w:rsidRPr="002E10B2" w:rsidRDefault="002E10B2" w:rsidP="0027051F">
      <w:pPr>
        <w:spacing w:after="0"/>
        <w:jc w:val="both"/>
        <w:rPr>
          <w:i/>
          <w:iCs/>
        </w:rPr>
      </w:pPr>
      <w:r w:rsidRPr="00343474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041271A3" w14:textId="77777777" w:rsidR="00AD6432" w:rsidRDefault="00AD6432" w:rsidP="00AD6432">
      <w:pPr>
        <w:pStyle w:val="ListParagraph"/>
        <w:numPr>
          <w:ilvl w:val="0"/>
          <w:numId w:val="9"/>
        </w:numPr>
        <w:spacing w:after="0"/>
        <w:jc w:val="both"/>
        <w:rPr>
          <w:i/>
          <w:iCs/>
        </w:rPr>
      </w:pPr>
      <w:r>
        <w:rPr>
          <w:i/>
          <w:iCs/>
        </w:rPr>
        <w:t>Introduce robust measures to increase women’s inclusion in the :</w:t>
      </w:r>
    </w:p>
    <w:p w14:paraId="529E393B" w14:textId="77777777" w:rsidR="00AD6432" w:rsidRDefault="00AD6432" w:rsidP="00AD6432">
      <w:pPr>
        <w:pStyle w:val="ListParagraph"/>
        <w:numPr>
          <w:ilvl w:val="0"/>
          <w:numId w:val="10"/>
        </w:numPr>
        <w:spacing w:after="0"/>
        <w:jc w:val="both"/>
        <w:rPr>
          <w:i/>
          <w:iCs/>
        </w:rPr>
      </w:pPr>
      <w:r>
        <w:rPr>
          <w:i/>
          <w:iCs/>
        </w:rPr>
        <w:t>executive, parliament and the judiciary</w:t>
      </w:r>
    </w:p>
    <w:p w14:paraId="1B065D0F" w14:textId="77777777" w:rsidR="00AD6432" w:rsidRDefault="00AD6432" w:rsidP="00AD6432">
      <w:pPr>
        <w:pStyle w:val="ListParagraph"/>
        <w:numPr>
          <w:ilvl w:val="0"/>
          <w:numId w:val="10"/>
        </w:numPr>
        <w:spacing w:after="0"/>
        <w:jc w:val="both"/>
        <w:rPr>
          <w:i/>
          <w:iCs/>
        </w:rPr>
      </w:pPr>
      <w:r>
        <w:rPr>
          <w:i/>
          <w:iCs/>
        </w:rPr>
        <w:t>tourism and construction sectors</w:t>
      </w:r>
    </w:p>
    <w:p w14:paraId="5099EF53" w14:textId="77777777" w:rsidR="0027051F" w:rsidRDefault="0027051F" w:rsidP="0027051F">
      <w:pPr>
        <w:spacing w:after="0"/>
        <w:jc w:val="both"/>
      </w:pPr>
    </w:p>
    <w:p w14:paraId="1C254568" w14:textId="7EBE9D6E" w:rsidR="0050456A" w:rsidRPr="00B16460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B16460">
        <w:rPr>
          <w:b/>
          <w:bCs/>
          <w:i/>
          <w:iCs/>
        </w:rPr>
        <w:t xml:space="preserve">Article 9 </w:t>
      </w:r>
    </w:p>
    <w:p w14:paraId="7D9DCB07" w14:textId="5B081102" w:rsidR="0050456A" w:rsidRDefault="0050456A" w:rsidP="0050456A">
      <w:pPr>
        <w:spacing w:after="0"/>
        <w:jc w:val="both"/>
      </w:pPr>
    </w:p>
    <w:p w14:paraId="5F8150A4" w14:textId="44F86801" w:rsidR="00AD2FE6" w:rsidRDefault="00B049E0" w:rsidP="00B049E0">
      <w:pPr>
        <w:pStyle w:val="ListParagraph"/>
        <w:numPr>
          <w:ilvl w:val="0"/>
          <w:numId w:val="2"/>
        </w:numPr>
        <w:spacing w:after="0"/>
        <w:jc w:val="both"/>
      </w:pPr>
      <w:r w:rsidRPr="00FA6A4A">
        <w:rPr>
          <w:i/>
          <w:iCs/>
        </w:rPr>
        <w:t xml:space="preserve">SRP </w:t>
      </w:r>
      <w:r w:rsidR="00FA6A4A" w:rsidRPr="00FA6A4A">
        <w:rPr>
          <w:i/>
          <w:iCs/>
        </w:rPr>
        <w:t>64</w:t>
      </w:r>
      <w:r w:rsidR="00FA6A4A">
        <w:t xml:space="preserve"> : </w:t>
      </w:r>
      <w:r w:rsidR="00375257">
        <w:t>The State fails to provide an accurate response to the Committee’s recommendation on equality in nationality.</w:t>
      </w:r>
    </w:p>
    <w:p w14:paraId="2E8614FD" w14:textId="08BABE9D" w:rsidR="00AD2FE6" w:rsidRDefault="00AD2FE6" w:rsidP="0050456A">
      <w:pPr>
        <w:spacing w:after="0"/>
        <w:jc w:val="both"/>
      </w:pPr>
    </w:p>
    <w:p w14:paraId="5CE46FD6" w14:textId="71AA7B32" w:rsidR="0050456A" w:rsidRPr="00375257" w:rsidRDefault="00932DC9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375257">
        <w:rPr>
          <w:b/>
          <w:bCs/>
          <w:i/>
          <w:iCs/>
        </w:rPr>
        <w:lastRenderedPageBreak/>
        <w:t>A</w:t>
      </w:r>
      <w:r w:rsidR="0050456A" w:rsidRPr="00375257">
        <w:rPr>
          <w:b/>
          <w:bCs/>
          <w:i/>
          <w:iCs/>
        </w:rPr>
        <w:t xml:space="preserve">rticle 10 </w:t>
      </w:r>
    </w:p>
    <w:p w14:paraId="7F2DF8FA" w14:textId="37B6FDE9" w:rsidR="0050456A" w:rsidRDefault="0050456A" w:rsidP="0050456A">
      <w:pPr>
        <w:spacing w:after="0"/>
        <w:jc w:val="both"/>
      </w:pPr>
    </w:p>
    <w:p w14:paraId="02379835" w14:textId="435AB3CA" w:rsidR="00AD2FE6" w:rsidRDefault="003346C7" w:rsidP="00375257">
      <w:pPr>
        <w:pStyle w:val="ListParagraph"/>
        <w:numPr>
          <w:ilvl w:val="0"/>
          <w:numId w:val="2"/>
        </w:numPr>
        <w:spacing w:after="0"/>
        <w:jc w:val="both"/>
      </w:pPr>
      <w:r w:rsidRPr="00730C11">
        <w:rPr>
          <w:rFonts w:asciiTheme="minorHAnsi" w:hAnsiTheme="minorHAnsi" w:cstheme="minorHAnsi"/>
          <w:i/>
          <w:iCs/>
        </w:rPr>
        <w:t xml:space="preserve">SRP </w:t>
      </w:r>
      <w:r>
        <w:rPr>
          <w:rFonts w:asciiTheme="minorHAnsi" w:hAnsiTheme="minorHAnsi" w:cstheme="minorHAnsi"/>
          <w:i/>
          <w:iCs/>
        </w:rPr>
        <w:t>65</w:t>
      </w:r>
      <w:r w:rsidRPr="00730C11">
        <w:rPr>
          <w:rFonts w:asciiTheme="minorHAnsi" w:hAnsiTheme="minorHAnsi" w:cstheme="minorHAnsi"/>
          <w:i/>
          <w:iCs/>
        </w:rPr>
        <w:t>-</w:t>
      </w:r>
      <w:r>
        <w:rPr>
          <w:rFonts w:asciiTheme="minorHAnsi" w:hAnsiTheme="minorHAnsi" w:cstheme="minorHAnsi"/>
          <w:i/>
          <w:iCs/>
        </w:rPr>
        <w:t>71</w:t>
      </w:r>
      <w:r>
        <w:rPr>
          <w:rFonts w:asciiTheme="minorHAnsi" w:hAnsiTheme="minorHAnsi" w:cstheme="minorHAnsi"/>
        </w:rPr>
        <w:t xml:space="preserve"> : </w:t>
      </w:r>
      <w:r w:rsidR="00E875D4">
        <w:t>T</w:t>
      </w:r>
      <w:r w:rsidR="00375257">
        <w:t xml:space="preserve">he attribution of free education to a government policy in </w:t>
      </w:r>
      <w:r w:rsidR="00E875D4">
        <w:t>the</w:t>
      </w:r>
      <w:r w:rsidR="00375257">
        <w:t xml:space="preserve"> State report is misleading</w:t>
      </w:r>
      <w:r w:rsidR="00CF22C4">
        <w:t>, as the 2008 Constitution provides for free education up to secondary level.</w:t>
      </w:r>
    </w:p>
    <w:p w14:paraId="10DFE817" w14:textId="4DF04049" w:rsidR="00375257" w:rsidRDefault="00E875D4" w:rsidP="00375257">
      <w:pPr>
        <w:pStyle w:val="ListParagraph"/>
        <w:numPr>
          <w:ilvl w:val="0"/>
          <w:numId w:val="2"/>
        </w:numPr>
        <w:spacing w:after="0"/>
        <w:jc w:val="both"/>
      </w:pPr>
      <w:r>
        <w:t>U</w:t>
      </w:r>
      <w:r w:rsidR="006E0EA6" w:rsidRPr="00A377ED">
        <w:t>nplanned teenage pregnancy is a real issue impacting girls’ education and health, and</w:t>
      </w:r>
      <w:r>
        <w:t xml:space="preserve"> </w:t>
      </w:r>
      <w:r w:rsidRPr="00A377ED">
        <w:t xml:space="preserve">reported practice of </w:t>
      </w:r>
      <w:r w:rsidRPr="00343474">
        <w:t>child marriage</w:t>
      </w:r>
      <w:r w:rsidRPr="00A377ED">
        <w:t xml:space="preserve"> among radicalised groups</w:t>
      </w:r>
      <w:r w:rsidR="006E0EA6" w:rsidRPr="00A377ED">
        <w:t xml:space="preserve"> is alarming.  A</w:t>
      </w:r>
      <w:r w:rsidR="00CF22C4">
        <w:t>n unpublished</w:t>
      </w:r>
      <w:r w:rsidR="006E0EA6" w:rsidRPr="00A377ED">
        <w:t xml:space="preserve"> UNFPA Maldives study shows that between 2017-2019, </w:t>
      </w:r>
      <w:r w:rsidR="00CF22C4">
        <w:t>21</w:t>
      </w:r>
      <w:r w:rsidR="006E0EA6" w:rsidRPr="00A377ED">
        <w:t xml:space="preserve"> students became pregnant, and while authorities made attempts to facilitate schooling in such cases, this is subject to the vagaries of location and context.</w:t>
      </w:r>
    </w:p>
    <w:p w14:paraId="2EDA6C86" w14:textId="74B75820" w:rsidR="006E0EA6" w:rsidRDefault="00FA20C9" w:rsidP="00375257">
      <w:pPr>
        <w:pStyle w:val="ListParagraph"/>
        <w:numPr>
          <w:ilvl w:val="0"/>
          <w:numId w:val="2"/>
        </w:numPr>
        <w:spacing w:after="0"/>
        <w:jc w:val="both"/>
      </w:pPr>
      <w:hyperlink r:id="rId39" w:history="1">
        <w:r w:rsidR="005C0F3C" w:rsidRPr="005C0F3C">
          <w:rPr>
            <w:rStyle w:val="Hyperlink"/>
          </w:rPr>
          <w:t>A review</w:t>
        </w:r>
      </w:hyperlink>
      <w:r w:rsidR="005C0F3C">
        <w:t xml:space="preserve"> of the subject textbooks for Dhivehi, English, Islam and Social Studies concluded that most of the “gender related content is found in Dhivehi and Islam book</w:t>
      </w:r>
      <w:r w:rsidR="00CF22C4">
        <w:t>[s]</w:t>
      </w:r>
      <w:r w:rsidR="005C0F3C">
        <w:t xml:space="preserve"> of which the secondary school books included more gender-stereotyping.” </w:t>
      </w:r>
      <w:hyperlink r:id="rId40" w:history="1">
        <w:r w:rsidR="00F6097D" w:rsidRPr="00F6097D">
          <w:rPr>
            <w:rStyle w:val="Hyperlink"/>
          </w:rPr>
          <w:t>T</w:t>
        </w:r>
        <w:r w:rsidR="005C0F3C" w:rsidRPr="00F6097D">
          <w:rPr>
            <w:rStyle w:val="Hyperlink"/>
          </w:rPr>
          <w:t>he study</w:t>
        </w:r>
      </w:hyperlink>
      <w:r w:rsidR="005C0F3C">
        <w:t xml:space="preserve"> “strongly recommended that teachers be advised and, in fact, even be warned by the Ministry of Education, school principals and supervisors, not to express their personal gender-biased beliefs when teaching; especially bringing in content that is outside of the curriculum should be prohibited.”</w:t>
      </w:r>
    </w:p>
    <w:p w14:paraId="040DBB31" w14:textId="34FA9105" w:rsidR="006B59E6" w:rsidRDefault="006B59E6" w:rsidP="00375257">
      <w:pPr>
        <w:pStyle w:val="ListParagraph"/>
        <w:numPr>
          <w:ilvl w:val="0"/>
          <w:numId w:val="2"/>
        </w:numPr>
        <w:spacing w:after="0"/>
        <w:jc w:val="both"/>
      </w:pPr>
      <w:r>
        <w:t>As the mapping information provided below reveals, the integration of sexual, reproductive health and rights (SRHR) in the curriculum is nowhere close to meaningful or desirable.</w:t>
      </w:r>
    </w:p>
    <w:p w14:paraId="0B9A47A2" w14:textId="6AE89A8C" w:rsidR="00E93671" w:rsidRDefault="00E93671" w:rsidP="00E93671">
      <w:pPr>
        <w:spacing w:after="0"/>
        <w:jc w:val="both"/>
      </w:pPr>
    </w:p>
    <w:p w14:paraId="787DE963" w14:textId="77777777" w:rsidR="00E93671" w:rsidRDefault="00E93671" w:rsidP="00E93671">
      <w:pPr>
        <w:spacing w:after="0"/>
        <w:jc w:val="both"/>
      </w:pPr>
    </w:p>
    <w:p w14:paraId="6B51E4AC" w14:textId="21F65377" w:rsidR="00E93671" w:rsidRDefault="00E93671" w:rsidP="00635171">
      <w:pPr>
        <w:spacing w:after="0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1ECCF1B" wp14:editId="4D6C808C">
            <wp:extent cx="5367647" cy="2082874"/>
            <wp:effectExtent l="0" t="0" r="5080" b="0"/>
            <wp:docPr id="28" name="Picture 2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RH-mapping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064" cy="2091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EB17D" w14:textId="4A640231" w:rsidR="007D740E" w:rsidRPr="00D70F6E" w:rsidRDefault="007D740E" w:rsidP="007D740E">
      <w:pPr>
        <w:spacing w:after="0"/>
        <w:jc w:val="both"/>
        <w:rPr>
          <w:i/>
          <w:iCs/>
        </w:rPr>
      </w:pPr>
      <w:r w:rsidRPr="00343474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39BB7EF9" w14:textId="6D149390" w:rsidR="007D740E" w:rsidRDefault="007D740E" w:rsidP="007D740E">
      <w:pPr>
        <w:pStyle w:val="ListParagraph"/>
        <w:numPr>
          <w:ilvl w:val="0"/>
          <w:numId w:val="11"/>
        </w:numPr>
        <w:spacing w:after="0"/>
        <w:jc w:val="both"/>
        <w:rPr>
          <w:i/>
          <w:iCs/>
        </w:rPr>
      </w:pPr>
      <w:r>
        <w:rPr>
          <w:i/>
          <w:iCs/>
        </w:rPr>
        <w:t>Integrate SRHR components in the national school curriculum to address identified gaps</w:t>
      </w:r>
      <w:r w:rsidR="00CC6C32">
        <w:rPr>
          <w:i/>
          <w:iCs/>
        </w:rPr>
        <w:t xml:space="preserve"> </w:t>
      </w:r>
      <w:r w:rsidR="00CC6C32" w:rsidRPr="007C7B49">
        <w:rPr>
          <w:i/>
          <w:iCs/>
        </w:rPr>
        <w:t>prioritising the inclusion of age appropriate comprehensive sexuality education.</w:t>
      </w:r>
    </w:p>
    <w:p w14:paraId="799A78F6" w14:textId="746E1F9B" w:rsidR="00BA687C" w:rsidRPr="00CC6C32" w:rsidRDefault="00BA687C" w:rsidP="0050456A">
      <w:pPr>
        <w:spacing w:after="0"/>
        <w:jc w:val="both"/>
        <w:rPr>
          <w:sz w:val="18"/>
          <w:szCs w:val="18"/>
        </w:rPr>
      </w:pPr>
    </w:p>
    <w:p w14:paraId="6F1589F5" w14:textId="5A81FE9E" w:rsidR="001D1632" w:rsidRPr="00762C76" w:rsidRDefault="001D1632" w:rsidP="00F7695D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762C76">
        <w:rPr>
          <w:b/>
          <w:bCs/>
          <w:i/>
          <w:iCs/>
        </w:rPr>
        <w:t xml:space="preserve">Article 11 </w:t>
      </w:r>
    </w:p>
    <w:p w14:paraId="2FDD87CC" w14:textId="4811E9A3" w:rsidR="001D1632" w:rsidRPr="00CC6C32" w:rsidRDefault="001D1632" w:rsidP="0050456A">
      <w:pPr>
        <w:spacing w:after="0"/>
        <w:jc w:val="both"/>
        <w:rPr>
          <w:sz w:val="18"/>
          <w:szCs w:val="18"/>
        </w:rPr>
      </w:pPr>
    </w:p>
    <w:p w14:paraId="723CDDD1" w14:textId="2F382456" w:rsidR="00391523" w:rsidRPr="00635171" w:rsidRDefault="00730C11" w:rsidP="00391523">
      <w:pPr>
        <w:pStyle w:val="ListParagraph"/>
        <w:numPr>
          <w:ilvl w:val="0"/>
          <w:numId w:val="2"/>
        </w:numPr>
        <w:spacing w:after="0"/>
        <w:jc w:val="both"/>
      </w:pPr>
      <w:r w:rsidRPr="00730C11">
        <w:rPr>
          <w:rFonts w:asciiTheme="minorHAnsi" w:hAnsiTheme="minorHAnsi" w:cstheme="minorHAnsi"/>
          <w:i/>
          <w:iCs/>
        </w:rPr>
        <w:t>SRP 72-86</w:t>
      </w:r>
      <w:r>
        <w:rPr>
          <w:rFonts w:asciiTheme="minorHAnsi" w:hAnsiTheme="minorHAnsi" w:cstheme="minorHAnsi"/>
        </w:rPr>
        <w:t xml:space="preserve"> : </w:t>
      </w:r>
      <w:r w:rsidR="00CF22C4">
        <w:rPr>
          <w:rFonts w:asciiTheme="minorHAnsi" w:hAnsiTheme="minorHAnsi" w:cstheme="minorHAnsi"/>
        </w:rPr>
        <w:t>Data shows e</w:t>
      </w:r>
      <w:r w:rsidR="00391523" w:rsidRPr="00DB203D">
        <w:rPr>
          <w:rFonts w:asciiTheme="minorHAnsi" w:hAnsiTheme="minorHAnsi" w:cstheme="minorHAnsi"/>
        </w:rPr>
        <w:t>conomic inequality is one of the most pronounced forms of gender inequality in the Maldives</w:t>
      </w:r>
      <w:r w:rsidR="00391523">
        <w:rPr>
          <w:rFonts w:asciiTheme="minorHAnsi" w:hAnsiTheme="minorHAnsi" w:cstheme="minorHAnsi"/>
        </w:rPr>
        <w:t>.</w:t>
      </w:r>
      <w:r w:rsidR="005A4587">
        <w:rPr>
          <w:rFonts w:asciiTheme="minorHAnsi" w:hAnsiTheme="minorHAnsi" w:cstheme="minorHAnsi"/>
        </w:rPr>
        <w:t xml:space="preserve">  </w:t>
      </w:r>
      <w:r w:rsidR="005A4587">
        <w:rPr>
          <w:rFonts w:cstheme="minorHAnsi"/>
        </w:rPr>
        <w:t>While policies and laws supporting employment rights exist,</w:t>
      </w:r>
      <w:r w:rsidR="005A4587" w:rsidRPr="00AA6829">
        <w:rPr>
          <w:rFonts w:cstheme="minorHAnsi"/>
        </w:rPr>
        <w:t xml:space="preserve"> system</w:t>
      </w:r>
      <w:r w:rsidR="005A4587">
        <w:rPr>
          <w:rFonts w:cstheme="minorHAnsi"/>
        </w:rPr>
        <w:t>-</w:t>
      </w:r>
      <w:r w:rsidR="005A4587" w:rsidRPr="00AA6829">
        <w:rPr>
          <w:rFonts w:cstheme="minorHAnsi"/>
        </w:rPr>
        <w:t>wide implementation is lacking</w:t>
      </w:r>
      <w:r w:rsidR="005A4587">
        <w:rPr>
          <w:rFonts w:cstheme="minorHAnsi"/>
        </w:rPr>
        <w:t xml:space="preserve"> </w:t>
      </w:r>
      <w:r w:rsidR="00CF22C4">
        <w:rPr>
          <w:rFonts w:cstheme="minorHAnsi"/>
        </w:rPr>
        <w:t xml:space="preserve">hindering </w:t>
      </w:r>
      <w:r w:rsidR="00CF22C4" w:rsidRPr="00CF22C4">
        <w:rPr>
          <w:rFonts w:cstheme="minorHAnsi"/>
          <w:i/>
          <w:iCs/>
        </w:rPr>
        <w:t>de facto</w:t>
      </w:r>
      <w:r w:rsidR="005A4587">
        <w:rPr>
          <w:rFonts w:cstheme="minorHAnsi"/>
        </w:rPr>
        <w:t xml:space="preserve"> changes</w:t>
      </w:r>
      <w:r w:rsidR="009C1102">
        <w:rPr>
          <w:rFonts w:cstheme="minorHAnsi"/>
        </w:rPr>
        <w:t xml:space="preserve"> to the lives of women in the workplace.</w:t>
      </w:r>
    </w:p>
    <w:p w14:paraId="17D6B523" w14:textId="3EFB6B4C" w:rsidR="00635171" w:rsidRPr="00CC6C32" w:rsidRDefault="00635171" w:rsidP="00635171">
      <w:pPr>
        <w:pStyle w:val="ListParagraph"/>
        <w:spacing w:after="0"/>
        <w:ind w:left="360"/>
        <w:jc w:val="both"/>
        <w:rPr>
          <w:sz w:val="12"/>
          <w:szCs w:val="12"/>
        </w:rPr>
      </w:pPr>
    </w:p>
    <w:p w14:paraId="1BDF1854" w14:textId="7B7C30F2" w:rsidR="002F40A5" w:rsidRDefault="00635171" w:rsidP="00635171">
      <w:pPr>
        <w:spacing w:after="0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66EA534" wp14:editId="257305CE">
            <wp:extent cx="3741372" cy="2303813"/>
            <wp:effectExtent l="0" t="0" r="0" b="1270"/>
            <wp:docPr id="212" name="Picture 2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GDI table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68" cy="2328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37BB3" w14:textId="77777777" w:rsidR="00CF46BA" w:rsidRPr="00CC6C32" w:rsidRDefault="00CF46BA" w:rsidP="00CF46BA">
      <w:pPr>
        <w:pStyle w:val="ListParagraph"/>
        <w:spacing w:after="0"/>
        <w:ind w:left="360"/>
        <w:jc w:val="both"/>
        <w:rPr>
          <w:sz w:val="16"/>
          <w:szCs w:val="16"/>
        </w:rPr>
      </w:pPr>
    </w:p>
    <w:p w14:paraId="630E16EB" w14:textId="79B4FD52" w:rsidR="000A3331" w:rsidRPr="00DA1C06" w:rsidRDefault="00CF22C4" w:rsidP="000D570F">
      <w:pPr>
        <w:pStyle w:val="ListParagraph"/>
        <w:numPr>
          <w:ilvl w:val="0"/>
          <w:numId w:val="2"/>
        </w:numPr>
        <w:spacing w:after="0"/>
        <w:jc w:val="both"/>
      </w:pPr>
      <w:r>
        <w:t>Data shows</w:t>
      </w:r>
      <w:r w:rsidR="00EF2644">
        <w:t xml:space="preserve"> a significant gender gap in the </w:t>
      </w:r>
      <w:r w:rsidR="00490A9B" w:rsidRPr="00F7695D">
        <w:t xml:space="preserve">labour force participation rate (LFPR) </w:t>
      </w:r>
      <w:r w:rsidR="00EF2644">
        <w:t>indicating</w:t>
      </w:r>
      <w:r w:rsidR="00490A9B">
        <w:t xml:space="preserve"> </w:t>
      </w:r>
      <w:r>
        <w:t>women’s</w:t>
      </w:r>
      <w:r w:rsidR="00490A9B">
        <w:t xml:space="preserve"> </w:t>
      </w:r>
      <w:r w:rsidR="005A4728">
        <w:t>much reduced opportunity for economic independence and access to financial security</w:t>
      </w:r>
      <w:r w:rsidR="00D47F26">
        <w:t>.</w:t>
      </w:r>
      <w:r w:rsidR="00BA689D">
        <w:t xml:space="preserve">  </w:t>
      </w:r>
      <w:r w:rsidR="00D47F26">
        <w:t>The public sector is the largest employer among whom women constitute the majority</w:t>
      </w:r>
      <w:r w:rsidR="004E4926">
        <w:t xml:space="preserve"> and</w:t>
      </w:r>
      <w:r w:rsidR="00BA689D">
        <w:t xml:space="preserve">  </w:t>
      </w:r>
      <w:r w:rsidR="004E4926">
        <w:t>w</w:t>
      </w:r>
      <w:r w:rsidR="00BA689D">
        <w:t xml:space="preserve">omen’s </w:t>
      </w:r>
      <w:r w:rsidR="004E4926">
        <w:t>inclusion in</w:t>
      </w:r>
      <w:r w:rsidR="00BA689D">
        <w:t xml:space="preserve"> tourism is 7.4%.</w:t>
      </w:r>
      <w:r w:rsidR="00D47F26">
        <w:t xml:space="preserve"> </w:t>
      </w:r>
      <w:r w:rsidR="00D47F26" w:rsidRPr="00202B36">
        <w:rPr>
          <w:rFonts w:asciiTheme="minorHAnsi" w:hAnsiTheme="minorHAnsi" w:cstheme="minorHAnsi"/>
        </w:rPr>
        <w:t xml:space="preserve">The </w:t>
      </w:r>
      <w:hyperlink r:id="rId43" w:history="1">
        <w:r w:rsidR="00D47F26" w:rsidRPr="00D47F26">
          <w:rPr>
            <w:rStyle w:val="Hyperlink"/>
            <w:rFonts w:asciiTheme="minorHAnsi" w:hAnsiTheme="minorHAnsi" w:cstheme="minorHAnsi"/>
          </w:rPr>
          <w:t>gender pay gap</w:t>
        </w:r>
      </w:hyperlink>
      <w:r w:rsidR="00D47F26" w:rsidRPr="00202B36">
        <w:rPr>
          <w:rFonts w:asciiTheme="minorHAnsi" w:hAnsiTheme="minorHAnsi" w:cstheme="minorHAnsi"/>
        </w:rPr>
        <w:t xml:space="preserve"> is 26%</w:t>
      </w:r>
      <w:r w:rsidR="00D47F26">
        <w:rPr>
          <w:rFonts w:asciiTheme="minorHAnsi" w:hAnsiTheme="minorHAnsi" w:cstheme="minorHAnsi"/>
        </w:rPr>
        <w:t xml:space="preserve"> meaning</w:t>
      </w:r>
      <w:r w:rsidR="00D47F26" w:rsidRPr="00202B36">
        <w:rPr>
          <w:rFonts w:asciiTheme="minorHAnsi" w:hAnsiTheme="minorHAnsi" w:cstheme="minorHAnsi"/>
        </w:rPr>
        <w:t xml:space="preserve"> on average Maldivian wom</w:t>
      </w:r>
      <w:r w:rsidR="00EF2644">
        <w:rPr>
          <w:rFonts w:asciiTheme="minorHAnsi" w:hAnsiTheme="minorHAnsi" w:cstheme="minorHAnsi"/>
        </w:rPr>
        <w:t>e</w:t>
      </w:r>
      <w:r w:rsidR="00D47F26" w:rsidRPr="00202B36">
        <w:rPr>
          <w:rFonts w:asciiTheme="minorHAnsi" w:hAnsiTheme="minorHAnsi" w:cstheme="minorHAnsi"/>
        </w:rPr>
        <w:t>n earn MVR 22.51</w:t>
      </w:r>
      <w:r w:rsidR="00D47F26">
        <w:rPr>
          <w:rFonts w:asciiTheme="minorHAnsi" w:hAnsiTheme="minorHAnsi" w:cstheme="minorHAnsi"/>
        </w:rPr>
        <w:t xml:space="preserve"> </w:t>
      </w:r>
      <w:r w:rsidR="00D47F26" w:rsidRPr="00DA1C06">
        <w:rPr>
          <w:rFonts w:asciiTheme="minorHAnsi" w:hAnsiTheme="minorHAnsi" w:cstheme="minorHAnsi"/>
        </w:rPr>
        <w:t>($1.45) per hour less than men.</w:t>
      </w:r>
      <w:r w:rsidR="00BF150A" w:rsidRPr="00DA1C06">
        <w:rPr>
          <w:rFonts w:asciiTheme="minorHAnsi" w:hAnsiTheme="minorHAnsi" w:cstheme="minorHAnsi"/>
        </w:rPr>
        <w:t xml:space="preserve">  </w:t>
      </w:r>
    </w:p>
    <w:p w14:paraId="76FDEE98" w14:textId="77777777" w:rsidR="004D26D7" w:rsidRPr="00F7695D" w:rsidRDefault="004D26D7" w:rsidP="004D26D7">
      <w:pPr>
        <w:pStyle w:val="ListParagraph"/>
        <w:spacing w:after="0"/>
        <w:ind w:left="360"/>
        <w:jc w:val="both"/>
      </w:pPr>
    </w:p>
    <w:p w14:paraId="38522EC4" w14:textId="203CD5D5" w:rsidR="000A3331" w:rsidRDefault="00CF46BA" w:rsidP="00CF46BA">
      <w:pPr>
        <w:spacing w:after="0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0FF11C1" wp14:editId="181FD9DA">
            <wp:extent cx="4548250" cy="2043336"/>
            <wp:effectExtent l="0" t="0" r="5080" b="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IES 2016-LFPR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438" cy="2061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5A783" w14:textId="77777777" w:rsidR="00EF2644" w:rsidRDefault="00EF2644" w:rsidP="00CF46BA">
      <w:pPr>
        <w:spacing w:after="0"/>
        <w:jc w:val="center"/>
      </w:pPr>
    </w:p>
    <w:p w14:paraId="5051A30B" w14:textId="2940D41E" w:rsidR="00A92B81" w:rsidRDefault="00BA689D" w:rsidP="00CF46BA">
      <w:pPr>
        <w:pStyle w:val="ListParagraph"/>
        <w:numPr>
          <w:ilvl w:val="0"/>
          <w:numId w:val="2"/>
        </w:numPr>
        <w:spacing w:after="0"/>
        <w:jc w:val="both"/>
      </w:pPr>
      <w:r>
        <w:t xml:space="preserve">Despite legislation, the situation of women PWDs as documented in the lived experiences shared below remain </w:t>
      </w:r>
      <w:r w:rsidR="004B4F9E">
        <w:t>challenging.</w:t>
      </w:r>
    </w:p>
    <w:p w14:paraId="1200320A" w14:textId="63090395" w:rsidR="00A92B81" w:rsidRDefault="00B00A9F" w:rsidP="004005A7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6BDB6542" wp14:editId="39B01EDE">
            <wp:extent cx="5042848" cy="2729008"/>
            <wp:effectExtent l="0" t="0" r="5715" b="0"/>
            <wp:docPr id="19" name="Picture 19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ox 1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709" cy="273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C4971" w14:textId="231F42FD" w:rsidR="000E28CB" w:rsidRPr="00D70F6E" w:rsidRDefault="000E28CB" w:rsidP="000E28CB">
      <w:pPr>
        <w:spacing w:after="0"/>
        <w:jc w:val="both"/>
        <w:rPr>
          <w:i/>
          <w:iCs/>
        </w:rPr>
      </w:pPr>
      <w:r w:rsidRPr="00343474">
        <w:rPr>
          <w:i/>
          <w:iCs/>
        </w:rPr>
        <w:t>Recommendations</w:t>
      </w:r>
      <w:r w:rsidRPr="00DA1C06">
        <w:rPr>
          <w:i/>
          <w:iCs/>
        </w:rPr>
        <w:t xml:space="preserve"> </w:t>
      </w:r>
    </w:p>
    <w:p w14:paraId="4E5F93F7" w14:textId="7743E375" w:rsidR="000E28CB" w:rsidRDefault="00CC6C32" w:rsidP="0052129A">
      <w:pPr>
        <w:pStyle w:val="ListParagraph"/>
        <w:numPr>
          <w:ilvl w:val="0"/>
          <w:numId w:val="18"/>
        </w:numPr>
        <w:spacing w:after="0"/>
        <w:jc w:val="both"/>
      </w:pPr>
      <w:bookmarkStart w:id="6" w:name="_Hlk38295793"/>
      <w:r w:rsidRPr="00AD5A21">
        <w:rPr>
          <w:rFonts w:asciiTheme="minorHAnsi" w:hAnsiTheme="minorHAnsi" w:cstheme="minorHAnsi"/>
          <w:i/>
          <w:iCs/>
        </w:rPr>
        <w:lastRenderedPageBreak/>
        <w:t>Establish gender inclusion targets for the tourism industry</w:t>
      </w:r>
      <w:bookmarkEnd w:id="6"/>
      <w:r w:rsidR="0052129A">
        <w:rPr>
          <w:rFonts w:cstheme="minorHAnsi"/>
          <w:i/>
          <w:iCs/>
        </w:rPr>
        <w:t>.</w:t>
      </w:r>
    </w:p>
    <w:p w14:paraId="7020296E" w14:textId="77777777" w:rsidR="0052129A" w:rsidRDefault="0052129A" w:rsidP="0050456A">
      <w:pPr>
        <w:spacing w:after="0"/>
        <w:jc w:val="both"/>
      </w:pPr>
    </w:p>
    <w:p w14:paraId="42A34267" w14:textId="48846BED" w:rsidR="0050456A" w:rsidRPr="00762C76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762C76">
        <w:rPr>
          <w:b/>
          <w:bCs/>
          <w:i/>
          <w:iCs/>
        </w:rPr>
        <w:t xml:space="preserve">Article 12 </w:t>
      </w:r>
    </w:p>
    <w:p w14:paraId="48296394" w14:textId="0E88BBF1" w:rsidR="0050456A" w:rsidRDefault="0050456A" w:rsidP="0050456A">
      <w:pPr>
        <w:spacing w:after="0"/>
        <w:jc w:val="both"/>
      </w:pPr>
    </w:p>
    <w:p w14:paraId="2E9ECF2A" w14:textId="5D923C6D" w:rsidR="00762C76" w:rsidRDefault="00FF445B" w:rsidP="00296F5D">
      <w:pPr>
        <w:pStyle w:val="ListParagraph"/>
        <w:numPr>
          <w:ilvl w:val="0"/>
          <w:numId w:val="2"/>
        </w:numPr>
        <w:spacing w:after="0"/>
        <w:jc w:val="both"/>
      </w:pPr>
      <w:r w:rsidRPr="00FF445B">
        <w:rPr>
          <w:i/>
          <w:iCs/>
        </w:rPr>
        <w:t>SRP 87-1</w:t>
      </w:r>
      <w:r>
        <w:rPr>
          <w:i/>
          <w:iCs/>
        </w:rPr>
        <w:t>0</w:t>
      </w:r>
      <w:r w:rsidRPr="00FF445B">
        <w:rPr>
          <w:i/>
          <w:iCs/>
        </w:rPr>
        <w:t>3</w:t>
      </w:r>
      <w:r>
        <w:t xml:space="preserve"> : </w:t>
      </w:r>
      <w:r w:rsidR="0052129A">
        <w:t>T</w:t>
      </w:r>
      <w:r w:rsidR="00A92B81">
        <w:t xml:space="preserve">he national </w:t>
      </w:r>
      <w:hyperlink r:id="rId46" w:history="1">
        <w:r w:rsidR="00A92B81" w:rsidRPr="003C20B6">
          <w:rPr>
            <w:rStyle w:val="Hyperlink"/>
          </w:rPr>
          <w:t>population</w:t>
        </w:r>
      </w:hyperlink>
      <w:r w:rsidR="00A92B81">
        <w:t xml:space="preserve"> sex ratio </w:t>
      </w:r>
      <w:r w:rsidR="0052129A">
        <w:t>is</w:t>
      </w:r>
      <w:r w:rsidR="00A92B81">
        <w:t xml:space="preserve"> 100 women to 105 men.  </w:t>
      </w:r>
      <w:r w:rsidR="0052129A">
        <w:t>The sex ratio in the</w:t>
      </w:r>
      <w:r w:rsidR="00A92B81">
        <w:t xml:space="preserve"> resident population</w:t>
      </w:r>
      <w:r w:rsidR="0052129A">
        <w:t xml:space="preserve"> is</w:t>
      </w:r>
      <w:r w:rsidR="00A92B81">
        <w:t xml:space="preserve"> “177 men per every 100 women”</w:t>
      </w:r>
      <w:r w:rsidR="001E507A">
        <w:t xml:space="preserve">, reflected in the </w:t>
      </w:r>
      <w:hyperlink r:id="rId47" w:history="1">
        <w:r w:rsidR="001E507A" w:rsidRPr="001E507A">
          <w:rPr>
            <w:rStyle w:val="Hyperlink"/>
          </w:rPr>
          <w:t>population pyramid</w:t>
        </w:r>
      </w:hyperlink>
      <w:r w:rsidR="001E507A">
        <w:t xml:space="preserve"> below</w:t>
      </w:r>
      <w:r w:rsidR="00A92B81">
        <w:t>.  The impact of this imbalance on women</w:t>
      </w:r>
      <w:r w:rsidR="001616A7">
        <w:t xml:space="preserve"> and girls</w:t>
      </w:r>
      <w:r w:rsidR="00A92B81">
        <w:t xml:space="preserve"> </w:t>
      </w:r>
      <w:r w:rsidR="001E507A">
        <w:t>remains to be studied.</w:t>
      </w:r>
    </w:p>
    <w:p w14:paraId="02ABA940" w14:textId="0276D0AE" w:rsidR="00762C76" w:rsidRDefault="00762C76" w:rsidP="0050456A">
      <w:pPr>
        <w:spacing w:after="0"/>
        <w:jc w:val="both"/>
      </w:pPr>
    </w:p>
    <w:p w14:paraId="23304F59" w14:textId="2B66F84B" w:rsidR="001616A7" w:rsidRDefault="006E54BA" w:rsidP="001E507A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28500C65" wp14:editId="301427BF">
            <wp:extent cx="5055649" cy="2776518"/>
            <wp:effectExtent l="0" t="0" r="0" b="5080"/>
            <wp:docPr id="198" name="Picture 198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op pyramid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379" cy="278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EA467" w14:textId="6615AB53" w:rsidR="001616A7" w:rsidRDefault="001616A7" w:rsidP="0050456A">
      <w:pPr>
        <w:spacing w:after="0"/>
        <w:jc w:val="both"/>
      </w:pPr>
    </w:p>
    <w:p w14:paraId="7FF44B55" w14:textId="696E0E69" w:rsidR="003C20B6" w:rsidRDefault="0052129A" w:rsidP="009400F8">
      <w:pPr>
        <w:pStyle w:val="ListParagraph"/>
        <w:numPr>
          <w:ilvl w:val="0"/>
          <w:numId w:val="2"/>
        </w:numPr>
        <w:spacing w:after="0"/>
        <w:jc w:val="both"/>
      </w:pPr>
      <w:r>
        <w:t>A key concern regarding</w:t>
      </w:r>
      <w:r w:rsidR="0011783E">
        <w:t xml:space="preserve"> maternal health is the increasing prevalence of caesarean section births, which </w:t>
      </w:r>
      <w:r>
        <w:t>rose</w:t>
      </w:r>
      <w:r w:rsidR="0011783E">
        <w:t xml:space="preserve"> from 32% in 2009 to 40%</w:t>
      </w:r>
      <w:r w:rsidR="00C65CDB">
        <w:t xml:space="preserve"> in 2016-17</w:t>
      </w:r>
      <w:r w:rsidR="0011783E">
        <w:t xml:space="preserve"> </w:t>
      </w:r>
      <w:r w:rsidR="00C65CDB">
        <w:t>(</w:t>
      </w:r>
      <w:hyperlink r:id="rId49" w:history="1">
        <w:r w:rsidR="0011783E" w:rsidRPr="00516B28">
          <w:rPr>
            <w:rStyle w:val="Hyperlink"/>
          </w:rPr>
          <w:t>DHS2016-2017</w:t>
        </w:r>
      </w:hyperlink>
      <w:r w:rsidR="00C65CDB">
        <w:rPr>
          <w:rStyle w:val="Hyperlink"/>
        </w:rPr>
        <w:t>)</w:t>
      </w:r>
      <w:r w:rsidR="0011783E">
        <w:t xml:space="preserve">. The </w:t>
      </w:r>
      <w:r w:rsidR="00BB6654">
        <w:t>international</w:t>
      </w:r>
      <w:r w:rsidR="0011783E">
        <w:t xml:space="preserve"> </w:t>
      </w:r>
      <w:hyperlink r:id="rId50" w:history="1">
        <w:r w:rsidR="0011783E" w:rsidRPr="00516B28">
          <w:rPr>
            <w:rStyle w:val="Hyperlink"/>
          </w:rPr>
          <w:t>healthcare community</w:t>
        </w:r>
      </w:hyperlink>
      <w:r w:rsidR="0011783E">
        <w:t xml:space="preserve"> has long considered “the ideal rate for caesarean section</w:t>
      </w:r>
      <w:r w:rsidR="00BB6654">
        <w:t>s</w:t>
      </w:r>
      <w:r w:rsidR="0011783E">
        <w:t xml:space="preserve"> to be between 10% and 15%.”</w:t>
      </w:r>
    </w:p>
    <w:p w14:paraId="7CC5BC18" w14:textId="68B7AB60" w:rsidR="004E4926" w:rsidRDefault="004D41A6" w:rsidP="004D46C1">
      <w:pPr>
        <w:pStyle w:val="ListParagraph"/>
        <w:numPr>
          <w:ilvl w:val="0"/>
          <w:numId w:val="2"/>
        </w:numPr>
        <w:spacing w:after="0"/>
        <w:jc w:val="both"/>
      </w:pPr>
      <w:r>
        <w:lastRenderedPageBreak/>
        <w:t>The National Family Planning Guideline (NFPG) is described as “non-discriminatory” without consider</w:t>
      </w:r>
      <w:r w:rsidR="008010B0">
        <w:t>ing</w:t>
      </w:r>
      <w:r w:rsidR="00CB4D55">
        <w:t xml:space="preserve"> </w:t>
      </w:r>
      <w:r>
        <w:t>context</w:t>
      </w:r>
      <w:r w:rsidR="00CB4D55">
        <w:t>, where</w:t>
      </w:r>
      <w:r w:rsidR="004E4926">
        <w:t xml:space="preserve"> 11% women consider getting</w:t>
      </w:r>
      <w:r w:rsidR="00CB4D55">
        <w:t xml:space="preserve"> permission to access medical treatment </w:t>
      </w:r>
      <w:r w:rsidR="008010B0">
        <w:t>a</w:t>
      </w:r>
      <w:r w:rsidR="00CB4D55">
        <w:t xml:space="preserve"> barrier</w:t>
      </w:r>
      <w:r>
        <w:t xml:space="preserve">.  </w:t>
      </w:r>
      <w:r w:rsidR="00CB4D55">
        <w:t xml:space="preserve">The </w:t>
      </w:r>
      <w:r w:rsidR="004043E6">
        <w:t>NFPG</w:t>
      </w:r>
      <w:r>
        <w:t xml:space="preserve"> requires spousal consent to obtain both female and male sterilisation. </w:t>
      </w:r>
      <w:r w:rsidR="004E4926">
        <w:t>S</w:t>
      </w:r>
      <w:r>
        <w:t>terilisation as a family planning method is high</w:t>
      </w:r>
      <w:r w:rsidR="00CB4D55">
        <w:t>est</w:t>
      </w:r>
      <w:r>
        <w:t xml:space="preserve"> among women</w:t>
      </w:r>
      <w:r w:rsidR="0087720E">
        <w:t xml:space="preserve">, </w:t>
      </w:r>
      <w:r w:rsidR="008010B0">
        <w:t>showing</w:t>
      </w:r>
      <w:r w:rsidR="004043E6">
        <w:t xml:space="preserve"> the guideline prevent</w:t>
      </w:r>
      <w:r w:rsidR="008010B0">
        <w:t>s</w:t>
      </w:r>
      <w:r w:rsidR="004043E6">
        <w:t xml:space="preserve"> substantive equality </w:t>
      </w:r>
      <w:r w:rsidR="008010B0">
        <w:t>of</w:t>
      </w:r>
      <w:r w:rsidR="004043E6">
        <w:t xml:space="preserve"> women.</w:t>
      </w:r>
    </w:p>
    <w:p w14:paraId="6A404E8A" w14:textId="3988662F" w:rsidR="004E4926" w:rsidRDefault="004E4926" w:rsidP="004E4926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40C4E55A" wp14:editId="5C9F8416">
            <wp:extent cx="4500383" cy="1979875"/>
            <wp:effectExtent l="0" t="0" r="0" b="1905"/>
            <wp:docPr id="23" name="Chart 23">
              <a:extLst xmlns:a="http://schemas.openxmlformats.org/drawingml/2006/main">
                <a:ext uri="{FF2B5EF4-FFF2-40B4-BE49-F238E27FC236}">
                  <a16:creationId xmlns:a16="http://schemas.microsoft.com/office/drawing/2014/main" id="{42503E5D-8C00-4BEB-A0B0-0764453F72E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14:paraId="2223A376" w14:textId="2AE2BE51" w:rsidR="0087720E" w:rsidRDefault="00C51AA8" w:rsidP="009400F8">
      <w:pPr>
        <w:pStyle w:val="ListParagraph"/>
        <w:spacing w:after="0"/>
        <w:ind w:left="360"/>
        <w:jc w:val="center"/>
      </w:pPr>
      <w:r w:rsidRPr="00C51AA8">
        <w:rPr>
          <w:noProof/>
          <w:lang w:eastAsia="en-GB"/>
        </w:rPr>
        <w:drawing>
          <wp:inline distT="0" distB="0" distL="0" distR="0" wp14:anchorId="6E1CFCC0" wp14:editId="53D8452D">
            <wp:extent cx="3396615" cy="1033145"/>
            <wp:effectExtent l="0" t="0" r="0" b="0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61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1FE93" w14:textId="77777777" w:rsidR="00C51AA8" w:rsidRDefault="00C51AA8" w:rsidP="009400F8">
      <w:pPr>
        <w:pStyle w:val="ListParagraph"/>
        <w:spacing w:after="0"/>
        <w:ind w:left="360"/>
        <w:jc w:val="center"/>
      </w:pPr>
    </w:p>
    <w:p w14:paraId="34BC0492" w14:textId="2CED7BEB" w:rsidR="00466E5F" w:rsidRDefault="00466E5F" w:rsidP="00466E5F">
      <w:pPr>
        <w:pStyle w:val="ListParagraph"/>
        <w:numPr>
          <w:ilvl w:val="0"/>
          <w:numId w:val="2"/>
        </w:numPr>
        <w:spacing w:after="0"/>
        <w:jc w:val="both"/>
      </w:pPr>
      <w:r>
        <w:t xml:space="preserve">The State report fails to acknowledge persistent barriers to universal access to SRH </w:t>
      </w:r>
      <w:r w:rsidR="004E4926">
        <w:t>with</w:t>
      </w:r>
      <w:r>
        <w:t xml:space="preserve"> estimated 52% youth demographic </w:t>
      </w:r>
      <w:r w:rsidR="004E4926">
        <w:t>in a context</w:t>
      </w:r>
      <w:r w:rsidR="00902992">
        <w:t xml:space="preserve"> den</w:t>
      </w:r>
      <w:r w:rsidR="004E4926">
        <w:t>ying</w:t>
      </w:r>
      <w:r>
        <w:t xml:space="preserve"> access to SRH information</w:t>
      </w:r>
      <w:r w:rsidR="00FF7301">
        <w:t>/</w:t>
      </w:r>
      <w:r>
        <w:t>services</w:t>
      </w:r>
      <w:r w:rsidR="00902992">
        <w:t xml:space="preserve"> for unmarried persons</w:t>
      </w:r>
      <w:r>
        <w:t xml:space="preserve">. </w:t>
      </w:r>
      <w:r w:rsidR="00FF7301">
        <w:t>T</w:t>
      </w:r>
      <w:r w:rsidR="00902992">
        <w:t>he contraceptive prevalence rate of married women using any method dropped significantly from 35% in 2009 (DHS) to 19% in 2016-2017 (DHS).</w:t>
      </w:r>
      <w:r>
        <w:t xml:space="preserve"> </w:t>
      </w:r>
      <w:r w:rsidR="00902992">
        <w:t>The</w:t>
      </w:r>
      <w:r w:rsidR="00364F16">
        <w:t xml:space="preserve"> need</w:t>
      </w:r>
      <w:r w:rsidR="00902992">
        <w:t xml:space="preserve"> exists</w:t>
      </w:r>
      <w:r w:rsidR="00364F16">
        <w:t xml:space="preserve"> to support existing tools to improve SRH</w:t>
      </w:r>
      <w:r w:rsidR="00902992">
        <w:t xml:space="preserve"> education</w:t>
      </w:r>
      <w:r w:rsidR="00364F16">
        <w:t xml:space="preserve">, such as the </w:t>
      </w:r>
      <w:hyperlink r:id="rId53" w:history="1">
        <w:r w:rsidR="00364F16" w:rsidRPr="00364F16">
          <w:rPr>
            <w:rStyle w:val="Hyperlink"/>
            <w:i/>
            <w:iCs/>
          </w:rPr>
          <w:t>Siththaa</w:t>
        </w:r>
      </w:hyperlink>
      <w:r w:rsidR="00364F16">
        <w:t xml:space="preserve"> mobile application.</w:t>
      </w:r>
      <w:r>
        <w:t xml:space="preserve"> </w:t>
      </w:r>
    </w:p>
    <w:p w14:paraId="7476A88D" w14:textId="7CC8CFC4" w:rsidR="002E1037" w:rsidRDefault="00E101E3" w:rsidP="00E101E3">
      <w:pPr>
        <w:pStyle w:val="ListParagraph"/>
        <w:numPr>
          <w:ilvl w:val="0"/>
          <w:numId w:val="2"/>
        </w:numPr>
        <w:spacing w:after="0"/>
        <w:jc w:val="both"/>
      </w:pPr>
      <w:r>
        <w:lastRenderedPageBreak/>
        <w:t xml:space="preserve">While </w:t>
      </w:r>
      <w:r w:rsidR="00FF7301">
        <w:t xml:space="preserve">conditional </w:t>
      </w:r>
      <w:r>
        <w:t xml:space="preserve">abortion is permitted through a fatwa, there is no data on practice. </w:t>
      </w:r>
      <w:r w:rsidR="00FF7301">
        <w:t>It is disturbing that c</w:t>
      </w:r>
      <w:r>
        <w:t xml:space="preserve">redible anecdotal evidence suggests that in complex cases involving abortion, medical practitioners </w:t>
      </w:r>
      <w:r w:rsidR="00FF7301">
        <w:t>are given</w:t>
      </w:r>
      <w:r>
        <w:t xml:space="preserve"> legal advice to seek the opinion of the non-medical fatwa committee.</w:t>
      </w:r>
    </w:p>
    <w:p w14:paraId="110E4B48" w14:textId="47AFA28D" w:rsidR="002E1037" w:rsidRDefault="009D1904" w:rsidP="00E101E3">
      <w:pPr>
        <w:pStyle w:val="ListParagraph"/>
        <w:numPr>
          <w:ilvl w:val="0"/>
          <w:numId w:val="2"/>
        </w:numPr>
        <w:spacing w:after="0"/>
        <w:jc w:val="both"/>
      </w:pPr>
      <w:r>
        <w:t xml:space="preserve">The emerging FGM/C </w:t>
      </w:r>
      <w:r w:rsidR="00E47449">
        <w:t xml:space="preserve">issue </w:t>
      </w:r>
      <w:r>
        <w:t xml:space="preserve">must be viewed in the context of a radicalisation narrative, where ultra-conservative </w:t>
      </w:r>
      <w:r w:rsidRPr="004C3011">
        <w:t>clerics</w:t>
      </w:r>
      <w:r>
        <w:t xml:space="preserve"> working closely with State institutions are </w:t>
      </w:r>
      <w:r w:rsidRPr="004C3011">
        <w:t>calling for its revival</w:t>
      </w:r>
      <w:r>
        <w:t>.</w:t>
      </w:r>
    </w:p>
    <w:p w14:paraId="0D01D465" w14:textId="75C99BA4" w:rsidR="004043E6" w:rsidRDefault="004043E6" w:rsidP="004D5CC4">
      <w:pPr>
        <w:spacing w:after="0"/>
      </w:pPr>
    </w:p>
    <w:p w14:paraId="7F9FAF8A" w14:textId="5118B048" w:rsidR="0075764C" w:rsidRPr="00D70F6E" w:rsidRDefault="0075764C" w:rsidP="0075764C">
      <w:pPr>
        <w:spacing w:after="0"/>
        <w:jc w:val="both"/>
        <w:rPr>
          <w:i/>
          <w:iCs/>
        </w:rPr>
      </w:pPr>
      <w:r w:rsidRPr="004C3011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03F35714" w14:textId="29DE460B" w:rsidR="00A16B14" w:rsidRPr="00F94909" w:rsidRDefault="00F94909" w:rsidP="00F94909">
      <w:pPr>
        <w:pStyle w:val="ListParagraph"/>
        <w:numPr>
          <w:ilvl w:val="0"/>
          <w:numId w:val="12"/>
        </w:numPr>
        <w:spacing w:after="0"/>
        <w:jc w:val="both"/>
        <w:rPr>
          <w:i/>
          <w:iCs/>
        </w:rPr>
      </w:pPr>
      <w:r>
        <w:rPr>
          <w:i/>
          <w:iCs/>
        </w:rPr>
        <w:t>Make Siththaa app accessible to young people within and outside schools.</w:t>
      </w:r>
    </w:p>
    <w:p w14:paraId="7B22BBBC" w14:textId="7E891CB2" w:rsidR="00AD2FE6" w:rsidRPr="006211AB" w:rsidRDefault="00AD2FE6" w:rsidP="0050456A">
      <w:pPr>
        <w:spacing w:after="0"/>
        <w:jc w:val="both"/>
      </w:pPr>
    </w:p>
    <w:p w14:paraId="6D1ECD2D" w14:textId="6374C0F9" w:rsidR="00AD2FE6" w:rsidRPr="00762C76" w:rsidRDefault="001D1632" w:rsidP="0026711C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762C76">
        <w:rPr>
          <w:b/>
          <w:bCs/>
          <w:i/>
          <w:iCs/>
        </w:rPr>
        <w:t>Article 13</w:t>
      </w:r>
    </w:p>
    <w:p w14:paraId="39E5122E" w14:textId="291DDC65" w:rsidR="00AD2FE6" w:rsidRDefault="00AD2FE6" w:rsidP="0050456A">
      <w:pPr>
        <w:spacing w:after="0"/>
        <w:jc w:val="both"/>
      </w:pPr>
    </w:p>
    <w:p w14:paraId="799CD9EB" w14:textId="6C5FA24F" w:rsidR="009C3C90" w:rsidRDefault="009C3C90" w:rsidP="009C3C90">
      <w:pPr>
        <w:pStyle w:val="ListParagraph"/>
        <w:numPr>
          <w:ilvl w:val="0"/>
          <w:numId w:val="2"/>
        </w:numPr>
        <w:spacing w:after="0"/>
        <w:jc w:val="both"/>
      </w:pPr>
      <w:r w:rsidRPr="00FF445B">
        <w:rPr>
          <w:i/>
          <w:iCs/>
        </w:rPr>
        <w:t xml:space="preserve">SRP </w:t>
      </w:r>
      <w:r>
        <w:rPr>
          <w:i/>
          <w:iCs/>
        </w:rPr>
        <w:t>105-113</w:t>
      </w:r>
      <w:r>
        <w:t xml:space="preserve"> : </w:t>
      </w:r>
      <w:r w:rsidR="0085703B">
        <w:rPr>
          <w:rFonts w:asciiTheme="minorHAnsi" w:hAnsiTheme="minorHAnsi" w:cstheme="minorHAnsi"/>
        </w:rPr>
        <w:t>The evidence shows that among</w:t>
      </w:r>
      <w:r w:rsidR="0085703B" w:rsidRPr="00B4028B">
        <w:rPr>
          <w:rFonts w:asciiTheme="minorHAnsi" w:hAnsiTheme="minorHAnsi" w:cstheme="minorHAnsi"/>
        </w:rPr>
        <w:t xml:space="preserve"> depositors and borrowers, a </w:t>
      </w:r>
      <w:r w:rsidR="0085703B">
        <w:rPr>
          <w:rFonts w:asciiTheme="minorHAnsi" w:hAnsiTheme="minorHAnsi" w:cstheme="minorHAnsi"/>
        </w:rPr>
        <w:t>significant</w:t>
      </w:r>
      <w:r w:rsidR="0085703B" w:rsidRPr="00B4028B">
        <w:rPr>
          <w:rFonts w:asciiTheme="minorHAnsi" w:hAnsiTheme="minorHAnsi" w:cstheme="minorHAnsi"/>
        </w:rPr>
        <w:t xml:space="preserve"> discrepanc</w:t>
      </w:r>
      <w:r w:rsidR="0085703B">
        <w:rPr>
          <w:rFonts w:asciiTheme="minorHAnsi" w:hAnsiTheme="minorHAnsi" w:cstheme="minorHAnsi"/>
        </w:rPr>
        <w:t>y exists</w:t>
      </w:r>
      <w:r w:rsidR="0085703B" w:rsidRPr="00B4028B">
        <w:rPr>
          <w:rFonts w:asciiTheme="minorHAnsi" w:hAnsiTheme="minorHAnsi" w:cstheme="minorHAnsi"/>
        </w:rPr>
        <w:t xml:space="preserve"> between men and women.</w:t>
      </w:r>
      <w:r w:rsidR="0085703B">
        <w:rPr>
          <w:rFonts w:asciiTheme="minorHAnsi" w:hAnsiTheme="minorHAnsi" w:cstheme="minorHAnsi"/>
        </w:rPr>
        <w:t xml:space="preserve"> </w:t>
      </w:r>
      <w:r w:rsidR="00373BFC">
        <w:rPr>
          <w:rFonts w:asciiTheme="minorHAnsi" w:hAnsiTheme="minorHAnsi" w:cstheme="minorHAnsi"/>
        </w:rPr>
        <w:t xml:space="preserve"> I</w:t>
      </w:r>
      <w:r w:rsidR="00373BFC" w:rsidRPr="00B4028B">
        <w:rPr>
          <w:rFonts w:asciiTheme="minorHAnsi" w:hAnsiTheme="minorHAnsi" w:cstheme="minorHAnsi"/>
        </w:rPr>
        <w:t>n the distribution of employment types,</w:t>
      </w:r>
      <w:r w:rsidR="00373BFC">
        <w:rPr>
          <w:rFonts w:asciiTheme="minorHAnsi" w:hAnsiTheme="minorHAnsi" w:cstheme="minorHAnsi"/>
        </w:rPr>
        <w:t xml:space="preserve"> the </w:t>
      </w:r>
      <w:hyperlink r:id="rId54" w:history="1">
        <w:r w:rsidR="00373BFC" w:rsidRPr="00373BFC">
          <w:rPr>
            <w:rStyle w:val="Hyperlink"/>
            <w:rFonts w:asciiTheme="minorHAnsi" w:hAnsiTheme="minorHAnsi" w:cstheme="minorHAnsi"/>
          </w:rPr>
          <w:t>HIES survey</w:t>
        </w:r>
      </w:hyperlink>
      <w:r w:rsidR="00373BFC">
        <w:rPr>
          <w:rFonts w:asciiTheme="minorHAnsi" w:hAnsiTheme="minorHAnsi" w:cstheme="minorHAnsi"/>
        </w:rPr>
        <w:t xml:space="preserve"> shows that</w:t>
      </w:r>
      <w:r w:rsidR="00373BFC" w:rsidRPr="00B4028B">
        <w:rPr>
          <w:rFonts w:asciiTheme="minorHAnsi" w:hAnsiTheme="minorHAnsi" w:cstheme="minorHAnsi"/>
        </w:rPr>
        <w:t xml:space="preserve"> women are more likely to be own-account workers (21%) than men (9%).</w:t>
      </w:r>
    </w:p>
    <w:p w14:paraId="4BFD2D45" w14:textId="405C93E6" w:rsidR="0085703B" w:rsidRDefault="0085703B" w:rsidP="003147FE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3AA2BAA4" wp14:editId="79D4E0CB">
            <wp:extent cx="3700800" cy="2296795"/>
            <wp:effectExtent l="0" t="0" r="0" b="825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1C2A43D8-F1CB-458A-B6FC-9D076247C2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14:paraId="0C2A6A88" w14:textId="5245A425" w:rsidR="0085703B" w:rsidRDefault="0085703B" w:rsidP="0050456A">
      <w:pPr>
        <w:spacing w:after="0"/>
        <w:jc w:val="both"/>
      </w:pPr>
    </w:p>
    <w:p w14:paraId="54B6F6E2" w14:textId="7FF14C73" w:rsidR="0085703B" w:rsidRPr="00AD71E4" w:rsidRDefault="00E2726A" w:rsidP="00373BFC">
      <w:pPr>
        <w:pStyle w:val="ListParagraph"/>
        <w:numPr>
          <w:ilvl w:val="0"/>
          <w:numId w:val="2"/>
        </w:numPr>
        <w:spacing w:after="0"/>
        <w:jc w:val="both"/>
      </w:pPr>
      <w:r w:rsidRPr="009C3969">
        <w:rPr>
          <w:rFonts w:asciiTheme="minorHAnsi" w:hAnsiTheme="minorHAnsi" w:cstheme="minorHAnsi"/>
        </w:rPr>
        <w:t xml:space="preserve">Access to credit is a major challenge for women entrepreneurs, </w:t>
      </w:r>
      <w:r w:rsidR="006E2ECE">
        <w:rPr>
          <w:rFonts w:asciiTheme="minorHAnsi" w:hAnsiTheme="minorHAnsi" w:cstheme="minorHAnsi"/>
        </w:rPr>
        <w:t>and ad-hoc</w:t>
      </w:r>
      <w:r w:rsidRPr="009C3969">
        <w:rPr>
          <w:rFonts w:asciiTheme="minorHAnsi" w:hAnsiTheme="minorHAnsi" w:cstheme="minorHAnsi"/>
        </w:rPr>
        <w:t xml:space="preserve"> government schemes to address </w:t>
      </w:r>
      <w:r w:rsidR="006E2ECE">
        <w:rPr>
          <w:rFonts w:asciiTheme="minorHAnsi" w:hAnsiTheme="minorHAnsi" w:cstheme="minorHAnsi"/>
        </w:rPr>
        <w:t>these issues are ineffective</w:t>
      </w:r>
      <w:r w:rsidRPr="009C3969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 In the absence of data, anecdotal evidence indicate that such schemes are not serving women well.</w:t>
      </w:r>
      <w:r w:rsidR="000F751F">
        <w:rPr>
          <w:rFonts w:asciiTheme="minorHAnsi" w:hAnsiTheme="minorHAnsi" w:cstheme="minorHAnsi"/>
        </w:rPr>
        <w:t xml:space="preserve"> </w:t>
      </w:r>
    </w:p>
    <w:p w14:paraId="1C0BDB56" w14:textId="3AB965FF" w:rsidR="0085703B" w:rsidRDefault="00DC3CF5" w:rsidP="00DC3CF5">
      <w:pPr>
        <w:pStyle w:val="ListParagraph"/>
        <w:numPr>
          <w:ilvl w:val="0"/>
          <w:numId w:val="2"/>
        </w:numPr>
        <w:spacing w:after="0"/>
        <w:jc w:val="both"/>
      </w:pPr>
      <w:r>
        <w:rPr>
          <w:rFonts w:asciiTheme="minorHAnsi" w:hAnsiTheme="minorHAnsi" w:cstheme="minorHAnsi"/>
        </w:rPr>
        <w:t xml:space="preserve">A </w:t>
      </w:r>
      <w:hyperlink r:id="rId56" w:history="1">
        <w:r w:rsidRPr="00DC3CF5">
          <w:rPr>
            <w:rStyle w:val="Hyperlink"/>
            <w:rFonts w:asciiTheme="minorHAnsi" w:hAnsiTheme="minorHAnsi" w:cstheme="minorHAnsi"/>
          </w:rPr>
          <w:t>2019 study</w:t>
        </w:r>
      </w:hyperlink>
      <w:r>
        <w:rPr>
          <w:rFonts w:asciiTheme="minorHAnsi" w:hAnsiTheme="minorHAnsi" w:cstheme="minorHAnsi"/>
        </w:rPr>
        <w:t xml:space="preserve"> informs that women constitute 84% of home-based workers in the Maldives.  </w:t>
      </w:r>
      <w:hyperlink r:id="rId57" w:history="1">
        <w:r w:rsidRPr="00DC3CF5">
          <w:rPr>
            <w:rStyle w:val="Hyperlink"/>
            <w:rFonts w:asciiTheme="minorHAnsi" w:hAnsiTheme="minorHAnsi" w:cstheme="minorHAnsi"/>
          </w:rPr>
          <w:t>Data shows</w:t>
        </w:r>
      </w:hyperlink>
      <w:r>
        <w:rPr>
          <w:rFonts w:asciiTheme="minorHAnsi" w:hAnsiTheme="minorHAnsi" w:cstheme="minorHAnsi"/>
        </w:rPr>
        <w:t xml:space="preserve"> that 35% of employed women in rural areas and 16% in Male’ earn their livelihoods working in their homes or living quarters.</w:t>
      </w:r>
    </w:p>
    <w:p w14:paraId="6DDD912C" w14:textId="2908334F" w:rsidR="0085703B" w:rsidRPr="00B00A9F" w:rsidRDefault="00BC3985" w:rsidP="00930B9F">
      <w:pPr>
        <w:pStyle w:val="ListParagraph"/>
        <w:numPr>
          <w:ilvl w:val="0"/>
          <w:numId w:val="2"/>
        </w:numPr>
        <w:spacing w:after="0"/>
        <w:jc w:val="both"/>
      </w:pPr>
      <w:r>
        <w:rPr>
          <w:rFonts w:asciiTheme="minorHAnsi" w:hAnsiTheme="minorHAnsi" w:cstheme="minorHAnsi"/>
        </w:rPr>
        <w:t>Data</w:t>
      </w:r>
      <w:r w:rsidR="00432015">
        <w:rPr>
          <w:rFonts w:asciiTheme="minorHAnsi" w:hAnsiTheme="minorHAnsi" w:cstheme="minorHAnsi"/>
        </w:rPr>
        <w:t xml:space="preserve"> </w:t>
      </w:r>
      <w:r w:rsidR="00432015" w:rsidRPr="002E41D0">
        <w:rPr>
          <w:rFonts w:asciiTheme="minorHAnsi" w:hAnsiTheme="minorHAnsi" w:cstheme="minorHAnsi"/>
        </w:rPr>
        <w:t>from the Ministry of Economic Development show</w:t>
      </w:r>
      <w:r w:rsidR="00432015">
        <w:rPr>
          <w:rFonts w:asciiTheme="minorHAnsi" w:hAnsiTheme="minorHAnsi" w:cstheme="minorHAnsi"/>
        </w:rPr>
        <w:t>s</w:t>
      </w:r>
      <w:r w:rsidR="00432015" w:rsidRPr="002E41D0">
        <w:rPr>
          <w:rFonts w:asciiTheme="minorHAnsi" w:hAnsiTheme="minorHAnsi" w:cstheme="minorHAnsi"/>
        </w:rPr>
        <w:t xml:space="preserve"> that for the six SME loan schemes conducted in the past four years, on average 25</w:t>
      </w:r>
      <w:r w:rsidR="00432015">
        <w:rPr>
          <w:rFonts w:asciiTheme="minorHAnsi" w:hAnsiTheme="minorHAnsi" w:cstheme="minorHAnsi"/>
        </w:rPr>
        <w:t>%</w:t>
      </w:r>
      <w:r w:rsidR="00432015" w:rsidRPr="002E41D0">
        <w:rPr>
          <w:rFonts w:asciiTheme="minorHAnsi" w:hAnsiTheme="minorHAnsi" w:cstheme="minorHAnsi"/>
        </w:rPr>
        <w:t xml:space="preserve"> of loan scheme beneficiaries were women. </w:t>
      </w:r>
      <w:r w:rsidR="00432015">
        <w:rPr>
          <w:rFonts w:asciiTheme="minorHAnsi" w:hAnsiTheme="minorHAnsi" w:cstheme="minorHAnsi"/>
        </w:rPr>
        <w:t xml:space="preserve"> </w:t>
      </w:r>
      <w:r w:rsidR="00432015" w:rsidRPr="002E41D0">
        <w:rPr>
          <w:rFonts w:asciiTheme="minorHAnsi" w:hAnsiTheme="minorHAnsi" w:cstheme="minorHAnsi"/>
        </w:rPr>
        <w:t xml:space="preserve">This </w:t>
      </w:r>
      <w:r w:rsidR="00432015">
        <w:rPr>
          <w:rFonts w:asciiTheme="minorHAnsi" w:hAnsiTheme="minorHAnsi" w:cstheme="minorHAnsi"/>
        </w:rPr>
        <w:t>suggests</w:t>
      </w:r>
      <w:r w:rsidR="00432015" w:rsidRPr="002E41D0">
        <w:rPr>
          <w:rFonts w:asciiTheme="minorHAnsi" w:hAnsiTheme="minorHAnsi" w:cstheme="minorHAnsi"/>
        </w:rPr>
        <w:t xml:space="preserve"> that gender</w:t>
      </w:r>
      <w:r w:rsidR="00432015">
        <w:rPr>
          <w:rFonts w:asciiTheme="minorHAnsi" w:hAnsiTheme="minorHAnsi" w:cstheme="minorHAnsi"/>
        </w:rPr>
        <w:t>-based</w:t>
      </w:r>
      <w:r w:rsidR="00432015" w:rsidRPr="002E41D0">
        <w:rPr>
          <w:rFonts w:asciiTheme="minorHAnsi" w:hAnsiTheme="minorHAnsi" w:cstheme="minorHAnsi"/>
        </w:rPr>
        <w:t xml:space="preserve"> targeting of the loan programmes </w:t>
      </w:r>
      <w:r>
        <w:rPr>
          <w:rFonts w:asciiTheme="minorHAnsi" w:hAnsiTheme="minorHAnsi" w:cstheme="minorHAnsi"/>
        </w:rPr>
        <w:t>are in</w:t>
      </w:r>
      <w:r w:rsidR="00432015" w:rsidRPr="002E41D0">
        <w:rPr>
          <w:rFonts w:asciiTheme="minorHAnsi" w:hAnsiTheme="minorHAnsi" w:cstheme="minorHAnsi"/>
        </w:rPr>
        <w:t>effective</w:t>
      </w:r>
      <w:r w:rsidR="00432015">
        <w:rPr>
          <w:rFonts w:asciiTheme="minorHAnsi" w:hAnsiTheme="minorHAnsi" w:cstheme="minorHAnsi"/>
        </w:rPr>
        <w:t>,</w:t>
      </w:r>
      <w:r w:rsidR="00432015" w:rsidRPr="002E41D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with</w:t>
      </w:r>
      <w:r w:rsidR="00432015" w:rsidRPr="002E41D0">
        <w:rPr>
          <w:rFonts w:asciiTheme="minorHAnsi" w:hAnsiTheme="minorHAnsi" w:cstheme="minorHAnsi"/>
        </w:rPr>
        <w:t xml:space="preserve"> majority of loan beneficiaries </w:t>
      </w:r>
      <w:r>
        <w:rPr>
          <w:rFonts w:asciiTheme="minorHAnsi" w:hAnsiTheme="minorHAnsi" w:cstheme="minorHAnsi"/>
        </w:rPr>
        <w:t>being</w:t>
      </w:r>
      <w:r w:rsidR="00432015" w:rsidRPr="002E41D0">
        <w:rPr>
          <w:rFonts w:asciiTheme="minorHAnsi" w:hAnsiTheme="minorHAnsi" w:cstheme="minorHAnsi"/>
        </w:rPr>
        <w:t xml:space="preserve"> men</w:t>
      </w:r>
      <w:r w:rsidR="00432015">
        <w:rPr>
          <w:rFonts w:asciiTheme="minorHAnsi" w:hAnsiTheme="minorHAnsi" w:cstheme="minorHAnsi"/>
        </w:rPr>
        <w:t>,</w:t>
      </w:r>
      <w:r w:rsidR="00432015" w:rsidRPr="002E41D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while</w:t>
      </w:r>
      <w:r w:rsidR="00432015" w:rsidRPr="002E41D0">
        <w:rPr>
          <w:rFonts w:asciiTheme="minorHAnsi" w:hAnsiTheme="minorHAnsi" w:cstheme="minorHAnsi"/>
        </w:rPr>
        <w:t xml:space="preserve"> women fac</w:t>
      </w:r>
      <w:r w:rsidR="00432015">
        <w:rPr>
          <w:rFonts w:asciiTheme="minorHAnsi" w:hAnsiTheme="minorHAnsi" w:cstheme="minorHAnsi"/>
        </w:rPr>
        <w:t>e</w:t>
      </w:r>
      <w:r w:rsidR="00432015" w:rsidRPr="002E41D0">
        <w:rPr>
          <w:rFonts w:asciiTheme="minorHAnsi" w:hAnsiTheme="minorHAnsi" w:cstheme="minorHAnsi"/>
        </w:rPr>
        <w:t xml:space="preserve"> </w:t>
      </w:r>
      <w:r w:rsidR="00432015">
        <w:rPr>
          <w:rFonts w:asciiTheme="minorHAnsi" w:hAnsiTheme="minorHAnsi" w:cstheme="minorHAnsi"/>
        </w:rPr>
        <w:t>multiple</w:t>
      </w:r>
      <w:r w:rsidR="00432015" w:rsidRPr="002E41D0">
        <w:rPr>
          <w:rFonts w:asciiTheme="minorHAnsi" w:hAnsiTheme="minorHAnsi" w:cstheme="minorHAnsi"/>
        </w:rPr>
        <w:t xml:space="preserve"> challenges </w:t>
      </w:r>
      <w:r w:rsidR="00432015">
        <w:rPr>
          <w:rFonts w:asciiTheme="minorHAnsi" w:hAnsiTheme="minorHAnsi" w:cstheme="minorHAnsi"/>
        </w:rPr>
        <w:t>to</w:t>
      </w:r>
      <w:r w:rsidR="00432015" w:rsidRPr="002E41D0">
        <w:rPr>
          <w:rFonts w:asciiTheme="minorHAnsi" w:hAnsiTheme="minorHAnsi" w:cstheme="minorHAnsi"/>
        </w:rPr>
        <w:t xml:space="preserve"> access credit.</w:t>
      </w:r>
    </w:p>
    <w:tbl>
      <w:tblPr>
        <w:tblStyle w:val="TableGrid"/>
        <w:tblpPr w:leftFromText="180" w:rightFromText="180" w:vertAnchor="text" w:horzAnchor="margin" w:tblpXSpec="center" w:tblpY="246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6216"/>
      </w:tblGrid>
      <w:tr w:rsidR="00B00A9F" w:rsidRPr="00B00A9F" w14:paraId="05257594" w14:textId="77777777" w:rsidTr="00C51AA8">
        <w:trPr>
          <w:trHeight w:val="288"/>
        </w:trPr>
        <w:tc>
          <w:tcPr>
            <w:tcW w:w="6216" w:type="dxa"/>
            <w:shd w:val="clear" w:color="auto" w:fill="BFF7F2"/>
            <w:vAlign w:val="center"/>
          </w:tcPr>
          <w:p w14:paraId="721AB1D7" w14:textId="77777777" w:rsidR="00B00A9F" w:rsidRPr="00C51AA8" w:rsidRDefault="00B00A9F" w:rsidP="00FA7AA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00A9F">
              <w:rPr>
                <w:rFonts w:asciiTheme="minorHAnsi" w:hAnsiTheme="minorHAnsi" w:cstheme="minorHAnsi"/>
                <w:b/>
                <w:bCs/>
                <w:sz w:val="20"/>
                <w:szCs w:val="20"/>
                <w:shd w:val="clear" w:color="auto" w:fill="BFF7F2"/>
              </w:rPr>
              <w:t>SME</w:t>
            </w:r>
            <w:r w:rsidRPr="00B00A9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shd w:val="clear" w:color="auto" w:fill="BFF7F2"/>
              </w:rPr>
              <w:t xml:space="preserve"> Loan schemes run by the Government</w:t>
            </w:r>
          </w:p>
        </w:tc>
      </w:tr>
      <w:tr w:rsidR="00B00A9F" w:rsidRPr="00B00A9F" w14:paraId="4D5F4767" w14:textId="77777777" w:rsidTr="00FA7AA4">
        <w:tc>
          <w:tcPr>
            <w:tcW w:w="6216" w:type="dxa"/>
          </w:tcPr>
          <w:tbl>
            <w:tblPr>
              <w:tblW w:w="6000" w:type="dxa"/>
              <w:tblLook w:val="04A0" w:firstRow="1" w:lastRow="0" w:firstColumn="1" w:lastColumn="0" w:noHBand="0" w:noVBand="1"/>
            </w:tblPr>
            <w:tblGrid>
              <w:gridCol w:w="2860"/>
              <w:gridCol w:w="960"/>
              <w:gridCol w:w="960"/>
              <w:gridCol w:w="1220"/>
            </w:tblGrid>
            <w:tr w:rsidR="00B00A9F" w:rsidRPr="00B00A9F" w14:paraId="7C6E5828" w14:textId="77777777" w:rsidTr="00FA7AA4">
              <w:trPr>
                <w:trHeight w:val="300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091C549C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  <w:t>Name of the Loan Scheme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1EE68DBC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  <w:t xml:space="preserve">Female 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0DD82D75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  <w:t>Male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395491E9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</w:rPr>
                    <w:t xml:space="preserve">% Female </w:t>
                  </w:r>
                </w:p>
              </w:tc>
            </w:tr>
            <w:tr w:rsidR="00B00A9F" w:rsidRPr="00B00A9F" w14:paraId="3235BE6D" w14:textId="77777777" w:rsidTr="00FA7AA4">
              <w:trPr>
                <w:trHeight w:val="300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3038DF6F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GETSET 2015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10E06431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0B706E7E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734B7E35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23.61</w:t>
                  </w:r>
                </w:p>
              </w:tc>
            </w:tr>
            <w:tr w:rsidR="00B00A9F" w:rsidRPr="00B00A9F" w14:paraId="7F7D069E" w14:textId="77777777" w:rsidTr="00FA7AA4">
              <w:trPr>
                <w:trHeight w:val="300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52D72926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GETSET 2017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23527092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2CB55BBE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448D6589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32.00</w:t>
                  </w:r>
                </w:p>
              </w:tc>
            </w:tr>
            <w:tr w:rsidR="00B00A9F" w:rsidRPr="00B00A9F" w14:paraId="34CDF8B1" w14:textId="77777777" w:rsidTr="00FA7AA4">
              <w:trPr>
                <w:trHeight w:val="300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7A73D108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SME 2016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48272700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21101806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01765CAD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27.37</w:t>
                  </w:r>
                </w:p>
              </w:tc>
            </w:tr>
            <w:tr w:rsidR="00B00A9F" w:rsidRPr="00B00A9F" w14:paraId="5D51246D" w14:textId="77777777" w:rsidTr="00FA7AA4">
              <w:trPr>
                <w:trHeight w:val="300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5CCA7FB5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SME 2017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5F922D30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05DC7849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75FF46EF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24.72</w:t>
                  </w:r>
                </w:p>
              </w:tc>
            </w:tr>
            <w:tr w:rsidR="00B00A9F" w:rsidRPr="00B00A9F" w14:paraId="23CFAAB3" w14:textId="77777777" w:rsidTr="00FA7AA4">
              <w:trPr>
                <w:trHeight w:val="300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0CEF4F21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FM 2015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53BB5D2F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55F2B6C1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5B59EC6B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14.29</w:t>
                  </w:r>
                </w:p>
              </w:tc>
            </w:tr>
            <w:tr w:rsidR="00B00A9F" w:rsidRPr="00B00A9F" w14:paraId="4103C66B" w14:textId="77777777" w:rsidTr="00FA7AA4">
              <w:trPr>
                <w:trHeight w:val="315"/>
              </w:trPr>
              <w:tc>
                <w:tcPr>
                  <w:tcW w:w="2860" w:type="dxa"/>
                  <w:shd w:val="clear" w:color="auto" w:fill="auto"/>
                  <w:noWrap/>
                  <w:vAlign w:val="bottom"/>
                  <w:hideMark/>
                </w:tcPr>
                <w:p w14:paraId="70D46918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Line of Credit Facility (LCF) 2014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1FD0B648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960" w:type="dxa"/>
                  <w:shd w:val="clear" w:color="auto" w:fill="auto"/>
                  <w:noWrap/>
                  <w:vAlign w:val="bottom"/>
                  <w:hideMark/>
                </w:tcPr>
                <w:p w14:paraId="24EDA5AD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1220" w:type="dxa"/>
                  <w:shd w:val="clear" w:color="auto" w:fill="auto"/>
                  <w:noWrap/>
                  <w:vAlign w:val="bottom"/>
                  <w:hideMark/>
                </w:tcPr>
                <w:p w14:paraId="4BF99631" w14:textId="77777777" w:rsidR="00B00A9F" w:rsidRPr="00B00A9F" w:rsidRDefault="00B00A9F" w:rsidP="00FA7AA4">
                  <w:pPr>
                    <w:framePr w:hSpace="180" w:wrap="around" w:vAnchor="text" w:hAnchor="margin" w:xAlign="center" w:y="246"/>
                    <w:spacing w:after="0" w:line="276" w:lineRule="auto"/>
                    <w:jc w:val="both"/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</w:pPr>
                  <w:r w:rsidRPr="00B00A9F">
                    <w:rPr>
                      <w:rFonts w:asciiTheme="minorHAnsi" w:eastAsia="Times New Roman" w:hAnsiTheme="minorHAnsi" w:cstheme="minorHAnsi"/>
                      <w:sz w:val="20"/>
                      <w:szCs w:val="20"/>
                    </w:rPr>
                    <w:t>29.59</w:t>
                  </w:r>
                </w:p>
              </w:tc>
            </w:tr>
          </w:tbl>
          <w:p w14:paraId="48DFD0EF" w14:textId="77777777" w:rsidR="00B00A9F" w:rsidRPr="00B00A9F" w:rsidRDefault="00B00A9F" w:rsidP="00FA7AA4">
            <w:pPr>
              <w:pStyle w:val="ListParagraph"/>
              <w:ind w:left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3AA5275B" w14:textId="323A91F2" w:rsidR="00B00A9F" w:rsidRDefault="00B00A9F" w:rsidP="00B00A9F">
      <w:pPr>
        <w:pStyle w:val="ListParagraph"/>
        <w:spacing w:after="0"/>
        <w:ind w:left="360"/>
        <w:jc w:val="both"/>
      </w:pPr>
    </w:p>
    <w:p w14:paraId="0BFDB4A7" w14:textId="1F0825F0" w:rsidR="00B00A9F" w:rsidRDefault="00B00A9F" w:rsidP="00B00A9F">
      <w:pPr>
        <w:pStyle w:val="ListParagraph"/>
        <w:spacing w:after="0"/>
        <w:ind w:left="360"/>
        <w:jc w:val="both"/>
      </w:pPr>
    </w:p>
    <w:p w14:paraId="16A435AB" w14:textId="34AB8D8E" w:rsidR="00B00A9F" w:rsidRDefault="00B00A9F" w:rsidP="00B00A9F">
      <w:pPr>
        <w:pStyle w:val="ListParagraph"/>
        <w:spacing w:after="0"/>
        <w:ind w:left="360"/>
        <w:jc w:val="both"/>
      </w:pPr>
    </w:p>
    <w:p w14:paraId="34624F69" w14:textId="3A8D4C48" w:rsidR="00B00A9F" w:rsidRDefault="00B00A9F" w:rsidP="00B00A9F">
      <w:pPr>
        <w:pStyle w:val="ListParagraph"/>
        <w:spacing w:after="0"/>
        <w:ind w:left="360"/>
        <w:jc w:val="both"/>
      </w:pPr>
    </w:p>
    <w:p w14:paraId="59B43787" w14:textId="71C319EB" w:rsidR="00B00A9F" w:rsidRDefault="00B00A9F" w:rsidP="00B00A9F">
      <w:pPr>
        <w:pStyle w:val="ListParagraph"/>
        <w:spacing w:after="0"/>
        <w:ind w:left="360"/>
        <w:jc w:val="both"/>
      </w:pPr>
    </w:p>
    <w:p w14:paraId="64C65171" w14:textId="272F4CAB" w:rsidR="00B00A9F" w:rsidRDefault="00B00A9F" w:rsidP="00B00A9F">
      <w:pPr>
        <w:pStyle w:val="ListParagraph"/>
        <w:spacing w:after="0"/>
        <w:ind w:left="360"/>
        <w:jc w:val="both"/>
      </w:pPr>
    </w:p>
    <w:p w14:paraId="5C9D162F" w14:textId="1168EFA7" w:rsidR="00B00A9F" w:rsidRDefault="00B00A9F" w:rsidP="00B00A9F">
      <w:pPr>
        <w:pStyle w:val="ListParagraph"/>
        <w:spacing w:after="0"/>
        <w:ind w:left="360"/>
        <w:jc w:val="both"/>
      </w:pPr>
    </w:p>
    <w:p w14:paraId="01BEA6B3" w14:textId="0A0DCA04" w:rsidR="00B00A9F" w:rsidRDefault="00B00A9F" w:rsidP="00B00A9F">
      <w:pPr>
        <w:pStyle w:val="ListParagraph"/>
        <w:spacing w:after="0"/>
        <w:ind w:left="360"/>
        <w:jc w:val="both"/>
      </w:pPr>
    </w:p>
    <w:p w14:paraId="4E0BBCA4" w14:textId="3350D176" w:rsidR="00B00A9F" w:rsidRDefault="00B00A9F" w:rsidP="00B00A9F">
      <w:pPr>
        <w:pStyle w:val="ListParagraph"/>
        <w:spacing w:after="0"/>
        <w:ind w:left="360"/>
        <w:jc w:val="both"/>
      </w:pPr>
    </w:p>
    <w:p w14:paraId="3E806A05" w14:textId="5F700699" w:rsidR="00B00A9F" w:rsidRDefault="00B00A9F" w:rsidP="00B00A9F">
      <w:pPr>
        <w:pStyle w:val="ListParagraph"/>
        <w:spacing w:after="0"/>
        <w:ind w:left="360"/>
        <w:jc w:val="both"/>
      </w:pPr>
    </w:p>
    <w:p w14:paraId="67BA120B" w14:textId="57AC03A3" w:rsidR="00B00A9F" w:rsidRDefault="00B00A9F" w:rsidP="00B00A9F">
      <w:pPr>
        <w:pStyle w:val="ListParagraph"/>
        <w:spacing w:after="0"/>
        <w:ind w:left="360"/>
        <w:jc w:val="both"/>
      </w:pPr>
    </w:p>
    <w:p w14:paraId="1958A11C" w14:textId="7D7ADE62" w:rsidR="002535FF" w:rsidRDefault="00B00A9F" w:rsidP="002535FF">
      <w:pPr>
        <w:pStyle w:val="ListParagraph"/>
        <w:spacing w:after="0"/>
        <w:ind w:left="360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DB257F9" wp14:editId="6F6AB727">
            <wp:extent cx="5724759" cy="3289465"/>
            <wp:effectExtent l="0" t="0" r="0" b="6350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Bpx 2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661" cy="3311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E5C1A" w14:textId="6C015132" w:rsidR="00930B9F" w:rsidRPr="003220EA" w:rsidRDefault="00B525E2" w:rsidP="00B2034D">
      <w:pPr>
        <w:pStyle w:val="ListParagraph"/>
        <w:numPr>
          <w:ilvl w:val="0"/>
          <w:numId w:val="2"/>
        </w:numPr>
        <w:spacing w:after="0"/>
        <w:jc w:val="both"/>
      </w:pPr>
      <w:r w:rsidRPr="006D26B4">
        <w:rPr>
          <w:rFonts w:asciiTheme="minorHAnsi" w:hAnsiTheme="minorHAnsi" w:cstheme="minorHAnsi"/>
        </w:rPr>
        <w:t>The impact of government-run and donor-funded SME support programmes have not been positive for women.</w:t>
      </w:r>
      <w:r>
        <w:rPr>
          <w:rFonts w:asciiTheme="minorHAnsi" w:hAnsiTheme="minorHAnsi" w:cstheme="minorHAnsi"/>
        </w:rPr>
        <w:t xml:space="preserve"> </w:t>
      </w:r>
      <w:r w:rsidR="00383AE1">
        <w:rPr>
          <w:rFonts w:asciiTheme="minorHAnsi" w:hAnsiTheme="minorHAnsi" w:cstheme="minorHAnsi"/>
        </w:rPr>
        <w:t>A summary</w:t>
      </w:r>
      <w:r w:rsidRPr="006D26B4">
        <w:rPr>
          <w:rFonts w:asciiTheme="minorHAnsi" w:hAnsiTheme="minorHAnsi" w:cstheme="minorHAnsi"/>
        </w:rPr>
        <w:t xml:space="preserve"> of the key SME development programmes implemented by the </w:t>
      </w:r>
      <w:r>
        <w:rPr>
          <w:rFonts w:asciiTheme="minorHAnsi" w:hAnsiTheme="minorHAnsi" w:cstheme="minorHAnsi"/>
        </w:rPr>
        <w:t>g</w:t>
      </w:r>
      <w:r w:rsidRPr="006D26B4">
        <w:rPr>
          <w:rFonts w:asciiTheme="minorHAnsi" w:hAnsiTheme="minorHAnsi" w:cstheme="minorHAnsi"/>
        </w:rPr>
        <w:t xml:space="preserve">overnment </w:t>
      </w:r>
      <w:r>
        <w:rPr>
          <w:rFonts w:asciiTheme="minorHAnsi" w:hAnsiTheme="minorHAnsi" w:cstheme="minorHAnsi"/>
        </w:rPr>
        <w:t>shows</w:t>
      </w:r>
      <w:r w:rsidRPr="006D26B4">
        <w:rPr>
          <w:rFonts w:asciiTheme="minorHAnsi" w:hAnsiTheme="minorHAnsi" w:cstheme="minorHAnsi"/>
        </w:rPr>
        <w:t xml:space="preserve"> a sizeable</w:t>
      </w:r>
      <w:r>
        <w:rPr>
          <w:rFonts w:asciiTheme="minorHAnsi" w:hAnsiTheme="minorHAnsi" w:cstheme="minorHAnsi"/>
        </w:rPr>
        <w:t xml:space="preserve"> sum of</w:t>
      </w:r>
      <w:r w:rsidRPr="006D26B4">
        <w:rPr>
          <w:rFonts w:asciiTheme="minorHAnsi" w:hAnsiTheme="minorHAnsi" w:cstheme="minorHAnsi"/>
        </w:rPr>
        <w:t xml:space="preserve"> USD 34.2 million </w:t>
      </w:r>
      <w:r>
        <w:rPr>
          <w:rFonts w:asciiTheme="minorHAnsi" w:hAnsiTheme="minorHAnsi" w:cstheme="minorHAnsi"/>
        </w:rPr>
        <w:t>was</w:t>
      </w:r>
      <w:r w:rsidRPr="006D26B4">
        <w:rPr>
          <w:rFonts w:asciiTheme="minorHAnsi" w:hAnsiTheme="minorHAnsi" w:cstheme="minorHAnsi"/>
        </w:rPr>
        <w:t xml:space="preserve"> committed to SME development activities</w:t>
      </w:r>
      <w:r>
        <w:rPr>
          <w:rFonts w:asciiTheme="minorHAnsi" w:hAnsiTheme="minorHAnsi" w:cstheme="minorHAnsi"/>
        </w:rPr>
        <w:t xml:space="preserve">. </w:t>
      </w:r>
      <w:r w:rsidRPr="006D26B4">
        <w:rPr>
          <w:rFonts w:asciiTheme="minorHAnsi" w:hAnsiTheme="minorHAnsi" w:cstheme="minorHAnsi"/>
        </w:rPr>
        <w:t>While only one project is currently ongoing,</w:t>
      </w:r>
      <w:r w:rsidR="00383AE1">
        <w:rPr>
          <w:rFonts w:asciiTheme="minorHAnsi" w:hAnsiTheme="minorHAnsi" w:cstheme="minorHAnsi"/>
        </w:rPr>
        <w:t xml:space="preserve"> lack of monitoring and evaluation provides no data to assess results.</w:t>
      </w:r>
    </w:p>
    <w:p w14:paraId="0994D916" w14:textId="430F81B8" w:rsidR="003220EA" w:rsidRDefault="003220EA" w:rsidP="003220EA">
      <w:pPr>
        <w:spacing w:after="0"/>
        <w:jc w:val="both"/>
      </w:pPr>
    </w:p>
    <w:p w14:paraId="44F04CFB" w14:textId="51C60A8E" w:rsidR="003220EA" w:rsidRDefault="003220EA" w:rsidP="003220EA">
      <w:pPr>
        <w:spacing w:after="0"/>
        <w:jc w:val="both"/>
      </w:pPr>
    </w:p>
    <w:p w14:paraId="358FCD77" w14:textId="68CA2CF0" w:rsidR="003220EA" w:rsidRDefault="003220EA" w:rsidP="003220EA">
      <w:pPr>
        <w:spacing w:after="0"/>
        <w:jc w:val="both"/>
      </w:pPr>
    </w:p>
    <w:p w14:paraId="2F2AE3CE" w14:textId="1B722FE7" w:rsidR="003220EA" w:rsidRDefault="003220EA" w:rsidP="003220EA">
      <w:pPr>
        <w:spacing w:after="0"/>
        <w:jc w:val="both"/>
      </w:pPr>
    </w:p>
    <w:p w14:paraId="06A47123" w14:textId="6D94F260" w:rsidR="003220EA" w:rsidRDefault="003220EA" w:rsidP="003220EA">
      <w:pPr>
        <w:spacing w:after="0"/>
        <w:jc w:val="both"/>
      </w:pPr>
    </w:p>
    <w:p w14:paraId="06234297" w14:textId="11BE5C1F" w:rsidR="003220EA" w:rsidRDefault="003220EA" w:rsidP="003220EA">
      <w:pPr>
        <w:spacing w:after="0"/>
        <w:jc w:val="both"/>
      </w:pPr>
    </w:p>
    <w:p w14:paraId="4EE0CCC1" w14:textId="211BEA7F" w:rsidR="003220EA" w:rsidRDefault="003220EA" w:rsidP="003220EA">
      <w:pPr>
        <w:spacing w:after="0"/>
        <w:jc w:val="both"/>
      </w:pPr>
    </w:p>
    <w:p w14:paraId="46FFD092" w14:textId="77777777" w:rsidR="003220EA" w:rsidRPr="00087463" w:rsidRDefault="003220EA" w:rsidP="003220EA">
      <w:pPr>
        <w:spacing w:after="0"/>
        <w:jc w:val="both"/>
      </w:pPr>
    </w:p>
    <w:p w14:paraId="17FF799E" w14:textId="3EE968C2" w:rsidR="00087463" w:rsidRDefault="00087463" w:rsidP="00087463">
      <w:pPr>
        <w:pStyle w:val="ListParagraph"/>
        <w:spacing w:after="0"/>
        <w:ind w:left="360"/>
        <w:jc w:val="bot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26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580"/>
        <w:gridCol w:w="1530"/>
        <w:gridCol w:w="1641"/>
      </w:tblGrid>
      <w:tr w:rsidR="00656FDA" w:rsidRPr="00CF7D5F" w14:paraId="27A10A47" w14:textId="77777777" w:rsidTr="00B00A9F">
        <w:trPr>
          <w:trHeight w:val="440"/>
        </w:trPr>
        <w:tc>
          <w:tcPr>
            <w:tcW w:w="8751" w:type="dxa"/>
            <w:gridSpan w:val="3"/>
            <w:shd w:val="clear" w:color="auto" w:fill="BFF7F2"/>
            <w:vAlign w:val="center"/>
          </w:tcPr>
          <w:p w14:paraId="235AAFC3" w14:textId="77777777" w:rsidR="00656FDA" w:rsidRDefault="00656FDA" w:rsidP="004D46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CF7D5F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Donor funded projects implemented by the government to support SMEs</w:t>
            </w:r>
          </w:p>
          <w:p w14:paraId="08726533" w14:textId="53BBA1C2" w:rsidR="00B00A9F" w:rsidRPr="00B00A9F" w:rsidRDefault="00B00A9F" w:rsidP="004D46C1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B00A9F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(Data source : donor websites)</w:t>
            </w:r>
          </w:p>
        </w:tc>
      </w:tr>
      <w:tr w:rsidR="00656FDA" w:rsidRPr="00CF7D5F" w14:paraId="6EBA5CC9" w14:textId="77777777" w:rsidTr="004D46C1">
        <w:trPr>
          <w:trHeight w:val="350"/>
        </w:trPr>
        <w:tc>
          <w:tcPr>
            <w:tcW w:w="5580" w:type="dxa"/>
            <w:vAlign w:val="center"/>
          </w:tcPr>
          <w:p w14:paraId="68141AD6" w14:textId="77777777" w:rsidR="00656FDA" w:rsidRPr="00CF7D5F" w:rsidRDefault="00656FDA" w:rsidP="004D46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en-US"/>
              </w:rPr>
              <w:t>Donors/Multilateral Partners</w:t>
            </w:r>
          </w:p>
        </w:tc>
        <w:tc>
          <w:tcPr>
            <w:tcW w:w="1530" w:type="dxa"/>
            <w:vAlign w:val="center"/>
          </w:tcPr>
          <w:p w14:paraId="665663CC" w14:textId="77777777" w:rsidR="00656FDA" w:rsidRPr="00CF7D5F" w:rsidRDefault="00656FDA" w:rsidP="004D46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CF7D5F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Amount</w:t>
            </w:r>
          </w:p>
        </w:tc>
        <w:tc>
          <w:tcPr>
            <w:tcW w:w="1641" w:type="dxa"/>
            <w:vAlign w:val="center"/>
          </w:tcPr>
          <w:p w14:paraId="1B3F8412" w14:textId="77777777" w:rsidR="00656FDA" w:rsidRPr="00CF7D5F" w:rsidRDefault="00656FDA" w:rsidP="004D46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</w:pPr>
            <w:r w:rsidRPr="00CF7D5F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n-US"/>
              </w:rPr>
              <w:t>Duration</w:t>
            </w:r>
          </w:p>
        </w:tc>
      </w:tr>
      <w:tr w:rsidR="00656FDA" w:rsidRPr="00CF7D5F" w14:paraId="06B7D262" w14:textId="77777777" w:rsidTr="004D46C1">
        <w:trPr>
          <w:trHeight w:val="368"/>
        </w:trPr>
        <w:tc>
          <w:tcPr>
            <w:tcW w:w="5580" w:type="dxa"/>
            <w:vAlign w:val="center"/>
          </w:tcPr>
          <w:p w14:paraId="7E867856" w14:textId="77777777" w:rsidR="00656FDA" w:rsidRPr="00CF7D5F" w:rsidRDefault="00656FDA" w:rsidP="004D46C1">
            <w:pPr>
              <w:rPr>
                <w:rFonts w:eastAsia="Times New Roman" w:cstheme="minorHAnsi"/>
                <w:i/>
                <w:iCs/>
                <w:sz w:val="20"/>
                <w:szCs w:val="20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Asian Development Bank (ADB)</w:t>
            </w:r>
          </w:p>
        </w:tc>
        <w:tc>
          <w:tcPr>
            <w:tcW w:w="1530" w:type="dxa"/>
            <w:vAlign w:val="center"/>
          </w:tcPr>
          <w:p w14:paraId="07C37C0C" w14:textId="77777777" w:rsidR="00656FDA" w:rsidRPr="00CF7D5F" w:rsidRDefault="00656FDA" w:rsidP="004D46C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CF7D5F">
              <w:rPr>
                <w:rFonts w:cstheme="minorHAnsi"/>
                <w:sz w:val="20"/>
                <w:szCs w:val="20"/>
                <w:lang w:val="en-US"/>
              </w:rPr>
              <w:t>-</w:t>
            </w:r>
          </w:p>
        </w:tc>
        <w:tc>
          <w:tcPr>
            <w:tcW w:w="1641" w:type="dxa"/>
          </w:tcPr>
          <w:p w14:paraId="717A9520" w14:textId="77777777" w:rsidR="00656FDA" w:rsidRPr="00CF7D5F" w:rsidRDefault="00656FDA" w:rsidP="004D46C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CF7D5F">
              <w:rPr>
                <w:rFonts w:cstheme="minorHAnsi"/>
                <w:sz w:val="20"/>
                <w:szCs w:val="20"/>
                <w:lang w:val="en-US"/>
              </w:rPr>
              <w:t>-</w:t>
            </w:r>
          </w:p>
        </w:tc>
      </w:tr>
      <w:tr w:rsidR="00656FDA" w:rsidRPr="00CF7D5F" w14:paraId="64159AED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550EA07D" w14:textId="77777777" w:rsidR="00656FDA" w:rsidRPr="00CF7D5F" w:rsidRDefault="00656FDA" w:rsidP="004D46C1">
            <w:pPr>
              <w:rPr>
                <w:rFonts w:eastAsia="Times New Roman"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Small and medium enterprise finance and leasing (Loan)</w:t>
            </w:r>
          </w:p>
        </w:tc>
        <w:tc>
          <w:tcPr>
            <w:tcW w:w="1530" w:type="dxa"/>
            <w:vAlign w:val="center"/>
          </w:tcPr>
          <w:p w14:paraId="2D2FBFAA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4.5m</w:t>
            </w:r>
          </w:p>
        </w:tc>
        <w:tc>
          <w:tcPr>
            <w:tcW w:w="1641" w:type="dxa"/>
            <w:vAlign w:val="center"/>
          </w:tcPr>
          <w:p w14:paraId="1BD8B7F3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2007-2011</w:t>
            </w:r>
          </w:p>
        </w:tc>
      </w:tr>
      <w:tr w:rsidR="00656FDA" w:rsidRPr="00CF7D5F" w14:paraId="574410F7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2BE55209" w14:textId="77777777" w:rsidR="00656FDA" w:rsidRPr="00CF7D5F" w:rsidRDefault="00656FDA" w:rsidP="004D46C1">
            <w:pPr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Private Sector Development Project (Loan)</w:t>
            </w:r>
          </w:p>
        </w:tc>
        <w:tc>
          <w:tcPr>
            <w:tcW w:w="1530" w:type="dxa"/>
            <w:vAlign w:val="center"/>
          </w:tcPr>
          <w:p w14:paraId="1788F83E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7.5m</w:t>
            </w:r>
          </w:p>
        </w:tc>
        <w:tc>
          <w:tcPr>
            <w:tcW w:w="1641" w:type="dxa"/>
            <w:vAlign w:val="center"/>
          </w:tcPr>
          <w:p w14:paraId="7CA8153F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2008-2014</w:t>
            </w:r>
          </w:p>
        </w:tc>
      </w:tr>
      <w:tr w:rsidR="00656FDA" w:rsidRPr="00CF7D5F" w14:paraId="5521B5F0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694BAFF7" w14:textId="77777777" w:rsidR="00656FDA" w:rsidRPr="00CF7D5F" w:rsidRDefault="00656FDA" w:rsidP="004D46C1">
            <w:pPr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Inclusive Micro, Small, and Medium-Sized Enterprise Development Project (Grant)</w:t>
            </w:r>
          </w:p>
        </w:tc>
        <w:tc>
          <w:tcPr>
            <w:tcW w:w="1530" w:type="dxa"/>
            <w:vAlign w:val="center"/>
          </w:tcPr>
          <w:p w14:paraId="17AA8793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4.45m</w:t>
            </w:r>
          </w:p>
        </w:tc>
        <w:tc>
          <w:tcPr>
            <w:tcW w:w="1641" w:type="dxa"/>
            <w:vAlign w:val="center"/>
          </w:tcPr>
          <w:p w14:paraId="041FDB03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2012-2018</w:t>
            </w:r>
          </w:p>
        </w:tc>
      </w:tr>
      <w:tr w:rsidR="00656FDA" w:rsidRPr="00CF7D5F" w14:paraId="64AB15EB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094DACB4" w14:textId="77777777" w:rsidR="00656FDA" w:rsidRPr="00CF7D5F" w:rsidRDefault="00656FDA" w:rsidP="004D46C1">
            <w:pPr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Inclusive Micro, Small, and Medium-Sized Enterprise Development Project (Loan)</w:t>
            </w:r>
          </w:p>
        </w:tc>
        <w:tc>
          <w:tcPr>
            <w:tcW w:w="1530" w:type="dxa"/>
            <w:vAlign w:val="center"/>
          </w:tcPr>
          <w:p w14:paraId="03E73A2E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2.91m</w:t>
            </w:r>
          </w:p>
        </w:tc>
        <w:tc>
          <w:tcPr>
            <w:tcW w:w="1641" w:type="dxa"/>
            <w:vAlign w:val="center"/>
          </w:tcPr>
          <w:p w14:paraId="58AFA072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2012-2019</w:t>
            </w:r>
          </w:p>
        </w:tc>
      </w:tr>
      <w:tr w:rsidR="00656FDA" w:rsidRPr="00CF7D5F" w14:paraId="11A9C99C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1274D6C7" w14:textId="77777777" w:rsidR="00656FDA" w:rsidRPr="00CF7D5F" w:rsidRDefault="00656FDA" w:rsidP="004D46C1">
            <w:pPr>
              <w:rPr>
                <w:rFonts w:eastAsia="Times New Roman" w:cstheme="minorHAnsi"/>
                <w:i/>
                <w:iCs/>
                <w:sz w:val="20"/>
                <w:szCs w:val="20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Islamic Development Bank</w:t>
            </w:r>
          </w:p>
        </w:tc>
        <w:tc>
          <w:tcPr>
            <w:tcW w:w="1530" w:type="dxa"/>
            <w:vAlign w:val="center"/>
          </w:tcPr>
          <w:p w14:paraId="2760542E" w14:textId="77777777" w:rsidR="00656FDA" w:rsidRPr="00CF7D5F" w:rsidRDefault="00656FDA" w:rsidP="004D46C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CF7D5F">
              <w:rPr>
                <w:rFonts w:cstheme="minorHAnsi"/>
                <w:sz w:val="20"/>
                <w:szCs w:val="20"/>
                <w:lang w:val="en-US"/>
              </w:rPr>
              <w:t>-</w:t>
            </w:r>
          </w:p>
        </w:tc>
        <w:tc>
          <w:tcPr>
            <w:tcW w:w="1641" w:type="dxa"/>
            <w:vAlign w:val="center"/>
          </w:tcPr>
          <w:p w14:paraId="358A31EB" w14:textId="77777777" w:rsidR="00656FDA" w:rsidRPr="00CF7D5F" w:rsidRDefault="00656FDA" w:rsidP="004D46C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CF7D5F">
              <w:rPr>
                <w:rFonts w:cstheme="minorHAnsi"/>
                <w:sz w:val="20"/>
                <w:szCs w:val="20"/>
                <w:lang w:val="en-US"/>
              </w:rPr>
              <w:t>-</w:t>
            </w:r>
          </w:p>
        </w:tc>
      </w:tr>
      <w:tr w:rsidR="00656FDA" w:rsidRPr="00CF7D5F" w14:paraId="37631863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39A812DB" w14:textId="77777777" w:rsidR="00656FDA" w:rsidRPr="00CF7D5F" w:rsidRDefault="00656FDA" w:rsidP="004D46C1">
            <w:pPr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Inclusive Micro, Small, and Medium-Sized Enterprise Development Project - (Loan)</w:t>
            </w:r>
          </w:p>
        </w:tc>
        <w:tc>
          <w:tcPr>
            <w:tcW w:w="1530" w:type="dxa"/>
            <w:vAlign w:val="center"/>
          </w:tcPr>
          <w:p w14:paraId="7FE82356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10.5m</w:t>
            </w:r>
          </w:p>
        </w:tc>
        <w:tc>
          <w:tcPr>
            <w:tcW w:w="1641" w:type="dxa"/>
            <w:vAlign w:val="center"/>
          </w:tcPr>
          <w:p w14:paraId="07A09AE6" w14:textId="77777777" w:rsidR="00656FDA" w:rsidRPr="00CF7D5F" w:rsidRDefault="00656FDA" w:rsidP="004D46C1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2012-2021</w:t>
            </w:r>
          </w:p>
        </w:tc>
      </w:tr>
      <w:tr w:rsidR="00656FDA" w:rsidRPr="00CF7D5F" w14:paraId="02FBF13A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6FAB5598" w14:textId="77777777" w:rsidR="00656FDA" w:rsidRPr="00CF7D5F" w:rsidRDefault="00656FDA" w:rsidP="004D46C1">
            <w:pPr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Microfinance project to the Bank of Maldives - (Loan)</w:t>
            </w:r>
          </w:p>
        </w:tc>
        <w:tc>
          <w:tcPr>
            <w:tcW w:w="1530" w:type="dxa"/>
            <w:vAlign w:val="center"/>
          </w:tcPr>
          <w:p w14:paraId="1AFF9AF0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3.1m</w:t>
            </w:r>
          </w:p>
        </w:tc>
        <w:tc>
          <w:tcPr>
            <w:tcW w:w="1641" w:type="dxa"/>
            <w:vAlign w:val="center"/>
          </w:tcPr>
          <w:p w14:paraId="5AE7A042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2005-2011</w:t>
            </w:r>
          </w:p>
        </w:tc>
      </w:tr>
      <w:tr w:rsidR="00656FDA" w:rsidRPr="00CF7D5F" w14:paraId="58FFDA31" w14:textId="77777777" w:rsidTr="004D46C1">
        <w:trPr>
          <w:trHeight w:val="288"/>
        </w:trPr>
        <w:tc>
          <w:tcPr>
            <w:tcW w:w="5580" w:type="dxa"/>
            <w:vAlign w:val="center"/>
          </w:tcPr>
          <w:p w14:paraId="1661EB1B" w14:textId="77777777" w:rsidR="00656FDA" w:rsidRPr="00CF7D5F" w:rsidRDefault="00656FDA" w:rsidP="004D46C1">
            <w:pPr>
              <w:rPr>
                <w:rFonts w:eastAsia="Times New Roman" w:cstheme="minorHAnsi"/>
                <w:i/>
                <w:iCs/>
                <w:sz w:val="20"/>
                <w:szCs w:val="20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SAARC Development Fund</w:t>
            </w:r>
          </w:p>
        </w:tc>
        <w:tc>
          <w:tcPr>
            <w:tcW w:w="1530" w:type="dxa"/>
            <w:vAlign w:val="center"/>
          </w:tcPr>
          <w:p w14:paraId="458524A8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 w:rsidRPr="00CF7D5F">
              <w:rPr>
                <w:rFonts w:eastAsia="Times New Roman" w:cstheme="minorHAnsi"/>
                <w:sz w:val="20"/>
                <w:szCs w:val="20"/>
                <w:lang w:val="en-US"/>
              </w:rPr>
              <w:t>-</w:t>
            </w:r>
          </w:p>
        </w:tc>
        <w:tc>
          <w:tcPr>
            <w:tcW w:w="1641" w:type="dxa"/>
            <w:vAlign w:val="center"/>
          </w:tcPr>
          <w:p w14:paraId="1FDC1434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 w:rsidRPr="00CF7D5F">
              <w:rPr>
                <w:rFonts w:eastAsia="Times New Roman" w:cstheme="minorHAnsi"/>
                <w:sz w:val="20"/>
                <w:szCs w:val="20"/>
                <w:lang w:val="en-US"/>
              </w:rPr>
              <w:t>-</w:t>
            </w:r>
          </w:p>
        </w:tc>
      </w:tr>
      <w:tr w:rsidR="00656FDA" w:rsidRPr="00CF7D5F" w14:paraId="36E156C8" w14:textId="77777777" w:rsidTr="004D46C1">
        <w:tc>
          <w:tcPr>
            <w:tcW w:w="5580" w:type="dxa"/>
          </w:tcPr>
          <w:p w14:paraId="6A6278B1" w14:textId="77777777" w:rsidR="00656FDA" w:rsidRPr="00CF7D5F" w:rsidRDefault="00656FDA" w:rsidP="004D46C1">
            <w:pPr>
              <w:rPr>
                <w:rFonts w:eastAsia="Times New Roman" w:cstheme="minorHAnsi"/>
                <w:b/>
                <w:bCs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Strengthening the livelihood initiative for home based workers in SAARC Region (SABAH) project (Grant)</w:t>
            </w:r>
          </w:p>
        </w:tc>
        <w:tc>
          <w:tcPr>
            <w:tcW w:w="1530" w:type="dxa"/>
            <w:vAlign w:val="center"/>
          </w:tcPr>
          <w:p w14:paraId="5EBD17E8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USD 1.2m</w:t>
            </w:r>
          </w:p>
        </w:tc>
        <w:tc>
          <w:tcPr>
            <w:tcW w:w="1641" w:type="dxa"/>
            <w:vAlign w:val="center"/>
          </w:tcPr>
          <w:p w14:paraId="174B17EB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sz w:val="18"/>
                <w:szCs w:val="18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sz w:val="18"/>
                <w:szCs w:val="18"/>
                <w:lang w:val="en-US"/>
              </w:rPr>
              <w:t>2008-2014</w:t>
            </w:r>
          </w:p>
        </w:tc>
      </w:tr>
      <w:tr w:rsidR="00656FDA" w:rsidRPr="00CF7D5F" w14:paraId="6AF9A532" w14:textId="77777777" w:rsidTr="004D46C1">
        <w:trPr>
          <w:trHeight w:val="341"/>
        </w:trPr>
        <w:tc>
          <w:tcPr>
            <w:tcW w:w="5580" w:type="dxa"/>
            <w:vAlign w:val="center"/>
          </w:tcPr>
          <w:p w14:paraId="7DCB0A46" w14:textId="77777777" w:rsidR="00656FDA" w:rsidRPr="00CF7D5F" w:rsidRDefault="00656FDA" w:rsidP="004D46C1">
            <w:pPr>
              <w:jc w:val="right"/>
              <w:rPr>
                <w:rFonts w:eastAsia="Times New Roman" w:cstheme="minorHAnsi"/>
                <w:b/>
                <w:bCs/>
                <w:lang w:val="en-US"/>
              </w:rPr>
            </w:pPr>
            <w:r w:rsidRPr="00CF7D5F">
              <w:rPr>
                <w:rFonts w:eastAsia="Times New Roman" w:cstheme="minorHAnsi"/>
                <w:b/>
                <w:bCs/>
                <w:lang w:val="en-US"/>
              </w:rPr>
              <w:t>Total</w:t>
            </w:r>
          </w:p>
        </w:tc>
        <w:tc>
          <w:tcPr>
            <w:tcW w:w="1530" w:type="dxa"/>
            <w:vAlign w:val="center"/>
          </w:tcPr>
          <w:p w14:paraId="7156148A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lang w:val="en-US"/>
              </w:rPr>
            </w:pPr>
            <w:r w:rsidRPr="00CF7D5F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USD 34.2m</w:t>
            </w:r>
          </w:p>
        </w:tc>
        <w:tc>
          <w:tcPr>
            <w:tcW w:w="1641" w:type="dxa"/>
            <w:vAlign w:val="center"/>
          </w:tcPr>
          <w:p w14:paraId="0E5EEEBE" w14:textId="77777777" w:rsidR="00656FDA" w:rsidRPr="00CF7D5F" w:rsidRDefault="00656FDA" w:rsidP="004D46C1">
            <w:pPr>
              <w:jc w:val="center"/>
              <w:rPr>
                <w:rFonts w:eastAsia="Times New Roman" w:cstheme="minorHAnsi"/>
                <w:lang w:val="en-US"/>
              </w:rPr>
            </w:pPr>
            <w:r w:rsidRPr="00CF7D5F">
              <w:rPr>
                <w:rFonts w:eastAsia="Times New Roman" w:cstheme="minorHAnsi"/>
                <w:lang w:val="en-US"/>
              </w:rPr>
              <w:t>-</w:t>
            </w:r>
          </w:p>
        </w:tc>
      </w:tr>
    </w:tbl>
    <w:p w14:paraId="1B64A376" w14:textId="4168BD5A" w:rsidR="00087463" w:rsidRDefault="00087463" w:rsidP="00087463">
      <w:pPr>
        <w:pStyle w:val="ListParagraph"/>
        <w:spacing w:after="0"/>
        <w:ind w:left="360"/>
        <w:jc w:val="both"/>
        <w:rPr>
          <w:rFonts w:asciiTheme="minorHAnsi" w:hAnsiTheme="minorHAnsi" w:cstheme="minorHAnsi"/>
        </w:rPr>
      </w:pPr>
    </w:p>
    <w:p w14:paraId="147EB9A7" w14:textId="3D8B7AB8" w:rsidR="00796872" w:rsidRDefault="00796872" w:rsidP="00796872">
      <w:pPr>
        <w:pStyle w:val="ListParagraph"/>
        <w:spacing w:after="0"/>
        <w:ind w:left="36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lastRenderedPageBreak/>
        <w:drawing>
          <wp:inline distT="0" distB="0" distL="0" distR="0" wp14:anchorId="2AEFB6E4" wp14:editId="74C597BA">
            <wp:extent cx="5431053" cy="3351161"/>
            <wp:effectExtent l="0" t="0" r="0" b="1905"/>
            <wp:docPr id="26" name="Picture 2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ox 3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3673" cy="336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28659" w14:textId="77777777" w:rsidR="00796872" w:rsidRDefault="00796872" w:rsidP="00087463">
      <w:pPr>
        <w:pStyle w:val="ListParagraph"/>
        <w:spacing w:after="0"/>
        <w:ind w:left="360"/>
        <w:jc w:val="both"/>
        <w:rPr>
          <w:rFonts w:asciiTheme="minorHAnsi" w:hAnsiTheme="minorHAnsi" w:cstheme="minorHAnsi"/>
        </w:rPr>
      </w:pPr>
    </w:p>
    <w:p w14:paraId="0669C000" w14:textId="1B0B04F5" w:rsidR="00172820" w:rsidRDefault="00720CDB" w:rsidP="00656FDA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172820" w:rsidRPr="00921303">
        <w:rPr>
          <w:rFonts w:asciiTheme="minorHAnsi" w:hAnsiTheme="minorHAnsi" w:cstheme="minorHAnsi"/>
        </w:rPr>
        <w:t xml:space="preserve">he prevalence of PWDs in the Maldives is 7.3% women and 6.2% men, and only 25.5% of PWDs were receiving the disability allowance.  </w:t>
      </w:r>
      <w:r>
        <w:rPr>
          <w:rFonts w:asciiTheme="minorHAnsi" w:hAnsiTheme="minorHAnsi" w:cstheme="minorHAnsi"/>
        </w:rPr>
        <w:t>Beneficiaries are</w:t>
      </w:r>
      <w:r w:rsidR="00172820" w:rsidRPr="00921303">
        <w:rPr>
          <w:rFonts w:asciiTheme="minorHAnsi" w:hAnsiTheme="minorHAnsi" w:cstheme="minorHAnsi"/>
        </w:rPr>
        <w:t xml:space="preserve"> 19% </w:t>
      </w:r>
      <w:r>
        <w:rPr>
          <w:rFonts w:asciiTheme="minorHAnsi" w:hAnsiTheme="minorHAnsi" w:cstheme="minorHAnsi"/>
        </w:rPr>
        <w:t xml:space="preserve">women </w:t>
      </w:r>
      <w:r w:rsidR="00172820" w:rsidRPr="00921303">
        <w:rPr>
          <w:rFonts w:asciiTheme="minorHAnsi" w:hAnsiTheme="minorHAnsi" w:cstheme="minorHAnsi"/>
        </w:rPr>
        <w:t>as against 34% men</w:t>
      </w:r>
      <w:r>
        <w:rPr>
          <w:rFonts w:asciiTheme="minorHAnsi" w:hAnsiTheme="minorHAnsi" w:cstheme="minorHAnsi"/>
        </w:rPr>
        <w:t>.</w:t>
      </w:r>
      <w:r w:rsidR="00172820" w:rsidRPr="00921303">
        <w:rPr>
          <w:rFonts w:asciiTheme="minorHAnsi" w:hAnsiTheme="minorHAnsi" w:cstheme="minorHAnsi"/>
        </w:rPr>
        <w:t xml:space="preserve">  Reasons for not receiving</w:t>
      </w:r>
      <w:r w:rsidR="00172820">
        <w:rPr>
          <w:rFonts w:asciiTheme="minorHAnsi" w:hAnsiTheme="minorHAnsi" w:cstheme="minorHAnsi"/>
        </w:rPr>
        <w:t xml:space="preserve"> the allowance</w:t>
      </w:r>
      <w:r w:rsidR="00172820" w:rsidRPr="00921303">
        <w:rPr>
          <w:rFonts w:asciiTheme="minorHAnsi" w:hAnsiTheme="minorHAnsi" w:cstheme="minorHAnsi"/>
        </w:rPr>
        <w:t xml:space="preserve"> includes </w:t>
      </w:r>
      <w:r w:rsidR="00172820">
        <w:rPr>
          <w:rFonts w:asciiTheme="minorHAnsi" w:hAnsiTheme="minorHAnsi" w:cstheme="minorHAnsi"/>
        </w:rPr>
        <w:t>non-application</w:t>
      </w:r>
      <w:r w:rsidR="00172820" w:rsidRPr="00921303">
        <w:rPr>
          <w:rFonts w:asciiTheme="minorHAnsi" w:hAnsiTheme="minorHAnsi" w:cstheme="minorHAnsi"/>
        </w:rPr>
        <w:t xml:space="preserve"> due to social stigma</w:t>
      </w:r>
      <w:r w:rsidR="00172820">
        <w:rPr>
          <w:rFonts w:asciiTheme="minorHAnsi" w:hAnsiTheme="minorHAnsi" w:cstheme="minorHAnsi"/>
        </w:rPr>
        <w:t>, lack of</w:t>
      </w:r>
      <w:r>
        <w:rPr>
          <w:rFonts w:asciiTheme="minorHAnsi" w:hAnsiTheme="minorHAnsi" w:cstheme="minorHAnsi"/>
        </w:rPr>
        <w:t xml:space="preserve"> eligibility</w:t>
      </w:r>
      <w:r w:rsidR="00172820">
        <w:rPr>
          <w:rFonts w:asciiTheme="minorHAnsi" w:hAnsiTheme="minorHAnsi" w:cstheme="minorHAnsi"/>
        </w:rPr>
        <w:t xml:space="preserve"> awareness </w:t>
      </w:r>
      <w:r>
        <w:rPr>
          <w:rFonts w:asciiTheme="minorHAnsi" w:hAnsiTheme="minorHAnsi" w:cstheme="minorHAnsi"/>
        </w:rPr>
        <w:t>and</w:t>
      </w:r>
      <w:r w:rsidR="00172820">
        <w:rPr>
          <w:rFonts w:asciiTheme="minorHAnsi" w:hAnsiTheme="minorHAnsi" w:cstheme="minorHAnsi"/>
        </w:rPr>
        <w:t xml:space="preserve"> costly</w:t>
      </w:r>
      <w:r>
        <w:rPr>
          <w:rFonts w:asciiTheme="minorHAnsi" w:hAnsiTheme="minorHAnsi" w:cstheme="minorHAnsi"/>
        </w:rPr>
        <w:t>,</w:t>
      </w:r>
      <w:r w:rsidR="00172820">
        <w:rPr>
          <w:rFonts w:asciiTheme="minorHAnsi" w:hAnsiTheme="minorHAnsi" w:cstheme="minorHAnsi"/>
        </w:rPr>
        <w:t xml:space="preserve"> laborious application process.</w:t>
      </w:r>
    </w:p>
    <w:p w14:paraId="257FD1CA" w14:textId="37AECE90" w:rsidR="00172820" w:rsidRDefault="001C5988" w:rsidP="00656FDA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</w:rPr>
      </w:pPr>
      <w:r w:rsidRPr="00201338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2019 performance</w:t>
      </w:r>
      <w:r w:rsidRPr="00201338">
        <w:rPr>
          <w:rFonts w:asciiTheme="minorHAnsi" w:hAnsiTheme="minorHAnsi" w:cstheme="minorHAnsi"/>
        </w:rPr>
        <w:t xml:space="preserve"> audit report</w:t>
      </w:r>
      <w:r>
        <w:rPr>
          <w:rFonts w:asciiTheme="minorHAnsi" w:hAnsiTheme="minorHAnsi" w:cstheme="minorHAnsi"/>
        </w:rPr>
        <w:t xml:space="preserve"> of the State care institution in Kaafu Atoll Gurai</w:t>
      </w:r>
      <w:r w:rsidR="00463256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hoo</w:t>
      </w:r>
      <w:r w:rsidR="00720CDB">
        <w:rPr>
          <w:rFonts w:asciiTheme="minorHAnsi" w:hAnsiTheme="minorHAnsi" w:cstheme="minorHAnsi"/>
        </w:rPr>
        <w:t xml:space="preserve"> informs</w:t>
      </w:r>
      <w:r w:rsidRPr="00201338">
        <w:rPr>
          <w:rFonts w:asciiTheme="minorHAnsi" w:hAnsiTheme="minorHAnsi" w:cstheme="minorHAnsi"/>
        </w:rPr>
        <w:t xml:space="preserve"> 54 women mental health patients and 11 female PWDs were admitted </w:t>
      </w:r>
      <w:r>
        <w:rPr>
          <w:rFonts w:asciiTheme="minorHAnsi" w:hAnsiTheme="minorHAnsi" w:cstheme="minorHAnsi"/>
        </w:rPr>
        <w:t>at the centre</w:t>
      </w:r>
      <w:r w:rsidR="00720CDB">
        <w:rPr>
          <w:rFonts w:asciiTheme="minorHAnsi" w:hAnsiTheme="minorHAnsi" w:cstheme="minorHAnsi"/>
        </w:rPr>
        <w:t xml:space="preserve"> as at December 2017</w:t>
      </w:r>
      <w:r w:rsidRPr="00201338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 </w:t>
      </w:r>
      <w:r w:rsidRPr="00201338">
        <w:rPr>
          <w:rFonts w:asciiTheme="minorHAnsi" w:hAnsiTheme="minorHAnsi" w:cstheme="minorHAnsi"/>
        </w:rPr>
        <w:t xml:space="preserve">The audit highlighted </w:t>
      </w:r>
      <w:r w:rsidR="00720CDB">
        <w:rPr>
          <w:rFonts w:asciiTheme="minorHAnsi" w:hAnsiTheme="minorHAnsi" w:cstheme="minorHAnsi"/>
        </w:rPr>
        <w:t>women’s vulnerability</w:t>
      </w:r>
      <w:r w:rsidRPr="00201338">
        <w:rPr>
          <w:rFonts w:asciiTheme="minorHAnsi" w:hAnsiTheme="minorHAnsi" w:cstheme="minorHAnsi"/>
        </w:rPr>
        <w:t xml:space="preserve"> in the centr</w:t>
      </w:r>
      <w:r>
        <w:rPr>
          <w:rFonts w:asciiTheme="minorHAnsi" w:hAnsiTheme="minorHAnsi" w:cstheme="minorHAnsi"/>
        </w:rPr>
        <w:t xml:space="preserve">e </w:t>
      </w:r>
      <w:r w:rsidRPr="00201338">
        <w:rPr>
          <w:rFonts w:asciiTheme="minorHAnsi" w:hAnsiTheme="minorHAnsi" w:cstheme="minorHAnsi"/>
        </w:rPr>
        <w:t xml:space="preserve">including sexual abuse </w:t>
      </w:r>
      <w:r>
        <w:rPr>
          <w:rFonts w:asciiTheme="minorHAnsi" w:hAnsiTheme="minorHAnsi" w:cstheme="minorHAnsi"/>
        </w:rPr>
        <w:t>allegations against</w:t>
      </w:r>
      <w:r w:rsidRPr="0020133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some</w:t>
      </w:r>
      <w:r w:rsidRPr="00201338">
        <w:rPr>
          <w:rFonts w:asciiTheme="minorHAnsi" w:hAnsiTheme="minorHAnsi" w:cstheme="minorHAnsi"/>
        </w:rPr>
        <w:t xml:space="preserve"> staff</w:t>
      </w:r>
      <w:r>
        <w:rPr>
          <w:rFonts w:asciiTheme="minorHAnsi" w:hAnsiTheme="minorHAnsi" w:cstheme="minorHAnsi"/>
        </w:rPr>
        <w:t xml:space="preserve"> members</w:t>
      </w:r>
      <w:r w:rsidRPr="00201338">
        <w:rPr>
          <w:rFonts w:asciiTheme="minorHAnsi" w:hAnsiTheme="minorHAnsi" w:cstheme="minorHAnsi"/>
        </w:rPr>
        <w:t>.</w:t>
      </w:r>
    </w:p>
    <w:p w14:paraId="22277EFD" w14:textId="48372C53" w:rsidR="001C5988" w:rsidRDefault="0098265A" w:rsidP="00656FDA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</w:rPr>
      </w:pPr>
      <w:r w:rsidRPr="00A065BB">
        <w:rPr>
          <w:rFonts w:asciiTheme="minorHAnsi" w:hAnsiTheme="minorHAnsi" w:cstheme="minorHAnsi"/>
        </w:rPr>
        <w:t>The pension scheme coverage of informal businesses particularly those of women-owned and/or women-run businesses is low.</w:t>
      </w:r>
      <w:r w:rsidR="00DB03B7">
        <w:rPr>
          <w:rFonts w:asciiTheme="minorHAnsi" w:hAnsiTheme="minorHAnsi" w:cstheme="minorHAnsi"/>
        </w:rPr>
        <w:t xml:space="preserve"> </w:t>
      </w:r>
      <w:r w:rsidR="00DB03B7" w:rsidRPr="00A065BB">
        <w:rPr>
          <w:rFonts w:asciiTheme="minorHAnsi" w:hAnsiTheme="minorHAnsi" w:cstheme="minorHAnsi"/>
        </w:rPr>
        <w:t xml:space="preserve">Majority of FGD participants (home-based workers) </w:t>
      </w:r>
      <w:r w:rsidR="00DB03B7">
        <w:rPr>
          <w:rFonts w:asciiTheme="minorHAnsi" w:hAnsiTheme="minorHAnsi" w:cstheme="minorHAnsi"/>
        </w:rPr>
        <w:t xml:space="preserve">consulted by Uthema </w:t>
      </w:r>
      <w:r w:rsidR="00DB03B7" w:rsidRPr="00A065BB">
        <w:rPr>
          <w:rFonts w:asciiTheme="minorHAnsi" w:hAnsiTheme="minorHAnsi" w:cstheme="minorHAnsi"/>
        </w:rPr>
        <w:t>were not aware of the option to participate in the scheme</w:t>
      </w:r>
      <w:r w:rsidR="00DB03B7">
        <w:rPr>
          <w:rFonts w:asciiTheme="minorHAnsi" w:hAnsiTheme="minorHAnsi" w:cstheme="minorHAnsi"/>
        </w:rPr>
        <w:t>.</w:t>
      </w:r>
    </w:p>
    <w:p w14:paraId="795AD1CD" w14:textId="102E0371" w:rsidR="00087463" w:rsidRDefault="00087463" w:rsidP="00087463">
      <w:pPr>
        <w:pStyle w:val="ListParagraph"/>
        <w:spacing w:after="0"/>
        <w:ind w:left="360"/>
        <w:jc w:val="both"/>
      </w:pPr>
    </w:p>
    <w:p w14:paraId="5046C331" w14:textId="61DF4BB6" w:rsidR="00DB03B7" w:rsidRDefault="00F72406" w:rsidP="00F72406">
      <w:pPr>
        <w:pStyle w:val="ListParagraph"/>
        <w:spacing w:after="0"/>
        <w:ind w:left="360"/>
        <w:jc w:val="center"/>
      </w:pPr>
      <w:r>
        <w:rPr>
          <w:noProof/>
          <w:lang w:eastAsia="en-GB"/>
        </w:rPr>
        <w:drawing>
          <wp:inline distT="0" distB="0" distL="0" distR="0" wp14:anchorId="4E685F8E" wp14:editId="0CDB6933">
            <wp:extent cx="3561979" cy="2353945"/>
            <wp:effectExtent l="0" t="0" r="635" b="8255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F53C7D5F-7447-43BA-B8A4-FBF70AD7A2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14:paraId="21D07236" w14:textId="29E33F9B" w:rsidR="00FA4D34" w:rsidRPr="00E24EE7" w:rsidRDefault="00FA4D34" w:rsidP="00FA4D34">
      <w:pPr>
        <w:pStyle w:val="Heading2"/>
        <w:spacing w:line="276" w:lineRule="auto"/>
        <w:jc w:val="both"/>
        <w:rPr>
          <w:rFonts w:asciiTheme="minorHAnsi" w:hAnsiTheme="minorHAnsi" w:cstheme="minorHAnsi"/>
          <w:b w:val="0"/>
          <w:bCs/>
          <w:i/>
          <w:iCs/>
          <w:color w:val="auto"/>
          <w:sz w:val="22"/>
          <w:szCs w:val="22"/>
        </w:rPr>
      </w:pPr>
      <w:r w:rsidRPr="004C3011">
        <w:rPr>
          <w:rFonts w:asciiTheme="minorHAnsi" w:hAnsiTheme="minorHAnsi" w:cstheme="minorHAnsi"/>
          <w:b w:val="0"/>
          <w:bCs/>
          <w:i/>
          <w:iCs/>
          <w:sz w:val="22"/>
          <w:szCs w:val="22"/>
        </w:rPr>
        <w:t>Recommendations</w:t>
      </w:r>
      <w:r w:rsidRPr="00DA1C06">
        <w:rPr>
          <w:rFonts w:asciiTheme="minorHAnsi" w:hAnsiTheme="minorHAnsi" w:cstheme="minorHAnsi"/>
          <w:b w:val="0"/>
          <w:bCs/>
          <w:i/>
          <w:iCs/>
          <w:color w:val="auto"/>
          <w:sz w:val="22"/>
          <w:szCs w:val="22"/>
        </w:rPr>
        <w:t xml:space="preserve"> :</w:t>
      </w:r>
    </w:p>
    <w:p w14:paraId="24E6F0E4" w14:textId="7F370A27" w:rsidR="00563ACB" w:rsidRPr="00563ACB" w:rsidRDefault="00F94909" w:rsidP="00563ACB">
      <w:pPr>
        <w:pStyle w:val="ListParagraph"/>
        <w:numPr>
          <w:ilvl w:val="0"/>
          <w:numId w:val="15"/>
        </w:numPr>
        <w:spacing w:line="276" w:lineRule="auto"/>
        <w:jc w:val="both"/>
        <w:rPr>
          <w:rFonts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Facilitate and enable affordable and accessible</w:t>
      </w:r>
      <w:r w:rsidRPr="00100FF1">
        <w:rPr>
          <w:rFonts w:asciiTheme="minorHAnsi" w:hAnsiTheme="minorHAnsi" w:cstheme="minorHAnsi"/>
          <w:i/>
          <w:iCs/>
        </w:rPr>
        <w:t xml:space="preserve"> child</w:t>
      </w:r>
      <w:r>
        <w:rPr>
          <w:rFonts w:asciiTheme="minorHAnsi" w:hAnsiTheme="minorHAnsi" w:cstheme="minorHAnsi"/>
          <w:i/>
          <w:iCs/>
        </w:rPr>
        <w:t>-</w:t>
      </w:r>
      <w:r w:rsidRPr="00100FF1">
        <w:rPr>
          <w:rFonts w:asciiTheme="minorHAnsi" w:hAnsiTheme="minorHAnsi" w:cstheme="minorHAnsi"/>
          <w:i/>
          <w:iCs/>
        </w:rPr>
        <w:t>care services for working women.</w:t>
      </w:r>
    </w:p>
    <w:p w14:paraId="5ABBB4E0" w14:textId="1B60B7DB" w:rsidR="0085703B" w:rsidRPr="006211AB" w:rsidRDefault="0085703B" w:rsidP="00FA4D34">
      <w:pPr>
        <w:spacing w:after="0"/>
        <w:jc w:val="both"/>
      </w:pPr>
    </w:p>
    <w:p w14:paraId="1674FF13" w14:textId="042F30D1" w:rsidR="004C5776" w:rsidRPr="00762C76" w:rsidRDefault="004C5776" w:rsidP="004C5776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762C76">
        <w:rPr>
          <w:b/>
          <w:bCs/>
          <w:i/>
          <w:iCs/>
        </w:rPr>
        <w:t>Article 1</w:t>
      </w:r>
      <w:r>
        <w:rPr>
          <w:b/>
          <w:bCs/>
          <w:i/>
          <w:iCs/>
        </w:rPr>
        <w:t>4</w:t>
      </w:r>
    </w:p>
    <w:p w14:paraId="0DD344BF" w14:textId="32A1434A" w:rsidR="001D1632" w:rsidRDefault="001D1632" w:rsidP="0050456A">
      <w:pPr>
        <w:spacing w:after="0"/>
        <w:jc w:val="both"/>
      </w:pPr>
    </w:p>
    <w:p w14:paraId="6F9F47B8" w14:textId="30D70970" w:rsidR="004416B4" w:rsidRPr="00971670" w:rsidRDefault="00FA64CF" w:rsidP="004416B4">
      <w:pPr>
        <w:pStyle w:val="ListParagraph"/>
        <w:numPr>
          <w:ilvl w:val="0"/>
          <w:numId w:val="2"/>
        </w:numPr>
        <w:spacing w:after="0"/>
        <w:jc w:val="both"/>
      </w:pPr>
      <w:r>
        <w:rPr>
          <w:i/>
          <w:iCs/>
        </w:rPr>
        <w:t xml:space="preserve">SRP 114-122 : </w:t>
      </w:r>
      <w:r w:rsidR="004416B4">
        <w:t>The 8</w:t>
      </w:r>
      <w:r w:rsidR="004416B4" w:rsidRPr="004416B4">
        <w:rPr>
          <w:vertAlign w:val="superscript"/>
        </w:rPr>
        <w:t>th</w:t>
      </w:r>
      <w:r w:rsidR="004416B4">
        <w:t xml:space="preserve"> Amendment to the Decentralisation Act (24/2019) heralds significant changes including the TSM of 33% women in local councils, formalised elections </w:t>
      </w:r>
      <w:r w:rsidR="00C622FA">
        <w:t>for</w:t>
      </w:r>
      <w:r w:rsidR="004416B4">
        <w:t xml:space="preserve"> WDCs, allocation of minimum 5% of the council budget to the WDC and a host of legal responsibilities for WDCs which are unlikely to be achievable in the prevailing context.</w:t>
      </w:r>
      <w:r w:rsidR="00177A4A">
        <w:t xml:space="preserve"> </w:t>
      </w:r>
      <w:r w:rsidR="00177A4A">
        <w:rPr>
          <w:rFonts w:asciiTheme="minorHAnsi" w:hAnsiTheme="minorHAnsi" w:cstheme="minorHAnsi"/>
        </w:rPr>
        <w:t xml:space="preserve">The law requires the WDC to have an active, participatory and advisory role in the work of the </w:t>
      </w:r>
      <w:r w:rsidR="00E31859">
        <w:rPr>
          <w:rFonts w:asciiTheme="minorHAnsi" w:hAnsiTheme="minorHAnsi" w:cstheme="minorHAnsi"/>
        </w:rPr>
        <w:t>council</w:t>
      </w:r>
      <w:r w:rsidR="00177A4A">
        <w:rPr>
          <w:rFonts w:asciiTheme="minorHAnsi" w:hAnsiTheme="minorHAnsi" w:cstheme="minorHAnsi"/>
        </w:rPr>
        <w:t xml:space="preserve"> including in the development of policy and regulations at local level.</w:t>
      </w:r>
    </w:p>
    <w:p w14:paraId="1D5D70F2" w14:textId="0F43DF6D" w:rsidR="00DA77D7" w:rsidRPr="00D307B9" w:rsidRDefault="00971670" w:rsidP="004D46C1">
      <w:pPr>
        <w:pStyle w:val="ListParagraph"/>
        <w:numPr>
          <w:ilvl w:val="0"/>
          <w:numId w:val="2"/>
        </w:numPr>
        <w:spacing w:after="0"/>
        <w:jc w:val="both"/>
      </w:pPr>
      <w:r w:rsidRPr="006479A3">
        <w:rPr>
          <w:rFonts w:asciiTheme="minorHAnsi" w:hAnsiTheme="minorHAnsi" w:cstheme="minorHAnsi"/>
        </w:rPr>
        <w:t>The arbitrar</w:t>
      </w:r>
      <w:r w:rsidR="0060409C">
        <w:rPr>
          <w:rFonts w:asciiTheme="minorHAnsi" w:hAnsiTheme="minorHAnsi" w:cstheme="minorHAnsi"/>
        </w:rPr>
        <w:t>iness</w:t>
      </w:r>
      <w:r w:rsidRPr="006479A3">
        <w:rPr>
          <w:rFonts w:asciiTheme="minorHAnsi" w:hAnsiTheme="minorHAnsi" w:cstheme="minorHAnsi"/>
        </w:rPr>
        <w:t xml:space="preserve"> of the State’s decision-making and use of common public </w:t>
      </w:r>
      <w:r w:rsidR="00720CDB">
        <w:rPr>
          <w:rFonts w:asciiTheme="minorHAnsi" w:hAnsiTheme="minorHAnsi" w:cstheme="minorHAnsi"/>
        </w:rPr>
        <w:t xml:space="preserve">livelihoods </w:t>
      </w:r>
      <w:r w:rsidRPr="006479A3">
        <w:rPr>
          <w:rFonts w:asciiTheme="minorHAnsi" w:hAnsiTheme="minorHAnsi" w:cstheme="minorHAnsi"/>
        </w:rPr>
        <w:t xml:space="preserve">assets such as land and natural resources has long been a serious concern for rural women.  </w:t>
      </w:r>
      <w:r w:rsidR="00E31859">
        <w:rPr>
          <w:rFonts w:asciiTheme="minorHAnsi" w:hAnsiTheme="minorHAnsi" w:cstheme="minorHAnsi"/>
        </w:rPr>
        <w:t>T</w:t>
      </w:r>
      <w:r w:rsidRPr="006479A3">
        <w:rPr>
          <w:rFonts w:asciiTheme="minorHAnsi" w:hAnsiTheme="minorHAnsi" w:cstheme="minorHAnsi"/>
        </w:rPr>
        <w:t xml:space="preserve">he </w:t>
      </w:r>
      <w:r w:rsidRPr="004C3011">
        <w:rPr>
          <w:rFonts w:asciiTheme="minorHAnsi" w:hAnsiTheme="minorHAnsi" w:cstheme="minorHAnsi"/>
        </w:rPr>
        <w:t>central government</w:t>
      </w:r>
      <w:r w:rsidRPr="006479A3">
        <w:rPr>
          <w:rFonts w:asciiTheme="minorHAnsi" w:hAnsiTheme="minorHAnsi" w:cstheme="minorHAnsi"/>
        </w:rPr>
        <w:t xml:space="preserve"> and </w:t>
      </w:r>
      <w:hyperlink r:id="rId61" w:history="1">
        <w:r w:rsidRPr="006479A3">
          <w:rPr>
            <w:rStyle w:val="Hyperlink"/>
            <w:rFonts w:asciiTheme="minorHAnsi" w:hAnsiTheme="minorHAnsi" w:cstheme="minorHAnsi"/>
          </w:rPr>
          <w:t>local councils</w:t>
        </w:r>
      </w:hyperlink>
      <w:r w:rsidRPr="006479A3">
        <w:rPr>
          <w:rFonts w:asciiTheme="minorHAnsi" w:hAnsiTheme="minorHAnsi" w:cstheme="minorHAnsi"/>
        </w:rPr>
        <w:t xml:space="preserve">  are equally negligent, as exemplified by </w:t>
      </w:r>
      <w:hyperlink r:id="rId62" w:history="1">
        <w:r w:rsidRPr="006479A3">
          <w:rPr>
            <w:rStyle w:val="Hyperlink"/>
            <w:rFonts w:asciiTheme="minorHAnsi" w:hAnsiTheme="minorHAnsi" w:cstheme="minorHAnsi"/>
          </w:rPr>
          <w:t xml:space="preserve">numerous </w:t>
        </w:r>
        <w:r w:rsidRPr="006479A3">
          <w:rPr>
            <w:rStyle w:val="Hyperlink"/>
            <w:rFonts w:asciiTheme="minorHAnsi" w:hAnsiTheme="minorHAnsi" w:cstheme="minorHAnsi"/>
          </w:rPr>
          <w:lastRenderedPageBreak/>
          <w:t>cases</w:t>
        </w:r>
      </w:hyperlink>
      <w:r w:rsidRPr="006479A3">
        <w:rPr>
          <w:rFonts w:asciiTheme="minorHAnsi" w:hAnsiTheme="minorHAnsi" w:cstheme="minorHAnsi"/>
        </w:rPr>
        <w:t xml:space="preserve"> of </w:t>
      </w:r>
      <w:r w:rsidRPr="00852218">
        <w:rPr>
          <w:rFonts w:asciiTheme="minorHAnsi" w:hAnsiTheme="minorHAnsi" w:cstheme="minorHAnsi"/>
        </w:rPr>
        <w:t>loss and damage</w:t>
      </w:r>
      <w:r w:rsidRPr="006479A3">
        <w:rPr>
          <w:rFonts w:asciiTheme="minorHAnsi" w:hAnsiTheme="minorHAnsi" w:cstheme="minorHAnsi"/>
        </w:rPr>
        <w:t xml:space="preserve"> to rural </w:t>
      </w:r>
      <w:r w:rsidRPr="001B7809">
        <w:rPr>
          <w:rFonts w:asciiTheme="minorHAnsi" w:hAnsiTheme="minorHAnsi" w:cstheme="minorHAnsi"/>
        </w:rPr>
        <w:t>livelihoods</w:t>
      </w:r>
      <w:r w:rsidRPr="006479A3">
        <w:rPr>
          <w:rFonts w:asciiTheme="minorHAnsi" w:hAnsiTheme="minorHAnsi" w:cstheme="minorHAnsi"/>
        </w:rPr>
        <w:t>.</w:t>
      </w:r>
      <w:r w:rsidR="004C5776">
        <w:rPr>
          <w:rFonts w:asciiTheme="minorHAnsi" w:hAnsiTheme="minorHAnsi" w:cstheme="minorHAnsi"/>
        </w:rPr>
        <w:t xml:space="preserve"> In H</w:t>
      </w:r>
      <w:r w:rsidR="00E56438">
        <w:rPr>
          <w:rFonts w:asciiTheme="minorHAnsi" w:hAnsiTheme="minorHAnsi" w:cstheme="minorHAnsi"/>
        </w:rPr>
        <w:t xml:space="preserve">aa </w:t>
      </w:r>
      <w:r w:rsidR="004C5776">
        <w:rPr>
          <w:rFonts w:asciiTheme="minorHAnsi" w:hAnsiTheme="minorHAnsi" w:cstheme="minorHAnsi"/>
        </w:rPr>
        <w:t>Dh</w:t>
      </w:r>
      <w:r w:rsidR="00E56438">
        <w:rPr>
          <w:rFonts w:asciiTheme="minorHAnsi" w:hAnsiTheme="minorHAnsi" w:cstheme="minorHAnsi"/>
        </w:rPr>
        <w:t>aal Atoll</w:t>
      </w:r>
      <w:r w:rsidR="004C5776">
        <w:rPr>
          <w:rFonts w:asciiTheme="minorHAnsi" w:hAnsiTheme="minorHAnsi" w:cstheme="minorHAnsi"/>
        </w:rPr>
        <w:t xml:space="preserve"> </w:t>
      </w:r>
      <w:hyperlink r:id="rId63" w:history="1">
        <w:r w:rsidR="004C5776" w:rsidRPr="00852218">
          <w:rPr>
            <w:rStyle w:val="Hyperlink"/>
            <w:rFonts w:asciiTheme="minorHAnsi" w:hAnsiTheme="minorHAnsi" w:cstheme="minorHAnsi"/>
          </w:rPr>
          <w:t>Kulhudhuffushi</w:t>
        </w:r>
      </w:hyperlink>
      <w:r w:rsidR="004C5776">
        <w:rPr>
          <w:rFonts w:asciiTheme="minorHAnsi" w:hAnsiTheme="minorHAnsi" w:cstheme="minorHAnsi"/>
        </w:rPr>
        <w:t xml:space="preserve">, </w:t>
      </w:r>
      <w:r w:rsidR="004C5776" w:rsidRPr="007D357D">
        <w:rPr>
          <w:rFonts w:asciiTheme="minorHAnsi" w:hAnsiTheme="minorHAnsi" w:cstheme="minorHAnsi"/>
        </w:rPr>
        <w:t>approximately 404 families</w:t>
      </w:r>
      <w:r w:rsidR="004C5776">
        <w:rPr>
          <w:rFonts w:asciiTheme="minorHAnsi" w:hAnsiTheme="minorHAnsi" w:cstheme="minorHAnsi"/>
        </w:rPr>
        <w:t xml:space="preserve"> </w:t>
      </w:r>
      <w:r w:rsidR="00720CDB">
        <w:rPr>
          <w:rFonts w:asciiTheme="minorHAnsi" w:hAnsiTheme="minorHAnsi" w:cstheme="minorHAnsi"/>
        </w:rPr>
        <w:t>depending on the</w:t>
      </w:r>
      <w:r w:rsidR="00852218">
        <w:rPr>
          <w:rFonts w:asciiTheme="minorHAnsi" w:hAnsiTheme="minorHAnsi" w:cstheme="minorHAnsi"/>
        </w:rPr>
        <w:t xml:space="preserve"> island’s wetland</w:t>
      </w:r>
      <w:r w:rsidR="00E31859">
        <w:rPr>
          <w:rFonts w:asciiTheme="minorHAnsi" w:hAnsiTheme="minorHAnsi" w:cstheme="minorHAnsi"/>
        </w:rPr>
        <w:t>/</w:t>
      </w:r>
      <w:r w:rsidR="004C5776" w:rsidRPr="007D357D">
        <w:rPr>
          <w:rFonts w:asciiTheme="minorHAnsi" w:hAnsiTheme="minorHAnsi" w:cstheme="minorHAnsi"/>
        </w:rPr>
        <w:t>mangroves for</w:t>
      </w:r>
      <w:r w:rsidR="00720CDB">
        <w:rPr>
          <w:rFonts w:asciiTheme="minorHAnsi" w:hAnsiTheme="minorHAnsi" w:cstheme="minorHAnsi"/>
        </w:rPr>
        <w:t xml:space="preserve"> </w:t>
      </w:r>
      <w:r w:rsidR="004C5776" w:rsidRPr="007D357D">
        <w:rPr>
          <w:rFonts w:asciiTheme="minorHAnsi" w:hAnsiTheme="minorHAnsi" w:cstheme="minorHAnsi"/>
        </w:rPr>
        <w:t>livelihoods mak</w:t>
      </w:r>
      <w:r w:rsidR="00852218">
        <w:rPr>
          <w:rFonts w:asciiTheme="minorHAnsi" w:hAnsiTheme="minorHAnsi" w:cstheme="minorHAnsi"/>
        </w:rPr>
        <w:t>ing</w:t>
      </w:r>
      <w:r w:rsidR="004C5776" w:rsidRPr="007D357D">
        <w:rPr>
          <w:rFonts w:asciiTheme="minorHAnsi" w:hAnsiTheme="minorHAnsi" w:cstheme="minorHAnsi"/>
        </w:rPr>
        <w:t xml:space="preserve"> coir rope, </w:t>
      </w:r>
      <w:r w:rsidR="00852218">
        <w:rPr>
          <w:rFonts w:asciiTheme="minorHAnsi" w:hAnsiTheme="minorHAnsi" w:cstheme="minorHAnsi"/>
        </w:rPr>
        <w:t>“</w:t>
      </w:r>
      <w:r w:rsidR="004C5776" w:rsidRPr="007D357D">
        <w:rPr>
          <w:rFonts w:asciiTheme="minorHAnsi" w:hAnsiTheme="minorHAnsi" w:cstheme="minorHAnsi"/>
        </w:rPr>
        <w:t>generating an estimated annual income of MVR 8.7 million (USD 564,202.00)</w:t>
      </w:r>
      <w:r w:rsidR="004C5776">
        <w:rPr>
          <w:rFonts w:asciiTheme="minorHAnsi" w:hAnsiTheme="minorHAnsi" w:cstheme="minorHAnsi"/>
        </w:rPr>
        <w:t>”</w:t>
      </w:r>
      <w:r w:rsidR="00852218">
        <w:rPr>
          <w:rFonts w:asciiTheme="minorHAnsi" w:hAnsiTheme="minorHAnsi" w:cstheme="minorHAnsi"/>
        </w:rPr>
        <w:t xml:space="preserve"> were displaced without consultation or compensation.</w:t>
      </w:r>
      <w:r w:rsidR="006479A3" w:rsidRPr="006479A3">
        <w:rPr>
          <w:rFonts w:asciiTheme="minorHAnsi" w:hAnsiTheme="minorHAnsi" w:cstheme="minorHAnsi"/>
        </w:rPr>
        <w:t xml:space="preserve"> </w:t>
      </w:r>
      <w:r w:rsidR="006479A3">
        <w:rPr>
          <w:rFonts w:asciiTheme="minorHAnsi" w:hAnsiTheme="minorHAnsi" w:cstheme="minorHAnsi"/>
        </w:rPr>
        <w:t>N</w:t>
      </w:r>
      <w:r w:rsidR="006479A3" w:rsidRPr="004252D5">
        <w:rPr>
          <w:rFonts w:asciiTheme="minorHAnsi" w:hAnsiTheme="minorHAnsi" w:cstheme="minorHAnsi"/>
        </w:rPr>
        <w:t xml:space="preserve">ew industries exclude women from access to community resources, significantly reduce community access to public spaces such as beaches and expose them to the ill-effects of </w:t>
      </w:r>
      <w:hyperlink r:id="rId64" w:history="1">
        <w:r w:rsidR="006479A3" w:rsidRPr="006479A3">
          <w:rPr>
            <w:rStyle w:val="Hyperlink"/>
            <w:rFonts w:asciiTheme="minorHAnsi" w:hAnsiTheme="minorHAnsi" w:cstheme="minorHAnsi"/>
          </w:rPr>
          <w:t>unsustainable developments</w:t>
        </w:r>
      </w:hyperlink>
      <w:r w:rsidR="006479A3">
        <w:rPr>
          <w:rFonts w:asciiTheme="minorHAnsi" w:hAnsiTheme="minorHAnsi" w:cstheme="minorHAnsi"/>
        </w:rPr>
        <w:t>.</w:t>
      </w:r>
    </w:p>
    <w:p w14:paraId="1E2DFF54" w14:textId="0F4971C9" w:rsidR="00404175" w:rsidRPr="00404175" w:rsidRDefault="00404175" w:rsidP="004D46C1">
      <w:pPr>
        <w:pStyle w:val="ListParagraph"/>
        <w:numPr>
          <w:ilvl w:val="0"/>
          <w:numId w:val="2"/>
        </w:numPr>
        <w:spacing w:after="0"/>
        <w:jc w:val="both"/>
      </w:pPr>
      <w:r>
        <w:rPr>
          <w:rFonts w:asciiTheme="minorHAnsi" w:hAnsiTheme="minorHAnsi" w:cstheme="minorHAnsi"/>
        </w:rPr>
        <w:t xml:space="preserve">Despite national health insurance and disability allowance, limitations in care services available for PWDs in rural contexts puts a financial strain on the most </w:t>
      </w:r>
      <w:hyperlink r:id="rId65" w:history="1">
        <w:r w:rsidRPr="006733A8">
          <w:rPr>
            <w:rStyle w:val="Hyperlink"/>
            <w:rFonts w:asciiTheme="minorHAnsi" w:hAnsiTheme="minorHAnsi" w:cstheme="minorHAnsi"/>
          </w:rPr>
          <w:t>vulnerable families</w:t>
        </w:r>
      </w:hyperlink>
      <w:r>
        <w:rPr>
          <w:rFonts w:asciiTheme="minorHAnsi" w:hAnsiTheme="minorHAnsi" w:cstheme="minorHAnsi"/>
        </w:rPr>
        <w:t xml:space="preserve"> burdened with out-of-pocket health expenses to seek services in Male’.</w:t>
      </w:r>
    </w:p>
    <w:p w14:paraId="24DC3583" w14:textId="0F1540AD" w:rsidR="00D307B9" w:rsidRPr="006733A8" w:rsidRDefault="00D307B9" w:rsidP="004D46C1">
      <w:pPr>
        <w:pStyle w:val="ListParagraph"/>
        <w:numPr>
          <w:ilvl w:val="0"/>
          <w:numId w:val="2"/>
        </w:numPr>
        <w:spacing w:after="0"/>
        <w:jc w:val="both"/>
      </w:pPr>
      <w:r>
        <w:rPr>
          <w:rFonts w:asciiTheme="minorHAnsi" w:hAnsiTheme="minorHAnsi" w:cstheme="minorHAnsi"/>
        </w:rPr>
        <w:t xml:space="preserve">According to the 2019 </w:t>
      </w:r>
      <w:hyperlink r:id="rId66" w:history="1">
        <w:r w:rsidRPr="00D307B9">
          <w:rPr>
            <w:rStyle w:val="Hyperlink"/>
            <w:rFonts w:asciiTheme="minorHAnsi" w:hAnsiTheme="minorHAnsi" w:cstheme="minorHAnsi"/>
          </w:rPr>
          <w:t>FAO gender assessment</w:t>
        </w:r>
      </w:hyperlink>
      <w:r>
        <w:rPr>
          <w:rFonts w:asciiTheme="minorHAnsi" w:hAnsiTheme="minorHAnsi" w:cstheme="minorHAnsi"/>
        </w:rPr>
        <w:t>,</w:t>
      </w:r>
      <w:r w:rsidRPr="00D279D5">
        <w:rPr>
          <w:rFonts w:asciiTheme="minorHAnsi" w:hAnsiTheme="minorHAnsi" w:cstheme="minorHAnsi"/>
        </w:rPr>
        <w:t xml:space="preserve"> 235 loans were processed for fisheries and agriculture through </w:t>
      </w:r>
      <w:r>
        <w:rPr>
          <w:rFonts w:asciiTheme="minorHAnsi" w:hAnsiTheme="minorHAnsi" w:cstheme="minorHAnsi"/>
        </w:rPr>
        <w:t>the Ministry of Fisheries</w:t>
      </w:r>
      <w:r w:rsidR="00F864BA">
        <w:rPr>
          <w:rFonts w:asciiTheme="minorHAnsi" w:hAnsiTheme="minorHAnsi" w:cstheme="minorHAnsi"/>
        </w:rPr>
        <w:t xml:space="preserve"> and Agriculture</w:t>
      </w:r>
      <w:r>
        <w:rPr>
          <w:rFonts w:asciiTheme="minorHAnsi" w:hAnsiTheme="minorHAnsi" w:cstheme="minorHAnsi"/>
        </w:rPr>
        <w:t xml:space="preserve"> between </w:t>
      </w:r>
      <w:r w:rsidRPr="00D279D5">
        <w:rPr>
          <w:rFonts w:asciiTheme="minorHAnsi" w:hAnsiTheme="minorHAnsi" w:cstheme="minorHAnsi"/>
        </w:rPr>
        <w:t>2013-2018</w:t>
      </w:r>
      <w:r w:rsidR="00F864BA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F864BA">
        <w:rPr>
          <w:rFonts w:asciiTheme="minorHAnsi" w:hAnsiTheme="minorHAnsi" w:cstheme="minorHAnsi"/>
        </w:rPr>
        <w:t xml:space="preserve"> A</w:t>
      </w:r>
      <w:r>
        <w:rPr>
          <w:rFonts w:asciiTheme="minorHAnsi" w:hAnsiTheme="minorHAnsi" w:cstheme="minorHAnsi"/>
        </w:rPr>
        <w:t>lthough</w:t>
      </w:r>
      <w:r w:rsidRPr="00D279D5">
        <w:rPr>
          <w:rFonts w:asciiTheme="minorHAnsi" w:hAnsiTheme="minorHAnsi" w:cstheme="minorHAnsi"/>
        </w:rPr>
        <w:t xml:space="preserve"> 50% </w:t>
      </w:r>
      <w:r>
        <w:rPr>
          <w:rFonts w:asciiTheme="minorHAnsi" w:hAnsiTheme="minorHAnsi" w:cstheme="minorHAnsi"/>
        </w:rPr>
        <w:t xml:space="preserve">of the </w:t>
      </w:r>
      <w:r w:rsidRPr="00D279D5">
        <w:rPr>
          <w:rFonts w:asciiTheme="minorHAnsi" w:hAnsiTheme="minorHAnsi" w:cstheme="minorHAnsi"/>
        </w:rPr>
        <w:t>loans were reserved for women</w:t>
      </w:r>
      <w:r>
        <w:rPr>
          <w:rFonts w:asciiTheme="minorHAnsi" w:hAnsiTheme="minorHAnsi" w:cstheme="minorHAnsi"/>
        </w:rPr>
        <w:t>, only</w:t>
      </w:r>
      <w:r w:rsidRPr="00D279D5">
        <w:rPr>
          <w:rFonts w:asciiTheme="minorHAnsi" w:hAnsiTheme="minorHAnsi" w:cstheme="minorHAnsi"/>
        </w:rPr>
        <w:t xml:space="preserve"> 38% of the borrowers</w:t>
      </w:r>
      <w:r>
        <w:rPr>
          <w:rFonts w:asciiTheme="minorHAnsi" w:hAnsiTheme="minorHAnsi" w:cstheme="minorHAnsi"/>
        </w:rPr>
        <w:t xml:space="preserve"> were</w:t>
      </w:r>
      <w:r w:rsidRPr="00D279D5">
        <w:rPr>
          <w:rFonts w:asciiTheme="minorHAnsi" w:hAnsiTheme="minorHAnsi" w:cstheme="minorHAnsi"/>
        </w:rPr>
        <w:t xml:space="preserve"> women.</w:t>
      </w:r>
      <w:r w:rsidR="00F864BA">
        <w:rPr>
          <w:rFonts w:asciiTheme="minorHAnsi" w:hAnsiTheme="minorHAnsi" w:cstheme="minorHAnsi"/>
        </w:rPr>
        <w:t xml:space="preserve"> With no monitor</w:t>
      </w:r>
      <w:r w:rsidR="00720CDB">
        <w:rPr>
          <w:rFonts w:asciiTheme="minorHAnsi" w:hAnsiTheme="minorHAnsi" w:cstheme="minorHAnsi"/>
        </w:rPr>
        <w:t>ing systems</w:t>
      </w:r>
      <w:r w:rsidR="00F864BA">
        <w:rPr>
          <w:rFonts w:asciiTheme="minorHAnsi" w:hAnsiTheme="minorHAnsi" w:cstheme="minorHAnsi"/>
        </w:rPr>
        <w:t xml:space="preserve">, the study observed </w:t>
      </w:r>
      <w:r w:rsidR="000A209B">
        <w:rPr>
          <w:rFonts w:asciiTheme="minorHAnsi" w:hAnsiTheme="minorHAnsi" w:cstheme="minorHAnsi"/>
        </w:rPr>
        <w:t>the</w:t>
      </w:r>
      <w:r w:rsidR="00F864BA" w:rsidRPr="00A40C76">
        <w:rPr>
          <w:rFonts w:asciiTheme="minorHAnsi" w:hAnsiTheme="minorHAnsi" w:cstheme="minorHAnsi"/>
        </w:rPr>
        <w:t xml:space="preserve"> “tendency for men to take out loans under the name of a woman”</w:t>
      </w:r>
      <w:r w:rsidR="00F864BA">
        <w:rPr>
          <w:rFonts w:asciiTheme="minorHAnsi" w:hAnsiTheme="minorHAnsi" w:cstheme="minorHAnsi"/>
        </w:rPr>
        <w:t>, with consequent responsibility of debt burden on the woman.</w:t>
      </w:r>
    </w:p>
    <w:p w14:paraId="0162FBCF" w14:textId="335F7FDC" w:rsidR="006733A8" w:rsidRDefault="006733A8" w:rsidP="00404175">
      <w:pPr>
        <w:pStyle w:val="ListParagraph"/>
        <w:spacing w:after="0"/>
        <w:ind w:left="360"/>
        <w:jc w:val="both"/>
      </w:pPr>
    </w:p>
    <w:p w14:paraId="43615A20" w14:textId="36924FE8" w:rsidR="00FD2360" w:rsidRPr="00D279D5" w:rsidRDefault="00FD2360" w:rsidP="00FD2360">
      <w:pPr>
        <w:spacing w:after="0" w:line="276" w:lineRule="auto"/>
        <w:jc w:val="both"/>
        <w:rPr>
          <w:rFonts w:cstheme="minorHAnsi"/>
          <w:i/>
          <w:iCs/>
        </w:rPr>
      </w:pPr>
      <w:r w:rsidRPr="004C3011">
        <w:rPr>
          <w:rFonts w:cstheme="minorHAnsi"/>
          <w:i/>
          <w:iCs/>
        </w:rPr>
        <w:t>Recommendations</w:t>
      </w:r>
      <w:r w:rsidRPr="00DA1C06">
        <w:rPr>
          <w:rFonts w:cstheme="minorHAnsi"/>
          <w:i/>
          <w:iCs/>
        </w:rPr>
        <w:t xml:space="preserve"> :</w:t>
      </w:r>
    </w:p>
    <w:p w14:paraId="08CB6182" w14:textId="3EBBC1BF" w:rsidR="00FD2360" w:rsidRDefault="00FD2360" w:rsidP="00FD2360">
      <w:pPr>
        <w:pStyle w:val="ListParagraph"/>
        <w:numPr>
          <w:ilvl w:val="0"/>
          <w:numId w:val="16"/>
        </w:numPr>
        <w:spacing w:after="0" w:line="276" w:lineRule="auto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Conduct</w:t>
      </w:r>
      <w:r w:rsidRPr="009C2707">
        <w:rPr>
          <w:rFonts w:cstheme="minorHAnsi"/>
          <w:i/>
          <w:iCs/>
        </w:rPr>
        <w:t xml:space="preserve"> a </w:t>
      </w:r>
      <w:r>
        <w:rPr>
          <w:rFonts w:cstheme="minorHAnsi"/>
          <w:i/>
          <w:iCs/>
        </w:rPr>
        <w:t xml:space="preserve">national </w:t>
      </w:r>
      <w:r w:rsidRPr="009C2707">
        <w:rPr>
          <w:rFonts w:cstheme="minorHAnsi"/>
          <w:i/>
          <w:iCs/>
        </w:rPr>
        <w:t>rapid assessment</w:t>
      </w:r>
      <w:r>
        <w:rPr>
          <w:rFonts w:cstheme="minorHAnsi"/>
          <w:i/>
          <w:iCs/>
        </w:rPr>
        <w:t xml:space="preserve"> </w:t>
      </w:r>
      <w:r w:rsidR="0072204A">
        <w:rPr>
          <w:rFonts w:cstheme="minorHAnsi"/>
          <w:i/>
          <w:iCs/>
        </w:rPr>
        <w:t>of</w:t>
      </w:r>
      <w:r>
        <w:rPr>
          <w:rFonts w:cstheme="minorHAnsi"/>
          <w:i/>
          <w:iCs/>
        </w:rPr>
        <w:t xml:space="preserve"> impact</w:t>
      </w:r>
      <w:r w:rsidR="0072204A">
        <w:rPr>
          <w:rFonts w:cstheme="minorHAnsi"/>
          <w:i/>
          <w:iCs/>
        </w:rPr>
        <w:t>s</w:t>
      </w:r>
      <w:r>
        <w:rPr>
          <w:rFonts w:cstheme="minorHAnsi"/>
          <w:i/>
          <w:iCs/>
        </w:rPr>
        <w:t xml:space="preserve"> of unsustainable development practices to assess loss and damage to lives and livelihoods of</w:t>
      </w:r>
      <w:r w:rsidRPr="009C2707">
        <w:rPr>
          <w:rFonts w:cstheme="minorHAnsi"/>
          <w:i/>
          <w:iCs/>
        </w:rPr>
        <w:t xml:space="preserve"> rural women</w:t>
      </w:r>
      <w:r w:rsidR="0072204A">
        <w:rPr>
          <w:rFonts w:cstheme="minorHAnsi"/>
          <w:i/>
          <w:iCs/>
        </w:rPr>
        <w:t>.</w:t>
      </w:r>
      <w:r>
        <w:rPr>
          <w:rFonts w:cstheme="minorHAnsi"/>
          <w:i/>
          <w:iCs/>
        </w:rPr>
        <w:t xml:space="preserve"> </w:t>
      </w:r>
    </w:p>
    <w:p w14:paraId="36CAA763" w14:textId="77777777" w:rsidR="0072204A" w:rsidRDefault="0072204A" w:rsidP="0072204A">
      <w:pPr>
        <w:pStyle w:val="ListParagraph"/>
        <w:spacing w:after="0" w:line="276" w:lineRule="auto"/>
        <w:jc w:val="both"/>
        <w:rPr>
          <w:rFonts w:cstheme="minorHAnsi"/>
          <w:i/>
          <w:iCs/>
        </w:rPr>
      </w:pPr>
    </w:p>
    <w:p w14:paraId="5FBD40ED" w14:textId="2BC403A6" w:rsidR="00DA77D7" w:rsidRDefault="00DA77D7" w:rsidP="0050456A">
      <w:pPr>
        <w:spacing w:after="0"/>
        <w:jc w:val="both"/>
      </w:pPr>
    </w:p>
    <w:p w14:paraId="19CCCF0C" w14:textId="5B5ABD78" w:rsidR="00E31859" w:rsidRDefault="00E31859" w:rsidP="0050456A">
      <w:pPr>
        <w:spacing w:after="0"/>
        <w:jc w:val="both"/>
      </w:pPr>
    </w:p>
    <w:p w14:paraId="43238B05" w14:textId="45992445" w:rsidR="003220EA" w:rsidRDefault="003220EA" w:rsidP="0050456A">
      <w:pPr>
        <w:spacing w:after="0"/>
        <w:jc w:val="both"/>
      </w:pPr>
    </w:p>
    <w:p w14:paraId="1F1142A9" w14:textId="74370DD4" w:rsidR="003220EA" w:rsidRDefault="003220EA" w:rsidP="0050456A">
      <w:pPr>
        <w:spacing w:after="0"/>
        <w:jc w:val="both"/>
      </w:pPr>
    </w:p>
    <w:p w14:paraId="7F1A864F" w14:textId="77777777" w:rsidR="003220EA" w:rsidRDefault="003220EA" w:rsidP="0050456A">
      <w:pPr>
        <w:spacing w:after="0"/>
        <w:jc w:val="both"/>
      </w:pPr>
    </w:p>
    <w:p w14:paraId="0C374535" w14:textId="52ACAE2F" w:rsidR="0050456A" w:rsidRPr="00762C76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762C76">
        <w:rPr>
          <w:b/>
          <w:bCs/>
          <w:i/>
          <w:iCs/>
        </w:rPr>
        <w:t>Article 15</w:t>
      </w:r>
    </w:p>
    <w:p w14:paraId="5E1FD3A2" w14:textId="3AAE24B2" w:rsidR="0050456A" w:rsidRPr="006211AB" w:rsidRDefault="0050456A" w:rsidP="0050456A">
      <w:pPr>
        <w:spacing w:after="0"/>
        <w:jc w:val="both"/>
      </w:pPr>
    </w:p>
    <w:p w14:paraId="45C2981B" w14:textId="07C2AEED" w:rsidR="00AD2FE6" w:rsidRDefault="0088778A" w:rsidP="0088778A">
      <w:pPr>
        <w:pStyle w:val="ListParagraph"/>
        <w:numPr>
          <w:ilvl w:val="0"/>
          <w:numId w:val="2"/>
        </w:numPr>
        <w:spacing w:after="0"/>
        <w:jc w:val="both"/>
      </w:pPr>
      <w:r w:rsidRPr="0088778A">
        <w:rPr>
          <w:i/>
          <w:iCs/>
        </w:rPr>
        <w:t>SRP 123-136</w:t>
      </w:r>
      <w:r>
        <w:t xml:space="preserve"> : </w:t>
      </w:r>
      <w:r w:rsidR="000B7D44">
        <w:t xml:space="preserve">In 2019, the </w:t>
      </w:r>
      <w:hyperlink r:id="rId67" w:history="1">
        <w:r w:rsidR="000B7D44" w:rsidRPr="000B7D44">
          <w:rPr>
            <w:rStyle w:val="Hyperlink"/>
          </w:rPr>
          <w:t>UN Special Rapporteur</w:t>
        </w:r>
      </w:hyperlink>
      <w:r w:rsidR="000B7D44">
        <w:t xml:space="preserve"> on torture</w:t>
      </w:r>
      <w:r w:rsidR="0026458D">
        <w:t xml:space="preserve"> </w:t>
      </w:r>
      <w:r w:rsidR="000B7D44">
        <w:t>observed that “</w:t>
      </w:r>
      <w:r w:rsidR="000B7D44" w:rsidRPr="00774CE0">
        <w:t xml:space="preserve">the insufficient qualifications of judicial magistrates responsible for the first instance adjudication of cases, </w:t>
      </w:r>
      <w:r w:rsidR="000B7D44" w:rsidRPr="00774CE0">
        <w:lastRenderedPageBreak/>
        <w:t>and a perceived lack of awareness and understanding of international due process and human right standards among the judiciary</w:t>
      </w:r>
      <w:r w:rsidR="000B7D44">
        <w:t>” are</w:t>
      </w:r>
      <w:r w:rsidR="00F760A3">
        <w:t xml:space="preserve"> </w:t>
      </w:r>
      <w:r w:rsidR="000B7D44">
        <w:t>challenges</w:t>
      </w:r>
      <w:r w:rsidR="00F760A3">
        <w:t xml:space="preserve"> in the Maldivian judiciary</w:t>
      </w:r>
      <w:r w:rsidR="000B7D44">
        <w:t>.</w:t>
      </w:r>
    </w:p>
    <w:p w14:paraId="4109D7C5" w14:textId="59B5702A" w:rsidR="000E28CB" w:rsidRPr="000E28CB" w:rsidRDefault="00F760A3" w:rsidP="000E28CB">
      <w:pPr>
        <w:pStyle w:val="ListParagraph"/>
        <w:numPr>
          <w:ilvl w:val="0"/>
          <w:numId w:val="2"/>
        </w:numPr>
        <w:spacing w:after="0"/>
        <w:jc w:val="both"/>
      </w:pPr>
      <w:r>
        <w:t>Regarding</w:t>
      </w:r>
      <w:r w:rsidR="000B7D44">
        <w:t xml:space="preserve"> </w:t>
      </w:r>
      <w:r w:rsidR="000B7D44" w:rsidRPr="000B7D44">
        <w:rPr>
          <w:i/>
          <w:iCs/>
        </w:rPr>
        <w:t>hadd</w:t>
      </w:r>
      <w:r w:rsidR="000B7D44">
        <w:t xml:space="preserve"> punishment, Criminal Court </w:t>
      </w:r>
      <w:r w:rsidR="0026458D">
        <w:t xml:space="preserve">data </w:t>
      </w:r>
      <w:r w:rsidR="000B7D44">
        <w:t xml:space="preserve">shows </w:t>
      </w:r>
      <w:r w:rsidR="002E63CC">
        <w:t>while</w:t>
      </w:r>
      <w:r w:rsidR="000B7D44">
        <w:t xml:space="preserve"> flogging sentences </w:t>
      </w:r>
      <w:r w:rsidR="0026458D">
        <w:t>continue to be</w:t>
      </w:r>
      <w:r w:rsidR="000B7D44">
        <w:t xml:space="preserve"> issued, executi</w:t>
      </w:r>
      <w:r w:rsidR="002E63CC">
        <w:t>ng</w:t>
      </w:r>
      <w:r w:rsidR="000B7D44">
        <w:t xml:space="preserve"> punishment </w:t>
      </w:r>
      <w:r>
        <w:t>stopped in 2017</w:t>
      </w:r>
      <w:r w:rsidR="000B7D44">
        <w:t>.</w:t>
      </w:r>
    </w:p>
    <w:p w14:paraId="550EAA39" w14:textId="76B250D1" w:rsidR="00C51AA8" w:rsidRDefault="00C51AA8" w:rsidP="00C51AA8">
      <w:pPr>
        <w:pStyle w:val="ListParagraph"/>
        <w:spacing w:after="0"/>
        <w:ind w:left="360"/>
        <w:jc w:val="both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495"/>
        <w:gridCol w:w="4521"/>
      </w:tblGrid>
      <w:tr w:rsidR="00C51AA8" w14:paraId="1192D4DB" w14:textId="77777777" w:rsidTr="00FA7AA4">
        <w:tc>
          <w:tcPr>
            <w:tcW w:w="4495" w:type="dxa"/>
          </w:tcPr>
          <w:p w14:paraId="1374343E" w14:textId="77777777" w:rsidR="00C51AA8" w:rsidRDefault="00C51AA8" w:rsidP="00FA7AA4">
            <w:pPr>
              <w:jc w:val="both"/>
            </w:pPr>
            <w:r>
              <w:rPr>
                <w:noProof/>
                <w:lang w:eastAsia="en-GB"/>
              </w:rPr>
              <w:drawing>
                <wp:inline distT="0" distB="0" distL="0" distR="0" wp14:anchorId="48FCA0B6" wp14:editId="1EAE4714">
                  <wp:extent cx="2709080" cy="2395182"/>
                  <wp:effectExtent l="0" t="0" r="0" b="5715"/>
                  <wp:docPr id="207" name="Chart 20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3E12C-C834-4234-925E-8094FAA1D6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8"/>
                    </a:graphicData>
                  </a:graphic>
                </wp:inline>
              </w:drawing>
            </w:r>
          </w:p>
        </w:tc>
        <w:tc>
          <w:tcPr>
            <w:tcW w:w="4521" w:type="dxa"/>
          </w:tcPr>
          <w:p w14:paraId="6C04DCAD" w14:textId="77777777" w:rsidR="00C51AA8" w:rsidRDefault="00C51AA8" w:rsidP="00FA7AA4">
            <w:pPr>
              <w:jc w:val="both"/>
            </w:pPr>
            <w:r>
              <w:rPr>
                <w:noProof/>
                <w:lang w:eastAsia="en-GB"/>
              </w:rPr>
              <w:drawing>
                <wp:inline distT="0" distB="0" distL="0" distR="0" wp14:anchorId="1EE97F64" wp14:editId="7EC8F0D9">
                  <wp:extent cx="2866030" cy="2429302"/>
                  <wp:effectExtent l="0" t="0" r="0" b="0"/>
                  <wp:docPr id="208" name="Chart 20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9D08DA1-F930-4EF7-BCCD-E8F93FD2F79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9"/>
                    </a:graphicData>
                  </a:graphic>
                </wp:inline>
              </w:drawing>
            </w:r>
          </w:p>
        </w:tc>
      </w:tr>
    </w:tbl>
    <w:p w14:paraId="31D35517" w14:textId="77777777" w:rsidR="00C51AA8" w:rsidRDefault="00C51AA8" w:rsidP="00C51AA8">
      <w:pPr>
        <w:pStyle w:val="ListParagraph"/>
        <w:spacing w:after="0"/>
        <w:ind w:left="360"/>
        <w:jc w:val="both"/>
      </w:pPr>
    </w:p>
    <w:p w14:paraId="7CCB3964" w14:textId="636C6E62" w:rsidR="002B2E12" w:rsidRDefault="00E3028F" w:rsidP="002B2E12">
      <w:pPr>
        <w:pStyle w:val="ListParagraph"/>
        <w:numPr>
          <w:ilvl w:val="0"/>
          <w:numId w:val="2"/>
        </w:numPr>
        <w:spacing w:after="0"/>
        <w:jc w:val="both"/>
      </w:pPr>
      <w:r>
        <w:t>A disturbing u</w:t>
      </w:r>
      <w:r w:rsidR="002B2E12">
        <w:t>nprecedented development</w:t>
      </w:r>
      <w:r>
        <w:t xml:space="preserve"> is</w:t>
      </w:r>
      <w:r w:rsidR="002B2E12">
        <w:t xml:space="preserve"> </w:t>
      </w:r>
      <w:r>
        <w:t xml:space="preserve">introducing hitherto alien concept of </w:t>
      </w:r>
      <w:r w:rsidR="002B2E12">
        <w:t xml:space="preserve">sentencing women to death by stoning in </w:t>
      </w:r>
      <w:r w:rsidR="002B2E12" w:rsidRPr="004C3011">
        <w:t>2015</w:t>
      </w:r>
      <w:r w:rsidR="002B2E12">
        <w:t xml:space="preserve"> and </w:t>
      </w:r>
      <w:r w:rsidR="002B2E12" w:rsidRPr="004C3011">
        <w:t>2019</w:t>
      </w:r>
      <w:r w:rsidR="002B2E12">
        <w:t>, although both sentences were revoked.</w:t>
      </w:r>
    </w:p>
    <w:p w14:paraId="085D6BBF" w14:textId="77777777" w:rsidR="002B2E12" w:rsidRDefault="002B2E12" w:rsidP="0050456A">
      <w:pPr>
        <w:spacing w:after="0"/>
        <w:jc w:val="both"/>
      </w:pPr>
    </w:p>
    <w:p w14:paraId="2F8DDCBB" w14:textId="3CB84219" w:rsidR="00D15990" w:rsidRPr="00D70F6E" w:rsidRDefault="00D15990" w:rsidP="00D15990">
      <w:pPr>
        <w:spacing w:after="0"/>
        <w:jc w:val="both"/>
        <w:rPr>
          <w:i/>
          <w:iCs/>
        </w:rPr>
      </w:pPr>
      <w:r w:rsidRPr="004C3011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7059BE5C" w14:textId="25B3D651" w:rsidR="00D15990" w:rsidRDefault="00D15990" w:rsidP="00D15990">
      <w:pPr>
        <w:pStyle w:val="ListParagraph"/>
        <w:numPr>
          <w:ilvl w:val="0"/>
          <w:numId w:val="13"/>
        </w:numPr>
        <w:spacing w:after="0"/>
        <w:jc w:val="both"/>
        <w:rPr>
          <w:i/>
          <w:iCs/>
        </w:rPr>
      </w:pPr>
      <w:r>
        <w:rPr>
          <w:i/>
          <w:iCs/>
        </w:rPr>
        <w:t xml:space="preserve">Significantly improve </w:t>
      </w:r>
      <w:r w:rsidR="000E28CB">
        <w:rPr>
          <w:i/>
          <w:iCs/>
        </w:rPr>
        <w:t xml:space="preserve">professional </w:t>
      </w:r>
      <w:r>
        <w:rPr>
          <w:i/>
          <w:iCs/>
        </w:rPr>
        <w:t xml:space="preserve">training and </w:t>
      </w:r>
      <w:r w:rsidR="00E3028F">
        <w:rPr>
          <w:i/>
          <w:iCs/>
        </w:rPr>
        <w:t>accountability</w:t>
      </w:r>
      <w:r>
        <w:rPr>
          <w:i/>
          <w:iCs/>
        </w:rPr>
        <w:t xml:space="preserve"> of judges.</w:t>
      </w:r>
    </w:p>
    <w:p w14:paraId="47C9E9E7" w14:textId="77777777" w:rsidR="00AD2FE6" w:rsidRPr="0050456A" w:rsidRDefault="00AD2FE6" w:rsidP="0050456A">
      <w:pPr>
        <w:spacing w:after="0"/>
        <w:jc w:val="both"/>
      </w:pPr>
    </w:p>
    <w:p w14:paraId="6544D6D9" w14:textId="74B617D7" w:rsidR="0050456A" w:rsidRPr="0097066F" w:rsidRDefault="0050456A" w:rsidP="0057156B">
      <w:pPr>
        <w:shd w:val="clear" w:color="auto" w:fill="BFF7F2"/>
        <w:spacing w:after="0"/>
        <w:jc w:val="both"/>
        <w:rPr>
          <w:b/>
          <w:bCs/>
          <w:i/>
          <w:iCs/>
        </w:rPr>
      </w:pPr>
      <w:r w:rsidRPr="0097066F">
        <w:rPr>
          <w:b/>
          <w:bCs/>
          <w:i/>
          <w:iCs/>
        </w:rPr>
        <w:t xml:space="preserve">Article 16 </w:t>
      </w:r>
    </w:p>
    <w:p w14:paraId="772EA92A" w14:textId="281F0B73" w:rsidR="0050456A" w:rsidRDefault="0050456A" w:rsidP="00AD2FE6">
      <w:pPr>
        <w:spacing w:after="0"/>
        <w:jc w:val="both"/>
      </w:pPr>
    </w:p>
    <w:p w14:paraId="4A070E06" w14:textId="29C43776" w:rsidR="00AD2FE6" w:rsidRPr="00DA1C06" w:rsidRDefault="003346C7" w:rsidP="008B549C">
      <w:pPr>
        <w:pStyle w:val="ListParagraph"/>
        <w:numPr>
          <w:ilvl w:val="0"/>
          <w:numId w:val="2"/>
        </w:numPr>
        <w:spacing w:after="0"/>
        <w:jc w:val="both"/>
      </w:pPr>
      <w:r w:rsidRPr="00730C11">
        <w:rPr>
          <w:rFonts w:asciiTheme="minorHAnsi" w:hAnsiTheme="minorHAnsi" w:cstheme="minorHAnsi"/>
          <w:i/>
          <w:iCs/>
        </w:rPr>
        <w:t xml:space="preserve">SRP </w:t>
      </w:r>
      <w:r>
        <w:rPr>
          <w:rFonts w:asciiTheme="minorHAnsi" w:hAnsiTheme="minorHAnsi" w:cstheme="minorHAnsi"/>
          <w:i/>
          <w:iCs/>
        </w:rPr>
        <w:t>137-150</w:t>
      </w:r>
      <w:r>
        <w:rPr>
          <w:rFonts w:asciiTheme="minorHAnsi" w:hAnsiTheme="minorHAnsi" w:cstheme="minorHAnsi"/>
        </w:rPr>
        <w:t xml:space="preserve"> : </w:t>
      </w:r>
      <w:r w:rsidR="008B549C">
        <w:t xml:space="preserve">In </w:t>
      </w:r>
      <w:hyperlink r:id="rId70" w:history="1">
        <w:r w:rsidR="008B549C" w:rsidRPr="008B549C">
          <w:rPr>
            <w:rStyle w:val="Hyperlink"/>
          </w:rPr>
          <w:t>February 2020</w:t>
        </w:r>
      </w:hyperlink>
      <w:r w:rsidR="008B549C">
        <w:t xml:space="preserve">, Maldives submitted to withdraw its reservation </w:t>
      </w:r>
      <w:r w:rsidR="008B549C" w:rsidRPr="00ED61F5">
        <w:t xml:space="preserve">to Part 1 (b)(e)(g)(h) and Part 2 of </w:t>
      </w:r>
      <w:r w:rsidR="0026458D">
        <w:t xml:space="preserve">CEDAW </w:t>
      </w:r>
      <w:r w:rsidR="008B549C" w:rsidRPr="00ED61F5">
        <w:t>Article 16</w:t>
      </w:r>
      <w:r w:rsidR="008B549C">
        <w:t xml:space="preserve">.  </w:t>
      </w:r>
      <w:r w:rsidR="002B2E12">
        <w:t>D</w:t>
      </w:r>
      <w:r w:rsidR="008B549C">
        <w:t xml:space="preserve">etails of the inconsistencies in the State’s decision-making on </w:t>
      </w:r>
      <w:r w:rsidR="002B2E12">
        <w:t xml:space="preserve">this </w:t>
      </w:r>
      <w:r w:rsidR="002B2E12" w:rsidRPr="00DA1C06">
        <w:t>process</w:t>
      </w:r>
      <w:r w:rsidR="008B549C" w:rsidRPr="00DA1C06">
        <w:t xml:space="preserve"> is provided in</w:t>
      </w:r>
      <w:r w:rsidR="004C3011">
        <w:t xml:space="preserve"> the previously cited comprehensive</w:t>
      </w:r>
      <w:r w:rsidR="008B549C" w:rsidRPr="004C3011">
        <w:t xml:space="preserve"> report</w:t>
      </w:r>
      <w:r w:rsidR="004C3011">
        <w:t xml:space="preserve"> by Uthema. </w:t>
      </w:r>
    </w:p>
    <w:p w14:paraId="3053A0AD" w14:textId="372E3427" w:rsidR="008B549C" w:rsidRDefault="00C622FA" w:rsidP="008B549C">
      <w:pPr>
        <w:pStyle w:val="ListParagraph"/>
        <w:numPr>
          <w:ilvl w:val="0"/>
          <w:numId w:val="2"/>
        </w:numPr>
        <w:spacing w:after="0"/>
        <w:jc w:val="both"/>
      </w:pPr>
      <w:r>
        <w:lastRenderedPageBreak/>
        <w:t>On</w:t>
      </w:r>
      <w:r w:rsidR="008B549C">
        <w:t xml:space="preserve"> matters of equality in the family, </w:t>
      </w:r>
      <w:hyperlink r:id="rId71" w:history="1">
        <w:r w:rsidR="008B549C" w:rsidRPr="008B549C">
          <w:rPr>
            <w:rStyle w:val="Hyperlink"/>
          </w:rPr>
          <w:t>women’s experiences</w:t>
        </w:r>
      </w:hyperlink>
      <w:r w:rsidR="008B549C">
        <w:t xml:space="preserve"> show these issues remain a source of deprivation and despair.</w:t>
      </w:r>
    </w:p>
    <w:p w14:paraId="7E69C913" w14:textId="1D0722B8" w:rsidR="00D61828" w:rsidRDefault="00D61828" w:rsidP="008B549C">
      <w:pPr>
        <w:pStyle w:val="ListParagraph"/>
        <w:numPr>
          <w:ilvl w:val="0"/>
          <w:numId w:val="2"/>
        </w:numPr>
        <w:spacing w:after="0"/>
        <w:jc w:val="both"/>
      </w:pPr>
      <w:r>
        <w:t>Maldives continue</w:t>
      </w:r>
      <w:r w:rsidR="00E4749B">
        <w:t>s</w:t>
      </w:r>
      <w:r>
        <w:t xml:space="preserve"> to have high divorce rates. </w:t>
      </w:r>
      <w:r w:rsidR="00E4749B">
        <w:t>Judicial sector data</w:t>
      </w:r>
      <w:r>
        <w:t xml:space="preserve"> shows that the measures to “control the high rates of divorce”, as described in the </w:t>
      </w:r>
      <w:r w:rsidRPr="0035102D">
        <w:t xml:space="preserve">State report, are ineffective as </w:t>
      </w:r>
      <w:r w:rsidR="00E4749B">
        <w:t>divorce</w:t>
      </w:r>
      <w:r w:rsidRPr="0035102D">
        <w:t xml:space="preserve"> </w:t>
      </w:r>
      <w:r w:rsidR="00E4749B">
        <w:t>statistics</w:t>
      </w:r>
      <w:r w:rsidRPr="0035102D">
        <w:t xml:space="preserve"> remain near constant over the years</w:t>
      </w:r>
      <w:r>
        <w:t>.</w:t>
      </w:r>
    </w:p>
    <w:p w14:paraId="1D9CBDFD" w14:textId="5FD9D627" w:rsidR="002053F2" w:rsidRDefault="002301E9" w:rsidP="002053F2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42F98357" wp14:editId="79306D07">
            <wp:extent cx="3289110" cy="2169994"/>
            <wp:effectExtent l="0" t="0" r="6985" b="1905"/>
            <wp:docPr id="206" name="Chart 206">
              <a:extLst xmlns:a="http://schemas.openxmlformats.org/drawingml/2006/main">
                <a:ext uri="{FF2B5EF4-FFF2-40B4-BE49-F238E27FC236}">
                  <a16:creationId xmlns:a16="http://schemas.microsoft.com/office/drawing/2014/main" id="{36DFBEAE-ADDD-44F0-98C3-FBAE5E2222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  <w:r w:rsidR="00E93671">
        <w:t xml:space="preserve"> </w:t>
      </w:r>
    </w:p>
    <w:bookmarkEnd w:id="3"/>
    <w:p w14:paraId="51B8D74F" w14:textId="5D78E0CD" w:rsidR="00B911E0" w:rsidRDefault="00A9281B" w:rsidP="00B911E0">
      <w:pPr>
        <w:pStyle w:val="ListParagraph"/>
        <w:numPr>
          <w:ilvl w:val="0"/>
          <w:numId w:val="2"/>
        </w:numPr>
        <w:jc w:val="both"/>
      </w:pPr>
      <w:r>
        <w:t>Data</w:t>
      </w:r>
      <w:r w:rsidR="00A029D5">
        <w:t xml:space="preserve"> on polygamous marriages</w:t>
      </w:r>
      <w:r>
        <w:t xml:space="preserve"> show </w:t>
      </w:r>
      <w:r w:rsidR="00A029D5">
        <w:t>prevalence of the practice, although this data is for marriages registered at the Family Court in Male’</w:t>
      </w:r>
      <w:r>
        <w:t>.</w:t>
      </w:r>
      <w:r w:rsidR="00F56985">
        <w:t xml:space="preserve"> </w:t>
      </w:r>
      <w:r w:rsidR="00A029D5">
        <w:t xml:space="preserve"> </w:t>
      </w:r>
      <w:r w:rsidR="00F56985" w:rsidRPr="00C32AA6">
        <w:t xml:space="preserve">Anecdotal evidence suggest polygamy is widespread in some islands outside Male’, although </w:t>
      </w:r>
      <w:r w:rsidR="00AA7DC9">
        <w:t>comprehensive</w:t>
      </w:r>
      <w:r w:rsidR="00F56985" w:rsidRPr="00C32AA6">
        <w:t xml:space="preserve"> data is unavailable</w:t>
      </w:r>
      <w:r w:rsidR="00F56985">
        <w:t>.</w:t>
      </w:r>
    </w:p>
    <w:p w14:paraId="0154F384" w14:textId="330EB6AB" w:rsidR="003220EA" w:rsidRDefault="003220EA" w:rsidP="003220EA">
      <w:pPr>
        <w:pStyle w:val="ListParagraph"/>
        <w:ind w:left="360"/>
        <w:jc w:val="both"/>
      </w:pPr>
    </w:p>
    <w:p w14:paraId="56827BF0" w14:textId="38D85774" w:rsidR="003220EA" w:rsidRDefault="003220EA" w:rsidP="003220EA">
      <w:pPr>
        <w:pStyle w:val="ListParagraph"/>
        <w:ind w:left="360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41F30407" wp14:editId="22EE45DB">
            <wp:extent cx="3288665" cy="2340591"/>
            <wp:effectExtent l="0" t="0" r="6985" b="3175"/>
            <wp:docPr id="24" name="Chart 24">
              <a:extLst xmlns:a="http://schemas.openxmlformats.org/drawingml/2006/main">
                <a:ext uri="{FF2B5EF4-FFF2-40B4-BE49-F238E27FC236}">
                  <a16:creationId xmlns:a16="http://schemas.microsoft.com/office/drawing/2014/main" id="{8AA44E8E-B038-44A1-98DD-A6B5EDED62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3"/>
              </a:graphicData>
            </a:graphic>
          </wp:inline>
        </w:drawing>
      </w:r>
    </w:p>
    <w:p w14:paraId="5E9FCC43" w14:textId="77777777" w:rsidR="003220EA" w:rsidRDefault="003220EA" w:rsidP="003220EA">
      <w:pPr>
        <w:pStyle w:val="ListParagraph"/>
        <w:ind w:left="360"/>
        <w:jc w:val="center"/>
      </w:pPr>
    </w:p>
    <w:p w14:paraId="00EF21ED" w14:textId="4873594A" w:rsidR="00B911E0" w:rsidRDefault="00FF20C6" w:rsidP="00EF6243">
      <w:pPr>
        <w:pStyle w:val="ListParagraph"/>
        <w:numPr>
          <w:ilvl w:val="0"/>
          <w:numId w:val="2"/>
        </w:numPr>
        <w:jc w:val="both"/>
      </w:pPr>
      <w:r>
        <w:t xml:space="preserve">Marriage to minors had declined and the Child Rights Protection Act 2019 prohibits the practice. </w:t>
      </w:r>
      <w:r w:rsidR="00B63AFA" w:rsidRPr="00C22724">
        <w:t xml:space="preserve">The emergent practice of unregistered marriage </w:t>
      </w:r>
      <w:r w:rsidR="00AA7DC9">
        <w:t>is</w:t>
      </w:r>
      <w:r w:rsidR="00B63AFA" w:rsidRPr="00C22724">
        <w:t xml:space="preserve"> a</w:t>
      </w:r>
      <w:r w:rsidR="00B63AFA">
        <w:t xml:space="preserve"> serious issue, </w:t>
      </w:r>
      <w:r w:rsidR="00AA7DC9">
        <w:t xml:space="preserve">during and </w:t>
      </w:r>
      <w:hyperlink r:id="rId74" w:history="1">
        <w:r w:rsidR="00B63AFA" w:rsidRPr="00697B31">
          <w:rPr>
            <w:rStyle w:val="Hyperlink"/>
          </w:rPr>
          <w:t>prior to</w:t>
        </w:r>
      </w:hyperlink>
      <w:r w:rsidR="00B63AFA">
        <w:t xml:space="preserve"> </w:t>
      </w:r>
      <w:r w:rsidR="00AA7DC9">
        <w:t>the reporting cycle.</w:t>
      </w:r>
      <w:r w:rsidR="00B63AFA">
        <w:t xml:space="preserve"> </w:t>
      </w:r>
      <w:r w:rsidR="00AA7DC9">
        <w:t xml:space="preserve"> </w:t>
      </w:r>
      <w:r w:rsidR="00F36E34">
        <w:t xml:space="preserve">In </w:t>
      </w:r>
      <w:hyperlink r:id="rId75" w:history="1">
        <w:r w:rsidR="00F36E34" w:rsidRPr="00F36E34">
          <w:rPr>
            <w:rStyle w:val="Hyperlink"/>
          </w:rPr>
          <w:t>November 2019</w:t>
        </w:r>
      </w:hyperlink>
      <w:r w:rsidR="00F36E34">
        <w:t>, President Solih “</w:t>
      </w:r>
      <w:r w:rsidR="00F36E34" w:rsidRPr="00000948">
        <w:t>established a special task force to investigate the case where a child "bride" was impregnated by rape under the justification of extremist religious ideologies.</w:t>
      </w:r>
      <w:r w:rsidR="00F36E34">
        <w:t>”</w:t>
      </w:r>
    </w:p>
    <w:p w14:paraId="3CA57B48" w14:textId="56FB6253" w:rsidR="00503481" w:rsidRDefault="002301E9" w:rsidP="0050348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4F7F1B5" wp14:editId="37006148">
            <wp:extent cx="3381914" cy="2131228"/>
            <wp:effectExtent l="0" t="0" r="0" b="2540"/>
            <wp:docPr id="205" name="Chart 205">
              <a:extLst xmlns:a="http://schemas.openxmlformats.org/drawingml/2006/main">
                <a:ext uri="{FF2B5EF4-FFF2-40B4-BE49-F238E27FC236}">
                  <a16:creationId xmlns:a16="http://schemas.microsoft.com/office/drawing/2014/main" id="{A7EB451B-25CF-4D6F-A07C-2AC8958DF88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6"/>
              </a:graphicData>
            </a:graphic>
          </wp:inline>
        </w:drawing>
      </w:r>
    </w:p>
    <w:p w14:paraId="0EC3CEF5" w14:textId="28A5B61F" w:rsidR="00B63AFA" w:rsidRDefault="001C16F8" w:rsidP="001C16F8">
      <w:pPr>
        <w:pStyle w:val="ListParagraph"/>
        <w:numPr>
          <w:ilvl w:val="0"/>
          <w:numId w:val="2"/>
        </w:numPr>
        <w:jc w:val="both"/>
      </w:pPr>
      <w:r>
        <w:t xml:space="preserve">The State has </w:t>
      </w:r>
      <w:hyperlink r:id="rId77" w:history="1">
        <w:r w:rsidRPr="001C16F8">
          <w:rPr>
            <w:rStyle w:val="Hyperlink"/>
          </w:rPr>
          <w:t>successfully removed</w:t>
        </w:r>
      </w:hyperlink>
      <w:r>
        <w:t xml:space="preserve"> </w:t>
      </w:r>
      <w:r w:rsidR="004D46C1">
        <w:t xml:space="preserve"> </w:t>
      </w:r>
      <w:r>
        <w:t xml:space="preserve">barriers violating the independence of the NHRI </w:t>
      </w:r>
      <w:r w:rsidR="002B2E12">
        <w:t>following</w:t>
      </w:r>
      <w:r>
        <w:t xml:space="preserve"> the Supreme Court’s </w:t>
      </w:r>
      <w:r w:rsidRPr="004C3011">
        <w:t>2014 ruling</w:t>
      </w:r>
      <w:r>
        <w:t xml:space="preserve">.  The </w:t>
      </w:r>
      <w:r w:rsidR="00C622FA">
        <w:t>c</w:t>
      </w:r>
      <w:r>
        <w:t>ourt</w:t>
      </w:r>
      <w:r w:rsidR="00C622FA">
        <w:t>’s</w:t>
      </w:r>
      <w:r>
        <w:t xml:space="preserve"> bench has since changed, which includes the appointment of two </w:t>
      </w:r>
      <w:r w:rsidRPr="00A300F2">
        <w:t>women judges</w:t>
      </w:r>
      <w:r>
        <w:t xml:space="preserve"> in September 2019. </w:t>
      </w:r>
    </w:p>
    <w:p w14:paraId="0DDC79C3" w14:textId="09677BDF" w:rsidR="00FD2360" w:rsidRPr="00D70F6E" w:rsidRDefault="00FD2360" w:rsidP="00FD2360">
      <w:pPr>
        <w:spacing w:after="0"/>
        <w:jc w:val="both"/>
        <w:rPr>
          <w:i/>
          <w:iCs/>
        </w:rPr>
      </w:pPr>
      <w:bookmarkStart w:id="7" w:name="_Hlk37263184"/>
      <w:bookmarkStart w:id="8" w:name="_Hlk37590955"/>
      <w:r w:rsidRPr="00ED0658">
        <w:rPr>
          <w:i/>
          <w:iCs/>
        </w:rPr>
        <w:t>Recommendations</w:t>
      </w:r>
      <w:r w:rsidRPr="00DA1C06">
        <w:rPr>
          <w:i/>
          <w:iCs/>
        </w:rPr>
        <w:t xml:space="preserve"> :</w:t>
      </w:r>
    </w:p>
    <w:p w14:paraId="5E37E79C" w14:textId="0ED3774B" w:rsidR="00FD2360" w:rsidRDefault="00FD2360" w:rsidP="00D717B3">
      <w:pPr>
        <w:pStyle w:val="ListParagraph"/>
        <w:numPr>
          <w:ilvl w:val="0"/>
          <w:numId w:val="14"/>
        </w:numPr>
        <w:tabs>
          <w:tab w:val="left" w:pos="360"/>
        </w:tabs>
        <w:spacing w:after="0"/>
        <w:jc w:val="both"/>
        <w:rPr>
          <w:i/>
          <w:iCs/>
        </w:rPr>
      </w:pPr>
      <w:r>
        <w:rPr>
          <w:i/>
          <w:iCs/>
        </w:rPr>
        <w:t>Review and initiate complete withdrawal of reservations on</w:t>
      </w:r>
      <w:r w:rsidR="003D6DB8">
        <w:rPr>
          <w:i/>
          <w:iCs/>
        </w:rPr>
        <w:t xml:space="preserve"> CEDAW</w:t>
      </w:r>
      <w:r>
        <w:rPr>
          <w:i/>
          <w:iCs/>
        </w:rPr>
        <w:t xml:space="preserve"> Article 16.</w:t>
      </w:r>
      <w:bookmarkEnd w:id="7"/>
      <w:bookmarkEnd w:id="8"/>
    </w:p>
    <w:p w14:paraId="150C9D03" w14:textId="58B5E55C" w:rsidR="00E47449" w:rsidRDefault="00E47449" w:rsidP="00E47449">
      <w:pPr>
        <w:tabs>
          <w:tab w:val="left" w:pos="360"/>
        </w:tabs>
        <w:spacing w:after="0"/>
        <w:jc w:val="both"/>
        <w:rPr>
          <w:i/>
          <w:iCs/>
        </w:rPr>
      </w:pPr>
    </w:p>
    <w:p w14:paraId="552CEC16" w14:textId="73ABC484" w:rsidR="00E47449" w:rsidRDefault="00E47449" w:rsidP="00E47449">
      <w:pPr>
        <w:tabs>
          <w:tab w:val="left" w:pos="360"/>
        </w:tabs>
        <w:spacing w:after="0"/>
        <w:jc w:val="both"/>
      </w:pPr>
    </w:p>
    <w:p w14:paraId="1F9EE801" w14:textId="18FAB0BD" w:rsidR="00473365" w:rsidRDefault="00473365" w:rsidP="00E47449">
      <w:pPr>
        <w:tabs>
          <w:tab w:val="left" w:pos="360"/>
        </w:tabs>
        <w:spacing w:after="0"/>
        <w:jc w:val="both"/>
      </w:pPr>
      <w:r w:rsidRPr="000E28CB">
        <w:rPr>
          <w:b/>
          <w:bCs/>
          <w:i/>
          <w:iCs/>
          <w:u w:val="single"/>
        </w:rPr>
        <w:t>Note</w:t>
      </w:r>
      <w:r w:rsidRPr="000E28CB">
        <w:rPr>
          <w:i/>
          <w:iCs/>
          <w:u w:val="single"/>
        </w:rPr>
        <w:t xml:space="preserve"> </w:t>
      </w:r>
      <w:r>
        <w:t xml:space="preserve">: </w:t>
      </w:r>
      <w:r w:rsidR="0072204A" w:rsidRPr="0072204A">
        <w:t>Serious e</w:t>
      </w:r>
      <w:r w:rsidRPr="0072204A">
        <w:t>merging issues</w:t>
      </w:r>
      <w:r w:rsidR="0072204A" w:rsidRPr="0072204A">
        <w:t xml:space="preserve"> </w:t>
      </w:r>
      <w:r>
        <w:t xml:space="preserve">violating </w:t>
      </w:r>
      <w:r w:rsidR="00D640DB">
        <w:t xml:space="preserve">women’s and girls’ </w:t>
      </w:r>
      <w:r>
        <w:t>rights</w:t>
      </w:r>
      <w:r w:rsidR="0072204A">
        <w:t xml:space="preserve"> including </w:t>
      </w:r>
      <w:r w:rsidR="0072204A">
        <w:rPr>
          <w:b/>
          <w:bCs/>
        </w:rPr>
        <w:t xml:space="preserve">child marriage, stoning rulings, attacks on HRDs, returnees from conflict zones </w:t>
      </w:r>
      <w:r>
        <w:t xml:space="preserve">are </w:t>
      </w:r>
      <w:r w:rsidR="0072204A">
        <w:t>elaborated</w:t>
      </w:r>
      <w:r>
        <w:t xml:space="preserve"> in </w:t>
      </w:r>
      <w:r w:rsidRPr="00DA1C06">
        <w:t xml:space="preserve">the </w:t>
      </w:r>
      <w:r w:rsidR="00761AA7">
        <w:t>previously noted</w:t>
      </w:r>
      <w:r w:rsidR="00A300F2" w:rsidRPr="00DA1C06">
        <w:t xml:space="preserve"> </w:t>
      </w:r>
      <w:r w:rsidR="00A300F2" w:rsidRPr="00A300F2">
        <w:t>comprehensive report</w:t>
      </w:r>
      <w:r w:rsidR="00A300F2">
        <w:t xml:space="preserve"> by Uthema.</w:t>
      </w:r>
    </w:p>
    <w:p w14:paraId="58475215" w14:textId="4324C7BF" w:rsidR="00473365" w:rsidRDefault="00473365" w:rsidP="00E47449">
      <w:pPr>
        <w:tabs>
          <w:tab w:val="left" w:pos="360"/>
        </w:tabs>
        <w:spacing w:after="0"/>
        <w:jc w:val="both"/>
      </w:pPr>
    </w:p>
    <w:p w14:paraId="750FB53D" w14:textId="76A8D09B" w:rsidR="00473365" w:rsidRDefault="00473365" w:rsidP="00E47449">
      <w:pPr>
        <w:tabs>
          <w:tab w:val="left" w:pos="360"/>
        </w:tabs>
        <w:spacing w:after="0"/>
        <w:jc w:val="both"/>
      </w:pPr>
    </w:p>
    <w:p w14:paraId="4597CFB8" w14:textId="77777777" w:rsidR="002535FF" w:rsidRDefault="002535FF" w:rsidP="002535FF">
      <w:pPr>
        <w:spacing w:after="0"/>
        <w:jc w:val="center"/>
      </w:pPr>
      <w:r w:rsidRPr="00F4603F">
        <w:rPr>
          <w:color w:val="BFF7F2"/>
        </w:rPr>
        <w:t>________________________________________</w:t>
      </w:r>
    </w:p>
    <w:p w14:paraId="4557B66E" w14:textId="3C237D15" w:rsidR="00473365" w:rsidRDefault="00473365" w:rsidP="00E47449">
      <w:pPr>
        <w:tabs>
          <w:tab w:val="left" w:pos="360"/>
        </w:tabs>
        <w:spacing w:after="0"/>
        <w:jc w:val="both"/>
      </w:pPr>
    </w:p>
    <w:p w14:paraId="38827069" w14:textId="77777777" w:rsidR="00192D9A" w:rsidRDefault="00192D9A" w:rsidP="00E47449">
      <w:pPr>
        <w:tabs>
          <w:tab w:val="left" w:pos="360"/>
        </w:tabs>
        <w:spacing w:after="0"/>
        <w:jc w:val="both"/>
      </w:pPr>
    </w:p>
    <w:p w14:paraId="16A19E99" w14:textId="77777777" w:rsidR="00192D9A" w:rsidRPr="00E47449" w:rsidRDefault="00192D9A" w:rsidP="00E47449">
      <w:pPr>
        <w:tabs>
          <w:tab w:val="left" w:pos="360"/>
        </w:tabs>
        <w:spacing w:after="0"/>
        <w:jc w:val="both"/>
      </w:pPr>
    </w:p>
    <w:sectPr w:rsidR="00192D9A" w:rsidRPr="00E47449" w:rsidSect="003D266A">
      <w:footerReference w:type="default" r:id="rId78"/>
      <w:pgSz w:w="11906" w:h="16838"/>
      <w:pgMar w:top="720" w:right="1016" w:bottom="1260" w:left="1440" w:header="54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F0083" w14:textId="77777777" w:rsidR="008D3591" w:rsidRDefault="008D3591" w:rsidP="0050456A">
      <w:pPr>
        <w:spacing w:after="0" w:line="240" w:lineRule="auto"/>
      </w:pPr>
      <w:r>
        <w:separator/>
      </w:r>
    </w:p>
  </w:endnote>
  <w:endnote w:type="continuationSeparator" w:id="0">
    <w:p w14:paraId="36A6AE14" w14:textId="77777777" w:rsidR="008D3591" w:rsidRDefault="008D3591" w:rsidP="00504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2EFCA" w14:textId="0595CB00" w:rsidR="003D266A" w:rsidRDefault="003D266A">
    <w:pPr>
      <w:pStyle w:val="Footer"/>
      <w:jc w:val="right"/>
    </w:pPr>
  </w:p>
  <w:p w14:paraId="512909BC" w14:textId="77777777" w:rsidR="003D266A" w:rsidRPr="003D266A" w:rsidRDefault="003D266A" w:rsidP="003D26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  <w:iCs/>
        <w:sz w:val="18"/>
        <w:szCs w:val="18"/>
      </w:rPr>
      <w:id w:val="-1881928374"/>
      <w:docPartObj>
        <w:docPartGallery w:val="Page Numbers (Bottom of Page)"/>
        <w:docPartUnique/>
      </w:docPartObj>
    </w:sdtPr>
    <w:sdtEndPr/>
    <w:sdtContent>
      <w:sdt>
        <w:sdtPr>
          <w:rPr>
            <w:i/>
            <w:iCs/>
            <w:sz w:val="18"/>
            <w:szCs w:val="18"/>
          </w:rPr>
          <w:id w:val="389388352"/>
          <w:docPartObj>
            <w:docPartGallery w:val="Page Numbers (Top of Page)"/>
            <w:docPartUnique/>
          </w:docPartObj>
        </w:sdtPr>
        <w:sdtEndPr/>
        <w:sdtContent>
          <w:p w14:paraId="1C21FDA0" w14:textId="55EE6D60" w:rsidR="003D266A" w:rsidRPr="003D266A" w:rsidRDefault="003D266A">
            <w:pPr>
              <w:pStyle w:val="Footer"/>
              <w:jc w:val="right"/>
              <w:rPr>
                <w:i/>
                <w:iCs/>
                <w:sz w:val="18"/>
                <w:szCs w:val="18"/>
              </w:rPr>
            </w:pPr>
            <w:r w:rsidRPr="003D266A">
              <w:rPr>
                <w:i/>
                <w:iCs/>
                <w:sz w:val="18"/>
                <w:szCs w:val="18"/>
              </w:rPr>
              <w:t xml:space="preserve">Page </w:t>
            </w:r>
            <w:r w:rsidRPr="003D266A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3D266A">
              <w:rPr>
                <w:b/>
                <w:bCs/>
                <w:i/>
                <w:iCs/>
                <w:sz w:val="18"/>
                <w:szCs w:val="18"/>
              </w:rPr>
              <w:instrText xml:space="preserve"> PAGE </w:instrText>
            </w:r>
            <w:r w:rsidRPr="003D266A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="00FA20C9">
              <w:rPr>
                <w:b/>
                <w:bCs/>
                <w:i/>
                <w:iCs/>
                <w:noProof/>
                <w:sz w:val="18"/>
                <w:szCs w:val="18"/>
              </w:rPr>
              <w:t>14</w:t>
            </w:r>
            <w:r w:rsidRPr="003D266A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3D266A">
              <w:rPr>
                <w:i/>
                <w:iCs/>
                <w:sz w:val="18"/>
                <w:szCs w:val="18"/>
              </w:rPr>
              <w:t xml:space="preserve"> of </w:t>
            </w:r>
            <w:r w:rsidR="003220EA">
              <w:rPr>
                <w:b/>
                <w:bCs/>
                <w:i/>
                <w:iCs/>
                <w:sz w:val="20"/>
                <w:szCs w:val="20"/>
              </w:rPr>
              <w:t>14</w:t>
            </w:r>
          </w:p>
        </w:sdtContent>
      </w:sdt>
    </w:sdtContent>
  </w:sdt>
  <w:p w14:paraId="5F0B9147" w14:textId="77777777" w:rsidR="003D266A" w:rsidRPr="003D266A" w:rsidRDefault="003D266A" w:rsidP="003D26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3B8A3" w14:textId="77777777" w:rsidR="008D3591" w:rsidRDefault="008D3591" w:rsidP="0050456A">
      <w:pPr>
        <w:spacing w:after="0" w:line="240" w:lineRule="auto"/>
      </w:pPr>
      <w:r>
        <w:separator/>
      </w:r>
    </w:p>
  </w:footnote>
  <w:footnote w:type="continuationSeparator" w:id="0">
    <w:p w14:paraId="70A81C1C" w14:textId="77777777" w:rsidR="008D3591" w:rsidRDefault="008D3591" w:rsidP="0050456A">
      <w:pPr>
        <w:spacing w:after="0" w:line="240" w:lineRule="auto"/>
      </w:pPr>
      <w:r>
        <w:continuationSeparator/>
      </w:r>
    </w:p>
  </w:footnote>
  <w:footnote w:id="1">
    <w:p w14:paraId="2632D6B9" w14:textId="13652634" w:rsidR="00C917CC" w:rsidRDefault="00C917CC">
      <w:pPr>
        <w:pStyle w:val="FootnoteText"/>
      </w:pPr>
      <w:r>
        <w:rPr>
          <w:rStyle w:val="FootnoteReference"/>
        </w:rPr>
        <w:footnoteRef/>
      </w:r>
      <w:r>
        <w:t xml:space="preserve"> Comprehensive Shadow Report on the Maldives 6</w:t>
      </w:r>
      <w:r w:rsidRPr="00C917CC">
        <w:rPr>
          <w:vertAlign w:val="superscript"/>
        </w:rPr>
        <w:t>th</w:t>
      </w:r>
      <w:r>
        <w:t xml:space="preserve"> Periodic State Report to CEDAW, Uthema, 2020</w:t>
      </w:r>
    </w:p>
  </w:footnote>
  <w:footnote w:id="2">
    <w:p w14:paraId="4B57CACD" w14:textId="77777777" w:rsidR="00D717B3" w:rsidRPr="00D717B3" w:rsidRDefault="00D717B3" w:rsidP="00D717B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D717B3">
        <w:rPr>
          <w:i/>
          <w:iCs/>
          <w:lang w:val="en-US"/>
        </w:rPr>
        <w:t>SRP</w:t>
      </w:r>
      <w:r>
        <w:rPr>
          <w:lang w:val="en-US"/>
        </w:rPr>
        <w:t xml:space="preserve"> = State Report paragraph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75CF"/>
    <w:multiLevelType w:val="hybridMultilevel"/>
    <w:tmpl w:val="C804DE30"/>
    <w:lvl w:ilvl="0" w:tplc="731218C4">
      <w:start w:val="1"/>
      <w:numFmt w:val="lowerRoman"/>
      <w:lvlText w:val="%1)"/>
      <w:lvlJc w:val="righ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A522B49"/>
    <w:multiLevelType w:val="hybridMultilevel"/>
    <w:tmpl w:val="5FD04DAC"/>
    <w:lvl w:ilvl="0" w:tplc="4322ED98">
      <w:start w:val="1"/>
      <w:numFmt w:val="decimal"/>
      <w:lvlText w:val="%1)"/>
      <w:lvlJc w:val="left"/>
      <w:pPr>
        <w:ind w:left="36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5E0459"/>
    <w:multiLevelType w:val="hybridMultilevel"/>
    <w:tmpl w:val="B09CF2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12D6F"/>
    <w:multiLevelType w:val="hybridMultilevel"/>
    <w:tmpl w:val="ACEECF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61D1C"/>
    <w:multiLevelType w:val="hybridMultilevel"/>
    <w:tmpl w:val="3738AC78"/>
    <w:lvl w:ilvl="0" w:tplc="FE907306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013BC"/>
    <w:multiLevelType w:val="hybridMultilevel"/>
    <w:tmpl w:val="A71201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64B6F"/>
    <w:multiLevelType w:val="hybridMultilevel"/>
    <w:tmpl w:val="ACEECF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A089D"/>
    <w:multiLevelType w:val="hybridMultilevel"/>
    <w:tmpl w:val="4E36F2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BB04C4"/>
    <w:multiLevelType w:val="hybridMultilevel"/>
    <w:tmpl w:val="ACEECF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40328"/>
    <w:multiLevelType w:val="hybridMultilevel"/>
    <w:tmpl w:val="ACEECF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B1B75"/>
    <w:multiLevelType w:val="hybridMultilevel"/>
    <w:tmpl w:val="66809B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35D86"/>
    <w:multiLevelType w:val="hybridMultilevel"/>
    <w:tmpl w:val="78E0CB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9539D"/>
    <w:multiLevelType w:val="hybridMultilevel"/>
    <w:tmpl w:val="20746A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002210"/>
    <w:multiLevelType w:val="hybridMultilevel"/>
    <w:tmpl w:val="7EB6971E"/>
    <w:lvl w:ilvl="0" w:tplc="3FFE7C6A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05AC8"/>
    <w:multiLevelType w:val="hybridMultilevel"/>
    <w:tmpl w:val="ACEECF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F6FED"/>
    <w:multiLevelType w:val="hybridMultilevel"/>
    <w:tmpl w:val="B55C1D3C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FB5421A"/>
    <w:multiLevelType w:val="hybridMultilevel"/>
    <w:tmpl w:val="83D86E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C4CC1"/>
    <w:multiLevelType w:val="hybridMultilevel"/>
    <w:tmpl w:val="4B127D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17"/>
  </w:num>
  <w:num w:numId="5">
    <w:abstractNumId w:val="2"/>
  </w:num>
  <w:num w:numId="6">
    <w:abstractNumId w:val="4"/>
  </w:num>
  <w:num w:numId="7">
    <w:abstractNumId w:val="16"/>
  </w:num>
  <w:num w:numId="8">
    <w:abstractNumId w:val="11"/>
  </w:num>
  <w:num w:numId="9">
    <w:abstractNumId w:val="10"/>
  </w:num>
  <w:num w:numId="10">
    <w:abstractNumId w:val="0"/>
  </w:num>
  <w:num w:numId="11">
    <w:abstractNumId w:val="6"/>
  </w:num>
  <w:num w:numId="12">
    <w:abstractNumId w:val="8"/>
  </w:num>
  <w:num w:numId="13">
    <w:abstractNumId w:val="3"/>
  </w:num>
  <w:num w:numId="14">
    <w:abstractNumId w:val="9"/>
  </w:num>
  <w:num w:numId="15">
    <w:abstractNumId w:val="7"/>
  </w:num>
  <w:num w:numId="16">
    <w:abstractNumId w:val="5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4AF"/>
    <w:rsid w:val="0000616F"/>
    <w:rsid w:val="00023776"/>
    <w:rsid w:val="00024E5E"/>
    <w:rsid w:val="0003351A"/>
    <w:rsid w:val="000633AC"/>
    <w:rsid w:val="00070BD9"/>
    <w:rsid w:val="00076C5C"/>
    <w:rsid w:val="00087463"/>
    <w:rsid w:val="00096EF3"/>
    <w:rsid w:val="000A209B"/>
    <w:rsid w:val="000A3331"/>
    <w:rsid w:val="000A42F6"/>
    <w:rsid w:val="000B79BF"/>
    <w:rsid w:val="000B7D44"/>
    <w:rsid w:val="000D21CA"/>
    <w:rsid w:val="000D570F"/>
    <w:rsid w:val="000E28CB"/>
    <w:rsid w:val="000F07F1"/>
    <w:rsid w:val="000F7035"/>
    <w:rsid w:val="000F751F"/>
    <w:rsid w:val="001140F9"/>
    <w:rsid w:val="0011783E"/>
    <w:rsid w:val="001230AD"/>
    <w:rsid w:val="0013185D"/>
    <w:rsid w:val="0013245B"/>
    <w:rsid w:val="001422BB"/>
    <w:rsid w:val="001476A4"/>
    <w:rsid w:val="00151473"/>
    <w:rsid w:val="00153D57"/>
    <w:rsid w:val="001616A7"/>
    <w:rsid w:val="0016658C"/>
    <w:rsid w:val="00167C2F"/>
    <w:rsid w:val="00172820"/>
    <w:rsid w:val="00177A4A"/>
    <w:rsid w:val="00192D9A"/>
    <w:rsid w:val="001A60A9"/>
    <w:rsid w:val="001B15F1"/>
    <w:rsid w:val="001B7809"/>
    <w:rsid w:val="001C16F8"/>
    <w:rsid w:val="001C5988"/>
    <w:rsid w:val="001D1632"/>
    <w:rsid w:val="001E1832"/>
    <w:rsid w:val="001E507A"/>
    <w:rsid w:val="002053F2"/>
    <w:rsid w:val="00217D84"/>
    <w:rsid w:val="00222BC6"/>
    <w:rsid w:val="002301E9"/>
    <w:rsid w:val="002360AC"/>
    <w:rsid w:val="0024324E"/>
    <w:rsid w:val="00245259"/>
    <w:rsid w:val="00247434"/>
    <w:rsid w:val="00251C75"/>
    <w:rsid w:val="002535FF"/>
    <w:rsid w:val="0026347C"/>
    <w:rsid w:val="0026458D"/>
    <w:rsid w:val="0026711C"/>
    <w:rsid w:val="0027051F"/>
    <w:rsid w:val="00296F5D"/>
    <w:rsid w:val="002A0BA9"/>
    <w:rsid w:val="002A4B8F"/>
    <w:rsid w:val="002B2E12"/>
    <w:rsid w:val="002C555C"/>
    <w:rsid w:val="002D0C62"/>
    <w:rsid w:val="002D46F9"/>
    <w:rsid w:val="002E1037"/>
    <w:rsid w:val="002E10B2"/>
    <w:rsid w:val="002E63CC"/>
    <w:rsid w:val="002F1996"/>
    <w:rsid w:val="002F40A5"/>
    <w:rsid w:val="002F585D"/>
    <w:rsid w:val="00302922"/>
    <w:rsid w:val="003147FE"/>
    <w:rsid w:val="003220EA"/>
    <w:rsid w:val="003340C2"/>
    <w:rsid w:val="003346C7"/>
    <w:rsid w:val="00343401"/>
    <w:rsid w:val="00343474"/>
    <w:rsid w:val="00364F16"/>
    <w:rsid w:val="00365B08"/>
    <w:rsid w:val="00373BFC"/>
    <w:rsid w:val="00375257"/>
    <w:rsid w:val="00376E9F"/>
    <w:rsid w:val="00383AE1"/>
    <w:rsid w:val="00385AFD"/>
    <w:rsid w:val="00386B7E"/>
    <w:rsid w:val="00391523"/>
    <w:rsid w:val="003930D7"/>
    <w:rsid w:val="003B1EF0"/>
    <w:rsid w:val="003B47C4"/>
    <w:rsid w:val="003C20B6"/>
    <w:rsid w:val="003C5DCC"/>
    <w:rsid w:val="003C6349"/>
    <w:rsid w:val="003D266A"/>
    <w:rsid w:val="003D6DB8"/>
    <w:rsid w:val="003F58B6"/>
    <w:rsid w:val="004005A7"/>
    <w:rsid w:val="00401CB0"/>
    <w:rsid w:val="00404175"/>
    <w:rsid w:val="004043E6"/>
    <w:rsid w:val="00404FF4"/>
    <w:rsid w:val="0042799A"/>
    <w:rsid w:val="00432015"/>
    <w:rsid w:val="004416B4"/>
    <w:rsid w:val="0044258F"/>
    <w:rsid w:val="0044377F"/>
    <w:rsid w:val="004502AB"/>
    <w:rsid w:val="00453B84"/>
    <w:rsid w:val="00463256"/>
    <w:rsid w:val="00466E5F"/>
    <w:rsid w:val="00470B64"/>
    <w:rsid w:val="00470D31"/>
    <w:rsid w:val="00473365"/>
    <w:rsid w:val="00486C75"/>
    <w:rsid w:val="00490A9B"/>
    <w:rsid w:val="004933A1"/>
    <w:rsid w:val="004B4F9E"/>
    <w:rsid w:val="004C3011"/>
    <w:rsid w:val="004C5776"/>
    <w:rsid w:val="004D26D7"/>
    <w:rsid w:val="004D2ACB"/>
    <w:rsid w:val="004D41A6"/>
    <w:rsid w:val="004D46C1"/>
    <w:rsid w:val="004D5CC4"/>
    <w:rsid w:val="004D7114"/>
    <w:rsid w:val="004E4926"/>
    <w:rsid w:val="00503481"/>
    <w:rsid w:val="005042F7"/>
    <w:rsid w:val="0050456A"/>
    <w:rsid w:val="00506947"/>
    <w:rsid w:val="005074AF"/>
    <w:rsid w:val="00510CC7"/>
    <w:rsid w:val="00516B28"/>
    <w:rsid w:val="0052129A"/>
    <w:rsid w:val="0052213B"/>
    <w:rsid w:val="00530379"/>
    <w:rsid w:val="005462C6"/>
    <w:rsid w:val="0055416D"/>
    <w:rsid w:val="00555329"/>
    <w:rsid w:val="00562582"/>
    <w:rsid w:val="00563ACB"/>
    <w:rsid w:val="0057156B"/>
    <w:rsid w:val="005852E0"/>
    <w:rsid w:val="005A4587"/>
    <w:rsid w:val="005A4728"/>
    <w:rsid w:val="005B4FFA"/>
    <w:rsid w:val="005C079C"/>
    <w:rsid w:val="005C0F3C"/>
    <w:rsid w:val="005E45AC"/>
    <w:rsid w:val="00601D4E"/>
    <w:rsid w:val="0060409C"/>
    <w:rsid w:val="006076F1"/>
    <w:rsid w:val="00615039"/>
    <w:rsid w:val="006210DF"/>
    <w:rsid w:val="006211AB"/>
    <w:rsid w:val="00621585"/>
    <w:rsid w:val="00635171"/>
    <w:rsid w:val="00636662"/>
    <w:rsid w:val="00645249"/>
    <w:rsid w:val="006479A3"/>
    <w:rsid w:val="00650794"/>
    <w:rsid w:val="00650D8C"/>
    <w:rsid w:val="006510AC"/>
    <w:rsid w:val="00656FDA"/>
    <w:rsid w:val="006603A6"/>
    <w:rsid w:val="00662115"/>
    <w:rsid w:val="00664747"/>
    <w:rsid w:val="006654A8"/>
    <w:rsid w:val="006733A8"/>
    <w:rsid w:val="00697B31"/>
    <w:rsid w:val="006B2BEF"/>
    <w:rsid w:val="006B59E6"/>
    <w:rsid w:val="006B769B"/>
    <w:rsid w:val="006C185F"/>
    <w:rsid w:val="006E0EA6"/>
    <w:rsid w:val="006E2ECE"/>
    <w:rsid w:val="006E54BA"/>
    <w:rsid w:val="006E6290"/>
    <w:rsid w:val="0070531B"/>
    <w:rsid w:val="007053D2"/>
    <w:rsid w:val="00720CDB"/>
    <w:rsid w:val="0072204A"/>
    <w:rsid w:val="007230F6"/>
    <w:rsid w:val="00730C11"/>
    <w:rsid w:val="0073386C"/>
    <w:rsid w:val="00742A84"/>
    <w:rsid w:val="0075764C"/>
    <w:rsid w:val="00761AA7"/>
    <w:rsid w:val="00762C76"/>
    <w:rsid w:val="00776399"/>
    <w:rsid w:val="00785049"/>
    <w:rsid w:val="00786E36"/>
    <w:rsid w:val="007926EB"/>
    <w:rsid w:val="00796872"/>
    <w:rsid w:val="007B1868"/>
    <w:rsid w:val="007C445D"/>
    <w:rsid w:val="007D26EB"/>
    <w:rsid w:val="007D6442"/>
    <w:rsid w:val="007D740E"/>
    <w:rsid w:val="007F0D60"/>
    <w:rsid w:val="008010B0"/>
    <w:rsid w:val="008020D0"/>
    <w:rsid w:val="00803868"/>
    <w:rsid w:val="00805165"/>
    <w:rsid w:val="008078FE"/>
    <w:rsid w:val="008135AF"/>
    <w:rsid w:val="00816331"/>
    <w:rsid w:val="0082293A"/>
    <w:rsid w:val="00834A5E"/>
    <w:rsid w:val="00842173"/>
    <w:rsid w:val="00847A04"/>
    <w:rsid w:val="00852218"/>
    <w:rsid w:val="0085703B"/>
    <w:rsid w:val="0087055F"/>
    <w:rsid w:val="00870E2F"/>
    <w:rsid w:val="0087135E"/>
    <w:rsid w:val="0087406B"/>
    <w:rsid w:val="00874526"/>
    <w:rsid w:val="0087720E"/>
    <w:rsid w:val="008855BB"/>
    <w:rsid w:val="0088778A"/>
    <w:rsid w:val="00895528"/>
    <w:rsid w:val="008B549C"/>
    <w:rsid w:val="008D1770"/>
    <w:rsid w:val="008D3591"/>
    <w:rsid w:val="008D5882"/>
    <w:rsid w:val="008D759A"/>
    <w:rsid w:val="008F3E11"/>
    <w:rsid w:val="008F5E86"/>
    <w:rsid w:val="009004D3"/>
    <w:rsid w:val="00902992"/>
    <w:rsid w:val="00912B9C"/>
    <w:rsid w:val="00912F53"/>
    <w:rsid w:val="009162A7"/>
    <w:rsid w:val="00930B9F"/>
    <w:rsid w:val="00932DC9"/>
    <w:rsid w:val="009400F8"/>
    <w:rsid w:val="0097066F"/>
    <w:rsid w:val="009711A5"/>
    <w:rsid w:val="00971670"/>
    <w:rsid w:val="00973661"/>
    <w:rsid w:val="009825A5"/>
    <w:rsid w:val="0098265A"/>
    <w:rsid w:val="009943CC"/>
    <w:rsid w:val="00995F51"/>
    <w:rsid w:val="0099759A"/>
    <w:rsid w:val="009A7F94"/>
    <w:rsid w:val="009B3F44"/>
    <w:rsid w:val="009C1102"/>
    <w:rsid w:val="009C34D8"/>
    <w:rsid w:val="009C3C90"/>
    <w:rsid w:val="009D1904"/>
    <w:rsid w:val="009D7BB9"/>
    <w:rsid w:val="009E0647"/>
    <w:rsid w:val="009E499E"/>
    <w:rsid w:val="009F3D4E"/>
    <w:rsid w:val="009F6039"/>
    <w:rsid w:val="00A029D5"/>
    <w:rsid w:val="00A07C5E"/>
    <w:rsid w:val="00A12E36"/>
    <w:rsid w:val="00A16B14"/>
    <w:rsid w:val="00A300F2"/>
    <w:rsid w:val="00A30705"/>
    <w:rsid w:val="00A36882"/>
    <w:rsid w:val="00A37911"/>
    <w:rsid w:val="00A40AFB"/>
    <w:rsid w:val="00A5175F"/>
    <w:rsid w:val="00A55559"/>
    <w:rsid w:val="00A72E7B"/>
    <w:rsid w:val="00A9281B"/>
    <w:rsid w:val="00A92B81"/>
    <w:rsid w:val="00AA7DC9"/>
    <w:rsid w:val="00AB07ED"/>
    <w:rsid w:val="00AB152E"/>
    <w:rsid w:val="00AD0B90"/>
    <w:rsid w:val="00AD2FE6"/>
    <w:rsid w:val="00AD6432"/>
    <w:rsid w:val="00AD71E4"/>
    <w:rsid w:val="00AE44DC"/>
    <w:rsid w:val="00AF5292"/>
    <w:rsid w:val="00B00A9F"/>
    <w:rsid w:val="00B00E3A"/>
    <w:rsid w:val="00B049E0"/>
    <w:rsid w:val="00B0627E"/>
    <w:rsid w:val="00B16460"/>
    <w:rsid w:val="00B2034D"/>
    <w:rsid w:val="00B31096"/>
    <w:rsid w:val="00B525E2"/>
    <w:rsid w:val="00B63AFA"/>
    <w:rsid w:val="00B6791C"/>
    <w:rsid w:val="00B735F8"/>
    <w:rsid w:val="00B911E0"/>
    <w:rsid w:val="00BA687C"/>
    <w:rsid w:val="00BA689D"/>
    <w:rsid w:val="00BB3C34"/>
    <w:rsid w:val="00BB6654"/>
    <w:rsid w:val="00BC11B5"/>
    <w:rsid w:val="00BC293B"/>
    <w:rsid w:val="00BC3985"/>
    <w:rsid w:val="00BF150A"/>
    <w:rsid w:val="00BF1D72"/>
    <w:rsid w:val="00BF5BA0"/>
    <w:rsid w:val="00C11496"/>
    <w:rsid w:val="00C24E21"/>
    <w:rsid w:val="00C24E5A"/>
    <w:rsid w:val="00C269F4"/>
    <w:rsid w:val="00C51AA8"/>
    <w:rsid w:val="00C622FA"/>
    <w:rsid w:val="00C65CDB"/>
    <w:rsid w:val="00C66DB9"/>
    <w:rsid w:val="00C71A4A"/>
    <w:rsid w:val="00C73673"/>
    <w:rsid w:val="00C917CC"/>
    <w:rsid w:val="00C91C1E"/>
    <w:rsid w:val="00CA209A"/>
    <w:rsid w:val="00CB4D55"/>
    <w:rsid w:val="00CC6C32"/>
    <w:rsid w:val="00CD5107"/>
    <w:rsid w:val="00CE0097"/>
    <w:rsid w:val="00CE5083"/>
    <w:rsid w:val="00CE6886"/>
    <w:rsid w:val="00CF22C4"/>
    <w:rsid w:val="00CF46BA"/>
    <w:rsid w:val="00D144B5"/>
    <w:rsid w:val="00D15990"/>
    <w:rsid w:val="00D215BB"/>
    <w:rsid w:val="00D307B9"/>
    <w:rsid w:val="00D47F26"/>
    <w:rsid w:val="00D61828"/>
    <w:rsid w:val="00D640DB"/>
    <w:rsid w:val="00D70642"/>
    <w:rsid w:val="00D717B3"/>
    <w:rsid w:val="00D920D3"/>
    <w:rsid w:val="00DA1C06"/>
    <w:rsid w:val="00DA3E1A"/>
    <w:rsid w:val="00DA4BEA"/>
    <w:rsid w:val="00DA77D7"/>
    <w:rsid w:val="00DB03B7"/>
    <w:rsid w:val="00DB0AD3"/>
    <w:rsid w:val="00DC3CF5"/>
    <w:rsid w:val="00E101E3"/>
    <w:rsid w:val="00E2726A"/>
    <w:rsid w:val="00E3028F"/>
    <w:rsid w:val="00E31859"/>
    <w:rsid w:val="00E352BD"/>
    <w:rsid w:val="00E47449"/>
    <w:rsid w:val="00E4749B"/>
    <w:rsid w:val="00E56438"/>
    <w:rsid w:val="00E875D4"/>
    <w:rsid w:val="00E87AA1"/>
    <w:rsid w:val="00E93671"/>
    <w:rsid w:val="00E93710"/>
    <w:rsid w:val="00EA7041"/>
    <w:rsid w:val="00ED0658"/>
    <w:rsid w:val="00ED0C74"/>
    <w:rsid w:val="00EE1236"/>
    <w:rsid w:val="00EE32CF"/>
    <w:rsid w:val="00EE6BE7"/>
    <w:rsid w:val="00EF2644"/>
    <w:rsid w:val="00EF3B93"/>
    <w:rsid w:val="00EF6243"/>
    <w:rsid w:val="00F16833"/>
    <w:rsid w:val="00F36D3D"/>
    <w:rsid w:val="00F36E34"/>
    <w:rsid w:val="00F56985"/>
    <w:rsid w:val="00F6097D"/>
    <w:rsid w:val="00F626C7"/>
    <w:rsid w:val="00F6423E"/>
    <w:rsid w:val="00F64C56"/>
    <w:rsid w:val="00F72406"/>
    <w:rsid w:val="00F760A3"/>
    <w:rsid w:val="00F7695D"/>
    <w:rsid w:val="00F864BA"/>
    <w:rsid w:val="00F94909"/>
    <w:rsid w:val="00FA20C9"/>
    <w:rsid w:val="00FA4C01"/>
    <w:rsid w:val="00FA4D34"/>
    <w:rsid w:val="00FA64CF"/>
    <w:rsid w:val="00FA6A4A"/>
    <w:rsid w:val="00FB5EE7"/>
    <w:rsid w:val="00FD2360"/>
    <w:rsid w:val="00FD5E17"/>
    <w:rsid w:val="00FE419F"/>
    <w:rsid w:val="00FF20C6"/>
    <w:rsid w:val="00FF445B"/>
    <w:rsid w:val="00FF7301"/>
    <w:rsid w:val="00FF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68F7C3"/>
  <w15:chartTrackingRefBased/>
  <w15:docId w15:val="{91D1D6A5-EA37-40D2-A6E7-E7D9825E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4AF"/>
    <w:rPr>
      <w:rFonts w:ascii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4D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4546A" w:themeColor="text2"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5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56A"/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45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56A"/>
    <w:rPr>
      <w:rFonts w:ascii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825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D759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759A"/>
    <w:rPr>
      <w:rFonts w:ascii="Calibri" w:hAnsi="Calibri" w:cs="Calibri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759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A60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A60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416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C6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A4D34"/>
    <w:rPr>
      <w:rFonts w:asciiTheme="majorHAnsi" w:eastAsiaTheme="majorEastAsia" w:hAnsiTheme="majorHAnsi" w:cstheme="majorBidi"/>
      <w:b/>
      <w:color w:val="44546A" w:themeColor="text2"/>
      <w:sz w:val="24"/>
      <w:szCs w:val="26"/>
      <w:lang w:val="en-US"/>
    </w:rPr>
  </w:style>
  <w:style w:type="table" w:styleId="TableGridLight">
    <w:name w:val="Grid Table Light"/>
    <w:basedOn w:val="TableNormal"/>
    <w:uiPriority w:val="40"/>
    <w:rsid w:val="008020D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9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4.xml"/><Relationship Id="rId21" Type="http://schemas.openxmlformats.org/officeDocument/2006/relationships/chart" Target="charts/chart1.xml"/><Relationship Id="rId42" Type="http://schemas.openxmlformats.org/officeDocument/2006/relationships/image" Target="media/image9.jpg"/><Relationship Id="rId47" Type="http://schemas.openxmlformats.org/officeDocument/2006/relationships/hyperlink" Target="https://maldives.unfpa.org/en/publications/maldives%E2%80%99-population-dynamics-policy-prospects-human-growth-and-opportunity" TargetMode="External"/><Relationship Id="rId63" Type="http://schemas.openxmlformats.org/officeDocument/2006/relationships/hyperlink" Target="https://uthema.org/press-statement-07nov17/" TargetMode="External"/><Relationship Id="rId68" Type="http://schemas.openxmlformats.org/officeDocument/2006/relationships/chart" Target="charts/chart12.xml"/><Relationship Id="rId16" Type="http://schemas.openxmlformats.org/officeDocument/2006/relationships/hyperlink" Target="https://uthema.org/paper-may-2019-eng/" TargetMode="External"/><Relationship Id="rId11" Type="http://schemas.openxmlformats.org/officeDocument/2006/relationships/image" Target="media/image4.jpg"/><Relationship Id="rId32" Type="http://schemas.openxmlformats.org/officeDocument/2006/relationships/hyperlink" Target="https://www.state.gov/wp-content/uploads/2019/06/2019-Trafficking-in-Persons-Report.pdf" TargetMode="External"/><Relationship Id="rId37" Type="http://schemas.openxmlformats.org/officeDocument/2006/relationships/hyperlink" Target="https://edition.mv/news/12245" TargetMode="External"/><Relationship Id="rId53" Type="http://schemas.openxmlformats.org/officeDocument/2006/relationships/hyperlink" Target="https://maldives.unfpa.org/en/news/siththaa-%E2%80%93-now-i-know" TargetMode="External"/><Relationship Id="rId58" Type="http://schemas.openxmlformats.org/officeDocument/2006/relationships/image" Target="media/image14.jpg"/><Relationship Id="rId74" Type="http://schemas.openxmlformats.org/officeDocument/2006/relationships/hyperlink" Target="https://www2.ohchr.org/english/bodies/cedaw/docs/ngos/HopeForWomen_MaldivesForPSWG.pdf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savemaldives.net/main/wp-content/uploads/KF-Kulhi-Issue-Brief-SaveMaldivesCampaign-29-Jan-2019-min.pdf" TargetMode="External"/><Relationship Id="rId82" Type="http://schemas.openxmlformats.org/officeDocument/2006/relationships/customXml" Target="../customXml/item3.xml"/><Relationship Id="rId19" Type="http://schemas.openxmlformats.org/officeDocument/2006/relationships/hyperlink" Target="https://www.satp.org/terrorism-assessment/maldives-2018" TargetMode="External"/><Relationship Id="rId14" Type="http://schemas.openxmlformats.org/officeDocument/2006/relationships/hyperlink" Target="https://www2.ohchr.org/english/bodies/cedaw/docs/ngos/HopeForWomen_MaldivesForPSWG.pdf" TargetMode="External"/><Relationship Id="rId22" Type="http://schemas.openxmlformats.org/officeDocument/2006/relationships/hyperlink" Target="https://www.dhivehisitee.com/people/violence-in-the-maldivian-family-why-does-it-continue-to-breed-despite-the-domestic-violence-prevention-act/" TargetMode="External"/><Relationship Id="rId27" Type="http://schemas.openxmlformats.org/officeDocument/2006/relationships/chart" Target="charts/chart5.xml"/><Relationship Id="rId30" Type="http://schemas.openxmlformats.org/officeDocument/2006/relationships/chart" Target="charts/chart8.xml"/><Relationship Id="rId35" Type="http://schemas.openxmlformats.org/officeDocument/2006/relationships/image" Target="media/image5.jpg"/><Relationship Id="rId43" Type="http://schemas.openxmlformats.org/officeDocument/2006/relationships/hyperlink" Target="http://statisticsmaldives.gov.mv/nbs/wp-content/uploads/2018/10/HIES-Report-2016-Employment-Update-6112018-1.pdf" TargetMode="External"/><Relationship Id="rId48" Type="http://schemas.openxmlformats.org/officeDocument/2006/relationships/image" Target="media/image12.jpg"/><Relationship Id="rId56" Type="http://schemas.openxmlformats.org/officeDocument/2006/relationships/hyperlink" Target="http://www.fao.org/3/ca6071en/ca6071en.pdf" TargetMode="External"/><Relationship Id="rId64" Type="http://schemas.openxmlformats.org/officeDocument/2006/relationships/hyperlink" Target="https://www.youtube.com/watch?v=fu4AsMAX9z4&amp;t=11s" TargetMode="External"/><Relationship Id="rId69" Type="http://schemas.openxmlformats.org/officeDocument/2006/relationships/chart" Target="charts/chart13.xml"/><Relationship Id="rId77" Type="http://schemas.openxmlformats.org/officeDocument/2006/relationships/hyperlink" Target="https://majlis.gov.mv/dv/19-parliament/parliament-work/236" TargetMode="External"/><Relationship Id="rId8" Type="http://schemas.openxmlformats.org/officeDocument/2006/relationships/image" Target="media/image1.png"/><Relationship Id="rId51" Type="http://schemas.openxmlformats.org/officeDocument/2006/relationships/chart" Target="charts/chart9.xml"/><Relationship Id="rId72" Type="http://schemas.openxmlformats.org/officeDocument/2006/relationships/chart" Target="charts/chart14.xm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www.ifes.org/publications/qualitative-assessment-perceptions-about-womens-participation-public-life-maldives" TargetMode="External"/><Relationship Id="rId25" Type="http://schemas.openxmlformats.org/officeDocument/2006/relationships/chart" Target="charts/chart3.xml"/><Relationship Id="rId33" Type="http://schemas.openxmlformats.org/officeDocument/2006/relationships/hyperlink" Target="https://www.ifes.org/publications/qualitative-assessment-perceptions-about-womens-participation-public-life-maldives" TargetMode="External"/><Relationship Id="rId38" Type="http://schemas.openxmlformats.org/officeDocument/2006/relationships/image" Target="media/image7.jpg"/><Relationship Id="rId46" Type="http://schemas.openxmlformats.org/officeDocument/2006/relationships/hyperlink" Target="http://statisticsmaldives.gov.mv/nbs/wp-content/uploads/2020/03/Womens-Day-2020.pdf" TargetMode="External"/><Relationship Id="rId59" Type="http://schemas.openxmlformats.org/officeDocument/2006/relationships/image" Target="media/image15.jpg"/><Relationship Id="rId67" Type="http://schemas.openxmlformats.org/officeDocument/2006/relationships/hyperlink" Target="https://www.ohchr.org/en/NewsEvents/Pages/DisplayNews.aspx?NewsID=25351&amp;LangID=E" TargetMode="External"/><Relationship Id="rId20" Type="http://schemas.openxmlformats.org/officeDocument/2006/relationships/hyperlink" Target="http://arabic.musawah.org/sites/default/files/MusawahThematicReportArt16Maldives.pdf" TargetMode="External"/><Relationship Id="rId41" Type="http://schemas.openxmlformats.org/officeDocument/2006/relationships/image" Target="media/image8.jpg"/><Relationship Id="rId54" Type="http://schemas.openxmlformats.org/officeDocument/2006/relationships/hyperlink" Target="http://statisticsmaldives.gov.mv/nbs/wp-content/uploads/2018/10/HIES-Report-2016-Employment-Update-6112018-1.pdf" TargetMode="External"/><Relationship Id="rId62" Type="http://schemas.openxmlformats.org/officeDocument/2006/relationships/hyperlink" Target="https://issuu.com/savemaldives/docs/save_maldives_newedition" TargetMode="External"/><Relationship Id="rId70" Type="http://schemas.openxmlformats.org/officeDocument/2006/relationships/hyperlink" Target="https://www.foreign.gov.mv/index.php/en/mediacentre/speeches/5482-statement-by-his-excellency-abdulla-shahid-minister-of-foreign-affairs-of-the-republic-of-maldives-at-the-high-level-segment-of-the-43rd-session-of-the-united-nations-human-rights-council" TargetMode="External"/><Relationship Id="rId75" Type="http://schemas.openxmlformats.org/officeDocument/2006/relationships/hyperlink" Target="https://edition.mv/news/13657" TargetMode="External"/><Relationship Id="rId83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ifes.org/publications/womens-empowerment-political-process-maldives" TargetMode="External"/><Relationship Id="rId23" Type="http://schemas.openxmlformats.org/officeDocument/2006/relationships/hyperlink" Target="http://hopeforwomen.org.mv/wp-content/uploads/2018/05/Study-on-the-Access-to-Health-Services-by-DV-victims-2017.pdf" TargetMode="External"/><Relationship Id="rId28" Type="http://schemas.openxmlformats.org/officeDocument/2006/relationships/chart" Target="charts/chart6.xml"/><Relationship Id="rId36" Type="http://schemas.openxmlformats.org/officeDocument/2006/relationships/image" Target="media/image6.png"/><Relationship Id="rId49" Type="http://schemas.openxmlformats.org/officeDocument/2006/relationships/hyperlink" Target="https://dhsprogram.com/publications/publication-fr349-dhs-final-reports.cfm" TargetMode="External"/><Relationship Id="rId57" Type="http://schemas.openxmlformats.org/officeDocument/2006/relationships/hyperlink" Target="http://statisticsmaldives.gov.mv/nbs/wp-content/uploads/2018/10/HIES-Report-2016-Employment-Update-6112018-1.pdf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s://2009-2017.state.gov/j/tip/rls/tiprpt/2015/index.htm" TargetMode="External"/><Relationship Id="rId44" Type="http://schemas.openxmlformats.org/officeDocument/2006/relationships/image" Target="media/image10.jpg"/><Relationship Id="rId52" Type="http://schemas.openxmlformats.org/officeDocument/2006/relationships/image" Target="media/image13.emf"/><Relationship Id="rId60" Type="http://schemas.openxmlformats.org/officeDocument/2006/relationships/chart" Target="charts/chart11.xml"/><Relationship Id="rId65" Type="http://schemas.openxmlformats.org/officeDocument/2006/relationships/hyperlink" Target="https://www.youtube.com/watch?v=drCGz9bSFSk&amp;t=6s" TargetMode="External"/><Relationship Id="rId73" Type="http://schemas.openxmlformats.org/officeDocument/2006/relationships/chart" Target="charts/chart15.xml"/><Relationship Id="rId78" Type="http://schemas.openxmlformats.org/officeDocument/2006/relationships/footer" Target="footer2.xml"/><Relationship Id="rId81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hyperlink" Target="http://hopeforwomen.org.mv/wp-content/uploads/2018/12/Sexual-Harrassment-Act-Survey-Report.pdf" TargetMode="External"/><Relationship Id="rId18" Type="http://schemas.openxmlformats.org/officeDocument/2006/relationships/hyperlink" Target="https://www2.ohchr.org/english/bodies/cedaw/docs/ngos/HopeForWomen_MaldivesForPSWG.pdf" TargetMode="External"/><Relationship Id="rId39" Type="http://schemas.openxmlformats.org/officeDocument/2006/relationships/hyperlink" Target="http://hopeforwomen.org.mv/wp-content/uploads/2018/05/Review-of-the-role-of-males-and-females-in-Maldivian-text-books.pdf" TargetMode="External"/><Relationship Id="rId34" Type="http://schemas.openxmlformats.org/officeDocument/2006/relationships/hyperlink" Target="https://uthema.org/paper-may-2019-eng/" TargetMode="External"/><Relationship Id="rId50" Type="http://schemas.openxmlformats.org/officeDocument/2006/relationships/hyperlink" Target="https://www.who.int/reproductivehealth/publications/maternal_perinatal_health/cs-statement/en/" TargetMode="External"/><Relationship Id="rId55" Type="http://schemas.openxmlformats.org/officeDocument/2006/relationships/chart" Target="charts/chart10.xml"/><Relationship Id="rId76" Type="http://schemas.openxmlformats.org/officeDocument/2006/relationships/chart" Target="charts/chart16.xml"/><Relationship Id="rId7" Type="http://schemas.openxmlformats.org/officeDocument/2006/relationships/endnotes" Target="endnotes.xml"/><Relationship Id="rId71" Type="http://schemas.openxmlformats.org/officeDocument/2006/relationships/hyperlink" Target="https://www.youtube.com/playlist?list=PLZQL_QMqfnbB_IHLt9wyq81nGg1W_PSod" TargetMode="External"/><Relationship Id="rId2" Type="http://schemas.openxmlformats.org/officeDocument/2006/relationships/numbering" Target="numbering.xml"/><Relationship Id="rId29" Type="http://schemas.openxmlformats.org/officeDocument/2006/relationships/chart" Target="charts/chart7.xml"/><Relationship Id="rId24" Type="http://schemas.openxmlformats.org/officeDocument/2006/relationships/chart" Target="charts/chart2.xml"/><Relationship Id="rId40" Type="http://schemas.openxmlformats.org/officeDocument/2006/relationships/hyperlink" Target="http://hopeforwomen.org.mv/wp-content/uploads/2018/05/Review-of-the-role-of-males-and-females-in-Maldivian-text-books.pdf" TargetMode="External"/><Relationship Id="rId45" Type="http://schemas.openxmlformats.org/officeDocument/2006/relationships/image" Target="media/image11.jpg"/><Relationship Id="rId66" Type="http://schemas.openxmlformats.org/officeDocument/2006/relationships/hyperlink" Target="http://www.fao.org/3/ca6071en/ca6071en.pdf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umay\Documents\Advocacy%20-%20Voluntary%20-%202010%20onwards\Uthema\6%20-%20Collaboration-Projects\2%20-%20CANADA%20Fund-CFLI-2019\DATA%20Sheet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Domestic Violence cases reported to the FPA</a:t>
            </a:r>
          </a:p>
          <a:p>
            <a:pPr>
              <a:defRPr/>
            </a:pPr>
            <a:r>
              <a:rPr lang="en-GB"/>
              <a:t>by sex and year</a:t>
            </a:r>
          </a:p>
          <a:p>
            <a:pPr>
              <a:defRPr/>
            </a:pPr>
            <a:r>
              <a:rPr lang="en-GB"/>
              <a:t>(Source : FPA, 2019 &amp;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'DV-FPA-Data-2019'!$B$16</c:f>
              <c:strCache>
                <c:ptCount val="1"/>
                <c:pt idx="0">
                  <c:v>female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'DV-FPA-Data-2019'!$C$15:$G$15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'DV-FPA-Data-2019'!$C$16:$G$16</c:f>
              <c:numCache>
                <c:formatCode>0%</c:formatCode>
                <c:ptCount val="5"/>
                <c:pt idx="0">
                  <c:v>0.7426160337552743</c:v>
                </c:pt>
                <c:pt idx="1">
                  <c:v>0.82300884955752207</c:v>
                </c:pt>
                <c:pt idx="2">
                  <c:v>0.73507057546145493</c:v>
                </c:pt>
                <c:pt idx="3">
                  <c:v>0.762043795620438</c:v>
                </c:pt>
                <c:pt idx="4">
                  <c:v>0.69971264367816088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A9-47C2-8187-DD94BC8E3BD1}"/>
            </c:ext>
          </c:extLst>
        </c:ser>
        <c:ser>
          <c:idx val="1"/>
          <c:order val="1"/>
          <c:tx>
            <c:strRef>
              <c:f>'DV-FPA-Data-2019'!$B$17</c:f>
              <c:strCache>
                <c:ptCount val="1"/>
                <c:pt idx="0">
                  <c:v>male</c:v>
                </c:pt>
              </c:strCache>
            </c:strRef>
          </c:tx>
          <c:spPr>
            <a:solidFill>
              <a:schemeClr val="accent2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'DV-FPA-Data-2019'!$C$15:$G$15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'DV-FPA-Data-2019'!$C$17:$G$17</c:f>
              <c:numCache>
                <c:formatCode>0%</c:formatCode>
                <c:ptCount val="5"/>
                <c:pt idx="0">
                  <c:v>0.25738396624472576</c:v>
                </c:pt>
                <c:pt idx="1">
                  <c:v>0.17699115044247787</c:v>
                </c:pt>
                <c:pt idx="2">
                  <c:v>0.26492942453854507</c:v>
                </c:pt>
                <c:pt idx="3">
                  <c:v>0.23795620437956205</c:v>
                </c:pt>
                <c:pt idx="4">
                  <c:v>0.30028735632183906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A9-47C2-8187-DD94BC8E3B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40218792"/>
        <c:axId val="640213872"/>
      </c:barChart>
      <c:catAx>
        <c:axId val="640218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0213872"/>
        <c:crosses val="autoZero"/>
        <c:auto val="1"/>
        <c:lblAlgn val="ctr"/>
        <c:lblOffset val="100"/>
        <c:noMultiLvlLbl val="0"/>
      </c:catAx>
      <c:valAx>
        <c:axId val="640213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0218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800"/>
              <a:t>Total budget requested by and allocated to FPA by year, 2013-2019</a:t>
            </a:r>
          </a:p>
          <a:p>
            <a:pPr>
              <a:defRPr sz="800"/>
            </a:pPr>
            <a:r>
              <a:rPr lang="en-GB" sz="800"/>
              <a:t>(Source : FPA, March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'FPA-budget'!$D$6</c:f>
              <c:strCache>
                <c:ptCount val="1"/>
                <c:pt idx="0">
                  <c:v>requested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cat>
            <c:numRef>
              <c:f>'FPA-budget'!$C$7:$C$13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'FPA-budget'!$D$7:$D$13</c:f>
              <c:numCache>
                <c:formatCode>_(* #,##0.00_);_(* \(#,##0.00\);_(* "-"??_);_(@_)</c:formatCode>
                <c:ptCount val="7"/>
                <c:pt idx="0">
                  <c:v>5100000</c:v>
                </c:pt>
                <c:pt idx="1">
                  <c:v>9900000</c:v>
                </c:pt>
                <c:pt idx="2">
                  <c:v>8100000</c:v>
                </c:pt>
                <c:pt idx="3">
                  <c:v>8200000</c:v>
                </c:pt>
                <c:pt idx="4">
                  <c:v>10600000</c:v>
                </c:pt>
                <c:pt idx="5">
                  <c:v>10400000</c:v>
                </c:pt>
                <c:pt idx="6">
                  <c:v>9600000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9B5-4D51-A0B6-03ADCA021943}"/>
            </c:ext>
          </c:extLst>
        </c:ser>
        <c:ser>
          <c:idx val="1"/>
          <c:order val="1"/>
          <c:tx>
            <c:strRef>
              <c:f>'FPA-budget'!$E$6</c:f>
              <c:strCache>
                <c:ptCount val="1"/>
                <c:pt idx="0">
                  <c:v>allocated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cat>
            <c:numRef>
              <c:f>'FPA-budget'!$C$7:$C$13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'FPA-budget'!$E$7:$E$13</c:f>
              <c:numCache>
                <c:formatCode>_(* #,##0.00_);_(* \(#,##0.00\);_(* "-"??_);_(@_)</c:formatCode>
                <c:ptCount val="7"/>
                <c:pt idx="0">
                  <c:v>4000000</c:v>
                </c:pt>
                <c:pt idx="1">
                  <c:v>2300000</c:v>
                </c:pt>
                <c:pt idx="2">
                  <c:v>4600000</c:v>
                </c:pt>
                <c:pt idx="3">
                  <c:v>5900000</c:v>
                </c:pt>
                <c:pt idx="4">
                  <c:v>4900000</c:v>
                </c:pt>
                <c:pt idx="5">
                  <c:v>4800000</c:v>
                </c:pt>
                <c:pt idx="6">
                  <c:v>7300000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9B5-4D51-A0B6-03ADCA0219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10171240"/>
        <c:axId val="610165992"/>
      </c:barChart>
      <c:catAx>
        <c:axId val="610171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0165992"/>
        <c:crosses val="autoZero"/>
        <c:auto val="1"/>
        <c:lblAlgn val="ctr"/>
        <c:lblOffset val="100"/>
        <c:noMultiLvlLbl val="0"/>
      </c:catAx>
      <c:valAx>
        <c:axId val="610165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0171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800"/>
              <a:t>Administration and Programming budget allocation for FPA by year, 2013-2019</a:t>
            </a:r>
          </a:p>
          <a:p>
            <a:pPr>
              <a:defRPr sz="800"/>
            </a:pPr>
            <a:r>
              <a:rPr lang="en-GB" sz="800"/>
              <a:t>(Source : FPA, March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'FPA-budget'!$D$40</c:f>
              <c:strCache>
                <c:ptCount val="1"/>
                <c:pt idx="0">
                  <c:v>Administrative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cat>
            <c:numRef>
              <c:f>'FPA-budget'!$C$41:$C$47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'FPA-budget'!$D$41:$D$47</c:f>
              <c:numCache>
                <c:formatCode>_(* #,##0.00_);_(* \(#,##0.00\);_(* "-"??_);_(@_)</c:formatCode>
                <c:ptCount val="7"/>
                <c:pt idx="0">
                  <c:v>3670992</c:v>
                </c:pt>
                <c:pt idx="1">
                  <c:v>2335414</c:v>
                </c:pt>
                <c:pt idx="2">
                  <c:v>2832073</c:v>
                </c:pt>
                <c:pt idx="3">
                  <c:v>3694156</c:v>
                </c:pt>
                <c:pt idx="4">
                  <c:v>4566928</c:v>
                </c:pt>
                <c:pt idx="5">
                  <c:v>4763250</c:v>
                </c:pt>
                <c:pt idx="6">
                  <c:v>5694357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2E6-44A6-9F8D-228ED52A4DD7}"/>
            </c:ext>
          </c:extLst>
        </c:ser>
        <c:ser>
          <c:idx val="1"/>
          <c:order val="1"/>
          <c:tx>
            <c:strRef>
              <c:f>'FPA-budget'!$E$40</c:f>
              <c:strCache>
                <c:ptCount val="1"/>
                <c:pt idx="0">
                  <c:v>Programming</c:v>
                </c:pt>
              </c:strCache>
            </c:strRef>
          </c:tx>
          <c:spPr>
            <a:solidFill>
              <a:schemeClr val="accent2"/>
            </a:solidFill>
            <a:ln>
              <a:solidFill>
                <a:schemeClr val="accent2">
                  <a:lumMod val="60000"/>
                  <a:lumOff val="40000"/>
                </a:schemeClr>
              </a:solidFill>
            </a:ln>
            <a:effectLst/>
          </c:spPr>
          <c:invertIfNegative val="0"/>
          <c:cat>
            <c:numRef>
              <c:f>'FPA-budget'!$C$41:$C$47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'FPA-budget'!$E$41:$E$47</c:f>
              <c:numCache>
                <c:formatCode>_(* #,##0.00_);_(* \(#,##0.00\);_(* "-"??_);_(@_)</c:formatCode>
                <c:ptCount val="7"/>
                <c:pt idx="0">
                  <c:v>343366</c:v>
                </c:pt>
                <c:pt idx="1">
                  <c:v>33400</c:v>
                </c:pt>
                <c:pt idx="2">
                  <c:v>1851890</c:v>
                </c:pt>
                <c:pt idx="3">
                  <c:v>1067491</c:v>
                </c:pt>
                <c:pt idx="4">
                  <c:v>317000</c:v>
                </c:pt>
                <c:pt idx="5">
                  <c:v>114000</c:v>
                </c:pt>
                <c:pt idx="6">
                  <c:v>1894038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2E6-44A6-9F8D-228ED52A4D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1529216"/>
        <c:axId val="451527248"/>
      </c:barChart>
      <c:catAx>
        <c:axId val="451529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527248"/>
        <c:crosses val="autoZero"/>
        <c:auto val="1"/>
        <c:lblAlgn val="ctr"/>
        <c:lblOffset val="100"/>
        <c:noMultiLvlLbl val="0"/>
      </c:catAx>
      <c:valAx>
        <c:axId val="451527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15292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Number of Protection Order applications received by the Family Court, by sex and year</a:t>
            </a:r>
          </a:p>
          <a:p>
            <a:pPr>
              <a:defRPr/>
            </a:pPr>
            <a:r>
              <a:rPr lang="en-GB"/>
              <a:t>(Source : Family Court,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'Family Court Data'!$D$57</c:f>
              <c:strCache>
                <c:ptCount val="1"/>
                <c:pt idx="0">
                  <c:v>F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solidFill>
                <a:schemeClr val="accent6">
                  <a:lumMod val="40000"/>
                  <a:lumOff val="60000"/>
                </a:schemeClr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Data'!$C$58:$C$65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Data'!$D$58:$D$65</c:f>
              <c:numCache>
                <c:formatCode>General</c:formatCode>
                <c:ptCount val="8"/>
                <c:pt idx="0">
                  <c:v>16</c:v>
                </c:pt>
                <c:pt idx="1">
                  <c:v>33</c:v>
                </c:pt>
                <c:pt idx="2">
                  <c:v>38</c:v>
                </c:pt>
                <c:pt idx="3">
                  <c:v>26</c:v>
                </c:pt>
                <c:pt idx="4">
                  <c:v>32</c:v>
                </c:pt>
                <c:pt idx="5">
                  <c:v>33</c:v>
                </c:pt>
                <c:pt idx="6">
                  <c:v>22</c:v>
                </c:pt>
                <c:pt idx="7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04-47E6-8F6B-885C032C4869}"/>
            </c:ext>
          </c:extLst>
        </c:ser>
        <c:ser>
          <c:idx val="1"/>
          <c:order val="1"/>
          <c:tx>
            <c:strRef>
              <c:f>'Family Court Data'!$E$57</c:f>
              <c:strCache>
                <c:ptCount val="1"/>
                <c:pt idx="0">
                  <c:v>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Data'!$C$58:$C$65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Data'!$E$58:$E$65</c:f>
              <c:numCache>
                <c:formatCode>General</c:formatCode>
                <c:ptCount val="8"/>
                <c:pt idx="0">
                  <c:v>4</c:v>
                </c:pt>
                <c:pt idx="1">
                  <c:v>7</c:v>
                </c:pt>
                <c:pt idx="2">
                  <c:v>2</c:v>
                </c:pt>
                <c:pt idx="3">
                  <c:v>9</c:v>
                </c:pt>
                <c:pt idx="4">
                  <c:v>2</c:v>
                </c:pt>
                <c:pt idx="5">
                  <c:v>4</c:v>
                </c:pt>
                <c:pt idx="6">
                  <c:v>2</c:v>
                </c:pt>
                <c:pt idx="7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604-47E6-8F6B-885C032C48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24584816"/>
        <c:axId val="524587768"/>
      </c:barChart>
      <c:catAx>
        <c:axId val="5245848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587768"/>
        <c:crosses val="autoZero"/>
        <c:auto val="1"/>
        <c:lblAlgn val="ctr"/>
        <c:lblOffset val="100"/>
        <c:noMultiLvlLbl val="0"/>
      </c:catAx>
      <c:valAx>
        <c:axId val="5245877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45848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600"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Number of Protection Orders issued by the Family Court, by sex and year</a:t>
            </a:r>
          </a:p>
          <a:p>
            <a:pPr>
              <a:defRPr/>
            </a:pPr>
            <a:r>
              <a:rPr lang="en-GB"/>
              <a:t>(Source : Family Court,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'Family Court Data'!$G$57</c:f>
              <c:strCache>
                <c:ptCount val="1"/>
                <c:pt idx="0">
                  <c:v>F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Data'!$C$58:$C$65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Data'!$G$58:$G$65</c:f>
              <c:numCache>
                <c:formatCode>General</c:formatCode>
                <c:ptCount val="8"/>
                <c:pt idx="0">
                  <c:v>1</c:v>
                </c:pt>
                <c:pt idx="1">
                  <c:v>4</c:v>
                </c:pt>
                <c:pt idx="2">
                  <c:v>14</c:v>
                </c:pt>
                <c:pt idx="3">
                  <c:v>11</c:v>
                </c:pt>
                <c:pt idx="4">
                  <c:v>23</c:v>
                </c:pt>
                <c:pt idx="5">
                  <c:v>23</c:v>
                </c:pt>
                <c:pt idx="6">
                  <c:v>7</c:v>
                </c:pt>
                <c:pt idx="7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A7-4D19-A5F6-CC87B4EB5964}"/>
            </c:ext>
          </c:extLst>
        </c:ser>
        <c:ser>
          <c:idx val="1"/>
          <c:order val="1"/>
          <c:tx>
            <c:strRef>
              <c:f>'Family Court Data'!$H$57</c:f>
              <c:strCache>
                <c:ptCount val="1"/>
                <c:pt idx="0">
                  <c:v>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Data'!$C$58:$C$65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Data'!$H$58:$H$65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4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A7-4D19-A5F6-CC87B4EB59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27551928"/>
        <c:axId val="527554880"/>
      </c:barChart>
      <c:catAx>
        <c:axId val="527551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7554880"/>
        <c:crosses val="autoZero"/>
        <c:auto val="1"/>
        <c:lblAlgn val="ctr"/>
        <c:lblOffset val="100"/>
        <c:noMultiLvlLbl val="0"/>
      </c:catAx>
      <c:valAx>
        <c:axId val="527554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7551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600"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Number of Protection Orders applied for and issued </a:t>
            </a:r>
          </a:p>
          <a:p>
            <a:pPr>
              <a:defRPr/>
            </a:pPr>
            <a:r>
              <a:rPr lang="en-GB"/>
              <a:t>to women by year</a:t>
            </a:r>
          </a:p>
          <a:p>
            <a:pPr>
              <a:defRPr/>
            </a:pPr>
            <a:r>
              <a:rPr lang="en-GB"/>
              <a:t>(Source : Family Court,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'Family Court Data'!$D$77</c:f>
              <c:strCache>
                <c:ptCount val="1"/>
                <c:pt idx="0">
                  <c:v>Applied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Data'!$C$78:$C$85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Data'!$D$78:$D$85</c:f>
              <c:numCache>
                <c:formatCode>General</c:formatCode>
                <c:ptCount val="8"/>
                <c:pt idx="0">
                  <c:v>16</c:v>
                </c:pt>
                <c:pt idx="1">
                  <c:v>33</c:v>
                </c:pt>
                <c:pt idx="2">
                  <c:v>38</c:v>
                </c:pt>
                <c:pt idx="3">
                  <c:v>26</c:v>
                </c:pt>
                <c:pt idx="4">
                  <c:v>32</c:v>
                </c:pt>
                <c:pt idx="5">
                  <c:v>33</c:v>
                </c:pt>
                <c:pt idx="6">
                  <c:v>22</c:v>
                </c:pt>
                <c:pt idx="7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0F-498D-8499-74C4C7EB2774}"/>
            </c:ext>
          </c:extLst>
        </c:ser>
        <c:ser>
          <c:idx val="1"/>
          <c:order val="1"/>
          <c:tx>
            <c:strRef>
              <c:f>'Family Court Data'!$G$77</c:f>
              <c:strCache>
                <c:ptCount val="1"/>
                <c:pt idx="0">
                  <c:v>Issued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Data'!$C$78:$C$85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Data'!$G$78:$G$85</c:f>
              <c:numCache>
                <c:formatCode>General</c:formatCode>
                <c:ptCount val="8"/>
                <c:pt idx="0">
                  <c:v>1</c:v>
                </c:pt>
                <c:pt idx="1">
                  <c:v>4</c:v>
                </c:pt>
                <c:pt idx="2">
                  <c:v>14</c:v>
                </c:pt>
                <c:pt idx="3">
                  <c:v>11</c:v>
                </c:pt>
                <c:pt idx="4">
                  <c:v>23</c:v>
                </c:pt>
                <c:pt idx="5">
                  <c:v>23</c:v>
                </c:pt>
                <c:pt idx="6">
                  <c:v>7</c:v>
                </c:pt>
                <c:pt idx="7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0F-498D-8499-74C4C7EB27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28160864"/>
        <c:axId val="628164144"/>
      </c:barChart>
      <c:catAx>
        <c:axId val="628160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8164144"/>
        <c:crosses val="autoZero"/>
        <c:auto val="1"/>
        <c:lblAlgn val="ctr"/>
        <c:lblOffset val="100"/>
        <c:noMultiLvlLbl val="0"/>
      </c:catAx>
      <c:valAx>
        <c:axId val="628164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8160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600"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Number of Protection Orders applied for and issued to men by year</a:t>
            </a:r>
          </a:p>
          <a:p>
            <a:pPr>
              <a:defRPr/>
            </a:pPr>
            <a:r>
              <a:rPr lang="en-GB"/>
              <a:t>(Source : Family Court,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8958236838042298E-2"/>
          <c:y val="0.31760273972602737"/>
          <c:w val="0.84241431218156559"/>
          <c:h val="0.4776938841548915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'Family Court Data'!$E$77</c:f>
              <c:strCache>
                <c:ptCount val="1"/>
                <c:pt idx="0">
                  <c:v>Applied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Data'!$C$78:$C$85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Data'!$E$78:$E$85</c:f>
              <c:numCache>
                <c:formatCode>General</c:formatCode>
                <c:ptCount val="8"/>
                <c:pt idx="0">
                  <c:v>4</c:v>
                </c:pt>
                <c:pt idx="1">
                  <c:v>7</c:v>
                </c:pt>
                <c:pt idx="2">
                  <c:v>2</c:v>
                </c:pt>
                <c:pt idx="3">
                  <c:v>9</c:v>
                </c:pt>
                <c:pt idx="4">
                  <c:v>2</c:v>
                </c:pt>
                <c:pt idx="5">
                  <c:v>4</c:v>
                </c:pt>
                <c:pt idx="6">
                  <c:v>2</c:v>
                </c:pt>
                <c:pt idx="7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4C-450E-B4E1-303E887AD763}"/>
            </c:ext>
          </c:extLst>
        </c:ser>
        <c:ser>
          <c:idx val="1"/>
          <c:order val="1"/>
          <c:tx>
            <c:strRef>
              <c:f>'Family Court Data'!$H$77</c:f>
              <c:strCache>
                <c:ptCount val="1"/>
                <c:pt idx="0">
                  <c:v>Issued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Data'!$C$78:$C$85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Data'!$H$78:$H$85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1</c:v>
                </c:pt>
                <c:pt idx="3">
                  <c:v>4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14C-450E-B4E1-303E887AD7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68439456"/>
        <c:axId val="768439784"/>
      </c:barChart>
      <c:catAx>
        <c:axId val="768439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8439784"/>
        <c:crosses val="autoZero"/>
        <c:auto val="1"/>
        <c:lblAlgn val="ctr"/>
        <c:lblOffset val="100"/>
        <c:noMultiLvlLbl val="0"/>
      </c:catAx>
      <c:valAx>
        <c:axId val="768439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8439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5590589779218773"/>
          <c:y val="0.90923471038722892"/>
          <c:w val="0.27838389686583292"/>
          <c:h val="9.07652896127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600"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Percentage of Protection Orders issued, by sex and year.</a:t>
            </a:r>
          </a:p>
          <a:p>
            <a:pPr>
              <a:defRPr/>
            </a:pPr>
            <a:r>
              <a:rPr lang="en-GB"/>
              <a:t>(Data source : Family Court,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'Family Court Data'!$I$77</c:f>
              <c:strCache>
                <c:ptCount val="1"/>
                <c:pt idx="0">
                  <c:v>F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Data'!$C$78:$C$85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Data'!$I$78:$I$85</c:f>
              <c:numCache>
                <c:formatCode>0%</c:formatCode>
                <c:ptCount val="8"/>
                <c:pt idx="0">
                  <c:v>6.25E-2</c:v>
                </c:pt>
                <c:pt idx="1">
                  <c:v>0.12121212121212122</c:v>
                </c:pt>
                <c:pt idx="2">
                  <c:v>0.36842105263157893</c:v>
                </c:pt>
                <c:pt idx="3">
                  <c:v>0.42307692307692307</c:v>
                </c:pt>
                <c:pt idx="4">
                  <c:v>0.71875</c:v>
                </c:pt>
                <c:pt idx="5">
                  <c:v>0.69696969696969702</c:v>
                </c:pt>
                <c:pt idx="6">
                  <c:v>0.31818181818181818</c:v>
                </c:pt>
                <c:pt idx="7">
                  <c:v>0.43333333333333335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C9-49DA-AC42-255D32120916}"/>
            </c:ext>
          </c:extLst>
        </c:ser>
        <c:ser>
          <c:idx val="1"/>
          <c:order val="1"/>
          <c:tx>
            <c:strRef>
              <c:f>'Family Court Data'!$J$77</c:f>
              <c:strCache>
                <c:ptCount val="1"/>
                <c:pt idx="0">
                  <c:v>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Data'!$C$78:$C$85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Data'!$J$78:$J$85</c:f>
              <c:numCache>
                <c:formatCode>0%</c:formatCode>
                <c:ptCount val="8"/>
                <c:pt idx="0">
                  <c:v>0.25</c:v>
                </c:pt>
                <c:pt idx="1">
                  <c:v>0.2857142857142857</c:v>
                </c:pt>
                <c:pt idx="2">
                  <c:v>0.5</c:v>
                </c:pt>
                <c:pt idx="3">
                  <c:v>0.44444444444444442</c:v>
                </c:pt>
                <c:pt idx="4">
                  <c:v>1</c:v>
                </c:pt>
                <c:pt idx="5">
                  <c:v>0.5</c:v>
                </c:pt>
                <c:pt idx="6">
                  <c:v>1</c:v>
                </c:pt>
                <c:pt idx="7">
                  <c:v>0.33333333333333331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0C9-49DA-AC42-255D321209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68466352"/>
        <c:axId val="768459792"/>
      </c:barChart>
      <c:catAx>
        <c:axId val="768466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8459792"/>
        <c:crosses val="autoZero"/>
        <c:auto val="1"/>
        <c:lblAlgn val="ctr"/>
        <c:lblOffset val="100"/>
        <c:noMultiLvlLbl val="0"/>
      </c:catAx>
      <c:valAx>
        <c:axId val="768459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68466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900"/>
              <a:t>% women reporting challenges to access healthcare,</a:t>
            </a:r>
            <a:r>
              <a:rPr lang="en-GB" sz="900" baseline="0"/>
              <a:t> by issue</a:t>
            </a:r>
            <a:endParaRPr lang="en-GB" sz="900"/>
          </a:p>
          <a:p>
            <a:pPr>
              <a:defRPr sz="900"/>
            </a:pPr>
            <a:r>
              <a:rPr lang="en-GB" sz="900"/>
              <a:t>(Source</a:t>
            </a:r>
            <a:r>
              <a:rPr lang="en-GB" sz="900" baseline="0"/>
              <a:t> : DHS 2016-2017)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44631671598591699"/>
          <c:y val="0.23988059701492537"/>
          <c:w val="0.51264141554279141"/>
          <c:h val="0.6677879891879187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'DHS - maternal health'!$E$5</c:f>
              <c:strCache>
                <c:ptCount val="1"/>
                <c:pt idx="0">
                  <c:v>%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'DHS - maternal health'!$D$6:$D$13</c:f>
              <c:strCache>
                <c:ptCount val="8"/>
                <c:pt idx="0">
                  <c:v>Getting permission to go for treatment</c:v>
                </c:pt>
                <c:pt idx="1">
                  <c:v>Getting money for treatment</c:v>
                </c:pt>
                <c:pt idx="2">
                  <c:v>No child care</c:v>
                </c:pt>
                <c:pt idx="3">
                  <c:v>Not wanting to go alone</c:v>
                </c:pt>
                <c:pt idx="4">
                  <c:v>Distance to health facility'</c:v>
                </c:pt>
                <c:pt idx="5">
                  <c:v>No female health provider</c:v>
                </c:pt>
                <c:pt idx="6">
                  <c:v>Difficulty in getting an appointment</c:v>
                </c:pt>
                <c:pt idx="7">
                  <c:v>At least one problem accessing healthcare</c:v>
                </c:pt>
              </c:strCache>
            </c:strRef>
          </c:cat>
          <c:val>
            <c:numRef>
              <c:f>'DHS - maternal health'!$E$6:$E$13</c:f>
              <c:numCache>
                <c:formatCode>_(* #,##0.0_);_(* \(#,##0.0\);_(* "-"??_);_(@_)</c:formatCode>
                <c:ptCount val="8"/>
                <c:pt idx="0">
                  <c:v>11</c:v>
                </c:pt>
                <c:pt idx="1">
                  <c:v>19.8</c:v>
                </c:pt>
                <c:pt idx="2">
                  <c:v>29.5</c:v>
                </c:pt>
                <c:pt idx="3">
                  <c:v>30</c:v>
                </c:pt>
                <c:pt idx="4">
                  <c:v>31.3</c:v>
                </c:pt>
                <c:pt idx="5">
                  <c:v>47.3</c:v>
                </c:pt>
                <c:pt idx="6">
                  <c:v>51.6</c:v>
                </c:pt>
                <c:pt idx="7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35-4910-8F0E-D98A1E395FD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446696320"/>
        <c:axId val="446695336"/>
      </c:barChart>
      <c:catAx>
        <c:axId val="44669632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6695336"/>
        <c:crosses val="autoZero"/>
        <c:auto val="1"/>
        <c:lblAlgn val="ctr"/>
        <c:lblOffset val="100"/>
        <c:noMultiLvlLbl val="0"/>
      </c:catAx>
      <c:valAx>
        <c:axId val="446695336"/>
        <c:scaling>
          <c:orientation val="minMax"/>
        </c:scaling>
        <c:delete val="1"/>
        <c:axPos val="b"/>
        <c:numFmt formatCode="_(* #,##0.0_);_(* \(#,##0.0\);_(* &quot;-&quot;??_);_(@_)" sourceLinked="1"/>
        <c:majorTickMark val="out"/>
        <c:minorTickMark val="none"/>
        <c:tickLblPos val="nextTo"/>
        <c:crossAx val="446696320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000"/>
              <a:t>Number of borrowers &amp; depositors in the resident population by sex</a:t>
            </a:r>
          </a:p>
          <a:p>
            <a:pPr>
              <a:defRPr sz="1000"/>
            </a:pPr>
            <a:r>
              <a:rPr lang="en-GB" sz="900"/>
              <a:t>(Data source : MMA,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3679303156245435"/>
          <c:y val="0.31423831904893551"/>
          <c:w val="0.57433681666688807"/>
          <c:h val="0.492803232330268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3F3-4184-8B4E-2CF867D4E126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3F3-4184-8B4E-2CF867D4E126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43F3-4184-8B4E-2CF867D4E126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43F3-4184-8B4E-2CF867D4E126}"/>
              </c:ext>
            </c:extLst>
          </c:dPt>
          <c:cat>
            <c:multiLvlStrRef>
              <c:f>'Borrowers depositors'!$D$7:$G$8</c:f>
              <c:multiLvlStrCache>
                <c:ptCount val="4"/>
                <c:lvl>
                  <c:pt idx="0">
                    <c:v>Women</c:v>
                  </c:pt>
                  <c:pt idx="1">
                    <c:v>Men</c:v>
                  </c:pt>
                  <c:pt idx="2">
                    <c:v>Women</c:v>
                  </c:pt>
                  <c:pt idx="3">
                    <c:v>Men</c:v>
                  </c:pt>
                </c:lvl>
                <c:lvl>
                  <c:pt idx="0">
                    <c:v>Borrowers</c:v>
                  </c:pt>
                  <c:pt idx="2">
                    <c:v>Depositors</c:v>
                  </c:pt>
                </c:lvl>
              </c:multiLvlStrCache>
            </c:multiLvlStrRef>
          </c:cat>
          <c:val>
            <c:numRef>
              <c:f>'Borrowers depositors'!$D$9:$G$9</c:f>
              <c:numCache>
                <c:formatCode>General</c:formatCode>
                <c:ptCount val="4"/>
                <c:pt idx="0">
                  <c:v>17040</c:v>
                </c:pt>
                <c:pt idx="1">
                  <c:v>41269</c:v>
                </c:pt>
                <c:pt idx="2">
                  <c:v>145165</c:v>
                </c:pt>
                <c:pt idx="3">
                  <c:v>240460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3F3-4184-8B4E-2CF867D4E1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4490208"/>
        <c:axId val="421912992"/>
      </c:barChart>
      <c:catAx>
        <c:axId val="424490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1912992"/>
        <c:crosses val="autoZero"/>
        <c:auto val="1"/>
        <c:lblAlgn val="ctr"/>
        <c:lblOffset val="100"/>
        <c:noMultiLvlLbl val="0"/>
      </c:catAx>
      <c:valAx>
        <c:axId val="421912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4490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900"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900"/>
              <a:t>Number of persons contributing to retirement pension scheme by sex and sector, 2018</a:t>
            </a:r>
          </a:p>
          <a:p>
            <a:pPr>
              <a:defRPr sz="900"/>
            </a:pPr>
            <a:r>
              <a:rPr lang="en-GB" sz="900"/>
              <a:t>(Data source : Statistical Yearbook of Maldives, 2019, NBS)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137128936091002"/>
          <c:y val="0.26909452736318407"/>
          <c:w val="0.81127903126144307"/>
          <c:h val="0.4976584792572570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F0B-45EA-BCFC-6565FCDB2127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F0B-45EA-BCFC-6565FCDB2127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F0B-45EA-BCFC-6565FCDB2127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CF0B-45EA-BCFC-6565FCDB2127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CF0B-45EA-BCFC-6565FCDB2127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CF0B-45EA-BCFC-6565FCDB2127}"/>
              </c:ext>
            </c:extLst>
          </c:dPt>
          <c:cat>
            <c:multiLvlStrRef>
              <c:f>Pensions!$C$7:$H$8</c:f>
              <c:multiLvlStrCache>
                <c:ptCount val="6"/>
                <c:lvl>
                  <c:pt idx="0">
                    <c:v>Women</c:v>
                  </c:pt>
                  <c:pt idx="1">
                    <c:v>Men</c:v>
                  </c:pt>
                  <c:pt idx="2">
                    <c:v>Women </c:v>
                  </c:pt>
                  <c:pt idx="3">
                    <c:v>Men</c:v>
                  </c:pt>
                  <c:pt idx="4">
                    <c:v>Women </c:v>
                  </c:pt>
                  <c:pt idx="5">
                    <c:v>Men</c:v>
                  </c:pt>
                </c:lvl>
                <c:lvl>
                  <c:pt idx="0">
                    <c:v>Public Sector</c:v>
                  </c:pt>
                  <c:pt idx="2">
                    <c:v>Private Sector</c:v>
                  </c:pt>
                  <c:pt idx="4">
                    <c:v>Total</c:v>
                  </c:pt>
                </c:lvl>
              </c:multiLvlStrCache>
            </c:multiLvlStrRef>
          </c:cat>
          <c:val>
            <c:numRef>
              <c:f>Pensions!$C$9:$H$9</c:f>
              <c:numCache>
                <c:formatCode>_(* #,##0_);_(* \(#,##0\);_(* "-"??_);_(@_)</c:formatCode>
                <c:ptCount val="6"/>
                <c:pt idx="0">
                  <c:v>19187</c:v>
                </c:pt>
                <c:pt idx="1">
                  <c:v>20879</c:v>
                </c:pt>
                <c:pt idx="2">
                  <c:v>12546</c:v>
                </c:pt>
                <c:pt idx="3">
                  <c:v>42475</c:v>
                </c:pt>
                <c:pt idx="4">
                  <c:v>31733</c:v>
                </c:pt>
                <c:pt idx="5">
                  <c:v>63354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CF0B-45EA-BCFC-6565FCDB21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3142680"/>
        <c:axId val="423146288"/>
      </c:barChart>
      <c:catAx>
        <c:axId val="423142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3146288"/>
        <c:crosses val="autoZero"/>
        <c:auto val="1"/>
        <c:lblAlgn val="ctr"/>
        <c:lblOffset val="100"/>
        <c:noMultiLvlLbl val="0"/>
      </c:catAx>
      <c:valAx>
        <c:axId val="423146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31426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800"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840"/>
              <a:t>Number of people sentenced to hadd punishment (flogging) for zina, by sex and year</a:t>
            </a:r>
          </a:p>
          <a:p>
            <a:pPr>
              <a:defRPr/>
            </a:pPr>
            <a:r>
              <a:rPr lang="en-GB" sz="800"/>
              <a:t>(Source : Criminal Court, 21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'Crim Court Data'!$D$11</c:f>
              <c:strCache>
                <c:ptCount val="1"/>
                <c:pt idx="0">
                  <c:v>F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'Crim Court Data'!$C$12:$C$19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'Crim Court Data'!$D$12:$D$19</c:f>
              <c:numCache>
                <c:formatCode>General</c:formatCode>
                <c:ptCount val="8"/>
                <c:pt idx="0">
                  <c:v>7</c:v>
                </c:pt>
                <c:pt idx="1">
                  <c:v>10</c:v>
                </c:pt>
                <c:pt idx="2">
                  <c:v>9</c:v>
                </c:pt>
                <c:pt idx="3">
                  <c:v>5</c:v>
                </c:pt>
                <c:pt idx="4">
                  <c:v>9</c:v>
                </c:pt>
                <c:pt idx="5">
                  <c:v>4</c:v>
                </c:pt>
                <c:pt idx="6">
                  <c:v>3</c:v>
                </c:pt>
                <c:pt idx="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DF-44CB-9B12-A3CCD534514E}"/>
            </c:ext>
          </c:extLst>
        </c:ser>
        <c:ser>
          <c:idx val="1"/>
          <c:order val="1"/>
          <c:tx>
            <c:strRef>
              <c:f>'Crim Court Data'!$E$11</c:f>
              <c:strCache>
                <c:ptCount val="1"/>
                <c:pt idx="0">
                  <c:v>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'Crim Court Data'!$C$12:$C$19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'Crim Court Data'!$E$12:$E$19</c:f>
              <c:numCache>
                <c:formatCode>General</c:formatCode>
                <c:ptCount val="8"/>
                <c:pt idx="0">
                  <c:v>2</c:v>
                </c:pt>
                <c:pt idx="1">
                  <c:v>4</c:v>
                </c:pt>
                <c:pt idx="2">
                  <c:v>1</c:v>
                </c:pt>
                <c:pt idx="3">
                  <c:v>3</c:v>
                </c:pt>
                <c:pt idx="4">
                  <c:v>1</c:v>
                </c:pt>
                <c:pt idx="5">
                  <c:v>0</c:v>
                </c:pt>
                <c:pt idx="6">
                  <c:v>1</c:v>
                </c:pt>
                <c:pt idx="7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9DF-44CB-9B12-A3CCD53451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40202728"/>
        <c:axId val="640204040"/>
      </c:barChart>
      <c:catAx>
        <c:axId val="640202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0204040"/>
        <c:crosses val="autoZero"/>
        <c:auto val="1"/>
        <c:lblAlgn val="ctr"/>
        <c:lblOffset val="100"/>
        <c:noMultiLvlLbl val="0"/>
      </c:catAx>
      <c:valAx>
        <c:axId val="640204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0202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Number of people who received hadd punishment (flogging) for zina, by sex and year</a:t>
            </a:r>
          </a:p>
          <a:p>
            <a:pPr>
              <a:defRPr/>
            </a:pPr>
            <a:r>
              <a:rPr lang="en-GB" sz="800"/>
              <a:t>(Source : Criminal Court, 21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'Crim Court Data'!$D$24</c:f>
              <c:strCache>
                <c:ptCount val="1"/>
                <c:pt idx="0">
                  <c:v>F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'Crim Court Data'!$C$25:$C$32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'Crim Court Data'!$D$25:$D$32</c:f>
              <c:numCache>
                <c:formatCode>General</c:formatCode>
                <c:ptCount val="8"/>
                <c:pt idx="0">
                  <c:v>7</c:v>
                </c:pt>
                <c:pt idx="1">
                  <c:v>10</c:v>
                </c:pt>
                <c:pt idx="2">
                  <c:v>7</c:v>
                </c:pt>
                <c:pt idx="3">
                  <c:v>5</c:v>
                </c:pt>
                <c:pt idx="4">
                  <c:v>2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611-4766-9DF6-971DDAF51A8F}"/>
            </c:ext>
          </c:extLst>
        </c:ser>
        <c:ser>
          <c:idx val="1"/>
          <c:order val="1"/>
          <c:tx>
            <c:strRef>
              <c:f>'Crim Court Data'!$E$24</c:f>
              <c:strCache>
                <c:ptCount val="1"/>
                <c:pt idx="0">
                  <c:v>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'Crim Court Data'!$C$25:$C$32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'Crim Court Data'!$E$25:$E$32</c:f>
              <c:numCache>
                <c:formatCode>General</c:formatCode>
                <c:ptCount val="8"/>
                <c:pt idx="0">
                  <c:v>2</c:v>
                </c:pt>
                <c:pt idx="1">
                  <c:v>4</c:v>
                </c:pt>
                <c:pt idx="2">
                  <c:v>1</c:v>
                </c:pt>
                <c:pt idx="3">
                  <c:v>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611-4766-9DF6-971DDAF51A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20567920"/>
        <c:axId val="520569232"/>
      </c:barChart>
      <c:catAx>
        <c:axId val="520567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569232"/>
        <c:crosses val="autoZero"/>
        <c:auto val="1"/>
        <c:lblAlgn val="ctr"/>
        <c:lblOffset val="100"/>
        <c:noMultiLvlLbl val="0"/>
      </c:catAx>
      <c:valAx>
        <c:axId val="520569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567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900"/>
              <a:t>Number of marriages &amp; divorces by year</a:t>
            </a:r>
          </a:p>
          <a:p>
            <a:pPr>
              <a:defRPr/>
            </a:pPr>
            <a:r>
              <a:rPr lang="en-GB"/>
              <a:t>(Source : Statistics of the Judiciary, 2018)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'Marriage&amp;Divorce'!$C$6</c:f>
              <c:strCache>
                <c:ptCount val="1"/>
                <c:pt idx="0">
                  <c:v>Marriage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cat>
            <c:numRef>
              <c:f>'Marriage&amp;Divorce'!$B$7:$B$11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'Marriage&amp;Divorce'!$C$7:$C$11</c:f>
              <c:numCache>
                <c:formatCode>General</c:formatCode>
                <c:ptCount val="5"/>
                <c:pt idx="0">
                  <c:v>5587</c:v>
                </c:pt>
                <c:pt idx="1">
                  <c:v>5763</c:v>
                </c:pt>
                <c:pt idx="2">
                  <c:v>5488</c:v>
                </c:pt>
                <c:pt idx="3">
                  <c:v>5237</c:v>
                </c:pt>
                <c:pt idx="4">
                  <c:v>5290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0A3-4B79-8FAE-61E4DE839641}"/>
            </c:ext>
          </c:extLst>
        </c:ser>
        <c:ser>
          <c:idx val="1"/>
          <c:order val="1"/>
          <c:tx>
            <c:strRef>
              <c:f>'Marriage&amp;Divorce'!$D$6</c:f>
              <c:strCache>
                <c:ptCount val="1"/>
                <c:pt idx="0">
                  <c:v>Divorce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cat>
            <c:numRef>
              <c:f>'Marriage&amp;Divorce'!$B$7:$B$11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'Marriage&amp;Divorce'!$D$7:$D$11</c:f>
              <c:numCache>
                <c:formatCode>General</c:formatCode>
                <c:ptCount val="5"/>
                <c:pt idx="0">
                  <c:v>3414</c:v>
                </c:pt>
                <c:pt idx="1">
                  <c:v>3358</c:v>
                </c:pt>
                <c:pt idx="2">
                  <c:v>3417</c:v>
                </c:pt>
                <c:pt idx="3">
                  <c:v>3211</c:v>
                </c:pt>
                <c:pt idx="4">
                  <c:v>3166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0A3-4B79-8FAE-61E4DE8396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67019328"/>
        <c:axId val="567018344"/>
      </c:barChart>
      <c:catAx>
        <c:axId val="567019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7018344"/>
        <c:crosses val="autoZero"/>
        <c:auto val="1"/>
        <c:lblAlgn val="ctr"/>
        <c:lblOffset val="100"/>
        <c:noMultiLvlLbl val="0"/>
      </c:catAx>
      <c:valAx>
        <c:axId val="5670183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7019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6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Number of polygamous marriages registered at the </a:t>
            </a:r>
          </a:p>
          <a:p>
            <a:pPr>
              <a:defRPr/>
            </a:pPr>
            <a:r>
              <a:rPr lang="en-GB"/>
              <a:t>Family Court by year</a:t>
            </a:r>
          </a:p>
          <a:p>
            <a:pPr>
              <a:defRPr/>
            </a:pPr>
            <a:r>
              <a:rPr lang="en-GB" sz="900"/>
              <a:t>(Source : Family Court, 27 Feb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6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Data'!$C$40:$C$47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Data'!$D$40:$D$47</c:f>
              <c:numCache>
                <c:formatCode>General</c:formatCode>
                <c:ptCount val="8"/>
                <c:pt idx="0">
                  <c:v>32</c:v>
                </c:pt>
                <c:pt idx="1">
                  <c:v>33</c:v>
                </c:pt>
                <c:pt idx="2">
                  <c:v>41</c:v>
                </c:pt>
                <c:pt idx="3">
                  <c:v>88</c:v>
                </c:pt>
                <c:pt idx="4">
                  <c:v>82</c:v>
                </c:pt>
                <c:pt idx="5">
                  <c:v>96</c:v>
                </c:pt>
                <c:pt idx="6">
                  <c:v>112</c:v>
                </c:pt>
                <c:pt idx="7">
                  <c:v>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02-42CB-A0BF-253EA2A8007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33006792"/>
        <c:axId val="633004168"/>
      </c:barChart>
      <c:catAx>
        <c:axId val="633006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3004168"/>
        <c:crosses val="autoZero"/>
        <c:auto val="1"/>
        <c:lblAlgn val="ctr"/>
        <c:lblOffset val="100"/>
        <c:noMultiLvlLbl val="0"/>
      </c:catAx>
      <c:valAx>
        <c:axId val="633004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330067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800"/>
      </a:pPr>
      <a:endParaRPr lang="en-U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8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900"/>
              <a:t>Marriage of children under 18 by sex and year</a:t>
            </a:r>
          </a:p>
          <a:p>
            <a:pPr>
              <a:defRPr/>
            </a:pPr>
            <a:r>
              <a:rPr lang="en-GB"/>
              <a:t>(Source : Family Court, Feb. 2020)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'Family Court Data'!$D$27</c:f>
              <c:strCache>
                <c:ptCount val="1"/>
                <c:pt idx="0">
                  <c:v>F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Data'!$C$28:$C$35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Data'!$D$28:$D$35</c:f>
              <c:numCache>
                <c:formatCode>General</c:formatCode>
                <c:ptCount val="8"/>
                <c:pt idx="0">
                  <c:v>23</c:v>
                </c:pt>
                <c:pt idx="1">
                  <c:v>14</c:v>
                </c:pt>
                <c:pt idx="2">
                  <c:v>16</c:v>
                </c:pt>
                <c:pt idx="3">
                  <c:v>11</c:v>
                </c:pt>
                <c:pt idx="4">
                  <c:v>6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1A-4331-966A-B8EF6D5E432B}"/>
            </c:ext>
          </c:extLst>
        </c:ser>
        <c:ser>
          <c:idx val="1"/>
          <c:order val="1"/>
          <c:tx>
            <c:strRef>
              <c:f>'Family Court Data'!$E$27</c:f>
              <c:strCache>
                <c:ptCount val="1"/>
                <c:pt idx="0">
                  <c:v>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'Family Court Data'!$C$28:$C$35</c:f>
              <c:numCache>
                <c:formatCode>General</c:formatCode>
                <c:ptCount val="8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</c:numCache>
            </c:numRef>
          </c:cat>
          <c:val>
            <c:numRef>
              <c:f>'Family Court Data'!$E$28:$E$35</c:f>
              <c:numCache>
                <c:formatCode>General</c:formatCode>
                <c:ptCount val="8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51A-4331-966A-B8EF6D5E43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27563736"/>
        <c:axId val="527566360"/>
      </c:barChart>
      <c:catAx>
        <c:axId val="527563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7566360"/>
        <c:crosses val="autoZero"/>
        <c:auto val="1"/>
        <c:lblAlgn val="ctr"/>
        <c:lblOffset val="100"/>
        <c:noMultiLvlLbl val="0"/>
      </c:catAx>
      <c:valAx>
        <c:axId val="527566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75637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700"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0DA097-08CA-4FEE-8DCA-70FC21D64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A86354-5C19-4677-85EC-917850505D93}"/>
</file>

<file path=customXml/itemProps3.xml><?xml version="1.0" encoding="utf-8"?>
<ds:datastoreItem xmlns:ds="http://schemas.openxmlformats.org/officeDocument/2006/customXml" ds:itemID="{38119EE1-4F2B-4D45-968A-E0E567D27368}"/>
</file>

<file path=customXml/itemProps4.xml><?xml version="1.0" encoding="utf-8"?>
<ds:datastoreItem xmlns:ds="http://schemas.openxmlformats.org/officeDocument/2006/customXml" ds:itemID="{346C7A24-9E91-4C05-ADE4-1B93F3A9EB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3798</Words>
  <Characters>21652</Characters>
  <Application>Microsoft Office Word</Application>
  <DocSecurity>4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Humay Abdulghafoor</dc:creator>
  <cp:keywords/>
  <dc:description/>
  <cp:lastModifiedBy>SERIDJ Youcef</cp:lastModifiedBy>
  <cp:revision>2</cp:revision>
  <cp:lastPrinted>2020-04-16T06:44:00Z</cp:lastPrinted>
  <dcterms:created xsi:type="dcterms:W3CDTF">2020-05-04T11:57:00Z</dcterms:created>
  <dcterms:modified xsi:type="dcterms:W3CDTF">2020-05-04T11:57:00Z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