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C9A31E3" w14:textId="2A176118" w:rsidR="00CE062E" w:rsidRDefault="00CE062E" w:rsidP="00CE062E">
      <w:pPr>
        <w:jc w:val="center"/>
      </w:pPr>
      <w:r w:rsidRPr="00883C1D">
        <w:rPr>
          <w:rFonts w:ascii="Times New Roman" w:hAnsi="Times New Roman" w:cs="Times New Roman"/>
          <w:noProof/>
        </w:rPr>
        <w:drawing>
          <wp:inline distT="0" distB="0" distL="0" distR="0" wp14:anchorId="5DF49854" wp14:editId="2E7486B7">
            <wp:extent cx="1942753" cy="1572260"/>
            <wp:effectExtent l="0" t="0" r="63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60058" cy="1586264"/>
                    </a:xfrm>
                    <a:prstGeom prst="rect">
                      <a:avLst/>
                    </a:prstGeom>
                    <a:noFill/>
                    <a:ln>
                      <a:noFill/>
                    </a:ln>
                  </pic:spPr>
                </pic:pic>
              </a:graphicData>
            </a:graphic>
          </wp:inline>
        </w:drawing>
      </w:r>
    </w:p>
    <w:p w14:paraId="78F5756C" w14:textId="6062684E" w:rsidR="00CE062E" w:rsidRDefault="00CE062E" w:rsidP="00CE062E">
      <w:pPr>
        <w:pBdr>
          <w:top w:val="single" w:sz="6" w:space="1" w:color="auto"/>
          <w:bottom w:val="single" w:sz="6" w:space="1" w:color="auto"/>
        </w:pBdr>
        <w:spacing w:after="200" w:line="276" w:lineRule="auto"/>
        <w:jc w:val="both"/>
        <w:rPr>
          <w:rFonts w:ascii="Times New Roman" w:hAnsi="Times New Roman" w:cs="Times New Roman"/>
          <w:b/>
          <w:bCs/>
        </w:rPr>
      </w:pPr>
      <w:r w:rsidRPr="00D1161B">
        <w:rPr>
          <w:rFonts w:ascii="Times New Roman" w:hAnsi="Times New Roman" w:cs="Times New Roman"/>
          <w:b/>
          <w:bCs/>
        </w:rPr>
        <w:t xml:space="preserve">COMMISSION ON HUMAN RIGHTS AND ADMINISTRATIVE JUSTICE (CHRAJ) </w:t>
      </w:r>
      <w:r w:rsidR="003E0258">
        <w:rPr>
          <w:rFonts w:ascii="Times New Roman" w:hAnsi="Times New Roman" w:cs="Times New Roman"/>
          <w:b/>
          <w:bCs/>
        </w:rPr>
        <w:t>ALTERNATIVE</w:t>
      </w:r>
      <w:r w:rsidRPr="00D1161B">
        <w:rPr>
          <w:rFonts w:ascii="Times New Roman" w:hAnsi="Times New Roman" w:cs="Times New Roman"/>
          <w:b/>
          <w:bCs/>
        </w:rPr>
        <w:t xml:space="preserve"> REPORT ON THE INTERNATIONAL CONVENTION ON THE PROTECTION OF THE RIGHTS OF ALL MIGRANT WORKERS AND MEMBERS OF THEIR FAMILIES (ICRMW)</w:t>
      </w:r>
    </w:p>
    <w:p w14:paraId="0A83AFA1" w14:textId="77777777" w:rsidR="00CE062E" w:rsidRDefault="00CE062E" w:rsidP="00CE062E">
      <w:pPr>
        <w:jc w:val="center"/>
      </w:pPr>
    </w:p>
    <w:p w14:paraId="2A16C8C7" w14:textId="4CFB4C5D" w:rsidR="00CE062E" w:rsidRPr="00883C1D" w:rsidRDefault="003B6083" w:rsidP="00CE062E">
      <w:pPr>
        <w:spacing w:before="80" w:after="400" w:line="276" w:lineRule="auto"/>
        <w:jc w:val="center"/>
        <w:rPr>
          <w:rFonts w:ascii="Times New Roman" w:hAnsi="Times New Roman" w:cs="Times New Roman"/>
          <w:b/>
          <w:bCs/>
        </w:rPr>
      </w:pPr>
      <w:proofErr w:type="gramStart"/>
      <w:r>
        <w:rPr>
          <w:rFonts w:ascii="Times New Roman" w:hAnsi="Times New Roman" w:cs="Times New Roman"/>
          <w:b/>
          <w:bCs/>
        </w:rPr>
        <w:t>MAY</w:t>
      </w:r>
      <w:r w:rsidR="00CE062E">
        <w:rPr>
          <w:rFonts w:ascii="Times New Roman" w:hAnsi="Times New Roman" w:cs="Times New Roman"/>
          <w:b/>
          <w:bCs/>
        </w:rPr>
        <w:t>,</w:t>
      </w:r>
      <w:proofErr w:type="gramEnd"/>
      <w:r w:rsidR="00CE062E" w:rsidRPr="00883C1D">
        <w:rPr>
          <w:rFonts w:ascii="Times New Roman" w:hAnsi="Times New Roman" w:cs="Times New Roman"/>
          <w:b/>
          <w:bCs/>
        </w:rPr>
        <w:t xml:space="preserve"> 2026</w:t>
      </w:r>
    </w:p>
    <w:p w14:paraId="47215674" w14:textId="77777777" w:rsidR="00CE062E" w:rsidRDefault="00CE062E" w:rsidP="00CE062E">
      <w:pPr>
        <w:spacing w:line="276" w:lineRule="auto"/>
        <w:jc w:val="center"/>
        <w:rPr>
          <w:rFonts w:ascii="Times New Roman" w:hAnsi="Times New Roman" w:cs="Times New Roman"/>
        </w:rPr>
      </w:pPr>
    </w:p>
    <w:p w14:paraId="64FE8A03" w14:textId="77777777" w:rsidR="00CE062E" w:rsidRDefault="00CE062E" w:rsidP="00CE062E">
      <w:pPr>
        <w:spacing w:line="276" w:lineRule="auto"/>
        <w:jc w:val="center"/>
        <w:rPr>
          <w:rFonts w:ascii="Times New Roman" w:hAnsi="Times New Roman" w:cs="Times New Roman"/>
        </w:rPr>
      </w:pPr>
    </w:p>
    <w:p w14:paraId="1401882F" w14:textId="77777777" w:rsidR="00CE062E" w:rsidRPr="00883C1D" w:rsidRDefault="00CE062E" w:rsidP="00CE062E">
      <w:pPr>
        <w:spacing w:line="276" w:lineRule="auto"/>
        <w:jc w:val="center"/>
        <w:rPr>
          <w:rFonts w:ascii="Times New Roman" w:hAnsi="Times New Roman" w:cs="Times New Roman"/>
        </w:rPr>
      </w:pPr>
      <w:r w:rsidRPr="00883C1D">
        <w:rPr>
          <w:rFonts w:ascii="Times New Roman" w:hAnsi="Times New Roman" w:cs="Times New Roman"/>
        </w:rPr>
        <w:t xml:space="preserve">HIGH STREET, ACCRA-GHANA. </w:t>
      </w:r>
    </w:p>
    <w:p w14:paraId="19D2268D" w14:textId="77777777" w:rsidR="00CE062E" w:rsidRPr="00883C1D" w:rsidRDefault="00CE062E" w:rsidP="00CE062E">
      <w:pPr>
        <w:spacing w:line="276" w:lineRule="auto"/>
        <w:jc w:val="center"/>
        <w:rPr>
          <w:rFonts w:ascii="Times New Roman" w:hAnsi="Times New Roman" w:cs="Times New Roman"/>
        </w:rPr>
      </w:pPr>
      <w:r w:rsidRPr="00883C1D">
        <w:rPr>
          <w:rFonts w:ascii="Times New Roman" w:hAnsi="Times New Roman" w:cs="Times New Roman"/>
        </w:rPr>
        <w:t xml:space="preserve">TEL: +233302662150 </w:t>
      </w:r>
    </w:p>
    <w:p w14:paraId="2E1DC0E5" w14:textId="77777777" w:rsidR="00CE062E" w:rsidRPr="00883C1D" w:rsidRDefault="00CE062E" w:rsidP="00CE062E">
      <w:pPr>
        <w:spacing w:line="276" w:lineRule="auto"/>
        <w:jc w:val="center"/>
        <w:rPr>
          <w:rFonts w:ascii="Times New Roman" w:hAnsi="Times New Roman" w:cs="Times New Roman"/>
        </w:rPr>
      </w:pPr>
      <w:r w:rsidRPr="00883C1D">
        <w:rPr>
          <w:rFonts w:ascii="Times New Roman" w:hAnsi="Times New Roman" w:cs="Times New Roman"/>
        </w:rPr>
        <w:t xml:space="preserve">WWW.CHRAJ.GOV.GH </w:t>
      </w:r>
      <w:hyperlink r:id="rId9" w:history="1">
        <w:r w:rsidRPr="00883C1D">
          <w:rPr>
            <w:rFonts w:ascii="Times New Roman" w:hAnsi="Times New Roman" w:cs="Times New Roman"/>
            <w:color w:val="0563C1"/>
            <w:u w:val="single"/>
          </w:rPr>
          <w:t>info@chraj.gov.gh</w:t>
        </w:r>
      </w:hyperlink>
    </w:p>
    <w:p w14:paraId="467DEA95" w14:textId="77777777" w:rsidR="00CE062E" w:rsidRDefault="00CE062E" w:rsidP="00CE062E">
      <w:pPr>
        <w:pStyle w:val="paragraph"/>
        <w:spacing w:before="0" w:beforeAutospacing="0" w:after="0" w:afterAutospacing="0" w:line="276" w:lineRule="auto"/>
        <w:textAlignment w:val="baseline"/>
        <w:rPr>
          <w:rStyle w:val="normaltextrun"/>
          <w:b/>
          <w:bCs/>
          <w:sz w:val="22"/>
          <w:szCs w:val="22"/>
        </w:rPr>
      </w:pPr>
    </w:p>
    <w:p w14:paraId="679D245A" w14:textId="77777777" w:rsidR="00CE062E" w:rsidRPr="00883C1D" w:rsidRDefault="00CE062E" w:rsidP="00CE062E">
      <w:pPr>
        <w:spacing w:line="276" w:lineRule="auto"/>
        <w:jc w:val="center"/>
        <w:rPr>
          <w:rFonts w:ascii="Times New Roman" w:hAnsi="Times New Roman" w:cs="Times New Roman"/>
        </w:rPr>
      </w:pPr>
      <w:r w:rsidRPr="00883C1D">
        <w:rPr>
          <w:rFonts w:ascii="Times New Roman" w:hAnsi="Times New Roman" w:cs="Times New Roman"/>
        </w:rPr>
        <w:t xml:space="preserve">ADDRESS: OLD PARLIAMENT HOUSE, P. O. BOX AC 489, </w:t>
      </w:r>
    </w:p>
    <w:p w14:paraId="128882D0" w14:textId="77777777" w:rsidR="00CE062E" w:rsidRDefault="00CE062E" w:rsidP="00CE062E">
      <w:pPr>
        <w:pStyle w:val="paragraph"/>
        <w:spacing w:before="0" w:beforeAutospacing="0" w:after="0" w:afterAutospacing="0" w:line="276" w:lineRule="auto"/>
        <w:textAlignment w:val="baseline"/>
        <w:rPr>
          <w:rStyle w:val="normaltextrun"/>
          <w:b/>
          <w:bCs/>
          <w:sz w:val="22"/>
          <w:szCs w:val="22"/>
        </w:rPr>
      </w:pPr>
    </w:p>
    <w:p w14:paraId="585AAFCA" w14:textId="77777777" w:rsidR="00CE062E" w:rsidRDefault="00CE062E" w:rsidP="00CE062E">
      <w:pPr>
        <w:jc w:val="center"/>
        <w:rPr>
          <w:lang w:val="en-GB"/>
        </w:rPr>
      </w:pPr>
    </w:p>
    <w:p w14:paraId="5643A695" w14:textId="77777777" w:rsidR="00EC6E88" w:rsidRDefault="00EC6E88" w:rsidP="00CE062E">
      <w:pPr>
        <w:jc w:val="center"/>
        <w:rPr>
          <w:lang w:val="en-GB"/>
        </w:rPr>
      </w:pPr>
    </w:p>
    <w:p w14:paraId="39B9A395" w14:textId="77777777" w:rsidR="00EC6E88" w:rsidRDefault="00EC6E88" w:rsidP="00CE062E">
      <w:pPr>
        <w:jc w:val="center"/>
        <w:rPr>
          <w:lang w:val="en-GB"/>
        </w:rPr>
      </w:pPr>
    </w:p>
    <w:p w14:paraId="0914AE5B" w14:textId="77777777" w:rsidR="00EC6E88" w:rsidRDefault="00EC6E88" w:rsidP="00CE062E">
      <w:pPr>
        <w:jc w:val="center"/>
        <w:rPr>
          <w:lang w:val="en-GB"/>
        </w:rPr>
      </w:pPr>
    </w:p>
    <w:p w14:paraId="146E3257" w14:textId="77777777" w:rsidR="00EC6E88" w:rsidRDefault="00EC6E88" w:rsidP="00CE062E">
      <w:pPr>
        <w:jc w:val="center"/>
        <w:rPr>
          <w:lang w:val="en-GB"/>
        </w:rPr>
      </w:pPr>
    </w:p>
    <w:p w14:paraId="7B4846E1" w14:textId="77777777" w:rsidR="00EC6E88" w:rsidRDefault="00EC6E88" w:rsidP="00CE062E">
      <w:pPr>
        <w:jc w:val="center"/>
        <w:rPr>
          <w:lang w:val="en-GB"/>
        </w:rPr>
      </w:pPr>
    </w:p>
    <w:p w14:paraId="4CFC9212" w14:textId="77777777" w:rsidR="00EC6E88" w:rsidRDefault="00EC6E88" w:rsidP="00CE062E">
      <w:pPr>
        <w:jc w:val="center"/>
        <w:rPr>
          <w:lang w:val="en-GB"/>
        </w:rPr>
      </w:pPr>
    </w:p>
    <w:p w14:paraId="18AA2181" w14:textId="77777777" w:rsidR="00EC6E88" w:rsidRDefault="00EC6E88" w:rsidP="00CE062E">
      <w:pPr>
        <w:jc w:val="center"/>
        <w:rPr>
          <w:lang w:val="en-GB"/>
        </w:rPr>
      </w:pPr>
    </w:p>
    <w:tbl>
      <w:tblPr>
        <w:tblpPr w:leftFromText="180" w:rightFromText="180" w:horzAnchor="margin" w:tblpY="720"/>
        <w:tblW w:w="9360" w:type="dxa"/>
        <w:tblCellSpacing w:w="15" w:type="dxa"/>
        <w:tblCellMar>
          <w:top w:w="15" w:type="dxa"/>
          <w:left w:w="15" w:type="dxa"/>
          <w:bottom w:w="15" w:type="dxa"/>
          <w:right w:w="15" w:type="dxa"/>
        </w:tblCellMar>
        <w:tblLook w:val="04A0" w:firstRow="1" w:lastRow="0" w:firstColumn="1" w:lastColumn="0" w:noHBand="0" w:noVBand="1"/>
      </w:tblPr>
      <w:tblGrid>
        <w:gridCol w:w="1290"/>
        <w:gridCol w:w="76"/>
        <w:gridCol w:w="7994"/>
      </w:tblGrid>
      <w:tr w:rsidR="00DA1F72" w:rsidRPr="0012759B" w14:paraId="47A4078C" w14:textId="77777777" w:rsidTr="00DA1F72">
        <w:trPr>
          <w:trHeight w:val="262"/>
          <w:tblCellSpacing w:w="15" w:type="dxa"/>
        </w:trPr>
        <w:tc>
          <w:tcPr>
            <w:tcW w:w="0" w:type="auto"/>
            <w:vAlign w:val="center"/>
            <w:hideMark/>
          </w:tcPr>
          <w:p w14:paraId="325CBC9A" w14:textId="799EC157" w:rsidR="00DA1F72" w:rsidRDefault="00DA1F72" w:rsidP="00EC6E88">
            <w:pPr>
              <w:rPr>
                <w:rFonts w:ascii="Times New Roman" w:eastAsia="Times New Roman" w:hAnsi="Times New Roman" w:cs="Times New Roman"/>
              </w:rPr>
            </w:pPr>
            <w:r>
              <w:rPr>
                <w:rFonts w:ascii="Times New Roman" w:eastAsia="Times New Roman" w:hAnsi="Times New Roman" w:cs="Times New Roman"/>
              </w:rPr>
              <w:lastRenderedPageBreak/>
              <w:t>CCMG</w:t>
            </w:r>
          </w:p>
          <w:p w14:paraId="729EBDFF" w14:textId="5C548AC6" w:rsidR="00DA1F72" w:rsidRPr="0012759B" w:rsidRDefault="00DA1F72" w:rsidP="00EC6E88">
            <w:pPr>
              <w:rPr>
                <w:rFonts w:ascii="Times New Roman" w:eastAsia="Times New Roman" w:hAnsi="Times New Roman" w:cs="Times New Roman"/>
              </w:rPr>
            </w:pPr>
            <w:r w:rsidRPr="0012759B">
              <w:rPr>
                <w:rFonts w:ascii="Times New Roman" w:eastAsia="Times New Roman" w:hAnsi="Times New Roman" w:cs="Times New Roman"/>
              </w:rPr>
              <w:t>CHRAJ</w:t>
            </w:r>
          </w:p>
        </w:tc>
        <w:tc>
          <w:tcPr>
            <w:tcW w:w="0" w:type="auto"/>
          </w:tcPr>
          <w:p w14:paraId="4F2B784B" w14:textId="77777777" w:rsidR="00DA1F72" w:rsidRPr="0012759B" w:rsidRDefault="00DA1F72" w:rsidP="00EC6E88">
            <w:pPr>
              <w:rPr>
                <w:rFonts w:ascii="Times New Roman" w:eastAsia="Times New Roman" w:hAnsi="Times New Roman" w:cs="Times New Roman"/>
              </w:rPr>
            </w:pPr>
          </w:p>
        </w:tc>
        <w:tc>
          <w:tcPr>
            <w:tcW w:w="0" w:type="auto"/>
            <w:vAlign w:val="center"/>
            <w:hideMark/>
          </w:tcPr>
          <w:p w14:paraId="0DE2B528" w14:textId="6C5F51DE" w:rsidR="00DA1F72" w:rsidRDefault="00BD1641" w:rsidP="00EC6E88">
            <w:pPr>
              <w:rPr>
                <w:rFonts w:ascii="Times New Roman" w:eastAsia="Times New Roman" w:hAnsi="Times New Roman" w:cs="Times New Roman"/>
              </w:rPr>
            </w:pPr>
            <w:r>
              <w:rPr>
                <w:rFonts w:ascii="Times New Roman" w:eastAsia="Times New Roman" w:hAnsi="Times New Roman" w:cs="Times New Roman"/>
              </w:rPr>
              <w:t xml:space="preserve">Coalition of </w:t>
            </w:r>
            <w:r w:rsidR="00DA1F72">
              <w:rPr>
                <w:rFonts w:ascii="Times New Roman" w:eastAsia="Times New Roman" w:hAnsi="Times New Roman" w:cs="Times New Roman"/>
              </w:rPr>
              <w:t>Civi</w:t>
            </w:r>
            <w:r>
              <w:rPr>
                <w:rFonts w:ascii="Times New Roman" w:eastAsia="Times New Roman" w:hAnsi="Times New Roman" w:cs="Times New Roman"/>
              </w:rPr>
              <w:t xml:space="preserve">l </w:t>
            </w:r>
            <w:r w:rsidR="00DA1F72">
              <w:rPr>
                <w:rFonts w:ascii="Times New Roman" w:eastAsia="Times New Roman" w:hAnsi="Times New Roman" w:cs="Times New Roman"/>
              </w:rPr>
              <w:t xml:space="preserve">Society </w:t>
            </w:r>
            <w:r>
              <w:rPr>
                <w:rFonts w:ascii="Times New Roman" w:eastAsia="Times New Roman" w:hAnsi="Times New Roman" w:cs="Times New Roman"/>
              </w:rPr>
              <w:t>Organizations on</w:t>
            </w:r>
            <w:r w:rsidR="00F02A97">
              <w:rPr>
                <w:rFonts w:ascii="Times New Roman" w:eastAsia="Times New Roman" w:hAnsi="Times New Roman" w:cs="Times New Roman"/>
              </w:rPr>
              <w:t xml:space="preserve"> Migration</w:t>
            </w:r>
            <w:r>
              <w:rPr>
                <w:rFonts w:ascii="Times New Roman" w:eastAsia="Times New Roman" w:hAnsi="Times New Roman" w:cs="Times New Roman"/>
              </w:rPr>
              <w:t xml:space="preserve"> in </w:t>
            </w:r>
            <w:r w:rsidR="00F02A97">
              <w:rPr>
                <w:rFonts w:ascii="Times New Roman" w:eastAsia="Times New Roman" w:hAnsi="Times New Roman" w:cs="Times New Roman"/>
              </w:rPr>
              <w:t>Ghana</w:t>
            </w:r>
          </w:p>
          <w:p w14:paraId="4EEBD054" w14:textId="2ABC1E4A" w:rsidR="00DA1F72" w:rsidRPr="0012759B" w:rsidRDefault="00DA1F72" w:rsidP="00EC6E88">
            <w:pPr>
              <w:rPr>
                <w:rFonts w:ascii="Times New Roman" w:eastAsia="Times New Roman" w:hAnsi="Times New Roman" w:cs="Times New Roman"/>
              </w:rPr>
            </w:pPr>
            <w:r w:rsidRPr="0012759B">
              <w:rPr>
                <w:rFonts w:ascii="Times New Roman" w:eastAsia="Times New Roman" w:hAnsi="Times New Roman" w:cs="Times New Roman"/>
              </w:rPr>
              <w:t>Commission on Human Rights and Administrative Justice</w:t>
            </w:r>
          </w:p>
        </w:tc>
      </w:tr>
      <w:tr w:rsidR="00DA1F72" w:rsidRPr="0012759B" w14:paraId="2AD25614" w14:textId="77777777" w:rsidTr="00DA1F72">
        <w:trPr>
          <w:trHeight w:val="271"/>
          <w:tblCellSpacing w:w="15" w:type="dxa"/>
        </w:trPr>
        <w:tc>
          <w:tcPr>
            <w:tcW w:w="0" w:type="auto"/>
            <w:vAlign w:val="center"/>
            <w:hideMark/>
          </w:tcPr>
          <w:p w14:paraId="2C96DEC0" w14:textId="77777777" w:rsidR="00DA1F72" w:rsidRPr="0012759B" w:rsidRDefault="00DA1F72" w:rsidP="00EC6E88">
            <w:pPr>
              <w:rPr>
                <w:rFonts w:ascii="Times New Roman" w:eastAsia="Times New Roman" w:hAnsi="Times New Roman" w:cs="Times New Roman"/>
              </w:rPr>
            </w:pPr>
            <w:r w:rsidRPr="0012759B">
              <w:rPr>
                <w:rFonts w:ascii="Times New Roman" w:eastAsia="Times New Roman" w:hAnsi="Times New Roman" w:cs="Times New Roman"/>
              </w:rPr>
              <w:t>GANHRI</w:t>
            </w:r>
          </w:p>
        </w:tc>
        <w:tc>
          <w:tcPr>
            <w:tcW w:w="0" w:type="auto"/>
          </w:tcPr>
          <w:p w14:paraId="4FE525CD" w14:textId="77777777" w:rsidR="00DA1F72" w:rsidRPr="0012759B" w:rsidRDefault="00DA1F72" w:rsidP="00EC6E88">
            <w:pPr>
              <w:rPr>
                <w:rFonts w:ascii="Times New Roman" w:eastAsia="Times New Roman" w:hAnsi="Times New Roman" w:cs="Times New Roman"/>
              </w:rPr>
            </w:pPr>
          </w:p>
        </w:tc>
        <w:tc>
          <w:tcPr>
            <w:tcW w:w="0" w:type="auto"/>
            <w:vAlign w:val="center"/>
            <w:hideMark/>
          </w:tcPr>
          <w:p w14:paraId="32EC35A2" w14:textId="51B2B561" w:rsidR="00DA1F72" w:rsidRPr="0012759B" w:rsidRDefault="00DA1F72" w:rsidP="00EC6E88">
            <w:pPr>
              <w:rPr>
                <w:rFonts w:ascii="Times New Roman" w:eastAsia="Times New Roman" w:hAnsi="Times New Roman" w:cs="Times New Roman"/>
              </w:rPr>
            </w:pPr>
            <w:r w:rsidRPr="0012759B">
              <w:rPr>
                <w:rFonts w:ascii="Times New Roman" w:eastAsia="Times New Roman" w:hAnsi="Times New Roman" w:cs="Times New Roman"/>
              </w:rPr>
              <w:t>Global Alliance of National Human Rights Institutions</w:t>
            </w:r>
          </w:p>
        </w:tc>
      </w:tr>
      <w:tr w:rsidR="00DA1F72" w:rsidRPr="0012759B" w14:paraId="5A49DCA1" w14:textId="77777777" w:rsidTr="00DA1F72">
        <w:trPr>
          <w:trHeight w:val="262"/>
          <w:tblCellSpacing w:w="15" w:type="dxa"/>
        </w:trPr>
        <w:tc>
          <w:tcPr>
            <w:tcW w:w="0" w:type="auto"/>
            <w:vAlign w:val="center"/>
            <w:hideMark/>
          </w:tcPr>
          <w:p w14:paraId="623D0904" w14:textId="77777777" w:rsidR="00DA1F72" w:rsidRPr="0012759B" w:rsidRDefault="00DA1F72" w:rsidP="00EC6E88">
            <w:pPr>
              <w:rPr>
                <w:rFonts w:ascii="Times New Roman" w:eastAsia="Times New Roman" w:hAnsi="Times New Roman" w:cs="Times New Roman"/>
              </w:rPr>
            </w:pPr>
            <w:r w:rsidRPr="0012759B">
              <w:rPr>
                <w:rFonts w:ascii="Times New Roman" w:eastAsia="Times New Roman" w:hAnsi="Times New Roman" w:cs="Times New Roman"/>
              </w:rPr>
              <w:t>GCM</w:t>
            </w:r>
          </w:p>
        </w:tc>
        <w:tc>
          <w:tcPr>
            <w:tcW w:w="0" w:type="auto"/>
          </w:tcPr>
          <w:p w14:paraId="73A0280F" w14:textId="77777777" w:rsidR="00DA1F72" w:rsidRPr="0012759B" w:rsidRDefault="00DA1F72" w:rsidP="00EC6E88">
            <w:pPr>
              <w:rPr>
                <w:rFonts w:ascii="Times New Roman" w:eastAsia="Times New Roman" w:hAnsi="Times New Roman" w:cs="Times New Roman"/>
              </w:rPr>
            </w:pPr>
          </w:p>
        </w:tc>
        <w:tc>
          <w:tcPr>
            <w:tcW w:w="0" w:type="auto"/>
            <w:vAlign w:val="center"/>
            <w:hideMark/>
          </w:tcPr>
          <w:p w14:paraId="5A8FD0CB" w14:textId="24E801F7" w:rsidR="00DA1F72" w:rsidRPr="0012759B" w:rsidRDefault="00DA1F72" w:rsidP="00EC6E88">
            <w:pPr>
              <w:rPr>
                <w:rFonts w:ascii="Times New Roman" w:eastAsia="Times New Roman" w:hAnsi="Times New Roman" w:cs="Times New Roman"/>
              </w:rPr>
            </w:pPr>
            <w:r w:rsidRPr="0012759B">
              <w:rPr>
                <w:rFonts w:ascii="Times New Roman" w:eastAsia="Times New Roman" w:hAnsi="Times New Roman" w:cs="Times New Roman"/>
              </w:rPr>
              <w:t>Global Compact for Safe, Orderly and Regular Migration</w:t>
            </w:r>
          </w:p>
        </w:tc>
      </w:tr>
      <w:tr w:rsidR="00DA1F72" w:rsidRPr="0012759B" w14:paraId="11230A98" w14:textId="77777777" w:rsidTr="00DA1F72">
        <w:trPr>
          <w:trHeight w:val="271"/>
          <w:tblCellSpacing w:w="15" w:type="dxa"/>
        </w:trPr>
        <w:tc>
          <w:tcPr>
            <w:tcW w:w="0" w:type="auto"/>
            <w:vAlign w:val="center"/>
            <w:hideMark/>
          </w:tcPr>
          <w:p w14:paraId="5EA1E101" w14:textId="77777777" w:rsidR="00DA1F72" w:rsidRPr="0012759B" w:rsidRDefault="00DA1F72" w:rsidP="00EC6E88">
            <w:pPr>
              <w:rPr>
                <w:rFonts w:ascii="Times New Roman" w:eastAsia="Times New Roman" w:hAnsi="Times New Roman" w:cs="Times New Roman"/>
              </w:rPr>
            </w:pPr>
            <w:r w:rsidRPr="0012759B">
              <w:rPr>
                <w:rFonts w:ascii="Times New Roman" w:eastAsia="Times New Roman" w:hAnsi="Times New Roman" w:cs="Times New Roman"/>
              </w:rPr>
              <w:t>GIS</w:t>
            </w:r>
          </w:p>
        </w:tc>
        <w:tc>
          <w:tcPr>
            <w:tcW w:w="0" w:type="auto"/>
          </w:tcPr>
          <w:p w14:paraId="10DE2897" w14:textId="77777777" w:rsidR="00DA1F72" w:rsidRPr="0012759B" w:rsidRDefault="00DA1F72" w:rsidP="00EC6E88">
            <w:pPr>
              <w:rPr>
                <w:rFonts w:ascii="Times New Roman" w:eastAsia="Times New Roman" w:hAnsi="Times New Roman" w:cs="Times New Roman"/>
              </w:rPr>
            </w:pPr>
          </w:p>
        </w:tc>
        <w:tc>
          <w:tcPr>
            <w:tcW w:w="0" w:type="auto"/>
            <w:vAlign w:val="center"/>
            <w:hideMark/>
          </w:tcPr>
          <w:p w14:paraId="0341DF60" w14:textId="622DC4A7" w:rsidR="00DA1F72" w:rsidRPr="0012759B" w:rsidRDefault="00DA1F72" w:rsidP="00EC6E88">
            <w:pPr>
              <w:rPr>
                <w:rFonts w:ascii="Times New Roman" w:eastAsia="Times New Roman" w:hAnsi="Times New Roman" w:cs="Times New Roman"/>
              </w:rPr>
            </w:pPr>
            <w:r w:rsidRPr="0012759B">
              <w:rPr>
                <w:rFonts w:ascii="Times New Roman" w:eastAsia="Times New Roman" w:hAnsi="Times New Roman" w:cs="Times New Roman"/>
              </w:rPr>
              <w:t>Ghana Immigration Service</w:t>
            </w:r>
          </w:p>
        </w:tc>
      </w:tr>
      <w:tr w:rsidR="00DA1F72" w:rsidRPr="0012759B" w14:paraId="2E91CAB6" w14:textId="77777777" w:rsidTr="00DA1F72">
        <w:trPr>
          <w:trHeight w:val="262"/>
          <w:tblCellSpacing w:w="15" w:type="dxa"/>
        </w:trPr>
        <w:tc>
          <w:tcPr>
            <w:tcW w:w="0" w:type="auto"/>
            <w:vAlign w:val="center"/>
            <w:hideMark/>
          </w:tcPr>
          <w:p w14:paraId="085A1CDA" w14:textId="77777777" w:rsidR="00DA1F72" w:rsidRPr="0012759B" w:rsidRDefault="00DA1F72" w:rsidP="00EC6E88">
            <w:pPr>
              <w:rPr>
                <w:rFonts w:ascii="Times New Roman" w:eastAsia="Times New Roman" w:hAnsi="Times New Roman" w:cs="Times New Roman"/>
              </w:rPr>
            </w:pPr>
            <w:r w:rsidRPr="0012759B">
              <w:rPr>
                <w:rFonts w:ascii="Times New Roman" w:eastAsia="Times New Roman" w:hAnsi="Times New Roman" w:cs="Times New Roman"/>
              </w:rPr>
              <w:t>GIMMA</w:t>
            </w:r>
          </w:p>
        </w:tc>
        <w:tc>
          <w:tcPr>
            <w:tcW w:w="0" w:type="auto"/>
          </w:tcPr>
          <w:p w14:paraId="520B7BA4" w14:textId="77777777" w:rsidR="00DA1F72" w:rsidRPr="0012759B" w:rsidRDefault="00DA1F72" w:rsidP="00EC6E88">
            <w:pPr>
              <w:rPr>
                <w:rFonts w:ascii="Times New Roman" w:eastAsia="Times New Roman" w:hAnsi="Times New Roman" w:cs="Times New Roman"/>
              </w:rPr>
            </w:pPr>
          </w:p>
        </w:tc>
        <w:tc>
          <w:tcPr>
            <w:tcW w:w="0" w:type="auto"/>
            <w:vAlign w:val="center"/>
            <w:hideMark/>
          </w:tcPr>
          <w:p w14:paraId="04118116" w14:textId="35C7EE3D" w:rsidR="00DA1F72" w:rsidRPr="0012759B" w:rsidRDefault="00DA1F72" w:rsidP="00EC6E88">
            <w:pPr>
              <w:rPr>
                <w:rFonts w:ascii="Times New Roman" w:eastAsia="Times New Roman" w:hAnsi="Times New Roman" w:cs="Times New Roman"/>
              </w:rPr>
            </w:pPr>
            <w:r w:rsidRPr="0012759B">
              <w:rPr>
                <w:rFonts w:ascii="Times New Roman" w:eastAsia="Times New Roman" w:hAnsi="Times New Roman" w:cs="Times New Roman"/>
              </w:rPr>
              <w:t>Ghana Integrated Migration Management Approach</w:t>
            </w:r>
          </w:p>
        </w:tc>
      </w:tr>
      <w:tr w:rsidR="00BB2162" w:rsidRPr="0012759B" w14:paraId="7EF36DAB" w14:textId="77777777" w:rsidTr="00DA1F72">
        <w:trPr>
          <w:trHeight w:val="262"/>
          <w:tblCellSpacing w:w="15" w:type="dxa"/>
        </w:trPr>
        <w:tc>
          <w:tcPr>
            <w:tcW w:w="0" w:type="auto"/>
            <w:vAlign w:val="center"/>
          </w:tcPr>
          <w:p w14:paraId="36447DCD" w14:textId="65322BC3" w:rsidR="00BB2162" w:rsidRPr="0012759B" w:rsidRDefault="00BB2162" w:rsidP="00EC6E88">
            <w:pPr>
              <w:rPr>
                <w:rFonts w:ascii="Times New Roman" w:eastAsia="Times New Roman" w:hAnsi="Times New Roman" w:cs="Times New Roman"/>
              </w:rPr>
            </w:pPr>
            <w:r>
              <w:rPr>
                <w:rFonts w:ascii="Times New Roman" w:eastAsia="Times New Roman" w:hAnsi="Times New Roman" w:cs="Times New Roman"/>
              </w:rPr>
              <w:t>GSS</w:t>
            </w:r>
          </w:p>
        </w:tc>
        <w:tc>
          <w:tcPr>
            <w:tcW w:w="0" w:type="auto"/>
          </w:tcPr>
          <w:p w14:paraId="7C9AE4C1" w14:textId="77777777" w:rsidR="00BB2162" w:rsidRPr="0012759B" w:rsidRDefault="00BB2162" w:rsidP="00EC6E88">
            <w:pPr>
              <w:rPr>
                <w:rFonts w:ascii="Times New Roman" w:eastAsia="Times New Roman" w:hAnsi="Times New Roman" w:cs="Times New Roman"/>
              </w:rPr>
            </w:pPr>
          </w:p>
        </w:tc>
        <w:tc>
          <w:tcPr>
            <w:tcW w:w="0" w:type="auto"/>
            <w:vAlign w:val="center"/>
          </w:tcPr>
          <w:p w14:paraId="5D46C4A9" w14:textId="6F9E65CF" w:rsidR="00BB2162" w:rsidRPr="0012759B" w:rsidRDefault="00BB2162" w:rsidP="00EC6E88">
            <w:pPr>
              <w:rPr>
                <w:rFonts w:ascii="Times New Roman" w:eastAsia="Times New Roman" w:hAnsi="Times New Roman" w:cs="Times New Roman"/>
              </w:rPr>
            </w:pPr>
            <w:r>
              <w:rPr>
                <w:rFonts w:ascii="Times New Roman" w:eastAsia="Times New Roman" w:hAnsi="Times New Roman" w:cs="Times New Roman"/>
              </w:rPr>
              <w:t xml:space="preserve">Ghana Statistical Service </w:t>
            </w:r>
          </w:p>
        </w:tc>
      </w:tr>
      <w:tr w:rsidR="00DA1F72" w:rsidRPr="0012759B" w14:paraId="0CAFE1A9" w14:textId="77777777" w:rsidTr="00DA1F72">
        <w:trPr>
          <w:trHeight w:val="262"/>
          <w:tblCellSpacing w:w="15" w:type="dxa"/>
        </w:trPr>
        <w:tc>
          <w:tcPr>
            <w:tcW w:w="0" w:type="auto"/>
            <w:vAlign w:val="center"/>
            <w:hideMark/>
          </w:tcPr>
          <w:p w14:paraId="4E864061" w14:textId="77777777" w:rsidR="00DA1F72" w:rsidRPr="0012759B" w:rsidRDefault="00DA1F72" w:rsidP="00EC6E88">
            <w:pPr>
              <w:rPr>
                <w:rFonts w:ascii="Times New Roman" w:eastAsia="Times New Roman" w:hAnsi="Times New Roman" w:cs="Times New Roman"/>
              </w:rPr>
            </w:pPr>
            <w:r w:rsidRPr="0012759B">
              <w:rPr>
                <w:rFonts w:ascii="Times New Roman" w:eastAsia="Times New Roman" w:hAnsi="Times New Roman" w:cs="Times New Roman"/>
              </w:rPr>
              <w:t>LMIS</w:t>
            </w:r>
          </w:p>
        </w:tc>
        <w:tc>
          <w:tcPr>
            <w:tcW w:w="0" w:type="auto"/>
          </w:tcPr>
          <w:p w14:paraId="3184D1B9" w14:textId="77777777" w:rsidR="00DA1F72" w:rsidRPr="0012759B" w:rsidRDefault="00DA1F72" w:rsidP="00EC6E88">
            <w:pPr>
              <w:rPr>
                <w:rFonts w:ascii="Times New Roman" w:eastAsia="Times New Roman" w:hAnsi="Times New Roman" w:cs="Times New Roman"/>
              </w:rPr>
            </w:pPr>
          </w:p>
        </w:tc>
        <w:tc>
          <w:tcPr>
            <w:tcW w:w="0" w:type="auto"/>
            <w:vAlign w:val="center"/>
            <w:hideMark/>
          </w:tcPr>
          <w:p w14:paraId="0F60B942" w14:textId="1D93287C" w:rsidR="00DA1F72" w:rsidRPr="0012759B" w:rsidRDefault="00DA1F72" w:rsidP="00EC6E88">
            <w:pPr>
              <w:rPr>
                <w:rFonts w:ascii="Times New Roman" w:eastAsia="Times New Roman" w:hAnsi="Times New Roman" w:cs="Times New Roman"/>
              </w:rPr>
            </w:pPr>
            <w:proofErr w:type="spellStart"/>
            <w:r w:rsidRPr="0012759B">
              <w:rPr>
                <w:rFonts w:ascii="Times New Roman" w:eastAsia="Times New Roman" w:hAnsi="Times New Roman" w:cs="Times New Roman"/>
              </w:rPr>
              <w:t>Labour</w:t>
            </w:r>
            <w:proofErr w:type="spellEnd"/>
            <w:r w:rsidRPr="0012759B">
              <w:rPr>
                <w:rFonts w:ascii="Times New Roman" w:eastAsia="Times New Roman" w:hAnsi="Times New Roman" w:cs="Times New Roman"/>
              </w:rPr>
              <w:t xml:space="preserve"> Migration Information Systems</w:t>
            </w:r>
          </w:p>
        </w:tc>
      </w:tr>
      <w:tr w:rsidR="00DA1F72" w:rsidRPr="0012759B" w14:paraId="064F8341" w14:textId="77777777" w:rsidTr="00DA1F72">
        <w:trPr>
          <w:trHeight w:val="271"/>
          <w:tblCellSpacing w:w="15" w:type="dxa"/>
        </w:trPr>
        <w:tc>
          <w:tcPr>
            <w:tcW w:w="0" w:type="auto"/>
            <w:vAlign w:val="center"/>
            <w:hideMark/>
          </w:tcPr>
          <w:p w14:paraId="5270CB36" w14:textId="77777777" w:rsidR="00DA1F72" w:rsidRPr="0012759B" w:rsidRDefault="00DA1F72" w:rsidP="00EC6E88">
            <w:pPr>
              <w:rPr>
                <w:rFonts w:ascii="Times New Roman" w:eastAsia="Times New Roman" w:hAnsi="Times New Roman" w:cs="Times New Roman"/>
              </w:rPr>
            </w:pPr>
            <w:r w:rsidRPr="0012759B">
              <w:rPr>
                <w:rFonts w:ascii="Times New Roman" w:eastAsia="Times New Roman" w:hAnsi="Times New Roman" w:cs="Times New Roman"/>
              </w:rPr>
              <w:t>NCM</w:t>
            </w:r>
          </w:p>
        </w:tc>
        <w:tc>
          <w:tcPr>
            <w:tcW w:w="0" w:type="auto"/>
          </w:tcPr>
          <w:p w14:paraId="5B6FD256" w14:textId="77777777" w:rsidR="00DA1F72" w:rsidRPr="0012759B" w:rsidRDefault="00DA1F72" w:rsidP="00EC6E88">
            <w:pPr>
              <w:rPr>
                <w:rFonts w:ascii="Times New Roman" w:eastAsia="Times New Roman" w:hAnsi="Times New Roman" w:cs="Times New Roman"/>
              </w:rPr>
            </w:pPr>
          </w:p>
        </w:tc>
        <w:tc>
          <w:tcPr>
            <w:tcW w:w="0" w:type="auto"/>
            <w:vAlign w:val="center"/>
            <w:hideMark/>
          </w:tcPr>
          <w:p w14:paraId="4C30C702" w14:textId="4F6E7448" w:rsidR="00DA1F72" w:rsidRPr="0012759B" w:rsidRDefault="00DA1F72" w:rsidP="00EC6E88">
            <w:pPr>
              <w:rPr>
                <w:rFonts w:ascii="Times New Roman" w:eastAsia="Times New Roman" w:hAnsi="Times New Roman" w:cs="Times New Roman"/>
              </w:rPr>
            </w:pPr>
            <w:r w:rsidRPr="0012759B">
              <w:rPr>
                <w:rFonts w:ascii="Times New Roman" w:eastAsia="Times New Roman" w:hAnsi="Times New Roman" w:cs="Times New Roman"/>
              </w:rPr>
              <w:t>National Coordination Mechanism on Migration</w:t>
            </w:r>
          </w:p>
        </w:tc>
      </w:tr>
      <w:tr w:rsidR="00DA1F72" w:rsidRPr="0012759B" w14:paraId="7750AB48" w14:textId="77777777" w:rsidTr="00DA1F72">
        <w:trPr>
          <w:trHeight w:val="271"/>
          <w:tblCellSpacing w:w="15" w:type="dxa"/>
        </w:trPr>
        <w:tc>
          <w:tcPr>
            <w:tcW w:w="0" w:type="auto"/>
            <w:vAlign w:val="center"/>
            <w:hideMark/>
          </w:tcPr>
          <w:p w14:paraId="336AFAD4" w14:textId="77777777" w:rsidR="00DA1F72" w:rsidRPr="0012759B" w:rsidRDefault="00DA1F72" w:rsidP="00EC6E88">
            <w:pPr>
              <w:rPr>
                <w:rFonts w:ascii="Times New Roman" w:eastAsia="Times New Roman" w:hAnsi="Times New Roman" w:cs="Times New Roman"/>
              </w:rPr>
            </w:pPr>
            <w:r w:rsidRPr="0012759B">
              <w:rPr>
                <w:rFonts w:ascii="Times New Roman" w:eastAsia="Times New Roman" w:hAnsi="Times New Roman" w:cs="Times New Roman"/>
              </w:rPr>
              <w:t>NIA</w:t>
            </w:r>
          </w:p>
        </w:tc>
        <w:tc>
          <w:tcPr>
            <w:tcW w:w="0" w:type="auto"/>
          </w:tcPr>
          <w:p w14:paraId="4B75EC00" w14:textId="77777777" w:rsidR="00DA1F72" w:rsidRPr="0012759B" w:rsidRDefault="00DA1F72" w:rsidP="00EC6E88">
            <w:pPr>
              <w:rPr>
                <w:rFonts w:ascii="Times New Roman" w:eastAsia="Times New Roman" w:hAnsi="Times New Roman" w:cs="Times New Roman"/>
              </w:rPr>
            </w:pPr>
          </w:p>
        </w:tc>
        <w:tc>
          <w:tcPr>
            <w:tcW w:w="0" w:type="auto"/>
            <w:vAlign w:val="center"/>
            <w:hideMark/>
          </w:tcPr>
          <w:p w14:paraId="2A2562EB" w14:textId="6BE50176" w:rsidR="00DA1F72" w:rsidRPr="0012759B" w:rsidRDefault="00DA1F72" w:rsidP="00EC6E88">
            <w:pPr>
              <w:rPr>
                <w:rFonts w:ascii="Times New Roman" w:eastAsia="Times New Roman" w:hAnsi="Times New Roman" w:cs="Times New Roman"/>
              </w:rPr>
            </w:pPr>
            <w:r w:rsidRPr="0012759B">
              <w:rPr>
                <w:rFonts w:ascii="Times New Roman" w:eastAsia="Times New Roman" w:hAnsi="Times New Roman" w:cs="Times New Roman"/>
              </w:rPr>
              <w:t>National Identification Authority</w:t>
            </w:r>
          </w:p>
        </w:tc>
      </w:tr>
      <w:tr w:rsidR="00DA1F72" w:rsidRPr="0012759B" w14:paraId="5953F3CD" w14:textId="77777777" w:rsidTr="00DA1F72">
        <w:trPr>
          <w:trHeight w:val="262"/>
          <w:tblCellSpacing w:w="15" w:type="dxa"/>
        </w:trPr>
        <w:tc>
          <w:tcPr>
            <w:tcW w:w="0" w:type="auto"/>
            <w:vAlign w:val="center"/>
            <w:hideMark/>
          </w:tcPr>
          <w:p w14:paraId="6CC7E828" w14:textId="77777777" w:rsidR="00DA1F72" w:rsidRPr="0012759B" w:rsidRDefault="00DA1F72" w:rsidP="00EC6E88">
            <w:pPr>
              <w:rPr>
                <w:rFonts w:ascii="Times New Roman" w:eastAsia="Times New Roman" w:hAnsi="Times New Roman" w:cs="Times New Roman"/>
              </w:rPr>
            </w:pPr>
            <w:r w:rsidRPr="0012759B">
              <w:rPr>
                <w:rFonts w:ascii="Times New Roman" w:eastAsia="Times New Roman" w:hAnsi="Times New Roman" w:cs="Times New Roman"/>
              </w:rPr>
              <w:t>NHIA</w:t>
            </w:r>
          </w:p>
        </w:tc>
        <w:tc>
          <w:tcPr>
            <w:tcW w:w="0" w:type="auto"/>
          </w:tcPr>
          <w:p w14:paraId="3A2527AD" w14:textId="77777777" w:rsidR="00DA1F72" w:rsidRPr="0012759B" w:rsidRDefault="00DA1F72" w:rsidP="00EC6E88">
            <w:pPr>
              <w:rPr>
                <w:rFonts w:ascii="Times New Roman" w:eastAsia="Times New Roman" w:hAnsi="Times New Roman" w:cs="Times New Roman"/>
              </w:rPr>
            </w:pPr>
          </w:p>
        </w:tc>
        <w:tc>
          <w:tcPr>
            <w:tcW w:w="0" w:type="auto"/>
            <w:vAlign w:val="center"/>
            <w:hideMark/>
          </w:tcPr>
          <w:p w14:paraId="4C22423D" w14:textId="05EB97A4" w:rsidR="00DA1F72" w:rsidRPr="0012759B" w:rsidRDefault="00DA1F72" w:rsidP="00EC6E88">
            <w:pPr>
              <w:rPr>
                <w:rFonts w:ascii="Times New Roman" w:eastAsia="Times New Roman" w:hAnsi="Times New Roman" w:cs="Times New Roman"/>
              </w:rPr>
            </w:pPr>
            <w:r w:rsidRPr="0012759B">
              <w:rPr>
                <w:rFonts w:ascii="Times New Roman" w:eastAsia="Times New Roman" w:hAnsi="Times New Roman" w:cs="Times New Roman"/>
              </w:rPr>
              <w:t>National Health Insurance Authority</w:t>
            </w:r>
          </w:p>
        </w:tc>
      </w:tr>
      <w:tr w:rsidR="00DA1F72" w:rsidRPr="0012759B" w14:paraId="5DDF883E" w14:textId="77777777" w:rsidTr="00DA1F72">
        <w:trPr>
          <w:trHeight w:val="271"/>
          <w:tblCellSpacing w:w="15" w:type="dxa"/>
        </w:trPr>
        <w:tc>
          <w:tcPr>
            <w:tcW w:w="0" w:type="auto"/>
            <w:vAlign w:val="center"/>
            <w:hideMark/>
          </w:tcPr>
          <w:p w14:paraId="04BCF0EB" w14:textId="77777777" w:rsidR="00DA1F72" w:rsidRPr="0012759B" w:rsidRDefault="00DA1F72" w:rsidP="00EC6E88">
            <w:pPr>
              <w:rPr>
                <w:rFonts w:ascii="Times New Roman" w:eastAsia="Times New Roman" w:hAnsi="Times New Roman" w:cs="Times New Roman"/>
              </w:rPr>
            </w:pPr>
            <w:r w:rsidRPr="0012759B">
              <w:rPr>
                <w:rFonts w:ascii="Times New Roman" w:eastAsia="Times New Roman" w:hAnsi="Times New Roman" w:cs="Times New Roman"/>
              </w:rPr>
              <w:t>NHIS</w:t>
            </w:r>
          </w:p>
        </w:tc>
        <w:tc>
          <w:tcPr>
            <w:tcW w:w="0" w:type="auto"/>
          </w:tcPr>
          <w:p w14:paraId="6433A5AA" w14:textId="77777777" w:rsidR="00DA1F72" w:rsidRPr="0012759B" w:rsidRDefault="00DA1F72" w:rsidP="00EC6E88">
            <w:pPr>
              <w:rPr>
                <w:rFonts w:ascii="Times New Roman" w:eastAsia="Times New Roman" w:hAnsi="Times New Roman" w:cs="Times New Roman"/>
              </w:rPr>
            </w:pPr>
          </w:p>
        </w:tc>
        <w:tc>
          <w:tcPr>
            <w:tcW w:w="0" w:type="auto"/>
            <w:vAlign w:val="center"/>
            <w:hideMark/>
          </w:tcPr>
          <w:p w14:paraId="5F731AFF" w14:textId="3E6FDB0F" w:rsidR="00DA1F72" w:rsidRPr="0012759B" w:rsidRDefault="00DA1F72" w:rsidP="00EC6E88">
            <w:pPr>
              <w:rPr>
                <w:rFonts w:ascii="Times New Roman" w:eastAsia="Times New Roman" w:hAnsi="Times New Roman" w:cs="Times New Roman"/>
              </w:rPr>
            </w:pPr>
            <w:r w:rsidRPr="0012759B">
              <w:rPr>
                <w:rFonts w:ascii="Times New Roman" w:eastAsia="Times New Roman" w:hAnsi="Times New Roman" w:cs="Times New Roman"/>
              </w:rPr>
              <w:t>National Health Insurance Scheme</w:t>
            </w:r>
          </w:p>
        </w:tc>
      </w:tr>
      <w:tr w:rsidR="00DA1F72" w:rsidRPr="0012759B" w14:paraId="09FC3799" w14:textId="77777777" w:rsidTr="00DA1F72">
        <w:trPr>
          <w:trHeight w:val="262"/>
          <w:tblCellSpacing w:w="15" w:type="dxa"/>
        </w:trPr>
        <w:tc>
          <w:tcPr>
            <w:tcW w:w="0" w:type="auto"/>
            <w:vAlign w:val="center"/>
            <w:hideMark/>
          </w:tcPr>
          <w:p w14:paraId="637AAA08" w14:textId="77777777" w:rsidR="00DA1F72" w:rsidRPr="0012759B" w:rsidRDefault="00DA1F72" w:rsidP="00EC6E88">
            <w:pPr>
              <w:rPr>
                <w:rFonts w:ascii="Times New Roman" w:eastAsia="Times New Roman" w:hAnsi="Times New Roman" w:cs="Times New Roman"/>
              </w:rPr>
            </w:pPr>
            <w:r w:rsidRPr="0012759B">
              <w:rPr>
                <w:rFonts w:ascii="Times New Roman" w:eastAsia="Times New Roman" w:hAnsi="Times New Roman" w:cs="Times New Roman"/>
              </w:rPr>
              <w:t>NHRI</w:t>
            </w:r>
          </w:p>
        </w:tc>
        <w:tc>
          <w:tcPr>
            <w:tcW w:w="0" w:type="auto"/>
          </w:tcPr>
          <w:p w14:paraId="1337D6CE" w14:textId="77777777" w:rsidR="00DA1F72" w:rsidRPr="0012759B" w:rsidRDefault="00DA1F72" w:rsidP="00EC6E88">
            <w:pPr>
              <w:rPr>
                <w:rFonts w:ascii="Times New Roman" w:eastAsia="Times New Roman" w:hAnsi="Times New Roman" w:cs="Times New Roman"/>
              </w:rPr>
            </w:pPr>
          </w:p>
        </w:tc>
        <w:tc>
          <w:tcPr>
            <w:tcW w:w="0" w:type="auto"/>
            <w:vAlign w:val="center"/>
            <w:hideMark/>
          </w:tcPr>
          <w:p w14:paraId="73D9EA3E" w14:textId="2C675515" w:rsidR="00DA1F72" w:rsidRPr="0012759B" w:rsidRDefault="00DA1F72" w:rsidP="00EC6E88">
            <w:pPr>
              <w:rPr>
                <w:rFonts w:ascii="Times New Roman" w:eastAsia="Times New Roman" w:hAnsi="Times New Roman" w:cs="Times New Roman"/>
              </w:rPr>
            </w:pPr>
            <w:r w:rsidRPr="0012759B">
              <w:rPr>
                <w:rFonts w:ascii="Times New Roman" w:eastAsia="Times New Roman" w:hAnsi="Times New Roman" w:cs="Times New Roman"/>
              </w:rPr>
              <w:t>National Human Rights Institution</w:t>
            </w:r>
          </w:p>
        </w:tc>
      </w:tr>
      <w:tr w:rsidR="00DA1F72" w:rsidRPr="0012759B" w14:paraId="65901BF1" w14:textId="77777777" w:rsidTr="00DA1F72">
        <w:trPr>
          <w:trHeight w:val="271"/>
          <w:tblCellSpacing w:w="15" w:type="dxa"/>
        </w:trPr>
        <w:tc>
          <w:tcPr>
            <w:tcW w:w="0" w:type="auto"/>
            <w:vAlign w:val="center"/>
            <w:hideMark/>
          </w:tcPr>
          <w:p w14:paraId="2BEDB1CA" w14:textId="77777777" w:rsidR="00DA1F72" w:rsidRPr="0012759B" w:rsidRDefault="00DA1F72" w:rsidP="00EC6E88">
            <w:pPr>
              <w:rPr>
                <w:rFonts w:ascii="Times New Roman" w:eastAsia="Times New Roman" w:hAnsi="Times New Roman" w:cs="Times New Roman"/>
              </w:rPr>
            </w:pPr>
            <w:r w:rsidRPr="0012759B">
              <w:rPr>
                <w:rFonts w:ascii="Times New Roman" w:eastAsia="Times New Roman" w:hAnsi="Times New Roman" w:cs="Times New Roman"/>
              </w:rPr>
              <w:t>NIP</w:t>
            </w:r>
          </w:p>
        </w:tc>
        <w:tc>
          <w:tcPr>
            <w:tcW w:w="0" w:type="auto"/>
          </w:tcPr>
          <w:p w14:paraId="6D790732" w14:textId="77777777" w:rsidR="00DA1F72" w:rsidRPr="0012759B" w:rsidRDefault="00DA1F72" w:rsidP="00EC6E88">
            <w:pPr>
              <w:rPr>
                <w:rFonts w:ascii="Times New Roman" w:eastAsia="Times New Roman" w:hAnsi="Times New Roman" w:cs="Times New Roman"/>
              </w:rPr>
            </w:pPr>
          </w:p>
        </w:tc>
        <w:tc>
          <w:tcPr>
            <w:tcW w:w="0" w:type="auto"/>
            <w:vAlign w:val="center"/>
            <w:hideMark/>
          </w:tcPr>
          <w:p w14:paraId="58CA579E" w14:textId="60385DF2" w:rsidR="00DA1F72" w:rsidRPr="0012759B" w:rsidRDefault="00DA1F72" w:rsidP="00EC6E88">
            <w:pPr>
              <w:rPr>
                <w:rFonts w:ascii="Times New Roman" w:eastAsia="Times New Roman" w:hAnsi="Times New Roman" w:cs="Times New Roman"/>
              </w:rPr>
            </w:pPr>
            <w:r w:rsidRPr="0012759B">
              <w:rPr>
                <w:rFonts w:ascii="Times New Roman" w:eastAsia="Times New Roman" w:hAnsi="Times New Roman" w:cs="Times New Roman"/>
              </w:rPr>
              <w:t>National Implementation Plan</w:t>
            </w:r>
          </w:p>
        </w:tc>
      </w:tr>
      <w:tr w:rsidR="00DA1F72" w:rsidRPr="0012759B" w14:paraId="6BFA3DC2" w14:textId="77777777" w:rsidTr="00DA1F72">
        <w:trPr>
          <w:trHeight w:val="271"/>
          <w:tblCellSpacing w:w="15" w:type="dxa"/>
        </w:trPr>
        <w:tc>
          <w:tcPr>
            <w:tcW w:w="0" w:type="auto"/>
            <w:vAlign w:val="center"/>
            <w:hideMark/>
          </w:tcPr>
          <w:p w14:paraId="648CDAB2" w14:textId="77777777" w:rsidR="00DA1F72" w:rsidRPr="0012759B" w:rsidRDefault="00DA1F72" w:rsidP="00EC6E88">
            <w:pPr>
              <w:rPr>
                <w:rFonts w:ascii="Times New Roman" w:eastAsia="Times New Roman" w:hAnsi="Times New Roman" w:cs="Times New Roman"/>
              </w:rPr>
            </w:pPr>
            <w:r w:rsidRPr="0012759B">
              <w:rPr>
                <w:rFonts w:ascii="Times New Roman" w:eastAsia="Times New Roman" w:hAnsi="Times New Roman" w:cs="Times New Roman"/>
              </w:rPr>
              <w:t>NPM</w:t>
            </w:r>
          </w:p>
        </w:tc>
        <w:tc>
          <w:tcPr>
            <w:tcW w:w="0" w:type="auto"/>
          </w:tcPr>
          <w:p w14:paraId="00365225" w14:textId="77777777" w:rsidR="00DA1F72" w:rsidRPr="0012759B" w:rsidRDefault="00DA1F72" w:rsidP="00EC6E88">
            <w:pPr>
              <w:rPr>
                <w:rFonts w:ascii="Times New Roman" w:eastAsia="Times New Roman" w:hAnsi="Times New Roman" w:cs="Times New Roman"/>
              </w:rPr>
            </w:pPr>
          </w:p>
        </w:tc>
        <w:tc>
          <w:tcPr>
            <w:tcW w:w="0" w:type="auto"/>
            <w:vAlign w:val="center"/>
            <w:hideMark/>
          </w:tcPr>
          <w:p w14:paraId="0AAEB8F5" w14:textId="5715F3C9" w:rsidR="00DA1F72" w:rsidRPr="0012759B" w:rsidRDefault="00DA1F72" w:rsidP="00EC6E88">
            <w:pPr>
              <w:rPr>
                <w:rFonts w:ascii="Times New Roman" w:eastAsia="Times New Roman" w:hAnsi="Times New Roman" w:cs="Times New Roman"/>
              </w:rPr>
            </w:pPr>
            <w:r w:rsidRPr="0012759B">
              <w:rPr>
                <w:rFonts w:ascii="Times New Roman" w:eastAsia="Times New Roman" w:hAnsi="Times New Roman" w:cs="Times New Roman"/>
              </w:rPr>
              <w:t>National Preventive Mechanism</w:t>
            </w:r>
          </w:p>
        </w:tc>
      </w:tr>
      <w:tr w:rsidR="00DA1F72" w:rsidRPr="0012759B" w14:paraId="359CC32D" w14:textId="77777777" w:rsidTr="00DA1F72">
        <w:trPr>
          <w:trHeight w:val="262"/>
          <w:tblCellSpacing w:w="15" w:type="dxa"/>
        </w:trPr>
        <w:tc>
          <w:tcPr>
            <w:tcW w:w="0" w:type="auto"/>
            <w:vAlign w:val="center"/>
            <w:hideMark/>
          </w:tcPr>
          <w:p w14:paraId="7A202280" w14:textId="77777777" w:rsidR="00DA1F72" w:rsidRPr="0012759B" w:rsidRDefault="00DA1F72" w:rsidP="00EC6E88">
            <w:pPr>
              <w:rPr>
                <w:rFonts w:ascii="Times New Roman" w:eastAsia="Times New Roman" w:hAnsi="Times New Roman" w:cs="Times New Roman"/>
              </w:rPr>
            </w:pPr>
            <w:r w:rsidRPr="0012759B">
              <w:rPr>
                <w:rFonts w:ascii="Times New Roman" w:eastAsia="Times New Roman" w:hAnsi="Times New Roman" w:cs="Times New Roman"/>
              </w:rPr>
              <w:t>OHCHR</w:t>
            </w:r>
          </w:p>
        </w:tc>
        <w:tc>
          <w:tcPr>
            <w:tcW w:w="0" w:type="auto"/>
          </w:tcPr>
          <w:p w14:paraId="19D309EF" w14:textId="77777777" w:rsidR="00DA1F72" w:rsidRPr="0012759B" w:rsidRDefault="00DA1F72" w:rsidP="00EC6E88">
            <w:pPr>
              <w:rPr>
                <w:rFonts w:ascii="Times New Roman" w:eastAsia="Times New Roman" w:hAnsi="Times New Roman" w:cs="Times New Roman"/>
              </w:rPr>
            </w:pPr>
          </w:p>
        </w:tc>
        <w:tc>
          <w:tcPr>
            <w:tcW w:w="0" w:type="auto"/>
            <w:vAlign w:val="center"/>
            <w:hideMark/>
          </w:tcPr>
          <w:p w14:paraId="3DD87F69" w14:textId="3EFA0D0A" w:rsidR="00DA1F72" w:rsidRPr="0012759B" w:rsidRDefault="00DA1F72" w:rsidP="00EC6E88">
            <w:pPr>
              <w:rPr>
                <w:rFonts w:ascii="Times New Roman" w:eastAsia="Times New Roman" w:hAnsi="Times New Roman" w:cs="Times New Roman"/>
              </w:rPr>
            </w:pPr>
            <w:r w:rsidRPr="0012759B">
              <w:rPr>
                <w:rFonts w:ascii="Times New Roman" w:eastAsia="Times New Roman" w:hAnsi="Times New Roman" w:cs="Times New Roman"/>
              </w:rPr>
              <w:t>Office of the High Commissioner for Human Rights</w:t>
            </w:r>
          </w:p>
        </w:tc>
      </w:tr>
      <w:tr w:rsidR="00DA1F72" w:rsidRPr="0012759B" w14:paraId="5B005419" w14:textId="77777777" w:rsidTr="00DA1F72">
        <w:trPr>
          <w:trHeight w:val="271"/>
          <w:tblCellSpacing w:w="15" w:type="dxa"/>
        </w:trPr>
        <w:tc>
          <w:tcPr>
            <w:tcW w:w="0" w:type="auto"/>
            <w:vAlign w:val="center"/>
            <w:hideMark/>
          </w:tcPr>
          <w:p w14:paraId="59F85BA1" w14:textId="77777777" w:rsidR="00DA1F72" w:rsidRPr="0012759B" w:rsidRDefault="00DA1F72" w:rsidP="00EC6E88">
            <w:pPr>
              <w:rPr>
                <w:rFonts w:ascii="Times New Roman" w:eastAsia="Times New Roman" w:hAnsi="Times New Roman" w:cs="Times New Roman"/>
              </w:rPr>
            </w:pPr>
            <w:r w:rsidRPr="0012759B">
              <w:rPr>
                <w:rFonts w:ascii="Times New Roman" w:eastAsia="Times New Roman" w:hAnsi="Times New Roman" w:cs="Times New Roman"/>
              </w:rPr>
              <w:t>ROPAA</w:t>
            </w:r>
          </w:p>
        </w:tc>
        <w:tc>
          <w:tcPr>
            <w:tcW w:w="0" w:type="auto"/>
          </w:tcPr>
          <w:p w14:paraId="7D452282" w14:textId="77777777" w:rsidR="00DA1F72" w:rsidRPr="0012759B" w:rsidRDefault="00DA1F72" w:rsidP="00EC6E88">
            <w:pPr>
              <w:rPr>
                <w:rFonts w:ascii="Times New Roman" w:eastAsia="Times New Roman" w:hAnsi="Times New Roman" w:cs="Times New Roman"/>
              </w:rPr>
            </w:pPr>
          </w:p>
        </w:tc>
        <w:tc>
          <w:tcPr>
            <w:tcW w:w="0" w:type="auto"/>
            <w:vAlign w:val="center"/>
            <w:hideMark/>
          </w:tcPr>
          <w:p w14:paraId="27E017DD" w14:textId="5030DAC2" w:rsidR="00DA1F72" w:rsidRPr="0012759B" w:rsidRDefault="00DA1F72" w:rsidP="00EC6E88">
            <w:pPr>
              <w:rPr>
                <w:rFonts w:ascii="Times New Roman" w:eastAsia="Times New Roman" w:hAnsi="Times New Roman" w:cs="Times New Roman"/>
              </w:rPr>
            </w:pPr>
            <w:r w:rsidRPr="0012759B">
              <w:rPr>
                <w:rFonts w:ascii="Times New Roman" w:eastAsia="Times New Roman" w:hAnsi="Times New Roman" w:cs="Times New Roman"/>
              </w:rPr>
              <w:t>Representation of the People Amendment Act</w:t>
            </w:r>
          </w:p>
        </w:tc>
      </w:tr>
      <w:tr w:rsidR="00DA1F72" w:rsidRPr="0012759B" w14:paraId="0C5FEDDD" w14:textId="77777777" w:rsidTr="00DA1F72">
        <w:trPr>
          <w:trHeight w:val="262"/>
          <w:tblCellSpacing w:w="15" w:type="dxa"/>
        </w:trPr>
        <w:tc>
          <w:tcPr>
            <w:tcW w:w="0" w:type="auto"/>
            <w:vAlign w:val="center"/>
            <w:hideMark/>
          </w:tcPr>
          <w:p w14:paraId="36A7229E" w14:textId="77777777" w:rsidR="00DA1F72" w:rsidRPr="0012759B" w:rsidRDefault="00DA1F72" w:rsidP="00EC6E88">
            <w:pPr>
              <w:rPr>
                <w:rFonts w:ascii="Times New Roman" w:eastAsia="Times New Roman" w:hAnsi="Times New Roman" w:cs="Times New Roman"/>
              </w:rPr>
            </w:pPr>
            <w:r w:rsidRPr="0012759B">
              <w:rPr>
                <w:rFonts w:ascii="Times New Roman" w:eastAsia="Times New Roman" w:hAnsi="Times New Roman" w:cs="Times New Roman"/>
              </w:rPr>
              <w:t>SSNIT</w:t>
            </w:r>
          </w:p>
        </w:tc>
        <w:tc>
          <w:tcPr>
            <w:tcW w:w="0" w:type="auto"/>
          </w:tcPr>
          <w:p w14:paraId="0B515181" w14:textId="77777777" w:rsidR="00DA1F72" w:rsidRPr="0012759B" w:rsidRDefault="00DA1F72" w:rsidP="00EC6E88">
            <w:pPr>
              <w:rPr>
                <w:rFonts w:ascii="Times New Roman" w:eastAsia="Times New Roman" w:hAnsi="Times New Roman" w:cs="Times New Roman"/>
              </w:rPr>
            </w:pPr>
          </w:p>
        </w:tc>
        <w:tc>
          <w:tcPr>
            <w:tcW w:w="0" w:type="auto"/>
            <w:vAlign w:val="center"/>
            <w:hideMark/>
          </w:tcPr>
          <w:p w14:paraId="44E7D194" w14:textId="6049D3DB" w:rsidR="00DA1F72" w:rsidRPr="0012759B" w:rsidRDefault="00DA1F72" w:rsidP="00EC6E88">
            <w:pPr>
              <w:rPr>
                <w:rFonts w:ascii="Times New Roman" w:eastAsia="Times New Roman" w:hAnsi="Times New Roman" w:cs="Times New Roman"/>
              </w:rPr>
            </w:pPr>
            <w:r w:rsidRPr="0012759B">
              <w:rPr>
                <w:rFonts w:ascii="Times New Roman" w:eastAsia="Times New Roman" w:hAnsi="Times New Roman" w:cs="Times New Roman"/>
              </w:rPr>
              <w:t>Social Security and National Insurance Trust</w:t>
            </w:r>
          </w:p>
        </w:tc>
      </w:tr>
      <w:tr w:rsidR="00DA1F72" w:rsidRPr="0012759B" w14:paraId="4212E861" w14:textId="77777777" w:rsidTr="00DA1F72">
        <w:trPr>
          <w:trHeight w:val="271"/>
          <w:tblCellSpacing w:w="15" w:type="dxa"/>
        </w:trPr>
        <w:tc>
          <w:tcPr>
            <w:tcW w:w="0" w:type="auto"/>
            <w:vAlign w:val="center"/>
            <w:hideMark/>
          </w:tcPr>
          <w:p w14:paraId="5734FB9E" w14:textId="77777777" w:rsidR="00DA1F72" w:rsidRPr="0012759B" w:rsidRDefault="00DA1F72" w:rsidP="00EC6E88">
            <w:pPr>
              <w:rPr>
                <w:rFonts w:ascii="Times New Roman" w:eastAsia="Times New Roman" w:hAnsi="Times New Roman" w:cs="Times New Roman"/>
              </w:rPr>
            </w:pPr>
            <w:r w:rsidRPr="0012759B">
              <w:rPr>
                <w:rFonts w:ascii="Times New Roman" w:eastAsia="Times New Roman" w:hAnsi="Times New Roman" w:cs="Times New Roman"/>
              </w:rPr>
              <w:t>TIP</w:t>
            </w:r>
          </w:p>
        </w:tc>
        <w:tc>
          <w:tcPr>
            <w:tcW w:w="0" w:type="auto"/>
          </w:tcPr>
          <w:p w14:paraId="0F509646" w14:textId="77777777" w:rsidR="00DA1F72" w:rsidRPr="0012759B" w:rsidRDefault="00DA1F72" w:rsidP="00EC6E88">
            <w:pPr>
              <w:rPr>
                <w:rFonts w:ascii="Times New Roman" w:eastAsia="Times New Roman" w:hAnsi="Times New Roman" w:cs="Times New Roman"/>
              </w:rPr>
            </w:pPr>
          </w:p>
        </w:tc>
        <w:tc>
          <w:tcPr>
            <w:tcW w:w="0" w:type="auto"/>
            <w:vAlign w:val="center"/>
            <w:hideMark/>
          </w:tcPr>
          <w:p w14:paraId="26A5CF6A" w14:textId="49B06647" w:rsidR="00DA1F72" w:rsidRPr="0012759B" w:rsidRDefault="00DA1F72" w:rsidP="00EC6E88">
            <w:pPr>
              <w:rPr>
                <w:rFonts w:ascii="Times New Roman" w:eastAsia="Times New Roman" w:hAnsi="Times New Roman" w:cs="Times New Roman"/>
              </w:rPr>
            </w:pPr>
            <w:r w:rsidRPr="0012759B">
              <w:rPr>
                <w:rFonts w:ascii="Times New Roman" w:eastAsia="Times New Roman" w:hAnsi="Times New Roman" w:cs="Times New Roman"/>
              </w:rPr>
              <w:t>Trafficking in Persons</w:t>
            </w:r>
          </w:p>
        </w:tc>
      </w:tr>
      <w:tr w:rsidR="00DA1F72" w:rsidRPr="0012759B" w14:paraId="2B2B4D7C" w14:textId="77777777" w:rsidTr="00DA1F72">
        <w:trPr>
          <w:trHeight w:val="271"/>
          <w:tblCellSpacing w:w="15" w:type="dxa"/>
        </w:trPr>
        <w:tc>
          <w:tcPr>
            <w:tcW w:w="0" w:type="auto"/>
            <w:vAlign w:val="center"/>
            <w:hideMark/>
          </w:tcPr>
          <w:p w14:paraId="6A69A707" w14:textId="77777777" w:rsidR="00DA1F72" w:rsidRPr="0012759B" w:rsidRDefault="00DA1F72" w:rsidP="00EC6E88">
            <w:pPr>
              <w:rPr>
                <w:rFonts w:ascii="Times New Roman" w:eastAsia="Times New Roman" w:hAnsi="Times New Roman" w:cs="Times New Roman"/>
              </w:rPr>
            </w:pPr>
            <w:r w:rsidRPr="0012759B">
              <w:rPr>
                <w:rFonts w:ascii="Times New Roman" w:eastAsia="Times New Roman" w:hAnsi="Times New Roman" w:cs="Times New Roman"/>
              </w:rPr>
              <w:t>TUC</w:t>
            </w:r>
          </w:p>
        </w:tc>
        <w:tc>
          <w:tcPr>
            <w:tcW w:w="0" w:type="auto"/>
          </w:tcPr>
          <w:p w14:paraId="5615858B" w14:textId="77777777" w:rsidR="00DA1F72" w:rsidRPr="0012759B" w:rsidRDefault="00DA1F72" w:rsidP="00EC6E88">
            <w:pPr>
              <w:rPr>
                <w:rFonts w:ascii="Times New Roman" w:eastAsia="Times New Roman" w:hAnsi="Times New Roman" w:cs="Times New Roman"/>
              </w:rPr>
            </w:pPr>
          </w:p>
        </w:tc>
        <w:tc>
          <w:tcPr>
            <w:tcW w:w="0" w:type="auto"/>
            <w:vAlign w:val="center"/>
            <w:hideMark/>
          </w:tcPr>
          <w:p w14:paraId="7239B6EB" w14:textId="21A1C529" w:rsidR="00DA1F72" w:rsidRPr="0012759B" w:rsidRDefault="00DA1F72" w:rsidP="00EC6E88">
            <w:pPr>
              <w:rPr>
                <w:rFonts w:ascii="Times New Roman" w:eastAsia="Times New Roman" w:hAnsi="Times New Roman" w:cs="Times New Roman"/>
              </w:rPr>
            </w:pPr>
            <w:r w:rsidRPr="0012759B">
              <w:rPr>
                <w:rFonts w:ascii="Times New Roman" w:eastAsia="Times New Roman" w:hAnsi="Times New Roman" w:cs="Times New Roman"/>
              </w:rPr>
              <w:t>Trades Union Congress</w:t>
            </w:r>
          </w:p>
        </w:tc>
      </w:tr>
      <w:tr w:rsidR="00DA1F72" w:rsidRPr="0012759B" w14:paraId="7F1E5376" w14:textId="77777777" w:rsidTr="00DA1F72">
        <w:trPr>
          <w:trHeight w:val="262"/>
          <w:tblCellSpacing w:w="15" w:type="dxa"/>
        </w:trPr>
        <w:tc>
          <w:tcPr>
            <w:tcW w:w="0" w:type="auto"/>
            <w:vAlign w:val="center"/>
            <w:hideMark/>
          </w:tcPr>
          <w:p w14:paraId="3748481E" w14:textId="77777777" w:rsidR="00DA1F72" w:rsidRPr="0012759B" w:rsidRDefault="00DA1F72" w:rsidP="00EC6E88">
            <w:pPr>
              <w:rPr>
                <w:rFonts w:ascii="Times New Roman" w:eastAsia="Times New Roman" w:hAnsi="Times New Roman" w:cs="Times New Roman"/>
              </w:rPr>
            </w:pPr>
            <w:r w:rsidRPr="0012759B">
              <w:rPr>
                <w:rFonts w:ascii="Times New Roman" w:eastAsia="Times New Roman" w:hAnsi="Times New Roman" w:cs="Times New Roman"/>
              </w:rPr>
              <w:t>UAE</w:t>
            </w:r>
          </w:p>
        </w:tc>
        <w:tc>
          <w:tcPr>
            <w:tcW w:w="0" w:type="auto"/>
          </w:tcPr>
          <w:p w14:paraId="2BBBF25B" w14:textId="77777777" w:rsidR="00DA1F72" w:rsidRPr="0012759B" w:rsidRDefault="00DA1F72" w:rsidP="00EC6E88">
            <w:pPr>
              <w:rPr>
                <w:rFonts w:ascii="Times New Roman" w:eastAsia="Times New Roman" w:hAnsi="Times New Roman" w:cs="Times New Roman"/>
              </w:rPr>
            </w:pPr>
          </w:p>
        </w:tc>
        <w:tc>
          <w:tcPr>
            <w:tcW w:w="0" w:type="auto"/>
            <w:vAlign w:val="center"/>
            <w:hideMark/>
          </w:tcPr>
          <w:p w14:paraId="6B0377F8" w14:textId="12B1028F" w:rsidR="00DA1F72" w:rsidRPr="0012759B" w:rsidRDefault="00DA1F72" w:rsidP="00EC6E88">
            <w:pPr>
              <w:rPr>
                <w:rFonts w:ascii="Times New Roman" w:eastAsia="Times New Roman" w:hAnsi="Times New Roman" w:cs="Times New Roman"/>
              </w:rPr>
            </w:pPr>
            <w:r w:rsidRPr="0012759B">
              <w:rPr>
                <w:rFonts w:ascii="Times New Roman" w:eastAsia="Times New Roman" w:hAnsi="Times New Roman" w:cs="Times New Roman"/>
              </w:rPr>
              <w:t>United Arab Emirates</w:t>
            </w:r>
          </w:p>
        </w:tc>
      </w:tr>
      <w:tr w:rsidR="00DA1F72" w:rsidRPr="0012759B" w14:paraId="7BE34F96" w14:textId="77777777" w:rsidTr="00DA1F72">
        <w:trPr>
          <w:trHeight w:val="271"/>
          <w:tblCellSpacing w:w="15" w:type="dxa"/>
        </w:trPr>
        <w:tc>
          <w:tcPr>
            <w:tcW w:w="0" w:type="auto"/>
            <w:vAlign w:val="center"/>
            <w:hideMark/>
          </w:tcPr>
          <w:p w14:paraId="4974C523" w14:textId="77777777" w:rsidR="00DA1F72" w:rsidRPr="0012759B" w:rsidRDefault="00DA1F72" w:rsidP="00EC6E88">
            <w:pPr>
              <w:rPr>
                <w:rFonts w:ascii="Times New Roman" w:eastAsia="Times New Roman" w:hAnsi="Times New Roman" w:cs="Times New Roman"/>
              </w:rPr>
            </w:pPr>
            <w:r w:rsidRPr="0012759B">
              <w:rPr>
                <w:rFonts w:ascii="Times New Roman" w:eastAsia="Times New Roman" w:hAnsi="Times New Roman" w:cs="Times New Roman"/>
              </w:rPr>
              <w:t>UNCDF</w:t>
            </w:r>
          </w:p>
        </w:tc>
        <w:tc>
          <w:tcPr>
            <w:tcW w:w="0" w:type="auto"/>
          </w:tcPr>
          <w:p w14:paraId="04D0E101" w14:textId="77777777" w:rsidR="00DA1F72" w:rsidRPr="0012759B" w:rsidRDefault="00DA1F72" w:rsidP="00EC6E88">
            <w:pPr>
              <w:rPr>
                <w:rFonts w:ascii="Times New Roman" w:eastAsia="Times New Roman" w:hAnsi="Times New Roman" w:cs="Times New Roman"/>
              </w:rPr>
            </w:pPr>
          </w:p>
        </w:tc>
        <w:tc>
          <w:tcPr>
            <w:tcW w:w="0" w:type="auto"/>
            <w:vAlign w:val="center"/>
            <w:hideMark/>
          </w:tcPr>
          <w:p w14:paraId="1FBB9F84" w14:textId="644D4EB2" w:rsidR="00DA1F72" w:rsidRPr="0012759B" w:rsidRDefault="00DA1F72" w:rsidP="00EC6E88">
            <w:pPr>
              <w:rPr>
                <w:rFonts w:ascii="Times New Roman" w:eastAsia="Times New Roman" w:hAnsi="Times New Roman" w:cs="Times New Roman"/>
              </w:rPr>
            </w:pPr>
            <w:r w:rsidRPr="0012759B">
              <w:rPr>
                <w:rFonts w:ascii="Times New Roman" w:eastAsia="Times New Roman" w:hAnsi="Times New Roman" w:cs="Times New Roman"/>
              </w:rPr>
              <w:t>United Nations Capital Development Fund</w:t>
            </w:r>
          </w:p>
        </w:tc>
      </w:tr>
    </w:tbl>
    <w:p w14:paraId="03DA788E" w14:textId="77777777" w:rsidR="00EC6E88" w:rsidRDefault="00EC6E88" w:rsidP="00EC6E88">
      <w:pPr>
        <w:pStyle w:val="paragraph"/>
        <w:spacing w:before="0" w:beforeAutospacing="0" w:after="0" w:afterAutospacing="0" w:line="276" w:lineRule="auto"/>
        <w:textAlignment w:val="baseline"/>
        <w:rPr>
          <w:rStyle w:val="normaltextrun"/>
          <w:b/>
          <w:bCs/>
          <w:sz w:val="22"/>
          <w:szCs w:val="22"/>
        </w:rPr>
      </w:pPr>
      <w:r>
        <w:rPr>
          <w:rStyle w:val="normaltextrun"/>
          <w:b/>
          <w:bCs/>
          <w:sz w:val="22"/>
          <w:szCs w:val="22"/>
        </w:rPr>
        <w:t>ACRONYMS</w:t>
      </w:r>
    </w:p>
    <w:p w14:paraId="72289550" w14:textId="77777777" w:rsidR="00EC6E88" w:rsidRDefault="00EC6E88" w:rsidP="00CE062E">
      <w:pPr>
        <w:jc w:val="center"/>
        <w:rPr>
          <w:lang w:val="en-GB"/>
        </w:rPr>
      </w:pPr>
    </w:p>
    <w:p w14:paraId="5AA78DCC" w14:textId="77777777" w:rsidR="00EC6E88" w:rsidRDefault="00EC6E88" w:rsidP="00F852D3">
      <w:pPr>
        <w:rPr>
          <w:lang w:val="en-GB"/>
        </w:rPr>
      </w:pPr>
    </w:p>
    <w:p w14:paraId="7A85746B" w14:textId="77777777" w:rsidR="00EC6E88" w:rsidRDefault="00EC6E88" w:rsidP="00EC6E88">
      <w:pPr>
        <w:pStyle w:val="paragraph"/>
        <w:spacing w:before="0" w:beforeAutospacing="0" w:after="0" w:afterAutospacing="0" w:line="276" w:lineRule="auto"/>
        <w:textAlignment w:val="baseline"/>
        <w:rPr>
          <w:rStyle w:val="normaltextrun"/>
          <w:b/>
          <w:bCs/>
          <w:sz w:val="22"/>
          <w:szCs w:val="22"/>
        </w:rPr>
      </w:pPr>
    </w:p>
    <w:p w14:paraId="6CD01D56" w14:textId="77777777" w:rsidR="00EC6E88" w:rsidRPr="006C612C" w:rsidRDefault="00EC6E88" w:rsidP="00EC6E88">
      <w:pPr>
        <w:pStyle w:val="paragraph"/>
        <w:spacing w:before="0" w:beforeAutospacing="0" w:after="0" w:afterAutospacing="0" w:line="276" w:lineRule="auto"/>
        <w:textAlignment w:val="baseline"/>
        <w:rPr>
          <w:b/>
          <w:bCs/>
        </w:rPr>
      </w:pPr>
      <w:r w:rsidRPr="006C612C">
        <w:rPr>
          <w:rStyle w:val="normaltextrun"/>
          <w:b/>
          <w:bCs/>
        </w:rPr>
        <w:t xml:space="preserve">INTRODUCTION </w:t>
      </w:r>
      <w:r w:rsidRPr="006C612C">
        <w:rPr>
          <w:rStyle w:val="eop"/>
          <w:b/>
          <w:bCs/>
        </w:rPr>
        <w:t> </w:t>
      </w:r>
    </w:p>
    <w:p w14:paraId="2919857C" w14:textId="2A76E40B" w:rsidR="00471F44" w:rsidRPr="006C612C" w:rsidRDefault="00471F44" w:rsidP="00471F44">
      <w:pPr>
        <w:pStyle w:val="NormalWeb"/>
        <w:jc w:val="both"/>
      </w:pPr>
      <w:r w:rsidRPr="006C612C">
        <w:t xml:space="preserve">The Commission on Human Rights and Administrative Justice (CHRAJ) was established by the Commission on Human Rights and Administrative Justice Act, 1993 (Act 456), pursuant to the 1992 Constitution of </w:t>
      </w:r>
      <w:r w:rsidRPr="006C612C">
        <w:rPr>
          <w:rStyle w:val="whitespace-normal"/>
        </w:rPr>
        <w:t>Ghana</w:t>
      </w:r>
      <w:r w:rsidRPr="006C612C">
        <w:t>. CHRAJ has three core mandates: human rights, administrative justice (ombudsman), and anti-corruption. In line with the Paris Principles and the accreditation criteria of the GANHRI/OHCHR Sub-Committee on Accreditation, CHRAJ holds “A-status” as a National Human Rights Institution (NHRI), with responsibilities that include promoting, protecting, and enforcing fundamental human rights and freedoms, ensuring administrative justice, and investigating allegations of corruption, integrity breaches, and violations of the Code of Conduct for Public Officers.</w:t>
      </w:r>
    </w:p>
    <w:p w14:paraId="3EE31DFB" w14:textId="009C4033" w:rsidR="005C0F02" w:rsidRPr="006C612C" w:rsidRDefault="00471F44" w:rsidP="005C0F02">
      <w:pPr>
        <w:pStyle w:val="NormalWeb"/>
        <w:jc w:val="both"/>
      </w:pPr>
      <w:r w:rsidRPr="006C612C">
        <w:t xml:space="preserve">CHRAJ submits this Alternative Report to complement Ghana’s Second Periodic Report to the Committee on Migrant Workers (CMW). </w:t>
      </w:r>
      <w:r w:rsidR="00EC6E88" w:rsidRPr="006C612C">
        <w:t xml:space="preserve">The report is grounded in a combination of desk review, field research, and stakeholder engagement to independently assess Ghana's implementation of the ICRMW. </w:t>
      </w:r>
      <w:r w:rsidR="005C0F02" w:rsidRPr="006C612C">
        <w:t xml:space="preserve">In the report, </w:t>
      </w:r>
      <w:r w:rsidRPr="006C612C">
        <w:t xml:space="preserve">CHRAJ acknowledges efforts by Government and its partners, while highlighting critical gaps in the implementation of </w:t>
      </w:r>
      <w:r w:rsidRPr="006C612C">
        <w:rPr>
          <w:rStyle w:val="whitespace-normal"/>
        </w:rPr>
        <w:t>ICRMW</w:t>
      </w:r>
      <w:r w:rsidRPr="006C612C">
        <w:t xml:space="preserve"> obligations in </w:t>
      </w:r>
      <w:r w:rsidRPr="006C612C">
        <w:rPr>
          <w:rStyle w:val="whitespace-normal"/>
        </w:rPr>
        <w:t>Ghana</w:t>
      </w:r>
      <w:r w:rsidRPr="006C612C">
        <w:t>, and presents key findings and recommendations for the Committee’s consideration.</w:t>
      </w:r>
    </w:p>
    <w:p w14:paraId="5DCD7426" w14:textId="77777777" w:rsidR="00EC6E88" w:rsidRPr="006C612C" w:rsidRDefault="00EC6E88" w:rsidP="00EC6E88">
      <w:pPr>
        <w:pStyle w:val="paragraph"/>
        <w:spacing w:before="0" w:beforeAutospacing="0" w:after="0" w:afterAutospacing="0" w:line="276" w:lineRule="auto"/>
        <w:textAlignment w:val="baseline"/>
        <w:rPr>
          <w:rStyle w:val="normaltextrun"/>
          <w:b/>
          <w:bCs/>
        </w:rPr>
      </w:pPr>
      <w:r w:rsidRPr="006C612C">
        <w:rPr>
          <w:rStyle w:val="eop"/>
        </w:rPr>
        <w:t> </w:t>
      </w:r>
      <w:r w:rsidRPr="006C612C">
        <w:rPr>
          <w:rStyle w:val="normaltextrun"/>
          <w:b/>
          <w:bCs/>
        </w:rPr>
        <w:t xml:space="preserve">KEY ISSUES IDENTIFIED   </w:t>
      </w:r>
    </w:p>
    <w:p w14:paraId="2DEDCED1" w14:textId="77777777" w:rsidR="00EC6E88" w:rsidRPr="006C612C" w:rsidRDefault="00EC6E88" w:rsidP="00EC6E88">
      <w:pPr>
        <w:pStyle w:val="paragraph"/>
        <w:spacing w:before="0" w:beforeAutospacing="0" w:after="0" w:afterAutospacing="0" w:line="276" w:lineRule="auto"/>
        <w:textAlignment w:val="baseline"/>
        <w:rPr>
          <w:b/>
          <w:bCs/>
        </w:rPr>
      </w:pPr>
      <w:r w:rsidRPr="006C612C">
        <w:rPr>
          <w:rStyle w:val="normaltextrun"/>
          <w:b/>
          <w:bCs/>
        </w:rPr>
        <w:t xml:space="preserve">A. POSITIVE ASPECTS      </w:t>
      </w:r>
      <w:r w:rsidRPr="006C612C">
        <w:rPr>
          <w:rStyle w:val="eop"/>
          <w:b/>
          <w:bCs/>
        </w:rPr>
        <w:t> </w:t>
      </w:r>
    </w:p>
    <w:p w14:paraId="1723F448" w14:textId="77777777" w:rsidR="00EC6E88" w:rsidRPr="006C612C" w:rsidRDefault="00EC6E88" w:rsidP="00EC6E88">
      <w:pPr>
        <w:pStyle w:val="paragraph"/>
        <w:spacing w:before="0" w:beforeAutospacing="0" w:after="0" w:afterAutospacing="0" w:line="276" w:lineRule="auto"/>
        <w:jc w:val="both"/>
        <w:textAlignment w:val="baseline"/>
      </w:pPr>
      <w:r w:rsidRPr="006C612C">
        <w:rPr>
          <w:rStyle w:val="normaltextrun"/>
        </w:rPr>
        <w:t>CHRAJ acknowledges the following positive steps taken by the Government of Ghana since the Committee's Concluding Observations on Ghana's Initial Report (CMW/C/GHA/CO/1, September 2014):</w:t>
      </w:r>
      <w:r w:rsidRPr="006C612C">
        <w:rPr>
          <w:rStyle w:val="eop"/>
        </w:rPr>
        <w:t> </w:t>
      </w:r>
    </w:p>
    <w:p w14:paraId="595F2527" w14:textId="77777777" w:rsidR="00EC6E88" w:rsidRPr="006C612C" w:rsidRDefault="00EC6E88" w:rsidP="00EC6E88">
      <w:pPr>
        <w:pStyle w:val="paragraph"/>
        <w:numPr>
          <w:ilvl w:val="0"/>
          <w:numId w:val="1"/>
        </w:numPr>
        <w:spacing w:before="0" w:beforeAutospacing="0" w:after="0" w:afterAutospacing="0" w:line="276" w:lineRule="auto"/>
        <w:ind w:left="1080" w:firstLine="0"/>
        <w:jc w:val="both"/>
        <w:textAlignment w:val="baseline"/>
      </w:pPr>
      <w:r w:rsidRPr="006C612C">
        <w:rPr>
          <w:rStyle w:val="normaltextrun"/>
        </w:rPr>
        <w:t>Policy coherence through the National Migration Policy (2016) and National Labour Migration Policy (2020) aligns with migration with national development priorities.</w:t>
      </w:r>
      <w:r w:rsidRPr="006C612C">
        <w:rPr>
          <w:rStyle w:val="FootnoteReference"/>
        </w:rPr>
        <w:footnoteReference w:id="1"/>
      </w:r>
      <w:r w:rsidRPr="006C612C">
        <w:rPr>
          <w:rStyle w:val="eop"/>
        </w:rPr>
        <w:t> </w:t>
      </w:r>
    </w:p>
    <w:p w14:paraId="32212F72" w14:textId="75DC21AA" w:rsidR="00EC6E88" w:rsidRPr="006C612C" w:rsidRDefault="003324AE" w:rsidP="00EC6E88">
      <w:pPr>
        <w:pStyle w:val="paragraph"/>
        <w:numPr>
          <w:ilvl w:val="0"/>
          <w:numId w:val="2"/>
        </w:numPr>
        <w:spacing w:before="0" w:beforeAutospacing="0" w:after="0" w:afterAutospacing="0" w:line="276" w:lineRule="auto"/>
        <w:ind w:left="1080" w:firstLine="0"/>
        <w:jc w:val="both"/>
        <w:textAlignment w:val="baseline"/>
      </w:pPr>
      <w:r w:rsidRPr="006C612C">
        <w:t xml:space="preserve">Launch of the National Implementation Plan </w:t>
      </w:r>
      <w:r w:rsidR="008749E7">
        <w:t>(</w:t>
      </w:r>
      <w:r w:rsidRPr="006C612C">
        <w:t>2025–2027) for the Global Compact for Safe, Orderly and Regular Migration (GCM) in December 2024 to translate the National Migration Policy and GCM objectives into concrete, time-bound actions across six priority areas</w:t>
      </w:r>
      <w:r w:rsidR="00EC6E88" w:rsidRPr="006C612C">
        <w:rPr>
          <w:rStyle w:val="normaltextrun"/>
        </w:rPr>
        <w:t>.</w:t>
      </w:r>
      <w:r w:rsidR="00EC6E88" w:rsidRPr="006C612C">
        <w:rPr>
          <w:rStyle w:val="FootnoteReference"/>
        </w:rPr>
        <w:footnoteReference w:id="2"/>
      </w:r>
      <w:r w:rsidR="00EC6E88" w:rsidRPr="006C612C">
        <w:rPr>
          <w:rStyle w:val="eop"/>
        </w:rPr>
        <w:t> </w:t>
      </w:r>
    </w:p>
    <w:p w14:paraId="3E25FFEE" w14:textId="19047398" w:rsidR="00EC6E88" w:rsidRPr="006C612C" w:rsidRDefault="00EC6E88" w:rsidP="00EC6E88">
      <w:pPr>
        <w:pStyle w:val="paragraph"/>
        <w:numPr>
          <w:ilvl w:val="0"/>
          <w:numId w:val="3"/>
        </w:numPr>
        <w:spacing w:before="0" w:beforeAutospacing="0" w:after="0" w:afterAutospacing="0" w:line="276" w:lineRule="auto"/>
        <w:ind w:left="1080" w:firstLine="0"/>
        <w:jc w:val="both"/>
        <w:textAlignment w:val="baseline"/>
      </w:pPr>
      <w:r w:rsidRPr="006C612C">
        <w:rPr>
          <w:rStyle w:val="normaltextrun"/>
        </w:rPr>
        <w:t>Stronger legal framework through the Immigration Service Act, 20</w:t>
      </w:r>
      <w:r w:rsidR="008749E7">
        <w:rPr>
          <w:rStyle w:val="normaltextrun"/>
        </w:rPr>
        <w:t>00</w:t>
      </w:r>
      <w:r w:rsidRPr="006C612C">
        <w:rPr>
          <w:rStyle w:val="normaltextrun"/>
        </w:rPr>
        <w:t xml:space="preserve"> (Act </w:t>
      </w:r>
      <w:r w:rsidR="00FB666C">
        <w:rPr>
          <w:rStyle w:val="normaltextrun"/>
        </w:rPr>
        <w:t>573</w:t>
      </w:r>
      <w:r w:rsidRPr="006C612C">
        <w:rPr>
          <w:rStyle w:val="normaltextrun"/>
        </w:rPr>
        <w:t>)</w:t>
      </w:r>
      <w:r w:rsidR="00FB666C">
        <w:rPr>
          <w:rStyle w:val="normaltextrun"/>
        </w:rPr>
        <w:t xml:space="preserve"> and its Amendment</w:t>
      </w:r>
      <w:r w:rsidR="008749E7">
        <w:rPr>
          <w:rStyle w:val="normaltextrun"/>
        </w:rPr>
        <w:t xml:space="preserve"> </w:t>
      </w:r>
      <w:r w:rsidR="00FB666C">
        <w:rPr>
          <w:rStyle w:val="normaltextrun"/>
        </w:rPr>
        <w:t xml:space="preserve">(Act 848), </w:t>
      </w:r>
      <w:r w:rsidRPr="006C612C">
        <w:rPr>
          <w:rStyle w:val="normaltextrun"/>
        </w:rPr>
        <w:t>Human Trafficking (Amendment)Act ,</w:t>
      </w:r>
      <w:r w:rsidR="008749E7">
        <w:rPr>
          <w:rStyle w:val="normaltextrun"/>
        </w:rPr>
        <w:t>2020</w:t>
      </w:r>
      <w:r w:rsidRPr="006C612C">
        <w:rPr>
          <w:rStyle w:val="normaltextrun"/>
        </w:rPr>
        <w:t xml:space="preserve">, the Legal </w:t>
      </w:r>
      <w:r w:rsidRPr="006C612C">
        <w:rPr>
          <w:rStyle w:val="normaltextrun"/>
        </w:rPr>
        <w:lastRenderedPageBreak/>
        <w:t>Aid Commission Act, 2018 (Act 977), the Witness Protection Act, 2018 (Act 975), and the Right to Information Act, 2019 (Act 989).</w:t>
      </w:r>
      <w:r w:rsidRPr="006C612C">
        <w:rPr>
          <w:rStyle w:val="FootnoteReference"/>
        </w:rPr>
        <w:footnoteReference w:id="3"/>
      </w:r>
      <w:r w:rsidRPr="006C612C">
        <w:rPr>
          <w:rStyle w:val="eop"/>
        </w:rPr>
        <w:t> </w:t>
      </w:r>
    </w:p>
    <w:p w14:paraId="52D82D4B" w14:textId="59068A88" w:rsidR="00EC6E88" w:rsidRPr="00DA1F72" w:rsidRDefault="003324AE" w:rsidP="00EC6E88">
      <w:pPr>
        <w:pStyle w:val="paragraph"/>
        <w:numPr>
          <w:ilvl w:val="0"/>
          <w:numId w:val="4"/>
        </w:numPr>
        <w:spacing w:before="0" w:beforeAutospacing="0" w:after="0" w:afterAutospacing="0" w:line="276" w:lineRule="auto"/>
        <w:ind w:left="1080" w:firstLine="0"/>
        <w:jc w:val="both"/>
        <w:textAlignment w:val="baseline"/>
      </w:pPr>
      <w:r w:rsidRPr="00DA1F72">
        <w:t>Improved labour migration management through regulation of recruitment agencies, mandatory pre-departure training, and restrictions on high-risk domestic work routes. This includes validation of Ghana’s National Roadmap on Fair Recruitment (ILO FAIR III) and the development of a Fair Recruitment Model Roadmap and a pre-departure orientation manual.</w:t>
      </w:r>
      <w:r w:rsidR="00EC6E88" w:rsidRPr="00DA1F72">
        <w:rPr>
          <w:rStyle w:val="FootnoteReference"/>
        </w:rPr>
        <w:footnoteReference w:id="4"/>
      </w:r>
      <w:r w:rsidR="00EC6E88" w:rsidRPr="00DA1F72">
        <w:rPr>
          <w:rStyle w:val="eop"/>
        </w:rPr>
        <w:t> </w:t>
      </w:r>
    </w:p>
    <w:p w14:paraId="4A4E7C4C" w14:textId="77777777" w:rsidR="00EC6E88" w:rsidRPr="006C612C" w:rsidRDefault="00EC6E88" w:rsidP="00EC6E88">
      <w:pPr>
        <w:pStyle w:val="paragraph"/>
        <w:numPr>
          <w:ilvl w:val="0"/>
          <w:numId w:val="5"/>
        </w:numPr>
        <w:spacing w:before="0" w:beforeAutospacing="0" w:after="0" w:afterAutospacing="0" w:line="276" w:lineRule="auto"/>
        <w:ind w:left="1080" w:firstLine="0"/>
        <w:jc w:val="both"/>
        <w:textAlignment w:val="baseline"/>
      </w:pPr>
      <w:r w:rsidRPr="006C612C">
        <w:rPr>
          <w:rStyle w:val="normaltextrun"/>
        </w:rPr>
        <w:t>Enhanced coordinated migration governance through the establishment of the National Coordination Mechanism on Migration (NCM) in November 2023.</w:t>
      </w:r>
      <w:r w:rsidRPr="006C612C">
        <w:rPr>
          <w:rStyle w:val="FootnoteReference"/>
        </w:rPr>
        <w:footnoteReference w:id="5"/>
      </w:r>
      <w:r w:rsidRPr="006C612C">
        <w:rPr>
          <w:rStyle w:val="eop"/>
        </w:rPr>
        <w:t> </w:t>
      </w:r>
    </w:p>
    <w:p w14:paraId="40035896" w14:textId="1E1A7CAE" w:rsidR="00EC6E88" w:rsidRPr="006C612C" w:rsidRDefault="00EC6E88" w:rsidP="00EC6E88">
      <w:pPr>
        <w:pStyle w:val="paragraph"/>
        <w:numPr>
          <w:ilvl w:val="0"/>
          <w:numId w:val="6"/>
        </w:numPr>
        <w:spacing w:before="0" w:beforeAutospacing="0" w:after="0" w:afterAutospacing="0" w:line="276" w:lineRule="auto"/>
        <w:ind w:left="1080" w:firstLine="0"/>
        <w:jc w:val="both"/>
        <w:textAlignment w:val="baseline"/>
      </w:pPr>
      <w:r w:rsidRPr="006C612C">
        <w:rPr>
          <w:rStyle w:val="normaltextrun"/>
        </w:rPr>
        <w:t>Expanded rights protection through the Labour (Domestic Workers') Regulations (2020) and CHRAJ's Migration</w:t>
      </w:r>
      <w:r w:rsidR="00F04AC0">
        <w:rPr>
          <w:rStyle w:val="normaltextrun"/>
        </w:rPr>
        <w:t xml:space="preserve"> and</w:t>
      </w:r>
      <w:r w:rsidRPr="006C612C">
        <w:rPr>
          <w:rStyle w:val="normaltextrun"/>
        </w:rPr>
        <w:t xml:space="preserve"> Rights Desk, established in 2023, to handle migrant complaints and coordinate human rights monitoring.</w:t>
      </w:r>
      <w:r w:rsidRPr="006C612C">
        <w:rPr>
          <w:rStyle w:val="eop"/>
        </w:rPr>
        <w:t> </w:t>
      </w:r>
    </w:p>
    <w:p w14:paraId="5B6A3853" w14:textId="77777777" w:rsidR="00EC6E88" w:rsidRPr="006C612C" w:rsidRDefault="00EC6E88" w:rsidP="00EC6E88">
      <w:pPr>
        <w:pStyle w:val="paragraph"/>
        <w:numPr>
          <w:ilvl w:val="0"/>
          <w:numId w:val="7"/>
        </w:numPr>
        <w:spacing w:before="0" w:beforeAutospacing="0" w:after="0" w:afterAutospacing="0" w:line="276" w:lineRule="auto"/>
        <w:ind w:left="1080" w:firstLine="0"/>
        <w:jc w:val="both"/>
        <w:textAlignment w:val="baseline"/>
      </w:pPr>
      <w:r w:rsidRPr="006C612C">
        <w:rPr>
          <w:rStyle w:val="normaltextrun"/>
        </w:rPr>
        <w:t>Robust anti-trafficking response through GIS specialised units, including the Anti-Human Smuggling and Trafficking in Persons Unit, intensifying enforcement.</w:t>
      </w:r>
      <w:r w:rsidRPr="006C612C">
        <w:rPr>
          <w:rStyle w:val="FootnoteReference"/>
        </w:rPr>
        <w:footnoteReference w:id="6"/>
      </w:r>
      <w:r w:rsidRPr="006C612C">
        <w:rPr>
          <w:rStyle w:val="eop"/>
        </w:rPr>
        <w:t> </w:t>
      </w:r>
    </w:p>
    <w:p w14:paraId="14FFAD15" w14:textId="2E3EA8A3" w:rsidR="00EC6E88" w:rsidRPr="00DA1F72" w:rsidRDefault="00EC6E88" w:rsidP="00EC6E88">
      <w:pPr>
        <w:pStyle w:val="paragraph"/>
        <w:numPr>
          <w:ilvl w:val="0"/>
          <w:numId w:val="8"/>
        </w:numPr>
        <w:spacing w:before="0" w:beforeAutospacing="0" w:after="0" w:afterAutospacing="0" w:line="276" w:lineRule="auto"/>
        <w:ind w:left="1080" w:firstLine="0"/>
        <w:jc w:val="both"/>
        <w:textAlignment w:val="baseline"/>
      </w:pPr>
      <w:r w:rsidRPr="006C612C">
        <w:rPr>
          <w:rStyle w:val="normaltextrun"/>
        </w:rPr>
        <w:t>Enhanced migration data and governance systems through the Ghana Integrated Migration Management Approach (GIMMA</w:t>
      </w:r>
      <w:r w:rsidRPr="00DA1F72">
        <w:rPr>
          <w:rStyle w:val="normaltextrun"/>
        </w:rPr>
        <w:t>),</w:t>
      </w:r>
      <w:r w:rsidR="00AF3EC4">
        <w:rPr>
          <w:rStyle w:val="normaltextrun"/>
        </w:rPr>
        <w:t xml:space="preserve"> G</w:t>
      </w:r>
      <w:r w:rsidR="00410797">
        <w:rPr>
          <w:rStyle w:val="normaltextrun"/>
        </w:rPr>
        <w:t xml:space="preserve">hana Statistical </w:t>
      </w:r>
      <w:r w:rsidR="00AF3EC4">
        <w:rPr>
          <w:rStyle w:val="normaltextrun"/>
        </w:rPr>
        <w:t>S</w:t>
      </w:r>
      <w:r w:rsidR="00410797">
        <w:rPr>
          <w:rStyle w:val="normaltextrun"/>
        </w:rPr>
        <w:t>ervice</w:t>
      </w:r>
      <w:r w:rsidR="007D5435">
        <w:rPr>
          <w:rStyle w:val="normaltextrun"/>
        </w:rPr>
        <w:t xml:space="preserve"> </w:t>
      </w:r>
      <w:r w:rsidR="00410797">
        <w:rPr>
          <w:rStyle w:val="normaltextrun"/>
        </w:rPr>
        <w:t>(GSS)</w:t>
      </w:r>
      <w:r w:rsidR="00AF3EC4">
        <w:rPr>
          <w:rStyle w:val="normaltextrun"/>
        </w:rPr>
        <w:t xml:space="preserve"> </w:t>
      </w:r>
      <w:r w:rsidR="00F852D3">
        <w:rPr>
          <w:rStyle w:val="normaltextrun"/>
        </w:rPr>
        <w:t xml:space="preserve">2021 </w:t>
      </w:r>
      <w:r w:rsidR="00AF3EC4">
        <w:rPr>
          <w:rStyle w:val="normaltextrun"/>
        </w:rPr>
        <w:t xml:space="preserve">Thematic Report on </w:t>
      </w:r>
      <w:r w:rsidR="00F852D3">
        <w:rPr>
          <w:rStyle w:val="normaltextrun"/>
        </w:rPr>
        <w:t xml:space="preserve">Migration </w:t>
      </w:r>
      <w:r w:rsidRPr="00DA1F72">
        <w:t xml:space="preserve">and integrated migration data modules into the </w:t>
      </w:r>
      <w:proofErr w:type="spellStart"/>
      <w:r w:rsidRPr="00DA1F72">
        <w:t>StatsBank</w:t>
      </w:r>
      <w:proofErr w:type="spellEnd"/>
      <w:r w:rsidRPr="00DA1F72">
        <w:t xml:space="preserve"> and the Ghana Living Standards Survey (Round 8)</w:t>
      </w:r>
      <w:r w:rsidRPr="00DA1F72">
        <w:rPr>
          <w:rStyle w:val="normaltextrun"/>
        </w:rPr>
        <w:t>.</w:t>
      </w:r>
      <w:r w:rsidRPr="00DA1F72">
        <w:rPr>
          <w:rStyle w:val="FootnoteReference"/>
        </w:rPr>
        <w:footnoteReference w:id="7"/>
      </w:r>
      <w:r w:rsidRPr="00DA1F72">
        <w:rPr>
          <w:rStyle w:val="eop"/>
        </w:rPr>
        <w:t> </w:t>
      </w:r>
    </w:p>
    <w:p w14:paraId="2F9FCBCE" w14:textId="053E578B" w:rsidR="00EC6E88" w:rsidRPr="006C612C" w:rsidRDefault="00EC6E88" w:rsidP="00EC6E88">
      <w:pPr>
        <w:pStyle w:val="paragraph"/>
        <w:numPr>
          <w:ilvl w:val="0"/>
          <w:numId w:val="9"/>
        </w:numPr>
        <w:spacing w:before="0" w:beforeAutospacing="0" w:after="0" w:afterAutospacing="0" w:line="276" w:lineRule="auto"/>
        <w:ind w:left="1080" w:firstLine="0"/>
        <w:jc w:val="both"/>
        <w:textAlignment w:val="baseline"/>
      </w:pPr>
      <w:r w:rsidRPr="006C612C">
        <w:rPr>
          <w:rStyle w:val="normaltextrun"/>
        </w:rPr>
        <w:t xml:space="preserve">Increased public awareness through Migration Information Centres established since 2015, and </w:t>
      </w:r>
      <w:r w:rsidR="00A8531B">
        <w:rPr>
          <w:rStyle w:val="normaltextrun"/>
        </w:rPr>
        <w:t xml:space="preserve">over </w:t>
      </w:r>
      <w:r w:rsidRPr="006C612C">
        <w:rPr>
          <w:rStyle w:val="normaltextrun"/>
        </w:rPr>
        <w:t>300 safe migration awareness campaigns conducted in collaboration with IOM since 2017.</w:t>
      </w:r>
      <w:r w:rsidRPr="006C612C">
        <w:rPr>
          <w:rStyle w:val="FootnoteReference"/>
        </w:rPr>
        <w:footnoteReference w:id="8"/>
      </w:r>
      <w:r w:rsidRPr="006C612C">
        <w:rPr>
          <w:rStyle w:val="eop"/>
        </w:rPr>
        <w:t> </w:t>
      </w:r>
    </w:p>
    <w:p w14:paraId="205A7B20" w14:textId="77777777" w:rsidR="00EC6E88" w:rsidRPr="006C612C" w:rsidRDefault="00EC6E88" w:rsidP="00EC6E88">
      <w:pPr>
        <w:pStyle w:val="paragraph"/>
        <w:numPr>
          <w:ilvl w:val="0"/>
          <w:numId w:val="10"/>
        </w:numPr>
        <w:spacing w:before="0" w:beforeAutospacing="0" w:after="0" w:afterAutospacing="0" w:line="276" w:lineRule="auto"/>
        <w:ind w:left="1080" w:firstLine="0"/>
        <w:jc w:val="both"/>
        <w:textAlignment w:val="baseline"/>
        <w:rPr>
          <w:lang w:val="en-US"/>
        </w:rPr>
      </w:pPr>
      <w:r w:rsidRPr="006C612C">
        <w:rPr>
          <w:rStyle w:val="normaltextrun"/>
          <w:lang w:val="en-US"/>
        </w:rPr>
        <w:t>The elevation of migration to a standalone priority in the 2026–2029 Medium-Term National Development Policy Framework.</w:t>
      </w:r>
      <w:r w:rsidRPr="006C612C">
        <w:rPr>
          <w:rStyle w:val="eop"/>
          <w:lang w:val="en-US"/>
        </w:rPr>
        <w:t> </w:t>
      </w:r>
    </w:p>
    <w:p w14:paraId="4A323392" w14:textId="650943E7" w:rsidR="00EC6E88" w:rsidRPr="006C612C" w:rsidRDefault="00EC6E88" w:rsidP="00EC6E88">
      <w:pPr>
        <w:pStyle w:val="paragraph"/>
        <w:numPr>
          <w:ilvl w:val="0"/>
          <w:numId w:val="11"/>
        </w:numPr>
        <w:spacing w:before="0" w:beforeAutospacing="0" w:after="0" w:afterAutospacing="0" w:line="276" w:lineRule="auto"/>
        <w:ind w:left="1080" w:firstLine="0"/>
        <w:jc w:val="both"/>
        <w:textAlignment w:val="baseline"/>
        <w:rPr>
          <w:rStyle w:val="eop"/>
        </w:rPr>
      </w:pPr>
      <w:r w:rsidRPr="006C612C">
        <w:rPr>
          <w:rStyle w:val="normaltextrun"/>
        </w:rPr>
        <w:t>Stronger regional and global engagement through ECOWAS free movement arrangements, the GCM Implementation Plan, and hosting</w:t>
      </w:r>
      <w:r w:rsidR="008749E7">
        <w:rPr>
          <w:rStyle w:val="normaltextrun"/>
        </w:rPr>
        <w:t xml:space="preserve"> among others</w:t>
      </w:r>
      <w:r w:rsidRPr="006C612C">
        <w:rPr>
          <w:rStyle w:val="normaltextrun"/>
        </w:rPr>
        <w:t xml:space="preserve"> a national High-Level Policy Dialogue on Labour Mobility Pathways in June 2025 in collaboration with IOM and the African Union Commission.</w:t>
      </w:r>
      <w:r w:rsidRPr="006C612C">
        <w:rPr>
          <w:rStyle w:val="eop"/>
        </w:rPr>
        <w:t> </w:t>
      </w:r>
    </w:p>
    <w:p w14:paraId="02F143AE" w14:textId="27AC163B" w:rsidR="00EC6E88" w:rsidRPr="00DA1F72" w:rsidRDefault="00EC6E88" w:rsidP="00EC6E88">
      <w:pPr>
        <w:pStyle w:val="paragraph"/>
        <w:numPr>
          <w:ilvl w:val="0"/>
          <w:numId w:val="11"/>
        </w:numPr>
        <w:spacing w:before="0" w:beforeAutospacing="0" w:after="0" w:afterAutospacing="0" w:line="276" w:lineRule="auto"/>
        <w:ind w:left="1080" w:firstLine="0"/>
        <w:jc w:val="both"/>
        <w:textAlignment w:val="baseline"/>
      </w:pPr>
      <w:r w:rsidRPr="00DA1F72">
        <w:lastRenderedPageBreak/>
        <w:t>Return and reintegration support: Ghana, with support from IOM and the EU, provided sustainable return and reintegration support to 5,891 Ghanaians between 2022–2025, with 4,301 supported to establish sustainable livelihoods</w:t>
      </w:r>
      <w:r w:rsidR="009D0957" w:rsidRPr="00DA1F72">
        <w:rPr>
          <w:rStyle w:val="FootnoteReference"/>
        </w:rPr>
        <w:footnoteReference w:id="9"/>
      </w:r>
      <w:r w:rsidRPr="00DA1F72">
        <w:t>.</w:t>
      </w:r>
    </w:p>
    <w:p w14:paraId="7CBE234E" w14:textId="6C8B641A" w:rsidR="00EC6E88" w:rsidRPr="00DA1F72" w:rsidRDefault="00EC6E88" w:rsidP="00EC6E88">
      <w:pPr>
        <w:pStyle w:val="paragraph"/>
        <w:numPr>
          <w:ilvl w:val="0"/>
          <w:numId w:val="11"/>
        </w:numPr>
        <w:spacing w:before="0" w:beforeAutospacing="0" w:after="0" w:afterAutospacing="0" w:line="276" w:lineRule="auto"/>
        <w:ind w:left="1080" w:firstLine="0"/>
        <w:jc w:val="both"/>
        <w:textAlignment w:val="baseline"/>
        <w:rPr>
          <w:rStyle w:val="eop"/>
        </w:rPr>
      </w:pPr>
      <w:r w:rsidRPr="00DA1F72">
        <w:t>Remittances: The Bank of Ghana recorded USD 7.10 billion in remittance inflows in 2024 and USD 7.79 billion in 2025. New regulatory guidelines for International Money Transfer Operators (IMTOs) were issued in December 2025 to tighten oversight and enhance consumer protection</w:t>
      </w:r>
      <w:r w:rsidR="00B803EC" w:rsidRPr="00DA1F72">
        <w:rPr>
          <w:rStyle w:val="FootnoteReference"/>
        </w:rPr>
        <w:footnoteReference w:id="10"/>
      </w:r>
    </w:p>
    <w:p w14:paraId="255D50EA" w14:textId="77777777" w:rsidR="00EC6E88" w:rsidRPr="006C612C" w:rsidRDefault="00EC6E88" w:rsidP="00EC6E88">
      <w:pPr>
        <w:pStyle w:val="paragraph"/>
        <w:spacing w:before="0" w:beforeAutospacing="0" w:after="0" w:afterAutospacing="0" w:line="276" w:lineRule="auto"/>
        <w:ind w:left="1080"/>
        <w:jc w:val="both"/>
        <w:textAlignment w:val="baseline"/>
        <w:rPr>
          <w:rStyle w:val="eop"/>
        </w:rPr>
      </w:pPr>
    </w:p>
    <w:p w14:paraId="07F5E8DE" w14:textId="77777777" w:rsidR="00EC6E88" w:rsidRPr="006C612C" w:rsidRDefault="00EC6E88" w:rsidP="00EC6E88">
      <w:pPr>
        <w:pStyle w:val="paragraph"/>
        <w:spacing w:before="0" w:beforeAutospacing="0" w:after="0" w:afterAutospacing="0" w:line="276" w:lineRule="auto"/>
        <w:ind w:left="1080"/>
        <w:jc w:val="both"/>
        <w:textAlignment w:val="baseline"/>
      </w:pPr>
    </w:p>
    <w:p w14:paraId="7FF3478A" w14:textId="77777777" w:rsidR="00EC6E88" w:rsidRPr="006C612C" w:rsidRDefault="00EC6E88" w:rsidP="00EC6E88">
      <w:pPr>
        <w:pStyle w:val="paragraph"/>
        <w:spacing w:before="0" w:beforeAutospacing="0" w:after="0" w:afterAutospacing="0" w:line="276" w:lineRule="auto"/>
        <w:textAlignment w:val="baseline"/>
        <w:rPr>
          <w:b/>
          <w:bCs/>
        </w:rPr>
      </w:pPr>
      <w:r w:rsidRPr="006C612C">
        <w:rPr>
          <w:rStyle w:val="normaltextrun"/>
          <w:b/>
          <w:bCs/>
        </w:rPr>
        <w:t>B. PRINCIPAL SUBJECTS OF CONCERN</w:t>
      </w:r>
      <w:r w:rsidRPr="006C612C">
        <w:rPr>
          <w:rStyle w:val="eop"/>
          <w:b/>
          <w:bCs/>
        </w:rPr>
        <w:t> </w:t>
      </w:r>
    </w:p>
    <w:p w14:paraId="330C707F" w14:textId="77777777" w:rsidR="00EC6E88" w:rsidRPr="006C612C" w:rsidRDefault="00EC6E88" w:rsidP="00EC6E88">
      <w:pPr>
        <w:pStyle w:val="paragraph"/>
        <w:spacing w:before="0" w:beforeAutospacing="0" w:after="0" w:afterAutospacing="0" w:line="276" w:lineRule="auto"/>
        <w:textAlignment w:val="baseline"/>
        <w:rPr>
          <w:rStyle w:val="eop"/>
          <w:b/>
          <w:bCs/>
        </w:rPr>
      </w:pPr>
      <w:r w:rsidRPr="006C612C">
        <w:rPr>
          <w:rStyle w:val="normaltextrun"/>
          <w:b/>
          <w:bCs/>
        </w:rPr>
        <w:t>I. GENERAL MEASURES OF IMPLEMENTATION</w:t>
      </w:r>
      <w:r w:rsidRPr="006C612C">
        <w:rPr>
          <w:rStyle w:val="eop"/>
          <w:b/>
          <w:bCs/>
        </w:rPr>
        <w:t> </w:t>
      </w:r>
    </w:p>
    <w:p w14:paraId="7F44793F" w14:textId="77777777" w:rsidR="00EC6E88" w:rsidRPr="006C612C" w:rsidRDefault="00EC6E88" w:rsidP="00EC6E88">
      <w:pPr>
        <w:pStyle w:val="paragraph"/>
        <w:spacing w:before="0" w:beforeAutospacing="0" w:after="0" w:afterAutospacing="0" w:line="276" w:lineRule="auto"/>
        <w:textAlignment w:val="baseline"/>
        <w:rPr>
          <w:b/>
          <w:bCs/>
        </w:rPr>
      </w:pPr>
      <w:r w:rsidRPr="006C612C">
        <w:rPr>
          <w:rStyle w:val="normaltextrun"/>
          <w:b/>
          <w:bCs/>
        </w:rPr>
        <w:t>1. Legislation and Application</w:t>
      </w:r>
      <w:r w:rsidRPr="006C612C">
        <w:rPr>
          <w:rStyle w:val="eop"/>
          <w:b/>
          <w:bCs/>
        </w:rPr>
        <w:t> </w:t>
      </w:r>
    </w:p>
    <w:p w14:paraId="00EC602D" w14:textId="77777777" w:rsidR="00EC6E88" w:rsidRPr="006C612C" w:rsidRDefault="00EC6E88" w:rsidP="00EC6E88">
      <w:pPr>
        <w:pStyle w:val="paragraph"/>
        <w:spacing w:before="0" w:beforeAutospacing="0" w:after="0" w:afterAutospacing="0" w:line="276" w:lineRule="auto"/>
        <w:jc w:val="both"/>
        <w:textAlignment w:val="baseline"/>
      </w:pPr>
      <w:r w:rsidRPr="006C612C">
        <w:rPr>
          <w:rStyle w:val="normaltextrun"/>
        </w:rPr>
        <w:t>While Ghana's 1992 Constitution guarantees fundamental rights to all persons within its jurisdiction, the ICRMW remains undomesticated into national law, with no standalone legislation comprehensively addressing the rights of migrant workers and their families and no dedicated ICRMW implementation framework, limiting accountability and access to remedy.</w:t>
      </w:r>
      <w:r w:rsidRPr="006C612C">
        <w:rPr>
          <w:rStyle w:val="eop"/>
        </w:rPr>
        <w:t> </w:t>
      </w:r>
    </w:p>
    <w:p w14:paraId="07323C3F" w14:textId="77777777" w:rsidR="00EC6E88" w:rsidRPr="006C612C" w:rsidRDefault="00EC6E88" w:rsidP="00EC6E88">
      <w:pPr>
        <w:pStyle w:val="paragraph"/>
        <w:numPr>
          <w:ilvl w:val="0"/>
          <w:numId w:val="12"/>
        </w:numPr>
        <w:spacing w:before="0" w:beforeAutospacing="0" w:after="0" w:afterAutospacing="0" w:line="276" w:lineRule="auto"/>
        <w:ind w:left="1080" w:firstLine="0"/>
        <w:jc w:val="both"/>
        <w:textAlignment w:val="baseline"/>
      </w:pPr>
      <w:r w:rsidRPr="006C612C">
        <w:rPr>
          <w:rStyle w:val="normaltextrun"/>
        </w:rPr>
        <w:t>Ghana's Immigration Service Act (2016) prioritises border enforcement over migrant rights, while the Labour Act (2000), Labour Regulations (2007), and National Migration Policy (2016) provide only a basic framework for migrant workers' employment and family rights, inadequately reflecting the Convention's provisions.</w:t>
      </w:r>
      <w:r w:rsidRPr="006C612C">
        <w:rPr>
          <w:rStyle w:val="FootnoteReference"/>
        </w:rPr>
        <w:footnoteReference w:id="11"/>
      </w:r>
      <w:r w:rsidRPr="006C612C">
        <w:rPr>
          <w:rStyle w:val="eop"/>
        </w:rPr>
        <w:t> </w:t>
      </w:r>
    </w:p>
    <w:p w14:paraId="2D3E0293" w14:textId="77777777" w:rsidR="00EC6E88" w:rsidRPr="006C612C" w:rsidRDefault="00EC6E88" w:rsidP="00EC6E88">
      <w:pPr>
        <w:pStyle w:val="paragraph"/>
        <w:numPr>
          <w:ilvl w:val="0"/>
          <w:numId w:val="13"/>
        </w:numPr>
        <w:spacing w:before="0" w:beforeAutospacing="0" w:after="0" w:afterAutospacing="0" w:line="276" w:lineRule="auto"/>
        <w:ind w:left="1080" w:firstLine="0"/>
        <w:jc w:val="both"/>
        <w:textAlignment w:val="baseline"/>
      </w:pPr>
      <w:r w:rsidRPr="006C612C">
        <w:rPr>
          <w:rStyle w:val="normaltextrun"/>
        </w:rPr>
        <w:t>The National Health Insurance Act, 2012 (Act 852) restricts full benefits to Ghanaian nationals, effectively excluding undocumented and irregular migrant workers from essential healthcare services.</w:t>
      </w:r>
      <w:r w:rsidRPr="006C612C">
        <w:rPr>
          <w:rStyle w:val="FootnoteReference"/>
        </w:rPr>
        <w:footnoteReference w:id="12"/>
      </w:r>
      <w:r w:rsidRPr="006C612C">
        <w:rPr>
          <w:rStyle w:val="eop"/>
        </w:rPr>
        <w:t> </w:t>
      </w:r>
    </w:p>
    <w:p w14:paraId="3EF57D88" w14:textId="77777777" w:rsidR="00EC6E88" w:rsidRPr="006C612C" w:rsidRDefault="00EC6E88" w:rsidP="00EC6E88">
      <w:pPr>
        <w:pStyle w:val="paragraph"/>
        <w:numPr>
          <w:ilvl w:val="0"/>
          <w:numId w:val="14"/>
        </w:numPr>
        <w:spacing w:before="0" w:beforeAutospacing="0" w:after="0" w:afterAutospacing="0" w:line="276" w:lineRule="auto"/>
        <w:ind w:left="1080" w:firstLine="0"/>
        <w:jc w:val="both"/>
        <w:textAlignment w:val="baseline"/>
      </w:pPr>
      <w:r w:rsidRPr="006C612C">
        <w:rPr>
          <w:rStyle w:val="normaltextrun"/>
        </w:rPr>
        <w:t>The Domestic Violence Act, 2007 (Act 732) and Labour Act, 2003 (Act 651), while applicable to all persons within Ghana's jurisdiction, lack migrant-specific implementation protocols, limiting their practical reach to vulnerable migrant women and informal sector workers.</w:t>
      </w:r>
      <w:r w:rsidRPr="006C612C">
        <w:rPr>
          <w:rStyle w:val="FootnoteReference"/>
        </w:rPr>
        <w:footnoteReference w:id="13"/>
      </w:r>
      <w:r w:rsidRPr="006C612C">
        <w:rPr>
          <w:rStyle w:val="eop"/>
        </w:rPr>
        <w:t> </w:t>
      </w:r>
    </w:p>
    <w:p w14:paraId="6ADDAE78" w14:textId="77777777" w:rsidR="00EC6E88" w:rsidRPr="006C612C" w:rsidRDefault="00EC6E88" w:rsidP="00EC6E88">
      <w:pPr>
        <w:pStyle w:val="paragraph"/>
        <w:numPr>
          <w:ilvl w:val="0"/>
          <w:numId w:val="15"/>
        </w:numPr>
        <w:spacing w:before="0" w:beforeAutospacing="0" w:after="0" w:afterAutospacing="0" w:line="276" w:lineRule="auto"/>
        <w:ind w:left="1080" w:firstLine="0"/>
        <w:jc w:val="both"/>
        <w:textAlignment w:val="baseline"/>
      </w:pPr>
      <w:r w:rsidRPr="006C612C">
        <w:rPr>
          <w:rStyle w:val="normaltextrun"/>
        </w:rPr>
        <w:t xml:space="preserve">The National Identification Authority Act, 2006 (Act 707) and the Ghana Card registration system provides to both citizens and resident foreign nationals. However, fees charged may exclude economically vulnerable migrants who cannot afford to pay.  </w:t>
      </w:r>
      <w:r w:rsidRPr="006C612C">
        <w:rPr>
          <w:rStyle w:val="normaltextrun"/>
        </w:rPr>
        <w:lastRenderedPageBreak/>
        <w:t>This may result in the denial of access to banking, NHIS registration, formal employment, and social protection programmes.</w:t>
      </w:r>
      <w:r w:rsidRPr="006C612C">
        <w:rPr>
          <w:rStyle w:val="FootnoteReference"/>
        </w:rPr>
        <w:footnoteReference w:id="14"/>
      </w:r>
      <w:r w:rsidRPr="006C612C">
        <w:rPr>
          <w:rStyle w:val="eop"/>
        </w:rPr>
        <w:t> </w:t>
      </w:r>
    </w:p>
    <w:p w14:paraId="557B34DE" w14:textId="77777777" w:rsidR="00EC6E88" w:rsidRPr="006C612C" w:rsidRDefault="00EC6E88" w:rsidP="00EC6E88">
      <w:pPr>
        <w:pStyle w:val="paragraph"/>
        <w:spacing w:before="0" w:beforeAutospacing="0" w:after="0" w:afterAutospacing="0" w:line="276" w:lineRule="auto"/>
        <w:jc w:val="both"/>
        <w:textAlignment w:val="baseline"/>
        <w:rPr>
          <w:rStyle w:val="eop"/>
        </w:rPr>
      </w:pPr>
    </w:p>
    <w:p w14:paraId="72A80B7A" w14:textId="77777777" w:rsidR="00EC6E88" w:rsidRPr="006C612C" w:rsidRDefault="00EC6E88" w:rsidP="00EC6E88">
      <w:pPr>
        <w:pStyle w:val="paragraph"/>
        <w:spacing w:before="0" w:beforeAutospacing="0" w:after="0" w:afterAutospacing="0" w:line="276" w:lineRule="auto"/>
        <w:jc w:val="both"/>
        <w:textAlignment w:val="baseline"/>
      </w:pPr>
    </w:p>
    <w:p w14:paraId="33CD3790" w14:textId="77777777" w:rsidR="00EC6E88" w:rsidRPr="006C612C" w:rsidRDefault="00EC6E88" w:rsidP="00EC6E88">
      <w:pPr>
        <w:pStyle w:val="paragraph"/>
        <w:spacing w:before="0" w:beforeAutospacing="0" w:after="0" w:afterAutospacing="0" w:line="276" w:lineRule="auto"/>
        <w:textAlignment w:val="baseline"/>
        <w:rPr>
          <w:b/>
          <w:bCs/>
        </w:rPr>
      </w:pPr>
      <w:r w:rsidRPr="006C612C">
        <w:rPr>
          <w:rStyle w:val="eop"/>
        </w:rPr>
        <w:t> </w:t>
      </w:r>
      <w:r w:rsidRPr="006C612C">
        <w:rPr>
          <w:rStyle w:val="normaltextrun"/>
          <w:b/>
          <w:bCs/>
        </w:rPr>
        <w:t>2. Comprehensive Policy and Strategy</w:t>
      </w:r>
      <w:r w:rsidRPr="006C612C">
        <w:rPr>
          <w:rStyle w:val="eop"/>
          <w:b/>
          <w:bCs/>
        </w:rPr>
        <w:t> </w:t>
      </w:r>
    </w:p>
    <w:p w14:paraId="62D96D0C" w14:textId="77777777" w:rsidR="00EC6E88" w:rsidRPr="006C612C" w:rsidRDefault="00EC6E88" w:rsidP="00EC6E88">
      <w:pPr>
        <w:pStyle w:val="paragraph"/>
        <w:spacing w:before="0" w:beforeAutospacing="0" w:after="0" w:afterAutospacing="0" w:line="276" w:lineRule="auto"/>
        <w:jc w:val="both"/>
        <w:textAlignment w:val="baseline"/>
      </w:pPr>
      <w:r w:rsidRPr="00DA1F72">
        <w:t>Ghana’s National Migration Policy (2016) and National Labour Migration Policy (2020–2024) reflect principles of dignity, non-discrimination, and protection of vulnerable migrants, but provide limited mechanisms for implementing the ICRMW. The Commission expects the revised NLMP (2025–2029) to address these gaps. While the National Implementation Plan for the GCM (2024) is commendable, its heavy donor dependence raises sustainability concerns.</w:t>
      </w:r>
    </w:p>
    <w:p w14:paraId="4A39481D" w14:textId="77777777" w:rsidR="00EC6E88" w:rsidRPr="006C612C" w:rsidRDefault="00EC6E88" w:rsidP="00EC6E88">
      <w:pPr>
        <w:pStyle w:val="paragraph"/>
        <w:spacing w:before="0" w:beforeAutospacing="0" w:after="0" w:afterAutospacing="0" w:line="276" w:lineRule="auto"/>
        <w:jc w:val="both"/>
        <w:textAlignment w:val="baseline"/>
        <w:rPr>
          <w:rStyle w:val="eop"/>
        </w:rPr>
      </w:pPr>
    </w:p>
    <w:p w14:paraId="129069D0" w14:textId="77777777" w:rsidR="00EC6E88" w:rsidRPr="006C612C" w:rsidRDefault="00EC6E88" w:rsidP="00EC6E88">
      <w:pPr>
        <w:pStyle w:val="paragraph"/>
        <w:spacing w:before="0" w:beforeAutospacing="0" w:after="0" w:afterAutospacing="0" w:line="276" w:lineRule="auto"/>
        <w:jc w:val="both"/>
        <w:textAlignment w:val="baseline"/>
      </w:pPr>
      <w:r w:rsidRPr="006C612C">
        <w:rPr>
          <w:rStyle w:val="normaltextrun"/>
        </w:rPr>
        <w:t>The 2017 ban on labour migration to Gulf States has paradoxically increased vulnerability to trafficking by diverting migration through informal, unregulated channels, while existing bilateral labour agreements with the UAE and Qatar exclude domestic workers from protection.</w:t>
      </w:r>
    </w:p>
    <w:p w14:paraId="49380BE8" w14:textId="77777777" w:rsidR="00EC6E88" w:rsidRPr="006C612C" w:rsidRDefault="00EC6E88" w:rsidP="00EC6E88">
      <w:pPr>
        <w:pStyle w:val="paragraph"/>
        <w:spacing w:before="0" w:beforeAutospacing="0" w:after="0" w:afterAutospacing="0" w:line="276" w:lineRule="auto"/>
        <w:jc w:val="both"/>
        <w:textAlignment w:val="baseline"/>
        <w:rPr>
          <w:rStyle w:val="eop"/>
        </w:rPr>
      </w:pPr>
      <w:r w:rsidRPr="006C612C">
        <w:rPr>
          <w:rStyle w:val="normaltextrun"/>
        </w:rPr>
        <w:t>The 2020-2024 National Migration Policy remain insufficiently implemented due to inadequate funding and weak inter-agency coordination.</w:t>
      </w:r>
    </w:p>
    <w:p w14:paraId="062D97BB" w14:textId="77777777" w:rsidR="00EC6E88" w:rsidRPr="006C612C" w:rsidRDefault="00EC6E88" w:rsidP="00EC6E88">
      <w:pPr>
        <w:pStyle w:val="paragraph"/>
        <w:spacing w:before="0" w:beforeAutospacing="0" w:after="0" w:afterAutospacing="0" w:line="276" w:lineRule="auto"/>
        <w:jc w:val="both"/>
        <w:textAlignment w:val="baseline"/>
      </w:pPr>
    </w:p>
    <w:p w14:paraId="1E22893F" w14:textId="77777777" w:rsidR="00EC6E88" w:rsidRPr="006C612C" w:rsidRDefault="00EC6E88" w:rsidP="00EC6E88">
      <w:pPr>
        <w:pStyle w:val="paragraph"/>
        <w:spacing w:before="0" w:beforeAutospacing="0" w:after="0" w:afterAutospacing="0" w:line="276" w:lineRule="auto"/>
        <w:textAlignment w:val="baseline"/>
        <w:rPr>
          <w:b/>
          <w:bCs/>
        </w:rPr>
      </w:pPr>
      <w:r w:rsidRPr="006C612C">
        <w:rPr>
          <w:rStyle w:val="normaltextrun"/>
          <w:b/>
          <w:bCs/>
        </w:rPr>
        <w:t>3. Coordination</w:t>
      </w:r>
      <w:r w:rsidRPr="006C612C">
        <w:rPr>
          <w:rStyle w:val="eop"/>
          <w:b/>
          <w:bCs/>
        </w:rPr>
        <w:t> </w:t>
      </w:r>
    </w:p>
    <w:p w14:paraId="2DF80516" w14:textId="7B0728EF" w:rsidR="00EC6E88" w:rsidRPr="006C612C" w:rsidRDefault="00EC6E88" w:rsidP="00EC6E88">
      <w:pPr>
        <w:pStyle w:val="paragraph"/>
        <w:spacing w:before="0" w:beforeAutospacing="0" w:after="0" w:afterAutospacing="0" w:line="276" w:lineRule="auto"/>
        <w:jc w:val="both"/>
        <w:textAlignment w:val="baseline"/>
      </w:pPr>
      <w:r w:rsidRPr="006C612C">
        <w:rPr>
          <w:rStyle w:val="normaltextrun"/>
        </w:rPr>
        <w:t xml:space="preserve">Ghana has established government-led migration coordination mechanisms such as the National Coordination Mechanism on Migration (NCM), the Technical Committees on Labour Migration, and Protection bringing together key ministries, the Ghana Immigration Service, Department of Social Welfare, and CHRAJ, </w:t>
      </w:r>
      <w:r w:rsidRPr="00DA1F72">
        <w:t>the Coalition of Civil Society Organisations on Migration-Ghana (CCMG</w:t>
      </w:r>
      <w:r w:rsidR="00DA1F72">
        <w:rPr>
          <w:rStyle w:val="normaltextrun"/>
        </w:rPr>
        <w:t>)</w:t>
      </w:r>
    </w:p>
    <w:p w14:paraId="1EE7F69C" w14:textId="77777777" w:rsidR="00EC6E88" w:rsidRPr="006C612C" w:rsidRDefault="00EC6E88" w:rsidP="00EC6E88">
      <w:pPr>
        <w:pStyle w:val="paragraph"/>
        <w:spacing w:before="0" w:beforeAutospacing="0" w:after="0" w:afterAutospacing="0" w:line="276" w:lineRule="auto"/>
        <w:jc w:val="both"/>
        <w:textAlignment w:val="baseline"/>
      </w:pPr>
      <w:r w:rsidRPr="006C612C">
        <w:rPr>
          <w:rStyle w:val="normaltextrun"/>
        </w:rPr>
        <w:t>However, these mechanisms have no legislative backing and rely heavily on donor support, raising concerns about their sustainability and effective coordination going forward.</w:t>
      </w:r>
    </w:p>
    <w:p w14:paraId="43EC7B70" w14:textId="77777777" w:rsidR="00EC6E88" w:rsidRPr="006C612C" w:rsidRDefault="00EC6E88" w:rsidP="00EC6E88">
      <w:pPr>
        <w:pStyle w:val="paragraph"/>
        <w:spacing w:before="0" w:beforeAutospacing="0" w:after="0" w:afterAutospacing="0" w:line="276" w:lineRule="auto"/>
        <w:textAlignment w:val="baseline"/>
        <w:rPr>
          <w:rStyle w:val="normaltextrun"/>
          <w:b/>
          <w:bCs/>
        </w:rPr>
      </w:pPr>
    </w:p>
    <w:p w14:paraId="62485D70" w14:textId="77777777" w:rsidR="00EC6E88" w:rsidRPr="006C612C" w:rsidRDefault="00EC6E88" w:rsidP="00EC6E88">
      <w:pPr>
        <w:pStyle w:val="paragraph"/>
        <w:spacing w:before="0" w:beforeAutospacing="0" w:after="0" w:afterAutospacing="0" w:line="276" w:lineRule="auto"/>
        <w:textAlignment w:val="baseline"/>
        <w:rPr>
          <w:b/>
          <w:bCs/>
        </w:rPr>
      </w:pPr>
      <w:r w:rsidRPr="006C612C">
        <w:rPr>
          <w:rStyle w:val="normaltextrun"/>
          <w:b/>
          <w:bCs/>
        </w:rPr>
        <w:t>4. Data Collection</w:t>
      </w:r>
      <w:r w:rsidRPr="006C612C">
        <w:rPr>
          <w:rStyle w:val="eop"/>
          <w:b/>
          <w:bCs/>
        </w:rPr>
        <w:t> </w:t>
      </w:r>
    </w:p>
    <w:p w14:paraId="0D358528" w14:textId="77777777" w:rsidR="00EC6E88" w:rsidRPr="006C612C" w:rsidRDefault="00EC6E88" w:rsidP="00EC6E88">
      <w:pPr>
        <w:pStyle w:val="paragraph"/>
        <w:spacing w:before="0" w:beforeAutospacing="0" w:after="0" w:afterAutospacing="0" w:line="276" w:lineRule="auto"/>
        <w:jc w:val="both"/>
        <w:textAlignment w:val="baseline"/>
        <w:rPr>
          <w:rStyle w:val="eop"/>
          <w:lang w:val="en-US"/>
        </w:rPr>
      </w:pPr>
      <w:r w:rsidRPr="006C612C">
        <w:rPr>
          <w:rStyle w:val="normaltextrun"/>
        </w:rPr>
        <w:t>While Ghana has made progress through including migration questions in the 2021 Census, the Living Standards Survey, Stats Bank platform, and thematic migration report, data collection remains fragmented across institutions and inadequate for monitoring ICRMW implementation, with significant gaps regarding Ghanaians abroad and their employment conditions, and access to consular services.</w:t>
      </w:r>
      <w:r w:rsidRPr="006C612C">
        <w:rPr>
          <w:rStyle w:val="FootnoteReference"/>
        </w:rPr>
        <w:footnoteReference w:id="15"/>
      </w:r>
      <w:r w:rsidRPr="006C612C">
        <w:rPr>
          <w:rStyle w:val="eop"/>
          <w:lang w:val="en-US"/>
        </w:rPr>
        <w:t> </w:t>
      </w:r>
    </w:p>
    <w:p w14:paraId="5941FF7C" w14:textId="77777777" w:rsidR="00EC6E88" w:rsidRPr="006C612C" w:rsidRDefault="00EC6E88" w:rsidP="00EC6E88">
      <w:pPr>
        <w:pStyle w:val="paragraph"/>
        <w:spacing w:before="0" w:beforeAutospacing="0" w:after="0" w:afterAutospacing="0" w:line="276" w:lineRule="auto"/>
        <w:jc w:val="both"/>
        <w:textAlignment w:val="baseline"/>
        <w:rPr>
          <w:lang w:val="en-US"/>
        </w:rPr>
      </w:pPr>
    </w:p>
    <w:p w14:paraId="53F31B7A" w14:textId="77777777" w:rsidR="00EC6E88" w:rsidRPr="006C612C" w:rsidRDefault="00EC6E88" w:rsidP="00EC6E88">
      <w:pPr>
        <w:pStyle w:val="paragraph"/>
        <w:spacing w:before="0" w:beforeAutospacing="0" w:after="0" w:afterAutospacing="0" w:line="276" w:lineRule="auto"/>
        <w:textAlignment w:val="baseline"/>
        <w:rPr>
          <w:rStyle w:val="eop"/>
          <w:b/>
          <w:bCs/>
        </w:rPr>
      </w:pPr>
      <w:r w:rsidRPr="006C612C">
        <w:rPr>
          <w:rStyle w:val="normaltextrun"/>
          <w:b/>
          <w:bCs/>
        </w:rPr>
        <w:t>5. Independent Monitoring</w:t>
      </w:r>
      <w:r w:rsidRPr="006C612C">
        <w:rPr>
          <w:rStyle w:val="eop"/>
          <w:b/>
          <w:bCs/>
        </w:rPr>
        <w:t> </w:t>
      </w:r>
    </w:p>
    <w:p w14:paraId="3071F296" w14:textId="77777777" w:rsidR="00EC6E88" w:rsidRPr="006C612C" w:rsidRDefault="00EC6E88" w:rsidP="00EC6E88">
      <w:pPr>
        <w:pStyle w:val="paragraph"/>
        <w:spacing w:before="0" w:beforeAutospacing="0" w:after="0" w:afterAutospacing="0" w:line="276" w:lineRule="auto"/>
        <w:textAlignment w:val="baseline"/>
        <w:rPr>
          <w:b/>
          <w:bCs/>
        </w:rPr>
      </w:pPr>
    </w:p>
    <w:p w14:paraId="1E74211D" w14:textId="77777777" w:rsidR="00EC6E88" w:rsidRPr="006C612C" w:rsidRDefault="00EC6E88" w:rsidP="00EC6E88">
      <w:pPr>
        <w:pStyle w:val="paragraph"/>
        <w:spacing w:before="0" w:beforeAutospacing="0" w:after="0" w:afterAutospacing="0" w:line="276" w:lineRule="auto"/>
        <w:jc w:val="both"/>
        <w:textAlignment w:val="baseline"/>
      </w:pPr>
      <w:r w:rsidRPr="006C612C">
        <w:rPr>
          <w:rStyle w:val="normaltextrun"/>
        </w:rPr>
        <w:lastRenderedPageBreak/>
        <w:t xml:space="preserve">CHRAJ with support from IOM set up the Migration &amp; Rights Desk in 2023 to promote and protect the rights of migrants through the monitoring of </w:t>
      </w:r>
      <w:proofErr w:type="gramStart"/>
      <w:r w:rsidRPr="006C612C">
        <w:rPr>
          <w:rStyle w:val="normaltextrun"/>
        </w:rPr>
        <w:t>migrants</w:t>
      </w:r>
      <w:proofErr w:type="gramEnd"/>
      <w:r w:rsidRPr="006C612C">
        <w:rPr>
          <w:rStyle w:val="normaltextrun"/>
        </w:rPr>
        <w:t xml:space="preserve"> issues in the media, issuing of advisories,</w:t>
      </w:r>
      <w:r w:rsidRPr="006C612C">
        <w:rPr>
          <w:rStyle w:val="FootnoteReference"/>
        </w:rPr>
        <w:footnoteReference w:id="16"/>
      </w:r>
      <w:r w:rsidRPr="006C612C">
        <w:rPr>
          <w:rStyle w:val="normaltextrun"/>
        </w:rPr>
        <w:t xml:space="preserve"> and conduct awareness campaigns. Since its establishment, the Desk has processed about 18 complaints relating to unfair treatment, labour rights violations, and discrimination.</w:t>
      </w:r>
      <w:r w:rsidRPr="006C612C">
        <w:rPr>
          <w:rStyle w:val="eop"/>
        </w:rPr>
        <w:t> </w:t>
      </w:r>
      <w:r w:rsidRPr="006C612C">
        <w:rPr>
          <w:rStyle w:val="FootnoteReference"/>
        </w:rPr>
        <w:footnoteReference w:id="17"/>
      </w:r>
    </w:p>
    <w:p w14:paraId="682706FC" w14:textId="77777777" w:rsidR="00EC6E88" w:rsidRPr="006C612C" w:rsidRDefault="00EC6E88" w:rsidP="00EC6E88">
      <w:pPr>
        <w:pStyle w:val="paragraph"/>
        <w:spacing w:before="0" w:beforeAutospacing="0" w:after="0" w:afterAutospacing="0" w:line="276" w:lineRule="auto"/>
        <w:jc w:val="both"/>
        <w:textAlignment w:val="baseline"/>
        <w:rPr>
          <w:rStyle w:val="eop"/>
        </w:rPr>
      </w:pPr>
      <w:r w:rsidRPr="006C612C">
        <w:rPr>
          <w:rStyle w:val="normaltextrun"/>
        </w:rPr>
        <w:t>However, CHRAJ faces significant financial constraints particularly delays in release of, and budget cuts, affecting its work. The CHRAJ Act, 1993 (Act 456), currently under review, designates CHRAJ as the National Preventive Mechanism (NPM) whose function would enable unannounced visits to detention facilities including where migrants may be held.</w:t>
      </w:r>
      <w:r w:rsidRPr="006C612C">
        <w:rPr>
          <w:rStyle w:val="FootnoteReference"/>
        </w:rPr>
        <w:footnoteReference w:id="18"/>
      </w:r>
      <w:r w:rsidRPr="006C612C">
        <w:rPr>
          <w:rStyle w:val="eop"/>
        </w:rPr>
        <w:t xml:space="preserve">  </w:t>
      </w:r>
    </w:p>
    <w:p w14:paraId="3C43ED41" w14:textId="77777777" w:rsidR="00EC6E88" w:rsidRPr="006C612C" w:rsidRDefault="00EC6E88" w:rsidP="00EC6E88">
      <w:pPr>
        <w:pStyle w:val="paragraph"/>
        <w:spacing w:before="0" w:beforeAutospacing="0" w:after="0" w:afterAutospacing="0" w:line="276" w:lineRule="auto"/>
        <w:jc w:val="both"/>
        <w:textAlignment w:val="baseline"/>
      </w:pPr>
    </w:p>
    <w:p w14:paraId="14F1AC2F" w14:textId="77777777" w:rsidR="00EC6E88" w:rsidRPr="006C612C" w:rsidRDefault="00EC6E88" w:rsidP="00EC6E88">
      <w:pPr>
        <w:pStyle w:val="paragraph"/>
        <w:spacing w:before="0" w:beforeAutospacing="0" w:after="0" w:afterAutospacing="0" w:line="276" w:lineRule="auto"/>
        <w:textAlignment w:val="baseline"/>
        <w:rPr>
          <w:b/>
          <w:bCs/>
        </w:rPr>
      </w:pPr>
      <w:r w:rsidRPr="006C612C">
        <w:rPr>
          <w:rStyle w:val="normaltextrun"/>
          <w:b/>
          <w:bCs/>
        </w:rPr>
        <w:t>6. Training on and Dissemination of the Convention</w:t>
      </w:r>
      <w:r w:rsidRPr="006C612C">
        <w:rPr>
          <w:rStyle w:val="eop"/>
          <w:b/>
          <w:bCs/>
        </w:rPr>
        <w:t> </w:t>
      </w:r>
    </w:p>
    <w:p w14:paraId="16674B30" w14:textId="77777777" w:rsidR="00EC6E88" w:rsidRPr="006C612C" w:rsidRDefault="00EC6E88" w:rsidP="00EC6E88">
      <w:pPr>
        <w:pStyle w:val="paragraph"/>
        <w:spacing w:before="0" w:beforeAutospacing="0" w:after="0" w:afterAutospacing="0" w:line="276" w:lineRule="auto"/>
        <w:jc w:val="both"/>
        <w:textAlignment w:val="baseline"/>
      </w:pPr>
      <w:r w:rsidRPr="006C612C">
        <w:rPr>
          <w:rStyle w:val="normaltextrun"/>
        </w:rPr>
        <w:t xml:space="preserve">Training on migrant workers' rights is embedded within broader human rights and migration programming, primarily funded by development partners including IOM. </w:t>
      </w:r>
    </w:p>
    <w:p w14:paraId="13BC2830" w14:textId="77777777" w:rsidR="00EC6E88" w:rsidRPr="006C612C" w:rsidRDefault="00EC6E88" w:rsidP="00EC6E88">
      <w:pPr>
        <w:pStyle w:val="paragraph"/>
        <w:spacing w:before="0" w:beforeAutospacing="0" w:after="0" w:afterAutospacing="0" w:line="276" w:lineRule="auto"/>
        <w:jc w:val="both"/>
        <w:textAlignment w:val="baseline"/>
      </w:pPr>
      <w:r w:rsidRPr="006C612C">
        <w:rPr>
          <w:rStyle w:val="normaltextrun"/>
        </w:rPr>
        <w:t>In 2025, CHRAJ with funding support from IOM conducted internal training for 30 selected officers across the country on ICRMW, the GCM with the view to building capacity of staff to protect migrants’ rights.</w:t>
      </w:r>
      <w:r w:rsidRPr="006C612C">
        <w:rPr>
          <w:rStyle w:val="FootnoteReference"/>
        </w:rPr>
        <w:footnoteReference w:id="19"/>
      </w:r>
      <w:r w:rsidRPr="006C612C">
        <w:rPr>
          <w:rStyle w:val="normaltextrun"/>
        </w:rPr>
        <w:t>However, there is no structured, State-funded national programme for the targeted dissemination of the ICRMW to law enforcement officers, labour inspectors, border officials, and migrants themselves.</w:t>
      </w:r>
      <w:r w:rsidRPr="006C612C">
        <w:rPr>
          <w:rStyle w:val="FootnoteReference"/>
        </w:rPr>
        <w:footnoteReference w:id="20"/>
      </w:r>
      <w:r w:rsidRPr="006C612C">
        <w:rPr>
          <w:rStyle w:val="eop"/>
        </w:rPr>
        <w:t> </w:t>
      </w:r>
    </w:p>
    <w:p w14:paraId="345E724F" w14:textId="77777777" w:rsidR="00EC6E88" w:rsidRPr="006C612C" w:rsidRDefault="00EC6E88" w:rsidP="00EC6E88">
      <w:pPr>
        <w:pStyle w:val="paragraph"/>
        <w:spacing w:before="0" w:beforeAutospacing="0" w:after="0" w:afterAutospacing="0" w:line="276" w:lineRule="auto"/>
        <w:jc w:val="both"/>
        <w:textAlignment w:val="baseline"/>
      </w:pPr>
    </w:p>
    <w:p w14:paraId="2654155F" w14:textId="77777777" w:rsidR="00EC6E88" w:rsidRPr="006C612C" w:rsidRDefault="00EC6E88" w:rsidP="00EC6E88">
      <w:pPr>
        <w:pStyle w:val="paragraph"/>
        <w:spacing w:before="0" w:beforeAutospacing="0" w:after="0" w:afterAutospacing="0" w:line="276" w:lineRule="auto"/>
        <w:textAlignment w:val="baseline"/>
        <w:rPr>
          <w:b/>
          <w:bCs/>
        </w:rPr>
      </w:pPr>
      <w:r w:rsidRPr="006C612C">
        <w:rPr>
          <w:rStyle w:val="normaltextrun"/>
          <w:b/>
          <w:bCs/>
        </w:rPr>
        <w:t>II. GENERAL PRINCIPLES (ARTS. 7 AND 83)</w:t>
      </w:r>
      <w:r w:rsidRPr="006C612C">
        <w:rPr>
          <w:rStyle w:val="eop"/>
          <w:b/>
          <w:bCs/>
        </w:rPr>
        <w:t> </w:t>
      </w:r>
    </w:p>
    <w:p w14:paraId="02C49ABB" w14:textId="3FCEA0A2" w:rsidR="00EC6E88" w:rsidRPr="006C612C" w:rsidRDefault="00EC6E88" w:rsidP="00EC6E88">
      <w:pPr>
        <w:pStyle w:val="paragraph"/>
        <w:spacing w:before="0" w:beforeAutospacing="0" w:after="0" w:afterAutospacing="0" w:line="276" w:lineRule="auto"/>
        <w:textAlignment w:val="baseline"/>
        <w:rPr>
          <w:b/>
          <w:bCs/>
        </w:rPr>
      </w:pPr>
      <w:r w:rsidRPr="006C612C">
        <w:rPr>
          <w:rStyle w:val="normaltextrun"/>
          <w:b/>
          <w:bCs/>
        </w:rPr>
        <w:t>1. Non-Discrimination</w:t>
      </w:r>
      <w:r w:rsidR="00F02A97">
        <w:rPr>
          <w:rStyle w:val="normaltextrun"/>
          <w:b/>
          <w:bCs/>
        </w:rPr>
        <w:t xml:space="preserve"> </w:t>
      </w:r>
      <w:r w:rsidRPr="006C612C">
        <w:rPr>
          <w:rStyle w:val="eop"/>
          <w:b/>
          <w:bCs/>
        </w:rPr>
        <w:t> </w:t>
      </w:r>
      <w:r w:rsidR="00F02A97">
        <w:rPr>
          <w:rStyle w:val="eop"/>
          <w:b/>
          <w:bCs/>
        </w:rPr>
        <w:t xml:space="preserve"> </w:t>
      </w:r>
    </w:p>
    <w:p w14:paraId="4B70BAC5" w14:textId="77777777" w:rsidR="00EC6E88" w:rsidRPr="006C612C" w:rsidRDefault="00EC6E88" w:rsidP="00EC6E88">
      <w:pPr>
        <w:pStyle w:val="paragraph"/>
        <w:spacing w:before="0" w:beforeAutospacing="0" w:after="0" w:afterAutospacing="0" w:line="276" w:lineRule="auto"/>
        <w:jc w:val="both"/>
        <w:textAlignment w:val="baseline"/>
        <w:rPr>
          <w:rStyle w:val="eop"/>
        </w:rPr>
      </w:pPr>
      <w:r w:rsidRPr="006C612C">
        <w:rPr>
          <w:rStyle w:val="normaltextrun"/>
        </w:rPr>
        <w:t>The 1992 Constitution prohibits discrimination. Yet, Migrant workers in the informal sector including agriculture, domestic work, and petty trade are vulnerable to discrimination and labour rights violations. Labour inspections remain concentrated in the formal sector, leaving most migrant workers without effective protection.</w:t>
      </w:r>
      <w:r w:rsidRPr="006C612C">
        <w:rPr>
          <w:rStyle w:val="eop"/>
        </w:rPr>
        <w:t> </w:t>
      </w:r>
    </w:p>
    <w:p w14:paraId="3EB9F24F" w14:textId="77777777" w:rsidR="00EC6E88" w:rsidRPr="006C612C" w:rsidRDefault="00EC6E88" w:rsidP="00EC6E88">
      <w:pPr>
        <w:pStyle w:val="paragraph"/>
        <w:spacing w:before="0" w:beforeAutospacing="0" w:after="0" w:afterAutospacing="0" w:line="276" w:lineRule="auto"/>
        <w:jc w:val="both"/>
        <w:textAlignment w:val="baseline"/>
      </w:pPr>
    </w:p>
    <w:p w14:paraId="7E9189E7" w14:textId="77777777" w:rsidR="00EC6E88" w:rsidRPr="006C612C" w:rsidRDefault="00EC6E88" w:rsidP="00EC6E88">
      <w:pPr>
        <w:pStyle w:val="paragraph"/>
        <w:spacing w:before="0" w:beforeAutospacing="0" w:after="0" w:afterAutospacing="0" w:line="276" w:lineRule="auto"/>
        <w:textAlignment w:val="baseline"/>
        <w:rPr>
          <w:b/>
          <w:bCs/>
        </w:rPr>
      </w:pPr>
      <w:r w:rsidRPr="006C612C">
        <w:rPr>
          <w:rStyle w:val="normaltextrun"/>
          <w:b/>
          <w:bCs/>
        </w:rPr>
        <w:t>2. Right to an Effective Remedy</w:t>
      </w:r>
      <w:r w:rsidRPr="006C612C">
        <w:rPr>
          <w:rStyle w:val="eop"/>
          <w:b/>
          <w:bCs/>
        </w:rPr>
        <w:t> </w:t>
      </w:r>
    </w:p>
    <w:p w14:paraId="30644E84" w14:textId="3F9D204D" w:rsidR="00EC6E88" w:rsidRPr="006C612C" w:rsidRDefault="00EC6E88" w:rsidP="00EC6E88">
      <w:pPr>
        <w:pStyle w:val="paragraph"/>
        <w:spacing w:before="0" w:beforeAutospacing="0" w:after="0" w:afterAutospacing="0" w:line="276" w:lineRule="auto"/>
        <w:jc w:val="both"/>
        <w:textAlignment w:val="baseline"/>
        <w:rPr>
          <w:rStyle w:val="eop"/>
        </w:rPr>
      </w:pPr>
      <w:r w:rsidRPr="006C612C">
        <w:rPr>
          <w:rStyle w:val="normaltextrun"/>
        </w:rPr>
        <w:t xml:space="preserve">Migrant workers can in principle access </w:t>
      </w:r>
      <w:r w:rsidR="00DA4E37">
        <w:rPr>
          <w:rStyle w:val="normaltextrun"/>
        </w:rPr>
        <w:t>remedy</w:t>
      </w:r>
      <w:r w:rsidRPr="006C612C">
        <w:rPr>
          <w:rStyle w:val="normaltextrun"/>
        </w:rPr>
        <w:t xml:space="preserve"> before justice institutions. However, migrants particularly those in irregular situations rarely do so due to limited awareness of their rights.</w:t>
      </w:r>
      <w:r w:rsidRPr="006C612C">
        <w:rPr>
          <w:rStyle w:val="FootnoteReference"/>
        </w:rPr>
        <w:footnoteReference w:id="21"/>
      </w:r>
      <w:r w:rsidRPr="006C612C">
        <w:rPr>
          <w:rStyle w:val="normaltextrun"/>
        </w:rPr>
        <w:t xml:space="preserve"> </w:t>
      </w:r>
    </w:p>
    <w:p w14:paraId="1324F180" w14:textId="77777777" w:rsidR="00EC6E88" w:rsidRPr="006C612C" w:rsidRDefault="00EC6E88" w:rsidP="00EC6E88">
      <w:pPr>
        <w:pStyle w:val="paragraph"/>
        <w:spacing w:before="0" w:beforeAutospacing="0" w:after="0" w:afterAutospacing="0" w:line="276" w:lineRule="auto"/>
        <w:jc w:val="both"/>
        <w:textAlignment w:val="baseline"/>
      </w:pPr>
    </w:p>
    <w:p w14:paraId="0B518349" w14:textId="77777777" w:rsidR="00EC6E88" w:rsidRPr="006C612C" w:rsidRDefault="00EC6E88" w:rsidP="00EC6E88">
      <w:pPr>
        <w:pStyle w:val="paragraph"/>
        <w:spacing w:before="0" w:beforeAutospacing="0" w:after="0" w:afterAutospacing="0" w:line="276" w:lineRule="auto"/>
        <w:textAlignment w:val="baseline"/>
        <w:rPr>
          <w:rStyle w:val="eop"/>
          <w:b/>
          <w:bCs/>
        </w:rPr>
      </w:pPr>
      <w:r w:rsidRPr="006C612C">
        <w:rPr>
          <w:rStyle w:val="normaltextrun"/>
          <w:b/>
          <w:bCs/>
        </w:rPr>
        <w:lastRenderedPageBreak/>
        <w:t>III. HUMAN RIGHTS OF ALL MIGRANT WORKERS AND MEMBERS OF THEIR FAMILIES (ARTS. 8–35)</w:t>
      </w:r>
      <w:r w:rsidRPr="006C612C">
        <w:rPr>
          <w:rStyle w:val="eop"/>
          <w:b/>
          <w:bCs/>
        </w:rPr>
        <w:t> </w:t>
      </w:r>
    </w:p>
    <w:p w14:paraId="51263B72" w14:textId="77777777" w:rsidR="00EC6E88" w:rsidRPr="006C612C" w:rsidRDefault="00EC6E88" w:rsidP="00EC6E88">
      <w:pPr>
        <w:pStyle w:val="paragraph"/>
        <w:spacing w:before="0" w:beforeAutospacing="0" w:after="0" w:afterAutospacing="0" w:line="276" w:lineRule="auto"/>
        <w:textAlignment w:val="baseline"/>
        <w:rPr>
          <w:b/>
          <w:bCs/>
        </w:rPr>
      </w:pPr>
    </w:p>
    <w:p w14:paraId="42C35988" w14:textId="77777777" w:rsidR="00EC6E88" w:rsidRPr="006C612C" w:rsidRDefault="00EC6E88" w:rsidP="00EC6E88">
      <w:pPr>
        <w:pStyle w:val="paragraph"/>
        <w:spacing w:before="0" w:beforeAutospacing="0" w:after="0" w:afterAutospacing="0" w:line="276" w:lineRule="auto"/>
        <w:textAlignment w:val="baseline"/>
        <w:rPr>
          <w:b/>
          <w:bCs/>
        </w:rPr>
      </w:pPr>
      <w:r w:rsidRPr="006C612C">
        <w:rPr>
          <w:rStyle w:val="normaltextrun"/>
          <w:b/>
          <w:bCs/>
        </w:rPr>
        <w:t>1. Border Management and Migrants in Transit</w:t>
      </w:r>
      <w:r w:rsidRPr="006C612C">
        <w:rPr>
          <w:rStyle w:val="eop"/>
          <w:b/>
          <w:bCs/>
        </w:rPr>
        <w:t> </w:t>
      </w:r>
    </w:p>
    <w:p w14:paraId="5B4E9D6E" w14:textId="1E615EA9" w:rsidR="00EC6E88" w:rsidRPr="006C612C" w:rsidRDefault="00EC6E88" w:rsidP="00EC6E88">
      <w:pPr>
        <w:pStyle w:val="paragraph"/>
        <w:spacing w:before="0" w:beforeAutospacing="0" w:after="0" w:afterAutospacing="0" w:line="276" w:lineRule="auto"/>
        <w:jc w:val="both"/>
        <w:textAlignment w:val="baseline"/>
        <w:rPr>
          <w:rStyle w:val="eop"/>
        </w:rPr>
      </w:pPr>
      <w:r w:rsidRPr="006C612C">
        <w:rPr>
          <w:rStyle w:val="normaltextrun"/>
        </w:rPr>
        <w:t xml:space="preserve">Ghana is a country of both transit and destination for migrants from West Africa and beyond. In September 2025, Ghana entered into an agreement to receive West African nationals deported by the United States, some of whom were subsequently sent to Togo </w:t>
      </w:r>
      <w:proofErr w:type="gramStart"/>
      <w:r w:rsidR="00DA4E37" w:rsidRPr="006C612C">
        <w:rPr>
          <w:rStyle w:val="normaltextrun"/>
        </w:rPr>
        <w:t>in spite of</w:t>
      </w:r>
      <w:proofErr w:type="gramEnd"/>
      <w:r w:rsidRPr="006C612C">
        <w:rPr>
          <w:rStyle w:val="normaltextrun"/>
        </w:rPr>
        <w:t xml:space="preserve"> legal suit.</w:t>
      </w:r>
      <w:r w:rsidRPr="006C612C">
        <w:rPr>
          <w:rStyle w:val="FootnoteReference"/>
        </w:rPr>
        <w:footnoteReference w:id="22"/>
      </w:r>
      <w:r w:rsidRPr="006C612C">
        <w:rPr>
          <w:rStyle w:val="normaltextrun"/>
        </w:rPr>
        <w:t> Ghana was also criticised in 2023 for unlawfully expelling Burkinabè nationals who required international protection, contrary to the principle of non-refoulement.</w:t>
      </w:r>
      <w:r w:rsidRPr="006C612C">
        <w:rPr>
          <w:rStyle w:val="FootnoteReference"/>
        </w:rPr>
        <w:footnoteReference w:id="23"/>
      </w:r>
      <w:r w:rsidRPr="006C612C">
        <w:rPr>
          <w:rStyle w:val="eop"/>
        </w:rPr>
        <w:t> </w:t>
      </w:r>
    </w:p>
    <w:p w14:paraId="71FA7BCB" w14:textId="77777777" w:rsidR="00EC6E88" w:rsidRPr="006C612C" w:rsidRDefault="00EC6E88" w:rsidP="00EC6E88">
      <w:pPr>
        <w:pStyle w:val="paragraph"/>
        <w:spacing w:before="0" w:beforeAutospacing="0" w:after="0" w:afterAutospacing="0" w:line="276" w:lineRule="auto"/>
        <w:jc w:val="both"/>
        <w:textAlignment w:val="baseline"/>
      </w:pPr>
    </w:p>
    <w:p w14:paraId="316C1E19" w14:textId="18793E7B" w:rsidR="00EC6E88" w:rsidRPr="006C612C" w:rsidRDefault="00EC6E88" w:rsidP="00EC6E88">
      <w:pPr>
        <w:pStyle w:val="paragraph"/>
        <w:spacing w:before="0" w:beforeAutospacing="0" w:after="0" w:afterAutospacing="0" w:line="276" w:lineRule="auto"/>
        <w:textAlignment w:val="baseline"/>
        <w:rPr>
          <w:b/>
          <w:bCs/>
        </w:rPr>
      </w:pPr>
      <w:r w:rsidRPr="006C612C">
        <w:rPr>
          <w:rStyle w:val="normaltextrun"/>
          <w:b/>
          <w:bCs/>
        </w:rPr>
        <w:t>2. Labour Exploitation and ill-Treatment</w:t>
      </w:r>
      <w:r w:rsidRPr="006C612C">
        <w:rPr>
          <w:rStyle w:val="eop"/>
          <w:b/>
          <w:bCs/>
        </w:rPr>
        <w:t> </w:t>
      </w:r>
      <w:r w:rsidR="00DA4E37">
        <w:rPr>
          <w:rStyle w:val="eop"/>
          <w:b/>
          <w:bCs/>
        </w:rPr>
        <w:t xml:space="preserve"> </w:t>
      </w:r>
    </w:p>
    <w:p w14:paraId="1BCB6898" w14:textId="068A710F" w:rsidR="00EC6E88" w:rsidRPr="006C612C" w:rsidRDefault="00EC6E88" w:rsidP="00EC6E88">
      <w:pPr>
        <w:pStyle w:val="paragraph"/>
        <w:spacing w:before="0" w:beforeAutospacing="0" w:after="0" w:afterAutospacing="0" w:line="276" w:lineRule="auto"/>
        <w:jc w:val="both"/>
        <w:textAlignment w:val="baseline"/>
      </w:pPr>
      <w:r w:rsidRPr="006C612C">
        <w:rPr>
          <w:rStyle w:val="normaltextrun"/>
        </w:rPr>
        <w:t>Ghanaian migrant workers abroad face significant labour exploitation. Bilateral labour agreements which sought to protect migrant workers particularly in the Gulf appears to be inadequate due to the kafala sponsorship system.</w:t>
      </w:r>
      <w:r w:rsidRPr="006C612C">
        <w:rPr>
          <w:rStyle w:val="FootnoteReference"/>
        </w:rPr>
        <w:footnoteReference w:id="24"/>
      </w:r>
      <w:r w:rsidRPr="006C612C">
        <w:rPr>
          <w:rStyle w:val="normaltextrun"/>
        </w:rPr>
        <w:t xml:space="preserve"> The 2017 ban on </w:t>
      </w:r>
      <w:r w:rsidR="00DA4E37">
        <w:rPr>
          <w:rStyle w:val="normaltextrun"/>
        </w:rPr>
        <w:t xml:space="preserve">domestic </w:t>
      </w:r>
      <w:r w:rsidRPr="006C612C">
        <w:rPr>
          <w:rStyle w:val="normaltextrun"/>
        </w:rPr>
        <w:t>labour migration to the Gulf States has paradoxically increased vulnerabilities by restricting access to legal pathways and driving migrants through unregulated recruiters and informal channels.</w:t>
      </w:r>
      <w:r w:rsidRPr="006C612C">
        <w:rPr>
          <w:rStyle w:val="FootnoteReference"/>
        </w:rPr>
        <w:footnoteReference w:id="25"/>
      </w:r>
      <w:r w:rsidRPr="006C612C">
        <w:rPr>
          <w:rStyle w:val="eop"/>
        </w:rPr>
        <w:t> </w:t>
      </w:r>
    </w:p>
    <w:p w14:paraId="65785BF2" w14:textId="77777777" w:rsidR="00EC6E88" w:rsidRPr="006C612C" w:rsidRDefault="00EC6E88" w:rsidP="00EC6E88">
      <w:pPr>
        <w:spacing w:before="200" w:after="100" w:line="276" w:lineRule="auto"/>
        <w:jc w:val="both"/>
        <w:rPr>
          <w:rFonts w:ascii="Times New Roman" w:hAnsi="Times New Roman" w:cs="Times New Roman"/>
          <w:b/>
        </w:rPr>
      </w:pPr>
      <w:r w:rsidRPr="006C612C">
        <w:rPr>
          <w:rFonts w:ascii="Times New Roman" w:hAnsi="Times New Roman" w:cs="Times New Roman"/>
          <w:b/>
        </w:rPr>
        <w:t>3.Freedom to Join Trade Unions (Art. 26)</w:t>
      </w:r>
    </w:p>
    <w:p w14:paraId="556C2CC1" w14:textId="141A2992" w:rsidR="00EC6E88" w:rsidRPr="006C612C" w:rsidRDefault="00130616" w:rsidP="00EC6E88">
      <w:pPr>
        <w:pStyle w:val="paragraph"/>
        <w:spacing w:before="0" w:beforeAutospacing="0" w:after="0" w:afterAutospacing="0" w:line="276" w:lineRule="auto"/>
        <w:jc w:val="both"/>
        <w:textAlignment w:val="baseline"/>
        <w:rPr>
          <w:rStyle w:val="normaltextrun"/>
        </w:rPr>
      </w:pPr>
      <w:r w:rsidRPr="006C612C">
        <w:t xml:space="preserve">The right to join trade unions is guaranteed under the 1992 Constitution of </w:t>
      </w:r>
      <w:r w:rsidRPr="006C612C">
        <w:rPr>
          <w:rStyle w:val="whitespace-normal"/>
        </w:rPr>
        <w:t>Ghana</w:t>
      </w:r>
      <w:r w:rsidRPr="006C612C">
        <w:t>. The Migrant Labour General Workers Union International of the TUC Ghana serves as an umbrella body for migrant workers. Nevertheless, increasing labour informalisation and jurisdictional limitations continue to undermine the effective protection of the labour rights</w:t>
      </w:r>
      <w:r w:rsidR="00DA4E37">
        <w:t xml:space="preserve"> especially</w:t>
      </w:r>
      <w:r w:rsidRPr="006C612C">
        <w:t xml:space="preserve"> Ghanaian workers abroad.</w:t>
      </w:r>
      <w:r w:rsidRPr="006C612C">
        <w:rPr>
          <w:rStyle w:val="FootnoteReference"/>
        </w:rPr>
        <w:footnoteReference w:id="26"/>
      </w:r>
    </w:p>
    <w:p w14:paraId="31FDB9C9" w14:textId="77777777" w:rsidR="00EC6E88" w:rsidRPr="006C612C" w:rsidRDefault="00EC6E88" w:rsidP="00EC6E88">
      <w:pPr>
        <w:pStyle w:val="paragraph"/>
        <w:spacing w:before="0" w:beforeAutospacing="0" w:after="0" w:afterAutospacing="0" w:line="276" w:lineRule="auto"/>
        <w:textAlignment w:val="baseline"/>
        <w:rPr>
          <w:rStyle w:val="normaltextrun"/>
          <w:b/>
          <w:bCs/>
        </w:rPr>
      </w:pPr>
    </w:p>
    <w:p w14:paraId="6DCD2D68" w14:textId="77777777" w:rsidR="00EC6E88" w:rsidRPr="006C612C" w:rsidRDefault="00EC6E88" w:rsidP="00EC6E88">
      <w:pPr>
        <w:pStyle w:val="paragraph"/>
        <w:spacing w:before="0" w:beforeAutospacing="0" w:after="0" w:afterAutospacing="0" w:line="276" w:lineRule="auto"/>
        <w:textAlignment w:val="baseline"/>
        <w:rPr>
          <w:b/>
          <w:bCs/>
        </w:rPr>
      </w:pPr>
      <w:r w:rsidRPr="006C612C">
        <w:rPr>
          <w:rStyle w:val="normaltextrun"/>
          <w:b/>
          <w:bCs/>
        </w:rPr>
        <w:t>4. Due Process, Detention, and Access to Justice</w:t>
      </w:r>
      <w:r w:rsidRPr="006C612C">
        <w:rPr>
          <w:rStyle w:val="eop"/>
          <w:b/>
          <w:bCs/>
        </w:rPr>
        <w:t> </w:t>
      </w:r>
    </w:p>
    <w:p w14:paraId="4F8D1FC1" w14:textId="4845BCAE" w:rsidR="00EC6E88" w:rsidRPr="00DA4E37" w:rsidRDefault="00EC6E88" w:rsidP="00DA4E37">
      <w:pPr>
        <w:spacing w:after="80"/>
        <w:jc w:val="both"/>
        <w:rPr>
          <w:rFonts w:ascii="Times New Roman" w:hAnsi="Times New Roman" w:cs="Times New Roman"/>
        </w:rPr>
      </w:pPr>
      <w:r w:rsidRPr="006C612C">
        <w:rPr>
          <w:rFonts w:ascii="Times New Roman" w:hAnsi="Times New Roman" w:cs="Times New Roman"/>
        </w:rPr>
        <w:t xml:space="preserve">The Constitution of </w:t>
      </w:r>
      <w:r w:rsidRPr="006C612C">
        <w:rPr>
          <w:rStyle w:val="whitespace-normal"/>
          <w:rFonts w:ascii="Times New Roman" w:hAnsi="Times New Roman" w:cs="Times New Roman"/>
        </w:rPr>
        <w:t>Ghana</w:t>
      </w:r>
      <w:r w:rsidRPr="006C612C">
        <w:rPr>
          <w:rFonts w:ascii="Times New Roman" w:hAnsi="Times New Roman" w:cs="Times New Roman"/>
        </w:rPr>
        <w:t xml:space="preserve"> guarantees</w:t>
      </w:r>
      <w:r w:rsidR="00D8176B">
        <w:rPr>
          <w:rFonts w:ascii="Times New Roman" w:hAnsi="Times New Roman" w:cs="Times New Roman"/>
        </w:rPr>
        <w:t xml:space="preserve"> the liberty of a person again</w:t>
      </w:r>
      <w:r w:rsidRPr="006C612C">
        <w:rPr>
          <w:rFonts w:ascii="Times New Roman" w:hAnsi="Times New Roman" w:cs="Times New Roman"/>
        </w:rPr>
        <w:t xml:space="preserve"> against arbitrary arrest and detention. However, CHRAJ notes reports of </w:t>
      </w:r>
      <w:r w:rsidR="00D8176B">
        <w:rPr>
          <w:rFonts w:ascii="Times New Roman" w:hAnsi="Times New Roman" w:cs="Times New Roman"/>
        </w:rPr>
        <w:t xml:space="preserve">arbitrary detention of </w:t>
      </w:r>
      <w:r w:rsidRPr="006C612C">
        <w:rPr>
          <w:rFonts w:ascii="Times New Roman" w:hAnsi="Times New Roman" w:cs="Times New Roman"/>
        </w:rPr>
        <w:t>undocumented migrants</w:t>
      </w:r>
      <w:r w:rsidRPr="006C612C">
        <w:rPr>
          <w:rStyle w:val="normaltextrun"/>
          <w:rFonts w:ascii="Times New Roman" w:hAnsi="Times New Roman" w:cs="Times New Roman"/>
        </w:rPr>
        <w:t>.</w:t>
      </w:r>
      <w:r w:rsidRPr="006C612C">
        <w:rPr>
          <w:rStyle w:val="FootnoteReference"/>
          <w:rFonts w:ascii="Times New Roman" w:hAnsi="Times New Roman" w:cs="Times New Roman"/>
        </w:rPr>
        <w:footnoteReference w:id="27"/>
      </w:r>
      <w:r w:rsidRPr="006C612C">
        <w:rPr>
          <w:rStyle w:val="normaltextrun"/>
          <w:rFonts w:ascii="Times New Roman" w:hAnsi="Times New Roman" w:cs="Times New Roman"/>
        </w:rPr>
        <w:t> </w:t>
      </w:r>
    </w:p>
    <w:p w14:paraId="3D9FDCE3" w14:textId="77777777" w:rsidR="00DA4E37" w:rsidRDefault="00DA4E37" w:rsidP="00EC6E88">
      <w:pPr>
        <w:pStyle w:val="paragraph"/>
        <w:spacing w:before="0" w:beforeAutospacing="0" w:after="0" w:afterAutospacing="0" w:line="276" w:lineRule="auto"/>
        <w:textAlignment w:val="baseline"/>
        <w:rPr>
          <w:rStyle w:val="normaltextrun"/>
          <w:b/>
          <w:bCs/>
        </w:rPr>
      </w:pPr>
    </w:p>
    <w:p w14:paraId="7B5F0B60" w14:textId="77777777" w:rsidR="00DA4E37" w:rsidRDefault="00DA4E37" w:rsidP="00EC6E88">
      <w:pPr>
        <w:pStyle w:val="paragraph"/>
        <w:spacing w:before="0" w:beforeAutospacing="0" w:after="0" w:afterAutospacing="0" w:line="276" w:lineRule="auto"/>
        <w:textAlignment w:val="baseline"/>
        <w:rPr>
          <w:rStyle w:val="normaltextrun"/>
          <w:b/>
          <w:bCs/>
        </w:rPr>
      </w:pPr>
    </w:p>
    <w:p w14:paraId="74081709" w14:textId="38E9C609" w:rsidR="00EC6E88" w:rsidRPr="006C612C" w:rsidRDefault="00EC6E88" w:rsidP="00EC6E88">
      <w:pPr>
        <w:pStyle w:val="paragraph"/>
        <w:spacing w:before="0" w:beforeAutospacing="0" w:after="0" w:afterAutospacing="0" w:line="276" w:lineRule="auto"/>
        <w:textAlignment w:val="baseline"/>
        <w:rPr>
          <w:b/>
          <w:bCs/>
        </w:rPr>
      </w:pPr>
      <w:r w:rsidRPr="006C612C">
        <w:rPr>
          <w:rStyle w:val="normaltextrun"/>
          <w:b/>
          <w:bCs/>
        </w:rPr>
        <w:lastRenderedPageBreak/>
        <w:t>5. Consular Assistance</w:t>
      </w:r>
      <w:r w:rsidRPr="006C612C">
        <w:rPr>
          <w:rStyle w:val="eop"/>
          <w:b/>
          <w:bCs/>
        </w:rPr>
        <w:t> </w:t>
      </w:r>
    </w:p>
    <w:p w14:paraId="7568B1FF" w14:textId="77777777" w:rsidR="00EC6E88" w:rsidRPr="006C612C" w:rsidRDefault="00EC6E88" w:rsidP="00EC6E88">
      <w:pPr>
        <w:pStyle w:val="paragraph"/>
        <w:spacing w:before="0" w:beforeAutospacing="0" w:after="0" w:afterAutospacing="0" w:line="276" w:lineRule="auto"/>
        <w:jc w:val="both"/>
        <w:textAlignment w:val="baseline"/>
        <w:rPr>
          <w:rStyle w:val="eop"/>
        </w:rPr>
      </w:pPr>
      <w:r w:rsidRPr="006C612C">
        <w:rPr>
          <w:rStyle w:val="normaltextrun"/>
        </w:rPr>
        <w:t>CHRAJ notes the absence of comprehensive data on consular services regarding Ghanaian migrant workers abroad, particularly in high-risk destination countries. Concerns persist about capacity, proactive outreach to vulnerable Ghanaian migrants, and the availability of consular assistance for migrant workers in situations of distress.</w:t>
      </w:r>
      <w:r w:rsidRPr="006C612C">
        <w:rPr>
          <w:rStyle w:val="FootnoteReference"/>
        </w:rPr>
        <w:footnoteReference w:id="28"/>
      </w:r>
      <w:r w:rsidRPr="006C612C">
        <w:rPr>
          <w:rStyle w:val="eop"/>
        </w:rPr>
        <w:t> </w:t>
      </w:r>
    </w:p>
    <w:p w14:paraId="4C817C0C" w14:textId="77777777" w:rsidR="00EC6E88" w:rsidRPr="006C612C" w:rsidRDefault="00EC6E88" w:rsidP="00EC6E88">
      <w:pPr>
        <w:pStyle w:val="paragraph"/>
        <w:spacing w:before="0" w:beforeAutospacing="0" w:after="0" w:afterAutospacing="0" w:line="276" w:lineRule="auto"/>
        <w:jc w:val="both"/>
        <w:textAlignment w:val="baseline"/>
      </w:pPr>
    </w:p>
    <w:p w14:paraId="1E80AE4E" w14:textId="77777777" w:rsidR="00EC6E88" w:rsidRPr="006C612C" w:rsidRDefault="00EC6E88" w:rsidP="00EC6E88">
      <w:pPr>
        <w:pStyle w:val="paragraph"/>
        <w:spacing w:before="0" w:beforeAutospacing="0" w:after="0" w:afterAutospacing="0" w:line="276" w:lineRule="auto"/>
        <w:textAlignment w:val="baseline"/>
        <w:rPr>
          <w:b/>
          <w:bCs/>
        </w:rPr>
      </w:pPr>
      <w:r w:rsidRPr="006C612C">
        <w:rPr>
          <w:rStyle w:val="normaltextrun"/>
          <w:b/>
          <w:bCs/>
        </w:rPr>
        <w:t>5. Social Security, Health, and Education</w:t>
      </w:r>
      <w:r w:rsidRPr="006C612C">
        <w:rPr>
          <w:rStyle w:val="eop"/>
          <w:b/>
          <w:bCs/>
        </w:rPr>
        <w:t> </w:t>
      </w:r>
    </w:p>
    <w:p w14:paraId="49ABA6ED" w14:textId="77777777" w:rsidR="00EC6E88" w:rsidRPr="006C612C" w:rsidRDefault="00EC6E88" w:rsidP="00EC6E88">
      <w:pPr>
        <w:pStyle w:val="NormalWeb"/>
        <w:jc w:val="both"/>
        <w:rPr>
          <w:rStyle w:val="eop"/>
        </w:rPr>
      </w:pPr>
      <w:r w:rsidRPr="006C612C">
        <w:rPr>
          <w:rStyle w:val="whitespace-normal"/>
        </w:rPr>
        <w:t>Ghana</w:t>
      </w:r>
      <w:r w:rsidRPr="006C612C">
        <w:t xml:space="preserve"> has made progress in guaranteeing access to healthcare and free basic education regardless of immigration status. However, migrant workers, particularly those in the informal sector, continue to face limited access to social security and healthcare. Studies show low health insurance registration among migrants and reports of price discrimination in healthcare services, making access difficult despite government efforts to ensure equal healthcare access for all.</w:t>
      </w:r>
      <w:r w:rsidRPr="006C612C">
        <w:rPr>
          <w:rStyle w:val="FootnoteReference"/>
        </w:rPr>
        <w:footnoteReference w:id="29"/>
      </w:r>
      <w:r w:rsidRPr="006C612C">
        <w:rPr>
          <w:rStyle w:val="normaltextrun"/>
        </w:rPr>
        <w:t xml:space="preserve">  </w:t>
      </w:r>
    </w:p>
    <w:p w14:paraId="592F9B9A" w14:textId="104EAAA6" w:rsidR="00EC6E88" w:rsidRPr="006C612C" w:rsidRDefault="00EC6E88" w:rsidP="00EC6E88">
      <w:pPr>
        <w:spacing w:before="200" w:after="100" w:line="276" w:lineRule="auto"/>
        <w:jc w:val="both"/>
        <w:rPr>
          <w:rFonts w:ascii="Times New Roman" w:hAnsi="Times New Roman" w:cs="Times New Roman"/>
          <w:b/>
        </w:rPr>
      </w:pPr>
      <w:r w:rsidRPr="006C612C">
        <w:rPr>
          <w:rFonts w:ascii="Times New Roman" w:hAnsi="Times New Roman" w:cs="Times New Roman"/>
          <w:b/>
        </w:rPr>
        <w:t xml:space="preserve">6. Birth Registration and Nationality </w:t>
      </w:r>
      <w:r w:rsidR="00454E3B">
        <w:rPr>
          <w:rFonts w:ascii="Times New Roman" w:hAnsi="Times New Roman" w:cs="Times New Roman"/>
          <w:b/>
        </w:rPr>
        <w:t>(</w:t>
      </w:r>
      <w:r w:rsidRPr="006C612C">
        <w:rPr>
          <w:rFonts w:ascii="Times New Roman" w:hAnsi="Times New Roman" w:cs="Times New Roman"/>
          <w:b/>
        </w:rPr>
        <w:t>Art. 29)</w:t>
      </w:r>
    </w:p>
    <w:p w14:paraId="6736AC84" w14:textId="4F5DA50D" w:rsidR="00130616" w:rsidRPr="006C612C" w:rsidRDefault="00130616" w:rsidP="00130616">
      <w:pPr>
        <w:pStyle w:val="paragraph"/>
        <w:spacing w:before="0" w:beforeAutospacing="0" w:after="0" w:afterAutospacing="0" w:line="276" w:lineRule="auto"/>
        <w:jc w:val="both"/>
        <w:textAlignment w:val="baseline"/>
      </w:pPr>
      <w:r w:rsidRPr="006C612C">
        <w:t>Under the Births and Deaths Registry Act, 2020 (Act 1027), all births occurring within the country must be registered regardless of the parents’ nationality. However, limited access to registration centres in underserved and hard-to-reach areas continues to hinder timely birth registration. This creates significant barriers to the realization of migrant children’s right to a name and legal identity.</w:t>
      </w:r>
    </w:p>
    <w:p w14:paraId="0AC8EFEB" w14:textId="77777777" w:rsidR="00130616" w:rsidRPr="006C612C" w:rsidRDefault="00130616" w:rsidP="00EC6E88">
      <w:pPr>
        <w:pStyle w:val="paragraph"/>
        <w:spacing w:before="0" w:beforeAutospacing="0" w:after="0" w:afterAutospacing="0" w:line="276" w:lineRule="auto"/>
        <w:textAlignment w:val="baseline"/>
      </w:pPr>
    </w:p>
    <w:p w14:paraId="1E4C9026" w14:textId="37852AD5" w:rsidR="00EC6E88" w:rsidRPr="006C612C" w:rsidRDefault="00EC6E88" w:rsidP="00EC6E88">
      <w:pPr>
        <w:pStyle w:val="paragraph"/>
        <w:spacing w:before="0" w:beforeAutospacing="0" w:after="0" w:afterAutospacing="0" w:line="276" w:lineRule="auto"/>
        <w:textAlignment w:val="baseline"/>
        <w:rPr>
          <w:b/>
          <w:bCs/>
        </w:rPr>
      </w:pPr>
      <w:r w:rsidRPr="006C612C">
        <w:rPr>
          <w:rStyle w:val="normaltextrun"/>
          <w:b/>
          <w:bCs/>
        </w:rPr>
        <w:t>IV. RIGHTS OF DOCUMENTED/REGULAR MIGRANT WORKERS (ARTS. 36–56)</w:t>
      </w:r>
      <w:r w:rsidRPr="006C612C">
        <w:rPr>
          <w:rStyle w:val="eop"/>
          <w:b/>
          <w:bCs/>
        </w:rPr>
        <w:t> </w:t>
      </w:r>
    </w:p>
    <w:p w14:paraId="7A42CB15" w14:textId="77777777" w:rsidR="00EC6E88" w:rsidRPr="006C612C" w:rsidRDefault="00EC6E88" w:rsidP="00EC6E88">
      <w:pPr>
        <w:pStyle w:val="paragraph"/>
        <w:spacing w:before="0" w:beforeAutospacing="0" w:after="0" w:afterAutospacing="0" w:line="276" w:lineRule="auto"/>
        <w:textAlignment w:val="baseline"/>
        <w:rPr>
          <w:b/>
          <w:bCs/>
        </w:rPr>
      </w:pPr>
      <w:r w:rsidRPr="006C612C">
        <w:rPr>
          <w:rStyle w:val="normaltextrun"/>
          <w:b/>
          <w:bCs/>
        </w:rPr>
        <w:t>1. Right to Vote and Political Participation</w:t>
      </w:r>
      <w:r w:rsidRPr="006C612C">
        <w:rPr>
          <w:rStyle w:val="eop"/>
          <w:b/>
          <w:bCs/>
        </w:rPr>
        <w:t> </w:t>
      </w:r>
    </w:p>
    <w:p w14:paraId="6F75D731" w14:textId="77777777" w:rsidR="00EC6E88" w:rsidRPr="006C612C" w:rsidRDefault="00EC6E88" w:rsidP="00EC6E88">
      <w:pPr>
        <w:pStyle w:val="paragraph"/>
        <w:spacing w:before="0" w:beforeAutospacing="0" w:after="0" w:afterAutospacing="0" w:line="276" w:lineRule="auto"/>
        <w:jc w:val="both"/>
        <w:textAlignment w:val="baseline"/>
        <w:rPr>
          <w:rStyle w:val="eop"/>
        </w:rPr>
      </w:pPr>
      <w:r w:rsidRPr="006C612C">
        <w:rPr>
          <w:rStyle w:val="normaltextrun"/>
        </w:rPr>
        <w:t>The Representation of the People Amendment Act (ROPAA), legally granted Ghanaians abroad the right to register and vote in national elections from outside the country. As of May 2026, ROPAA has never been implemented.</w:t>
      </w:r>
      <w:r w:rsidRPr="006C612C">
        <w:rPr>
          <w:rStyle w:val="FootnoteReference"/>
        </w:rPr>
        <w:footnoteReference w:id="30"/>
      </w:r>
      <w:r w:rsidRPr="006C612C">
        <w:rPr>
          <w:rStyle w:val="normaltextrun"/>
        </w:rPr>
        <w:t> More than three million Ghanaians in the diaspora remain unable to vote from abroad, despite officially recorded remittances reaching USD 6.65 billion in 2024, approximately one-third of Ghana's foreign exchange earnings.</w:t>
      </w:r>
      <w:r w:rsidRPr="006C612C">
        <w:rPr>
          <w:rStyle w:val="FootnoteReference"/>
        </w:rPr>
        <w:footnoteReference w:id="31"/>
      </w:r>
      <w:r w:rsidRPr="006C612C">
        <w:rPr>
          <w:rStyle w:val="normaltextrun"/>
        </w:rPr>
        <w:t xml:space="preserve"> However, no concrete implementation mechanism for diaspora voting has yet been established.</w:t>
      </w:r>
      <w:r w:rsidRPr="006C612C">
        <w:rPr>
          <w:rStyle w:val="eop"/>
        </w:rPr>
        <w:t> </w:t>
      </w:r>
    </w:p>
    <w:p w14:paraId="16CD68AA" w14:textId="77777777" w:rsidR="00EC6E88" w:rsidRPr="006C612C" w:rsidRDefault="00EC6E88" w:rsidP="00EC6E88">
      <w:pPr>
        <w:pStyle w:val="paragraph"/>
        <w:spacing w:before="0" w:beforeAutospacing="0" w:after="0" w:afterAutospacing="0" w:line="276" w:lineRule="auto"/>
        <w:jc w:val="both"/>
        <w:textAlignment w:val="baseline"/>
      </w:pPr>
    </w:p>
    <w:p w14:paraId="613510F5" w14:textId="77777777" w:rsidR="00EC6E88" w:rsidRPr="006C612C" w:rsidRDefault="00EC6E88" w:rsidP="00EC6E88">
      <w:pPr>
        <w:pStyle w:val="paragraph"/>
        <w:spacing w:before="0" w:beforeAutospacing="0" w:after="0" w:afterAutospacing="0" w:line="276" w:lineRule="auto"/>
        <w:textAlignment w:val="baseline"/>
        <w:rPr>
          <w:b/>
          <w:bCs/>
        </w:rPr>
      </w:pPr>
      <w:r w:rsidRPr="006C612C">
        <w:rPr>
          <w:rStyle w:val="normaltextrun"/>
          <w:b/>
          <w:bCs/>
        </w:rPr>
        <w:t>2. Transfer of Earnings and Savings</w:t>
      </w:r>
      <w:r w:rsidRPr="006C612C">
        <w:rPr>
          <w:rStyle w:val="eop"/>
          <w:b/>
          <w:bCs/>
        </w:rPr>
        <w:t> </w:t>
      </w:r>
    </w:p>
    <w:p w14:paraId="4BD8609E" w14:textId="77777777" w:rsidR="00EC6E88" w:rsidRPr="006C612C" w:rsidRDefault="00EC6E88" w:rsidP="00EC6E88">
      <w:pPr>
        <w:pStyle w:val="paragraph"/>
        <w:spacing w:before="0" w:beforeAutospacing="0" w:after="0" w:afterAutospacing="0" w:line="276" w:lineRule="auto"/>
        <w:jc w:val="both"/>
        <w:textAlignment w:val="baseline"/>
        <w:rPr>
          <w:rStyle w:val="eop"/>
        </w:rPr>
      </w:pPr>
      <w:r w:rsidRPr="006C612C">
        <w:rPr>
          <w:rStyle w:val="normaltextrun"/>
        </w:rPr>
        <w:t xml:space="preserve">High remittance transaction costs remain a significant barrier for Ghanaian migrants sending money home. Migrant workers in irregular situations face additional barriers to accessing formal </w:t>
      </w:r>
      <w:r w:rsidRPr="006C612C">
        <w:rPr>
          <w:rStyle w:val="normaltextrun"/>
        </w:rPr>
        <w:lastRenderedPageBreak/>
        <w:t>financial services due to documentation requirements and anti-money laundering compliance regulations. In 2024, informal remittances are estimated to significantly exceed officially recorded flows, suggesting many migrants rely on unregulated channels that expose them to fraud and exploitation.</w:t>
      </w:r>
      <w:r w:rsidRPr="006C612C">
        <w:rPr>
          <w:rStyle w:val="FootnoteReference"/>
        </w:rPr>
        <w:footnoteReference w:id="32"/>
      </w:r>
      <w:r w:rsidRPr="006C612C">
        <w:rPr>
          <w:rStyle w:val="eop"/>
        </w:rPr>
        <w:t> </w:t>
      </w:r>
    </w:p>
    <w:p w14:paraId="46FF7087" w14:textId="77777777" w:rsidR="00EC6E88" w:rsidRPr="006C612C" w:rsidRDefault="00EC6E88" w:rsidP="00EC6E88">
      <w:pPr>
        <w:pStyle w:val="paragraph"/>
        <w:spacing w:before="0" w:beforeAutospacing="0" w:after="0" w:afterAutospacing="0" w:line="276" w:lineRule="auto"/>
        <w:jc w:val="both"/>
        <w:textAlignment w:val="baseline"/>
      </w:pPr>
    </w:p>
    <w:p w14:paraId="508CD0CB" w14:textId="77777777" w:rsidR="00EC6E88" w:rsidRPr="006C612C" w:rsidRDefault="00EC6E88" w:rsidP="00EC6E88">
      <w:pPr>
        <w:pStyle w:val="paragraph"/>
        <w:spacing w:before="0" w:beforeAutospacing="0" w:after="0" w:afterAutospacing="0" w:line="276" w:lineRule="auto"/>
        <w:textAlignment w:val="baseline"/>
        <w:rPr>
          <w:b/>
          <w:bCs/>
        </w:rPr>
      </w:pPr>
      <w:r w:rsidRPr="006C612C">
        <w:rPr>
          <w:rStyle w:val="normaltextrun"/>
          <w:b/>
          <w:bCs/>
        </w:rPr>
        <w:t>3. Work Permits and Residency</w:t>
      </w:r>
      <w:r w:rsidRPr="006C612C">
        <w:rPr>
          <w:rStyle w:val="eop"/>
          <w:b/>
          <w:bCs/>
        </w:rPr>
        <w:t> </w:t>
      </w:r>
    </w:p>
    <w:p w14:paraId="4532EF36" w14:textId="77777777" w:rsidR="00EC6E88" w:rsidRPr="006C612C" w:rsidRDefault="00EC6E88" w:rsidP="00EC6E88">
      <w:pPr>
        <w:pStyle w:val="paragraph"/>
        <w:spacing w:before="0" w:beforeAutospacing="0" w:after="0" w:afterAutospacing="0" w:line="276" w:lineRule="auto"/>
        <w:jc w:val="both"/>
        <w:textAlignment w:val="baseline"/>
        <w:rPr>
          <w:rStyle w:val="eop"/>
        </w:rPr>
      </w:pPr>
      <w:r w:rsidRPr="006C612C">
        <w:rPr>
          <w:rStyle w:val="normaltextrun"/>
        </w:rPr>
        <w:t>Work permits in Ghana are </w:t>
      </w:r>
      <w:proofErr w:type="gramStart"/>
      <w:r w:rsidRPr="006C612C">
        <w:rPr>
          <w:rStyle w:val="normaltextrun"/>
        </w:rPr>
        <w:t>employer-specific</w:t>
      </w:r>
      <w:proofErr w:type="gramEnd"/>
      <w:r w:rsidRPr="006C612C">
        <w:rPr>
          <w:rStyle w:val="normaltextrun"/>
        </w:rPr>
        <w:t>. Loss of employment effectively renders a migrant's residency status invalid without a grace period for the worker to seek alternative employment or regularise their status. This dependency increases migrants' vulnerability to employer abuse, as workers risk deportation if they report violations or change jobs.</w:t>
      </w:r>
      <w:r w:rsidRPr="006C612C">
        <w:rPr>
          <w:rStyle w:val="FootnoteReference"/>
        </w:rPr>
        <w:footnoteReference w:id="33"/>
      </w:r>
      <w:r w:rsidRPr="006C612C">
        <w:rPr>
          <w:rStyle w:val="eop"/>
        </w:rPr>
        <w:t> </w:t>
      </w:r>
    </w:p>
    <w:p w14:paraId="4E0FC0EF" w14:textId="77777777" w:rsidR="00EC6E88" w:rsidRPr="006C612C" w:rsidRDefault="00EC6E88" w:rsidP="00EC6E88">
      <w:pPr>
        <w:pStyle w:val="paragraph"/>
        <w:spacing w:before="0" w:beforeAutospacing="0" w:after="0" w:afterAutospacing="0" w:line="276" w:lineRule="auto"/>
        <w:jc w:val="both"/>
        <w:textAlignment w:val="baseline"/>
      </w:pPr>
    </w:p>
    <w:p w14:paraId="4D697441" w14:textId="77777777" w:rsidR="00EC6E88" w:rsidRPr="006C612C" w:rsidRDefault="00EC6E88" w:rsidP="00EC6E88">
      <w:pPr>
        <w:spacing w:before="200" w:after="100" w:line="276" w:lineRule="auto"/>
        <w:jc w:val="both"/>
        <w:rPr>
          <w:rFonts w:ascii="Times New Roman" w:hAnsi="Times New Roman" w:cs="Times New Roman"/>
          <w:b/>
        </w:rPr>
      </w:pPr>
      <w:r w:rsidRPr="006C612C">
        <w:rPr>
          <w:rFonts w:ascii="Times New Roman" w:hAnsi="Times New Roman" w:cs="Times New Roman"/>
          <w:b/>
        </w:rPr>
        <w:t>V. PARTICULAR CATEGORIES OF MIGRANT WORKERS (ARTS. 57–63)</w:t>
      </w:r>
    </w:p>
    <w:p w14:paraId="619DBCE0" w14:textId="77777777" w:rsidR="00EC6E88" w:rsidRPr="006C612C" w:rsidRDefault="00EC6E88" w:rsidP="00EC6E88">
      <w:pPr>
        <w:spacing w:before="200" w:after="100" w:line="276" w:lineRule="auto"/>
        <w:jc w:val="both"/>
        <w:rPr>
          <w:rFonts w:ascii="Times New Roman" w:hAnsi="Times New Roman" w:cs="Times New Roman"/>
          <w:b/>
        </w:rPr>
      </w:pPr>
      <w:r w:rsidRPr="006C612C">
        <w:rPr>
          <w:rFonts w:ascii="Times New Roman" w:hAnsi="Times New Roman" w:cs="Times New Roman"/>
          <w:b/>
        </w:rPr>
        <w:t>1. Frontier and Seasonal Workers (Arts. 58 and 59)</w:t>
      </w:r>
    </w:p>
    <w:p w14:paraId="7B63C05A" w14:textId="303B9F7B" w:rsidR="00EC6E88" w:rsidRPr="006C612C" w:rsidRDefault="00EC6E88" w:rsidP="00EC6E88">
      <w:pPr>
        <w:pStyle w:val="paragraph"/>
        <w:spacing w:before="0" w:beforeAutospacing="0" w:after="0" w:afterAutospacing="0" w:line="276" w:lineRule="auto"/>
        <w:textAlignment w:val="baseline"/>
        <w:rPr>
          <w:rStyle w:val="normaltextrun"/>
          <w:b/>
          <w:bCs/>
        </w:rPr>
      </w:pPr>
      <w:r w:rsidRPr="006C612C">
        <w:t>Frontier and seasonal workers in Ghana are vital to the agricultural, fishing, and construction sectors, often involving internal migration from the north to south or cross-border movement. Protection mechanisms</w:t>
      </w:r>
      <w:r w:rsidR="00201046">
        <w:t xml:space="preserve"> however</w:t>
      </w:r>
      <w:r w:rsidRPr="006C612C">
        <w:t xml:space="preserve"> remain inadequate.</w:t>
      </w:r>
    </w:p>
    <w:p w14:paraId="3CD73AE0" w14:textId="77777777" w:rsidR="00EC6E88" w:rsidRPr="006C612C" w:rsidRDefault="00EC6E88" w:rsidP="00EC6E88">
      <w:pPr>
        <w:pStyle w:val="paragraph"/>
        <w:spacing w:before="0" w:beforeAutospacing="0" w:after="0" w:afterAutospacing="0" w:line="276" w:lineRule="auto"/>
        <w:textAlignment w:val="baseline"/>
        <w:rPr>
          <w:rStyle w:val="normaltextrun"/>
          <w:b/>
          <w:bCs/>
        </w:rPr>
      </w:pPr>
    </w:p>
    <w:p w14:paraId="27FA78B8" w14:textId="77777777" w:rsidR="00EC6E88" w:rsidRPr="006C612C" w:rsidRDefault="00EC6E88" w:rsidP="00EC6E88">
      <w:pPr>
        <w:pStyle w:val="paragraph"/>
        <w:spacing w:before="0" w:beforeAutospacing="0" w:after="0" w:afterAutospacing="0" w:line="276" w:lineRule="auto"/>
        <w:textAlignment w:val="baseline"/>
        <w:rPr>
          <w:rStyle w:val="eop"/>
          <w:b/>
          <w:bCs/>
        </w:rPr>
      </w:pPr>
      <w:r w:rsidRPr="006C612C">
        <w:rPr>
          <w:rStyle w:val="normaltextrun"/>
          <w:b/>
          <w:bCs/>
        </w:rPr>
        <w:t>VI. PROMOTION OF SOUND, EQUITABLE, AND HUMANE CONDITIONS OF INTERNATIONAL MIGRATION (ARTS. 64–71)</w:t>
      </w:r>
      <w:r w:rsidRPr="006C612C">
        <w:rPr>
          <w:rStyle w:val="eop"/>
          <w:b/>
          <w:bCs/>
        </w:rPr>
        <w:t> </w:t>
      </w:r>
    </w:p>
    <w:p w14:paraId="4EF60069" w14:textId="77777777" w:rsidR="00EC6E88" w:rsidRPr="006C612C" w:rsidRDefault="00EC6E88" w:rsidP="00EC6E88">
      <w:pPr>
        <w:pStyle w:val="paragraph"/>
        <w:spacing w:before="0" w:beforeAutospacing="0" w:after="0" w:afterAutospacing="0" w:line="276" w:lineRule="auto"/>
        <w:textAlignment w:val="baseline"/>
        <w:rPr>
          <w:b/>
          <w:bCs/>
        </w:rPr>
      </w:pPr>
    </w:p>
    <w:p w14:paraId="4E7AA69E" w14:textId="77777777" w:rsidR="00EC6E88" w:rsidRPr="006C612C" w:rsidRDefault="00EC6E88" w:rsidP="00EC6E88">
      <w:pPr>
        <w:pStyle w:val="paragraph"/>
        <w:spacing w:before="0" w:beforeAutospacing="0" w:after="0" w:afterAutospacing="0" w:line="276" w:lineRule="auto"/>
        <w:textAlignment w:val="baseline"/>
        <w:rPr>
          <w:b/>
          <w:bCs/>
        </w:rPr>
      </w:pPr>
      <w:r w:rsidRPr="006C612C">
        <w:rPr>
          <w:rStyle w:val="normaltextrun"/>
          <w:b/>
          <w:bCs/>
        </w:rPr>
        <w:t>1. Trafficking in Persons</w:t>
      </w:r>
      <w:r w:rsidRPr="006C612C">
        <w:rPr>
          <w:rStyle w:val="eop"/>
          <w:b/>
          <w:bCs/>
        </w:rPr>
        <w:t> </w:t>
      </w:r>
    </w:p>
    <w:p w14:paraId="5256D982" w14:textId="1BE50468" w:rsidR="00EC6E88" w:rsidRPr="006C612C" w:rsidRDefault="00EC6E88" w:rsidP="00EC6E88">
      <w:pPr>
        <w:pStyle w:val="paragraph"/>
        <w:spacing w:before="0" w:beforeAutospacing="0" w:after="0" w:afterAutospacing="0" w:line="276" w:lineRule="auto"/>
        <w:jc w:val="both"/>
        <w:textAlignment w:val="baseline"/>
        <w:rPr>
          <w:rStyle w:val="normaltextrun"/>
        </w:rPr>
      </w:pPr>
      <w:r w:rsidRPr="006C612C">
        <w:rPr>
          <w:rStyle w:val="normaltextrun"/>
        </w:rPr>
        <w:t xml:space="preserve">Ghana is </w:t>
      </w:r>
      <w:r w:rsidR="00DA4E37">
        <w:rPr>
          <w:rStyle w:val="normaltextrun"/>
        </w:rPr>
        <w:t xml:space="preserve">on </w:t>
      </w:r>
      <w:r w:rsidRPr="006C612C">
        <w:rPr>
          <w:rStyle w:val="normaltextrun"/>
        </w:rPr>
        <w:t>Tier 2 of the US State Department's Trafficking in Persons (TIP) classification. In 2024, authorities-initiated investigations of 273 trafficking cases a significant increase from 109 in 2023.  Courts convicted 19 traffickers in 2023, and victim protection expenditure increased to GHS 2.85 million (approximately USD 194,539) in 2024</w:t>
      </w:r>
      <w:r w:rsidRPr="006C612C">
        <w:rPr>
          <w:rStyle w:val="FootnoteReference"/>
        </w:rPr>
        <w:footnoteReference w:id="34"/>
      </w:r>
      <w:r w:rsidRPr="006C612C">
        <w:rPr>
          <w:rStyle w:val="normaltextrun"/>
        </w:rPr>
        <w:t xml:space="preserve">.  </w:t>
      </w:r>
    </w:p>
    <w:p w14:paraId="68E32F75" w14:textId="2425FBCB" w:rsidR="00EC6E88" w:rsidRPr="006C612C" w:rsidRDefault="00EC6E88" w:rsidP="00EC6E88">
      <w:pPr>
        <w:pStyle w:val="paragraph"/>
        <w:spacing w:before="0" w:beforeAutospacing="0" w:after="0" w:afterAutospacing="0" w:line="276" w:lineRule="auto"/>
        <w:jc w:val="both"/>
        <w:textAlignment w:val="baseline"/>
      </w:pPr>
      <w:r w:rsidRPr="006C612C">
        <w:rPr>
          <w:rStyle w:val="normaltextrun"/>
        </w:rPr>
        <w:t xml:space="preserve">However, significant concerns persist regarding low prosecution of labour trafficking cases and inadequate resources for support protective services for </w:t>
      </w:r>
      <w:r w:rsidR="0040307F" w:rsidRPr="006C612C">
        <w:rPr>
          <w:rStyle w:val="normaltextrun"/>
        </w:rPr>
        <w:t>survivors.</w:t>
      </w:r>
      <w:r w:rsidR="0040307F">
        <w:rPr>
          <w:rStyle w:val="normaltextrun"/>
        </w:rPr>
        <w:t xml:space="preserve"> Also, </w:t>
      </w:r>
      <w:r w:rsidR="0040307F" w:rsidRPr="006C612C">
        <w:rPr>
          <w:rStyle w:val="normaltextrun"/>
        </w:rPr>
        <w:t>screening</w:t>
      </w:r>
      <w:r w:rsidRPr="006C612C">
        <w:rPr>
          <w:rStyle w:val="normaltextrun"/>
        </w:rPr>
        <w:t xml:space="preserve"> of vulnerable populations including Ghanaian women travelling for domestic work abroad, returnees,</w:t>
      </w:r>
      <w:r w:rsidR="0040307F">
        <w:rPr>
          <w:rStyle w:val="normaltextrun"/>
        </w:rPr>
        <w:t xml:space="preserve"> </w:t>
      </w:r>
      <w:r w:rsidRPr="006C612C">
        <w:rPr>
          <w:rStyle w:val="normaltextrun"/>
        </w:rPr>
        <w:t>and workers on fishing vessels, remains inadequate.</w:t>
      </w:r>
      <w:r w:rsidRPr="006C612C">
        <w:rPr>
          <w:rStyle w:val="eop"/>
        </w:rPr>
        <w:t xml:space="preserve">    </w:t>
      </w:r>
    </w:p>
    <w:p w14:paraId="6EA09689" w14:textId="77777777" w:rsidR="00EC6E88" w:rsidRPr="006C612C" w:rsidRDefault="00EC6E88" w:rsidP="00EC6E88">
      <w:pPr>
        <w:spacing w:before="200" w:after="100" w:line="276" w:lineRule="auto"/>
        <w:jc w:val="both"/>
        <w:rPr>
          <w:rFonts w:ascii="Times New Roman" w:hAnsi="Times New Roman" w:cs="Times New Roman"/>
          <w:b/>
        </w:rPr>
      </w:pPr>
      <w:r w:rsidRPr="006C612C">
        <w:rPr>
          <w:rFonts w:ascii="Times New Roman" w:hAnsi="Times New Roman" w:cs="Times New Roman"/>
          <w:b/>
        </w:rPr>
        <w:t>2. Smuggling of Migrants (Art. 68)</w:t>
      </w:r>
    </w:p>
    <w:p w14:paraId="21BBE95A" w14:textId="76ED4ADB" w:rsidR="00EC6E88" w:rsidRPr="006C612C" w:rsidRDefault="00EC6E88" w:rsidP="00EC6E88">
      <w:pPr>
        <w:spacing w:before="200" w:after="100" w:line="276" w:lineRule="auto"/>
        <w:jc w:val="both"/>
        <w:rPr>
          <w:rFonts w:ascii="Times New Roman" w:hAnsi="Times New Roman" w:cs="Times New Roman"/>
          <w:bCs/>
        </w:rPr>
      </w:pPr>
      <w:r w:rsidRPr="006C612C">
        <w:rPr>
          <w:rFonts w:ascii="Times New Roman" w:hAnsi="Times New Roman" w:cs="Times New Roman"/>
          <w:bCs/>
        </w:rPr>
        <w:lastRenderedPageBreak/>
        <w:t xml:space="preserve">CHRAJ notes the </w:t>
      </w:r>
      <w:r w:rsidR="008F7897" w:rsidRPr="006C612C">
        <w:rPr>
          <w:rFonts w:ascii="Times New Roman" w:hAnsi="Times New Roman" w:cs="Times New Roman"/>
          <w:bCs/>
        </w:rPr>
        <w:t>criminalization</w:t>
      </w:r>
      <w:r w:rsidRPr="006C612C">
        <w:rPr>
          <w:rFonts w:ascii="Times New Roman" w:hAnsi="Times New Roman" w:cs="Times New Roman"/>
          <w:bCs/>
        </w:rPr>
        <w:t xml:space="preserve"> of </w:t>
      </w:r>
      <w:r w:rsidR="00201046">
        <w:rPr>
          <w:rFonts w:ascii="Times New Roman" w:hAnsi="Times New Roman" w:cs="Times New Roman"/>
          <w:bCs/>
        </w:rPr>
        <w:t>s</w:t>
      </w:r>
      <w:r w:rsidRPr="006C612C">
        <w:rPr>
          <w:rFonts w:ascii="Times New Roman" w:hAnsi="Times New Roman" w:cs="Times New Roman"/>
          <w:bCs/>
        </w:rPr>
        <w:t xml:space="preserve">muggling of Migrants through the Immigration Amendment Act,2012 (Act 848). However, porous borders remain a challenge to </w:t>
      </w:r>
      <w:r w:rsidR="0040307F">
        <w:rPr>
          <w:rFonts w:ascii="Times New Roman" w:hAnsi="Times New Roman" w:cs="Times New Roman"/>
          <w:bCs/>
        </w:rPr>
        <w:t xml:space="preserve">the </w:t>
      </w:r>
      <w:r w:rsidRPr="006C612C">
        <w:rPr>
          <w:rFonts w:ascii="Times New Roman" w:hAnsi="Times New Roman" w:cs="Times New Roman"/>
          <w:bCs/>
        </w:rPr>
        <w:t>prevention of migrant smuggling.</w:t>
      </w:r>
    </w:p>
    <w:p w14:paraId="40F3E49B" w14:textId="77777777" w:rsidR="00EC6E88" w:rsidRPr="006C612C" w:rsidRDefault="00EC6E88" w:rsidP="00EC6E88">
      <w:pPr>
        <w:spacing w:before="200" w:after="100" w:line="276" w:lineRule="auto"/>
        <w:jc w:val="both"/>
        <w:rPr>
          <w:rFonts w:ascii="Times New Roman" w:hAnsi="Times New Roman" w:cs="Times New Roman"/>
          <w:b/>
        </w:rPr>
      </w:pPr>
      <w:r w:rsidRPr="006C612C">
        <w:rPr>
          <w:rFonts w:ascii="Times New Roman" w:hAnsi="Times New Roman" w:cs="Times New Roman"/>
          <w:b/>
        </w:rPr>
        <w:t xml:space="preserve">Measures to Address Migrants in an Irregular Situation (Art. 69) </w:t>
      </w:r>
    </w:p>
    <w:p w14:paraId="6795F003" w14:textId="77777777" w:rsidR="00EC6E88" w:rsidRPr="006C612C" w:rsidRDefault="00EC6E88" w:rsidP="00EC6E88">
      <w:pPr>
        <w:pStyle w:val="paragraph"/>
        <w:spacing w:before="0" w:beforeAutospacing="0" w:after="0" w:afterAutospacing="0" w:line="276" w:lineRule="auto"/>
        <w:textAlignment w:val="baseline"/>
        <w:rPr>
          <w:rStyle w:val="normaltextrun"/>
        </w:rPr>
      </w:pPr>
      <w:r w:rsidRPr="006C612C">
        <w:rPr>
          <w:rStyle w:val="normaltextrun"/>
        </w:rPr>
        <w:t>CHRAJ notes efforts taken by the government in 2025 to regularise the status of undocumented migrants especially refugees. However, concerns remain over relatively high NIA charging fees especially for economic disadvantaged migrants.</w:t>
      </w:r>
      <w:r w:rsidRPr="006C612C">
        <w:rPr>
          <w:rStyle w:val="FootnoteReference"/>
        </w:rPr>
        <w:footnoteReference w:id="35"/>
      </w:r>
      <w:r w:rsidRPr="006C612C">
        <w:rPr>
          <w:rStyle w:val="normaltextrun"/>
        </w:rPr>
        <w:t xml:space="preserve"> </w:t>
      </w:r>
    </w:p>
    <w:p w14:paraId="7E259DE5" w14:textId="77777777" w:rsidR="00EC6E88" w:rsidRPr="006C612C" w:rsidRDefault="00EC6E88" w:rsidP="00EC6E88">
      <w:pPr>
        <w:pStyle w:val="paragraph"/>
        <w:spacing w:before="0" w:beforeAutospacing="0" w:after="0" w:afterAutospacing="0" w:line="276" w:lineRule="auto"/>
        <w:jc w:val="both"/>
        <w:textAlignment w:val="baseline"/>
      </w:pPr>
    </w:p>
    <w:p w14:paraId="04274F3C" w14:textId="38E44075" w:rsidR="00EC6E88" w:rsidRPr="006C612C" w:rsidRDefault="00EC6E88" w:rsidP="00EC6E88">
      <w:pPr>
        <w:pStyle w:val="paragraph"/>
        <w:spacing w:before="0" w:beforeAutospacing="0" w:after="0" w:afterAutospacing="0" w:line="276" w:lineRule="auto"/>
        <w:textAlignment w:val="baseline"/>
        <w:rPr>
          <w:b/>
          <w:bCs/>
        </w:rPr>
      </w:pPr>
      <w:r w:rsidRPr="006C612C">
        <w:rPr>
          <w:rStyle w:val="normaltextrun"/>
          <w:b/>
          <w:bCs/>
        </w:rPr>
        <w:t>3. Recruitment Agencies</w:t>
      </w:r>
      <w:r w:rsidR="00927F97">
        <w:rPr>
          <w:rStyle w:val="normaltextrun"/>
          <w:b/>
          <w:bCs/>
        </w:rPr>
        <w:t xml:space="preserve">  </w:t>
      </w:r>
      <w:r w:rsidRPr="006C612C">
        <w:rPr>
          <w:rStyle w:val="normaltextrun"/>
          <w:b/>
          <w:bCs/>
        </w:rPr>
        <w:t xml:space="preserve"> </w:t>
      </w:r>
      <w:r w:rsidRPr="006C612C">
        <w:rPr>
          <w:rStyle w:val="eop"/>
          <w:b/>
          <w:bCs/>
        </w:rPr>
        <w:t> </w:t>
      </w:r>
    </w:p>
    <w:p w14:paraId="731759C8" w14:textId="1F8B65DB" w:rsidR="00EC6E88" w:rsidRPr="006C612C" w:rsidRDefault="00EC6E88" w:rsidP="00EC6E88">
      <w:pPr>
        <w:pStyle w:val="paragraph"/>
        <w:spacing w:before="0" w:beforeAutospacing="0" w:after="0" w:afterAutospacing="0" w:line="276" w:lineRule="auto"/>
        <w:textAlignment w:val="baseline"/>
        <w:rPr>
          <w:b/>
          <w:bCs/>
        </w:rPr>
      </w:pPr>
      <w:r w:rsidRPr="006C612C">
        <w:rPr>
          <w:rStyle w:val="normaltextrun"/>
        </w:rPr>
        <w:t>Standard Operating Procedures and Code of Conduct have been developed for private recruitment agencies. However, there are concerns relating to some recruitment agencies operat</w:t>
      </w:r>
      <w:r w:rsidR="00201046">
        <w:rPr>
          <w:rStyle w:val="normaltextrun"/>
        </w:rPr>
        <w:t>ing</w:t>
      </w:r>
      <w:r w:rsidRPr="006C612C">
        <w:rPr>
          <w:rStyle w:val="normaltextrun"/>
        </w:rPr>
        <w:t> without licences, charging recruitment fees</w:t>
      </w:r>
      <w:r w:rsidR="00201046">
        <w:rPr>
          <w:rStyle w:val="normaltextrun"/>
        </w:rPr>
        <w:t>,</w:t>
      </w:r>
      <w:r w:rsidRPr="006C612C">
        <w:rPr>
          <w:rStyle w:val="normaltextrun"/>
        </w:rPr>
        <w:t> and</w:t>
      </w:r>
      <w:r w:rsidR="00927F97">
        <w:rPr>
          <w:rStyle w:val="normaltextrun"/>
        </w:rPr>
        <w:t xml:space="preserve"> facilitating</w:t>
      </w:r>
      <w:r w:rsidRPr="006C612C">
        <w:rPr>
          <w:rStyle w:val="normaltextrun"/>
        </w:rPr>
        <w:t xml:space="preserve"> exploitation of Ghanaian workers abroad. Despite reports of fraudulent labour recruiters </w:t>
      </w:r>
      <w:r w:rsidR="00CF263B">
        <w:rPr>
          <w:rStyle w:val="normaltextrun"/>
        </w:rPr>
        <w:t xml:space="preserve">facilitating the </w:t>
      </w:r>
      <w:r w:rsidRPr="006C612C">
        <w:rPr>
          <w:rStyle w:val="normaltextrun"/>
        </w:rPr>
        <w:t>exploit</w:t>
      </w:r>
      <w:r w:rsidR="00CF263B">
        <w:rPr>
          <w:rStyle w:val="normaltextrun"/>
        </w:rPr>
        <w:t>ation of</w:t>
      </w:r>
      <w:r w:rsidRPr="006C612C">
        <w:rPr>
          <w:rStyle w:val="normaltextrun"/>
        </w:rPr>
        <w:t xml:space="preserve"> Ghanaian migrants </w:t>
      </w:r>
      <w:r w:rsidR="00CF263B">
        <w:rPr>
          <w:rStyle w:val="normaltextrun"/>
        </w:rPr>
        <w:t>abroad</w:t>
      </w:r>
      <w:r w:rsidRPr="006C612C">
        <w:rPr>
          <w:rStyle w:val="normaltextrun"/>
        </w:rPr>
        <w:t>, no cases of fraudulent recruiters have been successfully prosecuted.</w:t>
      </w:r>
      <w:r w:rsidRPr="006C612C">
        <w:rPr>
          <w:rStyle w:val="FootnoteReference"/>
        </w:rPr>
        <w:footnoteReference w:id="36"/>
      </w:r>
      <w:r w:rsidRPr="006C612C">
        <w:rPr>
          <w:rStyle w:val="eop"/>
        </w:rPr>
        <w:t> </w:t>
      </w:r>
    </w:p>
    <w:p w14:paraId="61DC3535" w14:textId="77777777" w:rsidR="00EC6E88" w:rsidRPr="006C612C" w:rsidRDefault="00EC6E88" w:rsidP="00EC6E88">
      <w:pPr>
        <w:pStyle w:val="paragraph"/>
        <w:spacing w:before="0" w:beforeAutospacing="0" w:after="0" w:afterAutospacing="0" w:line="276" w:lineRule="auto"/>
        <w:textAlignment w:val="baseline"/>
        <w:rPr>
          <w:rStyle w:val="normaltextrun"/>
          <w:b/>
          <w:bCs/>
        </w:rPr>
      </w:pPr>
    </w:p>
    <w:p w14:paraId="57F20D4A" w14:textId="77777777" w:rsidR="00EC6E88" w:rsidRPr="006C612C" w:rsidRDefault="00EC6E88" w:rsidP="00EC6E88">
      <w:pPr>
        <w:pStyle w:val="paragraph"/>
        <w:spacing w:before="0" w:beforeAutospacing="0" w:after="0" w:afterAutospacing="0" w:line="276" w:lineRule="auto"/>
        <w:textAlignment w:val="baseline"/>
        <w:rPr>
          <w:rFonts w:ascii="Segoe UI" w:hAnsi="Segoe UI" w:cs="Segoe UI"/>
          <w:b/>
          <w:bCs/>
        </w:rPr>
      </w:pPr>
      <w:r w:rsidRPr="006C612C">
        <w:rPr>
          <w:rStyle w:val="normaltextrun"/>
          <w:b/>
          <w:bCs/>
        </w:rPr>
        <w:t xml:space="preserve">4. Return and Reintegration  </w:t>
      </w:r>
      <w:r w:rsidRPr="006C612C">
        <w:rPr>
          <w:rStyle w:val="eop"/>
          <w:b/>
          <w:bCs/>
        </w:rPr>
        <w:t> </w:t>
      </w:r>
    </w:p>
    <w:p w14:paraId="7BF4C451" w14:textId="77777777" w:rsidR="00EC6E88" w:rsidRPr="006C612C" w:rsidRDefault="00EC6E88" w:rsidP="00EC6E88">
      <w:pPr>
        <w:pStyle w:val="paragraph"/>
        <w:spacing w:before="0" w:beforeAutospacing="0" w:after="0" w:afterAutospacing="0" w:line="276" w:lineRule="auto"/>
        <w:jc w:val="both"/>
        <w:textAlignment w:val="baseline"/>
        <w:rPr>
          <w:rStyle w:val="eop"/>
        </w:rPr>
      </w:pPr>
      <w:r w:rsidRPr="006C612C">
        <w:rPr>
          <w:rStyle w:val="normaltextrun"/>
        </w:rPr>
        <w:t>CHRAJ notes government collaboration with IOM in supporting retuning migrant workers. However, coverage is limited and interventions are predominantly short-term. Returning migrants, including those who were exploited or trafficked face barriers including stigma, lack of employment opportunities, and insufficient psychosocial support. Women who have experienced exploitation or trafficking require gender-responsive reintegration services that remain largely unavailable at scale.</w:t>
      </w:r>
      <w:r w:rsidRPr="006C612C">
        <w:rPr>
          <w:rStyle w:val="eop"/>
        </w:rPr>
        <w:t> </w:t>
      </w:r>
    </w:p>
    <w:p w14:paraId="781C61F7" w14:textId="77777777" w:rsidR="00EC6E88" w:rsidRPr="006C612C" w:rsidRDefault="00EC6E88" w:rsidP="00EC6E88">
      <w:pPr>
        <w:pStyle w:val="paragraph"/>
        <w:spacing w:before="0" w:beforeAutospacing="0" w:after="0" w:afterAutospacing="0" w:line="276" w:lineRule="auto"/>
        <w:jc w:val="both"/>
        <w:textAlignment w:val="baseline"/>
        <w:rPr>
          <w:rFonts w:ascii="Segoe UI" w:hAnsi="Segoe UI" w:cs="Segoe UI"/>
        </w:rPr>
      </w:pPr>
    </w:p>
    <w:p w14:paraId="73E73B63" w14:textId="77777777" w:rsidR="00EC6E88" w:rsidRPr="006C612C" w:rsidRDefault="00EC6E88" w:rsidP="00EC6E88">
      <w:pPr>
        <w:pStyle w:val="paragraph"/>
        <w:spacing w:before="0" w:beforeAutospacing="0" w:after="0" w:afterAutospacing="0" w:line="276" w:lineRule="auto"/>
        <w:textAlignment w:val="baseline"/>
        <w:rPr>
          <w:rFonts w:ascii="Segoe UI" w:hAnsi="Segoe UI" w:cs="Segoe UI"/>
          <w:b/>
          <w:bCs/>
        </w:rPr>
      </w:pPr>
      <w:r w:rsidRPr="006C612C">
        <w:rPr>
          <w:rStyle w:val="normaltextrun"/>
          <w:b/>
          <w:bCs/>
        </w:rPr>
        <w:t>5. Irregular Migration</w:t>
      </w:r>
      <w:r w:rsidRPr="006C612C">
        <w:rPr>
          <w:rStyle w:val="eop"/>
          <w:b/>
          <w:bCs/>
        </w:rPr>
        <w:t> </w:t>
      </w:r>
    </w:p>
    <w:p w14:paraId="08DE2C25" w14:textId="2C74FE75" w:rsidR="00EC6E88" w:rsidRPr="006C612C" w:rsidRDefault="00EC6E88" w:rsidP="00EC6E88">
      <w:pPr>
        <w:pStyle w:val="paragraph"/>
        <w:spacing w:before="0" w:beforeAutospacing="0" w:after="0" w:afterAutospacing="0" w:line="276" w:lineRule="auto"/>
        <w:jc w:val="both"/>
        <w:textAlignment w:val="baseline"/>
        <w:rPr>
          <w:rFonts w:ascii="Segoe UI" w:hAnsi="Segoe UI" w:cs="Segoe UI"/>
        </w:rPr>
      </w:pPr>
      <w:r w:rsidRPr="006C612C">
        <w:rPr>
          <w:rStyle w:val="normaltextrun"/>
        </w:rPr>
        <w:t xml:space="preserve">Ghana, as a country of origin, transit, and destination, faces significant irregular migration challenges. The 2025 deportation </w:t>
      </w:r>
      <w:r w:rsidR="00BB2F7F">
        <w:rPr>
          <w:rStyle w:val="normaltextrun"/>
        </w:rPr>
        <w:t xml:space="preserve">of </w:t>
      </w:r>
      <w:r w:rsidRPr="006C612C">
        <w:rPr>
          <w:rStyle w:val="normaltextrun"/>
        </w:rPr>
        <w:t xml:space="preserve">West African nationals from the United States to Ghana, followed by the onward </w:t>
      </w:r>
      <w:r w:rsidR="0040202A">
        <w:rPr>
          <w:rStyle w:val="normaltextrun"/>
        </w:rPr>
        <w:t>repatriation</w:t>
      </w:r>
      <w:r w:rsidRPr="006C612C">
        <w:rPr>
          <w:rStyle w:val="normaltextrun"/>
        </w:rPr>
        <w:t xml:space="preserve"> to Togo, illustrates Ghana's increasing role in international migration control without adequate human rights consideration.</w:t>
      </w:r>
      <w:r w:rsidRPr="006C612C">
        <w:rPr>
          <w:rStyle w:val="FootnoteReference"/>
        </w:rPr>
        <w:footnoteReference w:id="37"/>
      </w:r>
      <w:r w:rsidRPr="006C612C">
        <w:rPr>
          <w:rStyle w:val="normaltextrun"/>
          <w:i/>
          <w:iCs/>
        </w:rPr>
        <w:t>.</w:t>
      </w:r>
      <w:r w:rsidRPr="006C612C">
        <w:rPr>
          <w:rStyle w:val="eop"/>
        </w:rPr>
        <w:t> </w:t>
      </w:r>
    </w:p>
    <w:p w14:paraId="4E503F90" w14:textId="77777777" w:rsidR="00EC6E88" w:rsidRDefault="00EC6E88" w:rsidP="00EC6E88">
      <w:pPr>
        <w:spacing w:before="200" w:after="100" w:line="276" w:lineRule="auto"/>
        <w:jc w:val="both"/>
        <w:rPr>
          <w:rFonts w:ascii="Times New Roman" w:hAnsi="Times New Roman" w:cs="Times New Roman"/>
          <w:b/>
        </w:rPr>
      </w:pPr>
      <w:r>
        <w:rPr>
          <w:rFonts w:ascii="Times New Roman" w:hAnsi="Times New Roman" w:cs="Times New Roman"/>
          <w:b/>
        </w:rPr>
        <w:t>6</w:t>
      </w:r>
      <w:r w:rsidRPr="00CB73A7">
        <w:rPr>
          <w:rFonts w:ascii="Times New Roman" w:hAnsi="Times New Roman" w:cs="Times New Roman"/>
          <w:b/>
        </w:rPr>
        <w:t>. International Cooperation with Countries of Transit and Destination (Art. 64)</w:t>
      </w:r>
    </w:p>
    <w:p w14:paraId="77A35306" w14:textId="40B3E625" w:rsidR="00EC6E88" w:rsidRPr="00D44BA1" w:rsidRDefault="00EC6E88" w:rsidP="00EC6E88">
      <w:pPr>
        <w:spacing w:before="200" w:after="100" w:line="276" w:lineRule="auto"/>
        <w:jc w:val="both"/>
        <w:rPr>
          <w:rStyle w:val="eop"/>
          <w:rFonts w:ascii="Times New Roman" w:hAnsi="Times New Roman" w:cs="Times New Roman"/>
          <w:bCs/>
        </w:rPr>
      </w:pPr>
      <w:r>
        <w:rPr>
          <w:rFonts w:ascii="Times New Roman" w:hAnsi="Times New Roman" w:cs="Times New Roman"/>
          <w:bCs/>
        </w:rPr>
        <w:t xml:space="preserve">Ghana is actively cooperating with international partners and sister nations to safeguard migrants’ rights through Bilateral </w:t>
      </w:r>
      <w:proofErr w:type="spellStart"/>
      <w:r>
        <w:rPr>
          <w:rFonts w:ascii="Times New Roman" w:hAnsi="Times New Roman" w:cs="Times New Roman"/>
          <w:bCs/>
        </w:rPr>
        <w:t>Labour</w:t>
      </w:r>
      <w:proofErr w:type="spellEnd"/>
      <w:r>
        <w:rPr>
          <w:rFonts w:ascii="Times New Roman" w:hAnsi="Times New Roman" w:cs="Times New Roman"/>
          <w:bCs/>
        </w:rPr>
        <w:t xml:space="preserve"> Agreements and Memorandum of Understanding. These </w:t>
      </w:r>
      <w:r w:rsidR="006C612C">
        <w:rPr>
          <w:rFonts w:ascii="Times New Roman" w:hAnsi="Times New Roman" w:cs="Times New Roman"/>
          <w:bCs/>
        </w:rPr>
        <w:lastRenderedPageBreak/>
        <w:t>mechanisms, however,</w:t>
      </w:r>
      <w:r>
        <w:rPr>
          <w:rFonts w:ascii="Times New Roman" w:hAnsi="Times New Roman" w:cs="Times New Roman"/>
          <w:bCs/>
        </w:rPr>
        <w:t xml:space="preserve"> do not constitute full proof for the protection of migrant workers on the ground.</w:t>
      </w:r>
    </w:p>
    <w:p w14:paraId="4FB4F39B" w14:textId="77777777" w:rsidR="00EC6E88" w:rsidRPr="00883C1D" w:rsidRDefault="00EC6E88" w:rsidP="00EC6E88">
      <w:pPr>
        <w:pStyle w:val="paragraph"/>
        <w:spacing w:before="0" w:beforeAutospacing="0" w:after="0" w:afterAutospacing="0" w:line="276" w:lineRule="auto"/>
        <w:jc w:val="both"/>
        <w:textAlignment w:val="baseline"/>
        <w:rPr>
          <w:rFonts w:ascii="Segoe UI" w:hAnsi="Segoe UI" w:cs="Segoe UI"/>
          <w:sz w:val="22"/>
          <w:szCs w:val="22"/>
        </w:rPr>
      </w:pPr>
    </w:p>
    <w:p w14:paraId="6BF266D6" w14:textId="77777777" w:rsidR="00EC6E88" w:rsidRPr="00883C1D" w:rsidRDefault="00EC6E88" w:rsidP="00EC6E88">
      <w:pPr>
        <w:pStyle w:val="paragraph"/>
        <w:spacing w:before="0" w:beforeAutospacing="0" w:after="0" w:afterAutospacing="0" w:line="276" w:lineRule="auto"/>
        <w:textAlignment w:val="baseline"/>
        <w:rPr>
          <w:rFonts w:ascii="Segoe UI" w:hAnsi="Segoe UI" w:cs="Segoe UI"/>
          <w:b/>
          <w:bCs/>
          <w:sz w:val="22"/>
          <w:szCs w:val="22"/>
        </w:rPr>
      </w:pPr>
      <w:r w:rsidRPr="00883C1D">
        <w:rPr>
          <w:rStyle w:val="normaltextrun"/>
          <w:b/>
          <w:bCs/>
          <w:sz w:val="22"/>
          <w:szCs w:val="22"/>
        </w:rPr>
        <w:t>VI. SUMMARY OF KEY RECOMMENDATIONS</w:t>
      </w:r>
      <w:r>
        <w:rPr>
          <w:rStyle w:val="normaltextrun"/>
          <w:b/>
          <w:bCs/>
          <w:sz w:val="22"/>
          <w:szCs w:val="22"/>
        </w:rPr>
        <w:t xml:space="preserve"> </w:t>
      </w:r>
      <w:r w:rsidRPr="00883C1D">
        <w:rPr>
          <w:rStyle w:val="normaltextrun"/>
          <w:b/>
          <w:bCs/>
          <w:sz w:val="22"/>
          <w:szCs w:val="22"/>
        </w:rPr>
        <w:t xml:space="preserve"> </w:t>
      </w:r>
      <w:r w:rsidRPr="00883C1D">
        <w:rPr>
          <w:rStyle w:val="eop"/>
          <w:b/>
          <w:bCs/>
          <w:sz w:val="22"/>
          <w:szCs w:val="22"/>
        </w:rPr>
        <w:t> </w:t>
      </w:r>
    </w:p>
    <w:p w14:paraId="4D5FFE4D" w14:textId="77777777" w:rsidR="00EC6E88" w:rsidRPr="00CB73A7" w:rsidRDefault="00EC6E88" w:rsidP="00EC6E88">
      <w:pPr>
        <w:pStyle w:val="paragraph"/>
        <w:spacing w:before="0" w:beforeAutospacing="0" w:after="0" w:afterAutospacing="0" w:line="276" w:lineRule="auto"/>
        <w:ind w:left="1080"/>
        <w:jc w:val="both"/>
        <w:textAlignment w:val="baseline"/>
        <w:rPr>
          <w:rStyle w:val="normaltextrun"/>
          <w:sz w:val="22"/>
          <w:szCs w:val="22"/>
        </w:rPr>
      </w:pPr>
    </w:p>
    <w:p w14:paraId="76ABB2CD" w14:textId="77777777" w:rsidR="00EC6E88" w:rsidRPr="00EA45EF" w:rsidRDefault="00EC6E88" w:rsidP="00EC6E88">
      <w:pPr>
        <w:pStyle w:val="paragraph"/>
        <w:numPr>
          <w:ilvl w:val="0"/>
          <w:numId w:val="16"/>
        </w:numPr>
        <w:spacing w:before="0" w:beforeAutospacing="0" w:after="0" w:afterAutospacing="0" w:line="276" w:lineRule="auto"/>
        <w:ind w:left="1080" w:firstLine="0"/>
        <w:jc w:val="both"/>
        <w:textAlignment w:val="baseline"/>
        <w:rPr>
          <w:rStyle w:val="normaltextrun"/>
        </w:rPr>
      </w:pPr>
      <w:r w:rsidRPr="00EA45EF">
        <w:t>Ghana should ratify ILO Conventions Nos. 97, 143 and 189.</w:t>
      </w:r>
    </w:p>
    <w:p w14:paraId="066D64BD" w14:textId="276BD7AA" w:rsidR="00EC6E88" w:rsidRPr="00EA45EF" w:rsidRDefault="00EC6E88" w:rsidP="00EC6E88">
      <w:pPr>
        <w:pStyle w:val="paragraph"/>
        <w:numPr>
          <w:ilvl w:val="0"/>
          <w:numId w:val="17"/>
        </w:numPr>
        <w:spacing w:before="0" w:beforeAutospacing="0" w:after="0" w:afterAutospacing="0" w:line="276" w:lineRule="auto"/>
        <w:ind w:left="1080" w:firstLine="0"/>
        <w:jc w:val="both"/>
        <w:textAlignment w:val="baseline"/>
      </w:pPr>
      <w:r w:rsidRPr="00EA45EF">
        <w:rPr>
          <w:rStyle w:val="normaltextrun"/>
        </w:rPr>
        <w:t xml:space="preserve">Review of 2017 ban on labour migration to Gulf </w:t>
      </w:r>
      <w:proofErr w:type="gramStart"/>
      <w:r w:rsidRPr="00EA45EF">
        <w:rPr>
          <w:rStyle w:val="normaltextrun"/>
        </w:rPr>
        <w:t>States, and</w:t>
      </w:r>
      <w:proofErr w:type="gramEnd"/>
      <w:r w:rsidRPr="00EA45EF">
        <w:rPr>
          <w:rStyle w:val="normaltextrun"/>
        </w:rPr>
        <w:t xml:space="preserve"> replacing it with rights-compliant bilateral labour agreements</w:t>
      </w:r>
      <w:r w:rsidR="00201046" w:rsidRPr="00EA45EF">
        <w:rPr>
          <w:rStyle w:val="normaltextrun"/>
        </w:rPr>
        <w:t xml:space="preserve"> which guarantee</w:t>
      </w:r>
      <w:r w:rsidRPr="00EA45EF">
        <w:rPr>
          <w:rStyle w:val="normaltextrun"/>
        </w:rPr>
        <w:t xml:space="preserve"> </w:t>
      </w:r>
      <w:r w:rsidR="000942D7" w:rsidRPr="00EA45EF">
        <w:rPr>
          <w:rStyle w:val="normaltextrun"/>
        </w:rPr>
        <w:t>the protection of</w:t>
      </w:r>
      <w:r w:rsidR="00BB2F7F" w:rsidRPr="00EA45EF">
        <w:rPr>
          <w:rStyle w:val="normaltextrun"/>
        </w:rPr>
        <w:t xml:space="preserve"> especially</w:t>
      </w:r>
      <w:r w:rsidR="002F3388" w:rsidRPr="00EA45EF">
        <w:rPr>
          <w:rStyle w:val="normaltextrun"/>
        </w:rPr>
        <w:t xml:space="preserve"> Ghanaian</w:t>
      </w:r>
      <w:r w:rsidR="000942D7" w:rsidRPr="00EA45EF">
        <w:rPr>
          <w:rStyle w:val="normaltextrun"/>
        </w:rPr>
        <w:t xml:space="preserve"> </w:t>
      </w:r>
      <w:r w:rsidRPr="00EA45EF">
        <w:rPr>
          <w:rStyle w:val="normaltextrun"/>
        </w:rPr>
        <w:t>domestic workers.</w:t>
      </w:r>
      <w:r w:rsidRPr="00EA45EF">
        <w:rPr>
          <w:rStyle w:val="eop"/>
        </w:rPr>
        <w:t> </w:t>
      </w:r>
    </w:p>
    <w:p w14:paraId="74B9BCF6" w14:textId="57C223CF" w:rsidR="009E2587" w:rsidRPr="009E2587" w:rsidRDefault="009E2587" w:rsidP="009E2587">
      <w:pPr>
        <w:pStyle w:val="ListParagraph"/>
        <w:numPr>
          <w:ilvl w:val="0"/>
          <w:numId w:val="27"/>
        </w:numPr>
        <w:rPr>
          <w:rStyle w:val="normaltextrun"/>
          <w:rFonts w:ascii="Times New Roman" w:eastAsia="Times New Roman" w:hAnsi="Times New Roman" w:cs="Times New Roman"/>
          <w:kern w:val="0"/>
          <w:lang w:val="en-GB" w:eastAsia="en-GB"/>
          <w14:ligatures w14:val="none"/>
        </w:rPr>
      </w:pPr>
      <w:r w:rsidRPr="009E2587">
        <w:rPr>
          <w:rStyle w:val="normaltextrun"/>
          <w:rFonts w:ascii="Times New Roman" w:eastAsia="Times New Roman" w:hAnsi="Times New Roman" w:cs="Times New Roman"/>
          <w:kern w:val="0"/>
          <w:lang w:val="en-GB" w:eastAsia="en-GB"/>
          <w14:ligatures w14:val="none"/>
        </w:rPr>
        <w:t>BLAs should make provisions for both skilled and unskilled labour.</w:t>
      </w:r>
    </w:p>
    <w:p w14:paraId="7CE4E7BE" w14:textId="6474ED1F" w:rsidR="00EC6E88" w:rsidRPr="00EA45EF" w:rsidRDefault="00EC6E88" w:rsidP="00234E2D">
      <w:pPr>
        <w:pStyle w:val="paragraph"/>
        <w:numPr>
          <w:ilvl w:val="0"/>
          <w:numId w:val="27"/>
        </w:numPr>
        <w:spacing w:before="0" w:beforeAutospacing="0" w:after="0" w:afterAutospacing="0" w:line="276" w:lineRule="auto"/>
        <w:textAlignment w:val="baseline"/>
        <w:rPr>
          <w:rStyle w:val="eop"/>
        </w:rPr>
      </w:pPr>
      <w:r w:rsidRPr="00EA45EF">
        <w:rPr>
          <w:rStyle w:val="normaltextrun"/>
        </w:rPr>
        <w:t>Establish 'firewall' policies prohibiting immigration enforcement referrals from health,</w:t>
      </w:r>
      <w:r w:rsidR="00234E2D" w:rsidRPr="00EA45EF">
        <w:rPr>
          <w:rStyle w:val="normaltextrun"/>
        </w:rPr>
        <w:t xml:space="preserve"> </w:t>
      </w:r>
      <w:r w:rsidRPr="00EA45EF">
        <w:rPr>
          <w:rStyle w:val="normaltextrun"/>
        </w:rPr>
        <w:t>education, and labour protection services, consistent with ICRMW</w:t>
      </w:r>
      <w:r w:rsidR="002F3388" w:rsidRPr="00EA45EF">
        <w:rPr>
          <w:rStyle w:val="normaltextrun"/>
        </w:rPr>
        <w:t>.</w:t>
      </w:r>
    </w:p>
    <w:p w14:paraId="749B5ED4" w14:textId="77777777" w:rsidR="00EC6E88" w:rsidRPr="00EA45EF" w:rsidRDefault="00EC6E88" w:rsidP="00EC6E88">
      <w:pPr>
        <w:pStyle w:val="paragraph"/>
        <w:numPr>
          <w:ilvl w:val="0"/>
          <w:numId w:val="19"/>
        </w:numPr>
        <w:spacing w:before="0" w:beforeAutospacing="0" w:after="0" w:afterAutospacing="0" w:line="276" w:lineRule="auto"/>
        <w:ind w:left="1080" w:firstLine="0"/>
        <w:jc w:val="both"/>
        <w:textAlignment w:val="baseline"/>
      </w:pPr>
      <w:r w:rsidRPr="00EA45EF">
        <w:rPr>
          <w:rStyle w:val="eop"/>
        </w:rPr>
        <w:t>Assign Labour Attache’s to Ghanaian Missions and Consulate Missions Abroad.</w:t>
      </w:r>
    </w:p>
    <w:p w14:paraId="0791E022" w14:textId="2454FEBD" w:rsidR="00EC6E88" w:rsidRPr="00EA45EF" w:rsidRDefault="00EC6E88" w:rsidP="00EC6E88">
      <w:pPr>
        <w:pStyle w:val="paragraph"/>
        <w:numPr>
          <w:ilvl w:val="0"/>
          <w:numId w:val="20"/>
        </w:numPr>
        <w:spacing w:before="0" w:beforeAutospacing="0" w:after="0" w:afterAutospacing="0" w:line="276" w:lineRule="auto"/>
        <w:ind w:left="1080" w:firstLine="0"/>
        <w:jc w:val="both"/>
        <w:textAlignment w:val="baseline"/>
      </w:pPr>
      <w:r w:rsidRPr="00EA45EF">
        <w:rPr>
          <w:rStyle w:val="normaltextrun"/>
        </w:rPr>
        <w:t xml:space="preserve">Strengthen CHRAJ's oversight role through enhanced budgetary allocation and </w:t>
      </w:r>
      <w:r w:rsidR="002F3388" w:rsidRPr="00EA45EF">
        <w:rPr>
          <w:rStyle w:val="normaltextrun"/>
        </w:rPr>
        <w:t xml:space="preserve">its </w:t>
      </w:r>
      <w:r w:rsidRPr="00EA45EF">
        <w:rPr>
          <w:rStyle w:val="normaltextrun"/>
        </w:rPr>
        <w:t xml:space="preserve">official designation </w:t>
      </w:r>
      <w:r w:rsidR="002F3388" w:rsidRPr="00EA45EF">
        <w:rPr>
          <w:rStyle w:val="normaltextrun"/>
        </w:rPr>
        <w:t xml:space="preserve">as </w:t>
      </w:r>
      <w:r w:rsidRPr="00EA45EF">
        <w:rPr>
          <w:rStyle w:val="normaltextrun"/>
        </w:rPr>
        <w:t xml:space="preserve">NPM </w:t>
      </w:r>
      <w:r w:rsidR="002F3388" w:rsidRPr="00EA45EF">
        <w:rPr>
          <w:rStyle w:val="normaltextrun"/>
        </w:rPr>
        <w:t>to exercise</w:t>
      </w:r>
      <w:r w:rsidR="009E2587">
        <w:rPr>
          <w:rStyle w:val="normaltextrun"/>
        </w:rPr>
        <w:t xml:space="preserve"> effective</w:t>
      </w:r>
      <w:r w:rsidR="002F3388" w:rsidRPr="00EA45EF">
        <w:rPr>
          <w:rStyle w:val="normaltextrun"/>
        </w:rPr>
        <w:t xml:space="preserve"> oversight </w:t>
      </w:r>
      <w:r w:rsidRPr="00EA45EF">
        <w:rPr>
          <w:rStyle w:val="normaltextrun"/>
        </w:rPr>
        <w:t xml:space="preserve">over immigration </w:t>
      </w:r>
      <w:r w:rsidR="00EA45EF">
        <w:rPr>
          <w:rStyle w:val="normaltextrun"/>
        </w:rPr>
        <w:t>detention/holding</w:t>
      </w:r>
      <w:r w:rsidRPr="00EA45EF">
        <w:rPr>
          <w:rStyle w:val="normaltextrun"/>
        </w:rPr>
        <w:t xml:space="preserve"> facilities</w:t>
      </w:r>
      <w:r w:rsidR="00EA45EF">
        <w:rPr>
          <w:rStyle w:val="normaltextrun"/>
        </w:rPr>
        <w:t>.</w:t>
      </w:r>
      <w:r w:rsidRPr="00EA45EF">
        <w:rPr>
          <w:rStyle w:val="eop"/>
        </w:rPr>
        <w:t> </w:t>
      </w:r>
    </w:p>
    <w:p w14:paraId="0250283C" w14:textId="356A76BC" w:rsidR="00EC6E88" w:rsidRPr="00EA45EF" w:rsidRDefault="00EC6E88" w:rsidP="00EC6E88">
      <w:pPr>
        <w:pStyle w:val="paragraph"/>
        <w:numPr>
          <w:ilvl w:val="0"/>
          <w:numId w:val="21"/>
        </w:numPr>
        <w:spacing w:before="0" w:beforeAutospacing="0" w:after="0" w:afterAutospacing="0" w:line="276" w:lineRule="auto"/>
        <w:ind w:left="1080" w:firstLine="0"/>
        <w:jc w:val="both"/>
        <w:textAlignment w:val="baseline"/>
      </w:pPr>
      <w:r w:rsidRPr="00EA45EF">
        <w:rPr>
          <w:rStyle w:val="normaltextrun"/>
        </w:rPr>
        <w:t>Cease summary and collective expulsions; ensure individual screening and due process for all migrants facing removal</w:t>
      </w:r>
      <w:r w:rsidR="00915D80">
        <w:rPr>
          <w:rStyle w:val="normaltextrun"/>
        </w:rPr>
        <w:t>,</w:t>
      </w:r>
      <w:r w:rsidRPr="00EA45EF">
        <w:rPr>
          <w:rStyle w:val="normaltextrun"/>
        </w:rPr>
        <w:t xml:space="preserve"> consistent with ICRMW.</w:t>
      </w:r>
    </w:p>
    <w:p w14:paraId="58243BE5" w14:textId="77777777" w:rsidR="00EC6E88" w:rsidRPr="00EA45EF" w:rsidRDefault="00EC6E88" w:rsidP="00EC6E88">
      <w:pPr>
        <w:pStyle w:val="paragraph"/>
        <w:numPr>
          <w:ilvl w:val="0"/>
          <w:numId w:val="22"/>
        </w:numPr>
        <w:spacing w:before="0" w:beforeAutospacing="0" w:after="0" w:afterAutospacing="0" w:line="276" w:lineRule="auto"/>
        <w:ind w:left="1080" w:firstLine="0"/>
        <w:jc w:val="both"/>
        <w:textAlignment w:val="baseline"/>
      </w:pPr>
      <w:r w:rsidRPr="00EA45EF">
        <w:rPr>
          <w:rStyle w:val="normaltextrun"/>
        </w:rPr>
        <w:t>Strengthen regulation and oversight of private recruitment agencies and prosecute fraudulent recruiters.</w:t>
      </w:r>
      <w:r w:rsidRPr="00EA45EF">
        <w:rPr>
          <w:rStyle w:val="eop"/>
        </w:rPr>
        <w:t> </w:t>
      </w:r>
    </w:p>
    <w:p w14:paraId="011A9F95" w14:textId="77777777" w:rsidR="00EC6E88" w:rsidRPr="00EA45EF" w:rsidRDefault="00EC6E88" w:rsidP="00EC6E88">
      <w:pPr>
        <w:pStyle w:val="paragraph"/>
        <w:numPr>
          <w:ilvl w:val="0"/>
          <w:numId w:val="23"/>
        </w:numPr>
        <w:spacing w:before="0" w:beforeAutospacing="0" w:after="0" w:afterAutospacing="0" w:line="276" w:lineRule="auto"/>
        <w:ind w:left="1080" w:firstLine="0"/>
        <w:jc w:val="both"/>
        <w:textAlignment w:val="baseline"/>
      </w:pPr>
      <w:r w:rsidRPr="00EA45EF">
        <w:rPr>
          <w:rStyle w:val="normaltextrun"/>
        </w:rPr>
        <w:t>Increase investment in return and reintegration services, including gender-responsive support for trafficking survivors and women returnees.</w:t>
      </w:r>
      <w:r w:rsidRPr="00EA45EF">
        <w:rPr>
          <w:rStyle w:val="eop"/>
        </w:rPr>
        <w:t> </w:t>
      </w:r>
    </w:p>
    <w:p w14:paraId="7568C402" w14:textId="0B61CD36" w:rsidR="00EC6E88" w:rsidRPr="00EA45EF" w:rsidRDefault="00EC6E88" w:rsidP="00EC6E88">
      <w:pPr>
        <w:pStyle w:val="paragraph"/>
        <w:numPr>
          <w:ilvl w:val="0"/>
          <w:numId w:val="24"/>
        </w:numPr>
        <w:spacing w:before="0" w:beforeAutospacing="0" w:after="0" w:afterAutospacing="0" w:line="276" w:lineRule="auto"/>
        <w:ind w:left="1080" w:firstLine="0"/>
        <w:jc w:val="both"/>
        <w:textAlignment w:val="baseline"/>
        <w:rPr>
          <w:rStyle w:val="normaltextrun"/>
        </w:rPr>
      </w:pPr>
      <w:r w:rsidRPr="00EA45EF">
        <w:rPr>
          <w:rStyle w:val="normaltextrun"/>
        </w:rPr>
        <w:t>Fully develop the Labour Migration Information Systems (LMIS)</w:t>
      </w:r>
      <w:r w:rsidR="008F7897">
        <w:rPr>
          <w:rStyle w:val="normaltextrun"/>
        </w:rPr>
        <w:t>.</w:t>
      </w:r>
    </w:p>
    <w:p w14:paraId="4F34795D" w14:textId="75DB3E66" w:rsidR="00EC6E88" w:rsidRPr="00EA45EF" w:rsidRDefault="00EC6E88" w:rsidP="00EC6E88">
      <w:pPr>
        <w:pStyle w:val="paragraph"/>
        <w:numPr>
          <w:ilvl w:val="0"/>
          <w:numId w:val="24"/>
        </w:numPr>
        <w:spacing w:before="0" w:beforeAutospacing="0" w:after="0" w:afterAutospacing="0" w:line="276" w:lineRule="auto"/>
        <w:ind w:left="1080" w:firstLine="0"/>
        <w:jc w:val="both"/>
        <w:textAlignment w:val="baseline"/>
        <w:rPr>
          <w:rStyle w:val="eop"/>
        </w:rPr>
      </w:pPr>
      <w:r w:rsidRPr="00EA45EF">
        <w:rPr>
          <w:rStyle w:val="normaltextrun"/>
        </w:rPr>
        <w:t>Ensure sustainable domestic financing for national migration governance frameworks</w:t>
      </w:r>
      <w:r w:rsidR="002F3388" w:rsidRPr="00EA45EF">
        <w:rPr>
          <w:rStyle w:val="normaltextrun"/>
        </w:rPr>
        <w:t xml:space="preserve"> by</w:t>
      </w:r>
      <w:r w:rsidRPr="00EA45EF">
        <w:rPr>
          <w:rStyle w:val="normaltextrun"/>
        </w:rPr>
        <w:t xml:space="preserve"> reducing donor dependency.</w:t>
      </w:r>
      <w:r w:rsidRPr="00EA45EF">
        <w:rPr>
          <w:rStyle w:val="eop"/>
        </w:rPr>
        <w:t xml:space="preserve">  </w:t>
      </w:r>
    </w:p>
    <w:p w14:paraId="2B20B4BC" w14:textId="420A4D02" w:rsidR="00EC6E88" w:rsidRPr="00EA45EF" w:rsidRDefault="00EC6E88" w:rsidP="00EC6E88">
      <w:pPr>
        <w:pStyle w:val="paragraph"/>
        <w:numPr>
          <w:ilvl w:val="0"/>
          <w:numId w:val="24"/>
        </w:numPr>
        <w:spacing w:before="0" w:beforeAutospacing="0" w:after="0" w:afterAutospacing="0" w:line="276" w:lineRule="auto"/>
        <w:ind w:left="1080" w:firstLine="0"/>
        <w:jc w:val="both"/>
        <w:textAlignment w:val="baseline"/>
        <w:rPr>
          <w:rStyle w:val="eop"/>
        </w:rPr>
      </w:pPr>
      <w:r w:rsidRPr="00EA45EF">
        <w:rPr>
          <w:rStyle w:val="eop"/>
        </w:rPr>
        <w:t>The proposed amendment to the Labour Act,</w:t>
      </w:r>
      <w:r w:rsidR="002F3388" w:rsidRPr="00EA45EF">
        <w:rPr>
          <w:rStyle w:val="eop"/>
        </w:rPr>
        <w:t xml:space="preserve"> </w:t>
      </w:r>
      <w:r w:rsidRPr="00EA45EF">
        <w:rPr>
          <w:rStyle w:val="eop"/>
        </w:rPr>
        <w:t>2003</w:t>
      </w:r>
      <w:r w:rsidR="002F3388" w:rsidRPr="00EA45EF">
        <w:rPr>
          <w:rStyle w:val="eop"/>
        </w:rPr>
        <w:t xml:space="preserve"> </w:t>
      </w:r>
      <w:r w:rsidRPr="00EA45EF">
        <w:rPr>
          <w:rStyle w:val="eop"/>
        </w:rPr>
        <w:t xml:space="preserve">(Act 651) should incorporate provisions of the </w:t>
      </w:r>
      <w:bookmarkStart w:id="0" w:name="_Hlk229079743"/>
      <w:r w:rsidRPr="00EA45EF">
        <w:rPr>
          <w:rStyle w:val="eop"/>
        </w:rPr>
        <w:t>ICRMW</w:t>
      </w:r>
      <w:bookmarkEnd w:id="0"/>
      <w:r w:rsidR="008F7897">
        <w:rPr>
          <w:rStyle w:val="eop"/>
        </w:rPr>
        <w:t>.</w:t>
      </w:r>
    </w:p>
    <w:p w14:paraId="3EB49A26" w14:textId="11C42E9E" w:rsidR="00234E2D" w:rsidRPr="00EA45EF" w:rsidRDefault="00234E2D" w:rsidP="00EC6E88">
      <w:pPr>
        <w:pStyle w:val="paragraph"/>
        <w:numPr>
          <w:ilvl w:val="0"/>
          <w:numId w:val="24"/>
        </w:numPr>
        <w:spacing w:before="0" w:beforeAutospacing="0" w:after="0" w:afterAutospacing="0" w:line="276" w:lineRule="auto"/>
        <w:ind w:left="1080" w:firstLine="0"/>
        <w:jc w:val="both"/>
        <w:textAlignment w:val="baseline"/>
      </w:pPr>
      <w:r w:rsidRPr="00EA45EF">
        <w:rPr>
          <w:rStyle w:val="normaltextrun"/>
        </w:rPr>
        <w:t xml:space="preserve">Operationalise the Representation of the People Amendment Act (ROPAA) to </w:t>
      </w:r>
      <w:r w:rsidR="008F7897">
        <w:rPr>
          <w:rStyle w:val="normaltextrun"/>
        </w:rPr>
        <w:t>give effect to Ghanaian migrant workers</w:t>
      </w:r>
      <w:r w:rsidRPr="00EA45EF">
        <w:rPr>
          <w:rStyle w:val="normaltextrun"/>
        </w:rPr>
        <w:t xml:space="preserve"> </w:t>
      </w:r>
      <w:r w:rsidR="008F7897">
        <w:rPr>
          <w:rStyle w:val="normaltextrun"/>
        </w:rPr>
        <w:t>abroad.</w:t>
      </w:r>
    </w:p>
    <w:p w14:paraId="20C262DF" w14:textId="77777777" w:rsidR="00EC6E88" w:rsidRPr="00EA45EF" w:rsidRDefault="00EC6E88" w:rsidP="00EC6E88">
      <w:pPr>
        <w:pStyle w:val="paragraph"/>
        <w:spacing w:before="0" w:beforeAutospacing="0" w:after="0" w:afterAutospacing="0" w:line="276" w:lineRule="auto"/>
        <w:ind w:left="1080"/>
        <w:jc w:val="both"/>
        <w:textAlignment w:val="baseline"/>
        <w:rPr>
          <w:highlight w:val="magenta"/>
        </w:rPr>
      </w:pPr>
    </w:p>
    <w:p w14:paraId="0425DA6A" w14:textId="77777777" w:rsidR="00EC6E88" w:rsidRPr="00CE062E" w:rsidRDefault="00EC6E88" w:rsidP="00CE062E">
      <w:pPr>
        <w:jc w:val="center"/>
        <w:rPr>
          <w:lang w:val="en-GB"/>
        </w:rPr>
      </w:pPr>
    </w:p>
    <w:sectPr w:rsidR="00EC6E88" w:rsidRPr="00CE062E" w:rsidSect="00AF3EC4">
      <w:footerReference w:type="default" r:id="rId10"/>
      <w:pgSz w:w="12240" w:h="15840"/>
      <w:pgMar w:top="1440" w:right="1440" w:bottom="1440" w:left="1440" w:header="720" w:footer="720" w:gutter="0"/>
      <w:pgNumType w:start="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F3F8DD9" w14:textId="77777777" w:rsidR="00334108" w:rsidRDefault="00334108" w:rsidP="00EC6E88">
      <w:pPr>
        <w:spacing w:after="0" w:line="240" w:lineRule="auto"/>
      </w:pPr>
      <w:r>
        <w:separator/>
      </w:r>
    </w:p>
  </w:endnote>
  <w:endnote w:type="continuationSeparator" w:id="0">
    <w:p w14:paraId="5A081C06" w14:textId="77777777" w:rsidR="00334108" w:rsidRDefault="00334108" w:rsidP="00EC6E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78392064"/>
      <w:docPartObj>
        <w:docPartGallery w:val="Page Numbers (Bottom of Page)"/>
        <w:docPartUnique/>
      </w:docPartObj>
    </w:sdtPr>
    <w:sdtEndPr>
      <w:rPr>
        <w:noProof/>
      </w:rPr>
    </w:sdtEndPr>
    <w:sdtContent>
      <w:p w14:paraId="61D3A80C" w14:textId="600BC2E3" w:rsidR="00BB2162" w:rsidRDefault="00BB216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91CEB2A" w14:textId="77777777" w:rsidR="00BB2162" w:rsidRDefault="00BB21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F4E3589" w14:textId="77777777" w:rsidR="00334108" w:rsidRDefault="00334108" w:rsidP="00EC6E88">
      <w:pPr>
        <w:spacing w:after="0" w:line="240" w:lineRule="auto"/>
      </w:pPr>
      <w:r>
        <w:separator/>
      </w:r>
    </w:p>
  </w:footnote>
  <w:footnote w:type="continuationSeparator" w:id="0">
    <w:p w14:paraId="2A270A55" w14:textId="77777777" w:rsidR="00334108" w:rsidRDefault="00334108" w:rsidP="00EC6E88">
      <w:pPr>
        <w:spacing w:after="0" w:line="240" w:lineRule="auto"/>
      </w:pPr>
      <w:r>
        <w:continuationSeparator/>
      </w:r>
    </w:p>
  </w:footnote>
  <w:footnote w:id="1">
    <w:p w14:paraId="5C57BEEE" w14:textId="77777777" w:rsidR="00EC6E88" w:rsidRPr="00E07FF5" w:rsidRDefault="00EC6E88" w:rsidP="00EC6E88">
      <w:pPr>
        <w:rPr>
          <w:rFonts w:ascii="Times New Roman" w:hAnsi="Times New Roman" w:cs="Times New Roman"/>
        </w:rPr>
      </w:pPr>
      <w:r>
        <w:rPr>
          <w:rStyle w:val="FootnoteReference"/>
        </w:rPr>
        <w:footnoteRef/>
      </w:r>
      <w:r>
        <w:rPr>
          <w:sz w:val="18"/>
          <w:szCs w:val="18"/>
        </w:rPr>
        <w:t> </w:t>
      </w:r>
      <w:r w:rsidRPr="00E07FF5">
        <w:rPr>
          <w:rFonts w:ascii="Times New Roman" w:hAnsi="Times New Roman" w:cs="Times New Roman"/>
          <w:sz w:val="18"/>
          <w:szCs w:val="18"/>
        </w:rPr>
        <w:t>Government of Ghana, National Migration Policy (2016); National Labour Migration Policy (2020-2024), Ministry of Employment and Labour Relations.</w:t>
      </w:r>
    </w:p>
  </w:footnote>
  <w:footnote w:id="2">
    <w:p w14:paraId="2D4499F6" w14:textId="77777777" w:rsidR="00EC6E88" w:rsidRPr="00E07FF5" w:rsidRDefault="00EC6E88" w:rsidP="00EC6E88">
      <w:pPr>
        <w:rPr>
          <w:rFonts w:ascii="Times New Roman" w:hAnsi="Times New Roman" w:cs="Times New Roman"/>
        </w:rPr>
      </w:pPr>
      <w:r w:rsidRPr="00E07FF5">
        <w:rPr>
          <w:rStyle w:val="FootnoteReference"/>
          <w:rFonts w:ascii="Times New Roman" w:hAnsi="Times New Roman" w:cs="Times New Roman"/>
        </w:rPr>
        <w:footnoteRef/>
      </w:r>
      <w:r w:rsidRPr="00E07FF5">
        <w:rPr>
          <w:rFonts w:ascii="Times New Roman" w:hAnsi="Times New Roman" w:cs="Times New Roman"/>
          <w:sz w:val="18"/>
          <w:szCs w:val="18"/>
        </w:rPr>
        <w:t> United Nations Network on Migration, "Ghana launches National Implementation Plan for Global Compact for Migration" (18 December 2024), available at: https://migrationnetwork.un.org/ghana-launches-national-implementation-plan-global-compact-migration</w:t>
      </w:r>
    </w:p>
  </w:footnote>
  <w:footnote w:id="3">
    <w:p w14:paraId="3BD3429E" w14:textId="77777777" w:rsidR="00EC6E88" w:rsidRPr="00E07FF5" w:rsidRDefault="00EC6E88" w:rsidP="00EC6E88">
      <w:pPr>
        <w:rPr>
          <w:rFonts w:ascii="Times New Roman" w:hAnsi="Times New Roman" w:cs="Times New Roman"/>
        </w:rPr>
      </w:pPr>
      <w:r w:rsidRPr="00E07FF5">
        <w:rPr>
          <w:rStyle w:val="FootnoteReference"/>
          <w:rFonts w:ascii="Times New Roman" w:hAnsi="Times New Roman" w:cs="Times New Roman"/>
        </w:rPr>
        <w:footnoteRef/>
      </w:r>
      <w:r w:rsidRPr="00E07FF5">
        <w:rPr>
          <w:rFonts w:ascii="Times New Roman" w:hAnsi="Times New Roman" w:cs="Times New Roman"/>
          <w:sz w:val="18"/>
          <w:szCs w:val="18"/>
        </w:rPr>
        <w:t> Legal Aid Commission Act, 2018 (Act 977); Witness Protection Act, 2018 (Act 975); Right to Information Act, 2019 (Act 989), Republic of Ghana.</w:t>
      </w:r>
    </w:p>
  </w:footnote>
  <w:footnote w:id="4">
    <w:p w14:paraId="32AF6F7B" w14:textId="77777777" w:rsidR="00EC6E88" w:rsidRPr="00D1161B" w:rsidRDefault="00EC6E88" w:rsidP="00EC6E88">
      <w:pPr>
        <w:rPr>
          <w:rFonts w:ascii="Times New Roman" w:hAnsi="Times New Roman" w:cs="Times New Roman"/>
        </w:rPr>
      </w:pPr>
      <w:r w:rsidRPr="00E07FF5">
        <w:rPr>
          <w:rStyle w:val="FootnoteReference"/>
          <w:rFonts w:ascii="Times New Roman" w:hAnsi="Times New Roman" w:cs="Times New Roman"/>
        </w:rPr>
        <w:footnoteRef/>
      </w:r>
      <w:r w:rsidRPr="00E07FF5">
        <w:rPr>
          <w:rFonts w:ascii="Times New Roman" w:hAnsi="Times New Roman" w:cs="Times New Roman"/>
          <w:sz w:val="18"/>
          <w:szCs w:val="18"/>
        </w:rPr>
        <w:t> </w:t>
      </w:r>
      <w:r w:rsidRPr="00D1161B">
        <w:rPr>
          <w:rFonts w:ascii="Times New Roman" w:hAnsi="Times New Roman" w:cs="Times New Roman"/>
          <w:sz w:val="18"/>
          <w:szCs w:val="18"/>
        </w:rPr>
        <w:t>US Department of State, 2024 Trafficking in Persons Report: Ghana, available at: https://www.state.gov/reports/2024-trafficking-in-persons-report/ghana/</w:t>
      </w:r>
    </w:p>
  </w:footnote>
  <w:footnote w:id="5">
    <w:p w14:paraId="0F54917C" w14:textId="77777777" w:rsidR="00EC6E88" w:rsidRPr="00D1161B" w:rsidRDefault="00EC6E88" w:rsidP="00EC6E88">
      <w:pPr>
        <w:rPr>
          <w:rFonts w:ascii="Times New Roman" w:hAnsi="Times New Roman" w:cs="Times New Roman"/>
        </w:rPr>
      </w:pPr>
      <w:r w:rsidRPr="00D1161B">
        <w:rPr>
          <w:rStyle w:val="FootnoteReference"/>
          <w:rFonts w:ascii="Times New Roman" w:hAnsi="Times New Roman" w:cs="Times New Roman"/>
        </w:rPr>
        <w:footnoteRef/>
      </w:r>
      <w:r w:rsidRPr="00D1161B">
        <w:rPr>
          <w:rFonts w:ascii="Times New Roman" w:hAnsi="Times New Roman" w:cs="Times New Roman"/>
          <w:sz w:val="18"/>
          <w:szCs w:val="18"/>
        </w:rPr>
        <w:t> Government of Ghana, National Coordination Mechanism on Migration, established November 2023.</w:t>
      </w:r>
    </w:p>
  </w:footnote>
  <w:footnote w:id="6">
    <w:p w14:paraId="3A5E06AF" w14:textId="77777777" w:rsidR="00EC6E88" w:rsidRPr="00D1161B" w:rsidRDefault="00EC6E88" w:rsidP="00EC6E88">
      <w:pPr>
        <w:rPr>
          <w:rFonts w:ascii="Times New Roman" w:hAnsi="Times New Roman" w:cs="Times New Roman"/>
        </w:rPr>
      </w:pPr>
      <w:r w:rsidRPr="00D1161B">
        <w:rPr>
          <w:rStyle w:val="FootnoteReference"/>
          <w:rFonts w:ascii="Times New Roman" w:hAnsi="Times New Roman" w:cs="Times New Roman"/>
        </w:rPr>
        <w:footnoteRef/>
      </w:r>
      <w:r w:rsidRPr="00D1161B">
        <w:rPr>
          <w:rFonts w:ascii="Times New Roman" w:hAnsi="Times New Roman" w:cs="Times New Roman"/>
          <w:sz w:val="18"/>
          <w:szCs w:val="18"/>
        </w:rPr>
        <w:t> Ghana Immigration Service, Immigration Amendment Act, 2012 (Act 848); Immigration Act, 2000 (Act 573).</w:t>
      </w:r>
    </w:p>
  </w:footnote>
  <w:footnote w:id="7">
    <w:p w14:paraId="443329BC" w14:textId="77777777" w:rsidR="00EC6E88" w:rsidRPr="00E547A6" w:rsidRDefault="00EC6E88" w:rsidP="00EC6E88">
      <w:pPr>
        <w:rPr>
          <w:rFonts w:ascii="Times New Roman" w:hAnsi="Times New Roman" w:cs="Times New Roman"/>
          <w:sz w:val="18"/>
          <w:szCs w:val="18"/>
          <w:u w:val="single"/>
        </w:rPr>
      </w:pPr>
      <w:r w:rsidRPr="00D1161B">
        <w:rPr>
          <w:rStyle w:val="FootnoteReference"/>
          <w:rFonts w:ascii="Times New Roman" w:hAnsi="Times New Roman" w:cs="Times New Roman"/>
        </w:rPr>
        <w:footnoteRef/>
      </w:r>
      <w:r w:rsidRPr="00D1161B">
        <w:rPr>
          <w:rFonts w:ascii="Times New Roman" w:hAnsi="Times New Roman" w:cs="Times New Roman"/>
          <w:sz w:val="18"/>
          <w:szCs w:val="18"/>
        </w:rPr>
        <w:t> IOM, Ghana Integrated Migration Management Approach (GIMMA); IOM Country Strategy for Ghana 2022–2025.</w:t>
      </w:r>
      <w:r w:rsidRPr="00E547A6">
        <w:t xml:space="preserve"> </w:t>
      </w:r>
      <w:hyperlink r:id="rId1" w:history="1">
        <w:r w:rsidRPr="00E547A6">
          <w:rPr>
            <w:rFonts w:ascii="Times New Roman" w:hAnsi="Times New Roman" w:cs="Times New Roman"/>
            <w:sz w:val="18"/>
            <w:szCs w:val="18"/>
            <w:u w:val="single"/>
          </w:rPr>
          <w:t>Ghana - GCM Voluntary National Report (Regional Review: Africa) | United Nations Network on Migration</w:t>
        </w:r>
      </w:hyperlink>
    </w:p>
  </w:footnote>
  <w:footnote w:id="8">
    <w:p w14:paraId="79D4FA0B" w14:textId="77777777" w:rsidR="00EC6E88" w:rsidRPr="00D1161B" w:rsidRDefault="00EC6E88" w:rsidP="00EC6E88">
      <w:pPr>
        <w:rPr>
          <w:rFonts w:ascii="Times New Roman" w:hAnsi="Times New Roman" w:cs="Times New Roman"/>
        </w:rPr>
      </w:pPr>
      <w:r w:rsidRPr="00D1161B">
        <w:rPr>
          <w:rStyle w:val="FootnoteReference"/>
          <w:rFonts w:ascii="Times New Roman" w:hAnsi="Times New Roman" w:cs="Times New Roman"/>
        </w:rPr>
        <w:footnoteRef/>
      </w:r>
      <w:r w:rsidRPr="00D1161B">
        <w:rPr>
          <w:rFonts w:ascii="Times New Roman" w:hAnsi="Times New Roman" w:cs="Times New Roman"/>
          <w:sz w:val="18"/>
          <w:szCs w:val="18"/>
        </w:rPr>
        <w:t> IOM Ghana, EU-IOM Joint Initiative for Migrant Protection and Reintegration (2017–present).</w:t>
      </w:r>
    </w:p>
  </w:footnote>
  <w:footnote w:id="9">
    <w:p w14:paraId="0FDD9E7E" w14:textId="3F1741E2" w:rsidR="009D0957" w:rsidRPr="00B803EC" w:rsidRDefault="009D0957">
      <w:pPr>
        <w:pStyle w:val="FootnoteText"/>
        <w:rPr>
          <w:rFonts w:ascii="Times New Roman" w:hAnsi="Times New Roman" w:cs="Times New Roman"/>
          <w:sz w:val="16"/>
          <w:szCs w:val="16"/>
        </w:rPr>
      </w:pPr>
      <w:r w:rsidRPr="00B803EC">
        <w:rPr>
          <w:rStyle w:val="FootnoteReference"/>
          <w:rFonts w:ascii="Times New Roman" w:hAnsi="Times New Roman" w:cs="Times New Roman"/>
          <w:sz w:val="16"/>
          <w:szCs w:val="16"/>
        </w:rPr>
        <w:footnoteRef/>
      </w:r>
      <w:r w:rsidRPr="00B803EC">
        <w:rPr>
          <w:rFonts w:ascii="Times New Roman" w:hAnsi="Times New Roman" w:cs="Times New Roman"/>
          <w:sz w:val="16"/>
          <w:szCs w:val="16"/>
        </w:rPr>
        <w:t xml:space="preserve"> </w:t>
      </w:r>
      <w:hyperlink r:id="rId2" w:history="1">
        <w:r w:rsidRPr="00B803EC">
          <w:rPr>
            <w:rFonts w:ascii="Times New Roman" w:eastAsiaTheme="minorHAnsi" w:hAnsi="Times New Roman" w:cs="Times New Roman"/>
            <w:kern w:val="2"/>
            <w:sz w:val="16"/>
            <w:szCs w:val="16"/>
            <w:u w:val="single"/>
            <w:lang w:val="en-US" w:eastAsia="en-US"/>
            <w14:ligatures w14:val="standardContextual"/>
          </w:rPr>
          <w:t>EU, IOM Renew Support for Voluntary Return and Reintegration with | IOM Ghana</w:t>
        </w:r>
      </w:hyperlink>
    </w:p>
  </w:footnote>
  <w:footnote w:id="10">
    <w:p w14:paraId="3A8C2784" w14:textId="78D387BE" w:rsidR="00B803EC" w:rsidRPr="00B803EC" w:rsidRDefault="00B803EC">
      <w:pPr>
        <w:pStyle w:val="FootnoteText"/>
      </w:pPr>
      <w:r>
        <w:rPr>
          <w:rStyle w:val="FootnoteReference"/>
        </w:rPr>
        <w:footnoteRef/>
      </w:r>
      <w:r>
        <w:t xml:space="preserve"> </w:t>
      </w:r>
      <w:r w:rsidRPr="00B803EC">
        <w:rPr>
          <w:rFonts w:ascii="Times New Roman" w:hAnsi="Times New Roman" w:cs="Times New Roman"/>
          <w:sz w:val="16"/>
          <w:szCs w:val="16"/>
        </w:rPr>
        <w:t>Bank of Ghana statistics and IMTO regulatory directives, 2025)</w:t>
      </w:r>
    </w:p>
  </w:footnote>
  <w:footnote w:id="11">
    <w:p w14:paraId="7A8975A6" w14:textId="77777777" w:rsidR="00EC6E88" w:rsidRPr="00D1161B" w:rsidRDefault="00EC6E88" w:rsidP="00EC6E88">
      <w:pPr>
        <w:rPr>
          <w:rFonts w:ascii="Times New Roman" w:hAnsi="Times New Roman" w:cs="Times New Roman"/>
        </w:rPr>
      </w:pPr>
      <w:r w:rsidRPr="00D1161B">
        <w:rPr>
          <w:rStyle w:val="FootnoteReference"/>
          <w:rFonts w:ascii="Times New Roman" w:hAnsi="Times New Roman" w:cs="Times New Roman"/>
        </w:rPr>
        <w:footnoteRef/>
      </w:r>
      <w:r w:rsidRPr="00D1161B">
        <w:rPr>
          <w:rFonts w:ascii="Times New Roman" w:hAnsi="Times New Roman" w:cs="Times New Roman"/>
          <w:sz w:val="18"/>
          <w:szCs w:val="18"/>
        </w:rPr>
        <w:t> Immigration Service Act, 2016 (Act 908), Republic of Ghana.</w:t>
      </w:r>
    </w:p>
  </w:footnote>
  <w:footnote w:id="12">
    <w:p w14:paraId="067352AD" w14:textId="77777777" w:rsidR="00EC6E88" w:rsidRPr="00D1161B" w:rsidRDefault="00EC6E88" w:rsidP="00EC6E88">
      <w:pPr>
        <w:rPr>
          <w:rFonts w:ascii="Times New Roman" w:hAnsi="Times New Roman" w:cs="Times New Roman"/>
        </w:rPr>
      </w:pPr>
      <w:r w:rsidRPr="00D1161B">
        <w:rPr>
          <w:rStyle w:val="FootnoteReference"/>
          <w:rFonts w:ascii="Times New Roman" w:hAnsi="Times New Roman" w:cs="Times New Roman"/>
        </w:rPr>
        <w:footnoteRef/>
      </w:r>
      <w:r w:rsidRPr="00D1161B">
        <w:rPr>
          <w:rFonts w:ascii="Times New Roman" w:hAnsi="Times New Roman" w:cs="Times New Roman"/>
          <w:sz w:val="18"/>
          <w:szCs w:val="18"/>
        </w:rPr>
        <w:t> National Health Insurance Act, 2012 (Act 852), Republic of Ghana. See also IOM Migration Governance Indicators: Ghana Profile, available at: https://www.migrationdataportal.org/overviews/mgi/ghana</w:t>
      </w:r>
    </w:p>
  </w:footnote>
  <w:footnote w:id="13">
    <w:p w14:paraId="11376395" w14:textId="77777777" w:rsidR="00EC6E88" w:rsidRPr="00D1161B" w:rsidRDefault="00EC6E88" w:rsidP="00EC6E88">
      <w:pPr>
        <w:rPr>
          <w:rFonts w:ascii="Times New Roman" w:hAnsi="Times New Roman" w:cs="Times New Roman"/>
        </w:rPr>
      </w:pPr>
      <w:r w:rsidRPr="00D1161B">
        <w:rPr>
          <w:rStyle w:val="FootnoteReference"/>
          <w:rFonts w:ascii="Times New Roman" w:hAnsi="Times New Roman" w:cs="Times New Roman"/>
        </w:rPr>
        <w:footnoteRef/>
      </w:r>
      <w:r w:rsidRPr="00D1161B">
        <w:rPr>
          <w:rFonts w:ascii="Times New Roman" w:hAnsi="Times New Roman" w:cs="Times New Roman"/>
          <w:sz w:val="18"/>
          <w:szCs w:val="18"/>
        </w:rPr>
        <w:t xml:space="preserve"> Domestic Violence Act, 2007 (Act 732); </w:t>
      </w:r>
      <w:r w:rsidRPr="00D1161B">
        <w:rPr>
          <w:rFonts w:ascii="Times New Roman" w:hAnsi="Times New Roman" w:cs="Times New Roman"/>
          <w:sz w:val="18"/>
          <w:szCs w:val="18"/>
        </w:rPr>
        <w:t>Labour Act, 2003 (Act 651), Republic of Ghana.</w:t>
      </w:r>
    </w:p>
  </w:footnote>
  <w:footnote w:id="14">
    <w:p w14:paraId="14F40F77" w14:textId="77777777" w:rsidR="00EC6E88" w:rsidRPr="00D1161B" w:rsidRDefault="00EC6E88" w:rsidP="00EC6E88">
      <w:pPr>
        <w:rPr>
          <w:rFonts w:ascii="Times New Roman" w:hAnsi="Times New Roman" w:cs="Times New Roman"/>
        </w:rPr>
      </w:pPr>
      <w:r w:rsidRPr="00D1161B">
        <w:rPr>
          <w:rStyle w:val="FootnoteReference"/>
          <w:rFonts w:ascii="Times New Roman" w:hAnsi="Times New Roman" w:cs="Times New Roman"/>
        </w:rPr>
        <w:footnoteRef/>
      </w:r>
      <w:r w:rsidRPr="00D1161B">
        <w:rPr>
          <w:rFonts w:ascii="Times New Roman" w:hAnsi="Times New Roman" w:cs="Times New Roman"/>
          <w:sz w:val="18"/>
          <w:szCs w:val="18"/>
        </w:rPr>
        <w:t> National Identification Authority Act, 2006 (Act 707), Republic of Ghana.</w:t>
      </w:r>
    </w:p>
  </w:footnote>
  <w:footnote w:id="15">
    <w:p w14:paraId="720214E1" w14:textId="77777777" w:rsidR="00EC6E88" w:rsidRPr="00991E4B" w:rsidRDefault="00EC6E88" w:rsidP="00EC6E88">
      <w:pPr>
        <w:rPr>
          <w:rFonts w:ascii="Times New Roman" w:hAnsi="Times New Roman" w:cs="Times New Roman"/>
        </w:rPr>
      </w:pPr>
      <w:r w:rsidRPr="00991E4B">
        <w:rPr>
          <w:rStyle w:val="FootnoteReference"/>
          <w:rFonts w:ascii="Times New Roman" w:hAnsi="Times New Roman" w:cs="Times New Roman"/>
        </w:rPr>
        <w:footnoteRef/>
      </w:r>
      <w:r w:rsidRPr="00991E4B">
        <w:rPr>
          <w:rFonts w:ascii="Times New Roman" w:hAnsi="Times New Roman" w:cs="Times New Roman"/>
          <w:sz w:val="18"/>
          <w:szCs w:val="18"/>
        </w:rPr>
        <w:t> Ghana Statistical Service; Ghana Immigration Service Annual Reports. See also IOM Migration Governance Snapshot: Ghana, available at</w:t>
      </w:r>
      <w:r w:rsidRPr="00991E4B">
        <w:rPr>
          <w:rFonts w:ascii="Times New Roman" w:hAnsi="Times New Roman" w:cs="Times New Roman"/>
          <w:sz w:val="18"/>
          <w:szCs w:val="18"/>
        </w:rPr>
        <w:t>: . Migration Data Module (Accra: GSS, 2022)</w:t>
      </w:r>
    </w:p>
  </w:footnote>
  <w:footnote w:id="16">
    <w:p w14:paraId="54E7F4F9" w14:textId="77777777" w:rsidR="00EC6E88" w:rsidRPr="00991E4B" w:rsidRDefault="00EC6E88" w:rsidP="00EC6E88">
      <w:pPr>
        <w:pStyle w:val="FootnoteText"/>
        <w:rPr>
          <w:rFonts w:ascii="Times New Roman" w:hAnsi="Times New Roman" w:cs="Times New Roman"/>
          <w:lang w:val="en-US"/>
        </w:rPr>
      </w:pPr>
      <w:r w:rsidRPr="00991E4B">
        <w:rPr>
          <w:rStyle w:val="FootnoteReference"/>
          <w:rFonts w:ascii="Times New Roman" w:hAnsi="Times New Roman" w:cs="Times New Roman"/>
        </w:rPr>
        <w:footnoteRef/>
      </w:r>
      <w:r w:rsidRPr="00991E4B">
        <w:rPr>
          <w:rFonts w:ascii="Times New Roman" w:hAnsi="Times New Roman" w:cs="Times New Roman"/>
        </w:rPr>
        <w:t xml:space="preserve"> https://www.ghanabusinessnews.com/2025/05/24/uphold-human-rights-in-migrant-evacuation-chraj-urges-authorities/#google_vignette</w:t>
      </w:r>
    </w:p>
  </w:footnote>
  <w:footnote w:id="17">
    <w:p w14:paraId="61ADCA66" w14:textId="5AB9E19F" w:rsidR="00EC6E88" w:rsidRPr="00991E4B" w:rsidRDefault="00EC6E88" w:rsidP="00EC6E88">
      <w:pPr>
        <w:pStyle w:val="FootnoteText"/>
        <w:rPr>
          <w:rFonts w:ascii="Times New Roman" w:hAnsi="Times New Roman" w:cs="Times New Roman"/>
          <w:lang w:val="en-US"/>
        </w:rPr>
      </w:pPr>
      <w:r w:rsidRPr="00991E4B">
        <w:rPr>
          <w:rStyle w:val="FootnoteReference"/>
          <w:rFonts w:ascii="Times New Roman" w:hAnsi="Times New Roman" w:cs="Times New Roman"/>
        </w:rPr>
        <w:footnoteRef/>
      </w:r>
      <w:r w:rsidRPr="00991E4B">
        <w:rPr>
          <w:rFonts w:ascii="Times New Roman" w:hAnsi="Times New Roman" w:cs="Times New Roman"/>
        </w:rPr>
        <w:t xml:space="preserve"> </w:t>
      </w:r>
      <w:r w:rsidRPr="00991E4B">
        <w:rPr>
          <w:rFonts w:ascii="Times New Roman" w:hAnsi="Times New Roman" w:cs="Times New Roman"/>
          <w:lang w:val="en-US"/>
        </w:rPr>
        <w:t xml:space="preserve">Data </w:t>
      </w:r>
      <w:r w:rsidRPr="00991E4B">
        <w:rPr>
          <w:rFonts w:ascii="Times New Roman" w:hAnsi="Times New Roman" w:cs="Times New Roman"/>
          <w:lang w:val="en-US"/>
        </w:rPr>
        <w:t>complied by Complaint</w:t>
      </w:r>
      <w:r w:rsidR="00F02A97">
        <w:rPr>
          <w:rFonts w:ascii="Times New Roman" w:hAnsi="Times New Roman" w:cs="Times New Roman"/>
          <w:lang w:val="en-US"/>
        </w:rPr>
        <w:t>s</w:t>
      </w:r>
      <w:r w:rsidRPr="00991E4B">
        <w:rPr>
          <w:rFonts w:ascii="Times New Roman" w:hAnsi="Times New Roman" w:cs="Times New Roman"/>
          <w:lang w:val="en-US"/>
        </w:rPr>
        <w:t xml:space="preserve"> </w:t>
      </w:r>
      <w:r w:rsidRPr="00991E4B">
        <w:rPr>
          <w:rFonts w:ascii="Times New Roman" w:hAnsi="Times New Roman" w:cs="Times New Roman"/>
          <w:lang w:val="en-US"/>
        </w:rPr>
        <w:t>Unit</w:t>
      </w:r>
      <w:r w:rsidR="00F02A97">
        <w:rPr>
          <w:rFonts w:ascii="Times New Roman" w:hAnsi="Times New Roman" w:cs="Times New Roman"/>
          <w:lang w:val="en-US"/>
        </w:rPr>
        <w:t>,</w:t>
      </w:r>
      <w:r w:rsidRPr="00991E4B">
        <w:rPr>
          <w:rFonts w:ascii="Times New Roman" w:hAnsi="Times New Roman" w:cs="Times New Roman"/>
          <w:lang w:val="en-US"/>
        </w:rPr>
        <w:t>CHRAJ</w:t>
      </w:r>
      <w:r w:rsidR="00F02A97">
        <w:rPr>
          <w:rFonts w:ascii="Times New Roman" w:hAnsi="Times New Roman" w:cs="Times New Roman"/>
          <w:lang w:val="en-US"/>
        </w:rPr>
        <w:t>,2026.</w:t>
      </w:r>
    </w:p>
  </w:footnote>
  <w:footnote w:id="18">
    <w:p w14:paraId="633A9201" w14:textId="77777777" w:rsidR="00EC6E88" w:rsidRPr="002C19CE" w:rsidRDefault="00EC6E88" w:rsidP="00EC6E88">
      <w:pPr>
        <w:rPr>
          <w:rFonts w:ascii="Times New Roman" w:hAnsi="Times New Roman" w:cs="Times New Roman"/>
        </w:rPr>
      </w:pPr>
      <w:r w:rsidRPr="002C19CE">
        <w:rPr>
          <w:rStyle w:val="FootnoteReference"/>
          <w:rFonts w:ascii="Times New Roman" w:hAnsi="Times New Roman" w:cs="Times New Roman"/>
        </w:rPr>
        <w:footnoteRef/>
      </w:r>
      <w:r w:rsidRPr="002C19CE">
        <w:rPr>
          <w:rFonts w:ascii="Times New Roman" w:hAnsi="Times New Roman" w:cs="Times New Roman"/>
          <w:sz w:val="18"/>
          <w:szCs w:val="18"/>
        </w:rPr>
        <w:t> CHRAJ Act, 1993 (Act 456), Republic of Ghana, under review 2025–2026. GANHRI SCA 45th Session Report, March 2025.</w:t>
      </w:r>
    </w:p>
  </w:footnote>
  <w:footnote w:id="19">
    <w:p w14:paraId="5900203B" w14:textId="77777777" w:rsidR="00EC6E88" w:rsidRPr="002C19CE" w:rsidRDefault="00EC6E88" w:rsidP="00EC6E88">
      <w:pPr>
        <w:pStyle w:val="FootnoteText"/>
        <w:rPr>
          <w:rFonts w:ascii="Times New Roman" w:hAnsi="Times New Roman" w:cs="Times New Roman"/>
          <w:lang w:val="en-US"/>
        </w:rPr>
      </w:pPr>
      <w:r w:rsidRPr="002C19CE">
        <w:rPr>
          <w:rStyle w:val="FootnoteReference"/>
          <w:rFonts w:ascii="Times New Roman" w:hAnsi="Times New Roman" w:cs="Times New Roman"/>
        </w:rPr>
        <w:footnoteRef/>
      </w:r>
      <w:r w:rsidRPr="002C19CE">
        <w:rPr>
          <w:rFonts w:ascii="Times New Roman" w:hAnsi="Times New Roman" w:cs="Times New Roman"/>
        </w:rPr>
        <w:t xml:space="preserve"> https://web.facebook.com/Chrajghana/posts/towards-a-human-rights-based-approach-to-migration-governance-from-20-21-februar/1047281084107495/?_rdc=1&amp;_rdr#</w:t>
      </w:r>
    </w:p>
  </w:footnote>
  <w:footnote w:id="20">
    <w:p w14:paraId="74E1588A" w14:textId="77777777" w:rsidR="00EC6E88" w:rsidRPr="002C19CE" w:rsidRDefault="00EC6E88" w:rsidP="00EC6E88">
      <w:pPr>
        <w:rPr>
          <w:rFonts w:ascii="Times New Roman" w:hAnsi="Times New Roman" w:cs="Times New Roman"/>
        </w:rPr>
      </w:pPr>
      <w:r w:rsidRPr="002C19CE">
        <w:rPr>
          <w:rStyle w:val="FootnoteReference"/>
          <w:rFonts w:ascii="Times New Roman" w:hAnsi="Times New Roman" w:cs="Times New Roman"/>
        </w:rPr>
        <w:footnoteRef/>
      </w:r>
      <w:r w:rsidRPr="002C19CE">
        <w:rPr>
          <w:rFonts w:ascii="Times New Roman" w:hAnsi="Times New Roman" w:cs="Times New Roman"/>
          <w:sz w:val="18"/>
          <w:szCs w:val="18"/>
        </w:rPr>
        <w:t> IOM Ghana, EU-IOM Joint Initiative for Migrant Protection and Reintegration; CHRAJ Annual Report 2022, available at: https://chraj.gov.gh/wp-content/uploads/2025/03/CHRAJ-Annual-Report-2022.pdf</w:t>
      </w:r>
    </w:p>
  </w:footnote>
  <w:footnote w:id="21">
    <w:p w14:paraId="040E8F90" w14:textId="77777777" w:rsidR="00EC6E88" w:rsidRPr="002C19CE" w:rsidRDefault="00EC6E88" w:rsidP="00EC6E88">
      <w:pPr>
        <w:pStyle w:val="FootnoteText"/>
        <w:rPr>
          <w:rFonts w:ascii="Times New Roman" w:hAnsi="Times New Roman" w:cs="Times New Roman"/>
          <w:lang w:val="en-US"/>
        </w:rPr>
      </w:pPr>
      <w:r w:rsidRPr="002C19CE">
        <w:rPr>
          <w:rStyle w:val="FootnoteReference"/>
          <w:rFonts w:ascii="Times New Roman" w:hAnsi="Times New Roman" w:cs="Times New Roman"/>
        </w:rPr>
        <w:footnoteRef/>
      </w:r>
      <w:r w:rsidRPr="002C19CE">
        <w:rPr>
          <w:rFonts w:ascii="Times New Roman" w:hAnsi="Times New Roman" w:cs="Times New Roman"/>
        </w:rPr>
        <w:t xml:space="preserve"> https://www.ilo.org/sites/default/files/2026-02/Rapid%20Assessment%20on%20Access%20to%20Labour%20Justice%20for%20Migrant%20Workers%20in%20Ghana.pdf</w:t>
      </w:r>
    </w:p>
  </w:footnote>
  <w:footnote w:id="22">
    <w:p w14:paraId="3DA62A4E" w14:textId="77777777" w:rsidR="00EC6E88" w:rsidRPr="00DA4E37" w:rsidRDefault="00EC6E88" w:rsidP="00EC6E88">
      <w:pPr>
        <w:rPr>
          <w:rFonts w:ascii="Times New Roman" w:hAnsi="Times New Roman" w:cs="Times New Roman"/>
        </w:rPr>
      </w:pPr>
      <w:r w:rsidRPr="00DA4E37">
        <w:rPr>
          <w:rStyle w:val="FootnoteReference"/>
          <w:rFonts w:ascii="Times New Roman" w:hAnsi="Times New Roman" w:cs="Times New Roman"/>
        </w:rPr>
        <w:footnoteRef/>
      </w:r>
      <w:r w:rsidRPr="00DA4E37">
        <w:rPr>
          <w:rFonts w:ascii="Times New Roman" w:hAnsi="Times New Roman" w:cs="Times New Roman"/>
          <w:sz w:val="18"/>
          <w:szCs w:val="18"/>
        </w:rPr>
        <w:t> Global Detention Project, Ghana Immigration Detention Profile (2025); Reuters, "Ghana agrees to accept West African nationals deported from United States" (September 2025).</w:t>
      </w:r>
    </w:p>
  </w:footnote>
  <w:footnote w:id="23">
    <w:p w14:paraId="2AB1C582" w14:textId="77777777" w:rsidR="00EC6E88" w:rsidRPr="00DA4E37" w:rsidRDefault="00EC6E88" w:rsidP="00EC6E88">
      <w:pPr>
        <w:rPr>
          <w:rFonts w:ascii="Times New Roman" w:hAnsi="Times New Roman" w:cs="Times New Roman"/>
        </w:rPr>
      </w:pPr>
      <w:r w:rsidRPr="00DA4E37">
        <w:rPr>
          <w:rStyle w:val="FootnoteReference"/>
          <w:rFonts w:ascii="Times New Roman" w:hAnsi="Times New Roman" w:cs="Times New Roman"/>
        </w:rPr>
        <w:footnoteRef/>
      </w:r>
      <w:r w:rsidRPr="00DA4E37">
        <w:rPr>
          <w:rFonts w:ascii="Times New Roman" w:hAnsi="Times New Roman" w:cs="Times New Roman"/>
          <w:sz w:val="18"/>
          <w:szCs w:val="18"/>
        </w:rPr>
        <w:t> Global Detention Project, Ghana Immigration Detention Profile (2025); UNHCR, Ghana Country Update (2023).</w:t>
      </w:r>
    </w:p>
  </w:footnote>
  <w:footnote w:id="24">
    <w:p w14:paraId="00F2D789" w14:textId="77777777" w:rsidR="00EC6E88" w:rsidRPr="00DA4E37" w:rsidRDefault="00EC6E88" w:rsidP="00EC6E88">
      <w:pPr>
        <w:rPr>
          <w:rFonts w:ascii="Times New Roman" w:hAnsi="Times New Roman" w:cs="Times New Roman"/>
        </w:rPr>
      </w:pPr>
      <w:r w:rsidRPr="00DA4E37">
        <w:rPr>
          <w:rStyle w:val="FootnoteReference"/>
          <w:rFonts w:ascii="Times New Roman" w:hAnsi="Times New Roman" w:cs="Times New Roman"/>
        </w:rPr>
        <w:footnoteRef/>
      </w:r>
      <w:r w:rsidRPr="00DA4E37">
        <w:rPr>
          <w:rFonts w:ascii="Times New Roman" w:hAnsi="Times New Roman" w:cs="Times New Roman"/>
          <w:sz w:val="18"/>
          <w:szCs w:val="18"/>
        </w:rPr>
        <w:t> US Department of State, 2024 Trafficking in Persons Report: Ghana, op. cit.</w:t>
      </w:r>
    </w:p>
  </w:footnote>
  <w:footnote w:id="25">
    <w:p w14:paraId="7F4344EF" w14:textId="77777777" w:rsidR="00EC6E88" w:rsidRPr="00DA4E37" w:rsidRDefault="00EC6E88" w:rsidP="00EC6E88">
      <w:pPr>
        <w:rPr>
          <w:rFonts w:ascii="Times New Roman" w:hAnsi="Times New Roman" w:cs="Times New Roman"/>
          <w:sz w:val="18"/>
          <w:szCs w:val="18"/>
        </w:rPr>
      </w:pPr>
      <w:r w:rsidRPr="00DA4E37">
        <w:rPr>
          <w:rStyle w:val="FootnoteReference"/>
          <w:rFonts w:ascii="Times New Roman" w:hAnsi="Times New Roman" w:cs="Times New Roman"/>
        </w:rPr>
        <w:footnoteRef/>
      </w:r>
      <w:r w:rsidRPr="00DA4E37">
        <w:rPr>
          <w:rFonts w:ascii="Times New Roman" w:hAnsi="Times New Roman" w:cs="Times New Roman"/>
          <w:sz w:val="18"/>
          <w:szCs w:val="18"/>
        </w:rPr>
        <w:t> IOM Country Strategy for Ghana 2022–2025, op. cit.; EFFEXT Background Papers, "National and International Migration Policy in Ghana", CMI (2023), available at: https://www.cmi.no/publications/8795-national-and-international-migration-policy-in-ghana</w:t>
      </w:r>
    </w:p>
  </w:footnote>
  <w:footnote w:id="26">
    <w:p w14:paraId="15822E8D" w14:textId="57067E2B" w:rsidR="00130616" w:rsidRPr="00F02A97" w:rsidRDefault="00130616">
      <w:pPr>
        <w:pStyle w:val="FootnoteText"/>
        <w:rPr>
          <w:rFonts w:ascii="Times New Roman" w:hAnsi="Times New Roman" w:cs="Times New Roman"/>
        </w:rPr>
      </w:pPr>
      <w:r w:rsidRPr="00F02A97">
        <w:rPr>
          <w:rStyle w:val="FootnoteReference"/>
          <w:rFonts w:ascii="Times New Roman" w:hAnsi="Times New Roman" w:cs="Times New Roman"/>
          <w:sz w:val="18"/>
          <w:szCs w:val="18"/>
        </w:rPr>
        <w:footnoteRef/>
      </w:r>
      <w:r w:rsidRPr="00F02A97">
        <w:rPr>
          <w:rFonts w:ascii="Times New Roman" w:hAnsi="Times New Roman" w:cs="Times New Roman"/>
          <w:sz w:val="18"/>
          <w:szCs w:val="18"/>
        </w:rPr>
        <w:t xml:space="preserve"> </w:t>
      </w:r>
      <w:hyperlink r:id="rId3" w:history="1">
        <w:r w:rsidRPr="00F02A97">
          <w:rPr>
            <w:rFonts w:ascii="Times New Roman" w:eastAsiaTheme="minorHAnsi" w:hAnsi="Times New Roman" w:cs="Times New Roman"/>
            <w:color w:val="0000FF"/>
            <w:kern w:val="2"/>
            <w:sz w:val="18"/>
            <w:szCs w:val="18"/>
            <w:u w:val="single"/>
            <w:lang w:val="en-US" w:eastAsia="en-US"/>
            <w14:ligatures w14:val="standardContextual"/>
          </w:rPr>
          <w:t>Ghana-Migration Needs Assessment and Stakeholder Mapping.pdf</w:t>
        </w:r>
      </w:hyperlink>
    </w:p>
  </w:footnote>
  <w:footnote w:id="27">
    <w:p w14:paraId="52B87E6F" w14:textId="77777777" w:rsidR="00EC6E88" w:rsidRPr="00DA4E37" w:rsidRDefault="00EC6E88" w:rsidP="00EC6E88">
      <w:pPr>
        <w:rPr>
          <w:rFonts w:ascii="Times New Roman" w:hAnsi="Times New Roman" w:cs="Times New Roman"/>
        </w:rPr>
      </w:pPr>
      <w:r w:rsidRPr="00DA4E37">
        <w:rPr>
          <w:rStyle w:val="FootnoteReference"/>
          <w:rFonts w:ascii="Times New Roman" w:hAnsi="Times New Roman" w:cs="Times New Roman"/>
        </w:rPr>
        <w:footnoteRef/>
      </w:r>
      <w:r w:rsidRPr="00DA4E37">
        <w:rPr>
          <w:rFonts w:ascii="Times New Roman" w:hAnsi="Times New Roman" w:cs="Times New Roman"/>
          <w:sz w:val="18"/>
          <w:szCs w:val="18"/>
        </w:rPr>
        <w:t> Global Detention Project, Ghana Immigration Detention Profile (2025), op. cit.</w:t>
      </w:r>
    </w:p>
  </w:footnote>
  <w:footnote w:id="28">
    <w:p w14:paraId="0AD74637" w14:textId="77777777" w:rsidR="00EC6E88" w:rsidRPr="00D44BA1" w:rsidRDefault="00EC6E88" w:rsidP="00EC6E88">
      <w:pPr>
        <w:rPr>
          <w:rFonts w:ascii="Times New Roman" w:hAnsi="Times New Roman" w:cs="Times New Roman"/>
        </w:rPr>
      </w:pPr>
      <w:r w:rsidRPr="00D44BA1">
        <w:rPr>
          <w:rStyle w:val="FootnoteReference"/>
          <w:rFonts w:ascii="Times New Roman" w:hAnsi="Times New Roman" w:cs="Times New Roman"/>
        </w:rPr>
        <w:footnoteRef/>
      </w:r>
      <w:r w:rsidRPr="00D44BA1">
        <w:rPr>
          <w:rFonts w:ascii="Times New Roman" w:hAnsi="Times New Roman" w:cs="Times New Roman"/>
          <w:sz w:val="18"/>
          <w:szCs w:val="18"/>
        </w:rPr>
        <w:t> Ghana Diaspora Affairs Bureau, Ministry of Foreign Affairs and Regional Integration. See also IOM World Migration Report 2022.</w:t>
      </w:r>
    </w:p>
  </w:footnote>
  <w:footnote w:id="29">
    <w:p w14:paraId="7FAD4FF1" w14:textId="77777777" w:rsidR="00EC6E88" w:rsidRPr="000B0871" w:rsidRDefault="00EC6E88" w:rsidP="00EC6E88">
      <w:pPr>
        <w:shd w:val="clear" w:color="auto" w:fill="FFFFFF"/>
        <w:outlineLvl w:val="0"/>
        <w:rPr>
          <w:rFonts w:ascii="Times New Roman" w:hAnsi="Times New Roman" w:cs="Times New Roman"/>
        </w:rPr>
      </w:pPr>
      <w:r w:rsidRPr="00D44BA1">
        <w:rPr>
          <w:rStyle w:val="FootnoteReference"/>
          <w:rFonts w:ascii="Times New Roman" w:hAnsi="Times New Roman" w:cs="Times New Roman"/>
        </w:rPr>
        <w:footnoteRef/>
      </w:r>
      <w:r w:rsidRPr="00D44BA1">
        <w:rPr>
          <w:rFonts w:ascii="Times New Roman" w:hAnsi="Times New Roman" w:cs="Times New Roman"/>
          <w:sz w:val="18"/>
          <w:szCs w:val="18"/>
        </w:rPr>
        <w:t> </w:t>
      </w:r>
      <w:r w:rsidRPr="00D4667B">
        <w:rPr>
          <w:rFonts w:ascii="Times New Roman" w:eastAsia="Times New Roman" w:hAnsi="Times New Roman" w:cs="Times New Roman"/>
          <w:color w:val="343A40"/>
          <w:kern w:val="36"/>
          <w:sz w:val="18"/>
          <w:szCs w:val="18"/>
          <w14:ligatures w14:val="none"/>
        </w:rPr>
        <w:t>Migrants’ and Non-Migrants’ Access and Use of Health Care in Ghana</w:t>
      </w:r>
      <w:r w:rsidRPr="00D4667B">
        <w:rPr>
          <w:rFonts w:ascii="Times New Roman" w:hAnsi="Times New Roman" w:cs="Times New Roman"/>
          <w:sz w:val="18"/>
          <w:szCs w:val="18"/>
        </w:rPr>
        <w:t xml:space="preserve"> </w:t>
      </w:r>
      <w:hyperlink r:id="rId4" w:history="1">
        <w:r w:rsidRPr="000B0871">
          <w:rPr>
            <w:rStyle w:val="Hyperlink"/>
            <w:rFonts w:ascii="Times New Roman" w:hAnsi="Times New Roman" w:cs="Times New Roman"/>
            <w:color w:val="auto"/>
            <w:sz w:val="18"/>
            <w:szCs w:val="18"/>
          </w:rPr>
          <w:t>Migrants’ and Non-Migrants’ Access and Use of Health Care in Ghana</w:t>
        </w:r>
      </w:hyperlink>
    </w:p>
  </w:footnote>
  <w:footnote w:id="30">
    <w:p w14:paraId="36E0D7F2" w14:textId="77777777" w:rsidR="00EC6E88" w:rsidRPr="000B0871" w:rsidRDefault="00EC6E88" w:rsidP="00EC6E88">
      <w:pPr>
        <w:rPr>
          <w:rFonts w:ascii="Times New Roman" w:hAnsi="Times New Roman" w:cs="Times New Roman"/>
        </w:rPr>
      </w:pPr>
      <w:r w:rsidRPr="000B0871">
        <w:rPr>
          <w:rStyle w:val="FootnoteReference"/>
          <w:rFonts w:ascii="Times New Roman" w:hAnsi="Times New Roman" w:cs="Times New Roman"/>
        </w:rPr>
        <w:footnoteRef/>
      </w:r>
      <w:r w:rsidRPr="000B0871">
        <w:rPr>
          <w:rFonts w:ascii="Times New Roman" w:hAnsi="Times New Roman" w:cs="Times New Roman"/>
          <w:sz w:val="18"/>
          <w:szCs w:val="18"/>
        </w:rPr>
        <w:t> Representation of the People Amendment Act (ROPAA), 2006, Republic of Ghana.</w:t>
      </w:r>
    </w:p>
  </w:footnote>
  <w:footnote w:id="31">
    <w:p w14:paraId="6AC94171" w14:textId="77777777" w:rsidR="00EC6E88" w:rsidRPr="00D44BA1" w:rsidRDefault="00EC6E88" w:rsidP="00EC6E88">
      <w:pPr>
        <w:rPr>
          <w:rFonts w:ascii="Times New Roman" w:hAnsi="Times New Roman" w:cs="Times New Roman"/>
        </w:rPr>
      </w:pPr>
      <w:r w:rsidRPr="00D44BA1">
        <w:rPr>
          <w:rStyle w:val="FootnoteReference"/>
          <w:rFonts w:ascii="Times New Roman" w:hAnsi="Times New Roman" w:cs="Times New Roman"/>
        </w:rPr>
        <w:footnoteRef/>
      </w:r>
      <w:r w:rsidRPr="00D44BA1">
        <w:rPr>
          <w:rFonts w:ascii="Times New Roman" w:hAnsi="Times New Roman" w:cs="Times New Roman"/>
          <w:sz w:val="18"/>
          <w:szCs w:val="18"/>
        </w:rPr>
        <w:t> Bank of Ghana, Summary of Economic and Financial Data (2024); World Bank, Migration and Development Brief (2024).</w:t>
      </w:r>
    </w:p>
  </w:footnote>
  <w:footnote w:id="32">
    <w:p w14:paraId="45E086C9" w14:textId="77777777" w:rsidR="00EC6E88" w:rsidRPr="00D44BA1" w:rsidRDefault="00EC6E88" w:rsidP="00EC6E88">
      <w:pPr>
        <w:rPr>
          <w:rFonts w:ascii="Times New Roman" w:hAnsi="Times New Roman" w:cs="Times New Roman"/>
        </w:rPr>
      </w:pPr>
      <w:r w:rsidRPr="00D44BA1">
        <w:rPr>
          <w:rStyle w:val="FootnoteReference"/>
          <w:rFonts w:ascii="Times New Roman" w:hAnsi="Times New Roman" w:cs="Times New Roman"/>
        </w:rPr>
        <w:footnoteRef/>
      </w:r>
      <w:r w:rsidRPr="00D44BA1">
        <w:rPr>
          <w:rFonts w:ascii="Times New Roman" w:hAnsi="Times New Roman" w:cs="Times New Roman"/>
          <w:sz w:val="18"/>
          <w:szCs w:val="18"/>
        </w:rPr>
        <w:t> World Bank, Remittance Prices Worldwide Database (2024); UNCDF, Study on KYC Requirements and Financial Inclusion, available at: https://www.uncdf.org/download/file/127/4271/study-on-kyc-requirements-revised-15-09pdf</w:t>
      </w:r>
    </w:p>
  </w:footnote>
  <w:footnote w:id="33">
    <w:p w14:paraId="519F94E0" w14:textId="77777777" w:rsidR="00EC6E88" w:rsidRDefault="00EC6E88" w:rsidP="00EC6E88">
      <w:r w:rsidRPr="00D44BA1">
        <w:rPr>
          <w:rStyle w:val="FootnoteReference"/>
          <w:rFonts w:ascii="Times New Roman" w:hAnsi="Times New Roman" w:cs="Times New Roman"/>
        </w:rPr>
        <w:footnoteRef/>
      </w:r>
      <w:r w:rsidRPr="00D44BA1">
        <w:rPr>
          <w:rFonts w:ascii="Times New Roman" w:hAnsi="Times New Roman" w:cs="Times New Roman"/>
          <w:sz w:val="18"/>
          <w:szCs w:val="18"/>
        </w:rPr>
        <w:t> Immigration Service Act, 2016 (Act 908); Immigration Act, 2000 (Act 573), Republic of Ghana</w:t>
      </w:r>
      <w:r>
        <w:rPr>
          <w:sz w:val="18"/>
          <w:szCs w:val="18"/>
        </w:rPr>
        <w:t>.</w:t>
      </w:r>
    </w:p>
  </w:footnote>
  <w:footnote w:id="34">
    <w:p w14:paraId="721F36A1" w14:textId="77777777" w:rsidR="00EC6E88" w:rsidRPr="000B0871" w:rsidRDefault="00EC6E88" w:rsidP="00EC6E88">
      <w:pPr>
        <w:pStyle w:val="FootnoteText"/>
        <w:rPr>
          <w:lang w:val="en-US"/>
        </w:rPr>
      </w:pPr>
      <w:r>
        <w:rPr>
          <w:rStyle w:val="FootnoteReference"/>
        </w:rPr>
        <w:footnoteRef/>
      </w:r>
      <w:r>
        <w:t xml:space="preserve"> </w:t>
      </w:r>
      <w:hyperlink r:id="rId5" w:history="1">
        <w:r w:rsidRPr="000B0871">
          <w:rPr>
            <w:rFonts w:ascii="Times New Roman" w:hAnsi="Times New Roman" w:cs="Times New Roman"/>
            <w:sz w:val="18"/>
            <w:szCs w:val="18"/>
            <w:u w:val="single"/>
          </w:rPr>
          <w:t>Ghana - United States Department of State</w:t>
        </w:r>
      </w:hyperlink>
    </w:p>
  </w:footnote>
  <w:footnote w:id="35">
    <w:p w14:paraId="327FB5DA" w14:textId="1EE681FE" w:rsidR="00EC6E88" w:rsidRPr="00972901" w:rsidRDefault="00EC6E88" w:rsidP="00EC6E88">
      <w:pPr>
        <w:pStyle w:val="FootnoteText"/>
        <w:rPr>
          <w:rFonts w:ascii="Times New Roman" w:hAnsi="Times New Roman" w:cs="Times New Roman"/>
          <w:lang w:val="en-US"/>
        </w:rPr>
      </w:pPr>
      <w:r w:rsidRPr="00972901">
        <w:rPr>
          <w:rStyle w:val="FootnoteReference"/>
          <w:rFonts w:ascii="Times New Roman" w:hAnsi="Times New Roman" w:cs="Times New Roman"/>
        </w:rPr>
        <w:footnoteRef/>
      </w:r>
      <w:r w:rsidRPr="00972901">
        <w:rPr>
          <w:rFonts w:ascii="Times New Roman" w:hAnsi="Times New Roman" w:cs="Times New Roman"/>
        </w:rPr>
        <w:t xml:space="preserve"> $</w:t>
      </w:r>
      <w:r w:rsidRPr="00972901">
        <w:rPr>
          <w:rFonts w:ascii="Times New Roman" w:hAnsi="Times New Roman" w:cs="Times New Roman"/>
          <w:lang w:val="en-US"/>
        </w:rPr>
        <w:t xml:space="preserve">120 for foreigners and $15 for refugees </w:t>
      </w:r>
      <w:r w:rsidR="001E5074">
        <w:rPr>
          <w:rFonts w:ascii="Times New Roman" w:hAnsi="Times New Roman" w:cs="Times New Roman"/>
          <w:lang w:val="en-US"/>
        </w:rPr>
        <w:t>for Ghana Card.</w:t>
      </w:r>
    </w:p>
  </w:footnote>
  <w:footnote w:id="36">
    <w:p w14:paraId="68702D4E" w14:textId="77777777" w:rsidR="00EC6E88" w:rsidRPr="00972901" w:rsidRDefault="00EC6E88" w:rsidP="00EC6E88">
      <w:pPr>
        <w:rPr>
          <w:rFonts w:ascii="Times New Roman" w:hAnsi="Times New Roman" w:cs="Times New Roman"/>
        </w:rPr>
      </w:pPr>
      <w:r w:rsidRPr="00972901">
        <w:rPr>
          <w:rStyle w:val="FootnoteReference"/>
          <w:rFonts w:ascii="Times New Roman" w:hAnsi="Times New Roman" w:cs="Times New Roman"/>
        </w:rPr>
        <w:footnoteRef/>
      </w:r>
      <w:r w:rsidRPr="00972901">
        <w:rPr>
          <w:rFonts w:ascii="Times New Roman" w:hAnsi="Times New Roman" w:cs="Times New Roman"/>
          <w:sz w:val="18"/>
          <w:szCs w:val="18"/>
        </w:rPr>
        <w:t> US Department of State, 2025 Trafficking in Persons Report: Ghana, https://www.state.gov/reports/2025-trafficking-in-persons-report/ghana/</w:t>
      </w:r>
    </w:p>
  </w:footnote>
  <w:footnote w:id="37">
    <w:p w14:paraId="3287039F" w14:textId="77777777" w:rsidR="00EC6E88" w:rsidRPr="00972901" w:rsidRDefault="00EC6E88" w:rsidP="00EC6E88">
      <w:pPr>
        <w:rPr>
          <w:rFonts w:ascii="Times New Roman" w:hAnsi="Times New Roman" w:cs="Times New Roman"/>
        </w:rPr>
      </w:pPr>
      <w:r w:rsidRPr="00972901">
        <w:rPr>
          <w:rStyle w:val="FootnoteReference"/>
          <w:rFonts w:ascii="Times New Roman" w:hAnsi="Times New Roman" w:cs="Times New Roman"/>
        </w:rPr>
        <w:footnoteRef/>
      </w:r>
      <w:r w:rsidRPr="00972901">
        <w:rPr>
          <w:rFonts w:ascii="Times New Roman" w:hAnsi="Times New Roman" w:cs="Times New Roman"/>
          <w:sz w:val="18"/>
          <w:szCs w:val="18"/>
        </w:rPr>
        <w:t> Global Detention Project, Ghana Immigration Detention Profile (2025); Reuters, September 2025, op. cit.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E16F4C"/>
    <w:multiLevelType w:val="multilevel"/>
    <w:tmpl w:val="FD02C742"/>
    <w:lvl w:ilvl="0">
      <w:start w:val="1"/>
      <w:numFmt w:val="bullet"/>
      <w:lvlText w:val=""/>
      <w:lvlJc w:val="left"/>
      <w:pPr>
        <w:tabs>
          <w:tab w:val="num" w:pos="643"/>
        </w:tabs>
        <w:ind w:left="643" w:hanging="360"/>
      </w:pPr>
      <w:rPr>
        <w:rFonts w:ascii="Symbol" w:hAnsi="Symbol" w:hint="default"/>
        <w:sz w:val="20"/>
      </w:rPr>
    </w:lvl>
    <w:lvl w:ilvl="1" w:tentative="1">
      <w:start w:val="1"/>
      <w:numFmt w:val="bullet"/>
      <w:lvlText w:val=""/>
      <w:lvlJc w:val="left"/>
      <w:pPr>
        <w:tabs>
          <w:tab w:val="num" w:pos="1363"/>
        </w:tabs>
        <w:ind w:left="1363" w:hanging="360"/>
      </w:pPr>
      <w:rPr>
        <w:rFonts w:ascii="Symbol" w:hAnsi="Symbol" w:hint="default"/>
        <w:sz w:val="20"/>
      </w:rPr>
    </w:lvl>
    <w:lvl w:ilvl="2" w:tentative="1">
      <w:start w:val="1"/>
      <w:numFmt w:val="bullet"/>
      <w:lvlText w:val=""/>
      <w:lvlJc w:val="left"/>
      <w:pPr>
        <w:tabs>
          <w:tab w:val="num" w:pos="2083"/>
        </w:tabs>
        <w:ind w:left="2083" w:hanging="360"/>
      </w:pPr>
      <w:rPr>
        <w:rFonts w:ascii="Symbol" w:hAnsi="Symbol" w:hint="default"/>
        <w:sz w:val="20"/>
      </w:rPr>
    </w:lvl>
    <w:lvl w:ilvl="3" w:tentative="1">
      <w:start w:val="1"/>
      <w:numFmt w:val="bullet"/>
      <w:lvlText w:val=""/>
      <w:lvlJc w:val="left"/>
      <w:pPr>
        <w:tabs>
          <w:tab w:val="num" w:pos="2803"/>
        </w:tabs>
        <w:ind w:left="2803" w:hanging="360"/>
      </w:pPr>
      <w:rPr>
        <w:rFonts w:ascii="Symbol" w:hAnsi="Symbol" w:hint="default"/>
        <w:sz w:val="20"/>
      </w:rPr>
    </w:lvl>
    <w:lvl w:ilvl="4" w:tentative="1">
      <w:start w:val="1"/>
      <w:numFmt w:val="bullet"/>
      <w:lvlText w:val=""/>
      <w:lvlJc w:val="left"/>
      <w:pPr>
        <w:tabs>
          <w:tab w:val="num" w:pos="3523"/>
        </w:tabs>
        <w:ind w:left="3523" w:hanging="360"/>
      </w:pPr>
      <w:rPr>
        <w:rFonts w:ascii="Symbol" w:hAnsi="Symbol" w:hint="default"/>
        <w:sz w:val="20"/>
      </w:rPr>
    </w:lvl>
    <w:lvl w:ilvl="5" w:tentative="1">
      <w:start w:val="1"/>
      <w:numFmt w:val="bullet"/>
      <w:lvlText w:val=""/>
      <w:lvlJc w:val="left"/>
      <w:pPr>
        <w:tabs>
          <w:tab w:val="num" w:pos="4243"/>
        </w:tabs>
        <w:ind w:left="4243" w:hanging="360"/>
      </w:pPr>
      <w:rPr>
        <w:rFonts w:ascii="Symbol" w:hAnsi="Symbol" w:hint="default"/>
        <w:sz w:val="20"/>
      </w:rPr>
    </w:lvl>
    <w:lvl w:ilvl="6" w:tentative="1">
      <w:start w:val="1"/>
      <w:numFmt w:val="bullet"/>
      <w:lvlText w:val=""/>
      <w:lvlJc w:val="left"/>
      <w:pPr>
        <w:tabs>
          <w:tab w:val="num" w:pos="4963"/>
        </w:tabs>
        <w:ind w:left="4963" w:hanging="360"/>
      </w:pPr>
      <w:rPr>
        <w:rFonts w:ascii="Symbol" w:hAnsi="Symbol" w:hint="default"/>
        <w:sz w:val="20"/>
      </w:rPr>
    </w:lvl>
    <w:lvl w:ilvl="7" w:tentative="1">
      <w:start w:val="1"/>
      <w:numFmt w:val="bullet"/>
      <w:lvlText w:val=""/>
      <w:lvlJc w:val="left"/>
      <w:pPr>
        <w:tabs>
          <w:tab w:val="num" w:pos="5683"/>
        </w:tabs>
        <w:ind w:left="5683" w:hanging="360"/>
      </w:pPr>
      <w:rPr>
        <w:rFonts w:ascii="Symbol" w:hAnsi="Symbol" w:hint="default"/>
        <w:sz w:val="20"/>
      </w:rPr>
    </w:lvl>
    <w:lvl w:ilvl="8" w:tentative="1">
      <w:start w:val="1"/>
      <w:numFmt w:val="bullet"/>
      <w:lvlText w:val=""/>
      <w:lvlJc w:val="left"/>
      <w:pPr>
        <w:tabs>
          <w:tab w:val="num" w:pos="6403"/>
        </w:tabs>
        <w:ind w:left="6403" w:hanging="360"/>
      </w:pPr>
      <w:rPr>
        <w:rFonts w:ascii="Symbol" w:hAnsi="Symbol" w:hint="default"/>
        <w:sz w:val="20"/>
      </w:rPr>
    </w:lvl>
  </w:abstractNum>
  <w:abstractNum w:abstractNumId="1" w15:restartNumberingAfterBreak="0">
    <w:nsid w:val="08F00E5D"/>
    <w:multiLevelType w:val="multilevel"/>
    <w:tmpl w:val="61FEE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0F3651A"/>
    <w:multiLevelType w:val="multilevel"/>
    <w:tmpl w:val="C51C43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8F804F9"/>
    <w:multiLevelType w:val="multilevel"/>
    <w:tmpl w:val="C7EAD6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9A63C29"/>
    <w:multiLevelType w:val="multilevel"/>
    <w:tmpl w:val="44F2441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5" w15:restartNumberingAfterBreak="0">
    <w:nsid w:val="23B9209C"/>
    <w:multiLevelType w:val="multilevel"/>
    <w:tmpl w:val="6358B04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6" w15:restartNumberingAfterBreak="0">
    <w:nsid w:val="25281717"/>
    <w:multiLevelType w:val="multilevel"/>
    <w:tmpl w:val="03AC1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7C44175"/>
    <w:multiLevelType w:val="hybridMultilevel"/>
    <w:tmpl w:val="D5ACE5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90F4E86"/>
    <w:multiLevelType w:val="multilevel"/>
    <w:tmpl w:val="74D0EA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9BE299C"/>
    <w:multiLevelType w:val="multilevel"/>
    <w:tmpl w:val="20605E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EF6449D"/>
    <w:multiLevelType w:val="multilevel"/>
    <w:tmpl w:val="EE20FF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08B7276"/>
    <w:multiLevelType w:val="multilevel"/>
    <w:tmpl w:val="C3E6BF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401D67A0"/>
    <w:multiLevelType w:val="multilevel"/>
    <w:tmpl w:val="8662FE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43211C39"/>
    <w:multiLevelType w:val="multilevel"/>
    <w:tmpl w:val="CBDC4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474850DB"/>
    <w:multiLevelType w:val="hybridMultilevel"/>
    <w:tmpl w:val="5172F2C2"/>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5" w15:restartNumberingAfterBreak="0">
    <w:nsid w:val="4A61378F"/>
    <w:multiLevelType w:val="multilevel"/>
    <w:tmpl w:val="64080E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D707B29"/>
    <w:multiLevelType w:val="hybridMultilevel"/>
    <w:tmpl w:val="3D54455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520C6444"/>
    <w:multiLevelType w:val="multilevel"/>
    <w:tmpl w:val="BF86E7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5444786D"/>
    <w:multiLevelType w:val="multilevel"/>
    <w:tmpl w:val="9452A2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54D35A8F"/>
    <w:multiLevelType w:val="multilevel"/>
    <w:tmpl w:val="E70EC1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571E594C"/>
    <w:multiLevelType w:val="multilevel"/>
    <w:tmpl w:val="FB6CF1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5B0A55D3"/>
    <w:multiLevelType w:val="multilevel"/>
    <w:tmpl w:val="9C10B5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78EE14C3"/>
    <w:multiLevelType w:val="multilevel"/>
    <w:tmpl w:val="6FB851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7ADE6E6E"/>
    <w:multiLevelType w:val="multilevel"/>
    <w:tmpl w:val="A4B66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7CA23637"/>
    <w:multiLevelType w:val="multilevel"/>
    <w:tmpl w:val="27AAE9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7DB67225"/>
    <w:multiLevelType w:val="multilevel"/>
    <w:tmpl w:val="70C257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7FA071E7"/>
    <w:multiLevelType w:val="multilevel"/>
    <w:tmpl w:val="10FCF8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34437068">
    <w:abstractNumId w:val="5"/>
  </w:num>
  <w:num w:numId="2" w16cid:durableId="409620000">
    <w:abstractNumId w:val="4"/>
  </w:num>
  <w:num w:numId="3" w16cid:durableId="561788869">
    <w:abstractNumId w:val="25"/>
  </w:num>
  <w:num w:numId="4" w16cid:durableId="546718555">
    <w:abstractNumId w:val="2"/>
  </w:num>
  <w:num w:numId="5" w16cid:durableId="1752585788">
    <w:abstractNumId w:val="3"/>
  </w:num>
  <w:num w:numId="6" w16cid:durableId="2046714147">
    <w:abstractNumId w:val="12"/>
  </w:num>
  <w:num w:numId="7" w16cid:durableId="1363164669">
    <w:abstractNumId w:val="10"/>
  </w:num>
  <w:num w:numId="8" w16cid:durableId="1215235388">
    <w:abstractNumId w:val="0"/>
  </w:num>
  <w:num w:numId="9" w16cid:durableId="351304184">
    <w:abstractNumId w:val="20"/>
  </w:num>
  <w:num w:numId="10" w16cid:durableId="541870317">
    <w:abstractNumId w:val="17"/>
  </w:num>
  <w:num w:numId="11" w16cid:durableId="1647978132">
    <w:abstractNumId w:val="1"/>
  </w:num>
  <w:num w:numId="12" w16cid:durableId="1537963557">
    <w:abstractNumId w:val="8"/>
  </w:num>
  <w:num w:numId="13" w16cid:durableId="1850607022">
    <w:abstractNumId w:val="19"/>
  </w:num>
  <w:num w:numId="14" w16cid:durableId="857891247">
    <w:abstractNumId w:val="21"/>
  </w:num>
  <w:num w:numId="15" w16cid:durableId="2035572317">
    <w:abstractNumId w:val="6"/>
  </w:num>
  <w:num w:numId="16" w16cid:durableId="1540701100">
    <w:abstractNumId w:val="13"/>
  </w:num>
  <w:num w:numId="17" w16cid:durableId="1626306179">
    <w:abstractNumId w:val="9"/>
  </w:num>
  <w:num w:numId="18" w16cid:durableId="467865303">
    <w:abstractNumId w:val="26"/>
  </w:num>
  <w:num w:numId="19" w16cid:durableId="1290356574">
    <w:abstractNumId w:val="22"/>
  </w:num>
  <w:num w:numId="20" w16cid:durableId="1471822787">
    <w:abstractNumId w:val="18"/>
  </w:num>
  <w:num w:numId="21" w16cid:durableId="2111120017">
    <w:abstractNumId w:val="15"/>
  </w:num>
  <w:num w:numId="22" w16cid:durableId="1105032860">
    <w:abstractNumId w:val="11"/>
  </w:num>
  <w:num w:numId="23" w16cid:durableId="1806116170">
    <w:abstractNumId w:val="24"/>
  </w:num>
  <w:num w:numId="24" w16cid:durableId="83037674">
    <w:abstractNumId w:val="23"/>
  </w:num>
  <w:num w:numId="25" w16cid:durableId="400295043">
    <w:abstractNumId w:val="14"/>
  </w:num>
  <w:num w:numId="26" w16cid:durableId="1020087912">
    <w:abstractNumId w:val="7"/>
  </w:num>
  <w:num w:numId="27" w16cid:durableId="43379215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78"/>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062E"/>
    <w:rsid w:val="000942D7"/>
    <w:rsid w:val="00096E6D"/>
    <w:rsid w:val="000F55F2"/>
    <w:rsid w:val="0012523B"/>
    <w:rsid w:val="00130616"/>
    <w:rsid w:val="00181A56"/>
    <w:rsid w:val="001E5074"/>
    <w:rsid w:val="00201046"/>
    <w:rsid w:val="00234E2D"/>
    <w:rsid w:val="002F3388"/>
    <w:rsid w:val="003324AE"/>
    <w:rsid w:val="00334108"/>
    <w:rsid w:val="003B37C1"/>
    <w:rsid w:val="003B6083"/>
    <w:rsid w:val="003E0258"/>
    <w:rsid w:val="003E523A"/>
    <w:rsid w:val="0040202A"/>
    <w:rsid w:val="0040307F"/>
    <w:rsid w:val="00410797"/>
    <w:rsid w:val="00423645"/>
    <w:rsid w:val="00454E3B"/>
    <w:rsid w:val="00471F44"/>
    <w:rsid w:val="00485600"/>
    <w:rsid w:val="004A7224"/>
    <w:rsid w:val="004E152D"/>
    <w:rsid w:val="005827F0"/>
    <w:rsid w:val="005C0F02"/>
    <w:rsid w:val="006B32EB"/>
    <w:rsid w:val="006C612C"/>
    <w:rsid w:val="007D5435"/>
    <w:rsid w:val="008749E7"/>
    <w:rsid w:val="00881499"/>
    <w:rsid w:val="00890AD9"/>
    <w:rsid w:val="008F7897"/>
    <w:rsid w:val="00915D80"/>
    <w:rsid w:val="00927F97"/>
    <w:rsid w:val="009D0957"/>
    <w:rsid w:val="009E2587"/>
    <w:rsid w:val="00A8531B"/>
    <w:rsid w:val="00AA07C6"/>
    <w:rsid w:val="00AF3EC4"/>
    <w:rsid w:val="00B803EC"/>
    <w:rsid w:val="00B921E9"/>
    <w:rsid w:val="00BB2162"/>
    <w:rsid w:val="00BB2F7F"/>
    <w:rsid w:val="00BD1641"/>
    <w:rsid w:val="00CE062E"/>
    <w:rsid w:val="00CF263B"/>
    <w:rsid w:val="00D8176B"/>
    <w:rsid w:val="00DA1F72"/>
    <w:rsid w:val="00DA4E37"/>
    <w:rsid w:val="00EA45EF"/>
    <w:rsid w:val="00EC6E88"/>
    <w:rsid w:val="00F02A97"/>
    <w:rsid w:val="00F04687"/>
    <w:rsid w:val="00F04AC0"/>
    <w:rsid w:val="00F70C21"/>
    <w:rsid w:val="00F852D3"/>
    <w:rsid w:val="00FB66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6FD5FD"/>
  <w15:chartTrackingRefBased/>
  <w15:docId w15:val="{00E57F92-3564-4505-8C01-7E58CD5DAD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E062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E062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E062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E062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E062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E062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E062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E062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E062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E062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E062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E062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E062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E062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E062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E062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E062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E062E"/>
    <w:rPr>
      <w:rFonts w:eastAsiaTheme="majorEastAsia" w:cstheme="majorBidi"/>
      <w:color w:val="272727" w:themeColor="text1" w:themeTint="D8"/>
    </w:rPr>
  </w:style>
  <w:style w:type="paragraph" w:styleId="Title">
    <w:name w:val="Title"/>
    <w:basedOn w:val="Normal"/>
    <w:next w:val="Normal"/>
    <w:link w:val="TitleChar"/>
    <w:uiPriority w:val="10"/>
    <w:qFormat/>
    <w:rsid w:val="00CE062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E062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E062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E062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E062E"/>
    <w:pPr>
      <w:spacing w:before="160"/>
      <w:jc w:val="center"/>
    </w:pPr>
    <w:rPr>
      <w:i/>
      <w:iCs/>
      <w:color w:val="404040" w:themeColor="text1" w:themeTint="BF"/>
    </w:rPr>
  </w:style>
  <w:style w:type="character" w:customStyle="1" w:styleId="QuoteChar">
    <w:name w:val="Quote Char"/>
    <w:basedOn w:val="DefaultParagraphFont"/>
    <w:link w:val="Quote"/>
    <w:uiPriority w:val="29"/>
    <w:rsid w:val="00CE062E"/>
    <w:rPr>
      <w:i/>
      <w:iCs/>
      <w:color w:val="404040" w:themeColor="text1" w:themeTint="BF"/>
    </w:rPr>
  </w:style>
  <w:style w:type="paragraph" w:styleId="ListParagraph">
    <w:name w:val="List Paragraph"/>
    <w:basedOn w:val="Normal"/>
    <w:uiPriority w:val="34"/>
    <w:qFormat/>
    <w:rsid w:val="00CE062E"/>
    <w:pPr>
      <w:ind w:left="720"/>
      <w:contextualSpacing/>
    </w:pPr>
  </w:style>
  <w:style w:type="character" w:styleId="IntenseEmphasis">
    <w:name w:val="Intense Emphasis"/>
    <w:basedOn w:val="DefaultParagraphFont"/>
    <w:uiPriority w:val="21"/>
    <w:qFormat/>
    <w:rsid w:val="00CE062E"/>
    <w:rPr>
      <w:i/>
      <w:iCs/>
      <w:color w:val="0F4761" w:themeColor="accent1" w:themeShade="BF"/>
    </w:rPr>
  </w:style>
  <w:style w:type="paragraph" w:styleId="IntenseQuote">
    <w:name w:val="Intense Quote"/>
    <w:basedOn w:val="Normal"/>
    <w:next w:val="Normal"/>
    <w:link w:val="IntenseQuoteChar"/>
    <w:uiPriority w:val="30"/>
    <w:qFormat/>
    <w:rsid w:val="00CE062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E062E"/>
    <w:rPr>
      <w:i/>
      <w:iCs/>
      <w:color w:val="0F4761" w:themeColor="accent1" w:themeShade="BF"/>
    </w:rPr>
  </w:style>
  <w:style w:type="character" w:styleId="IntenseReference">
    <w:name w:val="Intense Reference"/>
    <w:basedOn w:val="DefaultParagraphFont"/>
    <w:uiPriority w:val="32"/>
    <w:qFormat/>
    <w:rsid w:val="00CE062E"/>
    <w:rPr>
      <w:b/>
      <w:bCs/>
      <w:smallCaps/>
      <w:color w:val="0F4761" w:themeColor="accent1" w:themeShade="BF"/>
      <w:spacing w:val="5"/>
    </w:rPr>
  </w:style>
  <w:style w:type="paragraph" w:customStyle="1" w:styleId="paragraph">
    <w:name w:val="paragraph"/>
    <w:basedOn w:val="Normal"/>
    <w:rsid w:val="00CE062E"/>
    <w:pPr>
      <w:spacing w:before="100" w:beforeAutospacing="1" w:after="100" w:afterAutospacing="1" w:line="240" w:lineRule="auto"/>
    </w:pPr>
    <w:rPr>
      <w:rFonts w:ascii="Times New Roman" w:eastAsia="Times New Roman" w:hAnsi="Times New Roman" w:cs="Times New Roman"/>
      <w:kern w:val="0"/>
      <w:lang w:val="en-GB" w:eastAsia="en-GB"/>
      <w14:ligatures w14:val="none"/>
    </w:rPr>
  </w:style>
  <w:style w:type="character" w:customStyle="1" w:styleId="normaltextrun">
    <w:name w:val="normaltextrun"/>
    <w:basedOn w:val="DefaultParagraphFont"/>
    <w:rsid w:val="00CE062E"/>
  </w:style>
  <w:style w:type="character" w:styleId="Hyperlink">
    <w:name w:val="Hyperlink"/>
    <w:uiPriority w:val="99"/>
    <w:unhideWhenUsed/>
    <w:rsid w:val="00EC6E88"/>
    <w:rPr>
      <w:color w:val="0563C1"/>
      <w:u w:val="single"/>
    </w:rPr>
  </w:style>
  <w:style w:type="character" w:styleId="FootnoteReference">
    <w:name w:val="footnote reference"/>
    <w:uiPriority w:val="99"/>
    <w:semiHidden/>
    <w:unhideWhenUsed/>
    <w:rsid w:val="00EC6E88"/>
    <w:rPr>
      <w:vertAlign w:val="superscript"/>
    </w:rPr>
  </w:style>
  <w:style w:type="paragraph" w:styleId="FootnoteText">
    <w:name w:val="footnote text"/>
    <w:link w:val="FootnoteTextChar"/>
    <w:uiPriority w:val="99"/>
    <w:semiHidden/>
    <w:unhideWhenUsed/>
    <w:rsid w:val="00EC6E88"/>
    <w:pPr>
      <w:spacing w:after="0" w:line="240" w:lineRule="auto"/>
    </w:pPr>
    <w:rPr>
      <w:rFonts w:ascii="Arial" w:eastAsia="Arial" w:hAnsi="Arial" w:cs="Arial"/>
      <w:kern w:val="0"/>
      <w:sz w:val="20"/>
      <w:szCs w:val="20"/>
      <w:lang w:val="en-GB" w:eastAsia="en-GB"/>
      <w14:ligatures w14:val="none"/>
    </w:rPr>
  </w:style>
  <w:style w:type="character" w:customStyle="1" w:styleId="FootnoteTextChar">
    <w:name w:val="Footnote Text Char"/>
    <w:basedOn w:val="DefaultParagraphFont"/>
    <w:link w:val="FootnoteText"/>
    <w:uiPriority w:val="99"/>
    <w:semiHidden/>
    <w:rsid w:val="00EC6E88"/>
    <w:rPr>
      <w:rFonts w:ascii="Arial" w:eastAsia="Arial" w:hAnsi="Arial" w:cs="Arial"/>
      <w:kern w:val="0"/>
      <w:sz w:val="20"/>
      <w:szCs w:val="20"/>
      <w:lang w:val="en-GB" w:eastAsia="en-GB"/>
      <w14:ligatures w14:val="none"/>
    </w:rPr>
  </w:style>
  <w:style w:type="character" w:customStyle="1" w:styleId="eop">
    <w:name w:val="eop"/>
    <w:basedOn w:val="DefaultParagraphFont"/>
    <w:rsid w:val="00EC6E88"/>
  </w:style>
  <w:style w:type="character" w:customStyle="1" w:styleId="whitespace-normal">
    <w:name w:val="whitespace-normal"/>
    <w:basedOn w:val="DefaultParagraphFont"/>
    <w:rsid w:val="00EC6E88"/>
  </w:style>
  <w:style w:type="paragraph" w:styleId="NormalWeb">
    <w:name w:val="Normal (Web)"/>
    <w:basedOn w:val="Normal"/>
    <w:uiPriority w:val="99"/>
    <w:unhideWhenUsed/>
    <w:rsid w:val="00EC6E88"/>
    <w:pPr>
      <w:spacing w:before="100" w:beforeAutospacing="1" w:after="100" w:afterAutospacing="1" w:line="240" w:lineRule="auto"/>
    </w:pPr>
    <w:rPr>
      <w:rFonts w:ascii="Times New Roman" w:eastAsia="Times New Roman" w:hAnsi="Times New Roman" w:cs="Times New Roman"/>
      <w:kern w:val="0"/>
      <w14:ligatures w14:val="none"/>
    </w:rPr>
  </w:style>
  <w:style w:type="paragraph" w:styleId="Header">
    <w:name w:val="header"/>
    <w:basedOn w:val="Normal"/>
    <w:link w:val="HeaderChar"/>
    <w:uiPriority w:val="99"/>
    <w:unhideWhenUsed/>
    <w:rsid w:val="00F02A97"/>
    <w:pPr>
      <w:tabs>
        <w:tab w:val="center" w:pos="4680"/>
        <w:tab w:val="right" w:pos="9360"/>
      </w:tabs>
      <w:spacing w:after="0" w:line="240" w:lineRule="auto"/>
    </w:pPr>
  </w:style>
  <w:style w:type="character" w:customStyle="1" w:styleId="HeaderChar">
    <w:name w:val="Header Char"/>
    <w:basedOn w:val="DefaultParagraphFont"/>
    <w:link w:val="Header"/>
    <w:uiPriority w:val="99"/>
    <w:rsid w:val="00F02A97"/>
  </w:style>
  <w:style w:type="paragraph" w:styleId="Footer">
    <w:name w:val="footer"/>
    <w:basedOn w:val="Normal"/>
    <w:link w:val="FooterChar"/>
    <w:uiPriority w:val="99"/>
    <w:unhideWhenUsed/>
    <w:rsid w:val="00F02A97"/>
    <w:pPr>
      <w:tabs>
        <w:tab w:val="center" w:pos="4680"/>
        <w:tab w:val="right" w:pos="9360"/>
      </w:tabs>
      <w:spacing w:after="0" w:line="240" w:lineRule="auto"/>
    </w:pPr>
  </w:style>
  <w:style w:type="character" w:customStyle="1" w:styleId="FooterChar">
    <w:name w:val="Footer Char"/>
    <w:basedOn w:val="DefaultParagraphFont"/>
    <w:link w:val="Footer"/>
    <w:uiPriority w:val="99"/>
    <w:rsid w:val="00F02A9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info@chraj.gov.gh"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migrationnetwork.un.org/system/files/docs/Ghana-Migration%20Needs%20Assessment%20and%20Stakeholder%20Mapping.pdf" TargetMode="External"/><Relationship Id="rId2" Type="http://schemas.openxmlformats.org/officeDocument/2006/relationships/hyperlink" Target="https://ghana.iom.int/news/eu-iom-renew-support-voluntary-return-and-reintegration-first-charter-flight-2026-ghana" TargetMode="External"/><Relationship Id="rId1" Type="http://schemas.openxmlformats.org/officeDocument/2006/relationships/hyperlink" Target="https://migrationnetwork.un.org/resources/ghana-gcm-voluntary-national-report-regional-review-africa" TargetMode="External"/><Relationship Id="rId5" Type="http://schemas.openxmlformats.org/officeDocument/2006/relationships/hyperlink" Target="https://2021-2025.state.gov/reports/2024-trafficking-in-persons-report/ghana/" TargetMode="External"/><Relationship Id="rId4" Type="http://schemas.openxmlformats.org/officeDocument/2006/relationships/hyperlink" Target="https://ugspace.ug.edu.gh/items/cdad6c34-d58a-4c26-9078-40639b80dd3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4DDB4F-1F34-43EE-97CC-D5E0F20759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12</Pages>
  <Words>3149</Words>
  <Characters>17951</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Abigail  Tetteh Yankey</dc:creator>
  <cp:keywords/>
  <dc:description/>
  <cp:lastModifiedBy>Mercy Larbi</cp:lastModifiedBy>
  <cp:revision>2</cp:revision>
  <dcterms:created xsi:type="dcterms:W3CDTF">2026-05-11T16:52:00Z</dcterms:created>
  <dcterms:modified xsi:type="dcterms:W3CDTF">2026-05-11T16:52:00Z</dcterms:modified>
</cp:coreProperties>
</file>