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1332" w:rsidRDefault="0038745C">
      <w:pPr>
        <w:spacing w:after="120"/>
        <w:jc w:val="center"/>
        <w:rPr>
          <w:b/>
          <w:u w:val="single"/>
        </w:rPr>
      </w:pPr>
      <w:bookmarkStart w:id="0" w:name="_GoBack"/>
      <w:bookmarkEnd w:id="0"/>
      <w:r>
        <w:rPr>
          <w:noProof/>
        </w:rPr>
        <w:drawing>
          <wp:inline distT="0" distB="0" distL="0" distR="0">
            <wp:extent cx="1935480" cy="1790700"/>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35480" cy="1790700"/>
                    </a:xfrm>
                    <a:prstGeom prst="rect">
                      <a:avLst/>
                    </a:prstGeom>
                    <a:noFill/>
                    <a:ln>
                      <a:noFill/>
                    </a:ln>
                  </pic:spPr>
                </pic:pic>
              </a:graphicData>
            </a:graphic>
          </wp:inline>
        </w:drawing>
      </w:r>
    </w:p>
    <w:p w:rsidR="00DF26B7" w:rsidRPr="00FE1332" w:rsidRDefault="00DF26B7" w:rsidP="00FE1332">
      <w:pPr>
        <w:jc w:val="center"/>
        <w:rPr>
          <w:b/>
          <w:sz w:val="28"/>
          <w:szCs w:val="28"/>
        </w:rPr>
      </w:pPr>
      <w:r w:rsidRPr="00FE1332">
        <w:rPr>
          <w:b/>
          <w:sz w:val="28"/>
          <w:szCs w:val="28"/>
        </w:rPr>
        <w:t xml:space="preserve">BRIEFING </w:t>
      </w:r>
      <w:r w:rsidR="00390791" w:rsidRPr="00FE1332">
        <w:rPr>
          <w:b/>
          <w:sz w:val="28"/>
          <w:szCs w:val="28"/>
        </w:rPr>
        <w:t xml:space="preserve">ON </w:t>
      </w:r>
      <w:r w:rsidR="00EE07F1">
        <w:rPr>
          <w:b/>
          <w:sz w:val="28"/>
          <w:szCs w:val="28"/>
          <w:u w:val="single"/>
        </w:rPr>
        <w:t>ANDORRA</w:t>
      </w:r>
      <w:r w:rsidR="00390791" w:rsidRPr="00FE1332">
        <w:rPr>
          <w:b/>
          <w:sz w:val="28"/>
          <w:szCs w:val="28"/>
        </w:rPr>
        <w:t xml:space="preserve"> </w:t>
      </w:r>
      <w:r w:rsidRPr="00FE1332">
        <w:rPr>
          <w:b/>
          <w:sz w:val="28"/>
          <w:szCs w:val="28"/>
        </w:rPr>
        <w:t xml:space="preserve">FOR THE </w:t>
      </w:r>
      <w:r w:rsidR="006B650E" w:rsidRPr="00FE1332">
        <w:rPr>
          <w:b/>
          <w:sz w:val="28"/>
          <w:szCs w:val="28"/>
        </w:rPr>
        <w:t>COMMITTEE AGAINST TORTURE</w:t>
      </w:r>
    </w:p>
    <w:p w:rsidR="00DF26B7" w:rsidRPr="00FE1332" w:rsidRDefault="0033102F" w:rsidP="00FE1332">
      <w:pPr>
        <w:jc w:val="center"/>
        <w:rPr>
          <w:sz w:val="28"/>
          <w:szCs w:val="28"/>
        </w:rPr>
      </w:pPr>
      <w:r w:rsidRPr="0033102F">
        <w:rPr>
          <w:b/>
          <w:sz w:val="28"/>
          <w:szCs w:val="28"/>
          <w:u w:val="single"/>
        </w:rPr>
        <w:t>5</w:t>
      </w:r>
      <w:r w:rsidR="00812432">
        <w:rPr>
          <w:b/>
          <w:sz w:val="28"/>
          <w:szCs w:val="28"/>
          <w:u w:val="single"/>
        </w:rPr>
        <w:t>1</w:t>
      </w:r>
      <w:r w:rsidR="00812432" w:rsidRPr="00812432">
        <w:rPr>
          <w:b/>
          <w:sz w:val="28"/>
          <w:szCs w:val="28"/>
          <w:u w:val="single"/>
          <w:vertAlign w:val="superscript"/>
        </w:rPr>
        <w:t>st</w:t>
      </w:r>
      <w:r w:rsidR="00812432">
        <w:rPr>
          <w:b/>
          <w:sz w:val="28"/>
          <w:szCs w:val="28"/>
          <w:u w:val="single"/>
        </w:rPr>
        <w:t xml:space="preserve"> </w:t>
      </w:r>
      <w:r w:rsidRPr="0033102F">
        <w:rPr>
          <w:b/>
          <w:sz w:val="28"/>
          <w:szCs w:val="28"/>
          <w:u w:val="single"/>
        </w:rPr>
        <w:t>session,</w:t>
      </w:r>
      <w:r w:rsidR="00DF26B7" w:rsidRPr="0033102F">
        <w:rPr>
          <w:b/>
          <w:sz w:val="28"/>
          <w:szCs w:val="28"/>
          <w:u w:val="single"/>
        </w:rPr>
        <w:t xml:space="preserve"> </w:t>
      </w:r>
      <w:r w:rsidR="00812432">
        <w:rPr>
          <w:b/>
          <w:sz w:val="28"/>
          <w:szCs w:val="28"/>
          <w:u w:val="single"/>
        </w:rPr>
        <w:t>October/November</w:t>
      </w:r>
      <w:r w:rsidR="00EE43F9">
        <w:rPr>
          <w:b/>
          <w:sz w:val="28"/>
          <w:szCs w:val="28"/>
          <w:u w:val="single"/>
        </w:rPr>
        <w:t xml:space="preserve"> 2013</w:t>
      </w:r>
    </w:p>
    <w:p w:rsidR="00DF26B7" w:rsidRPr="00FE1332" w:rsidRDefault="00DF26B7" w:rsidP="00FE1332">
      <w:pPr>
        <w:jc w:val="center"/>
        <w:rPr>
          <w:i/>
        </w:rPr>
      </w:pPr>
      <w:r w:rsidRPr="00FE1332">
        <w:rPr>
          <w:i/>
        </w:rPr>
        <w:t>From Peter Newell, Coordinator, Global Initiative</w:t>
      </w:r>
    </w:p>
    <w:p w:rsidR="00DF26B7" w:rsidRPr="00FE1332" w:rsidRDefault="0038745C" w:rsidP="00FE1332">
      <w:pPr>
        <w:jc w:val="center"/>
        <w:rPr>
          <w:sz w:val="28"/>
          <w:szCs w:val="28"/>
        </w:rPr>
      </w:pPr>
      <w:hyperlink r:id="rId10" w:history="1">
        <w:r w:rsidR="00DF26B7" w:rsidRPr="00FE1332">
          <w:rPr>
            <w:rStyle w:val="Hyperlink"/>
            <w:i/>
          </w:rPr>
          <w:t>info@endcorporalpunishment.org</w:t>
        </w:r>
      </w:hyperlink>
      <w:r w:rsidR="00DF26B7" w:rsidRPr="00FE1332">
        <w:rPr>
          <w:i/>
          <w:sz w:val="28"/>
          <w:szCs w:val="28"/>
        </w:rPr>
        <w:t xml:space="preserve"> </w:t>
      </w:r>
    </w:p>
    <w:p w:rsidR="003C6F4D" w:rsidRDefault="0038745C" w:rsidP="005142F8">
      <w:pPr>
        <w:spacing w:after="120"/>
        <w:jc w:val="center"/>
        <w:rPr>
          <w:b/>
          <w:u w:val="single"/>
        </w:rPr>
      </w:pPr>
      <w:r>
        <w:rPr>
          <w:noProof/>
        </w:rPr>
        <mc:AlternateContent>
          <mc:Choice Requires="wps">
            <w:drawing>
              <wp:anchor distT="0" distB="0" distL="114300" distR="114300" simplePos="0" relativeHeight="251657728" behindDoc="0" locked="0" layoutInCell="1" allowOverlap="1">
                <wp:simplePos x="0" y="0"/>
                <wp:positionH relativeFrom="column">
                  <wp:align>center</wp:align>
                </wp:positionH>
                <wp:positionV relativeFrom="paragraph">
                  <wp:posOffset>303530</wp:posOffset>
                </wp:positionV>
                <wp:extent cx="5755005" cy="3128645"/>
                <wp:effectExtent l="9525" t="8255" r="7620" b="508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5005" cy="3128645"/>
                        </a:xfrm>
                        <a:prstGeom prst="rect">
                          <a:avLst/>
                        </a:prstGeom>
                        <a:solidFill>
                          <a:srgbClr val="FFFFFF"/>
                        </a:solidFill>
                        <a:ln w="9525">
                          <a:solidFill>
                            <a:srgbClr val="000000"/>
                          </a:solidFill>
                          <a:miter lim="800000"/>
                          <a:headEnd/>
                          <a:tailEnd/>
                        </a:ln>
                      </wps:spPr>
                      <wps:txbx>
                        <w:txbxContent>
                          <w:p w:rsidR="00FE1332" w:rsidRPr="009D77EF" w:rsidRDefault="00FE1332" w:rsidP="00BC628D">
                            <w:pPr>
                              <w:spacing w:after="120"/>
                              <w:rPr>
                                <w:b/>
                                <w:sz w:val="28"/>
                                <w:szCs w:val="28"/>
                              </w:rPr>
                            </w:pPr>
                            <w:r w:rsidRPr="009D77EF">
                              <w:rPr>
                                <w:b/>
                                <w:sz w:val="28"/>
                                <w:szCs w:val="28"/>
                              </w:rPr>
                              <w:t xml:space="preserve">This briefing describes the legality of corporal punishment of children in </w:t>
                            </w:r>
                            <w:r w:rsidR="00D51879">
                              <w:rPr>
                                <w:b/>
                                <w:sz w:val="28"/>
                                <w:szCs w:val="28"/>
                              </w:rPr>
                              <w:t>Andorra</w:t>
                            </w:r>
                            <w:r w:rsidRPr="009D77EF">
                              <w:rPr>
                                <w:b/>
                                <w:sz w:val="28"/>
                                <w:szCs w:val="28"/>
                              </w:rPr>
                              <w:t>. In light of the obligation under international human rights law to prohibit all corporal punishment of children, the recommendations of the UN Secretary-General’s Stu</w:t>
                            </w:r>
                            <w:r w:rsidR="00935D2A" w:rsidRPr="009D77EF">
                              <w:rPr>
                                <w:b/>
                                <w:sz w:val="28"/>
                                <w:szCs w:val="28"/>
                              </w:rPr>
                              <w:t>dy on Violence against Children</w:t>
                            </w:r>
                            <w:r w:rsidR="00067488" w:rsidRPr="009D77EF">
                              <w:rPr>
                                <w:b/>
                                <w:sz w:val="28"/>
                                <w:szCs w:val="28"/>
                              </w:rPr>
                              <w:t>,</w:t>
                            </w:r>
                            <w:r w:rsidR="00935D2A" w:rsidRPr="009D77EF">
                              <w:rPr>
                                <w:b/>
                                <w:sz w:val="28"/>
                                <w:szCs w:val="28"/>
                              </w:rPr>
                              <w:t xml:space="preserve"> </w:t>
                            </w:r>
                            <w:r w:rsidRPr="009D77EF">
                              <w:rPr>
                                <w:b/>
                                <w:sz w:val="28"/>
                                <w:szCs w:val="28"/>
                              </w:rPr>
                              <w:t xml:space="preserve">the </w:t>
                            </w:r>
                            <w:r w:rsidR="00A77864">
                              <w:rPr>
                                <w:b/>
                                <w:sz w:val="28"/>
                                <w:szCs w:val="28"/>
                              </w:rPr>
                              <w:t xml:space="preserve">repeated </w:t>
                            </w:r>
                            <w:r w:rsidRPr="009D77EF">
                              <w:rPr>
                                <w:b/>
                                <w:sz w:val="28"/>
                                <w:szCs w:val="28"/>
                              </w:rPr>
                              <w:t xml:space="preserve">recommendations of </w:t>
                            </w:r>
                            <w:r w:rsidR="00A77864">
                              <w:rPr>
                                <w:b/>
                                <w:sz w:val="28"/>
                                <w:szCs w:val="28"/>
                              </w:rPr>
                              <w:t xml:space="preserve">human rights treaty monitoring bodies and </w:t>
                            </w:r>
                            <w:r w:rsidR="00D548DB">
                              <w:rPr>
                                <w:b/>
                                <w:sz w:val="28"/>
                                <w:szCs w:val="28"/>
                              </w:rPr>
                              <w:t xml:space="preserve">Andorra’s acceptance of the recommendation to prohibit corporal punishment in all settings made </w:t>
                            </w:r>
                            <w:r w:rsidR="00A77864">
                              <w:rPr>
                                <w:b/>
                                <w:sz w:val="28"/>
                                <w:szCs w:val="28"/>
                              </w:rPr>
                              <w:t xml:space="preserve">during the </w:t>
                            </w:r>
                            <w:r w:rsidR="00291CB2">
                              <w:rPr>
                                <w:b/>
                                <w:sz w:val="28"/>
                                <w:szCs w:val="28"/>
                              </w:rPr>
                              <w:t>UPR</w:t>
                            </w:r>
                            <w:r w:rsidR="00D548DB">
                              <w:rPr>
                                <w:b/>
                                <w:sz w:val="28"/>
                                <w:szCs w:val="28"/>
                              </w:rPr>
                              <w:t xml:space="preserve"> in 2010</w:t>
                            </w:r>
                            <w:r w:rsidR="00CE50D6" w:rsidRPr="009D77EF">
                              <w:rPr>
                                <w:b/>
                                <w:sz w:val="28"/>
                                <w:szCs w:val="28"/>
                              </w:rPr>
                              <w:t xml:space="preserve">, </w:t>
                            </w:r>
                            <w:r w:rsidR="00291CB2">
                              <w:rPr>
                                <w:b/>
                                <w:sz w:val="28"/>
                                <w:szCs w:val="28"/>
                              </w:rPr>
                              <w:t xml:space="preserve">and </w:t>
                            </w:r>
                            <w:r w:rsidR="00CE50D6" w:rsidRPr="009D77EF">
                              <w:rPr>
                                <w:b/>
                                <w:sz w:val="28"/>
                                <w:szCs w:val="28"/>
                              </w:rPr>
                              <w:t xml:space="preserve">we hope the Committee </w:t>
                            </w:r>
                            <w:r w:rsidR="006442A7" w:rsidRPr="009D77EF">
                              <w:rPr>
                                <w:b/>
                                <w:sz w:val="28"/>
                                <w:szCs w:val="28"/>
                              </w:rPr>
                              <w:t>A</w:t>
                            </w:r>
                            <w:r w:rsidRPr="009D77EF">
                              <w:rPr>
                                <w:b/>
                                <w:sz w:val="28"/>
                                <w:szCs w:val="28"/>
                              </w:rPr>
                              <w:t>gainst Torture will:</w:t>
                            </w:r>
                          </w:p>
                          <w:p w:rsidR="00FE1332" w:rsidRPr="009D77EF" w:rsidRDefault="00FE1332" w:rsidP="00BC628D">
                            <w:pPr>
                              <w:numPr>
                                <w:ilvl w:val="0"/>
                                <w:numId w:val="1"/>
                              </w:numPr>
                              <w:spacing w:after="120"/>
                              <w:ind w:left="714" w:hanging="357"/>
                              <w:rPr>
                                <w:b/>
                                <w:sz w:val="28"/>
                                <w:szCs w:val="28"/>
                              </w:rPr>
                            </w:pPr>
                            <w:r w:rsidRPr="009D77EF">
                              <w:rPr>
                                <w:b/>
                                <w:sz w:val="28"/>
                                <w:szCs w:val="28"/>
                              </w:rPr>
                              <w:t xml:space="preserve">recommend to </w:t>
                            </w:r>
                            <w:r w:rsidR="00D51879">
                              <w:rPr>
                                <w:b/>
                                <w:sz w:val="28"/>
                                <w:szCs w:val="28"/>
                              </w:rPr>
                              <w:t>Andorra</w:t>
                            </w:r>
                            <w:r w:rsidRPr="009D77EF">
                              <w:rPr>
                                <w:b/>
                                <w:sz w:val="28"/>
                                <w:szCs w:val="28"/>
                              </w:rPr>
                              <w:t xml:space="preserve">, in the concluding observations on the </w:t>
                            </w:r>
                            <w:r w:rsidR="00D51879">
                              <w:rPr>
                                <w:b/>
                                <w:sz w:val="28"/>
                                <w:szCs w:val="28"/>
                              </w:rPr>
                              <w:t>initial</w:t>
                            </w:r>
                            <w:r w:rsidR="006442A7" w:rsidRPr="009D77EF">
                              <w:rPr>
                                <w:b/>
                                <w:sz w:val="28"/>
                                <w:szCs w:val="28"/>
                              </w:rPr>
                              <w:t xml:space="preserve"> </w:t>
                            </w:r>
                            <w:r w:rsidRPr="009D77EF">
                              <w:rPr>
                                <w:b/>
                                <w:sz w:val="28"/>
                                <w:szCs w:val="28"/>
                              </w:rPr>
                              <w:t>state party report, that legislation is enacted and enforced which explicitly prohibits corporal punishment in all settings, including the home, together with appropriate public education and professional training on positive, participatory and non-violent forms of education and childrearing.</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0;margin-top:23.9pt;width:453.15pt;height:246.35pt;z-index:251657728;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mCLKgIAAFEEAAAOAAAAZHJzL2Uyb0RvYy54bWysVNtu2zAMfR+wfxD0vtjx4jY14hRdugwD&#10;ugvQ7gNkWY6FyZJGKbGzry8lO1l2exnmB4EUqUPykPTqdugUOQhw0uiSzmcpJUJzU0u9K+mXp+2r&#10;JSXOM10zZbQo6VE4ert++WLV20JkpjWqFkAQRLuityVtvbdFkjjeio65mbFCo7Ex0DGPKuySGliP&#10;6J1KsjS9SnoDtQXDhXN4ez8a6TriN43g/lPTOOGJKinm5uMJ8azCmaxXrNgBs63kUxrsH7LomNQY&#10;9Ax1zzwje5C/QXWSg3Gm8TNuusQ0jeQi1oDVzNNfqnlsmRWxFiTH2TNN7v/B8o+Hz0BkXdKMEs06&#10;bNGTGDx5YwaSBXZ66wp0erTo5ge8xi7HSp19MPyrI9psWqZ34g7A9K1gNWY3Dy+Ti6cjjgsgVf/B&#10;1BiG7b2JQEMDXaAOySCIjl06njsTUuF4mV/neZrmlHC0vZ5ny6tFHmOw4vTcgvPvhOlIEEoK2PoI&#10;zw4Pzod0WHFyCdGcUbLeSqWiArtqo4AcGI7JNn4T+k9uSpO+pDd5lo8M/BUijd+fIDrpcd6V7Eq6&#10;PDuxIvD2VtdxGj2TapQxZaUnIgN3I4t+qIapMZWpj0gpmHGucQ9RaA18p6THmS6p+7ZnIChR7zW2&#10;5Wa+WIQliMoiv85QgUtLdWlhmiNUST0lo7jx4+LsLchdi5FOg3CHrdzKSHLo+ZjVlDfObeR+2rGw&#10;GJd69PrxJ1g/AwAA//8DAFBLAwQUAAYACAAAACEACOBzItwAAAAHAQAADwAAAGRycy9kb3ducmV2&#10;LnhtbEzPwU7DMAwG4DsS7xAZicvEEthaoDSdYNJOnFbGPWtMW9E4Jcm27u0xp3G0fuv353I1uUEc&#10;McTek4b7uQKB1HjbU6th97G5ewIRkyFrBk+o4YwRVtX1VWkK60+0xWOdWsElFAujoUtpLKSMTYfO&#10;xLkfkTj78sGZxGNopQ3mxOVukA9K5dKZnvhCZ0Zcd9h81wenIf+pF7P3Tzuj7XnzFhqX2fUu0/r2&#10;Znp9AZFwSpdl+OMzHSo27f2BbBSDBn4kaVg+sp/TZ5UvQOw1ZEuVgaxK+d9f/QIAAP//AwBQSwEC&#10;LQAUAAYACAAAACEAtoM4kv4AAADhAQAAEwAAAAAAAAAAAAAAAAAAAAAAW0NvbnRlbnRfVHlwZXNd&#10;LnhtbFBLAQItABQABgAIAAAAIQA4/SH/1gAAAJQBAAALAAAAAAAAAAAAAAAAAC8BAABfcmVscy8u&#10;cmVsc1BLAQItABQABgAIAAAAIQCDqmCLKgIAAFEEAAAOAAAAAAAAAAAAAAAAAC4CAABkcnMvZTJv&#10;RG9jLnhtbFBLAQItABQABgAIAAAAIQAI4HMi3AAAAAcBAAAPAAAAAAAAAAAAAAAAAIQEAABkcnMv&#10;ZG93bnJldi54bWxQSwUGAAAAAAQABADzAAAAjQUAAAAA&#10;">
                <v:textbox style="mso-fit-shape-to-text:t">
                  <w:txbxContent>
                    <w:p w:rsidR="00FE1332" w:rsidRPr="009D77EF" w:rsidRDefault="00FE1332" w:rsidP="00BC628D">
                      <w:pPr>
                        <w:spacing w:after="120"/>
                        <w:rPr>
                          <w:b/>
                          <w:sz w:val="28"/>
                          <w:szCs w:val="28"/>
                        </w:rPr>
                      </w:pPr>
                      <w:r w:rsidRPr="009D77EF">
                        <w:rPr>
                          <w:b/>
                          <w:sz w:val="28"/>
                          <w:szCs w:val="28"/>
                        </w:rPr>
                        <w:t xml:space="preserve">This briefing describes the legality of corporal punishment of children in </w:t>
                      </w:r>
                      <w:r w:rsidR="00D51879">
                        <w:rPr>
                          <w:b/>
                          <w:sz w:val="28"/>
                          <w:szCs w:val="28"/>
                        </w:rPr>
                        <w:t>Andorra</w:t>
                      </w:r>
                      <w:r w:rsidRPr="009D77EF">
                        <w:rPr>
                          <w:b/>
                          <w:sz w:val="28"/>
                          <w:szCs w:val="28"/>
                        </w:rPr>
                        <w:t>. In light of the obligation under international human rights law to prohibit all corporal punishment of children, the recommendations of the UN Secretary-General’s Stu</w:t>
                      </w:r>
                      <w:r w:rsidR="00935D2A" w:rsidRPr="009D77EF">
                        <w:rPr>
                          <w:b/>
                          <w:sz w:val="28"/>
                          <w:szCs w:val="28"/>
                        </w:rPr>
                        <w:t>dy on Violence against Children</w:t>
                      </w:r>
                      <w:r w:rsidR="00067488" w:rsidRPr="009D77EF">
                        <w:rPr>
                          <w:b/>
                          <w:sz w:val="28"/>
                          <w:szCs w:val="28"/>
                        </w:rPr>
                        <w:t>,</w:t>
                      </w:r>
                      <w:r w:rsidR="00935D2A" w:rsidRPr="009D77EF">
                        <w:rPr>
                          <w:b/>
                          <w:sz w:val="28"/>
                          <w:szCs w:val="28"/>
                        </w:rPr>
                        <w:t xml:space="preserve"> </w:t>
                      </w:r>
                      <w:r w:rsidRPr="009D77EF">
                        <w:rPr>
                          <w:b/>
                          <w:sz w:val="28"/>
                          <w:szCs w:val="28"/>
                        </w:rPr>
                        <w:t xml:space="preserve">the </w:t>
                      </w:r>
                      <w:r w:rsidR="00A77864">
                        <w:rPr>
                          <w:b/>
                          <w:sz w:val="28"/>
                          <w:szCs w:val="28"/>
                        </w:rPr>
                        <w:t xml:space="preserve">repeated </w:t>
                      </w:r>
                      <w:r w:rsidRPr="009D77EF">
                        <w:rPr>
                          <w:b/>
                          <w:sz w:val="28"/>
                          <w:szCs w:val="28"/>
                        </w:rPr>
                        <w:t xml:space="preserve">recommendations of </w:t>
                      </w:r>
                      <w:r w:rsidR="00A77864">
                        <w:rPr>
                          <w:b/>
                          <w:sz w:val="28"/>
                          <w:szCs w:val="28"/>
                        </w:rPr>
                        <w:t xml:space="preserve">human rights treaty monitoring bodies and </w:t>
                      </w:r>
                      <w:r w:rsidR="00D548DB">
                        <w:rPr>
                          <w:b/>
                          <w:sz w:val="28"/>
                          <w:szCs w:val="28"/>
                        </w:rPr>
                        <w:t xml:space="preserve">Andorra’s acceptance of the recommendation to prohibit corporal punishment in all settings made </w:t>
                      </w:r>
                      <w:r w:rsidR="00A77864">
                        <w:rPr>
                          <w:b/>
                          <w:sz w:val="28"/>
                          <w:szCs w:val="28"/>
                        </w:rPr>
                        <w:t xml:space="preserve">during the </w:t>
                      </w:r>
                      <w:r w:rsidR="00291CB2">
                        <w:rPr>
                          <w:b/>
                          <w:sz w:val="28"/>
                          <w:szCs w:val="28"/>
                        </w:rPr>
                        <w:t>UPR</w:t>
                      </w:r>
                      <w:r w:rsidR="00D548DB">
                        <w:rPr>
                          <w:b/>
                          <w:sz w:val="28"/>
                          <w:szCs w:val="28"/>
                        </w:rPr>
                        <w:t xml:space="preserve"> in 2010</w:t>
                      </w:r>
                      <w:r w:rsidR="00CE50D6" w:rsidRPr="009D77EF">
                        <w:rPr>
                          <w:b/>
                          <w:sz w:val="28"/>
                          <w:szCs w:val="28"/>
                        </w:rPr>
                        <w:t xml:space="preserve">, </w:t>
                      </w:r>
                      <w:r w:rsidR="00291CB2">
                        <w:rPr>
                          <w:b/>
                          <w:sz w:val="28"/>
                          <w:szCs w:val="28"/>
                        </w:rPr>
                        <w:t xml:space="preserve">and </w:t>
                      </w:r>
                      <w:r w:rsidR="00CE50D6" w:rsidRPr="009D77EF">
                        <w:rPr>
                          <w:b/>
                          <w:sz w:val="28"/>
                          <w:szCs w:val="28"/>
                        </w:rPr>
                        <w:t xml:space="preserve">we hope the Committee </w:t>
                      </w:r>
                      <w:r w:rsidR="006442A7" w:rsidRPr="009D77EF">
                        <w:rPr>
                          <w:b/>
                          <w:sz w:val="28"/>
                          <w:szCs w:val="28"/>
                        </w:rPr>
                        <w:t>A</w:t>
                      </w:r>
                      <w:r w:rsidRPr="009D77EF">
                        <w:rPr>
                          <w:b/>
                          <w:sz w:val="28"/>
                          <w:szCs w:val="28"/>
                        </w:rPr>
                        <w:t>gainst Torture will:</w:t>
                      </w:r>
                    </w:p>
                    <w:p w:rsidR="00FE1332" w:rsidRPr="009D77EF" w:rsidRDefault="00FE1332" w:rsidP="00BC628D">
                      <w:pPr>
                        <w:numPr>
                          <w:ilvl w:val="0"/>
                          <w:numId w:val="1"/>
                        </w:numPr>
                        <w:spacing w:after="120"/>
                        <w:ind w:left="714" w:hanging="357"/>
                        <w:rPr>
                          <w:b/>
                          <w:sz w:val="28"/>
                          <w:szCs w:val="28"/>
                        </w:rPr>
                      </w:pPr>
                      <w:r w:rsidRPr="009D77EF">
                        <w:rPr>
                          <w:b/>
                          <w:sz w:val="28"/>
                          <w:szCs w:val="28"/>
                        </w:rPr>
                        <w:t xml:space="preserve">recommend to </w:t>
                      </w:r>
                      <w:r w:rsidR="00D51879">
                        <w:rPr>
                          <w:b/>
                          <w:sz w:val="28"/>
                          <w:szCs w:val="28"/>
                        </w:rPr>
                        <w:t>Andorra</w:t>
                      </w:r>
                      <w:r w:rsidRPr="009D77EF">
                        <w:rPr>
                          <w:b/>
                          <w:sz w:val="28"/>
                          <w:szCs w:val="28"/>
                        </w:rPr>
                        <w:t xml:space="preserve">, in the concluding observations on the </w:t>
                      </w:r>
                      <w:r w:rsidR="00D51879">
                        <w:rPr>
                          <w:b/>
                          <w:sz w:val="28"/>
                          <w:szCs w:val="28"/>
                        </w:rPr>
                        <w:t>initial</w:t>
                      </w:r>
                      <w:r w:rsidR="006442A7" w:rsidRPr="009D77EF">
                        <w:rPr>
                          <w:b/>
                          <w:sz w:val="28"/>
                          <w:szCs w:val="28"/>
                        </w:rPr>
                        <w:t xml:space="preserve"> </w:t>
                      </w:r>
                      <w:r w:rsidRPr="009D77EF">
                        <w:rPr>
                          <w:b/>
                          <w:sz w:val="28"/>
                          <w:szCs w:val="28"/>
                        </w:rPr>
                        <w:t>state party report, that legislation is enacted and enforced which explicitly prohibits corporal punishment in all settings, including the home, together with appropriate public education and professional training on positive, participatory and non-violent forms of education and childrearing.</w:t>
                      </w:r>
                    </w:p>
                  </w:txbxContent>
                </v:textbox>
                <w10:wrap type="topAndBottom"/>
              </v:shape>
            </w:pict>
          </mc:Fallback>
        </mc:AlternateContent>
      </w:r>
    </w:p>
    <w:p w:rsidR="00FE1332" w:rsidRDefault="00FE1332">
      <w:pPr>
        <w:spacing w:after="120"/>
        <w:rPr>
          <w:b/>
        </w:rPr>
      </w:pPr>
    </w:p>
    <w:p w:rsidR="00D27ADD" w:rsidRDefault="00D27ADD">
      <w:pPr>
        <w:spacing w:after="120"/>
        <w:rPr>
          <w:b/>
        </w:rPr>
      </w:pPr>
    </w:p>
    <w:p w:rsidR="00812432" w:rsidRDefault="00D51879" w:rsidP="00AD0755">
      <w:pPr>
        <w:numPr>
          <w:ilvl w:val="0"/>
          <w:numId w:val="2"/>
        </w:numPr>
        <w:spacing w:after="120"/>
        <w:rPr>
          <w:b/>
          <w:sz w:val="28"/>
          <w:szCs w:val="28"/>
        </w:rPr>
      </w:pPr>
      <w:r>
        <w:rPr>
          <w:b/>
          <w:sz w:val="28"/>
          <w:szCs w:val="28"/>
        </w:rPr>
        <w:t>Andorra</w:t>
      </w:r>
      <w:r w:rsidR="00291CB2">
        <w:rPr>
          <w:b/>
          <w:sz w:val="28"/>
          <w:szCs w:val="28"/>
        </w:rPr>
        <w:t>’s</w:t>
      </w:r>
      <w:r w:rsidR="00812432">
        <w:rPr>
          <w:b/>
          <w:sz w:val="28"/>
          <w:szCs w:val="28"/>
        </w:rPr>
        <w:t xml:space="preserve"> report to the Committee Against Torture</w:t>
      </w:r>
    </w:p>
    <w:p w:rsidR="00501117" w:rsidRDefault="00D51879" w:rsidP="00D27ADD">
      <w:pPr>
        <w:spacing w:after="120"/>
        <w:ind w:left="482" w:hanging="482"/>
      </w:pPr>
      <w:r>
        <w:t>1.1 The initial report of Andorra to the Committee provides extensive information relating to legal protection for human dignity</w:t>
      </w:r>
      <w:r>
        <w:rPr>
          <w:rStyle w:val="FootnoteReference"/>
        </w:rPr>
        <w:footnoteReference w:id="1"/>
      </w:r>
      <w:r>
        <w:t xml:space="preserve"> but it makes no reference to corporal punishment of children. </w:t>
      </w:r>
    </w:p>
    <w:p w:rsidR="008F0567" w:rsidRDefault="00501117" w:rsidP="00D27ADD">
      <w:pPr>
        <w:spacing w:after="120"/>
        <w:ind w:left="482" w:hanging="482"/>
      </w:pPr>
      <w:r>
        <w:t xml:space="preserve">1.2 </w:t>
      </w:r>
      <w:r w:rsidR="00D51879">
        <w:t>The absence of legislation explicitly prohibiting corporal punishment of children means that their human dignity is inadequately protected in law.</w:t>
      </w:r>
      <w:r>
        <w:t xml:space="preserve"> </w:t>
      </w:r>
      <w:r w:rsidR="00D27ADD">
        <w:t>Because of t</w:t>
      </w:r>
      <w:r>
        <w:t>he deeprooted and near universal acceptance of some degree of violent punishment in childrearing</w:t>
      </w:r>
      <w:r w:rsidR="00D27ADD">
        <w:t>,</w:t>
      </w:r>
      <w:r>
        <w:t xml:space="preserve"> corporal punishment is not readily perceived as a violation of human dignity or personal integrity; on the contrary, it is commonly perceived as being for a child’s “own good” and taken for granted as a necessary disciplinary measure</w:t>
      </w:r>
      <w:r w:rsidR="00D27ADD">
        <w:t xml:space="preserve"> in the family and other settings</w:t>
      </w:r>
      <w:r>
        <w:t>. Legislation must therefore send a clear and unequivocal message that all corporal punishment, however light, is unlawful, and this necessitates explicit prohibition.</w:t>
      </w:r>
    </w:p>
    <w:p w:rsidR="00A77864" w:rsidRPr="00545723" w:rsidRDefault="00A77864" w:rsidP="00D27ADD">
      <w:pPr>
        <w:spacing w:after="120"/>
        <w:ind w:left="482" w:hanging="482"/>
      </w:pPr>
    </w:p>
    <w:p w:rsidR="00D27ADD" w:rsidRDefault="00D27ADD">
      <w:pPr>
        <w:spacing w:after="120"/>
        <w:rPr>
          <w:b/>
          <w:sz w:val="28"/>
          <w:szCs w:val="28"/>
        </w:rPr>
      </w:pPr>
    </w:p>
    <w:p w:rsidR="00D27ADD" w:rsidRDefault="00D27ADD">
      <w:pPr>
        <w:spacing w:after="120"/>
        <w:rPr>
          <w:b/>
          <w:sz w:val="28"/>
          <w:szCs w:val="28"/>
        </w:rPr>
      </w:pPr>
    </w:p>
    <w:p w:rsidR="0050346D" w:rsidRPr="00BC628D" w:rsidRDefault="002132C8">
      <w:pPr>
        <w:spacing w:after="120"/>
        <w:rPr>
          <w:b/>
          <w:sz w:val="28"/>
          <w:szCs w:val="28"/>
        </w:rPr>
      </w:pPr>
      <w:r>
        <w:rPr>
          <w:b/>
          <w:sz w:val="28"/>
          <w:szCs w:val="28"/>
        </w:rPr>
        <w:t>2</w:t>
      </w:r>
      <w:r w:rsidR="009D77EF">
        <w:rPr>
          <w:b/>
          <w:sz w:val="28"/>
          <w:szCs w:val="28"/>
        </w:rPr>
        <w:t xml:space="preserve"> </w:t>
      </w:r>
      <w:r w:rsidR="002A78CB">
        <w:rPr>
          <w:b/>
          <w:sz w:val="28"/>
          <w:szCs w:val="28"/>
        </w:rPr>
        <w:t>The legality of c</w:t>
      </w:r>
      <w:r w:rsidR="0050346D" w:rsidRPr="00BC628D">
        <w:rPr>
          <w:b/>
          <w:sz w:val="28"/>
          <w:szCs w:val="28"/>
        </w:rPr>
        <w:t xml:space="preserve">orporal punishment of children in </w:t>
      </w:r>
      <w:r w:rsidR="00501117">
        <w:rPr>
          <w:b/>
          <w:sz w:val="28"/>
          <w:szCs w:val="28"/>
        </w:rPr>
        <w:t>Andorra</w:t>
      </w:r>
    </w:p>
    <w:p w:rsidR="00812432" w:rsidRPr="002132C8" w:rsidRDefault="002132C8" w:rsidP="00D27ADD">
      <w:pPr>
        <w:spacing w:after="120"/>
        <w:ind w:left="482" w:hanging="482"/>
      </w:pPr>
      <w:r>
        <w:t>2</w:t>
      </w:r>
      <w:r w:rsidR="009D77EF" w:rsidRPr="002132C8">
        <w:t xml:space="preserve">.1 </w:t>
      </w:r>
      <w:r w:rsidR="002A78CB" w:rsidRPr="002132C8">
        <w:rPr>
          <w:i/>
        </w:rPr>
        <w:t xml:space="preserve">Summary: </w:t>
      </w:r>
      <w:r w:rsidR="00B91136" w:rsidRPr="002132C8">
        <w:t xml:space="preserve">In </w:t>
      </w:r>
      <w:r w:rsidR="00501117">
        <w:t>Andorra</w:t>
      </w:r>
      <w:r w:rsidR="00B91136" w:rsidRPr="002132C8">
        <w:t xml:space="preserve">, </w:t>
      </w:r>
      <w:r w:rsidR="00CE7714" w:rsidRPr="002132C8">
        <w:t xml:space="preserve">corporal punishment </w:t>
      </w:r>
      <w:r w:rsidR="00812432" w:rsidRPr="002132C8">
        <w:t xml:space="preserve">of children is </w:t>
      </w:r>
      <w:r w:rsidR="00501117">
        <w:t xml:space="preserve">considered </w:t>
      </w:r>
      <w:r w:rsidR="00C813E4">
        <w:t>unlawful in</w:t>
      </w:r>
      <w:r w:rsidR="00ED4763">
        <w:t xml:space="preserve"> the penal system</w:t>
      </w:r>
      <w:r w:rsidR="00501117">
        <w:t>, schools</w:t>
      </w:r>
      <w:r w:rsidR="00ED4763">
        <w:t xml:space="preserve"> and some forms of care</w:t>
      </w:r>
      <w:r w:rsidR="00501117">
        <w:t xml:space="preserve"> but it is not explicitly prohibited. </w:t>
      </w:r>
      <w:r w:rsidR="004E5E06">
        <w:t xml:space="preserve">It is lawful </w:t>
      </w:r>
      <w:r w:rsidR="00ED4763">
        <w:t>in the home</w:t>
      </w:r>
      <w:r w:rsidR="00501117">
        <w:t>,</w:t>
      </w:r>
      <w:r w:rsidR="00ED4763">
        <w:t xml:space="preserve"> </w:t>
      </w:r>
      <w:r w:rsidR="004E5E06">
        <w:t xml:space="preserve">some </w:t>
      </w:r>
      <w:r w:rsidR="00501117">
        <w:t xml:space="preserve">alternative </w:t>
      </w:r>
      <w:r w:rsidR="00ED4763">
        <w:t>care settings</w:t>
      </w:r>
      <w:r w:rsidR="00501117">
        <w:t xml:space="preserve"> and in day care</w:t>
      </w:r>
      <w:r w:rsidR="00ED4763">
        <w:t>.</w:t>
      </w:r>
    </w:p>
    <w:p w:rsidR="00501117" w:rsidRPr="000315D9" w:rsidRDefault="002132C8" w:rsidP="00D27ADD">
      <w:pPr>
        <w:tabs>
          <w:tab w:val="left" w:pos="8244"/>
          <w:tab w:val="left" w:pos="9160"/>
          <w:tab w:val="left" w:pos="10076"/>
          <w:tab w:val="left" w:pos="10992"/>
          <w:tab w:val="left" w:pos="11908"/>
          <w:tab w:val="left" w:pos="12824"/>
          <w:tab w:val="left" w:pos="13740"/>
          <w:tab w:val="left" w:pos="14656"/>
        </w:tabs>
        <w:spacing w:after="120"/>
        <w:ind w:left="482" w:hanging="482"/>
      </w:pPr>
      <w:r>
        <w:t>2</w:t>
      </w:r>
      <w:r w:rsidR="002164DE" w:rsidRPr="002132C8">
        <w:t xml:space="preserve">.2 </w:t>
      </w:r>
      <w:r w:rsidR="002164DE" w:rsidRPr="002132C8">
        <w:rPr>
          <w:i/>
        </w:rPr>
        <w:t>Home (</w:t>
      </w:r>
      <w:r w:rsidR="002164DE" w:rsidRPr="002132C8">
        <w:rPr>
          <w:i/>
          <w:u w:val="single"/>
        </w:rPr>
        <w:t>lawful</w:t>
      </w:r>
      <w:r w:rsidR="002164DE" w:rsidRPr="002132C8">
        <w:rPr>
          <w:i/>
        </w:rPr>
        <w:t>):</w:t>
      </w:r>
      <w:r w:rsidR="002164DE" w:rsidRPr="002132C8">
        <w:t xml:space="preserve"> </w:t>
      </w:r>
      <w:r w:rsidR="00501117" w:rsidRPr="000315D9">
        <w:t xml:space="preserve">The Qualified Law on adoption and other forms of protection of abandoned minors states that the purpose of parental authority is to protect the child’s safety, health and morals, and parents have a right and duty to care for, watch over, maintain and educate the child (articles 27-28). The Criminal Code 2005 (amended 2008) punishes domestic violence and physical ill-treatment, including physical assault which does not cause injury (articles 114 and 476). </w:t>
      </w:r>
      <w:r w:rsidR="00D27ADD">
        <w:t xml:space="preserve">Despite repeated statements </w:t>
      </w:r>
      <w:r w:rsidR="00501117" w:rsidRPr="000315D9">
        <w:t xml:space="preserve">that corporal punishment in the home and in other settings is </w:t>
      </w:r>
      <w:r w:rsidR="00D27ADD">
        <w:t xml:space="preserve">unlawful </w:t>
      </w:r>
      <w:r w:rsidR="00501117" w:rsidRPr="000315D9">
        <w:t>under the Criminal Code</w:t>
      </w:r>
      <w:r w:rsidR="00D27ADD">
        <w:t>, the Government</w:t>
      </w:r>
      <w:r w:rsidR="00501117" w:rsidRPr="000315D9">
        <w:t xml:space="preserve"> has acknowledged that there is no explicit proh</w:t>
      </w:r>
      <w:r w:rsidR="00D27ADD">
        <w:t>ibition</w:t>
      </w:r>
      <w:r w:rsidR="00501117" w:rsidRPr="000315D9">
        <w:t>.</w:t>
      </w:r>
      <w:r w:rsidR="00D27ADD">
        <w:rPr>
          <w:rStyle w:val="FootnoteReference"/>
        </w:rPr>
        <w:footnoteReference w:id="2"/>
      </w:r>
      <w:r w:rsidR="00501117" w:rsidRPr="000315D9">
        <w:t xml:space="preserve"> In </w:t>
      </w:r>
      <w:r w:rsidR="00D27ADD">
        <w:t>2012, the Government reported</w:t>
      </w:r>
      <w:r w:rsidR="00501117" w:rsidRPr="000315D9">
        <w:t xml:space="preserve"> to the Committee on the Rights of the Child that corporal punishme</w:t>
      </w:r>
      <w:r w:rsidR="00D27ADD">
        <w:t>nt is prohibited in the family</w:t>
      </w:r>
      <w:r w:rsidR="00501117" w:rsidRPr="000315D9">
        <w:t xml:space="preserve">, </w:t>
      </w:r>
      <w:r w:rsidR="00D27ADD">
        <w:t xml:space="preserve">citing </w:t>
      </w:r>
      <w:r w:rsidR="00501117" w:rsidRPr="000315D9">
        <w:t>article 114 of the Criminal Code, “Maltreatment in the home”, as amended by Law No. 91/2010.</w:t>
      </w:r>
      <w:r w:rsidR="00D27ADD">
        <w:rPr>
          <w:rStyle w:val="FootnoteReference"/>
        </w:rPr>
        <w:footnoteReference w:id="3"/>
      </w:r>
      <w:r w:rsidR="00501117" w:rsidRPr="000315D9">
        <w:t xml:space="preserve"> </w:t>
      </w:r>
      <w:r w:rsidR="00D27ADD">
        <w:t xml:space="preserve">However, our research finds that </w:t>
      </w:r>
      <w:r w:rsidR="00501117" w:rsidRPr="000315D9">
        <w:t>article 114 as amended by Law 91/2010 does not refer to corporal/physical punishment. Rather, it punishes physical and psychological violence. The rationale for amending the law – the “Exposició de motius” – as outlined in the official bulletin appears to focus on ensuring that all violence is punished and not only habitual or repeated violence; there is no specific reference to violence inflicted in the guise of punishment or “discipline”.</w:t>
      </w:r>
    </w:p>
    <w:p w:rsidR="00501117" w:rsidRPr="000315D9" w:rsidRDefault="002132C8" w:rsidP="00D27ADD">
      <w:pPr>
        <w:tabs>
          <w:tab w:val="left" w:pos="8244"/>
          <w:tab w:val="left" w:pos="9160"/>
          <w:tab w:val="left" w:pos="10076"/>
          <w:tab w:val="left" w:pos="10992"/>
          <w:tab w:val="left" w:pos="11908"/>
          <w:tab w:val="left" w:pos="12824"/>
          <w:tab w:val="left" w:pos="13740"/>
          <w:tab w:val="left" w:pos="14656"/>
        </w:tabs>
        <w:spacing w:after="120"/>
        <w:ind w:left="482" w:hanging="482"/>
      </w:pPr>
      <w:r>
        <w:t>2.</w:t>
      </w:r>
      <w:r w:rsidR="00D27ADD">
        <w:t>3</w:t>
      </w:r>
      <w:r w:rsidR="002164DE" w:rsidRPr="002132C8">
        <w:t xml:space="preserve"> </w:t>
      </w:r>
      <w:r w:rsidR="002A78CB" w:rsidRPr="002132C8">
        <w:rPr>
          <w:i/>
        </w:rPr>
        <w:t xml:space="preserve">Alternative care settings </w:t>
      </w:r>
      <w:r w:rsidR="002164DE" w:rsidRPr="002132C8">
        <w:rPr>
          <w:i/>
        </w:rPr>
        <w:t>(</w:t>
      </w:r>
      <w:r w:rsidR="000E0DBD">
        <w:rPr>
          <w:i/>
          <w:u w:val="single"/>
        </w:rPr>
        <w:t>partial prohibition</w:t>
      </w:r>
      <w:r w:rsidR="002164DE" w:rsidRPr="002132C8">
        <w:rPr>
          <w:i/>
        </w:rPr>
        <w:t xml:space="preserve">): </w:t>
      </w:r>
      <w:r w:rsidR="00501117" w:rsidRPr="000315D9">
        <w:t>Corporal punishment is explicitly prohibited in the internal regulations of the La Gavernera children’s centre 2004 (</w:t>
      </w:r>
      <w:r w:rsidR="00501117" w:rsidRPr="000315D9">
        <w:rPr>
          <w:i/>
        </w:rPr>
        <w:t>Règlement relatif au régime interne du centre d’accueil pour enfants La Gavernera</w:t>
      </w:r>
      <w:r w:rsidR="00501117" w:rsidRPr="000315D9">
        <w:t>), but there is no explicit prohibition in other alternative care settings.</w:t>
      </w:r>
    </w:p>
    <w:p w:rsidR="00501117" w:rsidRPr="000315D9" w:rsidRDefault="002132C8" w:rsidP="00D27ADD">
      <w:pPr>
        <w:tabs>
          <w:tab w:val="left" w:pos="8244"/>
          <w:tab w:val="left" w:pos="9160"/>
          <w:tab w:val="left" w:pos="10076"/>
          <w:tab w:val="left" w:pos="10992"/>
          <w:tab w:val="left" w:pos="11908"/>
          <w:tab w:val="left" w:pos="12824"/>
          <w:tab w:val="left" w:pos="13740"/>
          <w:tab w:val="left" w:pos="14656"/>
        </w:tabs>
        <w:spacing w:after="120"/>
        <w:ind w:left="482" w:hanging="482"/>
      </w:pPr>
      <w:r>
        <w:t>2.</w:t>
      </w:r>
      <w:r w:rsidR="00D27ADD">
        <w:t>4</w:t>
      </w:r>
      <w:r>
        <w:t xml:space="preserve"> </w:t>
      </w:r>
      <w:r w:rsidR="002A78CB" w:rsidRPr="002132C8">
        <w:rPr>
          <w:i/>
        </w:rPr>
        <w:t>Day care (</w:t>
      </w:r>
      <w:r w:rsidR="000E0DBD">
        <w:rPr>
          <w:i/>
          <w:u w:val="single"/>
        </w:rPr>
        <w:t>lawful</w:t>
      </w:r>
      <w:r w:rsidR="002A78CB" w:rsidRPr="002132C8">
        <w:rPr>
          <w:i/>
        </w:rPr>
        <w:t>):</w:t>
      </w:r>
      <w:r w:rsidR="002A78CB" w:rsidRPr="002132C8">
        <w:t xml:space="preserve"> </w:t>
      </w:r>
      <w:r w:rsidR="00501117" w:rsidRPr="000315D9">
        <w:t>There is no explicit prohibition of corporal punishment in early childhood care and in day care for older children.</w:t>
      </w:r>
    </w:p>
    <w:p w:rsidR="00501117" w:rsidRPr="000315D9" w:rsidRDefault="002132C8" w:rsidP="00D27ADD">
      <w:pPr>
        <w:tabs>
          <w:tab w:val="left" w:pos="8244"/>
          <w:tab w:val="left" w:pos="9160"/>
          <w:tab w:val="left" w:pos="10076"/>
          <w:tab w:val="left" w:pos="10992"/>
          <w:tab w:val="left" w:pos="11908"/>
          <w:tab w:val="left" w:pos="12824"/>
          <w:tab w:val="left" w:pos="13740"/>
          <w:tab w:val="left" w:pos="14656"/>
        </w:tabs>
        <w:spacing w:after="120"/>
        <w:ind w:left="482" w:hanging="482"/>
      </w:pPr>
      <w:r>
        <w:t>2.</w:t>
      </w:r>
      <w:r w:rsidR="00D27ADD">
        <w:t>5</w:t>
      </w:r>
      <w:r>
        <w:t xml:space="preserve"> </w:t>
      </w:r>
      <w:r w:rsidR="002A78CB" w:rsidRPr="002132C8">
        <w:rPr>
          <w:i/>
        </w:rPr>
        <w:t>Schools (</w:t>
      </w:r>
      <w:r w:rsidR="004E5E06">
        <w:rPr>
          <w:i/>
          <w:u w:val="single"/>
        </w:rPr>
        <w:t>no explicit prohibition</w:t>
      </w:r>
      <w:r w:rsidR="002A78CB" w:rsidRPr="002132C8">
        <w:rPr>
          <w:i/>
        </w:rPr>
        <w:t xml:space="preserve">): </w:t>
      </w:r>
      <w:r w:rsidR="00501117" w:rsidRPr="000315D9">
        <w:t xml:space="preserve">There is no explicit prohibition but </w:t>
      </w:r>
      <w:r w:rsidR="00D27ADD">
        <w:t xml:space="preserve">corporal punishment </w:t>
      </w:r>
      <w:r w:rsidR="00501117" w:rsidRPr="000315D9">
        <w:t>is considered unlawful under the provisions for the respect of freedom and basic rights including the dignity of the person in Qualified Law 1993 on Education, the Law Regulating the Andorran Educational System 1994, the Regulations for Private Teaching Centres 1994, the Regulations for Safety in Schools 2000 and the Law Guaranteeing the Rights of the Disabled 2002.</w:t>
      </w:r>
    </w:p>
    <w:p w:rsidR="00501117" w:rsidRDefault="002132C8" w:rsidP="00D27ADD">
      <w:pPr>
        <w:tabs>
          <w:tab w:val="left" w:pos="8244"/>
          <w:tab w:val="left" w:pos="9160"/>
          <w:tab w:val="left" w:pos="10076"/>
          <w:tab w:val="left" w:pos="10992"/>
          <w:tab w:val="left" w:pos="11908"/>
          <w:tab w:val="left" w:pos="12824"/>
          <w:tab w:val="left" w:pos="13740"/>
          <w:tab w:val="left" w:pos="14656"/>
        </w:tabs>
        <w:spacing w:after="120"/>
        <w:ind w:left="482" w:hanging="482"/>
      </w:pPr>
      <w:r>
        <w:t>2.</w:t>
      </w:r>
      <w:r w:rsidR="00D27ADD">
        <w:t>6</w:t>
      </w:r>
      <w:r>
        <w:t xml:space="preserve"> </w:t>
      </w:r>
      <w:r w:rsidR="002A78CB" w:rsidRPr="002132C8">
        <w:rPr>
          <w:i/>
        </w:rPr>
        <w:t>Penal institutions (</w:t>
      </w:r>
      <w:r w:rsidR="00D27ADD">
        <w:rPr>
          <w:i/>
          <w:u w:val="single"/>
        </w:rPr>
        <w:t>no explicit prohibition</w:t>
      </w:r>
      <w:r w:rsidR="002A78CB" w:rsidRPr="002132C8">
        <w:rPr>
          <w:i/>
        </w:rPr>
        <w:t xml:space="preserve">): </w:t>
      </w:r>
      <w:r w:rsidR="00501117" w:rsidRPr="000315D9">
        <w:t>Qualified Act No. 4/2007 on Prisons states that prisoners have “the right to decent and respectful treatment by prison staff, without prejudice to any disciplinary measures and punishments that may be administered as provided for in the prison regulations”. The Act also states that prisoners “may not be subjected to torture, ill-treatment or physical or verbal harassment” and “may not be subjected to degrading treatment, or to an over-rigorous or disproportionate application of the prison regulations” (article 6). There is no provision in the Act for corporal punishment as a disciplinary measure.</w:t>
      </w:r>
    </w:p>
    <w:p w:rsidR="00501117" w:rsidRPr="000315D9" w:rsidRDefault="00D27ADD" w:rsidP="00D27ADD">
      <w:pPr>
        <w:tabs>
          <w:tab w:val="left" w:pos="8244"/>
          <w:tab w:val="left" w:pos="9160"/>
          <w:tab w:val="left" w:pos="10076"/>
          <w:tab w:val="left" w:pos="10992"/>
          <w:tab w:val="left" w:pos="11908"/>
          <w:tab w:val="left" w:pos="12824"/>
          <w:tab w:val="left" w:pos="13740"/>
          <w:tab w:val="left" w:pos="14656"/>
        </w:tabs>
        <w:spacing w:after="120"/>
        <w:ind w:left="482" w:hanging="482"/>
      </w:pPr>
      <w:r>
        <w:t xml:space="preserve">2.7 </w:t>
      </w:r>
      <w:r w:rsidR="00501117" w:rsidRPr="000315D9">
        <w:t xml:space="preserve">The Prison Service Act No. 3/2007 states that “the life and physical integrity of prisoners shall be protected and their rights, honour and dignity respected” and that “coercion may only be used to fulfil a legitimate function and with due regard for the principles of proportionality, necessity and the security of those in prison, and in order to prevent escapes or prisoner violence and to avoid prisoners inflicting harm on themselves or others” (article 7). Article 5 of Qualified Act No. </w:t>
      </w:r>
      <w:r w:rsidR="00501117" w:rsidRPr="000315D9">
        <w:lastRenderedPageBreak/>
        <w:t>8/2004 on the Police states that with regard to persons in detention police officers must “protect the life and physical integrity of prisoners or others under their supervision and respect their rights, honour and dignity”. Qualified Act 1999 on Juvenile Justice also applies: we have no details of its provisions.</w:t>
      </w:r>
    </w:p>
    <w:p w:rsidR="004E5E06" w:rsidRDefault="002132C8" w:rsidP="00D27ADD">
      <w:pPr>
        <w:tabs>
          <w:tab w:val="left" w:pos="8244"/>
          <w:tab w:val="left" w:pos="9160"/>
          <w:tab w:val="left" w:pos="10076"/>
          <w:tab w:val="left" w:pos="10992"/>
          <w:tab w:val="left" w:pos="11908"/>
          <w:tab w:val="left" w:pos="12824"/>
          <w:tab w:val="left" w:pos="13740"/>
          <w:tab w:val="left" w:pos="14656"/>
        </w:tabs>
        <w:spacing w:after="120"/>
        <w:ind w:left="482" w:hanging="482"/>
        <w:rPr>
          <w:b/>
          <w:sz w:val="28"/>
          <w:szCs w:val="28"/>
        </w:rPr>
      </w:pPr>
      <w:r>
        <w:t>2.</w:t>
      </w:r>
      <w:r w:rsidR="00E926C2">
        <w:t>8</w:t>
      </w:r>
      <w:r>
        <w:t xml:space="preserve"> </w:t>
      </w:r>
      <w:r w:rsidR="002A78CB" w:rsidRPr="002132C8">
        <w:rPr>
          <w:i/>
        </w:rPr>
        <w:t>Sentence for crime (</w:t>
      </w:r>
      <w:r w:rsidR="002A78CB" w:rsidRPr="002132C8">
        <w:rPr>
          <w:i/>
          <w:u w:val="single"/>
        </w:rPr>
        <w:t>unlawful</w:t>
      </w:r>
      <w:r w:rsidR="002A78CB" w:rsidRPr="002132C8">
        <w:rPr>
          <w:i/>
        </w:rPr>
        <w:t xml:space="preserve">): </w:t>
      </w:r>
      <w:r w:rsidR="00D27ADD">
        <w:t>There is no provision for judicial corporal punishment in criminal law.</w:t>
      </w:r>
    </w:p>
    <w:p w:rsidR="004E5E06" w:rsidRDefault="004E5E06" w:rsidP="00D27ADD">
      <w:pPr>
        <w:spacing w:after="120"/>
        <w:ind w:left="482" w:hanging="482"/>
        <w:rPr>
          <w:b/>
          <w:sz w:val="28"/>
          <w:szCs w:val="28"/>
        </w:rPr>
      </w:pPr>
    </w:p>
    <w:p w:rsidR="0050346D" w:rsidRPr="009D77EF" w:rsidRDefault="002132C8">
      <w:pPr>
        <w:spacing w:after="120"/>
        <w:rPr>
          <w:b/>
          <w:sz w:val="28"/>
          <w:szCs w:val="28"/>
        </w:rPr>
      </w:pPr>
      <w:r>
        <w:rPr>
          <w:b/>
          <w:sz w:val="28"/>
          <w:szCs w:val="28"/>
        </w:rPr>
        <w:t>3</w:t>
      </w:r>
      <w:r w:rsidR="009D77EF">
        <w:rPr>
          <w:b/>
          <w:sz w:val="28"/>
          <w:szCs w:val="28"/>
        </w:rPr>
        <w:t xml:space="preserve"> </w:t>
      </w:r>
      <w:r w:rsidR="0050346D" w:rsidRPr="009D77EF">
        <w:rPr>
          <w:b/>
          <w:sz w:val="28"/>
          <w:szCs w:val="28"/>
        </w:rPr>
        <w:t>Recommendations by human rights treaty bodies</w:t>
      </w:r>
      <w:r w:rsidR="000E0DBD">
        <w:rPr>
          <w:b/>
          <w:sz w:val="28"/>
          <w:szCs w:val="28"/>
        </w:rPr>
        <w:t xml:space="preserve"> and during the UPR</w:t>
      </w:r>
    </w:p>
    <w:p w:rsidR="004E5E06" w:rsidRDefault="002132C8" w:rsidP="00501117">
      <w:pPr>
        <w:spacing w:after="120"/>
        <w:ind w:left="482" w:hanging="482"/>
      </w:pPr>
      <w:r w:rsidRPr="002132C8">
        <w:t>3</w:t>
      </w:r>
      <w:r w:rsidR="004E5E06">
        <w:t>.</w:t>
      </w:r>
      <w:r w:rsidR="00501117">
        <w:t>1</w:t>
      </w:r>
      <w:r w:rsidR="009D77EF" w:rsidRPr="002132C8">
        <w:t xml:space="preserve"> </w:t>
      </w:r>
      <w:r w:rsidR="002164DE" w:rsidRPr="002132C8">
        <w:rPr>
          <w:i/>
        </w:rPr>
        <w:t>CRC:</w:t>
      </w:r>
      <w:r w:rsidR="002164DE" w:rsidRPr="002132C8">
        <w:t xml:space="preserve"> </w:t>
      </w:r>
      <w:r w:rsidR="002A78CB" w:rsidRPr="002132C8">
        <w:t xml:space="preserve">The Committee on the Rights of the Child has </w:t>
      </w:r>
      <w:r w:rsidR="00501117">
        <w:t xml:space="preserve">twice </w:t>
      </w:r>
      <w:r w:rsidR="004E5E06">
        <w:t xml:space="preserve">recommended that </w:t>
      </w:r>
      <w:r w:rsidR="00501117">
        <w:t xml:space="preserve">all </w:t>
      </w:r>
      <w:r w:rsidR="004E5E06">
        <w:t xml:space="preserve">corporal punishment of children in </w:t>
      </w:r>
      <w:r w:rsidR="00501117">
        <w:t xml:space="preserve">Andorra </w:t>
      </w:r>
      <w:r w:rsidR="004E5E06">
        <w:t>be prohibited</w:t>
      </w:r>
      <w:r w:rsidR="00501117">
        <w:t xml:space="preserve"> </w:t>
      </w:r>
      <w:r w:rsidR="004E5E06">
        <w:t xml:space="preserve">– in its concluding observations on the state party’s initial report in </w:t>
      </w:r>
      <w:r w:rsidR="00501117">
        <w:t>2002</w:t>
      </w:r>
      <w:r w:rsidR="004E5E06">
        <w:rPr>
          <w:rStyle w:val="FootnoteReference"/>
        </w:rPr>
        <w:footnoteReference w:id="4"/>
      </w:r>
      <w:r w:rsidR="00501117">
        <w:t xml:space="preserve"> and on the second report in 201</w:t>
      </w:r>
      <w:r w:rsidR="004E5E06">
        <w:t>2</w:t>
      </w:r>
      <w:r w:rsidR="00501117">
        <w:t>.</w:t>
      </w:r>
      <w:r w:rsidR="004E5E06">
        <w:rPr>
          <w:rStyle w:val="FootnoteReference"/>
        </w:rPr>
        <w:footnoteReference w:id="5"/>
      </w:r>
    </w:p>
    <w:p w:rsidR="00501117" w:rsidRDefault="004E5E06" w:rsidP="000E0DBD">
      <w:pPr>
        <w:spacing w:after="120"/>
        <w:ind w:left="482" w:hanging="482"/>
      </w:pPr>
      <w:r>
        <w:t>3.</w:t>
      </w:r>
      <w:r w:rsidR="00D27ADD">
        <w:t>2</w:t>
      </w:r>
      <w:r>
        <w:t xml:space="preserve"> </w:t>
      </w:r>
      <w:r>
        <w:rPr>
          <w:i/>
        </w:rPr>
        <w:t>ECSR:</w:t>
      </w:r>
      <w:r>
        <w:t xml:space="preserve"> </w:t>
      </w:r>
      <w:r w:rsidR="00501117">
        <w:t>In 2012, the European Committee of Social Rights concluded that the situation in Andorra is not in conformity with the Revised Social Charter because corporal punishment is not explicitly prohibited in the home, schools and institutions.</w:t>
      </w:r>
      <w:r w:rsidR="00501117">
        <w:rPr>
          <w:rStyle w:val="FootnoteReference"/>
        </w:rPr>
        <w:footnoteReference w:id="6"/>
      </w:r>
    </w:p>
    <w:p w:rsidR="00501117" w:rsidRDefault="004E5E06" w:rsidP="000E0DBD">
      <w:pPr>
        <w:spacing w:after="120"/>
        <w:ind w:left="482" w:hanging="482"/>
      </w:pPr>
      <w:r>
        <w:t>3.</w:t>
      </w:r>
      <w:r w:rsidR="00D27ADD">
        <w:t>3</w:t>
      </w:r>
      <w:r w:rsidR="00076F78">
        <w:t xml:space="preserve"> </w:t>
      </w:r>
      <w:r w:rsidR="00076F78">
        <w:rPr>
          <w:i/>
        </w:rPr>
        <w:t>UPR:</w:t>
      </w:r>
      <w:r w:rsidR="00076F78">
        <w:t xml:space="preserve"> </w:t>
      </w:r>
      <w:r w:rsidR="00501117">
        <w:t>Andorra was reviewed in 2010</w:t>
      </w:r>
      <w:r w:rsidR="00D27ADD">
        <w:t>. The Government accepted recommendations to prohibit corporal punishment in all settings including the home.</w:t>
      </w:r>
      <w:r w:rsidR="00D27ADD">
        <w:rPr>
          <w:rStyle w:val="FootnoteReference"/>
        </w:rPr>
        <w:footnoteReference w:id="7"/>
      </w:r>
    </w:p>
    <w:p w:rsidR="00B5248E" w:rsidRPr="00A60D37" w:rsidRDefault="00B5248E" w:rsidP="000E0DBD">
      <w:pPr>
        <w:autoSpaceDE w:val="0"/>
        <w:autoSpaceDN w:val="0"/>
        <w:adjustRightInd w:val="0"/>
        <w:spacing w:after="120"/>
        <w:ind w:left="482" w:hanging="482"/>
        <w:rPr>
          <w:rFonts w:eastAsia="Calibri"/>
          <w:bCs/>
          <w:sz w:val="26"/>
          <w:szCs w:val="26"/>
        </w:rPr>
      </w:pPr>
    </w:p>
    <w:p w:rsidR="0050346D" w:rsidRDefault="00E4540C" w:rsidP="0050346D">
      <w:pPr>
        <w:rPr>
          <w:i/>
        </w:rPr>
      </w:pPr>
      <w:r>
        <w:rPr>
          <w:i/>
        </w:rPr>
        <w:t>B</w:t>
      </w:r>
      <w:r w:rsidR="0050346D">
        <w:rPr>
          <w:i/>
        </w:rPr>
        <w:t>riefing prepared by the Global Initiative to End All Corporal Punishment of Children</w:t>
      </w:r>
    </w:p>
    <w:p w:rsidR="009D77EF" w:rsidRDefault="0038745C" w:rsidP="0050346D">
      <w:pPr>
        <w:rPr>
          <w:i/>
        </w:rPr>
      </w:pPr>
      <w:hyperlink r:id="rId11" w:history="1">
        <w:r w:rsidR="0050346D" w:rsidRPr="002E302B">
          <w:rPr>
            <w:rStyle w:val="Hyperlink"/>
            <w:i/>
          </w:rPr>
          <w:t>www.endcorporalpunishment.org</w:t>
        </w:r>
      </w:hyperlink>
      <w:r w:rsidR="0050346D">
        <w:rPr>
          <w:i/>
        </w:rPr>
        <w:t xml:space="preserve">; </w:t>
      </w:r>
      <w:hyperlink r:id="rId12" w:history="1">
        <w:r w:rsidR="0050346D" w:rsidRPr="002E302B">
          <w:rPr>
            <w:rStyle w:val="Hyperlink"/>
            <w:i/>
          </w:rPr>
          <w:t>info@endcorporalpunishment.org</w:t>
        </w:r>
      </w:hyperlink>
    </w:p>
    <w:p w:rsidR="0050346D" w:rsidRPr="0050346D" w:rsidRDefault="002A78CB" w:rsidP="0050346D">
      <w:pPr>
        <w:rPr>
          <w:i/>
        </w:rPr>
      </w:pPr>
      <w:r>
        <w:rPr>
          <w:i/>
        </w:rPr>
        <w:t xml:space="preserve">October </w:t>
      </w:r>
      <w:r w:rsidR="002164DE">
        <w:rPr>
          <w:i/>
        </w:rPr>
        <w:t>2013</w:t>
      </w:r>
    </w:p>
    <w:sectPr w:rsidR="0050346D" w:rsidRPr="0050346D" w:rsidSect="00215B67">
      <w:headerReference w:type="even" r:id="rId13"/>
      <w:headerReference w:type="default" r:id="rId14"/>
      <w:footerReference w:type="even" r:id="rId15"/>
      <w:footerReference w:type="default" r:id="rId16"/>
      <w:headerReference w:type="first" r:id="rId17"/>
      <w:footerReference w:type="first" r:id="rId18"/>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5E4E" w:rsidRDefault="005F5E4E">
      <w:r>
        <w:separator/>
      </w:r>
    </w:p>
  </w:endnote>
  <w:endnote w:type="continuationSeparator" w:id="0">
    <w:p w:rsidR="005F5E4E" w:rsidRDefault="005F5E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26B7" w:rsidRDefault="000E63B3">
    <w:pPr>
      <w:pStyle w:val="Footer"/>
      <w:framePr w:wrap="around" w:vAnchor="text" w:hAnchor="margin" w:xAlign="center" w:y="1"/>
      <w:rPr>
        <w:rStyle w:val="PageNumber"/>
      </w:rPr>
    </w:pPr>
    <w:r>
      <w:rPr>
        <w:rStyle w:val="PageNumber"/>
      </w:rPr>
      <w:fldChar w:fldCharType="begin"/>
    </w:r>
    <w:r w:rsidR="00DF26B7">
      <w:rPr>
        <w:rStyle w:val="PageNumber"/>
      </w:rPr>
      <w:instrText xml:space="preserve">PAGE  </w:instrText>
    </w:r>
    <w:r>
      <w:rPr>
        <w:rStyle w:val="PageNumber"/>
      </w:rPr>
      <w:fldChar w:fldCharType="end"/>
    </w:r>
  </w:p>
  <w:p w:rsidR="00DF26B7" w:rsidRDefault="00DF26B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26B7" w:rsidRDefault="000E63B3">
    <w:pPr>
      <w:pStyle w:val="Footer"/>
      <w:framePr w:wrap="around" w:vAnchor="text" w:hAnchor="margin" w:xAlign="center" w:y="1"/>
      <w:rPr>
        <w:rStyle w:val="PageNumber"/>
      </w:rPr>
    </w:pPr>
    <w:r>
      <w:rPr>
        <w:rStyle w:val="PageNumber"/>
      </w:rPr>
      <w:fldChar w:fldCharType="begin"/>
    </w:r>
    <w:r w:rsidR="00DF26B7">
      <w:rPr>
        <w:rStyle w:val="PageNumber"/>
      </w:rPr>
      <w:instrText xml:space="preserve">PAGE  </w:instrText>
    </w:r>
    <w:r>
      <w:rPr>
        <w:rStyle w:val="PageNumber"/>
      </w:rPr>
      <w:fldChar w:fldCharType="separate"/>
    </w:r>
    <w:r w:rsidR="0038745C">
      <w:rPr>
        <w:rStyle w:val="PageNumber"/>
        <w:noProof/>
      </w:rPr>
      <w:t>1</w:t>
    </w:r>
    <w:r>
      <w:rPr>
        <w:rStyle w:val="PageNumber"/>
      </w:rPr>
      <w:fldChar w:fldCharType="end"/>
    </w:r>
  </w:p>
  <w:p w:rsidR="00DF26B7" w:rsidRDefault="00DF26B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0D37" w:rsidRDefault="00A60D3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5E4E" w:rsidRDefault="005F5E4E">
      <w:r>
        <w:separator/>
      </w:r>
    </w:p>
  </w:footnote>
  <w:footnote w:type="continuationSeparator" w:id="0">
    <w:p w:rsidR="005F5E4E" w:rsidRDefault="005F5E4E">
      <w:r>
        <w:continuationSeparator/>
      </w:r>
    </w:p>
  </w:footnote>
  <w:footnote w:id="1">
    <w:p w:rsidR="00D51879" w:rsidRPr="00D51879" w:rsidRDefault="00D51879" w:rsidP="00D51879">
      <w:pPr>
        <w:pStyle w:val="FootnoteText"/>
        <w:rPr>
          <w:lang w:val="en-GB"/>
        </w:rPr>
      </w:pPr>
      <w:r>
        <w:rPr>
          <w:rStyle w:val="FootnoteReference"/>
        </w:rPr>
        <w:footnoteRef/>
      </w:r>
      <w:r>
        <w:t xml:space="preserve"> </w:t>
      </w:r>
      <w:r>
        <w:rPr>
          <w:lang w:val="en-GB"/>
        </w:rPr>
        <w:t>13 February 2013, CAT/C/AND/1, Initial state party report</w:t>
      </w:r>
    </w:p>
  </w:footnote>
  <w:footnote w:id="2">
    <w:p w:rsidR="00D27ADD" w:rsidRPr="00D27ADD" w:rsidRDefault="00D27ADD">
      <w:pPr>
        <w:pStyle w:val="FootnoteText"/>
        <w:rPr>
          <w:lang w:val="en-GB"/>
        </w:rPr>
      </w:pPr>
      <w:r>
        <w:rPr>
          <w:rStyle w:val="FootnoteReference"/>
        </w:rPr>
        <w:footnoteRef/>
      </w:r>
      <w:r>
        <w:t xml:space="preserve"> </w:t>
      </w:r>
      <w:r w:rsidRPr="000315D9">
        <w:t xml:space="preserve">3 January 2011, </w:t>
      </w:r>
      <w:r w:rsidRPr="000315D9">
        <w:rPr>
          <w:rFonts w:eastAsia="Calibri"/>
          <w:lang w:eastAsia="en-GB"/>
        </w:rPr>
        <w:t xml:space="preserve">RAP/RCha/AND/IV(2010), National report to the European Committee of Social Rights, pp. 62-63; 15 September 2011, </w:t>
      </w:r>
      <w:r w:rsidRPr="000315D9">
        <w:t>CRC/C/AND/2, Second report to the Committee on the Rights of the Child, para. 396; 4 January 2011, A/HRC/16/8, Report of the Working Group of the Universal Periodic Review, paras. 49, 50 and 68; 6 April 2011, A/HRC/16/L.41, Report of the Human Rights Council on its sixteenth session, para. 492</w:t>
      </w:r>
    </w:p>
  </w:footnote>
  <w:footnote w:id="3">
    <w:p w:rsidR="00D27ADD" w:rsidRPr="00D27ADD" w:rsidRDefault="00D27ADD">
      <w:pPr>
        <w:pStyle w:val="FootnoteText"/>
        <w:rPr>
          <w:lang w:val="en-GB"/>
        </w:rPr>
      </w:pPr>
      <w:r>
        <w:rPr>
          <w:rStyle w:val="FootnoteReference"/>
        </w:rPr>
        <w:footnoteRef/>
      </w:r>
      <w:r>
        <w:t xml:space="preserve"> </w:t>
      </w:r>
      <w:r w:rsidRPr="000315D9">
        <w:t>6 August 2012, CRC/C/AND/Q/2/Add.1, para. 37</w:t>
      </w:r>
    </w:p>
  </w:footnote>
  <w:footnote w:id="4">
    <w:p w:rsidR="004E5E06" w:rsidRPr="004E5E06" w:rsidRDefault="004E5E06">
      <w:pPr>
        <w:pStyle w:val="FootnoteText"/>
        <w:rPr>
          <w:lang w:val="en-GB"/>
        </w:rPr>
      </w:pPr>
      <w:r>
        <w:rPr>
          <w:rStyle w:val="FootnoteReference"/>
        </w:rPr>
        <w:footnoteRef/>
      </w:r>
      <w:r>
        <w:t xml:space="preserve"> </w:t>
      </w:r>
      <w:r w:rsidR="00501117" w:rsidRPr="000315D9">
        <w:rPr>
          <w:iCs/>
        </w:rPr>
        <w:t>7 February 2002, CRC/C/15/Add.176, Concluding observations on initial report, paras. 39 and 40</w:t>
      </w:r>
    </w:p>
  </w:footnote>
  <w:footnote w:id="5">
    <w:p w:rsidR="004E5E06" w:rsidRPr="004E5E06" w:rsidRDefault="004E5E06">
      <w:pPr>
        <w:pStyle w:val="FootnoteText"/>
        <w:rPr>
          <w:lang w:val="en-GB"/>
        </w:rPr>
      </w:pPr>
      <w:r>
        <w:rPr>
          <w:rStyle w:val="FootnoteReference"/>
        </w:rPr>
        <w:footnoteRef/>
      </w:r>
      <w:r>
        <w:t xml:space="preserve"> </w:t>
      </w:r>
      <w:r w:rsidR="00501117" w:rsidRPr="000315D9">
        <w:t>30 November 2012, CRC/C/AND/CO/2, Concluding observations on second report, paras. 7, 8, 30 and 31</w:t>
      </w:r>
    </w:p>
  </w:footnote>
  <w:footnote w:id="6">
    <w:p w:rsidR="00501117" w:rsidRPr="00501117" w:rsidRDefault="00501117">
      <w:pPr>
        <w:pStyle w:val="FootnoteText"/>
        <w:rPr>
          <w:lang w:val="en-GB"/>
        </w:rPr>
      </w:pPr>
      <w:r>
        <w:rPr>
          <w:rStyle w:val="FootnoteReference"/>
        </w:rPr>
        <w:footnoteRef/>
      </w:r>
      <w:r>
        <w:t xml:space="preserve"> </w:t>
      </w:r>
      <w:r w:rsidRPr="000315D9">
        <w:t>January 2012, Conclusions 2011</w:t>
      </w:r>
    </w:p>
  </w:footnote>
  <w:footnote w:id="7">
    <w:p w:rsidR="00D27ADD" w:rsidRPr="00D27ADD" w:rsidRDefault="00D27ADD">
      <w:pPr>
        <w:pStyle w:val="FootnoteText"/>
        <w:rPr>
          <w:lang w:val="en-GB"/>
        </w:rPr>
      </w:pPr>
      <w:r>
        <w:rPr>
          <w:rStyle w:val="FootnoteReference"/>
        </w:rPr>
        <w:footnoteRef/>
      </w:r>
      <w:r>
        <w:t xml:space="preserve"> </w:t>
      </w:r>
      <w:r w:rsidRPr="000315D9">
        <w:t>4 January 2011, A/HRC/16/8, Report of the working group, paras. 30, 56, 83(2), 83(7) and 83(10)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0D37" w:rsidRDefault="00A60D3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0D37" w:rsidRDefault="00A60D3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0D37" w:rsidRDefault="00A60D3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60961774"/>
    <w:multiLevelType w:val="multilevel"/>
    <w:tmpl w:val="9E5CA1A4"/>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F4F"/>
    <w:rsid w:val="00003352"/>
    <w:rsid w:val="00005145"/>
    <w:rsid w:val="00010345"/>
    <w:rsid w:val="00032044"/>
    <w:rsid w:val="00033180"/>
    <w:rsid w:val="00045E8A"/>
    <w:rsid w:val="000502A2"/>
    <w:rsid w:val="000617AB"/>
    <w:rsid w:val="00067488"/>
    <w:rsid w:val="00076F78"/>
    <w:rsid w:val="000836ED"/>
    <w:rsid w:val="00085CC0"/>
    <w:rsid w:val="000868C8"/>
    <w:rsid w:val="0009062A"/>
    <w:rsid w:val="00091F82"/>
    <w:rsid w:val="00096941"/>
    <w:rsid w:val="00097B98"/>
    <w:rsid w:val="00097CD7"/>
    <w:rsid w:val="000C5570"/>
    <w:rsid w:val="000D0933"/>
    <w:rsid w:val="000D6160"/>
    <w:rsid w:val="000D727D"/>
    <w:rsid w:val="000E0DBD"/>
    <w:rsid w:val="000E63B3"/>
    <w:rsid w:val="000F10F5"/>
    <w:rsid w:val="000F7B99"/>
    <w:rsid w:val="001012CE"/>
    <w:rsid w:val="00116759"/>
    <w:rsid w:val="00126D80"/>
    <w:rsid w:val="00177EBF"/>
    <w:rsid w:val="0019698E"/>
    <w:rsid w:val="001B3817"/>
    <w:rsid w:val="001D6F11"/>
    <w:rsid w:val="001D7474"/>
    <w:rsid w:val="001E1E13"/>
    <w:rsid w:val="00202DBB"/>
    <w:rsid w:val="002132C8"/>
    <w:rsid w:val="00215B67"/>
    <w:rsid w:val="002164DE"/>
    <w:rsid w:val="002225D2"/>
    <w:rsid w:val="00242F99"/>
    <w:rsid w:val="00243837"/>
    <w:rsid w:val="00257044"/>
    <w:rsid w:val="0026194D"/>
    <w:rsid w:val="0027095A"/>
    <w:rsid w:val="002809A3"/>
    <w:rsid w:val="002871DE"/>
    <w:rsid w:val="00291CB2"/>
    <w:rsid w:val="00293182"/>
    <w:rsid w:val="002A5A09"/>
    <w:rsid w:val="002A78CB"/>
    <w:rsid w:val="002A7D7C"/>
    <w:rsid w:val="002C3481"/>
    <w:rsid w:val="002C42E4"/>
    <w:rsid w:val="002D62CB"/>
    <w:rsid w:val="002E0A08"/>
    <w:rsid w:val="002E49C7"/>
    <w:rsid w:val="002E5233"/>
    <w:rsid w:val="00313D0F"/>
    <w:rsid w:val="0032377D"/>
    <w:rsid w:val="003276B3"/>
    <w:rsid w:val="0033102F"/>
    <w:rsid w:val="003375DA"/>
    <w:rsid w:val="0034725D"/>
    <w:rsid w:val="00350466"/>
    <w:rsid w:val="00351BF5"/>
    <w:rsid w:val="0036447F"/>
    <w:rsid w:val="003656BD"/>
    <w:rsid w:val="00373D30"/>
    <w:rsid w:val="0037552E"/>
    <w:rsid w:val="003767E7"/>
    <w:rsid w:val="0038745C"/>
    <w:rsid w:val="00390791"/>
    <w:rsid w:val="00393731"/>
    <w:rsid w:val="00395D49"/>
    <w:rsid w:val="003A6487"/>
    <w:rsid w:val="003A70B9"/>
    <w:rsid w:val="003B5261"/>
    <w:rsid w:val="003C2C1E"/>
    <w:rsid w:val="003C6F4D"/>
    <w:rsid w:val="003D2A14"/>
    <w:rsid w:val="003E6BE2"/>
    <w:rsid w:val="004078E8"/>
    <w:rsid w:val="0042045D"/>
    <w:rsid w:val="00422CC8"/>
    <w:rsid w:val="00434FD1"/>
    <w:rsid w:val="004521BB"/>
    <w:rsid w:val="00454AB9"/>
    <w:rsid w:val="00462838"/>
    <w:rsid w:val="004632A6"/>
    <w:rsid w:val="00463DB6"/>
    <w:rsid w:val="00483852"/>
    <w:rsid w:val="00484137"/>
    <w:rsid w:val="004A04DA"/>
    <w:rsid w:val="004B6C67"/>
    <w:rsid w:val="004E5E06"/>
    <w:rsid w:val="00501117"/>
    <w:rsid w:val="0050346D"/>
    <w:rsid w:val="005142F8"/>
    <w:rsid w:val="00545723"/>
    <w:rsid w:val="005674EC"/>
    <w:rsid w:val="00576EE5"/>
    <w:rsid w:val="005A0E91"/>
    <w:rsid w:val="005B6842"/>
    <w:rsid w:val="005D210E"/>
    <w:rsid w:val="005E72AA"/>
    <w:rsid w:val="005F5E4E"/>
    <w:rsid w:val="00614E68"/>
    <w:rsid w:val="006236B4"/>
    <w:rsid w:val="00630638"/>
    <w:rsid w:val="006442A7"/>
    <w:rsid w:val="00644EDC"/>
    <w:rsid w:val="00671092"/>
    <w:rsid w:val="00671D64"/>
    <w:rsid w:val="00672369"/>
    <w:rsid w:val="006823E7"/>
    <w:rsid w:val="006A170C"/>
    <w:rsid w:val="006B650E"/>
    <w:rsid w:val="006C36EE"/>
    <w:rsid w:val="006C4647"/>
    <w:rsid w:val="006C6278"/>
    <w:rsid w:val="006D08C5"/>
    <w:rsid w:val="006E043A"/>
    <w:rsid w:val="006F3B2B"/>
    <w:rsid w:val="00702DB1"/>
    <w:rsid w:val="007077B8"/>
    <w:rsid w:val="00712B44"/>
    <w:rsid w:val="00717022"/>
    <w:rsid w:val="007175A0"/>
    <w:rsid w:val="007259F2"/>
    <w:rsid w:val="00726CAE"/>
    <w:rsid w:val="007353D7"/>
    <w:rsid w:val="00746A9D"/>
    <w:rsid w:val="00774C36"/>
    <w:rsid w:val="00774D8E"/>
    <w:rsid w:val="00775305"/>
    <w:rsid w:val="00790E17"/>
    <w:rsid w:val="007A1A04"/>
    <w:rsid w:val="007A1E76"/>
    <w:rsid w:val="007A5F18"/>
    <w:rsid w:val="007A6584"/>
    <w:rsid w:val="007C0D53"/>
    <w:rsid w:val="007E0115"/>
    <w:rsid w:val="007F25C7"/>
    <w:rsid w:val="007F57D1"/>
    <w:rsid w:val="007F750F"/>
    <w:rsid w:val="007F78B3"/>
    <w:rsid w:val="008039CE"/>
    <w:rsid w:val="00806381"/>
    <w:rsid w:val="0081007B"/>
    <w:rsid w:val="00812432"/>
    <w:rsid w:val="0082467F"/>
    <w:rsid w:val="008471FD"/>
    <w:rsid w:val="008556B3"/>
    <w:rsid w:val="0086146C"/>
    <w:rsid w:val="00862AE2"/>
    <w:rsid w:val="00875A0F"/>
    <w:rsid w:val="00897430"/>
    <w:rsid w:val="008A1867"/>
    <w:rsid w:val="008B5A14"/>
    <w:rsid w:val="008C5E37"/>
    <w:rsid w:val="008D067C"/>
    <w:rsid w:val="008D06E2"/>
    <w:rsid w:val="008E2E0C"/>
    <w:rsid w:val="008F0567"/>
    <w:rsid w:val="009160D2"/>
    <w:rsid w:val="009253FC"/>
    <w:rsid w:val="009302DF"/>
    <w:rsid w:val="00935D2A"/>
    <w:rsid w:val="00940C2C"/>
    <w:rsid w:val="00940FDD"/>
    <w:rsid w:val="00951DD0"/>
    <w:rsid w:val="00957F5B"/>
    <w:rsid w:val="00963B55"/>
    <w:rsid w:val="00970241"/>
    <w:rsid w:val="0098448F"/>
    <w:rsid w:val="00996748"/>
    <w:rsid w:val="009A1C42"/>
    <w:rsid w:val="009A45A4"/>
    <w:rsid w:val="009B3764"/>
    <w:rsid w:val="009B565A"/>
    <w:rsid w:val="009D5AB7"/>
    <w:rsid w:val="009D77EF"/>
    <w:rsid w:val="009F7D50"/>
    <w:rsid w:val="00A14662"/>
    <w:rsid w:val="00A16BC1"/>
    <w:rsid w:val="00A208B4"/>
    <w:rsid w:val="00A34AC1"/>
    <w:rsid w:val="00A37A05"/>
    <w:rsid w:val="00A406B6"/>
    <w:rsid w:val="00A41BD0"/>
    <w:rsid w:val="00A5271A"/>
    <w:rsid w:val="00A60D37"/>
    <w:rsid w:val="00A70D4B"/>
    <w:rsid w:val="00A77864"/>
    <w:rsid w:val="00A9361F"/>
    <w:rsid w:val="00AA513D"/>
    <w:rsid w:val="00AB5EF2"/>
    <w:rsid w:val="00AC3F6E"/>
    <w:rsid w:val="00AD022F"/>
    <w:rsid w:val="00AD0755"/>
    <w:rsid w:val="00AD08EC"/>
    <w:rsid w:val="00AF0509"/>
    <w:rsid w:val="00AF3B28"/>
    <w:rsid w:val="00B0584A"/>
    <w:rsid w:val="00B13D6B"/>
    <w:rsid w:val="00B1456F"/>
    <w:rsid w:val="00B23E82"/>
    <w:rsid w:val="00B40580"/>
    <w:rsid w:val="00B46D76"/>
    <w:rsid w:val="00B51766"/>
    <w:rsid w:val="00B5248E"/>
    <w:rsid w:val="00B61CE3"/>
    <w:rsid w:val="00B754BB"/>
    <w:rsid w:val="00B80D81"/>
    <w:rsid w:val="00B91136"/>
    <w:rsid w:val="00BB11CF"/>
    <w:rsid w:val="00BB1C46"/>
    <w:rsid w:val="00BB618F"/>
    <w:rsid w:val="00BC628D"/>
    <w:rsid w:val="00BD36F1"/>
    <w:rsid w:val="00C00DBE"/>
    <w:rsid w:val="00C01E67"/>
    <w:rsid w:val="00C33693"/>
    <w:rsid w:val="00C40578"/>
    <w:rsid w:val="00C436F6"/>
    <w:rsid w:val="00C54C15"/>
    <w:rsid w:val="00C623E2"/>
    <w:rsid w:val="00C65075"/>
    <w:rsid w:val="00C715A8"/>
    <w:rsid w:val="00C813E4"/>
    <w:rsid w:val="00C836BC"/>
    <w:rsid w:val="00C95218"/>
    <w:rsid w:val="00C953CB"/>
    <w:rsid w:val="00CA19A1"/>
    <w:rsid w:val="00CB33AF"/>
    <w:rsid w:val="00CC00BA"/>
    <w:rsid w:val="00CD3FC5"/>
    <w:rsid w:val="00CE50D6"/>
    <w:rsid w:val="00CE7714"/>
    <w:rsid w:val="00CF533C"/>
    <w:rsid w:val="00D11F4F"/>
    <w:rsid w:val="00D17014"/>
    <w:rsid w:val="00D270AE"/>
    <w:rsid w:val="00D272BF"/>
    <w:rsid w:val="00D27ADD"/>
    <w:rsid w:val="00D30920"/>
    <w:rsid w:val="00D51879"/>
    <w:rsid w:val="00D548DB"/>
    <w:rsid w:val="00D63DBA"/>
    <w:rsid w:val="00D80EC4"/>
    <w:rsid w:val="00D8430A"/>
    <w:rsid w:val="00DC6970"/>
    <w:rsid w:val="00DD3100"/>
    <w:rsid w:val="00DE1C45"/>
    <w:rsid w:val="00DE309C"/>
    <w:rsid w:val="00DF26B7"/>
    <w:rsid w:val="00E1250A"/>
    <w:rsid w:val="00E22152"/>
    <w:rsid w:val="00E24852"/>
    <w:rsid w:val="00E3291E"/>
    <w:rsid w:val="00E4256D"/>
    <w:rsid w:val="00E4540C"/>
    <w:rsid w:val="00E762AC"/>
    <w:rsid w:val="00E818B5"/>
    <w:rsid w:val="00E82FFB"/>
    <w:rsid w:val="00E926C2"/>
    <w:rsid w:val="00ED4763"/>
    <w:rsid w:val="00ED5D59"/>
    <w:rsid w:val="00EE07F1"/>
    <w:rsid w:val="00EE0C34"/>
    <w:rsid w:val="00EE43F9"/>
    <w:rsid w:val="00EF7DD8"/>
    <w:rsid w:val="00F00694"/>
    <w:rsid w:val="00F05D55"/>
    <w:rsid w:val="00F117A9"/>
    <w:rsid w:val="00F25BAE"/>
    <w:rsid w:val="00F268F9"/>
    <w:rsid w:val="00F41745"/>
    <w:rsid w:val="00F45C16"/>
    <w:rsid w:val="00F516D1"/>
    <w:rsid w:val="00F622A0"/>
    <w:rsid w:val="00F70E7B"/>
    <w:rsid w:val="00F8124B"/>
    <w:rsid w:val="00F92F82"/>
    <w:rsid w:val="00FB060B"/>
    <w:rsid w:val="00FB1B8F"/>
    <w:rsid w:val="00FB61A9"/>
    <w:rsid w:val="00FE1332"/>
    <w:rsid w:val="00FE185A"/>
    <w:rsid w:val="00FE56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
    <w:basedOn w:val="Normal"/>
    <w:link w:val="FootnoteTextChar"/>
    <w:rsid w:val="00215B67"/>
    <w:rPr>
      <w:sz w:val="20"/>
      <w:szCs w:val="20"/>
      <w:lang w:val="fr-FR" w:eastAsia="fr-FR"/>
    </w:rPr>
  </w:style>
  <w:style w:type="character" w:styleId="FootnoteReference">
    <w:name w:val="footnote reference"/>
    <w:aliases w:val="Footnotes refss,Appel note de bas de p.,Footnote text,4_G"/>
    <w:rsid w:val="00215B67"/>
    <w:rPr>
      <w:vertAlign w:val="superscript"/>
    </w:rPr>
  </w:style>
  <w:style w:type="paragraph" w:styleId="NormalWeb">
    <w:name w:val="Normal (Web)"/>
    <w:basedOn w:val="Normal"/>
    <w:uiPriority w:val="99"/>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
    <w:link w:val="FootnoteText"/>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20"/>
    <w:qFormat/>
    <w:rsid w:val="00085CC0"/>
    <w:rPr>
      <w:rFonts w:cs="Times New Roman"/>
      <w:i/>
      <w:iCs/>
    </w:rPr>
  </w:style>
  <w:style w:type="character" w:customStyle="1" w:styleId="caption10">
    <w:name w:val="caption1"/>
    <w:rsid w:val="0026194D"/>
    <w:rPr>
      <w:i/>
      <w:iCs/>
      <w:color w:val="000000"/>
      <w:sz w:val="15"/>
      <w:szCs w:val="15"/>
    </w:rPr>
  </w:style>
  <w:style w:type="paragraph" w:customStyle="1" w:styleId="SingleTxtG">
    <w:name w:val="_ Single Txt_G"/>
    <w:basedOn w:val="Normal"/>
    <w:link w:val="SingleTxtGChar"/>
    <w:rsid w:val="007F57D1"/>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7F57D1"/>
    <w:rPr>
      <w:lang w:eastAsia="en-US"/>
    </w:rPr>
  </w:style>
  <w:style w:type="paragraph" w:styleId="Header">
    <w:name w:val="header"/>
    <w:basedOn w:val="Normal"/>
    <w:link w:val="HeaderChar"/>
    <w:uiPriority w:val="99"/>
    <w:unhideWhenUsed/>
    <w:rsid w:val="000502A2"/>
    <w:pPr>
      <w:tabs>
        <w:tab w:val="center" w:pos="4513"/>
        <w:tab w:val="right" w:pos="9026"/>
      </w:tabs>
    </w:pPr>
  </w:style>
  <w:style w:type="character" w:customStyle="1" w:styleId="HeaderChar">
    <w:name w:val="Header Char"/>
    <w:link w:val="Header"/>
    <w:uiPriority w:val="99"/>
    <w:rsid w:val="000502A2"/>
    <w:rPr>
      <w:sz w:val="24"/>
      <w:szCs w:val="24"/>
    </w:rPr>
  </w:style>
  <w:style w:type="paragraph" w:styleId="NoSpacing">
    <w:name w:val="No Spacing"/>
    <w:aliases w:val="Reference"/>
    <w:basedOn w:val="Normal"/>
    <w:link w:val="NoSpacingChar"/>
    <w:qFormat/>
    <w:rsid w:val="00935D2A"/>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935D2A"/>
    <w:rPr>
      <w:rFonts w:eastAsia="Calibri"/>
      <w:bCs/>
      <w:iCs/>
      <w:lang w:eastAsia="en-US"/>
    </w:rPr>
  </w:style>
  <w:style w:type="character" w:styleId="Strong">
    <w:name w:val="Strong"/>
    <w:uiPriority w:val="22"/>
    <w:qFormat/>
    <w:rsid w:val="00A7786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
    <w:basedOn w:val="Normal"/>
    <w:link w:val="FootnoteTextChar"/>
    <w:rsid w:val="00215B67"/>
    <w:rPr>
      <w:sz w:val="20"/>
      <w:szCs w:val="20"/>
      <w:lang w:val="fr-FR" w:eastAsia="fr-FR"/>
    </w:rPr>
  </w:style>
  <w:style w:type="character" w:styleId="FootnoteReference">
    <w:name w:val="footnote reference"/>
    <w:aliases w:val="Footnotes refss,Appel note de bas de p.,Footnote text,4_G"/>
    <w:rsid w:val="00215B67"/>
    <w:rPr>
      <w:vertAlign w:val="superscript"/>
    </w:rPr>
  </w:style>
  <w:style w:type="paragraph" w:styleId="NormalWeb">
    <w:name w:val="Normal (Web)"/>
    <w:basedOn w:val="Normal"/>
    <w:uiPriority w:val="99"/>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
    <w:link w:val="FootnoteText"/>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20"/>
    <w:qFormat/>
    <w:rsid w:val="00085CC0"/>
    <w:rPr>
      <w:rFonts w:cs="Times New Roman"/>
      <w:i/>
      <w:iCs/>
    </w:rPr>
  </w:style>
  <w:style w:type="character" w:customStyle="1" w:styleId="caption10">
    <w:name w:val="caption1"/>
    <w:rsid w:val="0026194D"/>
    <w:rPr>
      <w:i/>
      <w:iCs/>
      <w:color w:val="000000"/>
      <w:sz w:val="15"/>
      <w:szCs w:val="15"/>
    </w:rPr>
  </w:style>
  <w:style w:type="paragraph" w:customStyle="1" w:styleId="SingleTxtG">
    <w:name w:val="_ Single Txt_G"/>
    <w:basedOn w:val="Normal"/>
    <w:link w:val="SingleTxtGChar"/>
    <w:rsid w:val="007F57D1"/>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7F57D1"/>
    <w:rPr>
      <w:lang w:eastAsia="en-US"/>
    </w:rPr>
  </w:style>
  <w:style w:type="paragraph" w:styleId="Header">
    <w:name w:val="header"/>
    <w:basedOn w:val="Normal"/>
    <w:link w:val="HeaderChar"/>
    <w:uiPriority w:val="99"/>
    <w:unhideWhenUsed/>
    <w:rsid w:val="000502A2"/>
    <w:pPr>
      <w:tabs>
        <w:tab w:val="center" w:pos="4513"/>
        <w:tab w:val="right" w:pos="9026"/>
      </w:tabs>
    </w:pPr>
  </w:style>
  <w:style w:type="character" w:customStyle="1" w:styleId="HeaderChar">
    <w:name w:val="Header Char"/>
    <w:link w:val="Header"/>
    <w:uiPriority w:val="99"/>
    <w:rsid w:val="000502A2"/>
    <w:rPr>
      <w:sz w:val="24"/>
      <w:szCs w:val="24"/>
    </w:rPr>
  </w:style>
  <w:style w:type="paragraph" w:styleId="NoSpacing">
    <w:name w:val="No Spacing"/>
    <w:aliases w:val="Reference"/>
    <w:basedOn w:val="Normal"/>
    <w:link w:val="NoSpacingChar"/>
    <w:qFormat/>
    <w:rsid w:val="00935D2A"/>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935D2A"/>
    <w:rPr>
      <w:rFonts w:eastAsia="Calibri"/>
      <w:bCs/>
      <w:iCs/>
      <w:lang w:eastAsia="en-US"/>
    </w:rPr>
  </w:style>
  <w:style w:type="character" w:styleId="Strong">
    <w:name w:val="Strong"/>
    <w:uiPriority w:val="22"/>
    <w:qFormat/>
    <w:rsid w:val="00A7786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206873">
      <w:bodyDiv w:val="1"/>
      <w:marLeft w:val="0"/>
      <w:marRight w:val="0"/>
      <w:marTop w:val="0"/>
      <w:marBottom w:val="0"/>
      <w:divBdr>
        <w:top w:val="none" w:sz="0" w:space="0" w:color="auto"/>
        <w:left w:val="none" w:sz="0" w:space="0" w:color="auto"/>
        <w:bottom w:val="none" w:sz="0" w:space="0" w:color="auto"/>
        <w:right w:val="none" w:sz="0" w:space="0" w:color="auto"/>
      </w:divBdr>
    </w:div>
    <w:div w:id="404766755">
      <w:bodyDiv w:val="1"/>
      <w:marLeft w:val="0"/>
      <w:marRight w:val="0"/>
      <w:marTop w:val="0"/>
      <w:marBottom w:val="0"/>
      <w:divBdr>
        <w:top w:val="none" w:sz="0" w:space="0" w:color="auto"/>
        <w:left w:val="none" w:sz="0" w:space="0" w:color="auto"/>
        <w:bottom w:val="none" w:sz="0" w:space="0" w:color="auto"/>
        <w:right w:val="none" w:sz="0" w:space="0" w:color="auto"/>
      </w:divBdr>
      <w:divsChild>
        <w:div w:id="765809897">
          <w:marLeft w:val="0"/>
          <w:marRight w:val="0"/>
          <w:marTop w:val="0"/>
          <w:marBottom w:val="0"/>
          <w:divBdr>
            <w:top w:val="none" w:sz="0" w:space="0" w:color="auto"/>
            <w:left w:val="none" w:sz="0" w:space="0" w:color="auto"/>
            <w:bottom w:val="none" w:sz="0" w:space="0" w:color="auto"/>
            <w:right w:val="none" w:sz="0" w:space="0" w:color="auto"/>
          </w:divBdr>
        </w:div>
      </w:divsChild>
    </w:div>
    <w:div w:id="554508696">
      <w:bodyDiv w:val="1"/>
      <w:marLeft w:val="0"/>
      <w:marRight w:val="0"/>
      <w:marTop w:val="0"/>
      <w:marBottom w:val="0"/>
      <w:divBdr>
        <w:top w:val="none" w:sz="0" w:space="0" w:color="auto"/>
        <w:left w:val="none" w:sz="0" w:space="0" w:color="auto"/>
        <w:bottom w:val="none" w:sz="0" w:space="0" w:color="auto"/>
        <w:right w:val="none" w:sz="0" w:space="0" w:color="auto"/>
      </w:divBdr>
      <w:divsChild>
        <w:div w:id="1696037395">
          <w:marLeft w:val="0"/>
          <w:marRight w:val="0"/>
          <w:marTop w:val="0"/>
          <w:marBottom w:val="0"/>
          <w:divBdr>
            <w:top w:val="none" w:sz="0" w:space="0" w:color="auto"/>
            <w:left w:val="none" w:sz="0" w:space="0" w:color="auto"/>
            <w:bottom w:val="none" w:sz="0" w:space="0" w:color="auto"/>
            <w:right w:val="none" w:sz="0" w:space="0" w:color="auto"/>
          </w:divBdr>
        </w:div>
        <w:div w:id="1595240432">
          <w:marLeft w:val="0"/>
          <w:marRight w:val="0"/>
          <w:marTop w:val="0"/>
          <w:marBottom w:val="0"/>
          <w:divBdr>
            <w:top w:val="none" w:sz="0" w:space="0" w:color="auto"/>
            <w:left w:val="none" w:sz="0" w:space="0" w:color="auto"/>
            <w:bottom w:val="none" w:sz="0" w:space="0" w:color="auto"/>
            <w:right w:val="none" w:sz="0" w:space="0" w:color="auto"/>
          </w:divBdr>
        </w:div>
        <w:div w:id="1807048359">
          <w:marLeft w:val="0"/>
          <w:marRight w:val="0"/>
          <w:marTop w:val="0"/>
          <w:marBottom w:val="0"/>
          <w:divBdr>
            <w:top w:val="none" w:sz="0" w:space="0" w:color="auto"/>
            <w:left w:val="none" w:sz="0" w:space="0" w:color="auto"/>
            <w:bottom w:val="none" w:sz="0" w:space="0" w:color="auto"/>
            <w:right w:val="none" w:sz="0" w:space="0" w:color="auto"/>
          </w:divBdr>
        </w:div>
        <w:div w:id="1134173747">
          <w:marLeft w:val="0"/>
          <w:marRight w:val="0"/>
          <w:marTop w:val="0"/>
          <w:marBottom w:val="0"/>
          <w:divBdr>
            <w:top w:val="none" w:sz="0" w:space="0" w:color="auto"/>
            <w:left w:val="none" w:sz="0" w:space="0" w:color="auto"/>
            <w:bottom w:val="none" w:sz="0" w:space="0" w:color="auto"/>
            <w:right w:val="none" w:sz="0" w:space="0" w:color="auto"/>
          </w:divBdr>
        </w:div>
        <w:div w:id="452210409">
          <w:marLeft w:val="0"/>
          <w:marRight w:val="0"/>
          <w:marTop w:val="0"/>
          <w:marBottom w:val="0"/>
          <w:divBdr>
            <w:top w:val="none" w:sz="0" w:space="0" w:color="auto"/>
            <w:left w:val="none" w:sz="0" w:space="0" w:color="auto"/>
            <w:bottom w:val="none" w:sz="0" w:space="0" w:color="auto"/>
            <w:right w:val="none" w:sz="0" w:space="0" w:color="auto"/>
          </w:divBdr>
        </w:div>
        <w:div w:id="1191607742">
          <w:marLeft w:val="0"/>
          <w:marRight w:val="0"/>
          <w:marTop w:val="0"/>
          <w:marBottom w:val="0"/>
          <w:divBdr>
            <w:top w:val="none" w:sz="0" w:space="0" w:color="auto"/>
            <w:left w:val="none" w:sz="0" w:space="0" w:color="auto"/>
            <w:bottom w:val="none" w:sz="0" w:space="0" w:color="auto"/>
            <w:right w:val="none" w:sz="0" w:space="0" w:color="auto"/>
          </w:divBdr>
        </w:div>
        <w:div w:id="271941198">
          <w:marLeft w:val="0"/>
          <w:marRight w:val="0"/>
          <w:marTop w:val="0"/>
          <w:marBottom w:val="0"/>
          <w:divBdr>
            <w:top w:val="none" w:sz="0" w:space="0" w:color="auto"/>
            <w:left w:val="none" w:sz="0" w:space="0" w:color="auto"/>
            <w:bottom w:val="none" w:sz="0" w:space="0" w:color="auto"/>
            <w:right w:val="none" w:sz="0" w:space="0" w:color="auto"/>
          </w:divBdr>
        </w:div>
      </w:divsChild>
    </w:div>
    <w:div w:id="580067622">
      <w:bodyDiv w:val="1"/>
      <w:marLeft w:val="0"/>
      <w:marRight w:val="0"/>
      <w:marTop w:val="0"/>
      <w:marBottom w:val="0"/>
      <w:divBdr>
        <w:top w:val="none" w:sz="0" w:space="0" w:color="auto"/>
        <w:left w:val="none" w:sz="0" w:space="0" w:color="auto"/>
        <w:bottom w:val="none" w:sz="0" w:space="0" w:color="auto"/>
        <w:right w:val="none" w:sz="0" w:space="0" w:color="auto"/>
      </w:divBdr>
    </w:div>
    <w:div w:id="764695809">
      <w:bodyDiv w:val="1"/>
      <w:marLeft w:val="0"/>
      <w:marRight w:val="0"/>
      <w:marTop w:val="0"/>
      <w:marBottom w:val="0"/>
      <w:divBdr>
        <w:top w:val="none" w:sz="0" w:space="0" w:color="auto"/>
        <w:left w:val="none" w:sz="0" w:space="0" w:color="auto"/>
        <w:bottom w:val="none" w:sz="0" w:space="0" w:color="auto"/>
        <w:right w:val="none" w:sz="0" w:space="0" w:color="auto"/>
      </w:divBdr>
    </w:div>
    <w:div w:id="1375545922">
      <w:bodyDiv w:val="1"/>
      <w:marLeft w:val="0"/>
      <w:marRight w:val="0"/>
      <w:marTop w:val="0"/>
      <w:marBottom w:val="0"/>
      <w:divBdr>
        <w:top w:val="none" w:sz="0" w:space="0" w:color="auto"/>
        <w:left w:val="none" w:sz="0" w:space="0" w:color="auto"/>
        <w:bottom w:val="none" w:sz="0" w:space="0" w:color="auto"/>
        <w:right w:val="none" w:sz="0" w:space="0" w:color="auto"/>
      </w:divBdr>
      <w:divsChild>
        <w:div w:id="1162896420">
          <w:marLeft w:val="0"/>
          <w:marRight w:val="0"/>
          <w:marTop w:val="0"/>
          <w:marBottom w:val="0"/>
          <w:divBdr>
            <w:top w:val="none" w:sz="0" w:space="0" w:color="auto"/>
            <w:left w:val="none" w:sz="0" w:space="0" w:color="auto"/>
            <w:bottom w:val="none" w:sz="0" w:space="0" w:color="auto"/>
            <w:right w:val="none" w:sz="0" w:space="0" w:color="auto"/>
          </w:divBdr>
        </w:div>
        <w:div w:id="1474448117">
          <w:marLeft w:val="0"/>
          <w:marRight w:val="0"/>
          <w:marTop w:val="0"/>
          <w:marBottom w:val="0"/>
          <w:divBdr>
            <w:top w:val="none" w:sz="0" w:space="0" w:color="auto"/>
            <w:left w:val="none" w:sz="0" w:space="0" w:color="auto"/>
            <w:bottom w:val="none" w:sz="0" w:space="0" w:color="auto"/>
            <w:right w:val="none" w:sz="0" w:space="0" w:color="auto"/>
          </w:divBdr>
        </w:div>
        <w:div w:id="609897611">
          <w:marLeft w:val="0"/>
          <w:marRight w:val="0"/>
          <w:marTop w:val="0"/>
          <w:marBottom w:val="0"/>
          <w:divBdr>
            <w:top w:val="none" w:sz="0" w:space="0" w:color="auto"/>
            <w:left w:val="none" w:sz="0" w:space="0" w:color="auto"/>
            <w:bottom w:val="none" w:sz="0" w:space="0" w:color="auto"/>
            <w:right w:val="none" w:sz="0" w:space="0" w:color="auto"/>
          </w:divBdr>
        </w:div>
        <w:div w:id="524169967">
          <w:marLeft w:val="0"/>
          <w:marRight w:val="0"/>
          <w:marTop w:val="0"/>
          <w:marBottom w:val="0"/>
          <w:divBdr>
            <w:top w:val="none" w:sz="0" w:space="0" w:color="auto"/>
            <w:left w:val="none" w:sz="0" w:space="0" w:color="auto"/>
            <w:bottom w:val="none" w:sz="0" w:space="0" w:color="auto"/>
            <w:right w:val="none" w:sz="0" w:space="0" w:color="auto"/>
          </w:divBdr>
        </w:div>
        <w:div w:id="562253007">
          <w:marLeft w:val="0"/>
          <w:marRight w:val="0"/>
          <w:marTop w:val="0"/>
          <w:marBottom w:val="0"/>
          <w:divBdr>
            <w:top w:val="none" w:sz="0" w:space="0" w:color="auto"/>
            <w:left w:val="none" w:sz="0" w:space="0" w:color="auto"/>
            <w:bottom w:val="none" w:sz="0" w:space="0" w:color="auto"/>
            <w:right w:val="none" w:sz="0" w:space="0" w:color="auto"/>
          </w:divBdr>
        </w:div>
        <w:div w:id="1258828515">
          <w:marLeft w:val="0"/>
          <w:marRight w:val="0"/>
          <w:marTop w:val="0"/>
          <w:marBottom w:val="0"/>
          <w:divBdr>
            <w:top w:val="none" w:sz="0" w:space="0" w:color="auto"/>
            <w:left w:val="none" w:sz="0" w:space="0" w:color="auto"/>
            <w:bottom w:val="none" w:sz="0" w:space="0" w:color="auto"/>
            <w:right w:val="none" w:sz="0" w:space="0" w:color="auto"/>
          </w:divBdr>
        </w:div>
        <w:div w:id="1146581705">
          <w:marLeft w:val="0"/>
          <w:marRight w:val="0"/>
          <w:marTop w:val="0"/>
          <w:marBottom w:val="0"/>
          <w:divBdr>
            <w:top w:val="none" w:sz="0" w:space="0" w:color="auto"/>
            <w:left w:val="none" w:sz="0" w:space="0" w:color="auto"/>
            <w:bottom w:val="none" w:sz="0" w:space="0" w:color="auto"/>
            <w:right w:val="none" w:sz="0" w:space="0" w:color="auto"/>
          </w:divBdr>
        </w:div>
        <w:div w:id="769934538">
          <w:marLeft w:val="0"/>
          <w:marRight w:val="0"/>
          <w:marTop w:val="0"/>
          <w:marBottom w:val="0"/>
          <w:divBdr>
            <w:top w:val="none" w:sz="0" w:space="0" w:color="auto"/>
            <w:left w:val="none" w:sz="0" w:space="0" w:color="auto"/>
            <w:bottom w:val="none" w:sz="0" w:space="0" w:color="auto"/>
            <w:right w:val="none" w:sz="0" w:space="0" w:color="auto"/>
          </w:divBdr>
        </w:div>
        <w:div w:id="587734712">
          <w:marLeft w:val="0"/>
          <w:marRight w:val="0"/>
          <w:marTop w:val="0"/>
          <w:marBottom w:val="0"/>
          <w:divBdr>
            <w:top w:val="none" w:sz="0" w:space="0" w:color="auto"/>
            <w:left w:val="none" w:sz="0" w:space="0" w:color="auto"/>
            <w:bottom w:val="none" w:sz="0" w:space="0" w:color="auto"/>
            <w:right w:val="none" w:sz="0" w:space="0" w:color="auto"/>
          </w:divBdr>
        </w:div>
        <w:div w:id="34087900">
          <w:marLeft w:val="0"/>
          <w:marRight w:val="0"/>
          <w:marTop w:val="0"/>
          <w:marBottom w:val="0"/>
          <w:divBdr>
            <w:top w:val="none" w:sz="0" w:space="0" w:color="auto"/>
            <w:left w:val="none" w:sz="0" w:space="0" w:color="auto"/>
            <w:bottom w:val="none" w:sz="0" w:space="0" w:color="auto"/>
            <w:right w:val="none" w:sz="0" w:space="0" w:color="auto"/>
          </w:divBdr>
        </w:div>
      </w:divsChild>
    </w:div>
    <w:div w:id="1596867952">
      <w:bodyDiv w:val="1"/>
      <w:marLeft w:val="0"/>
      <w:marRight w:val="0"/>
      <w:marTop w:val="0"/>
      <w:marBottom w:val="0"/>
      <w:divBdr>
        <w:top w:val="none" w:sz="0" w:space="0" w:color="auto"/>
        <w:left w:val="none" w:sz="0" w:space="0" w:color="auto"/>
        <w:bottom w:val="none" w:sz="0" w:space="0" w:color="auto"/>
        <w:right w:val="none" w:sz="0" w:space="0" w:color="auto"/>
      </w:divBdr>
      <w:divsChild>
        <w:div w:id="904947148">
          <w:marLeft w:val="0"/>
          <w:marRight w:val="0"/>
          <w:marTop w:val="0"/>
          <w:marBottom w:val="0"/>
          <w:divBdr>
            <w:top w:val="none" w:sz="0" w:space="0" w:color="auto"/>
            <w:left w:val="none" w:sz="0" w:space="0" w:color="auto"/>
            <w:bottom w:val="none" w:sz="0" w:space="0" w:color="auto"/>
            <w:right w:val="none" w:sz="0" w:space="0" w:color="auto"/>
          </w:divBdr>
        </w:div>
      </w:divsChild>
    </w:div>
    <w:div w:id="1759014004">
      <w:bodyDiv w:val="1"/>
      <w:marLeft w:val="0"/>
      <w:marRight w:val="0"/>
      <w:marTop w:val="0"/>
      <w:marBottom w:val="0"/>
      <w:divBdr>
        <w:top w:val="none" w:sz="0" w:space="0" w:color="auto"/>
        <w:left w:val="none" w:sz="0" w:space="0" w:color="auto"/>
        <w:bottom w:val="none" w:sz="0" w:space="0" w:color="auto"/>
        <w:right w:val="none" w:sz="0" w:space="0" w:color="auto"/>
      </w:divBdr>
      <w:divsChild>
        <w:div w:id="1488746530">
          <w:marLeft w:val="0"/>
          <w:marRight w:val="0"/>
          <w:marTop w:val="0"/>
          <w:marBottom w:val="0"/>
          <w:divBdr>
            <w:top w:val="none" w:sz="0" w:space="0" w:color="auto"/>
            <w:left w:val="none" w:sz="0" w:space="0" w:color="auto"/>
            <w:bottom w:val="none" w:sz="0" w:space="0" w:color="auto"/>
            <w:right w:val="none" w:sz="0" w:space="0" w:color="auto"/>
          </w:divBdr>
        </w:div>
      </w:divsChild>
    </w:div>
    <w:div w:id="1759476825">
      <w:bodyDiv w:val="1"/>
      <w:marLeft w:val="0"/>
      <w:marRight w:val="0"/>
      <w:marTop w:val="0"/>
      <w:marBottom w:val="0"/>
      <w:divBdr>
        <w:top w:val="none" w:sz="0" w:space="0" w:color="auto"/>
        <w:left w:val="none" w:sz="0" w:space="0" w:color="auto"/>
        <w:bottom w:val="none" w:sz="0" w:space="0" w:color="auto"/>
        <w:right w:val="none" w:sz="0" w:space="0" w:color="auto"/>
      </w:divBdr>
      <w:divsChild>
        <w:div w:id="1157503059">
          <w:marLeft w:val="0"/>
          <w:marRight w:val="0"/>
          <w:marTop w:val="0"/>
          <w:marBottom w:val="0"/>
          <w:divBdr>
            <w:top w:val="none" w:sz="0" w:space="0" w:color="auto"/>
            <w:left w:val="none" w:sz="0" w:space="0" w:color="auto"/>
            <w:bottom w:val="none" w:sz="0" w:space="0" w:color="auto"/>
            <w:right w:val="none" w:sz="0" w:space="0" w:color="auto"/>
          </w:divBdr>
        </w:div>
        <w:div w:id="622880197">
          <w:marLeft w:val="0"/>
          <w:marRight w:val="0"/>
          <w:marTop w:val="0"/>
          <w:marBottom w:val="0"/>
          <w:divBdr>
            <w:top w:val="none" w:sz="0" w:space="0" w:color="auto"/>
            <w:left w:val="none" w:sz="0" w:space="0" w:color="auto"/>
            <w:bottom w:val="none" w:sz="0" w:space="0" w:color="auto"/>
            <w:right w:val="none" w:sz="0" w:space="0" w:color="auto"/>
          </w:divBdr>
        </w:div>
        <w:div w:id="1621958231">
          <w:marLeft w:val="0"/>
          <w:marRight w:val="0"/>
          <w:marTop w:val="0"/>
          <w:marBottom w:val="0"/>
          <w:divBdr>
            <w:top w:val="none" w:sz="0" w:space="0" w:color="auto"/>
            <w:left w:val="none" w:sz="0" w:space="0" w:color="auto"/>
            <w:bottom w:val="none" w:sz="0" w:space="0" w:color="auto"/>
            <w:right w:val="none" w:sz="0" w:space="0" w:color="auto"/>
          </w:divBdr>
        </w:div>
        <w:div w:id="1973317461">
          <w:marLeft w:val="0"/>
          <w:marRight w:val="0"/>
          <w:marTop w:val="0"/>
          <w:marBottom w:val="0"/>
          <w:divBdr>
            <w:top w:val="none" w:sz="0" w:space="0" w:color="auto"/>
            <w:left w:val="none" w:sz="0" w:space="0" w:color="auto"/>
            <w:bottom w:val="none" w:sz="0" w:space="0" w:color="auto"/>
            <w:right w:val="none" w:sz="0" w:space="0" w:color="auto"/>
          </w:divBdr>
        </w:div>
        <w:div w:id="1279601726">
          <w:marLeft w:val="0"/>
          <w:marRight w:val="0"/>
          <w:marTop w:val="0"/>
          <w:marBottom w:val="0"/>
          <w:divBdr>
            <w:top w:val="none" w:sz="0" w:space="0" w:color="auto"/>
            <w:left w:val="none" w:sz="0" w:space="0" w:color="auto"/>
            <w:bottom w:val="none" w:sz="0" w:space="0" w:color="auto"/>
            <w:right w:val="none" w:sz="0" w:space="0" w:color="auto"/>
          </w:divBdr>
        </w:div>
        <w:div w:id="1243024857">
          <w:marLeft w:val="0"/>
          <w:marRight w:val="0"/>
          <w:marTop w:val="0"/>
          <w:marBottom w:val="0"/>
          <w:divBdr>
            <w:top w:val="none" w:sz="0" w:space="0" w:color="auto"/>
            <w:left w:val="none" w:sz="0" w:space="0" w:color="auto"/>
            <w:bottom w:val="none" w:sz="0" w:space="0" w:color="auto"/>
            <w:right w:val="none" w:sz="0" w:space="0" w:color="auto"/>
          </w:divBdr>
        </w:div>
        <w:div w:id="1202942174">
          <w:marLeft w:val="0"/>
          <w:marRight w:val="0"/>
          <w:marTop w:val="0"/>
          <w:marBottom w:val="0"/>
          <w:divBdr>
            <w:top w:val="none" w:sz="0" w:space="0" w:color="auto"/>
            <w:left w:val="none" w:sz="0" w:space="0" w:color="auto"/>
            <w:bottom w:val="none" w:sz="0" w:space="0" w:color="auto"/>
            <w:right w:val="none" w:sz="0" w:space="0" w:color="auto"/>
          </w:divBdr>
        </w:div>
        <w:div w:id="347870166">
          <w:marLeft w:val="0"/>
          <w:marRight w:val="0"/>
          <w:marTop w:val="0"/>
          <w:marBottom w:val="0"/>
          <w:divBdr>
            <w:top w:val="none" w:sz="0" w:space="0" w:color="auto"/>
            <w:left w:val="none" w:sz="0" w:space="0" w:color="auto"/>
            <w:bottom w:val="none" w:sz="0" w:space="0" w:color="auto"/>
            <w:right w:val="none" w:sz="0" w:space="0" w:color="auto"/>
          </w:divBdr>
        </w:div>
        <w:div w:id="41565239">
          <w:marLeft w:val="0"/>
          <w:marRight w:val="0"/>
          <w:marTop w:val="0"/>
          <w:marBottom w:val="0"/>
          <w:divBdr>
            <w:top w:val="none" w:sz="0" w:space="0" w:color="auto"/>
            <w:left w:val="none" w:sz="0" w:space="0" w:color="auto"/>
            <w:bottom w:val="none" w:sz="0" w:space="0" w:color="auto"/>
            <w:right w:val="none" w:sz="0" w:space="0" w:color="auto"/>
          </w:divBdr>
        </w:div>
        <w:div w:id="741872042">
          <w:marLeft w:val="0"/>
          <w:marRight w:val="0"/>
          <w:marTop w:val="0"/>
          <w:marBottom w:val="0"/>
          <w:divBdr>
            <w:top w:val="none" w:sz="0" w:space="0" w:color="auto"/>
            <w:left w:val="none" w:sz="0" w:space="0" w:color="auto"/>
            <w:bottom w:val="none" w:sz="0" w:space="0" w:color="auto"/>
            <w:right w:val="none" w:sz="0" w:space="0" w:color="auto"/>
          </w:divBdr>
        </w:div>
        <w:div w:id="617838983">
          <w:marLeft w:val="0"/>
          <w:marRight w:val="0"/>
          <w:marTop w:val="0"/>
          <w:marBottom w:val="0"/>
          <w:divBdr>
            <w:top w:val="none" w:sz="0" w:space="0" w:color="auto"/>
            <w:left w:val="none" w:sz="0" w:space="0" w:color="auto"/>
            <w:bottom w:val="none" w:sz="0" w:space="0" w:color="auto"/>
            <w:right w:val="none" w:sz="0" w:space="0" w:color="auto"/>
          </w:divBdr>
        </w:div>
      </w:divsChild>
    </w:div>
    <w:div w:id="1814365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footnotes" Target="footnotes.xml"/><Relationship Id="rId12" Type="http://schemas.openxmlformats.org/officeDocument/2006/relationships/hyperlink" Target="mailto:info@endcorporalpunishment.org"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ndcorporalpunishment.org" TargetMode="External"/><Relationship Id="rId5" Type="http://schemas.openxmlformats.org/officeDocument/2006/relationships/settings" Target="settings.xml"/><Relationship Id="rId15" Type="http://schemas.openxmlformats.org/officeDocument/2006/relationships/footer" Target="footer1.xml"/><Relationship Id="rId23" Type="http://schemas.openxmlformats.org/officeDocument/2006/relationships/customXml" Target="../customXml/item4.xml"/><Relationship Id="rId10" Type="http://schemas.openxmlformats.org/officeDocument/2006/relationships/hyperlink" Target="mailto:info@endcorporalpunishment.org"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eader" Target="header2.xml"/><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127D8BB-2A04-4BFF-BE19-FBCA90DF0AD0}"/>
</file>

<file path=customXml/itemProps2.xml><?xml version="1.0" encoding="utf-8"?>
<ds:datastoreItem xmlns:ds="http://schemas.openxmlformats.org/officeDocument/2006/customXml" ds:itemID="{82597EE1-A59D-4F13-B7E1-24DAF2693AA1}"/>
</file>

<file path=customXml/itemProps3.xml><?xml version="1.0" encoding="utf-8"?>
<ds:datastoreItem xmlns:ds="http://schemas.openxmlformats.org/officeDocument/2006/customXml" ds:itemID="{ECE2503B-2691-4029-8E6D-95A12B5EA406}"/>
</file>

<file path=customXml/itemProps4.xml><?xml version="1.0" encoding="utf-8"?>
<ds:datastoreItem xmlns:ds="http://schemas.openxmlformats.org/officeDocument/2006/customXml" ds:itemID="{736E1C8B-1BE6-4A52-8153-D46EFABE45AD}"/>
</file>

<file path=docProps/app.xml><?xml version="1.0" encoding="utf-8"?>
<Properties xmlns="http://schemas.openxmlformats.org/officeDocument/2006/extended-properties" xmlns:vt="http://schemas.openxmlformats.org/officeDocument/2006/docPropsVTypes">
  <Template>Normal</Template>
  <TotalTime>1</TotalTime>
  <Pages>3</Pages>
  <Words>948</Words>
  <Characters>5404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GI briefing Andorra</vt:lpstr>
    </vt:vector>
  </TitlesOfParts>
  <Company>Freelance Writing &amp; Research</Company>
  <LinksUpToDate>false</LinksUpToDate>
  <CharactersWithSpaces>6340</CharactersWithSpaces>
  <SharedDoc>false</SharedDoc>
  <HLinks>
    <vt:vector size="12" baseType="variant">
      <vt:variant>
        <vt:i4>7209025</vt:i4>
      </vt:variant>
      <vt:variant>
        <vt:i4>0</vt:i4>
      </vt:variant>
      <vt:variant>
        <vt:i4>0</vt:i4>
      </vt:variant>
      <vt:variant>
        <vt:i4>5</vt:i4>
      </vt:variant>
      <vt:variant>
        <vt:lpwstr>mailto:info@endcorporalpunishment.org</vt:lpwstr>
      </vt:variant>
      <vt:variant>
        <vt:lpwstr/>
      </vt:variant>
      <vt:variant>
        <vt:i4>7667823</vt:i4>
      </vt:variant>
      <vt:variant>
        <vt:i4>0</vt:i4>
      </vt:variant>
      <vt:variant>
        <vt:i4>0</vt:i4>
      </vt:variant>
      <vt:variant>
        <vt:i4>5</vt:i4>
      </vt:variant>
      <vt:variant>
        <vt:lpwstr>http://www.moe.gov.jm/news/speeches/Minister Holness speech.pdf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Andorra</dc:title>
  <dc:creator>Sharon Owen</dc:creator>
  <cp:lastModifiedBy>Darka Topali</cp:lastModifiedBy>
  <cp:revision>2</cp:revision>
  <cp:lastPrinted>2004-08-23T14:41:00Z</cp:lastPrinted>
  <dcterms:created xsi:type="dcterms:W3CDTF">2013-10-09T14:26:00Z</dcterms:created>
  <dcterms:modified xsi:type="dcterms:W3CDTF">2013-10-09T14:26:00Z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