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8FCEC" w14:textId="77777777" w:rsidR="00392E30" w:rsidRPr="004D0A5B" w:rsidRDefault="00392E30">
      <w:pPr>
        <w:spacing w:after="0"/>
        <w:jc w:val="center"/>
        <w:rPr>
          <w:rFonts w:ascii="Times New Roman" w:hAnsi="Times New Roman"/>
          <w:sz w:val="20"/>
          <w:szCs w:val="20"/>
        </w:rPr>
      </w:pPr>
    </w:p>
    <w:p w14:paraId="1FBBC4A0" w14:textId="77777777" w:rsidR="00392E30" w:rsidRPr="004D0A5B" w:rsidRDefault="00A97C96">
      <w:pPr>
        <w:spacing w:after="0"/>
        <w:jc w:val="center"/>
        <w:rPr>
          <w:rFonts w:ascii="Times New Roman" w:hAnsi="Times New Roman"/>
          <w:b/>
          <w:bCs/>
          <w:sz w:val="24"/>
          <w:szCs w:val="24"/>
          <w:highlight w:val="green"/>
        </w:rPr>
      </w:pPr>
      <w:r w:rsidRPr="004D0A5B">
        <w:rPr>
          <w:rFonts w:ascii="Times New Roman" w:hAnsi="Times New Roman"/>
          <w:b/>
          <w:bCs/>
          <w:sz w:val="24"/>
          <w:szCs w:val="24"/>
          <w:highlight w:val="green"/>
        </w:rPr>
        <w:t xml:space="preserve">OBSERVATIONS AND COMMENTS </w:t>
      </w:r>
    </w:p>
    <w:p w14:paraId="27527201" w14:textId="0A034DA5" w:rsidR="001A1308" w:rsidRPr="004D0A5B" w:rsidRDefault="001A1308" w:rsidP="001A1308">
      <w:pPr>
        <w:spacing w:after="0"/>
        <w:jc w:val="center"/>
        <w:rPr>
          <w:rFonts w:ascii="Times New Roman" w:hAnsi="Times New Roman"/>
          <w:b/>
          <w:bCs/>
          <w:sz w:val="24"/>
          <w:szCs w:val="24"/>
        </w:rPr>
      </w:pPr>
      <w:r w:rsidRPr="004D0A5B">
        <w:rPr>
          <w:rFonts w:ascii="Times New Roman" w:hAnsi="Times New Roman"/>
          <w:b/>
          <w:bCs/>
          <w:sz w:val="24"/>
          <w:szCs w:val="24"/>
          <w:highlight w:val="green"/>
        </w:rPr>
        <w:t>TO THE RESPONSES OF THE BRAZILIAN STATE AND TO THE ENQUIRIES MADE BY THE DESC COMMITTEE</w:t>
      </w:r>
    </w:p>
    <w:p w14:paraId="2412D3D9" w14:textId="77777777" w:rsidR="001A1308" w:rsidRPr="004D0A5B" w:rsidRDefault="001A1308" w:rsidP="001A1308">
      <w:pPr>
        <w:spacing w:after="0"/>
        <w:jc w:val="center"/>
        <w:rPr>
          <w:rFonts w:ascii="Times New Roman" w:hAnsi="Times New Roman"/>
          <w:b/>
          <w:bCs/>
          <w:sz w:val="20"/>
          <w:szCs w:val="20"/>
        </w:rPr>
      </w:pPr>
    </w:p>
    <w:p w14:paraId="312B6CC3" w14:textId="20EC4B56" w:rsidR="00392E30" w:rsidRPr="004D0A5B" w:rsidRDefault="00A97C96" w:rsidP="001A1308">
      <w:pPr>
        <w:spacing w:after="0"/>
        <w:jc w:val="center"/>
        <w:rPr>
          <w:rFonts w:ascii="Times New Roman" w:hAnsi="Times New Roman"/>
          <w:b/>
          <w:bCs/>
          <w:sz w:val="20"/>
          <w:szCs w:val="20"/>
        </w:rPr>
      </w:pPr>
      <w:r w:rsidRPr="004D0A5B">
        <w:rPr>
          <w:rFonts w:ascii="Times New Roman" w:hAnsi="Times New Roman"/>
          <w:b/>
          <w:bCs/>
          <w:sz w:val="20"/>
          <w:szCs w:val="20"/>
        </w:rPr>
        <w:t xml:space="preserve"> </w:t>
      </w:r>
    </w:p>
    <w:p w14:paraId="5A7A15E5" w14:textId="77777777" w:rsidR="008A64E4" w:rsidRPr="004D0A5B" w:rsidRDefault="008A64E4" w:rsidP="001A1308">
      <w:pPr>
        <w:suppressAutoHyphens w:val="0"/>
        <w:autoSpaceDE w:val="0"/>
        <w:autoSpaceDN w:val="0"/>
        <w:adjustRightInd w:val="0"/>
        <w:spacing w:after="0" w:line="240" w:lineRule="auto"/>
        <w:rPr>
          <w:rFonts w:ascii="TimesNewRomanPS-BoldMT" w:hAnsi="TimesNewRomanPS-BoldMT" w:cs="TimesNewRomanPS-BoldMT"/>
          <w:b/>
          <w:bCs/>
          <w:sz w:val="24"/>
          <w:szCs w:val="24"/>
        </w:rPr>
      </w:pPr>
    </w:p>
    <w:p w14:paraId="157A0C88" w14:textId="430CBB4B" w:rsidR="001A1308" w:rsidRPr="004D0A5B" w:rsidRDefault="00067FD6" w:rsidP="001A1308">
      <w:pPr>
        <w:suppressAutoHyphens w:val="0"/>
        <w:autoSpaceDE w:val="0"/>
        <w:autoSpaceDN w:val="0"/>
        <w:adjustRightInd w:val="0"/>
        <w:spacing w:after="0" w:line="240" w:lineRule="auto"/>
        <w:rPr>
          <w:rFonts w:ascii="TimesNewRomanPS-BoldMT" w:hAnsi="TimesNewRomanPS-BoldMT" w:cs="TimesNewRomanPS-BoldMT"/>
          <w:b/>
          <w:bCs/>
          <w:sz w:val="24"/>
          <w:szCs w:val="24"/>
        </w:rPr>
      </w:pPr>
      <w:r w:rsidRPr="004D0A5B">
        <w:rPr>
          <w:rFonts w:ascii="TimesNewRomanPS-BoldMT" w:hAnsi="TimesNewRomanPS-BoldMT"/>
          <w:b/>
          <w:bCs/>
          <w:sz w:val="24"/>
          <w:szCs w:val="24"/>
        </w:rPr>
        <w:t>INTRODUCTION</w:t>
      </w:r>
    </w:p>
    <w:p w14:paraId="57749A8C" w14:textId="77777777" w:rsidR="00EC1E67" w:rsidRPr="004D0A5B" w:rsidRDefault="00EC1E67" w:rsidP="001A1308">
      <w:pPr>
        <w:suppressAutoHyphens w:val="0"/>
        <w:autoSpaceDE w:val="0"/>
        <w:autoSpaceDN w:val="0"/>
        <w:adjustRightInd w:val="0"/>
        <w:spacing w:after="0" w:line="240" w:lineRule="auto"/>
        <w:jc w:val="both"/>
        <w:rPr>
          <w:rFonts w:ascii="TimesNewRomanPSMT" w:hAnsi="TimesNewRomanPSMT" w:cs="TimesNewRomanPSMT"/>
          <w:sz w:val="24"/>
          <w:szCs w:val="24"/>
        </w:rPr>
      </w:pPr>
    </w:p>
    <w:p w14:paraId="75CD6D4F" w14:textId="77777777" w:rsidR="00592758" w:rsidRPr="004D0A5B" w:rsidRDefault="001A1308" w:rsidP="00592758">
      <w:pPr>
        <w:suppressAutoHyphens w:val="0"/>
        <w:autoSpaceDE w:val="0"/>
        <w:autoSpaceDN w:val="0"/>
        <w:adjustRightInd w:val="0"/>
        <w:spacing w:after="0" w:line="240" w:lineRule="auto"/>
        <w:jc w:val="both"/>
        <w:rPr>
          <w:rFonts w:ascii="TimesNewRomanPSMT" w:hAnsi="TimesNewRomanPSMT" w:cs="TimesNewRomanPSMT"/>
          <w:sz w:val="24"/>
          <w:szCs w:val="24"/>
        </w:rPr>
      </w:pPr>
      <w:r w:rsidRPr="004D0A5B">
        <w:rPr>
          <w:rFonts w:ascii="TimesNewRomanPSMT" w:hAnsi="TimesNewRomanPSMT"/>
          <w:sz w:val="24"/>
          <w:szCs w:val="24"/>
        </w:rPr>
        <w:t>The purpose of this document is to present observations and comments that could be taken as a subsidy by the commissioned members of the CESCR/UN in order to analyze the III Official Report of the Brazilian State (E/C.12/BRA/, of 08/06/2020), as well as the responses given by the Brazilian State to the list of queries issued by the Working Group of the CESCR/UN, regarding compliance with the International Covenant on Economic, Social and Cultural Rights (ICESCR), ratified by Brazil by Federal Decree No. 591/1992. The document is submitted by the Articulation for the Monitoring of Human Rights in Brazil (AMDH), which is comprised of the National Human Rights Movement (MNDH), the Process of Articulation and Dialogue for International Cooperation in Brazil (PAD) and the ACT Brazil Ecumenical Forum (FE ACT Brasil).</w:t>
      </w:r>
    </w:p>
    <w:p w14:paraId="1CB44E91" w14:textId="77777777" w:rsidR="00592758" w:rsidRPr="004D0A5B" w:rsidRDefault="00592758" w:rsidP="00592758">
      <w:pPr>
        <w:suppressAutoHyphens w:val="0"/>
        <w:autoSpaceDE w:val="0"/>
        <w:autoSpaceDN w:val="0"/>
        <w:adjustRightInd w:val="0"/>
        <w:spacing w:after="0" w:line="240" w:lineRule="auto"/>
        <w:jc w:val="both"/>
        <w:rPr>
          <w:rFonts w:ascii="TimesNewRomanPSMT" w:hAnsi="TimesNewRomanPSMT" w:cs="TimesNewRomanPSMT"/>
          <w:sz w:val="24"/>
          <w:szCs w:val="24"/>
        </w:rPr>
      </w:pPr>
    </w:p>
    <w:p w14:paraId="6C5D7A58" w14:textId="63AEE585" w:rsidR="00592758" w:rsidRPr="004D0A5B" w:rsidRDefault="00067FD6" w:rsidP="001E22D4">
      <w:pPr>
        <w:suppressAutoHyphens w:val="0"/>
        <w:autoSpaceDE w:val="0"/>
        <w:autoSpaceDN w:val="0"/>
        <w:adjustRightInd w:val="0"/>
        <w:spacing w:after="0" w:line="240" w:lineRule="auto"/>
        <w:jc w:val="both"/>
        <w:rPr>
          <w:rFonts w:ascii="TimesNewRomanPSMT" w:hAnsi="TimesNewRomanPSMT" w:cs="TimesNewRomanPSMT"/>
          <w:sz w:val="24"/>
          <w:szCs w:val="24"/>
        </w:rPr>
      </w:pPr>
      <w:r w:rsidRPr="004D0A5B">
        <w:rPr>
          <w:rFonts w:ascii="Times New Roman" w:hAnsi="Times New Roman"/>
          <w:b/>
          <w:bCs/>
          <w:sz w:val="24"/>
          <w:szCs w:val="24"/>
        </w:rPr>
        <w:t>GENERAL INFORMATION</w:t>
      </w:r>
    </w:p>
    <w:p w14:paraId="1483C8E2" w14:textId="77777777" w:rsidR="001E22D4" w:rsidRPr="004D0A5B" w:rsidRDefault="001E22D4" w:rsidP="001E22D4">
      <w:pPr>
        <w:suppressAutoHyphens w:val="0"/>
        <w:autoSpaceDE w:val="0"/>
        <w:autoSpaceDN w:val="0"/>
        <w:adjustRightInd w:val="0"/>
        <w:spacing w:after="0" w:line="240" w:lineRule="auto"/>
        <w:jc w:val="both"/>
        <w:rPr>
          <w:rFonts w:ascii="TimesNewRomanPSMT" w:hAnsi="TimesNewRomanPSMT" w:cs="TimesNewRomanPSMT"/>
          <w:sz w:val="24"/>
          <w:szCs w:val="24"/>
        </w:rPr>
      </w:pPr>
    </w:p>
    <w:p w14:paraId="79D04933" w14:textId="77777777" w:rsidR="00695C4D" w:rsidRPr="00DB6573" w:rsidRDefault="002A2C2B" w:rsidP="00B91A76">
      <w:pPr>
        <w:jc w:val="both"/>
        <w:rPr>
          <w:rFonts w:ascii="Times New Roman" w:hAnsi="Times New Roman" w:cs="Times New Roman"/>
          <w:sz w:val="24"/>
          <w:szCs w:val="24"/>
        </w:rPr>
      </w:pPr>
      <w:r w:rsidRPr="00DB6573">
        <w:rPr>
          <w:rFonts w:ascii="Times New Roman" w:hAnsi="Times New Roman" w:cs="Times New Roman"/>
          <w:b/>
          <w:bCs/>
          <w:sz w:val="24"/>
          <w:szCs w:val="24"/>
        </w:rPr>
        <w:t>Question 1.a.b)</w:t>
      </w:r>
      <w:r w:rsidRPr="00DB6573">
        <w:rPr>
          <w:rFonts w:ascii="Times New Roman" w:hAnsi="Times New Roman" w:cs="Times New Roman"/>
          <w:sz w:val="24"/>
          <w:szCs w:val="24"/>
        </w:rPr>
        <w:t xml:space="preserve"> The National Human Rights Program (PNDH-3), published in December 2009, is still formally in effect, but without proper implementation or oversight, as demanded</w:t>
      </w:r>
      <w:r w:rsidRPr="00DB6573">
        <w:rPr>
          <w:rStyle w:val="EndnoteReference"/>
          <w:rFonts w:ascii="Times New Roman" w:hAnsi="Times New Roman" w:cs="Times New Roman"/>
          <w:sz w:val="24"/>
          <w:szCs w:val="24"/>
        </w:rPr>
        <w:endnoteReference w:id="1"/>
      </w:r>
      <w:r w:rsidRPr="00DB6573">
        <w:rPr>
          <w:rFonts w:ascii="Times New Roman" w:hAnsi="Times New Roman" w:cs="Times New Roman"/>
          <w:sz w:val="24"/>
          <w:szCs w:val="24"/>
        </w:rPr>
        <w:t xml:space="preserve"> by the National Human Rights Council and assessed</w:t>
      </w:r>
      <w:r w:rsidRPr="00DB6573">
        <w:rPr>
          <w:rStyle w:val="EndnoteReference"/>
          <w:rFonts w:ascii="Times New Roman" w:hAnsi="Times New Roman" w:cs="Times New Roman"/>
          <w:sz w:val="24"/>
          <w:szCs w:val="24"/>
        </w:rPr>
        <w:endnoteReference w:id="2"/>
      </w:r>
      <w:r w:rsidRPr="00DB6573">
        <w:rPr>
          <w:rFonts w:ascii="Times New Roman" w:hAnsi="Times New Roman" w:cs="Times New Roman"/>
          <w:sz w:val="24"/>
          <w:szCs w:val="24"/>
        </w:rPr>
        <w:t xml:space="preserve"> by Brazilian civil society. In 2019, the National Human Rights Council (CNDH) approved an assessment pointing out that the Jair Bolsonaro Administration had violated the PNDH-3</w:t>
      </w:r>
      <w:r w:rsidR="00DF5435" w:rsidRPr="00DB6573">
        <w:rPr>
          <w:rStyle w:val="EndnoteReference"/>
          <w:rFonts w:ascii="Times New Roman" w:hAnsi="Times New Roman" w:cs="Times New Roman"/>
          <w:sz w:val="24"/>
          <w:szCs w:val="24"/>
        </w:rPr>
        <w:endnoteReference w:id="3"/>
      </w:r>
      <w:r w:rsidRPr="00DB6573">
        <w:rPr>
          <w:rFonts w:ascii="Times New Roman" w:hAnsi="Times New Roman" w:cs="Times New Roman"/>
          <w:sz w:val="24"/>
          <w:szCs w:val="24"/>
        </w:rPr>
        <w:t xml:space="preserve"> 36 times, and issued Recommendations</w:t>
      </w:r>
      <w:r w:rsidR="00B91A76" w:rsidRPr="00DB6573">
        <w:rPr>
          <w:rStyle w:val="ncoradanotadefim"/>
          <w:rFonts w:cs="Times New Roman"/>
          <w:sz w:val="24"/>
          <w:szCs w:val="24"/>
        </w:rPr>
        <w:endnoteReference w:id="4"/>
      </w:r>
      <w:r w:rsidRPr="00DB6573">
        <w:rPr>
          <w:rFonts w:ascii="Times New Roman" w:hAnsi="Times New Roman" w:cs="Times New Roman"/>
          <w:sz w:val="24"/>
          <w:szCs w:val="24"/>
        </w:rPr>
        <w:t xml:space="preserve"> for the Federal Executive Branch to comply with the PNDH-3, establishing the PNDH-3 Follow-up and Monitoring Committee and, consequently, the approval of the 2019-2021 Action Plan, as well as for the federal entities and the bodies of the Legislative Branch, the Judiciary and the Public Prosecutor's Office to adhere to and defend the PNDH-3, under the terms of Decree 7. 037/2009. </w:t>
      </w:r>
    </w:p>
    <w:p w14:paraId="2C9BC242" w14:textId="46F6816F" w:rsidR="00C72164" w:rsidRPr="00DB6573" w:rsidRDefault="00C72164" w:rsidP="00B91A76">
      <w:pPr>
        <w:jc w:val="both"/>
        <w:rPr>
          <w:rFonts w:ascii="Times New Roman" w:hAnsi="Times New Roman"/>
          <w:b/>
          <w:bCs/>
          <w:sz w:val="24"/>
          <w:szCs w:val="24"/>
        </w:rPr>
      </w:pPr>
      <w:r w:rsidRPr="00DB6573">
        <w:rPr>
          <w:rFonts w:ascii="Times New Roman" w:hAnsi="Times New Roman"/>
          <w:b/>
          <w:bCs/>
          <w:sz w:val="24"/>
          <w:szCs w:val="24"/>
        </w:rPr>
        <w:t xml:space="preserve">It is recommended that the State Party advance in the implementation of the provisions of the National Human Rights Program (PNDH-3), </w:t>
      </w:r>
      <w:proofErr w:type="gramStart"/>
      <w:r w:rsidRPr="00DB6573">
        <w:rPr>
          <w:rFonts w:ascii="Times New Roman" w:hAnsi="Times New Roman"/>
          <w:b/>
          <w:bCs/>
          <w:sz w:val="24"/>
          <w:szCs w:val="24"/>
        </w:rPr>
        <w:t>and also</w:t>
      </w:r>
      <w:proofErr w:type="gramEnd"/>
      <w:r w:rsidRPr="00DB6573">
        <w:rPr>
          <w:rFonts w:ascii="Times New Roman" w:hAnsi="Times New Roman"/>
          <w:b/>
          <w:bCs/>
          <w:sz w:val="24"/>
          <w:szCs w:val="24"/>
        </w:rPr>
        <w:t xml:space="preserve"> promote a review of its effectiveness upgrading it, if required, with the broad participation of civil society.</w:t>
      </w:r>
    </w:p>
    <w:p w14:paraId="0AAA123E" w14:textId="77777777" w:rsidR="002A2C2B" w:rsidRPr="004D0A5B" w:rsidRDefault="002A2C2B" w:rsidP="002A2C2B">
      <w:pPr>
        <w:suppressAutoHyphens w:val="0"/>
        <w:autoSpaceDE w:val="0"/>
        <w:autoSpaceDN w:val="0"/>
        <w:adjustRightInd w:val="0"/>
        <w:spacing w:after="0" w:line="240" w:lineRule="auto"/>
        <w:rPr>
          <w:rFonts w:ascii="Times New Roman" w:hAnsi="Times New Roman" w:cs="Times New Roman"/>
          <w:sz w:val="24"/>
          <w:szCs w:val="24"/>
        </w:rPr>
      </w:pPr>
    </w:p>
    <w:p w14:paraId="4A26D20F" w14:textId="5121CBE6" w:rsidR="00C50744" w:rsidRPr="004D0A5B" w:rsidRDefault="00B91A76" w:rsidP="00C50744">
      <w:pPr>
        <w:jc w:val="both"/>
        <w:rPr>
          <w:rFonts w:ascii="Times New Roman" w:hAnsi="Times New Roman"/>
          <w:sz w:val="24"/>
          <w:szCs w:val="24"/>
        </w:rPr>
      </w:pPr>
      <w:r w:rsidRPr="004D0A5B">
        <w:rPr>
          <w:rFonts w:ascii="Times New Roman" w:hAnsi="Times New Roman"/>
          <w:b/>
          <w:bCs/>
          <w:sz w:val="24"/>
          <w:szCs w:val="24"/>
        </w:rPr>
        <w:t>Question 1.c)</w:t>
      </w:r>
      <w:r w:rsidRPr="004D0A5B">
        <w:rPr>
          <w:rFonts w:ascii="Times New Roman" w:hAnsi="Times New Roman"/>
          <w:sz w:val="24"/>
          <w:szCs w:val="24"/>
        </w:rPr>
        <w:t xml:space="preserve"> The Ministry of Human Rights and Citizenship (MDHC) provides a hotline ("Dial 100") for cases of suspected or reported discrimination and rights violations suffered by LGBTQIA+ people. In the first five months of 2023, Brazil recorded a surge in the number of reports of human rights violations against the LGBTQIA+ population. According to the Data Panel of the National Ombudsman for Human Rights, the "Disque 100" hotline logged 2,536 reports from January to May this year, compared to just 565 in the same period in 2022 - an increase of 303%. According to the MDHC, the huge gap in the numbers can be explained by the failure to defend the rights of the population and the under-reporting in previous years.</w:t>
      </w:r>
    </w:p>
    <w:p w14:paraId="63FE7636" w14:textId="6A0914A0" w:rsidR="00695C4D" w:rsidRPr="004D0A5B" w:rsidRDefault="00C50744" w:rsidP="0036102F">
      <w:pPr>
        <w:jc w:val="both"/>
        <w:rPr>
          <w:rFonts w:ascii="Times New Roman" w:hAnsi="Times New Roman"/>
          <w:sz w:val="24"/>
          <w:szCs w:val="24"/>
        </w:rPr>
      </w:pPr>
      <w:r w:rsidRPr="004D0A5B">
        <w:rPr>
          <w:rFonts w:ascii="Times New Roman" w:hAnsi="Times New Roman"/>
          <w:sz w:val="24"/>
          <w:szCs w:val="24"/>
        </w:rPr>
        <w:t>Reports in general have resulted in 13,800 records of human rights violations since the beginning of 2023</w:t>
      </w:r>
      <w:r w:rsidR="004D0A5B" w:rsidRPr="004D0A5B">
        <w:rPr>
          <w:rFonts w:ascii="Times New Roman" w:hAnsi="Times New Roman"/>
          <w:sz w:val="24"/>
          <w:szCs w:val="24"/>
        </w:rPr>
        <w:t xml:space="preserve">. </w:t>
      </w:r>
      <w:r w:rsidRPr="004D0A5B">
        <w:rPr>
          <w:rFonts w:ascii="Times New Roman" w:hAnsi="Times New Roman"/>
          <w:sz w:val="24"/>
          <w:szCs w:val="24"/>
        </w:rPr>
        <w:t xml:space="preserve">According to the "Disque 100" hotline, the majority of these violations take place in the home where the </w:t>
      </w:r>
      <w:r w:rsidRPr="004D0A5B">
        <w:rPr>
          <w:rFonts w:ascii="Times New Roman" w:hAnsi="Times New Roman"/>
          <w:sz w:val="24"/>
          <w:szCs w:val="24"/>
        </w:rPr>
        <w:lastRenderedPageBreak/>
        <w:t xml:space="preserve">victim and the suspect live, a case which accounts for 4,100 violations. Next in the ranking comes the house where the victim lives, with 3,600 violations. As for the types of violations, the highest numbers are associated with the psychological and physical integrity of the victims: 6,500 and </w:t>
      </w:r>
      <w:r w:rsidR="004D0A5B" w:rsidRPr="004D0A5B">
        <w:rPr>
          <w:rFonts w:ascii="Times New Roman" w:hAnsi="Times New Roman"/>
          <w:sz w:val="24"/>
          <w:szCs w:val="24"/>
        </w:rPr>
        <w:t>2,700,</w:t>
      </w:r>
      <w:r w:rsidRPr="004D0A5B">
        <w:rPr>
          <w:rFonts w:ascii="Times New Roman" w:hAnsi="Times New Roman"/>
          <w:sz w:val="24"/>
          <w:szCs w:val="24"/>
        </w:rPr>
        <w:t xml:space="preserve"> respectively. According to the panel, gays, lesbians and bisexuals were the main victims of human rights violations in the country: there were 4,000, 3,000 and 1,900 violations recorded in the first five months of this year, respectively. According to the data, men are the ones who most violate the human rights of lesbian, gay, bisexual, transgender, transvestite, intersex, asexual and other LGBTQIA+ people, accounting for 5,800 records. </w:t>
      </w:r>
      <w:r w:rsidRPr="004D0A5B">
        <w:rPr>
          <w:sz w:val="24"/>
          <w:szCs w:val="24"/>
        </w:rPr>
        <w:t>Most violations of human rights are committed by white individuals between the ages of 40 and 44.</w:t>
      </w:r>
      <w:r w:rsidRPr="004D0A5B">
        <w:rPr>
          <w:rFonts w:ascii="Times New Roman" w:hAnsi="Times New Roman"/>
          <w:sz w:val="24"/>
          <w:szCs w:val="24"/>
        </w:rPr>
        <w:t xml:space="preserve"> </w:t>
      </w:r>
    </w:p>
    <w:p w14:paraId="3F44B3A5" w14:textId="46952D7A" w:rsidR="0036102F" w:rsidRPr="004D0A5B" w:rsidRDefault="00C72164" w:rsidP="0036102F">
      <w:pPr>
        <w:jc w:val="both"/>
        <w:rPr>
          <w:rFonts w:ascii="Times New Roman" w:hAnsi="Times New Roman"/>
          <w:b/>
          <w:bCs/>
          <w:sz w:val="24"/>
          <w:szCs w:val="24"/>
        </w:rPr>
      </w:pPr>
      <w:r w:rsidRPr="004D0A5B">
        <w:rPr>
          <w:rFonts w:ascii="Times New Roman" w:hAnsi="Times New Roman"/>
          <w:b/>
          <w:bCs/>
          <w:sz w:val="24"/>
          <w:szCs w:val="24"/>
        </w:rPr>
        <w:t>It is recommended that the State Party boost the "Dial 100" hotline Program of the Ministry of Human Rights and Citizenship, adopt preventive actions and policies, monitor the reports received and punish those responsible for all violence perpetrated against those who report it.</w:t>
      </w:r>
    </w:p>
    <w:p w14:paraId="7C003847" w14:textId="77777777" w:rsidR="00695C4D" w:rsidRPr="004D0A5B" w:rsidRDefault="00C50744" w:rsidP="00E625D2">
      <w:pPr>
        <w:jc w:val="both"/>
        <w:rPr>
          <w:rFonts w:ascii="Times New Roman" w:hAnsi="Times New Roman" w:cs="Times New Roman"/>
          <w:sz w:val="24"/>
          <w:szCs w:val="24"/>
        </w:rPr>
      </w:pPr>
      <w:r w:rsidRPr="004D0A5B">
        <w:rPr>
          <w:rFonts w:ascii="Times New Roman" w:hAnsi="Times New Roman"/>
          <w:b/>
          <w:bCs/>
          <w:sz w:val="24"/>
          <w:szCs w:val="24"/>
        </w:rPr>
        <w:t>Question 2.a.b)</w:t>
      </w:r>
      <w:r w:rsidRPr="004D0A5B">
        <w:rPr>
          <w:rFonts w:ascii="Times New Roman" w:hAnsi="Times New Roman"/>
          <w:sz w:val="24"/>
          <w:szCs w:val="24"/>
        </w:rPr>
        <w:t xml:space="preserve"> On issues concerning the fight against COVID-19 in Brazil, the actions taken or neglected by the State Party, disaggregated by population groups, see Denunciation of Violations of the Rights to Life and Health in the context of Covid-19 in Brazil, forwarded to this Committee by a coalition of Brazilian counterparts. </w:t>
      </w:r>
    </w:p>
    <w:p w14:paraId="45B86402" w14:textId="0AC1C298" w:rsidR="00C72164" w:rsidRPr="004D0A5B" w:rsidRDefault="00C72164" w:rsidP="00E625D2">
      <w:pPr>
        <w:jc w:val="both"/>
        <w:rPr>
          <w:rFonts w:ascii="Times New Roman" w:hAnsi="Times New Roman" w:cs="Times New Roman"/>
          <w:b/>
          <w:bCs/>
          <w:sz w:val="24"/>
          <w:szCs w:val="24"/>
        </w:rPr>
      </w:pPr>
      <w:r w:rsidRPr="004D0A5B">
        <w:rPr>
          <w:rFonts w:ascii="Times New Roman" w:hAnsi="Times New Roman"/>
          <w:b/>
          <w:bCs/>
          <w:sz w:val="24"/>
          <w:szCs w:val="24"/>
        </w:rPr>
        <w:t>It i</w:t>
      </w:r>
      <w:r w:rsidR="004D0A5B">
        <w:rPr>
          <w:rFonts w:ascii="Times New Roman" w:hAnsi="Times New Roman"/>
          <w:b/>
          <w:bCs/>
          <w:sz w:val="24"/>
          <w:szCs w:val="24"/>
        </w:rPr>
        <w:t>s</w:t>
      </w:r>
      <w:r w:rsidRPr="004D0A5B">
        <w:rPr>
          <w:rFonts w:ascii="Times New Roman" w:hAnsi="Times New Roman"/>
          <w:b/>
          <w:bCs/>
          <w:sz w:val="24"/>
          <w:szCs w:val="24"/>
        </w:rPr>
        <w:t xml:space="preserve"> recommended that the State Party hold strictly accountable the authorities that, during the COVID-19 pandemic, may have acted to neglect and/or prevent the necessary protection of the population, leading to thousands of "avoidable deaths", carry out reparations for victims and their families and, in particular, protect the “COVID orphans”;</w:t>
      </w:r>
    </w:p>
    <w:p w14:paraId="74533F39" w14:textId="2495ADD5" w:rsidR="005B306E" w:rsidRPr="004D0A5B" w:rsidRDefault="00E625D2" w:rsidP="005B306E">
      <w:pPr>
        <w:spacing w:after="86"/>
        <w:jc w:val="both"/>
        <w:rPr>
          <w:rFonts w:ascii="Times New Roman" w:hAnsi="Times New Roman"/>
          <w:sz w:val="24"/>
          <w:szCs w:val="24"/>
        </w:rPr>
      </w:pPr>
      <w:r w:rsidRPr="004D0A5B">
        <w:rPr>
          <w:rFonts w:ascii="Times New Roman" w:hAnsi="Times New Roman"/>
          <w:b/>
          <w:bCs/>
          <w:sz w:val="24"/>
          <w:szCs w:val="24"/>
        </w:rPr>
        <w:t xml:space="preserve">Question 3.a.b) </w:t>
      </w:r>
      <w:r w:rsidRPr="004D0A5B">
        <w:rPr>
          <w:rFonts w:ascii="Times New Roman" w:hAnsi="Times New Roman"/>
          <w:sz w:val="24"/>
          <w:szCs w:val="24"/>
        </w:rPr>
        <w:t xml:space="preserve">Decree 9.571/2018 has problems in terms of content and form. The decree does not mention the concept of corporate complicity in human rights violations, which is provided for in the UN principles. Another notable gap is the right to Free, Prior and Informed Consent (FPIC). Another warning point is that the decree provides for the creation of a "badge" for companies that implement the measures provided for. </w:t>
      </w:r>
      <w:r w:rsidRPr="004D0A5B">
        <w:rPr>
          <w:sz w:val="24"/>
          <w:szCs w:val="24"/>
        </w:rPr>
        <w:t>As previously stated, there is no mention of any sanction in the event of non-compliance.</w:t>
      </w:r>
      <w:r w:rsidR="005B306E" w:rsidRPr="004D0A5B">
        <w:rPr>
          <w:rStyle w:val="ncoradanotadefim"/>
          <w:sz w:val="24"/>
          <w:szCs w:val="24"/>
        </w:rPr>
        <w:endnoteReference w:id="5"/>
      </w:r>
    </w:p>
    <w:p w14:paraId="43FB39D3" w14:textId="3345210E" w:rsidR="00553B56" w:rsidRPr="004D0A5B" w:rsidRDefault="005B306E" w:rsidP="00FB2725">
      <w:pPr>
        <w:spacing w:before="57"/>
        <w:jc w:val="both"/>
        <w:rPr>
          <w:rFonts w:ascii="Times New Roman" w:hAnsi="Times New Roman"/>
          <w:sz w:val="24"/>
          <w:szCs w:val="24"/>
        </w:rPr>
      </w:pPr>
      <w:r w:rsidRPr="004D0A5B">
        <w:rPr>
          <w:sz w:val="24"/>
          <w:szCs w:val="24"/>
        </w:rPr>
        <w:t>In 2022, the then Ministry of Women, Family and Human Rights (MMFDH) issued a call for proposals to select organizations to support the development of the National Action Plan on Business and Human Rights - PNA Brazil.</w:t>
      </w:r>
      <w:r w:rsidRPr="004D0A5B">
        <w:rPr>
          <w:rStyle w:val="ncoradanotadefim"/>
          <w:sz w:val="24"/>
          <w:szCs w:val="24"/>
        </w:rPr>
        <w:endnoteReference w:id="6"/>
      </w:r>
      <w:r w:rsidRPr="004D0A5B">
        <w:rPr>
          <w:rFonts w:ascii="Times New Roman" w:hAnsi="Times New Roman"/>
          <w:sz w:val="24"/>
          <w:szCs w:val="24"/>
        </w:rPr>
        <w:t xml:space="preserve"> </w:t>
      </w:r>
      <w:r w:rsidRPr="004D0A5B">
        <w:rPr>
          <w:sz w:val="24"/>
          <w:szCs w:val="24"/>
        </w:rPr>
        <w:t>In the current administration, the structure of the Ministry of Human Rights and Citizenship (MDHC) has maintained the General Coordination of Human Rights and Business, which aims to lead initiatives for the defense and promotion of human rights in the private and public business sphere.</w:t>
      </w:r>
      <w:r w:rsidRPr="004D0A5B">
        <w:rPr>
          <w:rStyle w:val="ncoradanotadefim"/>
          <w:sz w:val="24"/>
          <w:szCs w:val="24"/>
        </w:rPr>
        <w:endnoteReference w:id="7"/>
      </w:r>
      <w:r w:rsidRPr="004D0A5B">
        <w:rPr>
          <w:rFonts w:ascii="Times New Roman" w:hAnsi="Times New Roman"/>
          <w:sz w:val="24"/>
          <w:szCs w:val="24"/>
        </w:rPr>
        <w:t xml:space="preserve"> Bill 572/22, which establishes a national framework on human rights and businesses and sets out guidelines for the promotion of public policies on the subject, is currently being debated in the Chamber of Deputies. </w:t>
      </w:r>
      <w:r w:rsidRPr="004D0A5B">
        <w:rPr>
          <w:sz w:val="24"/>
          <w:szCs w:val="24"/>
        </w:rPr>
        <w:t>According to the draft Bill 572/2022, the state and companies have common obligations to respect and not violate human rights; not to engage in acts of collaboration, complicity, instigation, inducement and economic, financial or service cover-ups with other entities, institutions or persons that violate human rights.</w:t>
      </w:r>
      <w:r w:rsidR="003E11B3" w:rsidRPr="004D0A5B">
        <w:rPr>
          <w:rStyle w:val="ncoradanotadefim"/>
          <w:sz w:val="24"/>
          <w:szCs w:val="24"/>
        </w:rPr>
        <w:endnoteReference w:id="8"/>
      </w:r>
      <w:r w:rsidRPr="004D0A5B">
        <w:rPr>
          <w:rFonts w:ascii="Times New Roman" w:hAnsi="Times New Roman"/>
          <w:sz w:val="24"/>
          <w:szCs w:val="24"/>
        </w:rPr>
        <w:t xml:space="preserve"> </w:t>
      </w:r>
      <w:r w:rsidRPr="004D0A5B">
        <w:rPr>
          <w:sz w:val="24"/>
          <w:szCs w:val="24"/>
        </w:rPr>
        <w:t>Bill 572/2022 was drafted with the collaboration of organized civil society, as well as members of parliament</w:t>
      </w:r>
      <w:r w:rsidR="003E11B3" w:rsidRPr="004D0A5B">
        <w:rPr>
          <w:rStyle w:val="ncoradanotadefim"/>
          <w:sz w:val="24"/>
          <w:szCs w:val="24"/>
        </w:rPr>
        <w:endnoteReference w:id="9"/>
      </w:r>
      <w:r w:rsidRPr="004D0A5B">
        <w:rPr>
          <w:sz w:val="24"/>
          <w:szCs w:val="24"/>
        </w:rPr>
        <w:t>.</w:t>
      </w:r>
      <w:r w:rsidRPr="004D0A5B">
        <w:rPr>
          <w:rFonts w:ascii="Times New Roman" w:hAnsi="Times New Roman"/>
          <w:sz w:val="24"/>
          <w:szCs w:val="24"/>
        </w:rPr>
        <w:t xml:space="preserve"> </w:t>
      </w:r>
    </w:p>
    <w:p w14:paraId="122CC184" w14:textId="0F261B8A" w:rsidR="0036102F" w:rsidRPr="004D0A5B" w:rsidRDefault="00C72164" w:rsidP="003E11B3">
      <w:pPr>
        <w:jc w:val="both"/>
        <w:rPr>
          <w:rFonts w:ascii="Times New Roman" w:hAnsi="Times New Roman"/>
          <w:sz w:val="24"/>
          <w:szCs w:val="24"/>
        </w:rPr>
      </w:pPr>
      <w:r w:rsidRPr="004D0A5B">
        <w:rPr>
          <w:rFonts w:ascii="Times New Roman" w:hAnsi="Times New Roman"/>
          <w:b/>
          <w:bCs/>
          <w:sz w:val="24"/>
          <w:szCs w:val="24"/>
        </w:rPr>
        <w:lastRenderedPageBreak/>
        <w:t>It is recommended that the State Party set up a process that guarantees effective social participation and makes progress in structuring a policy on Human Rights and Businesses, guided by the principles of complicity, free, prior and informed consent, as well as corporate accountability in the event of violations, which will serve as a guideline for monitoring business activities and for all trade agreements adopted by the State Party.</w:t>
      </w:r>
    </w:p>
    <w:p w14:paraId="3AAF1C9A" w14:textId="77777777" w:rsidR="00804DF5" w:rsidRPr="004D0A5B" w:rsidRDefault="00E625D2" w:rsidP="004F2226">
      <w:pPr>
        <w:spacing w:after="0"/>
        <w:jc w:val="both"/>
        <w:rPr>
          <w:rFonts w:ascii="Times New Roman" w:hAnsi="Times New Roman"/>
          <w:sz w:val="24"/>
          <w:szCs w:val="24"/>
        </w:rPr>
      </w:pPr>
      <w:r w:rsidRPr="004D0A5B">
        <w:rPr>
          <w:rFonts w:ascii="Times New Roman" w:hAnsi="Times New Roman"/>
          <w:b/>
          <w:bCs/>
          <w:sz w:val="24"/>
          <w:szCs w:val="24"/>
        </w:rPr>
        <w:t xml:space="preserve">Question 3.c) </w:t>
      </w:r>
      <w:r w:rsidRPr="00DB6573">
        <w:rPr>
          <w:rFonts w:ascii="Times New Roman" w:hAnsi="Times New Roman"/>
          <w:sz w:val="24"/>
          <w:szCs w:val="24"/>
        </w:rPr>
        <w:t>With regard to the reparation offered to victims of human rights violations resulting from business activities, in the specific case of the Córrego do Feijão Dam collapse in Brumadinho, Minas Gerais, which left 272 dead in 2019, some people still missing and major pollution in the Paraopeba River, the solution was an agreement signed between Vale and the state of Minas Gerais behind closed doors.</w:t>
      </w:r>
      <w:r w:rsidRPr="004D0A5B">
        <w:rPr>
          <w:rFonts w:ascii="Times New Roman" w:hAnsi="Times New Roman"/>
          <w:sz w:val="24"/>
          <w:szCs w:val="24"/>
        </w:rPr>
        <w:t xml:space="preserve"> This measure demonstrates the powerful alliance between corporations and the state, reinforcing the problem of corporate capture and the disparity of forces between the agents involved when seeking redress for human rights violations. </w:t>
      </w:r>
      <w:r w:rsidRPr="004D0A5B">
        <w:rPr>
          <w:sz w:val="24"/>
          <w:szCs w:val="24"/>
        </w:rPr>
        <w:t>Furthermore, it highlights a violation of the principle of the centrality of the victim's suffering, which states that the human being who suffers damage and harm, whether caused by the state, individuals or legal entities, must become the protagonist in the implementation of preventive reparation mechanisms, in their various forms of compensation for damage</w:t>
      </w:r>
      <w:r w:rsidR="004F2226" w:rsidRPr="004D0A5B">
        <w:rPr>
          <w:rStyle w:val="ncoradanotadefim"/>
          <w:sz w:val="24"/>
          <w:szCs w:val="24"/>
        </w:rPr>
        <w:endnoteReference w:id="10"/>
      </w:r>
      <w:r w:rsidRPr="004D0A5B">
        <w:rPr>
          <w:sz w:val="24"/>
          <w:szCs w:val="24"/>
        </w:rPr>
        <w:t>.</w:t>
      </w:r>
      <w:r w:rsidRPr="004D0A5B">
        <w:rPr>
          <w:rFonts w:ascii="Times New Roman" w:hAnsi="Times New Roman"/>
          <w:sz w:val="24"/>
          <w:szCs w:val="24"/>
        </w:rPr>
        <w:t xml:space="preserve"> </w:t>
      </w:r>
    </w:p>
    <w:p w14:paraId="0BCB62FB" w14:textId="77777777" w:rsidR="00804DF5" w:rsidRPr="004D0A5B" w:rsidRDefault="00804DF5" w:rsidP="004F2226">
      <w:pPr>
        <w:spacing w:after="0"/>
        <w:jc w:val="both"/>
        <w:rPr>
          <w:rFonts w:ascii="Times New Roman" w:hAnsi="Times New Roman"/>
          <w:sz w:val="24"/>
          <w:szCs w:val="24"/>
        </w:rPr>
      </w:pPr>
    </w:p>
    <w:p w14:paraId="374A681D" w14:textId="5F2FACF4" w:rsidR="00E625D2" w:rsidRPr="004D0A5B" w:rsidRDefault="00D15E48" w:rsidP="004F2226">
      <w:pPr>
        <w:spacing w:after="0"/>
        <w:jc w:val="both"/>
        <w:rPr>
          <w:rFonts w:ascii="Times New Roman" w:hAnsi="Times New Roman"/>
          <w:b/>
          <w:bCs/>
          <w:sz w:val="24"/>
          <w:szCs w:val="24"/>
        </w:rPr>
      </w:pPr>
      <w:r w:rsidRPr="004D0A5B">
        <w:rPr>
          <w:rFonts w:ascii="Times New Roman" w:hAnsi="Times New Roman"/>
          <w:b/>
          <w:bCs/>
          <w:sz w:val="24"/>
          <w:szCs w:val="24"/>
        </w:rPr>
        <w:t>It is recommended that the State Party adopt all the necessary measures to move forward with the investigative procedures that are still underway into the responsibilities associated with the collapse of the Córrego do Feijão Dam, and ensure that the agreements for reparations to those affected are secured for all</w:t>
      </w:r>
      <w:r w:rsidR="004D0A5B" w:rsidRPr="004D0A5B">
        <w:rPr>
          <w:rFonts w:ascii="Times New Roman" w:hAnsi="Times New Roman"/>
          <w:b/>
          <w:bCs/>
          <w:sz w:val="24"/>
          <w:szCs w:val="24"/>
        </w:rPr>
        <w:t xml:space="preserve">. </w:t>
      </w:r>
    </w:p>
    <w:p w14:paraId="3A5AD09C" w14:textId="77777777" w:rsidR="004F2226" w:rsidRPr="004D0A5B" w:rsidRDefault="004F2226" w:rsidP="004F2226">
      <w:pPr>
        <w:spacing w:after="0"/>
        <w:jc w:val="both"/>
        <w:rPr>
          <w:rFonts w:ascii="Times New Roman" w:hAnsi="Times New Roman"/>
          <w:sz w:val="24"/>
          <w:szCs w:val="24"/>
        </w:rPr>
      </w:pPr>
    </w:p>
    <w:p w14:paraId="4E1B70A3" w14:textId="5033E3C8" w:rsidR="00E8410E" w:rsidRPr="004D0A5B" w:rsidRDefault="00E625D2" w:rsidP="00E8410E">
      <w:pPr>
        <w:autoSpaceDE w:val="0"/>
        <w:autoSpaceDN w:val="0"/>
        <w:adjustRightInd w:val="0"/>
        <w:jc w:val="both"/>
      </w:pPr>
      <w:r w:rsidRPr="004D0A5B">
        <w:rPr>
          <w:rFonts w:ascii="Times New Roman" w:hAnsi="Times New Roman"/>
          <w:b/>
          <w:bCs/>
          <w:sz w:val="24"/>
          <w:szCs w:val="24"/>
        </w:rPr>
        <w:t>Question 4)</w:t>
      </w:r>
      <w:r w:rsidRPr="004D0A5B">
        <w:rPr>
          <w:rFonts w:ascii="Times New Roman" w:hAnsi="Times New Roman"/>
          <w:sz w:val="24"/>
          <w:szCs w:val="24"/>
        </w:rPr>
        <w:t xml:space="preserve"> </w:t>
      </w:r>
      <w:r w:rsidRPr="00DB6573">
        <w:rPr>
          <w:rFonts w:ascii="Times New Roman" w:hAnsi="Times New Roman"/>
          <w:sz w:val="24"/>
          <w:szCs w:val="24"/>
        </w:rPr>
        <w:t xml:space="preserve">The regulations of the National Program for the Protection of Human Rights Defenders (PPDDH) have undergone many changes, </w:t>
      </w:r>
      <w:r w:rsidR="00A75FDB" w:rsidRPr="00DB6573">
        <w:rPr>
          <w:rStyle w:val="EndnoteReference"/>
          <w:rFonts w:ascii="Times New Roman" w:hAnsi="Times New Roman" w:cs="Times New Roman"/>
          <w:sz w:val="24"/>
          <w:szCs w:val="24"/>
        </w:rPr>
        <w:endnoteReference w:id="11"/>
      </w:r>
      <w:r w:rsidRPr="00DB6573">
        <w:rPr>
          <w:rFonts w:ascii="Times New Roman" w:hAnsi="Times New Roman"/>
          <w:sz w:val="24"/>
          <w:szCs w:val="24"/>
        </w:rPr>
        <w:t>facilitated by the fact that it is not yet a state policy (and its weak institutionalization).</w:t>
      </w:r>
      <w:r w:rsidRPr="004D0A5B">
        <w:rPr>
          <w:rFonts w:ascii="Times New Roman" w:hAnsi="Times New Roman"/>
          <w:color w:val="000000"/>
          <w:sz w:val="24"/>
          <w:szCs w:val="24"/>
        </w:rPr>
        <w:t xml:space="preserve"> Measures have reduced the participation of civil society representation in the composition of the Federal Program's Deliberative Council.</w:t>
      </w:r>
      <w:r w:rsidR="00A75FDB" w:rsidRPr="004D0A5B">
        <w:rPr>
          <w:rStyle w:val="EndnoteReference"/>
          <w:rFonts w:ascii="Times New Roman" w:hAnsi="Times New Roman" w:cs="Times New Roman"/>
          <w:color w:val="000000"/>
          <w:sz w:val="24"/>
          <w:szCs w:val="24"/>
        </w:rPr>
        <w:endnoteReference w:id="12"/>
      </w:r>
      <w:r w:rsidRPr="004D0A5B">
        <w:rPr>
          <w:rFonts w:ascii="Times New Roman" w:hAnsi="Times New Roman"/>
          <w:color w:val="000000"/>
          <w:sz w:val="24"/>
          <w:szCs w:val="24"/>
        </w:rPr>
        <w:t xml:space="preserve"> The program has not yet been rolled out and implemented in all of the country's states (it is only in effect in 10 of the 27 states): </w:t>
      </w:r>
      <w:r w:rsidRPr="004D0A5B">
        <w:rPr>
          <w:rFonts w:ascii="Times New Roman" w:hAnsi="Times New Roman"/>
          <w:sz w:val="24"/>
          <w:szCs w:val="24"/>
        </w:rPr>
        <w:t>Rio de Janeiro, Maranhão, Paraíba, Pará, Mato Grosso, Minas Gerais, Bahia, Pernambuco, Ceará, and Rio Grande do Sul) – in states where there is no state program, the service is provided by a federal program (which currently serves 17 states).</w:t>
      </w:r>
      <w:r w:rsidRPr="004D0A5B">
        <w:rPr>
          <w:rFonts w:ascii="Times New Roman" w:hAnsi="Times New Roman"/>
          <w:color w:val="000000"/>
          <w:sz w:val="24"/>
          <w:szCs w:val="24"/>
        </w:rPr>
        <w:t xml:space="preserve"> </w:t>
      </w:r>
      <w:r w:rsidRPr="004D0A5B">
        <w:rPr>
          <w:sz w:val="24"/>
          <w:szCs w:val="24"/>
        </w:rPr>
        <w:t>The state must comply with a final decision by the Federal Court</w:t>
      </w:r>
      <w:r w:rsidR="00A75FDB" w:rsidRPr="004D0A5B">
        <w:rPr>
          <w:rStyle w:val="EndnoteReference"/>
          <w:rFonts w:ascii="Times New Roman" w:hAnsi="Times New Roman" w:cs="Times New Roman"/>
          <w:sz w:val="24"/>
          <w:szCs w:val="24"/>
        </w:rPr>
        <w:endnoteReference w:id="13"/>
      </w:r>
      <w:r w:rsidRPr="004D0A5B">
        <w:rPr>
          <w:sz w:val="24"/>
          <w:szCs w:val="24"/>
        </w:rPr>
        <w:t>, which mandates the creation of a National Plan for the Protection of Human Rights Defenders, as well as a decision by the Inter-American Court in the Salles Pimenta case.</w:t>
      </w:r>
      <w:r w:rsidR="00A75FDB" w:rsidRPr="004D0A5B">
        <w:rPr>
          <w:rStyle w:val="EndnoteReference"/>
          <w:sz w:val="24"/>
          <w:szCs w:val="24"/>
        </w:rPr>
        <w:endnoteReference w:id="14"/>
      </w:r>
    </w:p>
    <w:p w14:paraId="08538BA6" w14:textId="285B435C" w:rsidR="0036102F" w:rsidRPr="004D0A5B" w:rsidRDefault="00A75FDB" w:rsidP="00E8410E">
      <w:pPr>
        <w:autoSpaceDE w:val="0"/>
        <w:autoSpaceDN w:val="0"/>
        <w:adjustRightInd w:val="0"/>
        <w:jc w:val="both"/>
      </w:pPr>
      <w:r w:rsidRPr="004D0A5B">
        <w:rPr>
          <w:rFonts w:ascii="Times New Roman" w:hAnsi="Times New Roman"/>
          <w:b/>
          <w:bCs/>
          <w:sz w:val="24"/>
          <w:szCs w:val="24"/>
        </w:rPr>
        <w:t>It is recommended hat the State Party formalize the Policy for the Protection of Human Rights Defenders, with stability and optimum conditions for action, also expanding the implementation of Protection Programs in as many federal units (States) as possible</w:t>
      </w:r>
    </w:p>
    <w:p w14:paraId="394789F8" w14:textId="19261A70" w:rsidR="0068608D" w:rsidRPr="004D0A5B" w:rsidRDefault="00F939C7" w:rsidP="00963CD8">
      <w:pPr>
        <w:jc w:val="both"/>
        <w:rPr>
          <w:rFonts w:ascii="Times New Roman" w:hAnsi="Times New Roman"/>
          <w:sz w:val="24"/>
          <w:szCs w:val="24"/>
        </w:rPr>
      </w:pPr>
      <w:r w:rsidRPr="004D0A5B">
        <w:rPr>
          <w:rFonts w:ascii="Times New Roman" w:hAnsi="Times New Roman"/>
          <w:b/>
          <w:bCs/>
          <w:sz w:val="24"/>
          <w:szCs w:val="24"/>
        </w:rPr>
        <w:t xml:space="preserve">Question 5.a.b) </w:t>
      </w:r>
      <w:r w:rsidRPr="004D0A5B">
        <w:rPr>
          <w:rFonts w:ascii="Times New Roman" w:hAnsi="Times New Roman"/>
          <w:sz w:val="24"/>
          <w:szCs w:val="24"/>
        </w:rPr>
        <w:t xml:space="preserve">In reality, climate governance, based on the National Policy on Climate Change (PNMC) established by Law No. 12.187/2009, has been shown to be fragmented, ineffective and insufficiently transparent, and without clear executive leadership and mechanisms to generate convergence between government actions and its projects. It is concentrated in the Interministerial Committee on Climate Change (CIM) and does not include either the Brazilian Forum on Climate Change (FBMC) or the other collegiate entities in the effective implementation of climate policy. Although the new CIM Decree has defined </w:t>
      </w:r>
      <w:r w:rsidRPr="004D0A5B">
        <w:rPr>
          <w:rFonts w:ascii="Times New Roman" w:hAnsi="Times New Roman"/>
          <w:sz w:val="24"/>
          <w:szCs w:val="24"/>
        </w:rPr>
        <w:lastRenderedPageBreak/>
        <w:t xml:space="preserve">specific competencies for each entity with regard to the implementation of domestic and international policy, its effectiveness is compromised by its failure to maintain a good level of activity and transparency. </w:t>
      </w:r>
      <w:r w:rsidRPr="004D0A5B">
        <w:rPr>
          <w:sz w:val="24"/>
          <w:szCs w:val="24"/>
        </w:rPr>
        <w:t>Another central problem is the exclusion of society from the decision-making process</w:t>
      </w:r>
      <w:r w:rsidR="00963CD8" w:rsidRPr="004D0A5B">
        <w:rPr>
          <w:rStyle w:val="ncoradanotadefim"/>
          <w:sz w:val="24"/>
          <w:szCs w:val="24"/>
        </w:rPr>
        <w:endnoteReference w:id="15"/>
      </w:r>
      <w:r w:rsidRPr="004D0A5B">
        <w:rPr>
          <w:sz w:val="24"/>
          <w:szCs w:val="24"/>
        </w:rPr>
        <w:t>.</w:t>
      </w:r>
    </w:p>
    <w:p w14:paraId="42CCD3F7" w14:textId="15600042" w:rsidR="00695C4D" w:rsidRPr="004D0A5B" w:rsidRDefault="00E8410E" w:rsidP="00B84B06">
      <w:pPr>
        <w:jc w:val="both"/>
        <w:rPr>
          <w:rFonts w:ascii="Times New Roman" w:hAnsi="Times New Roman"/>
          <w:sz w:val="24"/>
          <w:szCs w:val="24"/>
        </w:rPr>
      </w:pPr>
      <w:r w:rsidRPr="004D0A5B">
        <w:rPr>
          <w:rFonts w:ascii="Times New Roman" w:hAnsi="Times New Roman"/>
          <w:sz w:val="24"/>
          <w:szCs w:val="24"/>
        </w:rPr>
        <w:t xml:space="preserve">Under the Paris Agreement, Brazil has committed to achieving a reduction of 37% in greenhouse gas emissions, comparing to 2005 levels, by 2025. A subsequent indicative contribution is to reduce greenhouse gas emissions by 43% below 2005 levels by 2030. </w:t>
      </w:r>
      <w:r w:rsidRPr="004D0A5B">
        <w:rPr>
          <w:sz w:val="24"/>
          <w:szCs w:val="24"/>
        </w:rPr>
        <w:t>To help achieve these commitments, the General Coordination of Environment and Climate Change is studying the possibility of adopting emission pricing instruments, such as the carbon market, or a tax on carbon emissions, their possible effects and associated costs</w:t>
      </w:r>
      <w:r w:rsidR="00963CD8" w:rsidRPr="004D0A5B">
        <w:rPr>
          <w:rStyle w:val="ncoradanotadefim"/>
          <w:sz w:val="24"/>
          <w:szCs w:val="24"/>
        </w:rPr>
        <w:endnoteReference w:id="16"/>
      </w:r>
      <w:r w:rsidRPr="004D0A5B">
        <w:rPr>
          <w:sz w:val="24"/>
          <w:szCs w:val="24"/>
        </w:rPr>
        <w:t>.</w:t>
      </w:r>
      <w:r w:rsidRPr="004D0A5B">
        <w:rPr>
          <w:rFonts w:ascii="Times New Roman" w:hAnsi="Times New Roman"/>
          <w:sz w:val="24"/>
          <w:szCs w:val="24"/>
        </w:rPr>
        <w:t xml:space="preserve"> The current Brazilian administration has placed political pressure on the issue of environmental preservation and addressing climate change in its international trade dialogues, and Brazil will host COP30 in 2025. At the same time, however, it faces contradictions when it comes to abolishing the fossil fuel energy matrix, since this is an important economic asset of the state party's economy. </w:t>
      </w:r>
    </w:p>
    <w:p w14:paraId="4BFB1B3B" w14:textId="2F7BFE05" w:rsidR="0055583F" w:rsidRPr="004D0A5B" w:rsidRDefault="0055583F" w:rsidP="00B84B06">
      <w:pPr>
        <w:jc w:val="both"/>
        <w:rPr>
          <w:rFonts w:ascii="Times New Roman" w:hAnsi="Times New Roman"/>
          <w:sz w:val="24"/>
          <w:szCs w:val="24"/>
        </w:rPr>
      </w:pPr>
      <w:r w:rsidRPr="004D0A5B">
        <w:rPr>
          <w:rFonts w:ascii="Times New Roman" w:hAnsi="Times New Roman"/>
          <w:b/>
          <w:bCs/>
          <w:sz w:val="24"/>
          <w:szCs w:val="24"/>
        </w:rPr>
        <w:t>It is recommended that the State Party regulate, secure a budget, establish accountability and be effective in applying the legal provisions already made on the subject (laws, decrees, norms and ordinances) to tackle climate change.</w:t>
      </w:r>
    </w:p>
    <w:p w14:paraId="7F2195BF" w14:textId="4E7DA426" w:rsidR="00EC1E67" w:rsidRPr="004D0A5B" w:rsidRDefault="0068608D" w:rsidP="00EC1E67">
      <w:pPr>
        <w:pStyle w:val="NormalWeb"/>
        <w:shd w:val="clear" w:color="auto" w:fill="FFFFFF"/>
        <w:spacing w:before="0" w:beforeAutospacing="0" w:after="0" w:afterAutospacing="0" w:line="360" w:lineRule="atLeast"/>
        <w:jc w:val="both"/>
        <w:textAlignment w:val="baseline"/>
      </w:pPr>
      <w:r w:rsidRPr="004D0A5B">
        <w:rPr>
          <w:b/>
          <w:bCs/>
        </w:rPr>
        <w:t xml:space="preserve">Question 5.c.d) </w:t>
      </w:r>
      <w:r w:rsidRPr="00DB6573">
        <w:t>On the subject of illegal deforestation, fires, logging, mineral extraction and the destruction of biodiversity, the data is plentiful, and in recent years these actions have become significantly more serious.</w:t>
      </w:r>
      <w:r w:rsidRPr="004D0A5B">
        <w:t xml:space="preserve"> As a means of comparison, every year since 1985, an area equivalent to more than two times the size of Belgium has been burnt down in the Brazilian Amazon. The biome has been the one most affected by fires in the country over the last four decades, with an average of 68,000 km² damaged by fire every year. This is shown by the series of data from MapBiomas Fire Collection 2, which maps fire scars in Brazil. The mapping is being carried out by the MapBiomas network in partnership with IPAM (Amazon Environmental Research Institute), which is also in charge of mapping the Amazon and the Cerrado biome. The area burned at least once between 1985 and 2022 totals 809,500 km², or 19% of the Brazilian Amazon. Still using the comparison with the European country, this area is equivalent to 27 times the size of Belgium - or more than half the State of Amazonas. Fire was more frequent in most regions: around 68% of the affected area was burned more than once during the period. In 38 years, the Amazon has accounted for 43% of all the fires in the country. Almost the same proportion applies to the Cerrado, which accounted for 42.7% of the entire area burned in the country. The two largest biomes in South America have been affected by 85.7% of the fires that have spread across Brazil since 1985.</w:t>
      </w:r>
      <w:r w:rsidR="00EC1E67" w:rsidRPr="004D0A5B">
        <w:rPr>
          <w:rStyle w:val="EndnoteReference"/>
        </w:rPr>
        <w:endnoteReference w:id="17"/>
      </w:r>
    </w:p>
    <w:p w14:paraId="6F54F916" w14:textId="77777777" w:rsidR="00E8410E" w:rsidRPr="004D0A5B" w:rsidRDefault="00E8410E" w:rsidP="00EC1E67">
      <w:pPr>
        <w:pStyle w:val="NormalWeb"/>
        <w:shd w:val="clear" w:color="auto" w:fill="FFFFFF"/>
        <w:spacing w:before="0" w:beforeAutospacing="0" w:after="0" w:afterAutospacing="0" w:line="360" w:lineRule="atLeast"/>
        <w:jc w:val="both"/>
        <w:textAlignment w:val="baseline"/>
      </w:pPr>
    </w:p>
    <w:p w14:paraId="460B6166" w14:textId="77777777" w:rsidR="00E8410E" w:rsidRPr="004D0A5B" w:rsidRDefault="00EC1E67" w:rsidP="00EC1E67">
      <w:pPr>
        <w:pStyle w:val="NormalWeb"/>
        <w:shd w:val="clear" w:color="auto" w:fill="FFFFFF"/>
        <w:spacing w:before="0" w:beforeAutospacing="0" w:after="0" w:afterAutospacing="0" w:line="360" w:lineRule="atLeast"/>
        <w:jc w:val="both"/>
        <w:textAlignment w:val="baseline"/>
      </w:pPr>
      <w:r w:rsidRPr="004D0A5B">
        <w:t>Recently, the Minister for the Environment and Climate Change, Marina Silva, announced that the National Climate Security Authority would be created in 2023. This authority will be responsible for assisting in the execution and implementation of the National Policy on Climate Change, as well as regulating and monitoring the implementation of actions regarding sectoral policies and targets for mitigation, adaptation and the promotion of resilience to climate change</w:t>
      </w:r>
      <w:r w:rsidRPr="004D0A5B">
        <w:rPr>
          <w:rStyle w:val="ncoradanotadefim"/>
          <w:sz w:val="24"/>
        </w:rPr>
        <w:endnoteReference w:id="18"/>
      </w:r>
      <w:r w:rsidRPr="004D0A5B">
        <w:t xml:space="preserve">. The government intended to submit the design of this autarchy to Congress by April 2023. However, the Climate Authority's proposal made no progress in </w:t>
      </w:r>
      <w:r w:rsidRPr="004D0A5B">
        <w:lastRenderedPageBreak/>
        <w:t>Congress. The Agricultural Parliamentary Front (FPA), with around 300 members of parliament, is one of the largest forces in the Legislative House and sees Minister Marina Silva as an obstacle to the implementation of policies in the interests of agribusiness</w:t>
      </w:r>
      <w:r w:rsidRPr="004D0A5B">
        <w:rPr>
          <w:rStyle w:val="ncoradanotadefim"/>
          <w:sz w:val="24"/>
        </w:rPr>
        <w:endnoteReference w:id="19"/>
      </w:r>
      <w:r w:rsidRPr="004D0A5B">
        <w:t>. Recently, on June 5, 2023, the federal government launched the new phase of the Action Plan for the Prevention and Control of Deforestation in the Legal Amazon (PPCDAm), with the goal of achieving zero deforestation in the Amazon by 2030.</w:t>
      </w:r>
      <w:r w:rsidR="00893DEB" w:rsidRPr="004D0A5B">
        <w:rPr>
          <w:rStyle w:val="EndnoteReference"/>
        </w:rPr>
        <w:endnoteReference w:id="20"/>
      </w:r>
      <w:r w:rsidRPr="004D0A5B">
        <w:t xml:space="preserve"> </w:t>
      </w:r>
    </w:p>
    <w:p w14:paraId="66644156" w14:textId="77777777" w:rsidR="00E8410E" w:rsidRPr="004D0A5B" w:rsidRDefault="00E8410E" w:rsidP="00EC1E67">
      <w:pPr>
        <w:pStyle w:val="NormalWeb"/>
        <w:shd w:val="clear" w:color="auto" w:fill="FFFFFF"/>
        <w:spacing w:before="0" w:beforeAutospacing="0" w:after="0" w:afterAutospacing="0" w:line="360" w:lineRule="atLeast"/>
        <w:jc w:val="both"/>
        <w:textAlignment w:val="baseline"/>
      </w:pPr>
    </w:p>
    <w:p w14:paraId="1137E362" w14:textId="012E178F" w:rsidR="00EC1E67" w:rsidRPr="004D0A5B" w:rsidRDefault="00893DEB" w:rsidP="00EC1E67">
      <w:pPr>
        <w:pStyle w:val="NormalWeb"/>
        <w:shd w:val="clear" w:color="auto" w:fill="FFFFFF"/>
        <w:spacing w:before="0" w:beforeAutospacing="0" w:after="0" w:afterAutospacing="0" w:line="360" w:lineRule="atLeast"/>
        <w:jc w:val="both"/>
        <w:textAlignment w:val="baseline"/>
        <w:rPr>
          <w:b/>
          <w:bCs/>
        </w:rPr>
      </w:pPr>
      <w:r w:rsidRPr="004D0A5B">
        <w:rPr>
          <w:b/>
          <w:bCs/>
        </w:rPr>
        <w:t>It is recommended that the State Party establish all the regulatory and structural conditions for the implementation of the actions set out in the PPCDAM in a planned and transparent manner, so as to achieve the targets set for zero deforestation in the legal Amazon region by 2030</w:t>
      </w:r>
      <w:r w:rsidR="004D0A5B" w:rsidRPr="004D0A5B">
        <w:rPr>
          <w:b/>
          <w:bCs/>
        </w:rPr>
        <w:t xml:space="preserve">. </w:t>
      </w:r>
    </w:p>
    <w:p w14:paraId="4EA11362" w14:textId="77777777" w:rsidR="00EC1E67" w:rsidRPr="004D0A5B" w:rsidRDefault="00EC1E67">
      <w:pPr>
        <w:spacing w:line="240" w:lineRule="auto"/>
        <w:jc w:val="both"/>
        <w:rPr>
          <w:rFonts w:ascii="Times New Roman" w:hAnsi="Times New Roman"/>
          <w:sz w:val="20"/>
          <w:szCs w:val="20"/>
        </w:rPr>
      </w:pPr>
    </w:p>
    <w:p w14:paraId="3410772F" w14:textId="467ABE91" w:rsidR="007148F8" w:rsidRPr="004D0A5B" w:rsidRDefault="00067FD6">
      <w:pPr>
        <w:spacing w:line="240" w:lineRule="auto"/>
        <w:jc w:val="both"/>
        <w:rPr>
          <w:rFonts w:ascii="Times New Roman" w:hAnsi="Times New Roman"/>
          <w:b/>
          <w:bCs/>
          <w:sz w:val="24"/>
          <w:szCs w:val="24"/>
        </w:rPr>
      </w:pPr>
      <w:r w:rsidRPr="004D0A5B">
        <w:rPr>
          <w:rFonts w:ascii="Times New Roman" w:hAnsi="Times New Roman"/>
          <w:b/>
          <w:bCs/>
          <w:sz w:val="24"/>
          <w:szCs w:val="24"/>
        </w:rPr>
        <w:t>ASPECTS RELATING TO THE GENERAL PROVISIONS OF ICESCR (ARTICLES 1 TO 5)</w:t>
      </w:r>
    </w:p>
    <w:p w14:paraId="103C94AA" w14:textId="77777777" w:rsidR="00EC1E67" w:rsidRPr="004D0A5B" w:rsidRDefault="00EC1E67">
      <w:pPr>
        <w:spacing w:line="240" w:lineRule="auto"/>
        <w:jc w:val="both"/>
        <w:rPr>
          <w:rFonts w:ascii="Times New Roman" w:hAnsi="Times New Roman"/>
          <w:b/>
          <w:bCs/>
          <w:sz w:val="24"/>
          <w:szCs w:val="24"/>
          <w:highlight w:val="green"/>
          <w:u w:val="single"/>
        </w:rPr>
      </w:pPr>
    </w:p>
    <w:p w14:paraId="3418CE13" w14:textId="208B049C" w:rsidR="003710C4" w:rsidRPr="004D0A5B" w:rsidRDefault="00EC1E67">
      <w:pPr>
        <w:spacing w:line="240" w:lineRule="auto"/>
        <w:jc w:val="both"/>
        <w:rPr>
          <w:rFonts w:ascii="Times New Roman" w:hAnsi="Times New Roman"/>
          <w:b/>
          <w:bCs/>
          <w:sz w:val="24"/>
          <w:szCs w:val="24"/>
          <w:u w:val="single"/>
        </w:rPr>
      </w:pPr>
      <w:r w:rsidRPr="004D0A5B">
        <w:rPr>
          <w:rFonts w:ascii="Times New Roman" w:hAnsi="Times New Roman"/>
          <w:b/>
          <w:bCs/>
          <w:sz w:val="24"/>
          <w:szCs w:val="24"/>
          <w:highlight w:val="green"/>
          <w:u w:val="single"/>
        </w:rPr>
        <w:t>THE RIGHT TO THE FREE DISPOSAL OF NATURAL WEALTH AND RESOURCES</w:t>
      </w:r>
    </w:p>
    <w:p w14:paraId="66ACF6B1" w14:textId="10084E27" w:rsidR="006E22D9" w:rsidRPr="004D0A5B" w:rsidRDefault="003F6FDB" w:rsidP="00527981">
      <w:pPr>
        <w:spacing w:after="0"/>
        <w:jc w:val="both"/>
        <w:rPr>
          <w:rFonts w:ascii="Times New Roman" w:hAnsi="Times New Roman"/>
          <w:sz w:val="24"/>
          <w:szCs w:val="24"/>
        </w:rPr>
      </w:pPr>
      <w:r w:rsidRPr="004D0A5B">
        <w:rPr>
          <w:rFonts w:ascii="Times New Roman" w:hAnsi="Times New Roman"/>
          <w:b/>
          <w:bCs/>
          <w:sz w:val="24"/>
          <w:szCs w:val="24"/>
          <w:u w:val="single"/>
        </w:rPr>
        <w:t>Question 6.a)</w:t>
      </w:r>
      <w:r w:rsidRPr="004D0A5B">
        <w:rPr>
          <w:rFonts w:ascii="Times New Roman" w:hAnsi="Times New Roman"/>
          <w:sz w:val="24"/>
          <w:szCs w:val="24"/>
        </w:rPr>
        <w:t xml:space="preserve"> The State Party's responses mention actions and budgetary investment for land regularization, budgetary contributions to the National Indian Foundation (FUNAI), but do not provide any data on progress in the demarcation of territories for indigenous peoples and quilombolas in recent years. During Dilma Rousseff's administration (2011 to 2016), only 21 Indigenous Lands (TIs) were ratified, 25 TIs were </w:t>
      </w:r>
      <w:r w:rsidR="004D0A5B" w:rsidRPr="004D0A5B">
        <w:rPr>
          <w:rFonts w:ascii="Times New Roman" w:hAnsi="Times New Roman"/>
          <w:sz w:val="24"/>
          <w:szCs w:val="24"/>
        </w:rPr>
        <w:t>declared,</w:t>
      </w:r>
      <w:r w:rsidRPr="004D0A5B">
        <w:rPr>
          <w:rFonts w:ascii="Times New Roman" w:hAnsi="Times New Roman"/>
          <w:sz w:val="24"/>
          <w:szCs w:val="24"/>
        </w:rPr>
        <w:t xml:space="preserve"> and 44 TIs were identified and delimited.</w:t>
      </w:r>
      <w:r w:rsidR="007E362A" w:rsidRPr="004D0A5B">
        <w:rPr>
          <w:rStyle w:val="EndnoteReference"/>
          <w:rFonts w:ascii="Times New Roman" w:hAnsi="Times New Roman"/>
          <w:sz w:val="24"/>
          <w:szCs w:val="24"/>
        </w:rPr>
        <w:endnoteReference w:id="21"/>
      </w:r>
      <w:r w:rsidRPr="004D0A5B">
        <w:rPr>
          <w:rFonts w:ascii="Times New Roman" w:hAnsi="Times New Roman"/>
          <w:sz w:val="24"/>
          <w:szCs w:val="24"/>
        </w:rPr>
        <w:t xml:space="preserve"> During the Temer administration (2016 to 2018), there were no homologation decrees. In 2017, Temer made official Opinion 001/2017 of the Federal Attorney General's Office (AGU) which, in practice, made the demarcations impossible. Among other points, the rule applies the "temporal milestone" to demarcation procedures, a controversial </w:t>
      </w:r>
      <w:r w:rsidR="004D0A5B">
        <w:rPr>
          <w:rFonts w:ascii="Times New Roman" w:hAnsi="Times New Roman"/>
          <w:sz w:val="24"/>
          <w:szCs w:val="24"/>
        </w:rPr>
        <w:t>agribusiness</w:t>
      </w:r>
      <w:r w:rsidRPr="004D0A5B">
        <w:rPr>
          <w:rFonts w:ascii="Times New Roman" w:hAnsi="Times New Roman"/>
          <w:sz w:val="24"/>
          <w:szCs w:val="24"/>
        </w:rPr>
        <w:t xml:space="preserve"> thesis according to which only those communities that were in possession of their lands on October 5, 1988, the date the Constitution was enacted, would have the right to their lands. The rule disregards the history of violence and displacement suffered by indigenous communities, as well as the difficulties of proving effective presence in the territory through documents at the time.</w:t>
      </w:r>
      <w:r w:rsidR="007E362A" w:rsidRPr="004D0A5B">
        <w:rPr>
          <w:rStyle w:val="EndnoteReference"/>
          <w:rFonts w:ascii="Times New Roman" w:hAnsi="Times New Roman"/>
          <w:sz w:val="24"/>
          <w:szCs w:val="24"/>
        </w:rPr>
        <w:endnoteReference w:id="22"/>
      </w:r>
      <w:r w:rsidRPr="004D0A5B">
        <w:rPr>
          <w:rFonts w:ascii="Times New Roman" w:hAnsi="Times New Roman"/>
          <w:sz w:val="24"/>
          <w:szCs w:val="24"/>
        </w:rPr>
        <w:t xml:space="preserve"> In the Bolsonaro administration (2019 to 2022), as announced by the government itself, there was no approval or demarcation of indigenous land. </w:t>
      </w:r>
    </w:p>
    <w:p w14:paraId="2F6C1ECE" w14:textId="77777777" w:rsidR="006E22D9" w:rsidRPr="004D0A5B" w:rsidRDefault="006E22D9" w:rsidP="00527981">
      <w:pPr>
        <w:spacing w:after="0"/>
        <w:jc w:val="both"/>
        <w:rPr>
          <w:rFonts w:ascii="Times New Roman" w:hAnsi="Times New Roman"/>
          <w:sz w:val="24"/>
          <w:szCs w:val="24"/>
        </w:rPr>
      </w:pPr>
    </w:p>
    <w:p w14:paraId="0941316C" w14:textId="1480E209" w:rsidR="007934ED" w:rsidRPr="004D0A5B" w:rsidRDefault="007E362A" w:rsidP="00527981">
      <w:pPr>
        <w:spacing w:after="0"/>
        <w:jc w:val="both"/>
        <w:rPr>
          <w:rFonts w:ascii="Times New Roman" w:hAnsi="Times New Roman"/>
          <w:sz w:val="24"/>
          <w:szCs w:val="24"/>
        </w:rPr>
      </w:pPr>
      <w:r w:rsidRPr="004D0A5B">
        <w:rPr>
          <w:rFonts w:ascii="Times New Roman" w:hAnsi="Times New Roman"/>
          <w:sz w:val="24"/>
          <w:szCs w:val="24"/>
        </w:rPr>
        <w:t>In the years of the Dilma administration (2011 to August 2016), the proceedings continued to be slow, with the titling of only 16 quilombola territories.</w:t>
      </w:r>
      <w:r w:rsidRPr="004D0A5B">
        <w:rPr>
          <w:rStyle w:val="EndnoteReference"/>
          <w:rFonts w:ascii="Times New Roman" w:hAnsi="Times New Roman"/>
          <w:sz w:val="24"/>
          <w:szCs w:val="24"/>
        </w:rPr>
        <w:endnoteReference w:id="23"/>
      </w:r>
      <w:r w:rsidRPr="004D0A5B">
        <w:rPr>
          <w:rFonts w:ascii="Times New Roman" w:hAnsi="Times New Roman"/>
          <w:sz w:val="24"/>
          <w:szCs w:val="24"/>
        </w:rPr>
        <w:t xml:space="preserve"> The Temer administration (2016 to 2018) ordered a halt to the titling of quilombola territories until the Federal Supreme Court (STF) concluded its judgment on the legality of the demarcation process, but the judgment has not been . Such a judgment has no prospect of occurring. And for the first time since these lands began to be regularized in 1995, the federal government has suspended the titling of quilombola areas indefinitely.</w:t>
      </w:r>
      <w:r w:rsidRPr="004D0A5B">
        <w:rPr>
          <w:rStyle w:val="EndnoteReference"/>
          <w:rFonts w:ascii="Times New Roman" w:hAnsi="Times New Roman"/>
          <w:sz w:val="24"/>
          <w:szCs w:val="24"/>
        </w:rPr>
        <w:endnoteReference w:id="24"/>
      </w:r>
      <w:r w:rsidRPr="004D0A5B">
        <w:rPr>
          <w:rFonts w:ascii="Times New Roman" w:hAnsi="Times New Roman"/>
          <w:sz w:val="24"/>
          <w:szCs w:val="24"/>
        </w:rPr>
        <w:t xml:space="preserve"> In the Bolsonaro administration (2019 to 2022), just as in the indigenous case, there was no titling of territories for quilombola communities. As a result, the extent of the territories already titled remains insignificant in the land framework of a country of continental proportions (as of 2016, titled quilombos represented 0.12% of the national territory). An estimate by the organization Terra de Direitos (Land of Rights) shows that, at the current rate, it would take Incra another 970 years to title all the communities already certified by the FCP - almost three times as long as black enslavement lasted in Brazil. </w:t>
      </w:r>
    </w:p>
    <w:p w14:paraId="46F33A94" w14:textId="77777777" w:rsidR="007934ED" w:rsidRPr="004D0A5B" w:rsidRDefault="007934ED" w:rsidP="00527981">
      <w:pPr>
        <w:spacing w:after="0"/>
        <w:jc w:val="both"/>
        <w:rPr>
          <w:rFonts w:ascii="Times New Roman" w:hAnsi="Times New Roman" w:cs="Times New Roman"/>
          <w:b/>
          <w:bCs/>
          <w:sz w:val="24"/>
          <w:szCs w:val="24"/>
        </w:rPr>
      </w:pPr>
    </w:p>
    <w:p w14:paraId="0899D9D6" w14:textId="0A8261EB" w:rsidR="003D066F" w:rsidRPr="004D0A5B" w:rsidRDefault="003D066F" w:rsidP="00527981">
      <w:pPr>
        <w:spacing w:after="0"/>
        <w:jc w:val="both"/>
        <w:rPr>
          <w:rFonts w:ascii="Times New Roman" w:hAnsi="Times New Roman" w:cs="Times New Roman"/>
          <w:b/>
          <w:bCs/>
          <w:sz w:val="24"/>
          <w:szCs w:val="24"/>
        </w:rPr>
      </w:pPr>
      <w:r w:rsidRPr="004D0A5B">
        <w:rPr>
          <w:rFonts w:ascii="Times New Roman" w:hAnsi="Times New Roman"/>
          <w:b/>
          <w:bCs/>
          <w:sz w:val="24"/>
          <w:szCs w:val="24"/>
        </w:rPr>
        <w:t xml:space="preserve">It is recommended that the State Party ensure conditions to expedite the demarcation of indigenous lands with the utmost agility and without time constraints, taking into account the original rights of indigenous peoples; </w:t>
      </w:r>
    </w:p>
    <w:p w14:paraId="33778051" w14:textId="77777777" w:rsidR="007934ED" w:rsidRPr="004D0A5B" w:rsidRDefault="007934ED" w:rsidP="00527981">
      <w:pPr>
        <w:spacing w:after="0"/>
        <w:jc w:val="both"/>
        <w:rPr>
          <w:rFonts w:ascii="Times New Roman" w:hAnsi="Times New Roman" w:cs="Times New Roman"/>
          <w:b/>
          <w:bCs/>
          <w:sz w:val="24"/>
          <w:szCs w:val="24"/>
        </w:rPr>
      </w:pPr>
    </w:p>
    <w:p w14:paraId="10830DAC" w14:textId="2511B5C8" w:rsidR="00527981" w:rsidRPr="004D0A5B" w:rsidRDefault="003D066F" w:rsidP="00527981">
      <w:pPr>
        <w:spacing w:after="0"/>
        <w:jc w:val="both"/>
        <w:rPr>
          <w:rFonts w:ascii="Times New Roman" w:hAnsi="Times New Roman" w:cs="Times New Roman"/>
          <w:b/>
          <w:bCs/>
          <w:sz w:val="24"/>
          <w:szCs w:val="24"/>
        </w:rPr>
      </w:pPr>
      <w:r w:rsidRPr="004D0A5B">
        <w:rPr>
          <w:rFonts w:ascii="Times New Roman" w:hAnsi="Times New Roman"/>
          <w:b/>
          <w:bCs/>
          <w:sz w:val="24"/>
          <w:szCs w:val="24"/>
        </w:rPr>
        <w:t>It is recommended that the State Party ensure conditions to accelerate the demarcation of indigenous lands as expeditiously as possible and without time constraints, taking into account the original rights of indigenous peoples.</w:t>
      </w:r>
    </w:p>
    <w:p w14:paraId="5C5AA112" w14:textId="77777777" w:rsidR="003D066F" w:rsidRPr="004D0A5B" w:rsidRDefault="003D066F" w:rsidP="00527981">
      <w:pPr>
        <w:spacing w:after="0"/>
        <w:jc w:val="both"/>
        <w:rPr>
          <w:rFonts w:ascii="Times New Roman" w:hAnsi="Times New Roman" w:cs="Times New Roman"/>
          <w:b/>
          <w:bCs/>
          <w:sz w:val="24"/>
          <w:szCs w:val="24"/>
        </w:rPr>
      </w:pPr>
    </w:p>
    <w:p w14:paraId="64B3236D" w14:textId="086DA6B1" w:rsidR="006E22D9" w:rsidRPr="004D0A5B" w:rsidRDefault="007E362A" w:rsidP="00970E97">
      <w:pPr>
        <w:spacing w:after="0"/>
        <w:jc w:val="both"/>
        <w:rPr>
          <w:rFonts w:ascii="Times New Roman" w:hAnsi="Times New Roman"/>
          <w:sz w:val="24"/>
          <w:szCs w:val="24"/>
        </w:rPr>
      </w:pPr>
      <w:r w:rsidRPr="004D0A5B">
        <w:rPr>
          <w:rFonts w:ascii="Times New Roman" w:hAnsi="Times New Roman"/>
          <w:b/>
          <w:bCs/>
          <w:sz w:val="24"/>
          <w:szCs w:val="24"/>
          <w:u w:val="single"/>
        </w:rPr>
        <w:t>Question 6.b)</w:t>
      </w:r>
      <w:r w:rsidRPr="004D0A5B">
        <w:rPr>
          <w:rFonts w:ascii="Times New Roman" w:hAnsi="Times New Roman"/>
          <w:sz w:val="24"/>
          <w:szCs w:val="24"/>
        </w:rPr>
        <w:t xml:space="preserve">  Regulating the application, analysis and issuance of the Declaration of Recognition of Boundaries for private properties, Normative Instruction/Funai No. 9 (IN 09), of April 16, 2020, converts the National Indian Foundation (Funai) into a real estate certification body for squatters, land grabbers and allottees of Indigenous Lands (TIs), allowing the recognition of farms on indigenous lands that have not yet been ratified, so that properties in disputed regions can be regularized</w:t>
      </w:r>
      <w:r w:rsidRPr="004D0A5B">
        <w:rPr>
          <w:rStyle w:val="EndnoteReference"/>
          <w:rFonts w:ascii="Times New Roman" w:hAnsi="Times New Roman"/>
          <w:sz w:val="24"/>
          <w:szCs w:val="24"/>
        </w:rPr>
        <w:endnoteReference w:id="25"/>
      </w:r>
      <w:r w:rsidRPr="004D0A5B">
        <w:rPr>
          <w:rFonts w:ascii="Times New Roman" w:hAnsi="Times New Roman"/>
          <w:sz w:val="24"/>
          <w:szCs w:val="24"/>
        </w:rPr>
        <w:t>. The Federal Public Prosecutor's Office (MPF) filed 28 lawsuits to prevent the instruction from being used for the benefit of land grabbers occupying indigenous lands. In July 2021, prosecutors had already succeeded in suspending the rule in eight states</w:t>
      </w:r>
      <w:r w:rsidRPr="004D0A5B">
        <w:rPr>
          <w:rStyle w:val="EndnoteReference"/>
          <w:rFonts w:ascii="Times New Roman" w:hAnsi="Times New Roman"/>
          <w:sz w:val="24"/>
          <w:szCs w:val="24"/>
        </w:rPr>
        <w:endnoteReference w:id="26"/>
      </w:r>
      <w:r w:rsidRPr="004D0A5B">
        <w:rPr>
          <w:rFonts w:ascii="Times New Roman" w:hAnsi="Times New Roman"/>
          <w:sz w:val="24"/>
          <w:szCs w:val="24"/>
        </w:rPr>
        <w:t>. Still in effect, it was reported that the Federal Attorney General's Office (AGU) is studying how to proceed to review the legal position it held in lawsuits in which, until Jair Bolsonaro's administration, IN 09/2020 was defended.</w:t>
      </w:r>
      <w:r w:rsidRPr="004D0A5B">
        <w:rPr>
          <w:rStyle w:val="EndnoteReference"/>
          <w:rFonts w:ascii="Times New Roman" w:hAnsi="Times New Roman"/>
          <w:sz w:val="24"/>
          <w:szCs w:val="24"/>
        </w:rPr>
        <w:endnoteReference w:id="27"/>
      </w:r>
      <w:r w:rsidRPr="004D0A5B">
        <w:rPr>
          <w:rFonts w:ascii="Times New Roman" w:hAnsi="Times New Roman"/>
          <w:sz w:val="24"/>
          <w:szCs w:val="24"/>
        </w:rPr>
        <w:t xml:space="preserve"> </w:t>
      </w:r>
    </w:p>
    <w:p w14:paraId="3BFD9C85" w14:textId="77777777" w:rsidR="006E22D9" w:rsidRPr="004D0A5B" w:rsidRDefault="006E22D9" w:rsidP="00970E97">
      <w:pPr>
        <w:spacing w:after="0"/>
        <w:jc w:val="both"/>
        <w:rPr>
          <w:rFonts w:ascii="Times New Roman" w:hAnsi="Times New Roman"/>
          <w:sz w:val="24"/>
          <w:szCs w:val="24"/>
        </w:rPr>
      </w:pPr>
    </w:p>
    <w:p w14:paraId="65E9C7C3" w14:textId="4762FFD6" w:rsidR="0002130E" w:rsidRPr="004D0A5B" w:rsidRDefault="003D066F" w:rsidP="00970E97">
      <w:pPr>
        <w:spacing w:after="0"/>
        <w:jc w:val="both"/>
        <w:rPr>
          <w:rFonts w:ascii="Times New Roman" w:hAnsi="Times New Roman" w:cs="Times New Roman"/>
          <w:b/>
          <w:bCs/>
          <w:sz w:val="24"/>
          <w:szCs w:val="24"/>
        </w:rPr>
      </w:pPr>
      <w:r w:rsidRPr="004D0A5B">
        <w:rPr>
          <w:rFonts w:ascii="Times New Roman" w:hAnsi="Times New Roman"/>
          <w:b/>
          <w:bCs/>
          <w:sz w:val="24"/>
          <w:szCs w:val="24"/>
        </w:rPr>
        <w:t>It is recommended that the State Party fully reinstate FUNAI's legal functions prior to the Normative Instruction (IN 09), and ensure that the agency is provided with all the structural and budgetary conditions to advance in the process of demarcating indigenous lands.</w:t>
      </w:r>
    </w:p>
    <w:p w14:paraId="64272A6A" w14:textId="77777777" w:rsidR="00970E97" w:rsidRPr="004D0A5B" w:rsidRDefault="00970E97" w:rsidP="00970E97">
      <w:pPr>
        <w:spacing w:after="0"/>
        <w:jc w:val="both"/>
        <w:rPr>
          <w:rFonts w:ascii="Times New Roman" w:hAnsi="Times New Roman"/>
          <w:sz w:val="24"/>
          <w:szCs w:val="24"/>
        </w:rPr>
      </w:pPr>
    </w:p>
    <w:p w14:paraId="2FF4CE4C" w14:textId="77777777" w:rsidR="00561ABE" w:rsidRPr="004D0A5B" w:rsidRDefault="007E362A" w:rsidP="00970E97">
      <w:pPr>
        <w:spacing w:after="0"/>
        <w:jc w:val="both"/>
        <w:rPr>
          <w:rFonts w:ascii="Times New Roman" w:hAnsi="Times New Roman"/>
          <w:sz w:val="24"/>
          <w:szCs w:val="24"/>
        </w:rPr>
      </w:pPr>
      <w:r w:rsidRPr="004D0A5B">
        <w:rPr>
          <w:rFonts w:ascii="Times New Roman" w:hAnsi="Times New Roman"/>
          <w:b/>
          <w:bCs/>
          <w:sz w:val="24"/>
          <w:szCs w:val="24"/>
          <w:u w:val="single"/>
        </w:rPr>
        <w:t>Question 6.c)</w:t>
      </w:r>
      <w:r w:rsidRPr="004D0A5B">
        <w:rPr>
          <w:rFonts w:ascii="Times New Roman" w:hAnsi="Times New Roman"/>
          <w:sz w:val="24"/>
          <w:szCs w:val="24"/>
        </w:rPr>
        <w:t xml:space="preserve"> There is no information from the State Party on the matter. In 2009, President Luiz Inácio Lula da Silva sanctioned Provisional Measure 458 (converted into Law No. 11.952/2009), regarding the land regularization of occupations on federal land in the Legal Amazon, opening up the possibility for squatters to legally formalize their right to property</w:t>
      </w:r>
      <w:r w:rsidRPr="004D0A5B">
        <w:rPr>
          <w:rStyle w:val="EndnoteReference"/>
          <w:rFonts w:ascii="Times New Roman" w:hAnsi="Times New Roman"/>
          <w:sz w:val="24"/>
          <w:szCs w:val="24"/>
        </w:rPr>
        <w:endnoteReference w:id="28"/>
      </w:r>
      <w:r w:rsidRPr="004D0A5B">
        <w:rPr>
          <w:rFonts w:ascii="Times New Roman" w:hAnsi="Times New Roman"/>
          <w:sz w:val="24"/>
          <w:szCs w:val="24"/>
        </w:rPr>
        <w:t>. In 2017, President Michel Temer sanctioned what came to be known as the "Land Grabbing MP" (Provisional Measure 759, converted into Law No. 13,465 of 2017), amending a set of laws related to land regularization and establishing mechanisms to improve the efficiency of procedures for disposing of federal property, including in the Legal Amazon. This legal instrument benefited large-scale invaders who illegally occupied land until 2011</w:t>
      </w:r>
      <w:r w:rsidRPr="004D0A5B">
        <w:rPr>
          <w:rStyle w:val="EndnoteReference"/>
          <w:rFonts w:ascii="Times New Roman" w:hAnsi="Times New Roman"/>
          <w:sz w:val="24"/>
          <w:szCs w:val="24"/>
        </w:rPr>
        <w:endnoteReference w:id="29"/>
      </w:r>
      <w:r w:rsidRPr="004D0A5B">
        <w:rPr>
          <w:rFonts w:ascii="Times New Roman" w:hAnsi="Times New Roman"/>
          <w:sz w:val="24"/>
          <w:szCs w:val="24"/>
        </w:rPr>
        <w:t>. In the National Congress, especially in this last period, instead of preventing current laws from being changed in favor of land grabbing, bills are being processed and approved, known as the "land grabbing bills", aimed at making the current Law 11,952/2009, which allows the titling of private occupations on public lands, even more flexible in terms of land regularization in public areas of the Union and amnesty for illegal invasions</w:t>
      </w:r>
      <w:r w:rsidRPr="004D0A5B">
        <w:rPr>
          <w:rStyle w:val="EndnoteReference"/>
          <w:rFonts w:ascii="Times New Roman" w:hAnsi="Times New Roman"/>
          <w:sz w:val="24"/>
          <w:szCs w:val="24"/>
        </w:rPr>
        <w:endnoteReference w:id="30"/>
      </w:r>
      <w:r w:rsidRPr="004D0A5B">
        <w:rPr>
          <w:rFonts w:ascii="Times New Roman" w:hAnsi="Times New Roman"/>
          <w:sz w:val="24"/>
          <w:szCs w:val="24"/>
        </w:rPr>
        <w:t xml:space="preserve">.  Brazil has been doing little to tackle the issue of land grabbing in the country. </w:t>
      </w:r>
    </w:p>
    <w:p w14:paraId="472EFC6F" w14:textId="77777777" w:rsidR="006E731A" w:rsidRPr="004D0A5B" w:rsidRDefault="006E731A" w:rsidP="00970E97">
      <w:pPr>
        <w:spacing w:after="0"/>
        <w:jc w:val="both"/>
        <w:rPr>
          <w:rFonts w:ascii="Times New Roman" w:hAnsi="Times New Roman"/>
          <w:b/>
          <w:bCs/>
          <w:sz w:val="24"/>
          <w:szCs w:val="24"/>
        </w:rPr>
      </w:pPr>
    </w:p>
    <w:p w14:paraId="6FA4E7F5" w14:textId="77777777" w:rsidR="006E731A" w:rsidRPr="004D0A5B" w:rsidRDefault="006E731A" w:rsidP="00970E97">
      <w:pPr>
        <w:spacing w:after="0"/>
        <w:jc w:val="both"/>
        <w:rPr>
          <w:rFonts w:ascii="Times New Roman" w:hAnsi="Times New Roman"/>
          <w:b/>
          <w:bCs/>
          <w:sz w:val="24"/>
          <w:szCs w:val="24"/>
        </w:rPr>
      </w:pPr>
    </w:p>
    <w:p w14:paraId="1CEB21A9" w14:textId="77777777" w:rsidR="006E731A" w:rsidRPr="004D0A5B" w:rsidRDefault="006E731A" w:rsidP="00970E97">
      <w:pPr>
        <w:spacing w:after="0"/>
        <w:jc w:val="both"/>
        <w:rPr>
          <w:rFonts w:ascii="Times New Roman" w:hAnsi="Times New Roman"/>
          <w:b/>
          <w:bCs/>
          <w:sz w:val="24"/>
          <w:szCs w:val="24"/>
        </w:rPr>
      </w:pPr>
    </w:p>
    <w:p w14:paraId="2D24E7B4" w14:textId="24639F83" w:rsidR="00970E97" w:rsidRPr="00DB6573" w:rsidRDefault="00F475D7" w:rsidP="00970E97">
      <w:pPr>
        <w:spacing w:after="0"/>
        <w:jc w:val="both"/>
        <w:rPr>
          <w:rFonts w:ascii="Times New Roman" w:hAnsi="Times New Roman" w:cs="Times New Roman"/>
          <w:b/>
          <w:bCs/>
          <w:sz w:val="24"/>
          <w:szCs w:val="24"/>
        </w:rPr>
      </w:pPr>
      <w:r w:rsidRPr="00DB6573">
        <w:rPr>
          <w:rFonts w:ascii="Times New Roman" w:hAnsi="Times New Roman" w:cs="Times New Roman"/>
          <w:b/>
          <w:bCs/>
          <w:sz w:val="24"/>
          <w:szCs w:val="24"/>
        </w:rPr>
        <w:lastRenderedPageBreak/>
        <w:t>It is recommended that the State Party</w:t>
      </w:r>
      <w:bookmarkStart w:id="0" w:name="_Hlk143591327"/>
      <w:r w:rsidRPr="00DB6573">
        <w:rPr>
          <w:rFonts w:ascii="Times New Roman" w:hAnsi="Times New Roman" w:cs="Times New Roman"/>
          <w:b/>
          <w:bCs/>
          <w:sz w:val="24"/>
          <w:szCs w:val="24"/>
        </w:rPr>
        <w:t xml:space="preserve"> present concrete and coordinated actions between governments and public bodies (federal and state) to boost actions to monitor and inspect public lands, making the practice of land grabbing more difficult, and punishing offenders. </w:t>
      </w:r>
    </w:p>
    <w:bookmarkEnd w:id="0"/>
    <w:p w14:paraId="6BF088C4" w14:textId="77777777" w:rsidR="00970E97" w:rsidRPr="004D0A5B" w:rsidRDefault="00970E97" w:rsidP="00970E97">
      <w:pPr>
        <w:spacing w:after="0"/>
        <w:jc w:val="both"/>
        <w:rPr>
          <w:rFonts w:ascii="Times New Roman" w:hAnsi="Times New Roman"/>
          <w:b/>
          <w:bCs/>
          <w:sz w:val="24"/>
          <w:szCs w:val="24"/>
        </w:rPr>
      </w:pPr>
    </w:p>
    <w:p w14:paraId="7894DCB4" w14:textId="6E52AE65" w:rsidR="00970E97" w:rsidRPr="004D0A5B" w:rsidRDefault="007E362A" w:rsidP="00970E97">
      <w:pPr>
        <w:spacing w:after="0"/>
        <w:jc w:val="both"/>
        <w:rPr>
          <w:rFonts w:ascii="Times New Roman" w:hAnsi="Times New Roman"/>
          <w:sz w:val="24"/>
          <w:szCs w:val="24"/>
        </w:rPr>
      </w:pPr>
      <w:r w:rsidRPr="004D0A5B">
        <w:rPr>
          <w:rFonts w:ascii="Times New Roman" w:hAnsi="Times New Roman"/>
          <w:b/>
          <w:bCs/>
          <w:sz w:val="24"/>
          <w:szCs w:val="24"/>
          <w:u w:val="single"/>
        </w:rPr>
        <w:t>Question 6.d)</w:t>
      </w:r>
      <w:r w:rsidRPr="004D0A5B">
        <w:rPr>
          <w:rFonts w:ascii="Times New Roman" w:hAnsi="Times New Roman"/>
          <w:sz w:val="24"/>
          <w:szCs w:val="24"/>
        </w:rPr>
        <w:t xml:space="preserve"> There is no information from the State Party on the issue of confronting the expropriation of indigenous peoples' lands, especially those mentioned below. With regard to the Karipuna people, state bodies such as the National Indian Foundation (FUNAI) and the Brazilian Institute for the Environment and Renewable Natural Resources (IBAMA) have failed to provide them with effective assistance in recent years. A report by the BR-319 Observatory found that the Karipuna Indigenous Land was the most deforested out of the 69 indigenous areas surrounding the BR-319 federal highway. From January to December 2022, 1,733 hectares were deforested in the Karipuna Indigenous Land, basically half of all the deforestation recorded in the ten indigenous lands located along the BR. In 2022, Indigenous Lands also had the most fires, according to the report.</w:t>
      </w:r>
    </w:p>
    <w:p w14:paraId="20337B3A" w14:textId="77777777" w:rsidR="00970E97" w:rsidRPr="004D0A5B" w:rsidRDefault="00970E97" w:rsidP="00970E97">
      <w:pPr>
        <w:spacing w:after="0"/>
        <w:jc w:val="both"/>
        <w:rPr>
          <w:rFonts w:ascii="Times New Roman" w:hAnsi="Times New Roman"/>
          <w:sz w:val="24"/>
          <w:szCs w:val="24"/>
        </w:rPr>
      </w:pPr>
    </w:p>
    <w:p w14:paraId="16219882" w14:textId="5AE2919E" w:rsidR="00970E97" w:rsidRPr="004D0A5B" w:rsidRDefault="007E362A" w:rsidP="00970E97">
      <w:pPr>
        <w:spacing w:after="0"/>
        <w:jc w:val="both"/>
        <w:rPr>
          <w:rFonts w:ascii="Times New Roman" w:hAnsi="Times New Roman"/>
          <w:sz w:val="24"/>
          <w:szCs w:val="24"/>
        </w:rPr>
      </w:pPr>
      <w:r w:rsidRPr="004D0A5B">
        <w:rPr>
          <w:rFonts w:ascii="Times New Roman" w:hAnsi="Times New Roman"/>
          <w:b/>
          <w:bCs/>
          <w:sz w:val="24"/>
          <w:szCs w:val="24"/>
        </w:rPr>
        <w:t xml:space="preserve">The Uru-Eu-Wau-Wau Indigenous Land </w:t>
      </w:r>
      <w:r w:rsidRPr="004D0A5B">
        <w:rPr>
          <w:rFonts w:ascii="Times New Roman" w:hAnsi="Times New Roman"/>
          <w:sz w:val="24"/>
          <w:szCs w:val="24"/>
        </w:rPr>
        <w:t>is constantly being attacked by non-indigenous invaders. In September 2018, 678.55 hectares of deforested area were identified, according to data collected by the Deforestation Radar Indication System (Sirad) and published in a Special Bulletin by the Socio-Environmental Institute in October 2018. In 2019, the MPF sent a letter to the Ministry of Justice and Public Security, reporting the situations of violence and threats suffered by the Uru-Eu-Wau-Wau, and requesting immediate action in relation to the invasions of their Indigenous Land by land grabbers, loggers and miners, but there was no immediate response</w:t>
      </w:r>
      <w:r w:rsidRPr="004D0A5B">
        <w:rPr>
          <w:rStyle w:val="EndnoteReference"/>
          <w:rFonts w:ascii="Times New Roman" w:hAnsi="Times New Roman"/>
          <w:sz w:val="24"/>
          <w:szCs w:val="24"/>
        </w:rPr>
        <w:endnoteReference w:id="31"/>
      </w:r>
      <w:r w:rsidRPr="004D0A5B">
        <w:rPr>
          <w:rFonts w:ascii="Times New Roman" w:hAnsi="Times New Roman"/>
          <w:sz w:val="24"/>
          <w:szCs w:val="24"/>
        </w:rPr>
        <w:t>. In February 2023, a lawsuit filed by the MPF resulted in a court order to draw up and implement a protection plan for the Uru-Eu-Wau-Wau indigenous territory. Then, only in June 2023, did the Ministry of Justice authorize the deployment of the National Public Security Force (FNSP) to the Uru-Eu-Wau-Wau Indigenous Land for 90 days</w:t>
      </w:r>
      <w:r w:rsidRPr="004D0A5B">
        <w:rPr>
          <w:rStyle w:val="EndnoteReference"/>
          <w:rFonts w:ascii="Times New Roman" w:hAnsi="Times New Roman"/>
          <w:sz w:val="24"/>
          <w:szCs w:val="24"/>
        </w:rPr>
        <w:endnoteReference w:id="32"/>
      </w:r>
      <w:r w:rsidRPr="004D0A5B">
        <w:rPr>
          <w:rFonts w:ascii="Times New Roman" w:hAnsi="Times New Roman"/>
          <w:sz w:val="24"/>
          <w:szCs w:val="24"/>
        </w:rPr>
        <w:t>. Information is still awaited on the results of the actions carried out in this territory by the State Party.</w:t>
      </w:r>
    </w:p>
    <w:p w14:paraId="564CCAA2" w14:textId="77777777" w:rsidR="00970E97" w:rsidRPr="004D0A5B" w:rsidRDefault="00970E97" w:rsidP="00970E97">
      <w:pPr>
        <w:spacing w:after="0"/>
        <w:jc w:val="both"/>
        <w:rPr>
          <w:rFonts w:ascii="Times New Roman" w:hAnsi="Times New Roman"/>
          <w:sz w:val="24"/>
          <w:szCs w:val="24"/>
        </w:rPr>
      </w:pPr>
    </w:p>
    <w:p w14:paraId="586AB203" w14:textId="7483FB71" w:rsidR="0020034B" w:rsidRPr="004D0A5B" w:rsidRDefault="007E362A" w:rsidP="001146DA">
      <w:pPr>
        <w:spacing w:after="0"/>
        <w:jc w:val="both"/>
        <w:rPr>
          <w:rFonts w:ascii="Times New Roman" w:hAnsi="Times New Roman"/>
          <w:sz w:val="24"/>
          <w:szCs w:val="24"/>
        </w:rPr>
      </w:pPr>
      <w:r w:rsidRPr="004D0A5B">
        <w:rPr>
          <w:rFonts w:ascii="Times New Roman" w:hAnsi="Times New Roman"/>
          <w:sz w:val="24"/>
          <w:szCs w:val="24"/>
        </w:rPr>
        <w:t xml:space="preserve">With regard to the </w:t>
      </w:r>
      <w:r w:rsidRPr="004D0A5B">
        <w:rPr>
          <w:rFonts w:ascii="Times New Roman" w:hAnsi="Times New Roman"/>
          <w:b/>
          <w:bCs/>
          <w:sz w:val="24"/>
          <w:szCs w:val="24"/>
        </w:rPr>
        <w:t>Arara people</w:t>
      </w:r>
      <w:r w:rsidRPr="004D0A5B">
        <w:rPr>
          <w:rFonts w:ascii="Times New Roman" w:hAnsi="Times New Roman"/>
          <w:sz w:val="24"/>
          <w:szCs w:val="24"/>
        </w:rPr>
        <w:t>, in 2016, President Dilma Rousseff's administration published a decree approving the demarcation of the Cachoeira Seca Indigenous Land, assigning it to the permanent possession and exclusive usufruct of the Arara people. Even with the ratification of the decree, the Arara continue to ask FUNAI to address the human and environmental rights violations taking place on their land, such as deforestation and non-indigenous occupation of the region. The Cachoeira Seca Indigenous Land is one of the most deforested territories. According to the National Institute for Space Research (INPE), between 2008 and 2020, the territory lost a total of 367.9 km² of forest. Currently, the necessary actions consist of removing the more than 1,200 non-indigenous occupants who live in the territory, a factor that contributes to the destruction of the Amazonian biodiversity in the area. The Arara leaders also point out that the regularization of land ownership in the region was one of the conditions imposed on the company Norte Energia for the construction of the Belo Monte plant, and that the measure has not yet been complied with</w:t>
      </w:r>
      <w:r w:rsidRPr="004D0A5B">
        <w:rPr>
          <w:rStyle w:val="EndnoteReference"/>
          <w:rFonts w:ascii="Times New Roman" w:hAnsi="Times New Roman"/>
          <w:sz w:val="24"/>
          <w:szCs w:val="24"/>
        </w:rPr>
        <w:endnoteReference w:id="33"/>
      </w:r>
      <w:r w:rsidRPr="004D0A5B">
        <w:rPr>
          <w:rFonts w:ascii="Times New Roman" w:hAnsi="Times New Roman"/>
          <w:sz w:val="24"/>
          <w:szCs w:val="24"/>
        </w:rPr>
        <w:t xml:space="preserve">. </w:t>
      </w:r>
    </w:p>
    <w:p w14:paraId="69C45FE1" w14:textId="77777777" w:rsidR="0020034B" w:rsidRPr="004D0A5B" w:rsidRDefault="0020034B" w:rsidP="001146DA">
      <w:pPr>
        <w:spacing w:after="0"/>
        <w:jc w:val="both"/>
        <w:rPr>
          <w:rFonts w:ascii="Times New Roman" w:hAnsi="Times New Roman"/>
          <w:sz w:val="24"/>
          <w:szCs w:val="24"/>
        </w:rPr>
      </w:pPr>
    </w:p>
    <w:p w14:paraId="0D6A9760" w14:textId="103C0624" w:rsidR="001146DA" w:rsidRPr="004D0A5B" w:rsidRDefault="001146DA" w:rsidP="001146DA">
      <w:pPr>
        <w:spacing w:after="0"/>
        <w:jc w:val="both"/>
        <w:rPr>
          <w:rFonts w:ascii="Times New Roman" w:hAnsi="Times New Roman"/>
          <w:b/>
          <w:bCs/>
          <w:sz w:val="24"/>
          <w:szCs w:val="24"/>
        </w:rPr>
      </w:pPr>
      <w:r w:rsidRPr="004D0A5B">
        <w:rPr>
          <w:rFonts w:ascii="Times New Roman" w:hAnsi="Times New Roman"/>
          <w:b/>
          <w:bCs/>
          <w:sz w:val="24"/>
          <w:szCs w:val="24"/>
        </w:rPr>
        <w:t>It is recommended that the State Party present concrete and coordinated actions involving governments and public bodies (federal and state) in view of the specificities of the situation of each TI, adopt measures to punish offenders, re-establish the security of the territories and guarantee indigenous communities the exercise of their way of life.</w:t>
      </w:r>
    </w:p>
    <w:p w14:paraId="61D5D3E4" w14:textId="77777777" w:rsidR="007E362A" w:rsidRPr="004D0A5B" w:rsidRDefault="007E362A">
      <w:pPr>
        <w:spacing w:line="240" w:lineRule="auto"/>
        <w:jc w:val="both"/>
        <w:rPr>
          <w:rFonts w:ascii="Times New Roman" w:hAnsi="Times New Roman"/>
          <w:b/>
          <w:bCs/>
          <w:sz w:val="24"/>
          <w:szCs w:val="24"/>
          <w:u w:val="single"/>
        </w:rPr>
      </w:pPr>
    </w:p>
    <w:p w14:paraId="6E502BD8" w14:textId="1F156F7E" w:rsidR="007E362A" w:rsidRPr="004D0A5B" w:rsidRDefault="00970E97">
      <w:pPr>
        <w:spacing w:line="240" w:lineRule="auto"/>
        <w:jc w:val="both"/>
        <w:rPr>
          <w:rFonts w:ascii="Times New Roman" w:hAnsi="Times New Roman"/>
          <w:b/>
          <w:bCs/>
          <w:sz w:val="24"/>
          <w:szCs w:val="24"/>
          <w:u w:val="single"/>
        </w:rPr>
      </w:pPr>
      <w:r w:rsidRPr="004D0A5B">
        <w:rPr>
          <w:rFonts w:ascii="Times New Roman" w:hAnsi="Times New Roman"/>
          <w:b/>
          <w:bCs/>
          <w:sz w:val="24"/>
          <w:szCs w:val="24"/>
          <w:highlight w:val="green"/>
          <w:u w:val="single"/>
        </w:rPr>
        <w:t>MAXIMUM AVAILABLE RESOURCES</w:t>
      </w:r>
    </w:p>
    <w:p w14:paraId="5B82AFE2" w14:textId="1D7A7F10" w:rsidR="007E362A" w:rsidRPr="004D0A5B" w:rsidRDefault="007E362A" w:rsidP="00351659">
      <w:pPr>
        <w:spacing w:line="240" w:lineRule="auto"/>
        <w:jc w:val="both"/>
        <w:rPr>
          <w:rFonts w:ascii="Times New Roman" w:hAnsi="Times New Roman"/>
          <w:sz w:val="24"/>
          <w:szCs w:val="24"/>
          <w:highlight w:val="cyan"/>
        </w:rPr>
      </w:pPr>
      <w:r w:rsidRPr="004D0A5B">
        <w:rPr>
          <w:rFonts w:ascii="Times New Roman" w:hAnsi="Times New Roman"/>
          <w:b/>
          <w:bCs/>
          <w:sz w:val="24"/>
          <w:szCs w:val="24"/>
          <w:u w:val="single"/>
        </w:rPr>
        <w:t>Question 7.a.b.c.d.e)</w:t>
      </w:r>
      <w:r w:rsidRPr="004D0A5B">
        <w:rPr>
          <w:rFonts w:ascii="Times New Roman" w:hAnsi="Times New Roman"/>
          <w:b/>
          <w:bCs/>
          <w:sz w:val="24"/>
          <w:szCs w:val="24"/>
        </w:rPr>
        <w:t xml:space="preserve"> </w:t>
      </w:r>
      <w:r w:rsidRPr="00DB6573">
        <w:rPr>
          <w:rFonts w:ascii="Times New Roman" w:hAnsi="Times New Roman"/>
          <w:sz w:val="24"/>
          <w:szCs w:val="24"/>
        </w:rPr>
        <w:t>The State Party did not present specific data or information on the issues raised by the ESCR Committee and limited itself to indicating a link to access the information. Brazil is considered one of the most unequal countries in the world,</w:t>
      </w:r>
      <w:r w:rsidRPr="004D0A5B">
        <w:rPr>
          <w:rFonts w:ascii="Times New Roman" w:hAnsi="Times New Roman"/>
          <w:sz w:val="24"/>
          <w:szCs w:val="24"/>
        </w:rPr>
        <w:t xml:space="preserve"> where the income gap has been marked by extreme disparities for a long time, according to a study launched in December 2021 by the World Inequality Lab, codirected by French economist Thomas Piketty. According to this study, income and wealth inequality in Brazil is one of the highest in the world: (1) The richest 10% in Brazil earn almost 59% of the total national income. (2) The poorest 50% earn 29 times less than the richest 10%. (3) The poorest half in Brazil own less than 1% of the country's wealth. (4) The richest 1% own almost half of Brazil's wealth. The Brazilian state continues to fail to adopt effective measures to redistribute income and wealth. There are still no measures in effect such as increasing taxation on inheritance and the progressive taxation of capital stock, including wealth tax, the progressive taxation of multimillionaires, the levying of a tax on dividends (a tax on company profits distributed to shareholders)</w:t>
      </w:r>
      <w:r w:rsidRPr="004D0A5B">
        <w:rPr>
          <w:rStyle w:val="EndnoteReference"/>
          <w:rFonts w:ascii="Times New Roman" w:hAnsi="Times New Roman"/>
          <w:sz w:val="24"/>
          <w:szCs w:val="24"/>
        </w:rPr>
        <w:endnoteReference w:id="34"/>
      </w:r>
      <w:r w:rsidRPr="004D0A5B">
        <w:rPr>
          <w:rFonts w:ascii="Times New Roman" w:hAnsi="Times New Roman"/>
          <w:sz w:val="24"/>
          <w:szCs w:val="24"/>
        </w:rPr>
        <w:t xml:space="preserve">. </w:t>
      </w:r>
    </w:p>
    <w:p w14:paraId="7B7A054B" w14:textId="3A8E5400" w:rsidR="007E362A" w:rsidRPr="004D0A5B" w:rsidRDefault="007E362A" w:rsidP="00351659">
      <w:pPr>
        <w:spacing w:line="240" w:lineRule="auto"/>
        <w:jc w:val="both"/>
        <w:rPr>
          <w:rFonts w:ascii="Times New Roman" w:hAnsi="Times New Roman"/>
          <w:sz w:val="24"/>
          <w:szCs w:val="24"/>
        </w:rPr>
      </w:pPr>
      <w:r w:rsidRPr="004D0A5B">
        <w:rPr>
          <w:rFonts w:ascii="Times New Roman" w:hAnsi="Times New Roman"/>
          <w:b/>
          <w:bCs/>
          <w:sz w:val="24"/>
          <w:szCs w:val="24"/>
        </w:rPr>
        <w:t xml:space="preserve">The pandemic has further exposed social inequality </w:t>
      </w:r>
      <w:r w:rsidRPr="004D0A5B">
        <w:rPr>
          <w:rFonts w:ascii="Times New Roman" w:hAnsi="Times New Roman"/>
          <w:sz w:val="24"/>
          <w:szCs w:val="24"/>
        </w:rPr>
        <w:t xml:space="preserve">in the country. In 2020, when the economy began to be impacted by the Covid-19 pandemic, income inequality hit a record high in Brazil, according to the study "Effects of the pandemic on the Brazilian labor market", published by FGV Social. Brazil's Gini index stood at 0.6257 in March 2023. According to the FGV, between August 2020 and February 2021 there were around 17.7 million people in Brazil who slipped back into poverty, from 9.5 million (4.5% of the population) to 27.2 million in February (12.8% of the population). </w:t>
      </w:r>
      <w:r w:rsidRPr="004D0A5B">
        <w:rPr>
          <w:rFonts w:ascii="Times New Roman" w:hAnsi="Times New Roman"/>
          <w:b/>
          <w:bCs/>
          <w:sz w:val="24"/>
          <w:szCs w:val="24"/>
        </w:rPr>
        <w:t xml:space="preserve">After the pandemic, Brazil became more unequal and much more starved. </w:t>
      </w:r>
      <w:r w:rsidRPr="004D0A5B">
        <w:rPr>
          <w:rFonts w:ascii="Times New Roman" w:hAnsi="Times New Roman"/>
          <w:sz w:val="24"/>
          <w:szCs w:val="24"/>
        </w:rPr>
        <w:t>A study coordinated by a group of researchers from the Free University of Berlin, in partnership with the Federal University of Minas Gerais (UFMG) and the University of Brasília (UnB), carried out at the end of 2020 and released in April 2021, mapped the percentage of Brazilian households facing hunger or irregular access to food. The survey showed that, at that time, 15% of households were suffering from food insecurity and hunger</w:t>
      </w:r>
      <w:r w:rsidRPr="004D0A5B">
        <w:rPr>
          <w:rStyle w:val="EndnoteReference"/>
          <w:rFonts w:ascii="Times New Roman" w:hAnsi="Times New Roman"/>
          <w:sz w:val="24"/>
          <w:szCs w:val="24"/>
        </w:rPr>
        <w:endnoteReference w:id="35"/>
      </w:r>
      <w:r w:rsidRPr="004D0A5B">
        <w:rPr>
          <w:rFonts w:ascii="Times New Roman" w:hAnsi="Times New Roman"/>
          <w:sz w:val="24"/>
          <w:szCs w:val="24"/>
        </w:rPr>
        <w:t>. Data collected between November 2021 and April 2022 showed that at least 33 million Brazilians were going hungry at the time.</w:t>
      </w:r>
      <w:r w:rsidR="004431E9" w:rsidRPr="004D0A5B">
        <w:rPr>
          <w:rStyle w:val="EndnoteReference"/>
          <w:rFonts w:ascii="Times New Roman" w:hAnsi="Times New Roman"/>
          <w:sz w:val="24"/>
          <w:szCs w:val="24"/>
        </w:rPr>
        <w:endnoteReference w:id="36"/>
      </w:r>
      <w:r w:rsidRPr="004D0A5B">
        <w:rPr>
          <w:rFonts w:ascii="Times New Roman" w:hAnsi="Times New Roman"/>
          <w:sz w:val="24"/>
          <w:szCs w:val="24"/>
        </w:rPr>
        <w:t xml:space="preserve"> </w:t>
      </w:r>
    </w:p>
    <w:p w14:paraId="255B0F70" w14:textId="0D74D232" w:rsidR="007E362A" w:rsidRPr="004D0A5B" w:rsidRDefault="007E362A" w:rsidP="00880FA3">
      <w:pPr>
        <w:spacing w:line="240" w:lineRule="auto"/>
        <w:jc w:val="both"/>
        <w:rPr>
          <w:rFonts w:ascii="Times New Roman" w:hAnsi="Times New Roman"/>
          <w:sz w:val="24"/>
          <w:szCs w:val="24"/>
        </w:rPr>
      </w:pPr>
      <w:r w:rsidRPr="004D0A5B">
        <w:rPr>
          <w:rFonts w:ascii="Times New Roman" w:hAnsi="Times New Roman"/>
          <w:sz w:val="24"/>
          <w:szCs w:val="24"/>
        </w:rPr>
        <w:t>With regard to taxes, official data from the Federal Revenue Service confirms the upward trend in federal tax collection. After the record amount recorded in 2021 (R$1,878 trillion), the Union's revenue totaled R$908.5 billion from January to May 2022, the highest result in the historical series that began in 1995. The tax burden - an indicator that measures the weight of taxes in the economy - also rose in 2021, showing that the growth in tax collection was higher than the expansion of the Gross Domestic Product (GDP, or sum of goods and services). The total tax burden (which includes federal, state and municipal revenue) reached 33.9%, the highest level since 2010, when the series calculated by the National Treasury began. This represents around a third of the GDP</w:t>
      </w:r>
      <w:r w:rsidRPr="004D0A5B">
        <w:rPr>
          <w:rStyle w:val="EndnoteReference"/>
          <w:rFonts w:ascii="Times New Roman" w:hAnsi="Times New Roman"/>
          <w:sz w:val="24"/>
          <w:szCs w:val="24"/>
        </w:rPr>
        <w:endnoteReference w:id="37"/>
      </w:r>
      <w:r w:rsidRPr="004D0A5B">
        <w:rPr>
          <w:rFonts w:ascii="Times New Roman" w:hAnsi="Times New Roman"/>
          <w:sz w:val="24"/>
          <w:szCs w:val="24"/>
        </w:rPr>
        <w:t>.</w:t>
      </w:r>
      <w:r w:rsidRPr="004D0A5B">
        <w:rPr>
          <w:rFonts w:ascii="Times New Roman" w:hAnsi="Times New Roman"/>
          <w:b/>
          <w:bCs/>
          <w:sz w:val="24"/>
          <w:szCs w:val="24"/>
        </w:rPr>
        <w:t xml:space="preserve"> </w:t>
      </w:r>
      <w:r w:rsidRPr="004D0A5B">
        <w:rPr>
          <w:rFonts w:ascii="Times New Roman" w:hAnsi="Times New Roman"/>
          <w:sz w:val="24"/>
          <w:szCs w:val="24"/>
        </w:rPr>
        <w:t>In January 2023, the federal government collected R$251.75 billion, the best result for the month of January in the Federal Revenue Service's historical series, which began in 1995. The Lula administration has announced 12 measures to raise more taxes and increase the Union's revenue, which could add up to R$202.45 billion in additional recurring revenue, as well as R$61 billion in extraordinary revenue for 2023. The need to review tax exemptions and benefits for certain sectors is defended. Tax waivers add up to around R$600 billion less to the budget. The goal is to cut a quarter of those benefits, leading to an additional revenue of approximately R$150 billion</w:t>
      </w:r>
      <w:r w:rsidRPr="004D0A5B">
        <w:rPr>
          <w:rStyle w:val="EndnoteReference"/>
          <w:rFonts w:ascii="Times New Roman" w:hAnsi="Times New Roman"/>
          <w:sz w:val="24"/>
          <w:szCs w:val="24"/>
        </w:rPr>
        <w:endnoteReference w:id="38"/>
      </w:r>
      <w:r w:rsidRPr="004D0A5B">
        <w:rPr>
          <w:rFonts w:ascii="Times New Roman" w:hAnsi="Times New Roman"/>
          <w:sz w:val="24"/>
          <w:szCs w:val="24"/>
        </w:rPr>
        <w:t>.</w:t>
      </w:r>
    </w:p>
    <w:p w14:paraId="7940D697" w14:textId="22E0A552" w:rsidR="004E50E1" w:rsidRPr="004D0A5B" w:rsidRDefault="007E362A" w:rsidP="004E50E1">
      <w:pPr>
        <w:spacing w:line="240" w:lineRule="auto"/>
        <w:jc w:val="both"/>
        <w:rPr>
          <w:rFonts w:ascii="Times New Roman" w:hAnsi="Times New Roman"/>
          <w:sz w:val="24"/>
          <w:szCs w:val="24"/>
        </w:rPr>
      </w:pPr>
      <w:r w:rsidRPr="004D0A5B">
        <w:t>Regarding public spending on public policies, a study presented by Inesc, titled "After the Dismantling" - Review of the Union's General Budget - 2019-2022, attests that the impact of spending cuts in fundamental areas of human rights protection has favored fiscal balance in detriment to the life and well-being of the population</w:t>
      </w:r>
      <w:bookmarkStart w:id="1" w:name="_Hlk143339403"/>
      <w:r w:rsidRPr="004D0A5B">
        <w:t>.</w:t>
      </w:r>
      <w:bookmarkEnd w:id="1"/>
      <w:r w:rsidRPr="004D0A5B">
        <w:rPr>
          <w:rFonts w:ascii="Times New Roman" w:hAnsi="Times New Roman"/>
          <w:sz w:val="24"/>
          <w:szCs w:val="24"/>
        </w:rPr>
        <w:t xml:space="preserve"> The main conclusion of the document is that the fiscal adjustment policy imposed over the last four years has not only proved inefficient for the recovery of the economy, but has also increased social, environmental, climate, </w:t>
      </w:r>
      <w:r w:rsidRPr="004D0A5B">
        <w:rPr>
          <w:rFonts w:ascii="Times New Roman" w:hAnsi="Times New Roman"/>
          <w:sz w:val="24"/>
          <w:szCs w:val="24"/>
        </w:rPr>
        <w:lastRenderedPageBreak/>
        <w:t>racial and gender injustice. For the first time since 2013, the public accounts closed with a primary surplus of R$54.1 billion. This corresponds to 20 times the amount budgeted for the Ministry of the Environment in 2022 (R$2.7 billion). In other words, the Bolsonaro administration's savings, for example, came at the expense of deforestation and the dismantling of Amazon protection policies</w:t>
      </w:r>
      <w:r w:rsidRPr="004D0A5B">
        <w:rPr>
          <w:rStyle w:val="EndnoteReference"/>
          <w:rFonts w:ascii="Times New Roman" w:hAnsi="Times New Roman"/>
          <w:sz w:val="24"/>
          <w:szCs w:val="24"/>
        </w:rPr>
        <w:endnoteReference w:id="39"/>
      </w:r>
      <w:r w:rsidRPr="004D0A5B">
        <w:rPr>
          <w:rFonts w:ascii="Times New Roman" w:hAnsi="Times New Roman"/>
          <w:sz w:val="24"/>
          <w:szCs w:val="24"/>
        </w:rPr>
        <w:t>. The year 2021 consolidated the process of de-funding public policies that, interrupted or jeopardized by the scarcity of resources, have set Brazil back in the fight against inequalities and the preservation of human rights</w:t>
      </w:r>
      <w:r w:rsidRPr="004D0A5B">
        <w:rPr>
          <w:rStyle w:val="EndnoteReference"/>
          <w:rFonts w:ascii="Times New Roman" w:hAnsi="Times New Roman"/>
          <w:sz w:val="24"/>
          <w:szCs w:val="24"/>
        </w:rPr>
        <w:endnoteReference w:id="40"/>
      </w:r>
      <w:r w:rsidRPr="004D0A5B">
        <w:rPr>
          <w:rFonts w:ascii="Times New Roman" w:hAnsi="Times New Roman"/>
          <w:sz w:val="24"/>
          <w:szCs w:val="24"/>
        </w:rPr>
        <w:t xml:space="preserve">. </w:t>
      </w:r>
    </w:p>
    <w:p w14:paraId="4FDA96F3" w14:textId="77CAC657" w:rsidR="004E50E1" w:rsidRPr="004D0A5B" w:rsidRDefault="007E362A" w:rsidP="004E50E1">
      <w:pPr>
        <w:spacing w:line="240" w:lineRule="auto"/>
        <w:jc w:val="both"/>
        <w:rPr>
          <w:rFonts w:ascii="Times New Roman" w:hAnsi="Times New Roman"/>
          <w:sz w:val="24"/>
          <w:szCs w:val="24"/>
        </w:rPr>
      </w:pPr>
      <w:r w:rsidRPr="004D0A5B">
        <w:rPr>
          <w:rFonts w:ascii="Times New Roman" w:hAnsi="Times New Roman"/>
          <w:sz w:val="24"/>
          <w:szCs w:val="24"/>
        </w:rPr>
        <w:t>In the healthcare sector, Brazil has been on a downward curve in terms of public investment, revealing a chronically underfunded healthcare system.</w:t>
      </w:r>
      <w:r w:rsidRPr="004D0A5B">
        <w:rPr>
          <w:rFonts w:ascii="Times New Roman" w:hAnsi="Times New Roman"/>
          <w:b/>
          <w:bCs/>
          <w:sz w:val="24"/>
          <w:szCs w:val="24"/>
        </w:rPr>
        <w:t xml:space="preserve"> </w:t>
      </w:r>
      <w:r w:rsidRPr="004D0A5B">
        <w:rPr>
          <w:rFonts w:ascii="Times New Roman" w:hAnsi="Times New Roman"/>
          <w:sz w:val="24"/>
          <w:szCs w:val="24"/>
        </w:rPr>
        <w:t>The Health Satellite Account, a survey released by the Brazilian Institute of Geography and Statistics (IBGE) in 2019, shows that the Brazilian government's consumption expenditure on healthcare amounted to R$283.6 billion, which represents 3.8% of the Gross Domestic Product (GDP) for that same year. Final consumption expenditure on healthcare added up to R$711.4 billion, .</w:t>
      </w:r>
      <w:r w:rsidRPr="004D0A5B">
        <w:rPr>
          <w:rStyle w:val="EndnoteReference"/>
          <w:rFonts w:ascii="Times New Roman" w:hAnsi="Times New Roman"/>
          <w:sz w:val="24"/>
          <w:szCs w:val="24"/>
        </w:rPr>
        <w:endnoteReference w:id="41"/>
      </w:r>
      <w:r w:rsidRPr="004D0A5B">
        <w:rPr>
          <w:rFonts w:ascii="Times New Roman" w:hAnsi="Times New Roman"/>
          <w:b/>
          <w:bCs/>
          <w:sz w:val="24"/>
          <w:szCs w:val="24"/>
        </w:rPr>
        <w:t xml:space="preserve"> </w:t>
      </w:r>
      <w:r w:rsidRPr="004D0A5B">
        <w:rPr>
          <w:rFonts w:ascii="Times New Roman" w:hAnsi="Times New Roman"/>
          <w:sz w:val="24"/>
          <w:szCs w:val="24"/>
        </w:rPr>
        <w:t>In 2022, there was a reduction in the proportion of public spending on the population's healthcare. The data is included in the Federal Budget Execution Summary Report (RREO em Foco), published by the National Treasury.</w:t>
      </w:r>
      <w:r w:rsidRPr="004D0A5B">
        <w:rPr>
          <w:rFonts w:ascii="Times New Roman" w:hAnsi="Times New Roman"/>
          <w:b/>
          <w:bCs/>
          <w:sz w:val="24"/>
          <w:szCs w:val="24"/>
        </w:rPr>
        <w:t xml:space="preserve"> </w:t>
      </w:r>
      <w:r w:rsidRPr="004D0A5B">
        <w:rPr>
          <w:rFonts w:ascii="Times New Roman" w:hAnsi="Times New Roman"/>
          <w:sz w:val="24"/>
          <w:szCs w:val="24"/>
        </w:rPr>
        <w:t>To cover the entire financial needs of the Unified Health System (SUS), public spending on healthcare must reach amounts equivalent to at least 4.7% of the Gross Domestic Product (GDP) by 2030, according to an analysis by the Institute for Health Policy Studies (IEPS), in the document "Agenda Mais SUS", released in July 2022.</w:t>
      </w:r>
    </w:p>
    <w:p w14:paraId="61CA0428" w14:textId="49E13DFE" w:rsidR="004E50E1" w:rsidRPr="004D0A5B" w:rsidRDefault="007E362A" w:rsidP="004E50E1">
      <w:pPr>
        <w:spacing w:line="240" w:lineRule="auto"/>
        <w:jc w:val="both"/>
        <w:rPr>
          <w:rFonts w:ascii="Times New Roman" w:hAnsi="Times New Roman"/>
          <w:sz w:val="24"/>
          <w:szCs w:val="24"/>
        </w:rPr>
      </w:pPr>
      <w:r w:rsidRPr="004D0A5B">
        <w:rPr>
          <w:rFonts w:ascii="Times New Roman" w:hAnsi="Times New Roman"/>
          <w:b/>
          <w:bCs/>
          <w:sz w:val="24"/>
          <w:szCs w:val="24"/>
        </w:rPr>
        <w:t>In education</w:t>
      </w:r>
      <w:r w:rsidRPr="004D0A5B">
        <w:rPr>
          <w:rFonts w:ascii="Times New Roman" w:hAnsi="Times New Roman"/>
          <w:sz w:val="24"/>
          <w:szCs w:val="24"/>
        </w:rPr>
        <w:t>, investment has also been greatly reduced. The fiscal adjustment led by Minister Joaquim Levy in the second Dilma Rousseff administration (2015) led to successive budget cuts, which intensified in 2016, with the deterioration of the country's political environment. The initial allocations for discretionary spending, which are the contingent expenses, fell significantly between 2014 and 2017. As a result of the budgetary cuts decree, federal universities and institutes had their own funding budget cut by 15%, and their construction budget cut by 40%, compared to what was planned for 2017. The situation became even more dramatic considering that the budget for 2017 had already been drastically reduced, compared to the previous year. Between 2019 and 2021, financial execution with education decreased by R$8 billion in real terms (from R$126.6 billion to R$118.4 billion). According to a study released by the Institute for Socioeconomic Studies (Inesc), in 2021, public spending on education reached the lowest level since 2012. The authorization for spending is different from the spending itself, which has been below the amount foreseen in the budget at the beginning of each year. With the decline in education spending, Inesc notes that part of the goals of the National Education Plan (PNE), approved by Congress in 2014, have not yet been met. The plan calls for public investment in education to be increased to 7% of the Gross Domestic Product (GDP) in the fifth year of the passing of the law, and to 10% by 2024</w:t>
      </w:r>
      <w:r w:rsidRPr="004D0A5B">
        <w:rPr>
          <w:rStyle w:val="EndnoteReference"/>
          <w:rFonts w:ascii="Times New Roman" w:hAnsi="Times New Roman"/>
          <w:sz w:val="24"/>
          <w:szCs w:val="24"/>
        </w:rPr>
        <w:endnoteReference w:id="42"/>
      </w:r>
      <w:r w:rsidRPr="004D0A5B">
        <w:rPr>
          <w:rFonts w:ascii="Times New Roman" w:hAnsi="Times New Roman"/>
          <w:sz w:val="24"/>
          <w:szCs w:val="24"/>
        </w:rPr>
        <w:t>.</w:t>
      </w:r>
    </w:p>
    <w:p w14:paraId="4CE24BA1" w14:textId="77777777" w:rsidR="004E50E1" w:rsidRPr="004D0A5B" w:rsidRDefault="007E362A" w:rsidP="004E50E1">
      <w:pPr>
        <w:spacing w:line="240" w:lineRule="auto"/>
        <w:jc w:val="both"/>
        <w:rPr>
          <w:rFonts w:ascii="Times New Roman" w:hAnsi="Times New Roman"/>
          <w:sz w:val="24"/>
          <w:szCs w:val="24"/>
        </w:rPr>
      </w:pPr>
      <w:r w:rsidRPr="004D0A5B">
        <w:rPr>
          <w:rFonts w:ascii="Times New Roman" w:hAnsi="Times New Roman"/>
          <w:sz w:val="24"/>
          <w:szCs w:val="24"/>
        </w:rPr>
        <w:t>For the Environment, the financial outlay was R$3.3 billion in 2019, falling to R$2.7 billion in 2022, an actual loss of 17%. In the direct administration of the Ministry of the Environment, financial outlay fell by 11.2% between 2019 and 2022, from R$244 million to R$216 million</w:t>
      </w:r>
      <w:r w:rsidRPr="004D0A5B">
        <w:rPr>
          <w:rStyle w:val="EndnoteReference"/>
          <w:rFonts w:ascii="Times New Roman" w:hAnsi="Times New Roman"/>
          <w:sz w:val="24"/>
          <w:szCs w:val="24"/>
        </w:rPr>
        <w:endnoteReference w:id="43"/>
      </w:r>
      <w:r w:rsidRPr="004D0A5B">
        <w:rPr>
          <w:rFonts w:ascii="Times New Roman" w:hAnsi="Times New Roman"/>
          <w:sz w:val="24"/>
          <w:szCs w:val="24"/>
        </w:rPr>
        <w:t>. The budget executed for the environment in 2021 was the lowest in the last three years: only R$2.49 billion was spent, compared to R$3-4 billion spent in previous years, for all environmental agencies (Ministry of the Environment, Ibama, ICMBio), including the National Climate Change Fund (FNMC)</w:t>
      </w:r>
      <w:r w:rsidRPr="004D0A5B">
        <w:rPr>
          <w:rStyle w:val="EndnoteReference"/>
          <w:rFonts w:ascii="Times New Roman" w:hAnsi="Times New Roman"/>
          <w:sz w:val="24"/>
          <w:szCs w:val="24"/>
        </w:rPr>
        <w:endnoteReference w:id="44"/>
      </w:r>
      <w:r w:rsidRPr="004D0A5B">
        <w:rPr>
          <w:rFonts w:ascii="Times New Roman" w:hAnsi="Times New Roman"/>
          <w:sz w:val="24"/>
          <w:szCs w:val="24"/>
        </w:rPr>
        <w:t xml:space="preserve">. </w:t>
      </w:r>
    </w:p>
    <w:p w14:paraId="59E563E7" w14:textId="12622520" w:rsidR="008950AE" w:rsidRPr="004D0A5B" w:rsidRDefault="007E362A" w:rsidP="004E50E1">
      <w:pPr>
        <w:spacing w:line="240" w:lineRule="auto"/>
        <w:jc w:val="both"/>
        <w:rPr>
          <w:rFonts w:ascii="Times New Roman" w:hAnsi="Times New Roman"/>
          <w:sz w:val="24"/>
          <w:szCs w:val="24"/>
        </w:rPr>
      </w:pPr>
      <w:r w:rsidRPr="004D0A5B">
        <w:rPr>
          <w:rFonts w:ascii="Times New Roman" w:hAnsi="Times New Roman"/>
          <w:b/>
          <w:bCs/>
          <w:sz w:val="24"/>
          <w:szCs w:val="24"/>
        </w:rPr>
        <w:t>As for housing</w:t>
      </w:r>
      <w:r w:rsidRPr="004D0A5B">
        <w:rPr>
          <w:rFonts w:ascii="Times New Roman" w:hAnsi="Times New Roman"/>
          <w:sz w:val="24"/>
          <w:szCs w:val="24"/>
        </w:rPr>
        <w:t>, in 2013 the federal government launched the National Basic Sanitation Plan, which sets goals for water distribution and sewage collection up until 2033. However, reductions in public investment make the implementation of these proposals seem far-fetched. In 2017, the federal government assumed that it would not be possible to achieve the goals of the National Sanitation Plan</w:t>
      </w:r>
      <w:r w:rsidRPr="004D0A5B">
        <w:rPr>
          <w:rStyle w:val="EndnoteReference"/>
          <w:rFonts w:ascii="Times New Roman" w:hAnsi="Times New Roman"/>
          <w:sz w:val="24"/>
          <w:szCs w:val="24"/>
        </w:rPr>
        <w:endnoteReference w:id="45"/>
      </w:r>
      <w:r w:rsidRPr="004D0A5B">
        <w:rPr>
          <w:rFonts w:ascii="Times New Roman" w:hAnsi="Times New Roman"/>
          <w:sz w:val="24"/>
          <w:szCs w:val="24"/>
        </w:rPr>
        <w:t>.</w:t>
      </w:r>
      <w:r w:rsidRPr="004D0A5B">
        <w:rPr>
          <w:rFonts w:ascii="Times New Roman" w:hAnsi="Times New Roman"/>
          <w:b/>
          <w:bCs/>
          <w:sz w:val="24"/>
          <w:szCs w:val="24"/>
        </w:rPr>
        <w:t xml:space="preserve"> </w:t>
      </w:r>
      <w:r w:rsidRPr="004D0A5B">
        <w:rPr>
          <w:rFonts w:ascii="Times New Roman" w:hAnsi="Times New Roman"/>
          <w:sz w:val="24"/>
          <w:szCs w:val="24"/>
        </w:rPr>
        <w:t xml:space="preserve">Around R$18 million was spent on social housing in 2019, but these were payments for expenses incurred in previous years. Between 2020 and 2021,  the federal government </w:t>
      </w:r>
      <w:r w:rsidR="004D0A5B" w:rsidRPr="004D0A5B">
        <w:rPr>
          <w:rFonts w:ascii="Times New Roman" w:hAnsi="Times New Roman"/>
          <w:sz w:val="24"/>
          <w:szCs w:val="24"/>
        </w:rPr>
        <w:t>has not</w:t>
      </w:r>
      <w:r w:rsidRPr="004D0A5B">
        <w:rPr>
          <w:rFonts w:ascii="Times New Roman" w:hAnsi="Times New Roman"/>
          <w:sz w:val="24"/>
          <w:szCs w:val="24"/>
        </w:rPr>
        <w:t xml:space="preserve"> allocated a single penny to social housing, most of the funds have gone to cover unpaid bills from previous administrations, since nothing has been done </w:t>
      </w:r>
      <w:r w:rsidRPr="004D0A5B">
        <w:rPr>
          <w:rFonts w:ascii="Times New Roman" w:hAnsi="Times New Roman"/>
          <w:sz w:val="24"/>
          <w:szCs w:val="24"/>
        </w:rPr>
        <w:lastRenderedPageBreak/>
        <w:t>under this administration</w:t>
      </w:r>
      <w:r w:rsidRPr="004D0A5B">
        <w:rPr>
          <w:rStyle w:val="EndnoteReference"/>
          <w:rFonts w:ascii="Times New Roman" w:hAnsi="Times New Roman"/>
          <w:sz w:val="24"/>
          <w:szCs w:val="24"/>
        </w:rPr>
        <w:endnoteReference w:id="46"/>
      </w:r>
      <w:r w:rsidRPr="004D0A5B">
        <w:rPr>
          <w:rFonts w:ascii="Times New Roman" w:hAnsi="Times New Roman"/>
          <w:sz w:val="24"/>
          <w:szCs w:val="24"/>
        </w:rPr>
        <w:t>. The financial execution of the housing function fell by 37% in real terms between 2019 and 2022, from R$78.7 million to R$29.7 million in the period</w:t>
      </w:r>
      <w:r w:rsidRPr="004D0A5B">
        <w:rPr>
          <w:rStyle w:val="EndnoteReference"/>
          <w:rFonts w:ascii="Times New Roman" w:hAnsi="Times New Roman"/>
          <w:sz w:val="24"/>
          <w:szCs w:val="24"/>
        </w:rPr>
        <w:endnoteReference w:id="47"/>
      </w:r>
      <w:r w:rsidRPr="004D0A5B">
        <w:rPr>
          <w:rFonts w:ascii="Times New Roman" w:hAnsi="Times New Roman"/>
          <w:sz w:val="24"/>
          <w:szCs w:val="24"/>
        </w:rPr>
        <w:t xml:space="preserve">. </w:t>
      </w:r>
    </w:p>
    <w:p w14:paraId="57B34710" w14:textId="77777777" w:rsidR="008950AE" w:rsidRPr="004D0A5B" w:rsidRDefault="00096A37" w:rsidP="004E50E1">
      <w:pPr>
        <w:spacing w:line="240" w:lineRule="auto"/>
        <w:jc w:val="both"/>
        <w:rPr>
          <w:rFonts w:ascii="Times New Roman" w:hAnsi="Times New Roman"/>
          <w:b/>
          <w:bCs/>
          <w:sz w:val="24"/>
          <w:szCs w:val="24"/>
        </w:rPr>
      </w:pPr>
      <w:r w:rsidRPr="004D0A5B">
        <w:rPr>
          <w:rFonts w:ascii="Times New Roman" w:hAnsi="Times New Roman"/>
          <w:b/>
          <w:bCs/>
          <w:sz w:val="24"/>
          <w:szCs w:val="24"/>
        </w:rPr>
        <w:t xml:space="preserve">It is recommended that the State Party prioritize investment in public policies, stopping the budget cuts for the different areas, and increasing the volume of resources for guaranteeing ESCR as much as possible; </w:t>
      </w:r>
    </w:p>
    <w:p w14:paraId="666AB57B" w14:textId="77777777" w:rsidR="008950AE" w:rsidRPr="004D0A5B" w:rsidRDefault="00096A37" w:rsidP="004E50E1">
      <w:pPr>
        <w:spacing w:line="240" w:lineRule="auto"/>
        <w:jc w:val="both"/>
        <w:rPr>
          <w:rFonts w:ascii="Times New Roman" w:hAnsi="Times New Roman"/>
          <w:b/>
          <w:bCs/>
          <w:sz w:val="24"/>
          <w:szCs w:val="24"/>
        </w:rPr>
      </w:pPr>
      <w:r w:rsidRPr="004D0A5B">
        <w:rPr>
          <w:rFonts w:ascii="Times New Roman" w:hAnsi="Times New Roman"/>
          <w:b/>
          <w:bCs/>
          <w:sz w:val="24"/>
          <w:szCs w:val="24"/>
        </w:rPr>
        <w:t xml:space="preserve">It is recommended that the State Party move forward with the development of a fair and progressive tax reform that reduces the tax burden on the poorest, and promotes the taxation of concentrated and unproductive capital; </w:t>
      </w:r>
    </w:p>
    <w:p w14:paraId="35EF7C8F" w14:textId="61140D91" w:rsidR="00F46B92" w:rsidRPr="004D0A5B" w:rsidRDefault="008950AE" w:rsidP="004E50E1">
      <w:pPr>
        <w:spacing w:line="240" w:lineRule="auto"/>
        <w:jc w:val="both"/>
        <w:rPr>
          <w:rFonts w:ascii="Times New Roman" w:hAnsi="Times New Roman"/>
          <w:b/>
          <w:bCs/>
          <w:sz w:val="24"/>
          <w:szCs w:val="24"/>
        </w:rPr>
      </w:pPr>
      <w:r w:rsidRPr="004D0A5B">
        <w:rPr>
          <w:rFonts w:ascii="Times New Roman" w:hAnsi="Times New Roman"/>
          <w:b/>
          <w:bCs/>
          <w:sz w:val="24"/>
          <w:szCs w:val="24"/>
        </w:rPr>
        <w:t xml:space="preserve">It is recommended that the State Party promote structural, permanent and adequate policies to guarantee the distribution of income and wealth, in order to address inequality in the country. </w:t>
      </w:r>
    </w:p>
    <w:p w14:paraId="1180E5B5" w14:textId="232FC34F" w:rsidR="004E50E1" w:rsidRPr="004D0A5B" w:rsidRDefault="007E362A" w:rsidP="004E50E1">
      <w:pPr>
        <w:spacing w:line="240" w:lineRule="auto"/>
        <w:jc w:val="both"/>
        <w:rPr>
          <w:rFonts w:ascii="Times New Roman" w:hAnsi="Times New Roman"/>
          <w:sz w:val="24"/>
          <w:szCs w:val="24"/>
        </w:rPr>
      </w:pPr>
      <w:r w:rsidRPr="004D0A5B">
        <w:rPr>
          <w:rFonts w:ascii="Times New Roman" w:hAnsi="Times New Roman"/>
          <w:b/>
          <w:bCs/>
          <w:color w:val="000000" w:themeColor="text1"/>
          <w:sz w:val="24"/>
          <w:szCs w:val="24"/>
        </w:rPr>
        <w:t>Question 8)</w:t>
      </w:r>
      <w:r w:rsidRPr="004D0A5B">
        <w:rPr>
          <w:rFonts w:ascii="Times New Roman" w:hAnsi="Times New Roman"/>
          <w:color w:val="000000" w:themeColor="text1"/>
          <w:sz w:val="24"/>
          <w:szCs w:val="24"/>
        </w:rPr>
        <w:t xml:space="preserve"> All the data and analyses show that EC 95/2016 established a drastic reduction in social spending, exacerbating poverty, hunger and infant mortality, intensifying environmental destruction and social inequalities and, in particular, further jeopardizing the survival conditions of the population, especially the country's poor, black (especially women) and indigenous populations. </w:t>
      </w:r>
      <w:r w:rsidRPr="004D0A5B">
        <w:rPr>
          <w:rFonts w:ascii="Times New Roman" w:hAnsi="Times New Roman"/>
          <w:sz w:val="24"/>
          <w:szCs w:val="24"/>
        </w:rPr>
        <w:t>In the first year of budget restrictions as a result of EC 95, the 2nd Spotlight Report sent to the UN showed how Brazil was "falling behind" due to the misalignment of economic, social and environmental policies with the SDGs, leaving most of the population with no social security guarantees, in a context of unemployment at a stabilized high level and an increase in the number of people in the informal economy. The analysis also indicated that the reduction in public investment was not accompanied by private investment, as was promised, making stagnation more deeply ingrained</w:t>
      </w:r>
      <w:r w:rsidR="004D0A5B" w:rsidRPr="004D0A5B">
        <w:rPr>
          <w:rFonts w:ascii="Times New Roman" w:hAnsi="Times New Roman"/>
          <w:sz w:val="24"/>
          <w:szCs w:val="24"/>
        </w:rPr>
        <w:t xml:space="preserve">. </w:t>
      </w:r>
      <w:r w:rsidRPr="004D0A5B">
        <w:rPr>
          <w:rFonts w:ascii="Times New Roman" w:hAnsi="Times New Roman"/>
          <w:sz w:val="24"/>
          <w:szCs w:val="24"/>
        </w:rPr>
        <w:t>Since then, official data from Brazil indicates that EC 95 has already impacted the achievement of goals related to: the elimination of poverty (SDG 1), the promotion of health and well-being (SDG 3), quality education (SDG 4), decent work and economic growth (SDG 8), the reduction of inequalities (SDG 10) and sustainable cities and communities (SDG 11)</w:t>
      </w:r>
      <w:r w:rsidRPr="004D0A5B">
        <w:rPr>
          <w:rStyle w:val="EndnoteReference"/>
          <w:rFonts w:ascii="Times New Roman" w:hAnsi="Times New Roman"/>
          <w:sz w:val="24"/>
          <w:szCs w:val="24"/>
        </w:rPr>
        <w:endnoteReference w:id="48"/>
      </w:r>
      <w:r w:rsidRPr="004D0A5B">
        <w:rPr>
          <w:rFonts w:ascii="Times New Roman" w:hAnsi="Times New Roman"/>
          <w:sz w:val="24"/>
          <w:szCs w:val="24"/>
        </w:rPr>
        <w:t>. In seven years, the effects of the "Expenditure Ceiling" have been detrimental to the public budget.</w:t>
      </w:r>
      <w:r w:rsidRPr="004D0A5B">
        <w:rPr>
          <w:rStyle w:val="EndnoteReference"/>
          <w:rFonts w:ascii="Times New Roman" w:hAnsi="Times New Roman"/>
          <w:sz w:val="24"/>
          <w:szCs w:val="24"/>
        </w:rPr>
        <w:endnoteReference w:id="49"/>
      </w:r>
      <w:r w:rsidRPr="004D0A5B">
        <w:rPr>
          <w:rFonts w:ascii="Times New Roman" w:hAnsi="Times New Roman"/>
          <w:sz w:val="24"/>
          <w:szCs w:val="24"/>
        </w:rPr>
        <w:t xml:space="preserve"> </w:t>
      </w:r>
    </w:p>
    <w:p w14:paraId="647B9C41" w14:textId="5B193C11" w:rsidR="004E50E1" w:rsidRPr="004D0A5B" w:rsidRDefault="007E362A" w:rsidP="004E50E1">
      <w:pPr>
        <w:spacing w:line="240" w:lineRule="auto"/>
        <w:jc w:val="both"/>
        <w:rPr>
          <w:rFonts w:ascii="Times New Roman" w:hAnsi="Times New Roman"/>
          <w:sz w:val="24"/>
          <w:szCs w:val="24"/>
        </w:rPr>
      </w:pPr>
      <w:r w:rsidRPr="004D0A5B">
        <w:rPr>
          <w:rFonts w:ascii="Times New Roman" w:hAnsi="Times New Roman"/>
          <w:b/>
          <w:bCs/>
          <w:sz w:val="24"/>
          <w:szCs w:val="24"/>
        </w:rPr>
        <w:t>Regarding the projections for the evolution of public investments in social rights,</w:t>
      </w:r>
      <w:r w:rsidRPr="004D0A5B">
        <w:rPr>
          <w:rFonts w:ascii="Times New Roman" w:hAnsi="Times New Roman"/>
          <w:sz w:val="24"/>
          <w:szCs w:val="24"/>
        </w:rPr>
        <w:t xml:space="preserve"> it is important to say that the "Expenditure Ceiling" regime, which has been in effect since the end of 2016, will be replaced by the so-called "new fiscal framework”</w:t>
      </w:r>
      <w:r w:rsidRPr="004D0A5B">
        <w:rPr>
          <w:rStyle w:val="EndnoteReference"/>
          <w:rFonts w:ascii="Times New Roman" w:hAnsi="Times New Roman"/>
          <w:sz w:val="24"/>
          <w:szCs w:val="24"/>
        </w:rPr>
        <w:endnoteReference w:id="50"/>
      </w:r>
      <w:r w:rsidRPr="004D0A5B">
        <w:rPr>
          <w:rFonts w:ascii="Times New Roman" w:hAnsi="Times New Roman"/>
          <w:sz w:val="24"/>
          <w:szCs w:val="24"/>
        </w:rPr>
        <w:t>, drawn up by the current Lula administration, and sent to Congress. Presented on March 30, 2023, the new fiscal framework combines primary result rules (the result of the government's accounts without interest on the public debt) and expenditure control. Government spending could grow by between 0.6% and 2.5% above the previous year's revenue in real terms (corrected for inflation). Within this band of 0.6% and 2.5%, expenditures can grow by up to 70% of the variation in the previous year's revenue</w:t>
      </w:r>
      <w:r w:rsidRPr="004D0A5B">
        <w:rPr>
          <w:rStyle w:val="EndnoteReference"/>
          <w:rFonts w:ascii="Times New Roman" w:hAnsi="Times New Roman"/>
          <w:sz w:val="24"/>
          <w:szCs w:val="24"/>
        </w:rPr>
        <w:endnoteReference w:id="51"/>
      </w:r>
      <w:r w:rsidRPr="004D0A5B">
        <w:rPr>
          <w:rFonts w:ascii="Times New Roman" w:hAnsi="Times New Roman"/>
          <w:sz w:val="24"/>
          <w:szCs w:val="24"/>
        </w:rPr>
        <w:t>. Regarding the proposal for a new fiscal regime to replace the expenditure ceiling, the "Rights Are Worth More" Coalition</w:t>
      </w:r>
      <w:r w:rsidRPr="004D0A5B">
        <w:rPr>
          <w:rStyle w:val="EndnoteReference"/>
          <w:rFonts w:ascii="Times New Roman" w:hAnsi="Times New Roman"/>
          <w:sz w:val="24"/>
          <w:szCs w:val="24"/>
        </w:rPr>
        <w:endnoteReference w:id="52"/>
      </w:r>
      <w:r w:rsidRPr="004D0A5B">
        <w:rPr>
          <w:rFonts w:ascii="Times New Roman" w:hAnsi="Times New Roman"/>
          <w:sz w:val="24"/>
          <w:szCs w:val="24"/>
        </w:rPr>
        <w:t xml:space="preserve"> stated that the end of bimonthly contingencies will help ministries in the implementation of their policies, and the de</w:t>
      </w:r>
      <w:r w:rsidR="004D0A5B">
        <w:rPr>
          <w:rFonts w:ascii="Times New Roman" w:hAnsi="Times New Roman"/>
          <w:sz w:val="24"/>
          <w:szCs w:val="24"/>
        </w:rPr>
        <w:t>in</w:t>
      </w:r>
      <w:r w:rsidRPr="004D0A5B">
        <w:rPr>
          <w:rFonts w:ascii="Times New Roman" w:hAnsi="Times New Roman"/>
          <w:sz w:val="24"/>
          <w:szCs w:val="24"/>
        </w:rPr>
        <w:t>stitutionalization and decriminalization of the fiscal rule are steps in the right direction, by allowing greater flexibility and adaptation of the budget. On the other hand, an assessment of what fits within the spending growth band illustrates how rights will be negatively impacted. According to the proposal for the new rule, primary spending will be able to grow by between 0.6% and 2.5% per year, depending on the growth in revenue. In the pessimistic scenario of 0.6%, the vegetative growth of social security benefits, which are growing at around 1% a year, cannot be accommodated. Hence, cutting discretionary spending is implicit. Meanwhile, recent work by Made-USP</w:t>
      </w:r>
      <w:r w:rsidRPr="004D0A5B">
        <w:rPr>
          <w:rStyle w:val="EndnoteReference"/>
          <w:rFonts w:ascii="Times New Roman" w:hAnsi="Times New Roman"/>
          <w:sz w:val="24"/>
          <w:szCs w:val="24"/>
        </w:rPr>
        <w:endnoteReference w:id="53"/>
      </w:r>
      <w:r w:rsidRPr="004D0A5B">
        <w:rPr>
          <w:rFonts w:ascii="Times New Roman" w:hAnsi="Times New Roman"/>
          <w:sz w:val="24"/>
          <w:szCs w:val="24"/>
        </w:rPr>
        <w:t xml:space="preserve"> makes projections for 2030 and points to a reduction in current spending in relation to GDP in all scenarios, which will make it difficult to face the challenges of education, healthcare and social protection, as well as making it difficult to maintain a policy of increasing the minimum wage. </w:t>
      </w:r>
    </w:p>
    <w:p w14:paraId="48CB8640" w14:textId="4C603372" w:rsidR="004E50E1" w:rsidRPr="004D0A5B" w:rsidRDefault="00583116" w:rsidP="004E50E1">
      <w:pPr>
        <w:spacing w:line="240" w:lineRule="auto"/>
        <w:jc w:val="both"/>
        <w:rPr>
          <w:rFonts w:ascii="Times New Roman" w:hAnsi="Times New Roman"/>
          <w:sz w:val="24"/>
          <w:szCs w:val="24"/>
        </w:rPr>
      </w:pPr>
      <w:r w:rsidRPr="004D0A5B">
        <w:rPr>
          <w:rFonts w:ascii="Times New Roman" w:hAnsi="Times New Roman"/>
          <w:sz w:val="24"/>
          <w:szCs w:val="24"/>
        </w:rPr>
        <w:lastRenderedPageBreak/>
        <w:t xml:space="preserve">According to the "Rights Are Worth More" Coalition, the framework as it was presented to society will remain an obstacle to the recovery of social policies, in a scenario of serious environmental, economic and social crisis that already leaves 33 million people hungry and 9 million unemployed. Just as with a Participatory PPA, the public budget must start from the bottom up, </w:t>
      </w:r>
      <w:r w:rsidR="004D0A5B" w:rsidRPr="004D0A5B">
        <w:rPr>
          <w:rFonts w:ascii="Times New Roman" w:hAnsi="Times New Roman"/>
          <w:sz w:val="24"/>
          <w:szCs w:val="24"/>
        </w:rPr>
        <w:t>i.e.,</w:t>
      </w:r>
      <w:r w:rsidRPr="004D0A5B">
        <w:rPr>
          <w:rFonts w:ascii="Times New Roman" w:hAnsi="Times New Roman"/>
          <w:sz w:val="24"/>
          <w:szCs w:val="24"/>
        </w:rPr>
        <w:t xml:space="preserve"> by defining the immediate needs of the Brazilian population to overcome hunger, poverty and inequality, translating them into objective goals for social policies and then organizing the public budget. Unfortunately, the logic of the fiscal rules is still the opposite, subjecting the guarantee of rights to the achievement of a fiscal surplus at any cost. </w:t>
      </w:r>
    </w:p>
    <w:p w14:paraId="15724E56" w14:textId="301A9C64" w:rsidR="008950AE" w:rsidRPr="004D0A5B" w:rsidRDefault="008950AE" w:rsidP="004E50E1">
      <w:pPr>
        <w:spacing w:line="240" w:lineRule="auto"/>
        <w:jc w:val="both"/>
        <w:rPr>
          <w:rFonts w:ascii="Times New Roman" w:hAnsi="Times New Roman"/>
          <w:b/>
          <w:bCs/>
          <w:sz w:val="24"/>
          <w:szCs w:val="24"/>
        </w:rPr>
      </w:pPr>
      <w:r w:rsidRPr="004D0A5B">
        <w:rPr>
          <w:rFonts w:ascii="Times New Roman" w:hAnsi="Times New Roman"/>
          <w:b/>
          <w:bCs/>
          <w:sz w:val="24"/>
          <w:szCs w:val="24"/>
        </w:rPr>
        <w:t xml:space="preserve">It is recommended that the State Party prioritize investment in public policies, stopping the budget cuts for the different areas, and increasing the volume of resources for guaranteeing ESCR as much as possible; </w:t>
      </w:r>
    </w:p>
    <w:p w14:paraId="1A508ECC" w14:textId="725DE170" w:rsidR="008950AE" w:rsidRPr="004D0A5B" w:rsidRDefault="008950AE">
      <w:pPr>
        <w:spacing w:line="240" w:lineRule="auto"/>
        <w:jc w:val="both"/>
        <w:rPr>
          <w:rFonts w:ascii="Times New Roman" w:hAnsi="Times New Roman"/>
          <w:b/>
          <w:bCs/>
          <w:sz w:val="24"/>
          <w:szCs w:val="24"/>
        </w:rPr>
      </w:pPr>
      <w:r w:rsidRPr="004D0A5B">
        <w:rPr>
          <w:rFonts w:ascii="Times New Roman" w:hAnsi="Times New Roman"/>
          <w:b/>
          <w:bCs/>
          <w:sz w:val="24"/>
          <w:szCs w:val="24"/>
        </w:rPr>
        <w:t xml:space="preserve">It is recommended to the State Party that the total budget for healthcare, education and anti-hunger policies, which include, but are not limited to, the New "Bolsa Família" (conditional cash transfer program), should be exceptions to the new expenditure ceiling. </w:t>
      </w:r>
    </w:p>
    <w:p w14:paraId="0DB90530" w14:textId="76775F43" w:rsidR="00050826" w:rsidRPr="004D0A5B" w:rsidRDefault="003A005A">
      <w:pPr>
        <w:spacing w:line="240" w:lineRule="auto"/>
        <w:jc w:val="both"/>
        <w:rPr>
          <w:rFonts w:ascii="Times New Roman" w:hAnsi="Times New Roman"/>
          <w:b/>
          <w:bCs/>
          <w:sz w:val="24"/>
          <w:szCs w:val="24"/>
        </w:rPr>
      </w:pPr>
      <w:r w:rsidRPr="004D0A5B">
        <w:rPr>
          <w:rFonts w:ascii="Times New Roman" w:hAnsi="Times New Roman"/>
          <w:b/>
          <w:bCs/>
          <w:sz w:val="24"/>
          <w:szCs w:val="24"/>
        </w:rPr>
        <w:t>It is recommended that the State Party adopt, in its new fiscal framework, the definition that the surplus and primary expenditure targets ensure that the minimum content of ESCR is guaranteed, while also avoiding the risk of social regression.</w:t>
      </w:r>
    </w:p>
    <w:p w14:paraId="17D3E635" w14:textId="77777777" w:rsidR="00EC1E67" w:rsidRPr="004D0A5B" w:rsidRDefault="00EC1E67">
      <w:pPr>
        <w:spacing w:line="240" w:lineRule="auto"/>
        <w:jc w:val="both"/>
        <w:rPr>
          <w:rFonts w:ascii="Times New Roman" w:hAnsi="Times New Roman"/>
          <w:b/>
          <w:bCs/>
          <w:sz w:val="24"/>
          <w:szCs w:val="24"/>
          <w:highlight w:val="green"/>
          <w:u w:val="single"/>
        </w:rPr>
      </w:pPr>
    </w:p>
    <w:p w14:paraId="1D5CA303" w14:textId="7023D4F0" w:rsidR="00067FD6" w:rsidRPr="004D0A5B" w:rsidRDefault="004D0A5B">
      <w:pPr>
        <w:spacing w:line="240" w:lineRule="auto"/>
        <w:jc w:val="both"/>
        <w:rPr>
          <w:rFonts w:ascii="Times New Roman" w:hAnsi="Times New Roman"/>
          <w:b/>
          <w:bCs/>
          <w:sz w:val="24"/>
          <w:szCs w:val="24"/>
          <w:u w:val="single"/>
        </w:rPr>
      </w:pPr>
      <w:r w:rsidRPr="004D0A5B">
        <w:rPr>
          <w:rFonts w:ascii="Times New Roman" w:hAnsi="Times New Roman"/>
          <w:b/>
          <w:bCs/>
          <w:sz w:val="24"/>
          <w:szCs w:val="24"/>
          <w:highlight w:val="green"/>
          <w:u w:val="single"/>
        </w:rPr>
        <w:t>NON-DISCRIMINATION</w:t>
      </w:r>
    </w:p>
    <w:p w14:paraId="168DE30F" w14:textId="07D9BB63" w:rsidR="00050826" w:rsidRPr="004D0A5B" w:rsidRDefault="00F46B92" w:rsidP="00050826">
      <w:pPr>
        <w:spacing w:line="240" w:lineRule="auto"/>
        <w:jc w:val="both"/>
        <w:rPr>
          <w:rFonts w:ascii="Times New Roman" w:hAnsi="Times New Roman"/>
          <w:sz w:val="24"/>
          <w:szCs w:val="24"/>
        </w:rPr>
      </w:pPr>
      <w:r w:rsidRPr="004D0A5B">
        <w:rPr>
          <w:rFonts w:ascii="Times New Roman" w:hAnsi="Times New Roman"/>
          <w:b/>
          <w:bCs/>
          <w:sz w:val="24"/>
          <w:szCs w:val="24"/>
        </w:rPr>
        <w:t>Question 9)</w:t>
      </w:r>
      <w:r w:rsidRPr="004D0A5B">
        <w:rPr>
          <w:rFonts w:ascii="Times New Roman" w:hAnsi="Times New Roman"/>
          <w:sz w:val="24"/>
          <w:szCs w:val="24"/>
        </w:rPr>
        <w:t xml:space="preserve"> The aspect of combating the various forms of discrimination present in Brazilian society, which in many cases is also represented in the state institutions themselves, continues to be a major challenge for the State Party.</w:t>
      </w:r>
    </w:p>
    <w:p w14:paraId="0DC6664D" w14:textId="6380B646" w:rsidR="00695C4D" w:rsidRPr="004D0A5B" w:rsidRDefault="00695C4D" w:rsidP="00695C4D">
      <w:pPr>
        <w:pStyle w:val="BodyText"/>
        <w:spacing w:line="223" w:lineRule="auto"/>
        <w:ind w:right="117"/>
        <w:jc w:val="both"/>
        <w:rPr>
          <w:rFonts w:ascii="Times New Roman" w:hAnsi="Times New Roman" w:cs="Times New Roman"/>
          <w:sz w:val="24"/>
          <w:szCs w:val="24"/>
        </w:rPr>
      </w:pPr>
      <w:r w:rsidRPr="004D0A5B">
        <w:rPr>
          <w:rFonts w:ascii="Times New Roman" w:hAnsi="Times New Roman"/>
          <w:b/>
          <w:bCs/>
          <w:sz w:val="24"/>
          <w:szCs w:val="24"/>
        </w:rPr>
        <w:t xml:space="preserve">Regarding the black population. </w:t>
      </w:r>
      <w:r w:rsidRPr="004D0A5B">
        <w:rPr>
          <w:rFonts w:ascii="Times New Roman" w:hAnsi="Times New Roman"/>
          <w:sz w:val="24"/>
          <w:szCs w:val="24"/>
        </w:rPr>
        <w:t>According to researcher Benilda Brito, Brazil is still dealing with the consequences of a history of national construction anchored in colonialism, traditional and enslavement domination, and the inheritance of a political system with a (neo)patrimonialist bias, in a formation strongly marked by social inequality, racism and patriarchal logic. This has always influenced the reinforcement of these characteristics and their unfinished democratization process.</w:t>
      </w:r>
      <w:r w:rsidRPr="004D0A5B">
        <w:rPr>
          <w:rStyle w:val="EndnoteReference"/>
          <w:rFonts w:ascii="Times New Roman" w:hAnsi="Times New Roman" w:cs="Times New Roman"/>
          <w:sz w:val="24"/>
          <w:szCs w:val="24"/>
        </w:rPr>
        <w:endnoteReference w:id="54"/>
      </w:r>
      <w:r w:rsidRPr="004D0A5B">
        <w:rPr>
          <w:rFonts w:ascii="Times New Roman" w:hAnsi="Times New Roman"/>
          <w:sz w:val="24"/>
          <w:szCs w:val="24"/>
        </w:rPr>
        <w:t xml:space="preserve"> The country has a great challenge in combating Institutional Racism and promoting Racial Equality, but the data and information in this regard is very poor.</w:t>
      </w:r>
      <w:r w:rsidRPr="004D0A5B">
        <w:rPr>
          <w:rFonts w:ascii="Times New Roman" w:hAnsi="Times New Roman"/>
          <w:b/>
          <w:bCs/>
          <w:sz w:val="24"/>
          <w:szCs w:val="24"/>
        </w:rPr>
        <w:t xml:space="preserve"> </w:t>
      </w:r>
      <w:r w:rsidRPr="004D0A5B">
        <w:rPr>
          <w:rFonts w:ascii="Times New Roman" w:hAnsi="Times New Roman"/>
          <w:sz w:val="24"/>
          <w:szCs w:val="24"/>
        </w:rPr>
        <w:t xml:space="preserve">In 2019, the financial execution of racial equality was R$18.2 million, falling to R$3 million in 2020, until it reached a minimum level of R$231.1 thousand in 2021. </w:t>
      </w:r>
      <w:r w:rsidRPr="004D0A5B">
        <w:rPr>
          <w:sz w:val="24"/>
          <w:szCs w:val="24"/>
        </w:rPr>
        <w:t>In 2022, there was an increase to R$6.9 million</w:t>
      </w:r>
      <w:r w:rsidRPr="004D0A5B">
        <w:rPr>
          <w:rStyle w:val="ncoradanotadefim"/>
          <w:rFonts w:cs="Times New Roman"/>
          <w:sz w:val="24"/>
          <w:szCs w:val="24"/>
        </w:rPr>
        <w:endnoteReference w:id="55"/>
      </w:r>
      <w:r w:rsidR="004D0A5B" w:rsidRPr="004D0A5B">
        <w:rPr>
          <w:sz w:val="24"/>
          <w:szCs w:val="24"/>
        </w:rPr>
        <w:t>.</w:t>
      </w:r>
      <w:r w:rsidR="004D0A5B" w:rsidRPr="004D0A5B">
        <w:rPr>
          <w:rFonts w:ascii="Times New Roman" w:hAnsi="Times New Roman"/>
          <w:sz w:val="24"/>
          <w:szCs w:val="24"/>
        </w:rPr>
        <w:t xml:space="preserve"> </w:t>
      </w:r>
      <w:r w:rsidRPr="004D0A5B">
        <w:rPr>
          <w:rFonts w:ascii="Times New Roman" w:hAnsi="Times New Roman"/>
          <w:sz w:val="24"/>
          <w:szCs w:val="24"/>
        </w:rPr>
        <w:t xml:space="preserve">Between 2019 and 2021, the financial execution of the promotion of racial equality decreased more than eightfold. In 2021, the federal government spent around eight times less on promoting racial equality than in 2019. Financial execution went from R$17.6 million in 2019 - an expense that, in all actuality, complied with the budget planning of the previous administration - to just R$2 million (out of R$3.3 million available) in 2021. These funds are intended to support states and municipalities in tackling racism and the functioning of the National Council for the Promotion of Racial Equality (CNPIR). </w:t>
      </w:r>
      <w:r w:rsidRPr="004D0A5B">
        <w:rPr>
          <w:sz w:val="24"/>
          <w:szCs w:val="24"/>
        </w:rPr>
        <w:t>The spending is so insignificant that it confirms the government's contempt for racial issues</w:t>
      </w:r>
      <w:r w:rsidRPr="004D0A5B">
        <w:rPr>
          <w:rStyle w:val="ncoradanotadefim"/>
          <w:rFonts w:cs="Times New Roman"/>
          <w:sz w:val="24"/>
          <w:szCs w:val="24"/>
        </w:rPr>
        <w:endnoteReference w:id="56"/>
      </w:r>
      <w:r w:rsidRPr="004D0A5B">
        <w:rPr>
          <w:sz w:val="24"/>
          <w:szCs w:val="24"/>
        </w:rPr>
        <w:t>.</w:t>
      </w:r>
    </w:p>
    <w:p w14:paraId="73446776" w14:textId="349186D1" w:rsidR="00695C4D" w:rsidRPr="004D0A5B" w:rsidRDefault="00695C4D" w:rsidP="00695C4D">
      <w:pPr>
        <w:pStyle w:val="NormalWeb"/>
        <w:shd w:val="clear" w:color="auto" w:fill="FFFFFF"/>
        <w:spacing w:before="0" w:beforeAutospacing="0" w:after="360" w:afterAutospacing="0"/>
        <w:jc w:val="both"/>
      </w:pPr>
      <w:r w:rsidRPr="004D0A5B">
        <w:rPr>
          <w:b/>
          <w:bCs/>
        </w:rPr>
        <w:t>LGBTQIA+ Population</w:t>
      </w:r>
      <w:r w:rsidRPr="004D0A5B">
        <w:t xml:space="preserve"> Considering the historical series of data on violence against the LGBTQIA+ population in Brazil, the data shows how the State Party deals with discrimination against this population. According to data from the Observatory of LGBTI+ Deaths and Violence in Brazil</w:t>
      </w:r>
      <w:r w:rsidRPr="004D0A5B">
        <w:rPr>
          <w:rStyle w:val="EndnoteReference"/>
        </w:rPr>
        <w:endnoteReference w:id="57"/>
      </w:r>
      <w:r w:rsidRPr="004D0A5B">
        <w:t xml:space="preserve">, between </w:t>
      </w:r>
      <w:r w:rsidRPr="004D0A5B">
        <w:rPr>
          <w:rStyle w:val="Strong"/>
          <w:b w:val="0"/>
          <w:bCs w:val="0"/>
        </w:rPr>
        <w:t>2000 and 2022, 5,635 (five thousand six hundred and thirty-five) people died as a result of prejudice and intolerance</w:t>
      </w:r>
      <w:r w:rsidRPr="004D0A5B">
        <w:t xml:space="preserve"> on the part of the population, and due to the neglect of the authorities responsible for implementing public policies to curb cases of violence.</w:t>
      </w:r>
      <w:r w:rsidRPr="004D0A5B">
        <w:rPr>
          <w:rStyle w:val="EndnoteReference"/>
        </w:rPr>
        <w:endnoteReference w:id="58"/>
      </w:r>
      <w:r w:rsidRPr="004D0A5B">
        <w:t xml:space="preserve"> In 2020, the observatory recorded a total of 237 LGBTI+ deaths; in 2021, 316; and in 2022, 273 cases of hate crimes. Between January and April 2023, the partial data already </w:t>
      </w:r>
      <w:r w:rsidRPr="004D0A5B">
        <w:lastRenderedPageBreak/>
        <w:t xml:space="preserve">amounted to 80 deaths. Despite the extremely high figures, there is evidence to suggest that this </w:t>
      </w:r>
      <w:r w:rsidRPr="004D0A5B">
        <w:rPr>
          <w:rStyle w:val="Strong"/>
          <w:b w:val="0"/>
          <w:bCs w:val="0"/>
        </w:rPr>
        <w:t>data is still underreported in Brazil.</w:t>
      </w:r>
      <w:r w:rsidRPr="004D0A5B">
        <w:t xml:space="preserve"> In addition to violence, the </w:t>
      </w:r>
      <w:r w:rsidRPr="004D0A5B">
        <w:rPr>
          <w:rStyle w:val="Strong"/>
        </w:rPr>
        <w:t xml:space="preserve">employability rate is lower </w:t>
      </w:r>
      <w:r w:rsidRPr="004D0A5B">
        <w:t xml:space="preserve">for LGBTI+s compared to cis-heterosexuals, and the likelihood of </w:t>
      </w:r>
      <w:r w:rsidRPr="004D0A5B">
        <w:rPr>
          <w:rStyle w:val="Strong"/>
          <w:b w:val="0"/>
          <w:bCs w:val="0"/>
        </w:rPr>
        <w:t>stigmatization, humiliation and discrimination is higher in healthcare services</w:t>
      </w:r>
      <w:r w:rsidRPr="004D0A5B">
        <w:t xml:space="preserve">. As a result of structural LGBTIphobia, these people are placed in a situation of vulnerability because they </w:t>
      </w:r>
      <w:r w:rsidR="004D0A5B" w:rsidRPr="004D0A5B">
        <w:t>do not</w:t>
      </w:r>
      <w:r w:rsidRPr="004D0A5B">
        <w:t xml:space="preserve"> fit into a socially referenced pattern of heteronormativity, binarity and cisnormativity. </w:t>
      </w:r>
      <w:r w:rsidRPr="004D0A5B">
        <w:rPr>
          <w:rStyle w:val="Strong"/>
          <w:b w:val="0"/>
          <w:bCs w:val="0"/>
        </w:rPr>
        <w:t>Brazil</w:t>
      </w:r>
      <w:r w:rsidRPr="004D0A5B">
        <w:t xml:space="preserve"> is an </w:t>
      </w:r>
      <w:r w:rsidRPr="004D0A5B">
        <w:rPr>
          <w:rStyle w:val="Strong"/>
        </w:rPr>
        <w:t>extremely unsafe country</w:t>
      </w:r>
      <w:r w:rsidRPr="004D0A5B">
        <w:t xml:space="preserve"> for this population, with an upward trend in the number of violent deaths of </w:t>
      </w:r>
      <w:r w:rsidRPr="004D0A5B">
        <w:rPr>
          <w:rStyle w:val="Strong"/>
          <w:b w:val="0"/>
          <w:bCs w:val="0"/>
        </w:rPr>
        <w:t>LGBTIQIA+</w:t>
      </w:r>
      <w:r w:rsidRPr="004D0A5B">
        <w:t xml:space="preserve"> people over the last two decades. During the Covid-19 pandemic, it was evident that the intertwining of the pandemic and the LGBTI+ population led to greater vulnerability, both in singular, social, economic and political terms. The impacts of the pandemic have hit the LGBTQ+ population hard, not only in the field of mental health, but also in the field of unemployment and hunger. There are contexts and situations that LGBTI+ people experience, and that have become more serious as a result of the Covid-19 pandemic, corroborating the structures that converge towards unequal actions</w:t>
      </w:r>
      <w:r w:rsidRPr="004D0A5B">
        <w:rPr>
          <w:rStyle w:val="ncoradanotadefim"/>
          <w:sz w:val="24"/>
        </w:rPr>
        <w:endnoteReference w:id="59"/>
      </w:r>
      <w:r w:rsidRPr="004D0A5B">
        <w:t xml:space="preserve">. </w:t>
      </w:r>
    </w:p>
    <w:p w14:paraId="2241FDE6" w14:textId="34D15387" w:rsidR="00695C4D" w:rsidRPr="004D0A5B" w:rsidRDefault="00695C4D" w:rsidP="00695C4D">
      <w:pPr>
        <w:pStyle w:val="NormalWeb"/>
        <w:shd w:val="clear" w:color="auto" w:fill="FFFFFF"/>
        <w:spacing w:before="0" w:beforeAutospacing="0" w:after="360" w:afterAutospacing="0"/>
        <w:jc w:val="both"/>
        <w:rPr>
          <w:spacing w:val="-9"/>
          <w:shd w:val="clear" w:color="auto" w:fill="FFFFFF"/>
        </w:rPr>
      </w:pPr>
      <w:r w:rsidRPr="004D0A5B">
        <w:t xml:space="preserve">With regard to </w:t>
      </w:r>
      <w:r w:rsidRPr="004D0A5B">
        <w:rPr>
          <w:b/>
          <w:bCs/>
        </w:rPr>
        <w:t>Women</w:t>
      </w:r>
      <w:r w:rsidRPr="004D0A5B">
        <w:t>, the data on the advance of violence against women in its many forms (sexual, physical, psychological, moral, property) is plentiful and frightening, and the figures are always underreported. All these forms of violence, especially femicides, show that discrimination against women, just for being who they are, highlights the need for the State Party to boost its actions to tackle the issue. According to data</w:t>
      </w:r>
      <w:r w:rsidRPr="004D0A5B">
        <w:rPr>
          <w:rStyle w:val="EndnoteReference"/>
        </w:rPr>
        <w:endnoteReference w:id="60"/>
      </w:r>
      <w:r w:rsidRPr="004D0A5B">
        <w:t xml:space="preserve"> collected in the report "Violence against women" in 2021, prepared for the 2022 Brazilian Public Safety Yearbook, carried out by the Brazilian Public Safety Forum, 56,098 rapes were recorded in the safety system against women (including vulnerable females). There was a 3.7% increase in records of sexual violence, compared to the previous year.</w:t>
      </w:r>
      <w:r w:rsidRPr="004D0A5B">
        <w:rPr>
          <w:rStyle w:val="EndnoteReference"/>
        </w:rPr>
        <w:endnoteReference w:id="61"/>
      </w:r>
      <w:r w:rsidRPr="004D0A5B">
        <w:t xml:space="preserve"> According to these figures, a girl or woman is raped every 10 minutes in the country</w:t>
      </w:r>
      <w:r w:rsidR="004D0A5B" w:rsidRPr="004D0A5B">
        <w:t xml:space="preserve">. </w:t>
      </w:r>
      <w:r w:rsidRPr="004D0A5B">
        <w:t>In 2022, Brazil set a record for femicides, up 5% on 2021, meaning that one woman is murdered every 6 hours, for a total of 1,400 murders in 2022, simply for being a woman.</w:t>
      </w:r>
      <w:r w:rsidRPr="004D0A5B">
        <w:rPr>
          <w:rStyle w:val="EndnoteReference"/>
        </w:rPr>
        <w:endnoteReference w:id="62"/>
      </w:r>
      <w:r w:rsidRPr="004D0A5B">
        <w:t xml:space="preserve"> These figures are the highest recorded since 2015, when the feminicide law came into effect. The aspect of discrimination is reflected in these figures, especially in the fact that they go against </w:t>
      </w:r>
      <w:r w:rsidRPr="004D0A5B">
        <w:rPr>
          <w:shd w:val="clear" w:color="auto" w:fill="FFFFFF"/>
        </w:rPr>
        <w:t>the general data on violence presented by the Violence Monitor and the Brazilian Public Safety Forum (FBSP), which have decreased in recent years.</w:t>
      </w:r>
    </w:p>
    <w:p w14:paraId="58B626E9" w14:textId="69B66EB3" w:rsidR="00695C4D" w:rsidRPr="004D0A5B" w:rsidRDefault="001D6E0E" w:rsidP="00695C4D">
      <w:pPr>
        <w:pStyle w:val="NormalWeb"/>
        <w:shd w:val="clear" w:color="auto" w:fill="FFFFFF"/>
        <w:spacing w:before="0" w:beforeAutospacing="0" w:after="360" w:afterAutospacing="0"/>
        <w:jc w:val="both"/>
      </w:pPr>
      <w:r w:rsidRPr="004D0A5B">
        <w:t>Even so, when looking at investment, in real terms, the expenditure on actions to combat violence, promote equality and empower women in 2019 remained the same as in 2022, with amounts of around R$56.6 million. In addition, in 2020, the most serious year of the Covid-19 pandemic, the Ministry only spent 29.45% of the authorized resources. The investment on the "Ligue 180" hotline fell by 41% in the four-year period, and the Casa da Mulher Brasileira received no funding in 2019; R$225,200 in 2020; R$1.2 million in 2021; and R$21.2 million in 2022, much of it from leftovers from previous years</w:t>
      </w:r>
      <w:r w:rsidR="00695C4D" w:rsidRPr="004D0A5B">
        <w:rPr>
          <w:rStyle w:val="ncoradanotadefim"/>
          <w:sz w:val="24"/>
        </w:rPr>
        <w:endnoteReference w:id="63"/>
      </w:r>
      <w:r w:rsidRPr="004D0A5B">
        <w:t>. Resources spent on actions aimed at helping women fell by 46% from 2021 to 2020. The funds earmarked for 2022 were meager: only R$5.1 million to combat violence and promote autonomy, and R$8.6 million for the Casas da Mulher Brasileira (approximately R$318,000 per state, if implemented). This was the lowest allocation of funds in the four years of Bolsonaro's administration</w:t>
      </w:r>
      <w:r w:rsidR="00695C4D" w:rsidRPr="004D0A5B">
        <w:rPr>
          <w:rStyle w:val="ncoradanotadefim"/>
          <w:sz w:val="24"/>
        </w:rPr>
        <w:endnoteReference w:id="64"/>
      </w:r>
      <w:r w:rsidRPr="004D0A5B">
        <w:t xml:space="preserve">. It is hoped that the budget figures will go up in the coming period, to deal with the alarming situation of violence against women in Brazil. </w:t>
      </w:r>
    </w:p>
    <w:p w14:paraId="5EFFA7FD" w14:textId="77777777" w:rsidR="00695C4D" w:rsidRPr="004D0A5B" w:rsidRDefault="00695C4D" w:rsidP="00695C4D">
      <w:pPr>
        <w:pStyle w:val="NormalWeb"/>
        <w:shd w:val="clear" w:color="auto" w:fill="FFFFFF"/>
        <w:spacing w:before="0" w:beforeAutospacing="0" w:after="360" w:afterAutospacing="0"/>
        <w:jc w:val="both"/>
        <w:rPr>
          <w:shd w:val="clear" w:color="auto" w:fill="FFFFFF"/>
        </w:rPr>
      </w:pPr>
      <w:r w:rsidRPr="004D0A5B">
        <w:rPr>
          <w:b/>
          <w:bCs/>
        </w:rPr>
        <w:t xml:space="preserve">Quilombola and Indigenous Peoples </w:t>
      </w:r>
      <w:r w:rsidRPr="004D0A5B">
        <w:t xml:space="preserve">are also the permanent focus of discrimination in the State Party, and this has been going on for a long time. Discrimination is manifested through the many forms of violence to which they are subjected, whether because of their way of life, their culture, their beliefs or their rights. As an example, data from the Pastoral Land Commission's (CPT) “Caderno de Conflitos no Campo” (a log of conflicts in rural areas) show that in 2021, out of the </w:t>
      </w:r>
      <w:r w:rsidRPr="004D0A5B">
        <w:rPr>
          <w:shd w:val="clear" w:color="auto" w:fill="FFFFFF"/>
        </w:rPr>
        <w:t xml:space="preserve">1,768 conflicts in rural areas, considering land disputes, water conflicts and labor disputes, those who suffered most from these predatory actions were precisely indigenous people (317 cases) and quilombolas (210 cases). According to the "Caderno de </w:t>
      </w:r>
      <w:r w:rsidRPr="004D0A5B">
        <w:rPr>
          <w:shd w:val="clear" w:color="auto" w:fill="FFFFFF"/>
        </w:rPr>
        <w:lastRenderedPageBreak/>
        <w:t>Conflitos" for 2022</w:t>
      </w:r>
      <w:r w:rsidRPr="004D0A5B">
        <w:rPr>
          <w:rStyle w:val="EndnoteReference"/>
          <w:shd w:val="clear" w:color="auto" w:fill="FFFFFF"/>
        </w:rPr>
        <w:endnoteReference w:id="65"/>
      </w:r>
      <w:r w:rsidRPr="004D0A5B">
        <w:rPr>
          <w:shd w:val="clear" w:color="auto" w:fill="FFFFFF"/>
        </w:rPr>
        <w:t xml:space="preserve">, considering the historical series from 2013 to 2022, in the category of violence due to land conflicts alone, there were at least 1,589 situations involving quilombola peoples, and at least 2,552 situations involving indigenous peoples. </w:t>
      </w:r>
    </w:p>
    <w:p w14:paraId="10DC6B9B" w14:textId="77777777" w:rsidR="00695C4D" w:rsidRPr="004D0A5B" w:rsidRDefault="00695C4D" w:rsidP="00695C4D">
      <w:pPr>
        <w:pStyle w:val="NormalWeb"/>
        <w:shd w:val="clear" w:color="auto" w:fill="FFFFFF"/>
        <w:spacing w:before="0" w:beforeAutospacing="0" w:after="360" w:afterAutospacing="0"/>
        <w:jc w:val="both"/>
      </w:pPr>
      <w:r w:rsidRPr="004D0A5B">
        <w:rPr>
          <w:shd w:val="clear" w:color="auto" w:fill="FFFFFF"/>
        </w:rPr>
        <w:t>Violence and discrimination against these populations is also manifested in the dismantling of policies for their protection, as well as disinvestment. In the case of quilombolas</w:t>
      </w:r>
      <w:r w:rsidRPr="004D0A5B">
        <w:t>, land regularization for quilombola territories has been dismantled, practically no resources have been spent, with the exception of 2020, when a lawsuit had to be settled. The funding for distribution of food provisions to quilombolas and other traditional peoples and communities remained at extremely low levels (R$ 19 million/year) between 2019 and 2021</w:t>
      </w:r>
      <w:r w:rsidRPr="004D0A5B">
        <w:rPr>
          <w:rStyle w:val="ncoradanotadefim"/>
          <w:sz w:val="24"/>
        </w:rPr>
        <w:endnoteReference w:id="66"/>
      </w:r>
      <w:r w:rsidRPr="004D0A5B">
        <w:t>. In 2021, only R$164,000 were spent on activities to Recognize and Indemnify Quilombola properties, in addition to R$792,400 from commitments made in previous years. For 2022, the allocation of resources for demarcation remains negligible (R$505,000), and even when there are resources - as is the case with the R$200 million from extraordinary credits for Action 2792, Food Distribution to Specific Population Groups - very little money (R$18.8 million) has actually been authorized for public policies with this purpose</w:t>
      </w:r>
      <w:r w:rsidRPr="004D0A5B">
        <w:rPr>
          <w:rStyle w:val="ncoradanotadefim"/>
          <w:sz w:val="24"/>
        </w:rPr>
        <w:endnoteReference w:id="67"/>
      </w:r>
      <w:r w:rsidRPr="004D0A5B">
        <w:t>. In the case of indigenous peoples, between 2019 and 2022, funding for the Ministry of Health's Special Secretariat for Indigenous Health (Sesai) fell by 9%, from R$1.8 billion to R$1.6 billion. While FUNAI's per capita budget was R$899/indigenous person in 2010, it dropped to R$400/indigenous person in 2022. Between 2019 and 2022, there was a drop in financial execution, from R$754 million to a meager R$640 million for Funai</w:t>
      </w:r>
      <w:r w:rsidRPr="004D0A5B">
        <w:rPr>
          <w:rStyle w:val="ncoradanotadefim"/>
          <w:sz w:val="24"/>
        </w:rPr>
        <w:endnoteReference w:id="68"/>
      </w:r>
      <w:r w:rsidRPr="004D0A5B">
        <w:t>. The money spent by FUNAI, which was supposed to secure territorial protection for indigenous people and advance land demarcation, has been used to benefit the invaders of these very lands</w:t>
      </w:r>
      <w:r w:rsidRPr="004D0A5B">
        <w:rPr>
          <w:rStyle w:val="ncoradanotadefim"/>
          <w:sz w:val="24"/>
        </w:rPr>
        <w:endnoteReference w:id="69"/>
      </w:r>
      <w:r w:rsidRPr="004D0A5B">
        <w:t>.</w:t>
      </w:r>
    </w:p>
    <w:p w14:paraId="46843AD9" w14:textId="72F3C3AF" w:rsidR="00695C4D" w:rsidRPr="004D0A5B" w:rsidRDefault="00695C4D" w:rsidP="00695C4D">
      <w:pPr>
        <w:pStyle w:val="NormalWeb"/>
        <w:shd w:val="clear" w:color="auto" w:fill="FFFFFF"/>
        <w:spacing w:before="0" w:beforeAutospacing="0" w:after="360" w:afterAutospacing="0"/>
        <w:jc w:val="both"/>
        <w:rPr>
          <w:b/>
          <w:bCs/>
        </w:rPr>
      </w:pPr>
      <w:r w:rsidRPr="004D0A5B">
        <w:t xml:space="preserve">The Covid-19 pandemic has further exposed discrimination against these groups and others, such as </w:t>
      </w:r>
      <w:r w:rsidRPr="004D0A5B">
        <w:rPr>
          <w:b/>
          <w:bCs/>
        </w:rPr>
        <w:t>children and adolescents, the elderly, the incarcerated and the homeless</w:t>
      </w:r>
      <w:r w:rsidRPr="004D0A5B">
        <w:t>.</w:t>
      </w:r>
      <w:r w:rsidRPr="004D0A5B">
        <w:rPr>
          <w:rStyle w:val="EndnoteReference"/>
          <w:b/>
          <w:bCs/>
        </w:rPr>
        <w:endnoteReference w:id="70"/>
      </w:r>
      <w:r w:rsidRPr="004D0A5B">
        <w:rPr>
          <w:b/>
          <w:bCs/>
        </w:rPr>
        <w:t xml:space="preserve"> </w:t>
      </w:r>
    </w:p>
    <w:p w14:paraId="180D7475" w14:textId="06B311BA" w:rsidR="00050826" w:rsidRPr="00DB6573" w:rsidRDefault="00695C4D" w:rsidP="00050826">
      <w:pPr>
        <w:spacing w:line="240" w:lineRule="auto"/>
        <w:jc w:val="both"/>
        <w:rPr>
          <w:rFonts w:ascii="Times New Roman" w:hAnsi="Times New Roman" w:cs="Times New Roman"/>
          <w:sz w:val="24"/>
          <w:szCs w:val="24"/>
        </w:rPr>
      </w:pPr>
      <w:r w:rsidRPr="00DB6573">
        <w:rPr>
          <w:rFonts w:ascii="Times New Roman" w:hAnsi="Times New Roman" w:cs="Times New Roman"/>
          <w:b/>
          <w:bCs/>
          <w:sz w:val="24"/>
          <w:szCs w:val="24"/>
        </w:rPr>
        <w:t xml:space="preserve">Question 10.a.b.c.d) </w:t>
      </w:r>
      <w:r w:rsidRPr="00DB6573">
        <w:rPr>
          <w:rFonts w:ascii="Times New Roman" w:hAnsi="Times New Roman" w:cs="Times New Roman"/>
          <w:sz w:val="24"/>
          <w:szCs w:val="24"/>
        </w:rPr>
        <w:t xml:space="preserve">With regard to people with disabilities, a 2018 report by the Federal Court of Auditors (TCU) pointed out flaws, such as a lack of human and financial resources, as well as coordination problems, in the implementation of the National Plan for the Rights of People with Disabilities, also known as the "Living without Limits" plan, established by Decree No. 7,612 of November 17, 2011. Recently, at the beginning of May 2023, it was reported that the current administration published a Presidential Order in the Federal Official Gazette setting a deadline of 120 days for various ministries to commit to drawing up a new National Plan for People with Disabilities - Living Without Limits Plan II. With 120 days to prepare a new and improved version, the Ministry of Human Rights and Citizenship (MDHC) was designated as the coordinator of the actions in partnership with ten other selected ministries. The deadline set in the order of May 8, </w:t>
      </w:r>
      <w:r w:rsidR="004D0A5B" w:rsidRPr="00DB6573">
        <w:rPr>
          <w:rFonts w:ascii="Times New Roman" w:hAnsi="Times New Roman" w:cs="Times New Roman"/>
          <w:sz w:val="24"/>
          <w:szCs w:val="24"/>
        </w:rPr>
        <w:t>2023,</w:t>
      </w:r>
      <w:r w:rsidRPr="00DB6573">
        <w:rPr>
          <w:rFonts w:ascii="Times New Roman" w:hAnsi="Times New Roman" w:cs="Times New Roman"/>
          <w:sz w:val="24"/>
          <w:szCs w:val="24"/>
        </w:rPr>
        <w:t xml:space="preserve"> ends on September 5, 2023. In June this year, the MDHC opened a public consultation to receive contributions to the Living without Limits II plan, and announced that it is holding horizontal dialogues through workshops in partnership with city administrations. So far, there is no specific information on how the new National Plan for People with Disabilities will address the issue of intersectional discrimination against women, indigenous peoples and </w:t>
      </w:r>
      <w:r w:rsidR="004D0A5B" w:rsidRPr="00DB6573">
        <w:rPr>
          <w:rFonts w:ascii="Times New Roman" w:hAnsi="Times New Roman" w:cs="Times New Roman"/>
          <w:sz w:val="24"/>
          <w:szCs w:val="24"/>
        </w:rPr>
        <w:t>Afro descendants</w:t>
      </w:r>
      <w:r w:rsidRPr="00DB6573">
        <w:rPr>
          <w:rFonts w:ascii="Times New Roman" w:hAnsi="Times New Roman" w:cs="Times New Roman"/>
          <w:sz w:val="24"/>
          <w:szCs w:val="24"/>
        </w:rPr>
        <w:t xml:space="preserve"> with disabilities</w:t>
      </w:r>
      <w:r w:rsidR="00583617" w:rsidRPr="00DB6573">
        <w:rPr>
          <w:rStyle w:val="ncoradanotadefim"/>
          <w:rFonts w:cs="Times New Roman"/>
          <w:sz w:val="24"/>
          <w:szCs w:val="24"/>
        </w:rPr>
        <w:endnoteReference w:id="71"/>
      </w:r>
      <w:r w:rsidRPr="00DB6573">
        <w:rPr>
          <w:rFonts w:ascii="Times New Roman" w:hAnsi="Times New Roman" w:cs="Times New Roman"/>
          <w:sz w:val="24"/>
          <w:szCs w:val="24"/>
        </w:rPr>
        <w:t>.</w:t>
      </w:r>
    </w:p>
    <w:p w14:paraId="11103AD4" w14:textId="77777777" w:rsidR="00050826" w:rsidRPr="00DB6573" w:rsidRDefault="00583617" w:rsidP="00050826">
      <w:pPr>
        <w:spacing w:line="240" w:lineRule="auto"/>
        <w:jc w:val="both"/>
        <w:rPr>
          <w:rFonts w:ascii="Times New Roman" w:hAnsi="Times New Roman" w:cs="Times New Roman"/>
          <w:sz w:val="24"/>
          <w:szCs w:val="24"/>
        </w:rPr>
      </w:pPr>
      <w:r w:rsidRPr="00DB6573">
        <w:rPr>
          <w:rFonts w:ascii="Times New Roman" w:hAnsi="Times New Roman" w:cs="Times New Roman"/>
          <w:sz w:val="24"/>
          <w:szCs w:val="24"/>
        </w:rPr>
        <w:t>Decree No. 10.502, signed by Jair Bolsonaro on September 30, 2020, which instituted the "National Special Education Policy: Equitable, Inclusive and Lifelong Learning", was suspended by the Supreme Court (STF). And it was repealed by the administration of current President Lula. The repeal measure was consolidated by Decree No. 11.370 of January 1, 2023. Repealing exclusionary policies, however, is not enough to guarantee quality inclusive education. There is an urgent need to improve the accessibility of public schools and expand teacher training in this sector of education</w:t>
      </w:r>
      <w:r w:rsidRPr="00DB6573">
        <w:rPr>
          <w:rStyle w:val="ncoradanotadefim"/>
          <w:rFonts w:cs="Times New Roman"/>
          <w:sz w:val="24"/>
          <w:szCs w:val="24"/>
        </w:rPr>
        <w:endnoteReference w:id="72"/>
      </w:r>
      <w:r w:rsidRPr="00DB6573">
        <w:rPr>
          <w:rFonts w:ascii="Times New Roman" w:hAnsi="Times New Roman" w:cs="Times New Roman"/>
          <w:sz w:val="24"/>
          <w:szCs w:val="24"/>
        </w:rPr>
        <w:t xml:space="preserve">. </w:t>
      </w:r>
    </w:p>
    <w:p w14:paraId="7B7BE12C" w14:textId="170EECA8" w:rsidR="00050826" w:rsidRPr="004D0A5B" w:rsidRDefault="00695C4D" w:rsidP="00050826">
      <w:pPr>
        <w:spacing w:line="240" w:lineRule="auto"/>
        <w:jc w:val="both"/>
        <w:rPr>
          <w:rFonts w:ascii="Times New Roman" w:hAnsi="Times New Roman"/>
          <w:sz w:val="24"/>
          <w:szCs w:val="24"/>
        </w:rPr>
      </w:pPr>
      <w:r w:rsidRPr="004D0A5B">
        <w:rPr>
          <w:rFonts w:ascii="Times New Roman" w:hAnsi="Times New Roman"/>
          <w:b/>
          <w:bCs/>
          <w:sz w:val="24"/>
          <w:szCs w:val="24"/>
        </w:rPr>
        <w:lastRenderedPageBreak/>
        <w:t xml:space="preserve">Question 11) </w:t>
      </w:r>
      <w:r w:rsidRPr="004D0A5B">
        <w:rPr>
          <w:rFonts w:ascii="Times New Roman" w:hAnsi="Times New Roman"/>
          <w:sz w:val="24"/>
          <w:szCs w:val="24"/>
        </w:rPr>
        <w:t xml:space="preserve">With regard to </w:t>
      </w:r>
      <w:r w:rsidRPr="004D0A5B">
        <w:rPr>
          <w:rFonts w:ascii="Times New Roman" w:hAnsi="Times New Roman"/>
          <w:b/>
          <w:bCs/>
          <w:sz w:val="24"/>
          <w:szCs w:val="24"/>
        </w:rPr>
        <w:t>migrants</w:t>
      </w:r>
      <w:r w:rsidRPr="004D0A5B">
        <w:rPr>
          <w:rFonts w:ascii="Times New Roman" w:hAnsi="Times New Roman"/>
          <w:sz w:val="24"/>
          <w:szCs w:val="24"/>
        </w:rPr>
        <w:t xml:space="preserve">, the transition from the Foreigner's Statute to the Migration Law was an important step forward, aligning itself with a series of domestic laws and international frameworks to overcome a negative view of the rights of foreigners in the country. However, although national legislation assures that refugees have the same rights and guarantees as Brazilian nationals, in practice the situation is different. This has become more evident with the Covid-19 pandemic, which has drastically affected the lives of people in situations of refuge, for example. Many of them, without a family income, were exposed to the disease and had difficulty accessing the emergency aid offered by the federal government. This only reinforces how refugees, despite the Migration Law, are still placed in a condition of inequality and vulnerability in relation to Brazilian citizens. In the midst of Covid-19, civil society was once again the protagonist, launching a campaign to collect food for the immigrants, making temporary shelters and temporary housing possible. The UNHCR was involved in welcoming Venezuelan refugees and migrants in the cities of Boa Vista and Pacaraima, in the state of Roraima. </w:t>
      </w:r>
      <w:r w:rsidRPr="004D0A5B">
        <w:rPr>
          <w:sz w:val="24"/>
          <w:szCs w:val="24"/>
        </w:rPr>
        <w:t>At the time, Operation Welcome was in effect, coordinated by the armed forces, with the aim of receiving, identifying, screening, immunizing, sheltering and internalizing immigrants in vulnerable situations, due to an immigration flow caused by a humanitarian crisis</w:t>
      </w:r>
      <w:r w:rsidR="004B35FE" w:rsidRPr="004D0A5B">
        <w:rPr>
          <w:rStyle w:val="ncoradanotadefim"/>
          <w:rFonts w:cs="Times New Roman"/>
          <w:sz w:val="24"/>
          <w:szCs w:val="24"/>
        </w:rPr>
        <w:endnoteReference w:id="73"/>
      </w:r>
      <w:r w:rsidRPr="004D0A5B">
        <w:rPr>
          <w:sz w:val="24"/>
          <w:szCs w:val="24"/>
        </w:rPr>
        <w:t>.</w:t>
      </w:r>
      <w:r w:rsidRPr="004D0A5B">
        <w:rPr>
          <w:rFonts w:ascii="Times New Roman" w:hAnsi="Times New Roman"/>
          <w:sz w:val="24"/>
          <w:szCs w:val="24"/>
        </w:rPr>
        <w:t xml:space="preserve"> </w:t>
      </w:r>
    </w:p>
    <w:p w14:paraId="4B32212E" w14:textId="77777777" w:rsidR="00050826" w:rsidRPr="004D0A5B" w:rsidRDefault="00085C3E" w:rsidP="00050826">
      <w:pPr>
        <w:spacing w:line="240" w:lineRule="auto"/>
        <w:jc w:val="both"/>
        <w:rPr>
          <w:rFonts w:ascii="Times New Roman" w:hAnsi="Times New Roman"/>
          <w:sz w:val="24"/>
          <w:szCs w:val="24"/>
        </w:rPr>
      </w:pPr>
      <w:r w:rsidRPr="004D0A5B">
        <w:rPr>
          <w:rFonts w:ascii="Times New Roman" w:hAnsi="Times New Roman"/>
          <w:sz w:val="24"/>
          <w:szCs w:val="24"/>
        </w:rPr>
        <w:t xml:space="preserve">In the midst of the COVID-19 pandemic, there was no compliance with Resolution 04/19 of the Inter-American Commission on Human Rights, which stipulated, among other things, that "States should encourage the legalization of migration, in particular by avoiding precarious working conditions and other consequences of irregular migration". It is understood that once legalized, immigrants would tend to have easier access to public healthcare services, giving them the possibility of seeking treatment against the virus. As a result, they would collaborate more with the rest of society to combat the pandemic and its effects. Faced with the Covid-19 pandemic and its socio-economic impacts, a proposal for migratory legalization was presented in the Chamber of Deputies through Bill (PL) 2699/2020. </w:t>
      </w:r>
      <w:r w:rsidRPr="004D0A5B">
        <w:rPr>
          <w:sz w:val="24"/>
          <w:szCs w:val="24"/>
        </w:rPr>
        <w:t>According to this proposal, the residence permit would be granted for humanitarian reception purposes, an institute of Law 13.445/2017</w:t>
      </w:r>
      <w:r w:rsidRPr="004D0A5B">
        <w:rPr>
          <w:rStyle w:val="ncoradanotadefim"/>
          <w:rFonts w:cs="Times New Roman"/>
          <w:sz w:val="24"/>
          <w:szCs w:val="24"/>
        </w:rPr>
        <w:endnoteReference w:id="74"/>
      </w:r>
      <w:r w:rsidRPr="004D0A5B">
        <w:rPr>
          <w:sz w:val="24"/>
          <w:szCs w:val="24"/>
        </w:rPr>
        <w:t>.</w:t>
      </w:r>
      <w:r w:rsidRPr="004D0A5B">
        <w:rPr>
          <w:rFonts w:ascii="Times New Roman" w:hAnsi="Times New Roman"/>
          <w:sz w:val="24"/>
          <w:szCs w:val="24"/>
        </w:rPr>
        <w:t xml:space="preserve"> These facts show that, although progress has been made in legal terms, the State Party still needs to ensure that the legal provisions are put into practice in terms of access to policies and the guarantee of the ESCR of these populations. </w:t>
      </w:r>
    </w:p>
    <w:p w14:paraId="6F05743A" w14:textId="02100044" w:rsidR="000020A2" w:rsidRPr="004D0A5B" w:rsidRDefault="000020A2" w:rsidP="000020A2">
      <w:pPr>
        <w:pStyle w:val="NormalWeb"/>
        <w:shd w:val="clear" w:color="auto" w:fill="FFFFFF"/>
        <w:spacing w:before="0" w:beforeAutospacing="0" w:after="360" w:afterAutospacing="0"/>
        <w:jc w:val="both"/>
        <w:rPr>
          <w:b/>
          <w:bCs/>
        </w:rPr>
      </w:pPr>
      <w:r w:rsidRPr="004D0A5B">
        <w:rPr>
          <w:b/>
          <w:bCs/>
        </w:rPr>
        <w:t>That the State Party resume, expand and consolidate actions and programs to tackle the social exclusion of black and indigenous populations, in order to confront structural racism and promote racial equality;</w:t>
      </w:r>
    </w:p>
    <w:p w14:paraId="43CFECC9" w14:textId="76C735C3" w:rsidR="000020A2" w:rsidRPr="004D0A5B" w:rsidRDefault="000020A2" w:rsidP="000020A2">
      <w:pPr>
        <w:pStyle w:val="NormalWeb"/>
        <w:shd w:val="clear" w:color="auto" w:fill="FFFFFF"/>
        <w:spacing w:before="0" w:beforeAutospacing="0" w:after="360" w:afterAutospacing="0"/>
        <w:jc w:val="both"/>
        <w:rPr>
          <w:b/>
          <w:bCs/>
        </w:rPr>
      </w:pPr>
      <w:r w:rsidRPr="004D0A5B">
        <w:rPr>
          <w:b/>
          <w:bCs/>
        </w:rPr>
        <w:t>That the State Party secure budgetary provision in order to guarantee specific actions, programs and policies aimed at overcoming all forms of discrimination and inequality against socially vulnerable groups;</w:t>
      </w:r>
    </w:p>
    <w:p w14:paraId="4A11E55A" w14:textId="6060EE08" w:rsidR="00067FD6" w:rsidRPr="004D0A5B" w:rsidRDefault="000020A2" w:rsidP="0007747B">
      <w:pPr>
        <w:pStyle w:val="NormalWeb"/>
        <w:shd w:val="clear" w:color="auto" w:fill="FFFFFF"/>
        <w:spacing w:before="0" w:beforeAutospacing="0" w:after="360" w:afterAutospacing="0"/>
        <w:jc w:val="both"/>
        <w:rPr>
          <w:b/>
          <w:bCs/>
        </w:rPr>
      </w:pPr>
      <w:r w:rsidRPr="004D0A5B">
        <w:rPr>
          <w:b/>
          <w:bCs/>
        </w:rPr>
        <w:t>That the State Party expand educational and communication programs that promote a culture of respect for diversity, solidarity and affirmation of the right to differences and equity, with an emphasis on intersectionality and confronting patriarchy, racism, xenophobia, sexism, fundamentalism and all forms of discrimination.</w:t>
      </w:r>
    </w:p>
    <w:sectPr w:rsidR="00067FD6" w:rsidRPr="004D0A5B">
      <w:headerReference w:type="default" r:id="rId7"/>
      <w:footerReference w:type="default" r:id="rId8"/>
      <w:endnotePr>
        <w:numFmt w:val="decimal"/>
      </w:endnotePr>
      <w:pgSz w:w="11906" w:h="16838"/>
      <w:pgMar w:top="1954" w:right="851" w:bottom="1282" w:left="851" w:header="709" w:footer="714"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5472B" w14:textId="77777777" w:rsidR="0007127F" w:rsidRDefault="0007127F">
      <w:r>
        <w:separator/>
      </w:r>
    </w:p>
  </w:endnote>
  <w:endnote w:type="continuationSeparator" w:id="0">
    <w:p w14:paraId="29A53F35" w14:textId="77777777" w:rsidR="0007127F" w:rsidRDefault="0007127F">
      <w:r>
        <w:continuationSeparator/>
      </w:r>
    </w:p>
  </w:endnote>
  <w:endnote w:id="1">
    <w:p w14:paraId="55BCFED8" w14:textId="77777777" w:rsidR="000E6751" w:rsidRPr="000E6751" w:rsidRDefault="002A2C2B" w:rsidP="000E6751">
      <w:pPr>
        <w:suppressAutoHyphens w:val="0"/>
        <w:autoSpaceDE w:val="0"/>
        <w:autoSpaceDN w:val="0"/>
        <w:adjustRightInd w:val="0"/>
        <w:spacing w:after="0" w:line="240" w:lineRule="auto"/>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000E6751" w:rsidRPr="000E6751">
        <w:rPr>
          <w:rFonts w:ascii="Times New Roman" w:hAnsi="Times New Roman" w:cs="Times New Roman"/>
          <w:sz w:val="18"/>
          <w:szCs w:val="18"/>
          <w:lang w:val="pt-BR"/>
        </w:rPr>
        <w:t xml:space="preserve">Ver </w:t>
      </w:r>
      <w:hyperlink r:id="rId1" w:history="1">
        <w:r w:rsidR="000E6751" w:rsidRPr="000E6751">
          <w:rPr>
            <w:rStyle w:val="Hyperlink"/>
            <w:rFonts w:ascii="Times New Roman" w:hAnsi="Times New Roman" w:cs="Times New Roman"/>
            <w:sz w:val="18"/>
            <w:szCs w:val="18"/>
            <w:lang w:val="pt-BR"/>
          </w:rPr>
          <w:t>www.gov.br/mdh/pt-br/</w:t>
        </w:r>
      </w:hyperlink>
      <w:r w:rsidR="000E6751" w:rsidRPr="000E6751">
        <w:rPr>
          <w:rFonts w:ascii="Times New Roman" w:hAnsi="Times New Roman" w:cs="Times New Roman"/>
          <w:sz w:val="18"/>
          <w:szCs w:val="18"/>
          <w:lang w:val="pt-BR"/>
        </w:rPr>
        <w:t xml:space="preserve"> acesso-a-informacao/participacao-social/conselho-nacional-de-direitos-humanos-cndh/</w:t>
      </w:r>
    </w:p>
    <w:p w14:paraId="4AD1448C" w14:textId="4E899815" w:rsidR="002A2C2B" w:rsidRPr="000E6751" w:rsidRDefault="000E6751" w:rsidP="000E6751">
      <w:pPr>
        <w:suppressAutoHyphens w:val="0"/>
        <w:autoSpaceDE w:val="0"/>
        <w:autoSpaceDN w:val="0"/>
        <w:adjustRightInd w:val="0"/>
        <w:spacing w:after="0" w:line="240" w:lineRule="auto"/>
        <w:rPr>
          <w:rFonts w:ascii="Times New Roman" w:hAnsi="Times New Roman" w:cs="Times New Roman"/>
          <w:sz w:val="18"/>
          <w:szCs w:val="18"/>
        </w:rPr>
      </w:pPr>
      <w:r w:rsidRPr="000E6751">
        <w:rPr>
          <w:rFonts w:ascii="Times New Roman" w:hAnsi="Times New Roman" w:cs="Times New Roman"/>
          <w:sz w:val="18"/>
          <w:szCs w:val="18"/>
        </w:rPr>
        <w:t>Recomendaon27PNDH3.pdf</w:t>
      </w:r>
    </w:p>
    <w:p w14:paraId="51E79D21" w14:textId="77777777" w:rsidR="000E6751" w:rsidRPr="000E6751" w:rsidRDefault="000E6751" w:rsidP="000E6751">
      <w:pPr>
        <w:suppressAutoHyphens w:val="0"/>
        <w:autoSpaceDE w:val="0"/>
        <w:autoSpaceDN w:val="0"/>
        <w:adjustRightInd w:val="0"/>
        <w:spacing w:after="0" w:line="240" w:lineRule="auto"/>
        <w:rPr>
          <w:rFonts w:ascii="Times New Roman" w:hAnsi="Times New Roman" w:cs="Times New Roman"/>
        </w:rPr>
      </w:pPr>
    </w:p>
  </w:endnote>
  <w:endnote w:id="2">
    <w:p w14:paraId="36C11412" w14:textId="30913864" w:rsidR="002A2C2B" w:rsidRPr="000E6751" w:rsidRDefault="002A2C2B">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000E6751" w:rsidRPr="000E6751">
        <w:rPr>
          <w:rFonts w:ascii="Times New Roman" w:hAnsi="Times New Roman" w:cs="Times New Roman"/>
          <w:sz w:val="18"/>
          <w:szCs w:val="18"/>
          <w:lang w:val="pt-BR"/>
        </w:rPr>
        <w:t xml:space="preserve">Ver </w:t>
      </w:r>
      <w:r w:rsidRPr="000E6751">
        <w:rPr>
          <w:rFonts w:ascii="Times New Roman" w:hAnsi="Times New Roman" w:cs="Times New Roman"/>
          <w:sz w:val="18"/>
          <w:szCs w:val="18"/>
          <w:lang w:val="pt-BR"/>
        </w:rPr>
        <w:t xml:space="preserve"> </w:t>
      </w:r>
      <w:hyperlink r:id="rId2" w:history="1">
        <w:r w:rsidRPr="000E6751">
          <w:rPr>
            <w:rStyle w:val="Hyperlink"/>
            <w:rFonts w:ascii="Times New Roman" w:hAnsi="Times New Roman" w:cs="Times New Roman"/>
            <w:sz w:val="18"/>
            <w:szCs w:val="18"/>
            <w:lang w:val="pt-BR"/>
          </w:rPr>
          <w:t>http://monitoramentodh.org.br/wp-content/uploads/woocommerce_uploads/2020/11/pdh3_10_anos_depois_final_vs2.pdf</w:t>
        </w:r>
      </w:hyperlink>
      <w:r w:rsidRPr="000E6751">
        <w:rPr>
          <w:rFonts w:ascii="Times New Roman" w:hAnsi="Times New Roman" w:cs="Times New Roman"/>
          <w:sz w:val="18"/>
          <w:szCs w:val="18"/>
          <w:lang w:val="pt-BR"/>
        </w:rPr>
        <w:t xml:space="preserve"> </w:t>
      </w:r>
    </w:p>
  </w:endnote>
  <w:endnote w:id="3">
    <w:p w14:paraId="76B02E4A" w14:textId="16699718" w:rsidR="00DF5435" w:rsidRPr="000E6751" w:rsidRDefault="00DF5435" w:rsidP="0083025F">
      <w:pPr>
        <w:pStyle w:val="EndnoteText"/>
        <w:ind w:left="57" w:hanging="57"/>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000E6751" w:rsidRPr="000E6751">
        <w:rPr>
          <w:rFonts w:ascii="Times New Roman" w:hAnsi="Times New Roman" w:cs="Times New Roman"/>
          <w:sz w:val="18"/>
          <w:szCs w:val="18"/>
          <w:lang w:val="pt-BR"/>
        </w:rPr>
        <w:t xml:space="preserve">UOL. Gestão Bolsonaro violou 36 vezes programa de direitos humanos, diz conselho. Disponível em </w:t>
      </w:r>
      <w:hyperlink r:id="rId3" w:history="1">
        <w:r w:rsidR="000E6751" w:rsidRPr="000E6751">
          <w:rPr>
            <w:rStyle w:val="Hyperlink"/>
            <w:rFonts w:ascii="Times New Roman" w:hAnsi="Times New Roman" w:cs="Times New Roman"/>
            <w:sz w:val="18"/>
            <w:szCs w:val="18"/>
            <w:lang w:val="pt-BR"/>
          </w:rPr>
          <w:t>https://noticias.uol.com.br/politica/ultimas-noticias/2019/12/12/gestao-bolsonaro-violou-36-vezes-programa-de-direitos-humanos-diz-conselho.htm</w:t>
        </w:r>
      </w:hyperlink>
      <w:r w:rsidR="000E6751" w:rsidRPr="000E6751">
        <w:rPr>
          <w:rFonts w:ascii="Times New Roman" w:hAnsi="Times New Roman" w:cs="Times New Roman"/>
          <w:sz w:val="18"/>
          <w:szCs w:val="18"/>
          <w:lang w:val="pt-BR"/>
        </w:rPr>
        <w:t xml:space="preserve"> . </w:t>
      </w:r>
      <w:r w:rsidR="000E6751" w:rsidRPr="000E6751">
        <w:rPr>
          <w:rFonts w:ascii="Times New Roman" w:hAnsi="Times New Roman" w:cs="Times New Roman"/>
          <w:sz w:val="18"/>
          <w:szCs w:val="18"/>
        </w:rPr>
        <w:t>Publicado em 12.12.2019</w:t>
      </w:r>
    </w:p>
  </w:endnote>
  <w:endnote w:id="4">
    <w:p w14:paraId="660C6810" w14:textId="6303CFD7" w:rsidR="00B91A76" w:rsidRPr="000E6751" w:rsidRDefault="00B91A76" w:rsidP="00B91A76">
      <w:pPr>
        <w:pStyle w:val="EndnoteText"/>
        <w:ind w:left="113" w:hanging="113"/>
        <w:jc w:val="both"/>
        <w:rPr>
          <w:rFonts w:ascii="Times New Roman" w:hAnsi="Times New Roman" w:cs="Times New Roman"/>
          <w:lang w:val="pt-BR"/>
        </w:rPr>
      </w:pPr>
      <w:r w:rsidRPr="000E6751">
        <w:rPr>
          <w:rStyle w:val="Caracteresdenotadefim"/>
          <w:rFonts w:cs="Times New Roman"/>
        </w:rPr>
        <w:endnoteRef/>
      </w:r>
      <w:r w:rsidRPr="000E6751">
        <w:rPr>
          <w:rFonts w:ascii="Times New Roman" w:hAnsi="Times New Roman" w:cs="Times New Roman"/>
          <w:sz w:val="18"/>
          <w:szCs w:val="18"/>
          <w:lang w:val="pt-BR"/>
        </w:rPr>
        <w:tab/>
        <w:t xml:space="preserve">CNDH. Recomendação CNDH nº. 18, de 12 de setembro de 2019. Recomenda a aprovação do Plano de Ação 2019-2021 para o cumprimento do PNDH-3 e do Comitê de Acompanhamento e Monitoramento do PNDH-3.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4" w:history="1">
        <w:r w:rsidRPr="000E6751">
          <w:rPr>
            <w:rStyle w:val="Hyperlink"/>
            <w:rFonts w:ascii="Times New Roman" w:hAnsi="Times New Roman" w:cs="Times New Roman"/>
            <w:sz w:val="18"/>
            <w:szCs w:val="18"/>
            <w:lang w:val="pt-BR"/>
          </w:rPr>
          <w:t>https://www.gov.br/mdh/pt-br/acesso-a-informacao/participacao-social/conselho-nacional-de-direitos-humanos-cndh/Recomendaon18AprovaodoPlanodeAoPNDH3.pdf</w:t>
        </w:r>
      </w:hyperlink>
      <w:r w:rsidRPr="000E6751">
        <w:rPr>
          <w:rFonts w:ascii="Times New Roman" w:hAnsi="Times New Roman" w:cs="Times New Roman"/>
          <w:sz w:val="18"/>
          <w:szCs w:val="18"/>
          <w:lang w:val="pt-BR"/>
        </w:rPr>
        <w:t xml:space="preserve"> . </w:t>
      </w:r>
      <w:r w:rsidRPr="000E6751">
        <w:rPr>
          <w:rFonts w:ascii="Times New Roman" w:hAnsi="Times New Roman" w:cs="Times New Roman"/>
          <w:sz w:val="18"/>
          <w:szCs w:val="18"/>
          <w:lang w:val="pt-BR"/>
        </w:rPr>
        <w:tab/>
        <w:t xml:space="preserve">CNDH. Recomendação CNDH nº. 27, de 12 de setembro de 2019.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5" w:history="1">
        <w:r w:rsidRPr="000E6751">
          <w:rPr>
            <w:rStyle w:val="Hyperlink"/>
            <w:rFonts w:ascii="Times New Roman" w:hAnsi="Times New Roman" w:cs="Times New Roman"/>
            <w:sz w:val="18"/>
            <w:szCs w:val="18"/>
            <w:lang w:val="pt-BR"/>
          </w:rPr>
          <w:t>https://www.gov.br/mdh/pt-br/acesso-a-informacao/participacao-social/conselho-nacional-de-direitos-humanos-cndh/Recomendaon27PNDH3.pdf</w:t>
        </w:r>
      </w:hyperlink>
      <w:r w:rsidRPr="000E6751">
        <w:rPr>
          <w:rFonts w:ascii="Times New Roman" w:hAnsi="Times New Roman" w:cs="Times New Roman"/>
          <w:sz w:val="18"/>
          <w:szCs w:val="18"/>
          <w:lang w:val="pt-BR"/>
        </w:rPr>
        <w:t xml:space="preserve"> ..</w:t>
      </w:r>
    </w:p>
  </w:endnote>
  <w:endnote w:id="5">
    <w:p w14:paraId="5EC0A393" w14:textId="2F532B1F" w:rsidR="005B306E" w:rsidRPr="000E6751" w:rsidRDefault="005B306E" w:rsidP="005B306E">
      <w:pPr>
        <w:spacing w:after="0" w:line="240" w:lineRule="auto"/>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 xml:space="preserve"> OXFAM BRASIL. Um PNA disfarçado? Uma análise do Decreto nº 9.571 de 2018 sobre empresas e direitos humanos.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6" w:history="1">
        <w:r w:rsidRPr="000E6751">
          <w:rPr>
            <w:rStyle w:val="Hyperlink"/>
            <w:rFonts w:ascii="Times New Roman" w:hAnsi="Times New Roman" w:cs="Times New Roman"/>
            <w:sz w:val="18"/>
            <w:szCs w:val="18"/>
            <w:lang w:val="pt-BR"/>
          </w:rPr>
          <w:t>https://www.oxfam.org.br/justica-rural-e-desenvolvimento/direitos-humanos-e-empresas/um-pna-disfarcado</w:t>
        </w:r>
      </w:hyperlink>
      <w:r w:rsidRPr="000E6751">
        <w:rPr>
          <w:rFonts w:ascii="Times New Roman" w:hAnsi="Times New Roman" w:cs="Times New Roman"/>
          <w:sz w:val="18"/>
          <w:szCs w:val="18"/>
          <w:lang w:val="pt-BR"/>
        </w:rPr>
        <w:t xml:space="preserve"> . </w:t>
      </w:r>
    </w:p>
  </w:endnote>
  <w:endnote w:id="6">
    <w:p w14:paraId="63E0848E" w14:textId="48847A4A" w:rsidR="005B306E" w:rsidRPr="000E6751" w:rsidRDefault="005B306E" w:rsidP="005B306E">
      <w:pPr>
        <w:spacing w:before="57"/>
        <w:jc w:val="both"/>
        <w:rPr>
          <w:rFonts w:ascii="Times New Roman" w:hAnsi="Times New Roman" w:cs="Times New Roman"/>
          <w:sz w:val="20"/>
          <w:szCs w:val="20"/>
          <w:lang w:val="pt-BR"/>
        </w:rPr>
      </w:pPr>
      <w:r w:rsidRPr="000E6751">
        <w:rPr>
          <w:rStyle w:val="Caracteresdenotadefim"/>
          <w:rFonts w:cs="Times New Roman"/>
        </w:rPr>
        <w:endnoteRef/>
      </w:r>
      <w:r w:rsidRPr="000E6751">
        <w:rPr>
          <w:rFonts w:ascii="Times New Roman" w:hAnsi="Times New Roman" w:cs="Times New Roman"/>
          <w:sz w:val="20"/>
          <w:szCs w:val="20"/>
          <w:lang w:val="pt-BR"/>
        </w:rPr>
        <w:t xml:space="preserve"> </w:t>
      </w:r>
      <w:r w:rsidRPr="000E6751">
        <w:rPr>
          <w:rFonts w:ascii="Times New Roman" w:hAnsi="Times New Roman" w:cs="Times New Roman"/>
          <w:sz w:val="18"/>
          <w:szCs w:val="18"/>
          <w:lang w:val="pt-BR"/>
        </w:rPr>
        <w:t xml:space="preserve">BRASIL. Consultoria irá contribuir para a elaboração do Plano Nacional de Ações sobre Empresas e Direitos Humanos.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7" w:history="1">
        <w:r w:rsidRPr="000E6751">
          <w:rPr>
            <w:rStyle w:val="Hyperlink"/>
            <w:rFonts w:ascii="Times New Roman" w:hAnsi="Times New Roman" w:cs="Times New Roman"/>
            <w:sz w:val="18"/>
            <w:szCs w:val="18"/>
            <w:lang w:val="pt-BR"/>
          </w:rPr>
          <w:t>https://www.gov.br/mdh/pt-br/assuntos/noticias/2022/fevereiro/consultoria-ira-contribuir-para-a-elaboracao-do-plano-nacional-de-acoes-sobre-empresas-e-direitos-humanos</w:t>
        </w:r>
      </w:hyperlink>
      <w:r w:rsidRPr="000E6751">
        <w:rPr>
          <w:rFonts w:ascii="Times New Roman" w:hAnsi="Times New Roman" w:cs="Times New Roman"/>
          <w:sz w:val="18"/>
          <w:szCs w:val="18"/>
          <w:lang w:val="pt-BR"/>
        </w:rPr>
        <w:t xml:space="preserve"> . </w:t>
      </w:r>
      <w:r w:rsidR="000E6751" w:rsidRPr="000E6751">
        <w:rPr>
          <w:rFonts w:ascii="Times New Roman" w:hAnsi="Times New Roman" w:cs="Times New Roman"/>
          <w:sz w:val="18"/>
          <w:szCs w:val="18"/>
        </w:rPr>
        <w:t>Publicado em 25.2.2022</w:t>
      </w:r>
    </w:p>
  </w:endnote>
  <w:endnote w:id="7">
    <w:p w14:paraId="374A2FCD" w14:textId="2B3EBCDB" w:rsidR="005B306E" w:rsidRPr="000E6751" w:rsidRDefault="005B306E" w:rsidP="005B306E">
      <w:pPr>
        <w:spacing w:before="57"/>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 xml:space="preserve"> BRASIL. MDHC. Direitos Humanos e Empresas.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8" w:history="1">
        <w:r w:rsidRPr="000E6751">
          <w:rPr>
            <w:rStyle w:val="Hyperlink"/>
            <w:rFonts w:ascii="Times New Roman" w:hAnsi="Times New Roman" w:cs="Times New Roman"/>
            <w:sz w:val="18"/>
            <w:szCs w:val="18"/>
            <w:lang w:val="pt-BR"/>
          </w:rPr>
          <w:t>https://www.gov.br/mdh/pt-br/navegue-por-temas/direitos-humanos-e-empresas</w:t>
        </w:r>
      </w:hyperlink>
      <w:r w:rsidRPr="000E6751">
        <w:rPr>
          <w:rFonts w:ascii="Times New Roman" w:hAnsi="Times New Roman" w:cs="Times New Roman"/>
          <w:sz w:val="18"/>
          <w:szCs w:val="18"/>
          <w:lang w:val="pt-BR"/>
        </w:rPr>
        <w:t xml:space="preserve"> . </w:t>
      </w:r>
    </w:p>
  </w:endnote>
  <w:endnote w:id="8">
    <w:p w14:paraId="38B66FBD" w14:textId="211FDC6D" w:rsidR="003E11B3" w:rsidRPr="000E6751" w:rsidRDefault="003E11B3" w:rsidP="003E11B3">
      <w:pPr>
        <w:jc w:val="both"/>
        <w:rPr>
          <w:rFonts w:ascii="Times New Roman" w:hAnsi="Times New Roman" w:cs="Times New Roman"/>
          <w:sz w:val="18"/>
          <w:szCs w:val="18"/>
        </w:rPr>
      </w:pPr>
      <w:r w:rsidRPr="000E6751">
        <w:rPr>
          <w:rStyle w:val="Caracteresdenotadefim"/>
          <w:rFonts w:cs="Times New Roman"/>
        </w:rPr>
        <w:endnoteRef/>
      </w:r>
      <w:r w:rsidRPr="000E6751">
        <w:rPr>
          <w:rFonts w:ascii="Times New Roman" w:hAnsi="Times New Roman" w:cs="Times New Roman"/>
          <w:sz w:val="18"/>
          <w:szCs w:val="18"/>
          <w:lang w:val="pt-BR"/>
        </w:rPr>
        <w:t xml:space="preserve"> AGÊNCIA CÂMARA DE NOTÍCIAS. Projeto de Lei 572/2022. Cria a lei marco nacional sobre Direitos Humanos e Empresas e estabelece diretrizes para a promoção de políticas públicas no </w:t>
      </w:r>
      <w:r w:rsidR="004D0A5B" w:rsidRPr="000E6751">
        <w:rPr>
          <w:rFonts w:ascii="Times New Roman" w:hAnsi="Times New Roman" w:cs="Times New Roman"/>
          <w:sz w:val="18"/>
          <w:szCs w:val="18"/>
          <w:lang w:val="pt-BR"/>
        </w:rPr>
        <w:t>tema.</w:t>
      </w:r>
      <w:r w:rsidRPr="000E6751">
        <w:rPr>
          <w:rFonts w:ascii="Times New Roman" w:hAnsi="Times New Roman" w:cs="Times New Roman"/>
          <w:sz w:val="18"/>
          <w:szCs w:val="18"/>
          <w:lang w:val="pt-BR"/>
        </w:rPr>
        <w:t xml:space="preserve"> </w:t>
      </w:r>
      <w:r w:rsidR="000E6751" w:rsidRPr="000E6751">
        <w:rPr>
          <w:rFonts w:ascii="Times New Roman" w:hAnsi="Times New Roman" w:cs="Times New Roman"/>
          <w:sz w:val="18"/>
          <w:szCs w:val="18"/>
        </w:rPr>
        <w:t>Disponível em</w:t>
      </w:r>
      <w:r w:rsidRPr="000E6751">
        <w:rPr>
          <w:rFonts w:ascii="Times New Roman" w:hAnsi="Times New Roman" w:cs="Times New Roman"/>
          <w:sz w:val="18"/>
          <w:szCs w:val="18"/>
        </w:rPr>
        <w:t xml:space="preserve"> </w:t>
      </w:r>
      <w:hyperlink r:id="rId9" w:history="1">
        <w:r w:rsidRPr="000E6751">
          <w:rPr>
            <w:rStyle w:val="Hyperlink"/>
            <w:rFonts w:ascii="Times New Roman" w:hAnsi="Times New Roman" w:cs="Times New Roman"/>
            <w:sz w:val="18"/>
            <w:szCs w:val="18"/>
          </w:rPr>
          <w:t>https://www.camara.leg.br/propostas-legislativas/2317904</w:t>
        </w:r>
      </w:hyperlink>
      <w:r w:rsidRPr="000E6751">
        <w:rPr>
          <w:rFonts w:ascii="Times New Roman" w:hAnsi="Times New Roman" w:cs="Times New Roman"/>
          <w:sz w:val="18"/>
          <w:szCs w:val="18"/>
        </w:rPr>
        <w:t xml:space="preserve"> . Acesso em 17.8.2023</w:t>
      </w:r>
    </w:p>
  </w:endnote>
  <w:endnote w:id="9">
    <w:p w14:paraId="49E983EB" w14:textId="1BE20B7F" w:rsidR="003E11B3" w:rsidRPr="000E6751" w:rsidRDefault="003E11B3" w:rsidP="003E11B3">
      <w:pPr>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 xml:space="preserve"> HOMA. Outros instrumentos normativos de Devida Diligência.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10" w:anchor="respond" w:history="1">
        <w:r w:rsidRPr="000E6751">
          <w:rPr>
            <w:rStyle w:val="Hyperlink"/>
            <w:rFonts w:ascii="Times New Roman" w:hAnsi="Times New Roman" w:cs="Times New Roman"/>
            <w:sz w:val="18"/>
            <w:szCs w:val="18"/>
            <w:lang w:val="pt-BR"/>
          </w:rPr>
          <w:t>https://homacdhe.com/index.php/2022/12/20/outros-instrumentos-normativos-de-devida-diligencia/#respond</w:t>
        </w:r>
      </w:hyperlink>
      <w:r w:rsidRPr="000E6751">
        <w:rPr>
          <w:rFonts w:ascii="Times New Roman" w:hAnsi="Times New Roman" w:cs="Times New Roman"/>
          <w:sz w:val="18"/>
          <w:szCs w:val="18"/>
          <w:lang w:val="pt-BR"/>
        </w:rPr>
        <w:t xml:space="preserve"> . </w:t>
      </w:r>
      <w:r w:rsidR="000E6751" w:rsidRPr="000E6751">
        <w:rPr>
          <w:rFonts w:ascii="Times New Roman" w:hAnsi="Times New Roman" w:cs="Times New Roman"/>
          <w:sz w:val="18"/>
          <w:szCs w:val="18"/>
        </w:rPr>
        <w:t>Publicado em 20.12.2022</w:t>
      </w:r>
    </w:p>
  </w:endnote>
  <w:endnote w:id="10">
    <w:p w14:paraId="27B9F465" w14:textId="0D42ADD0" w:rsidR="004F2226" w:rsidRPr="00B032B8" w:rsidRDefault="004F2226" w:rsidP="004F2226">
      <w:pPr>
        <w:spacing w:after="0"/>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 xml:space="preserve"> HOMA. Centralidade do sofrimento da vítima, reparação integral e os casos de rompimento de barragem.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11" w:history="1">
        <w:r w:rsidRPr="000E6751">
          <w:rPr>
            <w:rStyle w:val="Hyperlink"/>
            <w:rFonts w:ascii="Times New Roman" w:hAnsi="Times New Roman" w:cs="Times New Roman"/>
            <w:sz w:val="18"/>
            <w:szCs w:val="18"/>
            <w:lang w:val="pt-BR"/>
          </w:rPr>
          <w:t>https://homacdhe.com/index.php/2023/02/09/centralidade-do-sofrimento-da-vitima-reparacao-integral-e-os-casos-de-rompimento-de-barragem/</w:t>
        </w:r>
      </w:hyperlink>
      <w:r w:rsidRPr="000E6751">
        <w:rPr>
          <w:rFonts w:ascii="Times New Roman" w:hAnsi="Times New Roman" w:cs="Times New Roman"/>
          <w:sz w:val="18"/>
          <w:szCs w:val="18"/>
          <w:lang w:val="pt-BR"/>
        </w:rPr>
        <w:t xml:space="preserve"> . </w:t>
      </w:r>
      <w:r w:rsidR="000E6751" w:rsidRPr="00B032B8">
        <w:rPr>
          <w:rFonts w:ascii="Times New Roman" w:hAnsi="Times New Roman" w:cs="Times New Roman"/>
          <w:sz w:val="18"/>
          <w:szCs w:val="18"/>
          <w:lang w:val="pt-BR"/>
        </w:rPr>
        <w:t>Publicado em 9.2.2023</w:t>
      </w:r>
    </w:p>
  </w:endnote>
  <w:endnote w:id="11">
    <w:p w14:paraId="682AFBB2" w14:textId="71FA5C6A" w:rsidR="00A75FDB" w:rsidRPr="00B032B8" w:rsidRDefault="00A75FDB" w:rsidP="00A75FDB">
      <w:pPr>
        <w:pStyle w:val="EndnoteText"/>
        <w:ind w:left="142" w:hanging="142"/>
        <w:rPr>
          <w:rFonts w:ascii="Times New Roman" w:hAnsi="Times New Roman" w:cs="Times New Roman"/>
          <w:lang w:val="pt-BR"/>
        </w:rPr>
      </w:pPr>
      <w:r w:rsidRPr="000E6751">
        <w:rPr>
          <w:rStyle w:val="EndnoteReference"/>
          <w:rFonts w:ascii="Times New Roman" w:hAnsi="Times New Roman" w:cs="Times New Roman"/>
        </w:rPr>
        <w:endnoteRef/>
      </w:r>
      <w:r w:rsidRPr="00B032B8">
        <w:rPr>
          <w:rFonts w:ascii="Times New Roman" w:hAnsi="Times New Roman" w:cs="Times New Roman"/>
          <w:lang w:val="pt-BR"/>
        </w:rPr>
        <w:t xml:space="preserve"> </w:t>
      </w:r>
      <w:r w:rsidR="00B032B8" w:rsidRPr="00B032B8">
        <w:rPr>
          <w:rFonts w:ascii="Times New Roman" w:hAnsi="Times New Roman" w:cs="Times New Roman"/>
          <w:lang w:val="pt-BR"/>
        </w:rPr>
        <w:t xml:space="preserve">O fato de não ter ainda uma lei que o institua fez com que tenham sido feitas várias alterações no Decreto de sua criação: primeiro pelo Decreto </w:t>
      </w:r>
      <w:r w:rsidR="00B032B8" w:rsidRPr="00B032B8">
        <w:rPr>
          <w:rFonts w:ascii="Times New Roman" w:hAnsi="Times New Roman" w:cs="Times New Roman"/>
          <w:highlight w:val="white"/>
          <w:lang w:val="pt-BR"/>
        </w:rPr>
        <w:t>n. 6.044/2007; depois pelo Decreto n. 8724/2016; o Decreto n. 9.937/2019; e recentemente o Decreto n. 10.815/2021</w:t>
      </w:r>
      <w:r w:rsidR="00B032B8" w:rsidRPr="00B032B8">
        <w:rPr>
          <w:rFonts w:ascii="Times New Roman" w:hAnsi="Times New Roman" w:cs="Times New Roman"/>
          <w:lang w:val="pt-BR"/>
        </w:rPr>
        <w:t>, praticamente uma alteração a cada quatro anos</w:t>
      </w:r>
    </w:p>
  </w:endnote>
  <w:endnote w:id="12">
    <w:p w14:paraId="5406DC0E" w14:textId="77777777" w:rsidR="00A75FDB" w:rsidRPr="000E6751" w:rsidRDefault="00A75FDB" w:rsidP="00A75FDB">
      <w:pPr>
        <w:pStyle w:val="EndnoteText"/>
        <w:ind w:left="142" w:hanging="142"/>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Ver Nota Técnica do CBDDH em </w:t>
      </w:r>
      <w:hyperlink r:id="rId12">
        <w:r w:rsidRPr="000E6751">
          <w:rPr>
            <w:rStyle w:val="LinkdaInternet"/>
            <w:rFonts w:ascii="Times New Roman" w:hAnsi="Times New Roman" w:cs="Times New Roman"/>
            <w:lang w:val="pt-BR"/>
          </w:rPr>
          <w:t>https://comiteddh.org.br/wp-content/uploads/2021/11/CBDDH-Nota-Tecnica-Decreto-10815-2021.pdf</w:t>
        </w:r>
      </w:hyperlink>
    </w:p>
  </w:endnote>
  <w:endnote w:id="13">
    <w:p w14:paraId="2634D4F6" w14:textId="5A58898D" w:rsidR="00A75FDB" w:rsidRPr="00B032B8" w:rsidRDefault="00A75FDB" w:rsidP="00A75FDB">
      <w:pPr>
        <w:pStyle w:val="EndnoteText"/>
        <w:ind w:left="142" w:hanging="142"/>
        <w:rPr>
          <w:rFonts w:ascii="Times New Roman" w:hAnsi="Times New Roman" w:cs="Times New Roman"/>
          <w:lang w:val="pt-BR"/>
        </w:rPr>
      </w:pPr>
      <w:r w:rsidRPr="000E6751">
        <w:rPr>
          <w:rStyle w:val="EndnoteReference"/>
          <w:rFonts w:ascii="Times New Roman" w:hAnsi="Times New Roman" w:cs="Times New Roman"/>
        </w:rPr>
        <w:endnoteRef/>
      </w:r>
      <w:r w:rsidRPr="00B032B8">
        <w:rPr>
          <w:rFonts w:ascii="Times New Roman" w:hAnsi="Times New Roman" w:cs="Times New Roman"/>
          <w:lang w:val="pt-BR"/>
        </w:rPr>
        <w:t xml:space="preserve"> </w:t>
      </w:r>
      <w:r w:rsidR="00B032B8" w:rsidRPr="00B032B8">
        <w:rPr>
          <w:rFonts w:ascii="Times New Roman" w:hAnsi="Times New Roman" w:cs="Times New Roman"/>
          <w:lang w:val="pt-BR"/>
        </w:rPr>
        <w:t xml:space="preserve">Ver </w:t>
      </w:r>
      <w:hyperlink r:id="rId13" w:history="1">
        <w:r w:rsidR="00B032B8" w:rsidRPr="00B032B8">
          <w:rPr>
            <w:rStyle w:val="Hyperlink"/>
            <w:rFonts w:ascii="Times New Roman" w:hAnsi="Times New Roman" w:cs="Times New Roman"/>
            <w:lang w:val="pt-BR"/>
          </w:rPr>
          <w:t>www.trf4.jus.br/trf4/controlador.php?acao=noticia_visualizar&amp;id_noticia=15831</w:t>
        </w:r>
      </w:hyperlink>
      <w:r w:rsidR="00B032B8" w:rsidRPr="00B032B8">
        <w:rPr>
          <w:rFonts w:ascii="Times New Roman" w:hAnsi="Times New Roman" w:cs="Times New Roman"/>
          <w:lang w:val="pt-BR"/>
        </w:rPr>
        <w:t xml:space="preserve"> e </w:t>
      </w:r>
      <w:hyperlink r:id="rId14" w:history="1">
        <w:r w:rsidR="00B032B8" w:rsidRPr="00B032B8">
          <w:rPr>
            <w:rStyle w:val="Hyperlink"/>
            <w:rFonts w:ascii="Times New Roman" w:hAnsi="Times New Roman" w:cs="Times New Roman"/>
            <w:lang w:val="pt-BR"/>
          </w:rPr>
          <w:t>www.mpf.mp.br/regiao4/sala-de-imprensa/noticias-r4/grupo-que-elaborara-plano-nacional-de-protecao-aos-defensores-de-direitos-humanos-deve-ter-participacao-paritaria-da-sociedade-civil</w:t>
        </w:r>
      </w:hyperlink>
      <w:r w:rsidR="00B032B8" w:rsidRPr="00B032B8">
        <w:rPr>
          <w:rFonts w:ascii="Times New Roman" w:hAnsi="Times New Roman" w:cs="Times New Roman"/>
          <w:lang w:val="pt-BR"/>
        </w:rPr>
        <w:t xml:space="preserve">. Para o voto da relatora </w:t>
      </w:r>
      <w:hyperlink r:id="rId15" w:history="1">
        <w:r w:rsidR="00B032B8" w:rsidRPr="00B032B8">
          <w:rPr>
            <w:rStyle w:val="Hyperlink"/>
            <w:rFonts w:ascii="Times New Roman" w:hAnsi="Times New Roman" w:cs="Times New Roman"/>
            <w:lang w:val="pt-BR"/>
          </w:rPr>
          <w:t>www.mpf.mp.br/regiao4/sala-de-imprensa/docs/50055940520174047100_relatorio_pndh.PDF</w:t>
        </w:r>
      </w:hyperlink>
      <w:r w:rsidR="00B032B8" w:rsidRPr="00B032B8">
        <w:rPr>
          <w:rFonts w:ascii="Times New Roman" w:hAnsi="Times New Roman" w:cs="Times New Roman"/>
          <w:lang w:val="pt-BR"/>
        </w:rPr>
        <w:t xml:space="preserve"> e para o Acórdão ver </w:t>
      </w:r>
      <w:hyperlink r:id="rId16" w:history="1">
        <w:r w:rsidR="00B032B8" w:rsidRPr="00B032B8">
          <w:rPr>
            <w:rStyle w:val="Hyperlink"/>
            <w:rFonts w:ascii="Times New Roman" w:hAnsi="Times New Roman" w:cs="Times New Roman"/>
            <w:lang w:val="pt-BR"/>
          </w:rPr>
          <w:t>www.mpf.mp.br/regiao4/sala-de-imprensa/docs/50055940520174047100_acordao_pndh.PDF</w:t>
        </w:r>
      </w:hyperlink>
      <w:r w:rsidRPr="00B032B8">
        <w:rPr>
          <w:rStyle w:val="Hyperlink"/>
          <w:rFonts w:ascii="Times New Roman" w:hAnsi="Times New Roman" w:cs="Times New Roman"/>
          <w:color w:val="auto"/>
          <w:lang w:val="pt-BR"/>
        </w:rPr>
        <w:t xml:space="preserve"> </w:t>
      </w:r>
    </w:p>
  </w:endnote>
  <w:endnote w:id="14">
    <w:p w14:paraId="53DAACF8" w14:textId="3CBFA09B" w:rsidR="00A75FDB" w:rsidRPr="00B032B8" w:rsidRDefault="00A75FDB" w:rsidP="00A75FDB">
      <w:pPr>
        <w:pStyle w:val="EndnoteText"/>
        <w:ind w:left="142" w:hanging="142"/>
        <w:rPr>
          <w:rFonts w:ascii="Times New Roman" w:hAnsi="Times New Roman" w:cs="Times New Roman"/>
          <w:lang w:val="es-419"/>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O texto da Sentença na íntegra pode ser consultado em </w:t>
      </w:r>
      <w:hyperlink r:id="rId17" w:history="1">
        <w:r w:rsidRPr="000E6751">
          <w:rPr>
            <w:rStyle w:val="Hyperlink"/>
            <w:rFonts w:ascii="Times New Roman" w:hAnsi="Times New Roman" w:cs="Times New Roman"/>
            <w:color w:val="auto"/>
            <w:lang w:val="pt-BR"/>
          </w:rPr>
          <w:t>www.corteidh.or.cr/docs/casos/articulos/seriec_454_esp.pdf</w:t>
        </w:r>
      </w:hyperlink>
      <w:r w:rsidRPr="000E6751">
        <w:rPr>
          <w:rFonts w:ascii="Times New Roman" w:hAnsi="Times New Roman" w:cs="Times New Roman"/>
          <w:lang w:val="pt-BR"/>
        </w:rPr>
        <w:t>. Resumo publicado no Brasil anexada à Portaria MDHC n</w:t>
      </w:r>
      <w:r w:rsidRPr="000E6751">
        <w:rPr>
          <w:rFonts w:ascii="Times New Roman" w:hAnsi="Times New Roman" w:cs="Times New Roman"/>
          <w:caps/>
          <w:lang w:val="pt-BR"/>
        </w:rPr>
        <w:t xml:space="preserve">º 60, </w:t>
      </w:r>
      <w:r w:rsidRPr="000E6751">
        <w:rPr>
          <w:rFonts w:ascii="Times New Roman" w:hAnsi="Times New Roman" w:cs="Times New Roman"/>
          <w:lang w:val="pt-BR"/>
        </w:rPr>
        <w:t xml:space="preserve">de 27/01/2023. </w:t>
      </w:r>
      <w:r w:rsidR="00B032B8" w:rsidRPr="00B032B8">
        <w:rPr>
          <w:rFonts w:ascii="Times New Roman" w:hAnsi="Times New Roman" w:cs="Times New Roman"/>
          <w:lang w:val="es-419"/>
        </w:rPr>
        <w:t>Ve</w:t>
      </w:r>
      <w:r w:rsidR="00B032B8">
        <w:rPr>
          <w:rFonts w:ascii="Times New Roman" w:hAnsi="Times New Roman" w:cs="Times New Roman"/>
          <w:lang w:val="es-419"/>
        </w:rPr>
        <w:t>r</w:t>
      </w:r>
      <w:r w:rsidRPr="00B032B8">
        <w:rPr>
          <w:rFonts w:ascii="Times New Roman" w:hAnsi="Times New Roman" w:cs="Times New Roman"/>
          <w:lang w:val="es-419"/>
        </w:rPr>
        <w:t xml:space="preserve">: </w:t>
      </w:r>
      <w:hyperlink r:id="rId18" w:history="1">
        <w:r w:rsidRPr="00B032B8">
          <w:rPr>
            <w:rStyle w:val="Hyperlink"/>
            <w:rFonts w:ascii="Times New Roman" w:hAnsi="Times New Roman" w:cs="Times New Roman"/>
            <w:color w:val="auto"/>
            <w:lang w:val="es-419"/>
          </w:rPr>
          <w:t>https://pesquisa.in.gov.br/imprensa/jsp/visualiza/index.jsp?jornal=515&amp;pagina=8&amp;data=31/01/2023</w:t>
        </w:r>
      </w:hyperlink>
      <w:r w:rsidRPr="00B032B8">
        <w:rPr>
          <w:rStyle w:val="Hyperlink"/>
          <w:rFonts w:ascii="Times New Roman" w:hAnsi="Times New Roman" w:cs="Times New Roman"/>
          <w:color w:val="auto"/>
          <w:lang w:val="es-419"/>
        </w:rPr>
        <w:t xml:space="preserve"> </w:t>
      </w:r>
    </w:p>
  </w:endnote>
  <w:endnote w:id="15">
    <w:p w14:paraId="264F141D" w14:textId="4E5E90EC" w:rsidR="00963CD8" w:rsidRPr="000E6751" w:rsidRDefault="00963CD8" w:rsidP="00963CD8">
      <w:pPr>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 xml:space="preserve"> TALANOA. A Política Nacional de Mudança do Clima em 2020: estado de metas, mercados e governança assumidos na Lei 12.187/2009.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19" w:history="1">
        <w:r w:rsidRPr="000E6751">
          <w:rPr>
            <w:rStyle w:val="Hyperlink"/>
            <w:rFonts w:ascii="Times New Roman" w:hAnsi="Times New Roman" w:cs="Times New Roman"/>
            <w:sz w:val="18"/>
            <w:szCs w:val="18"/>
            <w:lang w:val="pt-BR"/>
          </w:rPr>
          <w:t>https://www.oc.eco.br/wp-content/uploads/2020/12/Politica-Nacional-de-Mudanc%CC%A7a-de-Clima.pdf</w:t>
        </w:r>
      </w:hyperlink>
      <w:r w:rsidRPr="000E6751">
        <w:rPr>
          <w:rFonts w:ascii="Times New Roman" w:hAnsi="Times New Roman" w:cs="Times New Roman"/>
          <w:sz w:val="18"/>
          <w:szCs w:val="18"/>
          <w:lang w:val="pt-BR"/>
        </w:rPr>
        <w:t xml:space="preserve"> . 2020.</w:t>
      </w:r>
    </w:p>
  </w:endnote>
  <w:endnote w:id="16">
    <w:p w14:paraId="11553984" w14:textId="6F1784C6" w:rsidR="00963CD8" w:rsidRPr="000E6751" w:rsidRDefault="00963CD8" w:rsidP="00963CD8">
      <w:pPr>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 xml:space="preserve"> BRASIL. Mudanças climáticas.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20" w:history="1">
        <w:r w:rsidRPr="000E6751">
          <w:rPr>
            <w:rStyle w:val="Hyperlink"/>
            <w:rFonts w:ascii="Times New Roman" w:hAnsi="Times New Roman" w:cs="Times New Roman"/>
            <w:sz w:val="18"/>
            <w:szCs w:val="18"/>
            <w:lang w:val="pt-BR"/>
          </w:rPr>
          <w:t>https://www.gov.br/fazenda/pt-br/assuntos/politica-agricola-e-meio-ambiente/atuacao-spe/mudancas-climaticas</w:t>
        </w:r>
      </w:hyperlink>
      <w:r w:rsidRPr="000E6751">
        <w:rPr>
          <w:rFonts w:ascii="Times New Roman" w:hAnsi="Times New Roman" w:cs="Times New Roman"/>
          <w:sz w:val="18"/>
          <w:szCs w:val="18"/>
          <w:lang w:val="pt-BR"/>
        </w:rPr>
        <w:t xml:space="preserve"> .</w:t>
      </w:r>
    </w:p>
  </w:endnote>
  <w:endnote w:id="17">
    <w:p w14:paraId="7BDB2E7A" w14:textId="28B21EEB" w:rsidR="00EC1E67" w:rsidRPr="000E6751" w:rsidRDefault="00EC1E67">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IPAM Amazônia. Dados de 26.04.2023. </w:t>
      </w:r>
      <w:hyperlink r:id="rId21" w:history="1">
        <w:r w:rsidRPr="000E6751">
          <w:rPr>
            <w:rStyle w:val="Hyperlink"/>
            <w:rFonts w:ascii="Times New Roman" w:hAnsi="Times New Roman" w:cs="Times New Roman"/>
            <w:lang w:val="pt-BR"/>
          </w:rPr>
          <w:t>https://ipam.org.br/amazonia-queima-mais-de-duas-belgicas-por-ano-desde-1985/?gclid=CjwKCAjwloynBhBbEiwAGY25dI9pHSjO6NRXfyBx85YfgbfnhcJIcFh5uygl-7DeTA4YJgMQoRkbyBoCtzYQAvD_BwE</w:t>
        </w:r>
      </w:hyperlink>
      <w:r w:rsidRPr="000E6751">
        <w:rPr>
          <w:rFonts w:ascii="Times New Roman" w:hAnsi="Times New Roman" w:cs="Times New Roman"/>
          <w:lang w:val="pt-BR"/>
        </w:rPr>
        <w:t xml:space="preserve"> </w:t>
      </w:r>
    </w:p>
  </w:endnote>
  <w:endnote w:id="18">
    <w:p w14:paraId="281ADA4E" w14:textId="3EFF87C2" w:rsidR="00EC1E67" w:rsidRPr="000E6751" w:rsidRDefault="00EC1E67" w:rsidP="00EC1E67">
      <w:pPr>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 xml:space="preserve"> BRASIL. Marina Silva anuncia a criação da Autoridade Nacional de Segurança Climática.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22" w:history="1">
        <w:r w:rsidRPr="000E6751">
          <w:rPr>
            <w:rStyle w:val="Hyperlink"/>
            <w:rFonts w:ascii="Times New Roman" w:hAnsi="Times New Roman" w:cs="Times New Roman"/>
            <w:sz w:val="18"/>
            <w:szCs w:val="18"/>
            <w:lang w:val="pt-BR"/>
          </w:rPr>
          <w:t>https://www.gov.br/pt-br/noticias/meio-ambiente-e-clima/2023/01/marina-silva-anuncia-a-criacao-da-autoridade-nacional-de-seguranca-climatica</w:t>
        </w:r>
      </w:hyperlink>
      <w:r w:rsidRPr="000E6751">
        <w:rPr>
          <w:rFonts w:ascii="Times New Roman" w:hAnsi="Times New Roman" w:cs="Times New Roman"/>
          <w:sz w:val="18"/>
          <w:szCs w:val="18"/>
          <w:lang w:val="pt-BR"/>
        </w:rPr>
        <w:t xml:space="preserve"> . </w:t>
      </w:r>
      <w:r w:rsidR="00B032B8">
        <w:rPr>
          <w:rFonts w:ascii="Times New Roman" w:hAnsi="Times New Roman"/>
          <w:sz w:val="18"/>
          <w:szCs w:val="18"/>
        </w:rPr>
        <w:t>Publicado em 5.1.2023</w:t>
      </w:r>
      <w:r w:rsidRPr="000E6751">
        <w:rPr>
          <w:rFonts w:ascii="Times New Roman" w:hAnsi="Times New Roman" w:cs="Times New Roman"/>
          <w:sz w:val="18"/>
          <w:szCs w:val="18"/>
          <w:lang w:val="pt-BR"/>
        </w:rPr>
        <w:t>.</w:t>
      </w:r>
    </w:p>
  </w:endnote>
  <w:endnote w:id="19">
    <w:p w14:paraId="2935A28D" w14:textId="3E00A8A0" w:rsidR="00EC1E67" w:rsidRPr="000E6751" w:rsidRDefault="00EC1E67" w:rsidP="00EC1E67">
      <w:pPr>
        <w:jc w:val="both"/>
        <w:rPr>
          <w:rFonts w:ascii="Times New Roman" w:hAnsi="Times New Roman" w:cs="Times New Roman"/>
          <w:sz w:val="18"/>
          <w:szCs w:val="18"/>
        </w:rPr>
      </w:pPr>
      <w:r w:rsidRPr="000E6751">
        <w:rPr>
          <w:rStyle w:val="Caracteresdenotadefim"/>
          <w:rFonts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UOL. Autoridade climática é adiada após derrotas de Lula e Marina no Congresso.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23" w:history="1">
        <w:r w:rsidRPr="000E6751">
          <w:rPr>
            <w:rStyle w:val="Hyperlink"/>
            <w:rFonts w:ascii="Times New Roman" w:hAnsi="Times New Roman" w:cs="Times New Roman"/>
            <w:sz w:val="18"/>
            <w:szCs w:val="18"/>
            <w:lang w:val="pt-BR"/>
          </w:rPr>
          <w:t>https://www1.folha.uol.com.br/ambiente/2023/08/autoridade-climatica-e-adiada-apos-derrotas-de-lula-e-marina-no-congresso.shtml</w:t>
        </w:r>
      </w:hyperlink>
      <w:r w:rsidRPr="000E6751">
        <w:rPr>
          <w:rFonts w:ascii="Times New Roman" w:hAnsi="Times New Roman" w:cs="Times New Roman"/>
          <w:sz w:val="18"/>
          <w:szCs w:val="18"/>
          <w:lang w:val="pt-BR"/>
        </w:rPr>
        <w:t xml:space="preserve"> . </w:t>
      </w:r>
      <w:r w:rsidR="00B032B8">
        <w:rPr>
          <w:rFonts w:ascii="Times New Roman" w:hAnsi="Times New Roman"/>
          <w:sz w:val="18"/>
          <w:szCs w:val="18"/>
        </w:rPr>
        <w:t>Publicado em 14.8.2023</w:t>
      </w:r>
      <w:r w:rsidRPr="000E6751">
        <w:rPr>
          <w:rFonts w:ascii="Times New Roman" w:hAnsi="Times New Roman" w:cs="Times New Roman"/>
          <w:sz w:val="18"/>
          <w:szCs w:val="18"/>
        </w:rPr>
        <w:t>.</w:t>
      </w:r>
    </w:p>
  </w:endnote>
  <w:endnote w:id="20">
    <w:p w14:paraId="0AC8E91A" w14:textId="37894297" w:rsidR="00893DEB" w:rsidRPr="000E6751" w:rsidRDefault="00893DEB">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rPr>
        <w:t xml:space="preserve"> G1. Globo. </w:t>
      </w:r>
      <w:hyperlink r:id="rId24" w:history="1">
        <w:r w:rsidRPr="000E6751">
          <w:rPr>
            <w:rStyle w:val="Hyperlink"/>
            <w:rFonts w:ascii="Times New Roman" w:hAnsi="Times New Roman" w:cs="Times New Roman"/>
          </w:rPr>
          <w:t>https://g1.globo.com/meio-ambiente/noticia/2023/06/07/plano-contra-o-desmatamento-veja-em-7-pontos-o-novo-plano-do-governo-para-zerar-a-destruicao-da-amazonia.ghtml</w:t>
        </w:r>
      </w:hyperlink>
      <w:r w:rsidRPr="000E6751">
        <w:rPr>
          <w:rFonts w:ascii="Times New Roman" w:hAnsi="Times New Roman" w:cs="Times New Roman"/>
        </w:rPr>
        <w:t xml:space="preserve"> . </w:t>
      </w:r>
      <w:r w:rsidRPr="000E6751">
        <w:rPr>
          <w:rFonts w:ascii="Times New Roman" w:hAnsi="Times New Roman" w:cs="Times New Roman"/>
          <w:lang w:val="pt-BR"/>
        </w:rPr>
        <w:t>Pesquisa em 21.08.2023.</w:t>
      </w:r>
    </w:p>
  </w:endnote>
  <w:endnote w:id="21">
    <w:p w14:paraId="47787084" w14:textId="57F0BA24" w:rsidR="007E362A" w:rsidRPr="000E6751" w:rsidRDefault="007E362A" w:rsidP="00D23421">
      <w:pPr>
        <w:pStyle w:val="EndnoteText"/>
        <w:ind w:left="113" w:hanging="113"/>
        <w:jc w:val="both"/>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 ISA. O que o governo Dilma fez (e não fez) para garantir o direito à terra e áreas para conservação?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25" w:history="1">
        <w:r w:rsidRPr="000E6751">
          <w:rPr>
            <w:rStyle w:val="Hyperlink"/>
            <w:rFonts w:ascii="Times New Roman" w:hAnsi="Times New Roman" w:cs="Times New Roman"/>
            <w:sz w:val="18"/>
            <w:szCs w:val="18"/>
            <w:lang w:val="pt-BR"/>
          </w:rPr>
          <w:t>https://site-antigo.socioambiental.org/pt-br/noticias-socioambientais/o-que-o-governo-dilma-fez-e-nao-fez-para-garantir-o-direito-a-terra-e-areas-para-conservacao</w:t>
        </w:r>
      </w:hyperlink>
      <w:r w:rsidRPr="000E6751">
        <w:rPr>
          <w:rFonts w:ascii="Times New Roman" w:hAnsi="Times New Roman" w:cs="Times New Roman"/>
          <w:sz w:val="18"/>
          <w:szCs w:val="18"/>
          <w:lang w:val="pt-BR"/>
        </w:rPr>
        <w:t xml:space="preserve"> . </w:t>
      </w:r>
      <w:r w:rsidR="00B032B8">
        <w:rPr>
          <w:rFonts w:ascii="Times New Roman" w:hAnsi="Times New Roman"/>
          <w:sz w:val="18"/>
          <w:szCs w:val="18"/>
        </w:rPr>
        <w:t>Publicado em 1.6.2016</w:t>
      </w:r>
      <w:r w:rsidRPr="000E6751">
        <w:rPr>
          <w:rFonts w:ascii="Times New Roman" w:hAnsi="Times New Roman" w:cs="Times New Roman"/>
          <w:sz w:val="18"/>
          <w:szCs w:val="18"/>
          <w:lang w:val="pt-BR"/>
        </w:rPr>
        <w:t>.</w:t>
      </w:r>
    </w:p>
  </w:endnote>
  <w:endnote w:id="22">
    <w:p w14:paraId="61C6DA97" w14:textId="0B15E8B2" w:rsidR="007E362A" w:rsidRPr="000E6751" w:rsidRDefault="007E362A">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 ISA. Com pior desempenho em demarcações desde 1985, Temer tem quatro Terras Indígenas para homologar.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26" w:history="1">
        <w:r w:rsidRPr="000E6751">
          <w:rPr>
            <w:rStyle w:val="Hyperlink"/>
            <w:rFonts w:ascii="Times New Roman" w:hAnsi="Times New Roman" w:cs="Times New Roman"/>
            <w:sz w:val="18"/>
            <w:szCs w:val="18"/>
            <w:lang w:val="pt-BR"/>
          </w:rPr>
          <w:t>https://site-antigo.socioambiental.org/pt-br/noticias-socioambientais/com-pior-desempenho-em-demarcacoes-desde-1985-temer-tem-quatro-terras-indigenas-para-homologar</w:t>
        </w:r>
      </w:hyperlink>
      <w:r w:rsidRPr="000E6751">
        <w:rPr>
          <w:rFonts w:ascii="Times New Roman" w:hAnsi="Times New Roman" w:cs="Times New Roman"/>
          <w:sz w:val="18"/>
          <w:szCs w:val="18"/>
          <w:lang w:val="pt-BR"/>
        </w:rPr>
        <w:t xml:space="preserve"> . </w:t>
      </w:r>
      <w:r w:rsidR="00B032B8">
        <w:rPr>
          <w:rFonts w:ascii="Times New Roman" w:hAnsi="Times New Roman"/>
          <w:sz w:val="18"/>
          <w:szCs w:val="18"/>
        </w:rPr>
        <w:t>Publicado em 19.4.2018</w:t>
      </w:r>
      <w:r w:rsidRPr="000E6751">
        <w:rPr>
          <w:rFonts w:ascii="Times New Roman" w:hAnsi="Times New Roman" w:cs="Times New Roman"/>
          <w:sz w:val="18"/>
          <w:szCs w:val="18"/>
          <w:lang w:val="pt-BR"/>
        </w:rPr>
        <w:t>.</w:t>
      </w:r>
    </w:p>
  </w:endnote>
  <w:endnote w:id="23">
    <w:p w14:paraId="38A4A218" w14:textId="54130250" w:rsidR="007E362A" w:rsidRPr="000E6751" w:rsidRDefault="007E362A" w:rsidP="00D37FE6">
      <w:pPr>
        <w:pStyle w:val="EndnoteText"/>
        <w:ind w:left="0" w:firstLine="0"/>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 ISA. O que o governo Dilma fez (e não fez) pelos territórios quilombolas?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27" w:history="1">
        <w:r w:rsidRPr="000E6751">
          <w:rPr>
            <w:rStyle w:val="Hyperlink"/>
            <w:rFonts w:ascii="Times New Roman" w:hAnsi="Times New Roman" w:cs="Times New Roman"/>
            <w:sz w:val="18"/>
            <w:szCs w:val="18"/>
            <w:lang w:val="pt-BR"/>
          </w:rPr>
          <w:t>https://site-antigo.socioambiental.org/pt-br/noticias-socioambientais/o-que-o-governo-dilma-fez-e-nao-fez-pelos-territorios-quilombolas</w:t>
        </w:r>
      </w:hyperlink>
      <w:r w:rsidRPr="000E6751">
        <w:rPr>
          <w:rFonts w:ascii="Times New Roman" w:hAnsi="Times New Roman" w:cs="Times New Roman"/>
          <w:sz w:val="18"/>
          <w:szCs w:val="18"/>
          <w:lang w:val="pt-BR"/>
        </w:rPr>
        <w:t xml:space="preserve"> . Publicado em 14.6</w:t>
      </w:r>
      <w:r w:rsidR="00B032B8">
        <w:rPr>
          <w:rFonts w:ascii="Times New Roman" w:hAnsi="Times New Roman" w:cs="Times New Roman"/>
          <w:sz w:val="18"/>
          <w:szCs w:val="18"/>
          <w:lang w:val="pt-BR"/>
        </w:rPr>
        <w:t>.</w:t>
      </w:r>
      <w:r w:rsidRPr="000E6751">
        <w:rPr>
          <w:rFonts w:ascii="Times New Roman" w:hAnsi="Times New Roman" w:cs="Times New Roman"/>
          <w:sz w:val="18"/>
          <w:szCs w:val="18"/>
          <w:lang w:val="pt-BR"/>
        </w:rPr>
        <w:t>2016</w:t>
      </w:r>
    </w:p>
  </w:endnote>
  <w:endnote w:id="24">
    <w:p w14:paraId="3AC46D30" w14:textId="65B41565" w:rsidR="007E362A" w:rsidRPr="000E6751" w:rsidRDefault="007E362A" w:rsidP="00D37FE6">
      <w:pPr>
        <w:pStyle w:val="EndnoteText"/>
        <w:ind w:left="0" w:firstLine="0"/>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CONAQ. Governo Temer trava demarcações de áreas quilombolas.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28" w:history="1">
        <w:r w:rsidRPr="000E6751">
          <w:rPr>
            <w:rStyle w:val="Hyperlink"/>
            <w:rFonts w:ascii="Times New Roman" w:hAnsi="Times New Roman" w:cs="Times New Roman"/>
            <w:sz w:val="18"/>
            <w:szCs w:val="18"/>
            <w:lang w:val="pt-BR"/>
          </w:rPr>
          <w:t>https://conaq.org.br/noticias/governo-temer-trava-demarcacoes-de-areas-quilombolas</w:t>
        </w:r>
      </w:hyperlink>
      <w:r w:rsidRPr="000E6751">
        <w:rPr>
          <w:rFonts w:ascii="Times New Roman" w:hAnsi="Times New Roman" w:cs="Times New Roman"/>
          <w:sz w:val="18"/>
          <w:szCs w:val="18"/>
          <w:lang w:val="pt-BR"/>
        </w:rPr>
        <w:t xml:space="preserve"> . Publicado 18.abr.2017. CARTACAPITAL. Numa canetada, o recuo de 15 anos na política de terras quilombolas.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29" w:history="1">
        <w:r w:rsidRPr="000E6751">
          <w:rPr>
            <w:rStyle w:val="Hyperlink"/>
            <w:rFonts w:ascii="Times New Roman" w:hAnsi="Times New Roman" w:cs="Times New Roman"/>
            <w:sz w:val="18"/>
            <w:szCs w:val="18"/>
            <w:lang w:val="pt-BR"/>
          </w:rPr>
          <w:t>https://www.cartacapital.com.br/sociedade/numa-canetada-o-recuo-de-15-anos-na-politica-de-terras-quilombolas</w:t>
        </w:r>
      </w:hyperlink>
      <w:r w:rsidRPr="000E6751">
        <w:rPr>
          <w:rFonts w:ascii="Times New Roman" w:hAnsi="Times New Roman" w:cs="Times New Roman"/>
          <w:sz w:val="18"/>
          <w:szCs w:val="18"/>
          <w:lang w:val="pt-BR"/>
        </w:rPr>
        <w:t xml:space="preserve"> . </w:t>
      </w:r>
      <w:r w:rsidR="00B032B8">
        <w:rPr>
          <w:rFonts w:ascii="Times New Roman" w:hAnsi="Times New Roman"/>
          <w:sz w:val="18"/>
          <w:szCs w:val="18"/>
        </w:rPr>
        <w:t>Publicado em 17.05.2016</w:t>
      </w:r>
      <w:r w:rsidRPr="000E6751">
        <w:rPr>
          <w:rFonts w:ascii="Times New Roman" w:hAnsi="Times New Roman" w:cs="Times New Roman"/>
          <w:sz w:val="18"/>
          <w:szCs w:val="18"/>
          <w:lang w:val="pt-BR"/>
        </w:rPr>
        <w:t xml:space="preserve">. </w:t>
      </w:r>
    </w:p>
  </w:endnote>
  <w:endnote w:id="25">
    <w:p w14:paraId="23886C08" w14:textId="5FDD6576" w:rsidR="007E362A" w:rsidRPr="000E6751" w:rsidRDefault="007E362A" w:rsidP="006A3EB1">
      <w:pPr>
        <w:pStyle w:val="EndnoteText"/>
        <w:ind w:left="0" w:firstLine="0"/>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APIB. Nota Técnica: a Instrução Normativa da Funai nº 09/2020 e a gestão de interesses em torno da posse de terras públicas.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30" w:history="1">
        <w:r w:rsidRPr="000E6751">
          <w:rPr>
            <w:rStyle w:val="Hyperlink"/>
            <w:rFonts w:ascii="Times New Roman" w:hAnsi="Times New Roman" w:cs="Times New Roman"/>
            <w:sz w:val="18"/>
            <w:szCs w:val="18"/>
            <w:lang w:val="pt-BR"/>
          </w:rPr>
          <w:t>https://apiboficial.org/2020/04/28/nota-tecnica-a-instrucao-normativa-da-funai-no-092020-e-a-gestao-de-interesses-em-torno-da-posse-de-terras-publicas</w:t>
        </w:r>
      </w:hyperlink>
      <w:r w:rsidRPr="000E6751">
        <w:rPr>
          <w:rFonts w:ascii="Times New Roman" w:hAnsi="Times New Roman" w:cs="Times New Roman"/>
          <w:sz w:val="18"/>
          <w:szCs w:val="18"/>
          <w:lang w:val="pt-BR"/>
        </w:rPr>
        <w:t xml:space="preserve"> . </w:t>
      </w:r>
      <w:r w:rsidR="00B032B8">
        <w:rPr>
          <w:rFonts w:ascii="Times New Roman" w:hAnsi="Times New Roman"/>
          <w:sz w:val="18"/>
          <w:szCs w:val="18"/>
        </w:rPr>
        <w:t>Publicado em 28.4.2020</w:t>
      </w:r>
      <w:r w:rsidRPr="000E6751">
        <w:rPr>
          <w:rFonts w:ascii="Times New Roman" w:hAnsi="Times New Roman" w:cs="Times New Roman"/>
          <w:sz w:val="18"/>
          <w:szCs w:val="18"/>
          <w:lang w:val="pt-BR"/>
        </w:rPr>
        <w:t>.</w:t>
      </w:r>
    </w:p>
  </w:endnote>
  <w:endnote w:id="26">
    <w:p w14:paraId="163208CA" w14:textId="40205D85" w:rsidR="007E362A" w:rsidRPr="000E6751" w:rsidRDefault="007E362A" w:rsidP="006A3EB1">
      <w:pPr>
        <w:pStyle w:val="EndnoteText"/>
        <w:ind w:left="0" w:firstLine="0"/>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MPF/PRR4. TRF4 mantém suspensos efeitos da Instrução Normativa nº 9/2020 da Funai na região de Passo Fundo/RS. Procuradoria Regional da República da 4ª Região.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31" w:history="1">
        <w:r w:rsidRPr="000E6751">
          <w:rPr>
            <w:rStyle w:val="Hyperlink"/>
            <w:rFonts w:ascii="Times New Roman" w:hAnsi="Times New Roman" w:cs="Times New Roman"/>
            <w:sz w:val="18"/>
            <w:szCs w:val="18"/>
            <w:lang w:val="pt-BR"/>
          </w:rPr>
          <w:t>https://www.mpf.mp.br/regiao4/sala-de-imprensa/noticias-r4/trf4-mantem-liminar-que-assegura-direitos-territoriais-de-indigenas-na-regiao-de-passo-fundo-rs</w:t>
        </w:r>
      </w:hyperlink>
      <w:r w:rsidRPr="000E6751">
        <w:rPr>
          <w:rFonts w:ascii="Times New Roman" w:hAnsi="Times New Roman" w:cs="Times New Roman"/>
          <w:sz w:val="18"/>
          <w:szCs w:val="18"/>
          <w:lang w:val="pt-BR"/>
        </w:rPr>
        <w:t xml:space="preserve">  Publicado em 18.6.2021</w:t>
      </w:r>
    </w:p>
  </w:endnote>
  <w:endnote w:id="27">
    <w:p w14:paraId="26CAB937" w14:textId="0AAE4851" w:rsidR="007E362A" w:rsidRPr="000E6751" w:rsidRDefault="007E362A" w:rsidP="00C730B5">
      <w:pPr>
        <w:pStyle w:val="EndnoteText"/>
        <w:ind w:left="0" w:firstLine="0"/>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METROPOLES. AGU estuda revisão em ações em que defendia norma pró-grilagem.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32" w:history="1">
        <w:r w:rsidRPr="000E6751">
          <w:rPr>
            <w:rStyle w:val="Hyperlink"/>
            <w:rFonts w:ascii="Times New Roman" w:hAnsi="Times New Roman" w:cs="Times New Roman"/>
            <w:sz w:val="18"/>
            <w:szCs w:val="18"/>
            <w:lang w:val="pt-BR"/>
          </w:rPr>
          <w:t>https://www.metropoles.com/colunas/guilherme-amado/agu-estuda-revisao-em-acoes-em-que-defendia-norma-pro-grilagem</w:t>
        </w:r>
      </w:hyperlink>
      <w:r w:rsidRPr="000E6751">
        <w:rPr>
          <w:rFonts w:ascii="Times New Roman" w:hAnsi="Times New Roman" w:cs="Times New Roman"/>
          <w:sz w:val="18"/>
          <w:szCs w:val="18"/>
          <w:lang w:val="pt-BR"/>
        </w:rPr>
        <w:t xml:space="preserve"> . </w:t>
      </w:r>
      <w:r w:rsidR="00B032B8">
        <w:rPr>
          <w:rFonts w:ascii="Times New Roman" w:hAnsi="Times New Roman" w:cs="Times New Roman"/>
          <w:sz w:val="18"/>
          <w:szCs w:val="18"/>
          <w:lang w:val="pt-BR"/>
        </w:rPr>
        <w:t>Publicado em 30.1.</w:t>
      </w:r>
      <w:r w:rsidRPr="000E6751">
        <w:rPr>
          <w:rFonts w:ascii="Times New Roman" w:hAnsi="Times New Roman" w:cs="Times New Roman"/>
          <w:sz w:val="18"/>
          <w:szCs w:val="18"/>
          <w:lang w:val="pt-BR"/>
        </w:rPr>
        <w:t>2023.</w:t>
      </w:r>
    </w:p>
  </w:endnote>
  <w:endnote w:id="28">
    <w:p w14:paraId="3343AAF4" w14:textId="55AC8A4E" w:rsidR="007E362A" w:rsidRPr="000E6751" w:rsidRDefault="007E362A" w:rsidP="00C730B5">
      <w:pPr>
        <w:pStyle w:val="EndnoteText"/>
        <w:ind w:left="0" w:firstLine="0"/>
        <w:jc w:val="both"/>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BBC Brasil. Entenda a MP 458, que regulariza a posse de terras na Amazônia Legal.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33" w:history="1">
        <w:r w:rsidRPr="000E6751">
          <w:rPr>
            <w:rStyle w:val="Hyperlink"/>
            <w:rFonts w:ascii="Times New Roman" w:hAnsi="Times New Roman" w:cs="Times New Roman"/>
            <w:sz w:val="18"/>
            <w:szCs w:val="18"/>
            <w:lang w:val="pt-BR"/>
          </w:rPr>
          <w:t>https://www.bbc.com/portuguese/noticias/2009/06/090623_mp458_fa_cq</w:t>
        </w:r>
      </w:hyperlink>
      <w:r w:rsidRPr="000E6751">
        <w:rPr>
          <w:rFonts w:ascii="Times New Roman" w:hAnsi="Times New Roman" w:cs="Times New Roman"/>
          <w:sz w:val="18"/>
          <w:szCs w:val="18"/>
          <w:lang w:val="pt-BR"/>
        </w:rPr>
        <w:t xml:space="preserve"> . </w:t>
      </w:r>
      <w:r w:rsidR="00B032B8">
        <w:rPr>
          <w:rFonts w:ascii="Times New Roman" w:hAnsi="Times New Roman" w:cs="Times New Roman"/>
          <w:sz w:val="18"/>
          <w:szCs w:val="18"/>
          <w:lang w:val="pt-BR"/>
        </w:rPr>
        <w:t>Publicado em 24/06/</w:t>
      </w:r>
      <w:r w:rsidRPr="000E6751">
        <w:rPr>
          <w:rFonts w:ascii="Times New Roman" w:hAnsi="Times New Roman" w:cs="Times New Roman"/>
          <w:sz w:val="18"/>
          <w:szCs w:val="18"/>
          <w:lang w:val="pt-BR"/>
        </w:rPr>
        <w:t>2009.</w:t>
      </w:r>
    </w:p>
  </w:endnote>
  <w:endnote w:id="29">
    <w:p w14:paraId="75540557" w14:textId="147EF233" w:rsidR="007E362A" w:rsidRPr="000E6751" w:rsidRDefault="007E362A" w:rsidP="00C730B5">
      <w:pPr>
        <w:pStyle w:val="EndnoteText"/>
        <w:ind w:left="0" w:firstLine="0"/>
        <w:jc w:val="both"/>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WWF-Brasil. Temer sanciona medida que regulariza a grilagem na Amazônia.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34" w:history="1">
        <w:r w:rsidRPr="000E6751">
          <w:rPr>
            <w:rStyle w:val="Hyperlink"/>
            <w:rFonts w:ascii="Times New Roman" w:hAnsi="Times New Roman" w:cs="Times New Roman"/>
            <w:sz w:val="18"/>
            <w:szCs w:val="18"/>
            <w:lang w:val="pt-BR"/>
          </w:rPr>
          <w:t>https://www.wwf.org.br/?59403/Temer-sanciona-medida-que-regulariza-a-grilagem-na-Amaznia</w:t>
        </w:r>
      </w:hyperlink>
      <w:r w:rsidRPr="000E6751">
        <w:rPr>
          <w:rFonts w:ascii="Times New Roman" w:hAnsi="Times New Roman" w:cs="Times New Roman"/>
          <w:sz w:val="18"/>
          <w:szCs w:val="18"/>
          <w:lang w:val="pt-BR"/>
        </w:rPr>
        <w:t xml:space="preserve"> . </w:t>
      </w:r>
      <w:r w:rsidR="00B032B8">
        <w:rPr>
          <w:rFonts w:ascii="Times New Roman" w:hAnsi="Times New Roman" w:cs="Times New Roman"/>
          <w:sz w:val="18"/>
          <w:szCs w:val="18"/>
          <w:lang w:val="pt-BR"/>
        </w:rPr>
        <w:t>Publicado em 11/07</w:t>
      </w:r>
      <w:r w:rsidRPr="000E6751">
        <w:rPr>
          <w:rFonts w:ascii="Times New Roman" w:hAnsi="Times New Roman" w:cs="Times New Roman"/>
          <w:sz w:val="18"/>
          <w:szCs w:val="18"/>
          <w:lang w:val="pt-BR"/>
        </w:rPr>
        <w:t>/2017.</w:t>
      </w:r>
    </w:p>
  </w:endnote>
  <w:endnote w:id="30">
    <w:p w14:paraId="7B7F398A" w14:textId="14C3EA9B" w:rsidR="007E362A" w:rsidRPr="000E6751" w:rsidRDefault="007E362A" w:rsidP="00C730B5">
      <w:pPr>
        <w:pStyle w:val="EndnoteText"/>
        <w:spacing w:after="0"/>
        <w:ind w:left="0" w:firstLine="0"/>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NEXO JORNAL. É preciso combater a grilagem de terras. Nexo Políticas Públicas. CPI/PUC-Rio.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35" w:history="1">
        <w:r w:rsidRPr="000E6751">
          <w:rPr>
            <w:rStyle w:val="Hyperlink"/>
            <w:rFonts w:ascii="Times New Roman" w:hAnsi="Times New Roman" w:cs="Times New Roman"/>
            <w:sz w:val="18"/>
            <w:szCs w:val="18"/>
            <w:lang w:val="pt-BR"/>
          </w:rPr>
          <w:t>https://pp.nexojornal.com.br/oriente/2022/%C3%89-preciso-combater-a-grilagem-de-terras</w:t>
        </w:r>
      </w:hyperlink>
      <w:r w:rsidRPr="000E6751">
        <w:rPr>
          <w:rFonts w:ascii="Times New Roman" w:hAnsi="Times New Roman" w:cs="Times New Roman"/>
          <w:sz w:val="18"/>
          <w:szCs w:val="18"/>
          <w:lang w:val="pt-BR"/>
        </w:rPr>
        <w:t xml:space="preserve"> . Publicada em 13.9.2022. </w:t>
      </w:r>
    </w:p>
    <w:p w14:paraId="79924E98" w14:textId="7D96965C" w:rsidR="007E362A" w:rsidRPr="000E6751" w:rsidRDefault="007E362A" w:rsidP="0083025F">
      <w:pPr>
        <w:pStyle w:val="EndnoteText"/>
        <w:ind w:left="0" w:firstLine="0"/>
        <w:jc w:val="both"/>
        <w:rPr>
          <w:rFonts w:ascii="Times New Roman" w:hAnsi="Times New Roman" w:cs="Times New Roman"/>
          <w:sz w:val="18"/>
          <w:szCs w:val="18"/>
          <w:lang w:val="pt-BR"/>
        </w:rPr>
      </w:pPr>
      <w:r w:rsidRPr="000E6751">
        <w:rPr>
          <w:rFonts w:ascii="Times New Roman" w:hAnsi="Times New Roman" w:cs="Times New Roman"/>
          <w:sz w:val="18"/>
          <w:szCs w:val="18"/>
          <w:lang w:val="pt-BR"/>
        </w:rPr>
        <w:t xml:space="preserve">GLOBO. Grilagem: saiba como impedir a prática: Entre as soluções para o problema, estão a intensificação da fiscalização e a criação de terras indígenas, de territórios quilombolas e de unidades de conservação. Por Um Só Planeta.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36" w:history="1">
        <w:r w:rsidRPr="000E6751">
          <w:rPr>
            <w:rStyle w:val="Hyperlink"/>
            <w:rFonts w:ascii="Times New Roman" w:hAnsi="Times New Roman" w:cs="Times New Roman"/>
            <w:sz w:val="18"/>
            <w:szCs w:val="18"/>
            <w:lang w:val="pt-BR"/>
          </w:rPr>
          <w:t>https://umsoplaneta.globo.com/sociedade/noticia/2021/09/07/grilagem-saiba-como-impedir-a-pratica.ghtml</w:t>
        </w:r>
      </w:hyperlink>
      <w:r w:rsidRPr="000E6751">
        <w:rPr>
          <w:rFonts w:ascii="Times New Roman" w:hAnsi="Times New Roman" w:cs="Times New Roman"/>
          <w:sz w:val="18"/>
          <w:szCs w:val="18"/>
          <w:lang w:val="pt-BR"/>
        </w:rPr>
        <w:t xml:space="preserve"> . </w:t>
      </w:r>
      <w:r w:rsidR="00B032B8">
        <w:rPr>
          <w:rFonts w:ascii="Times New Roman" w:hAnsi="Times New Roman" w:cs="Times New Roman"/>
          <w:sz w:val="18"/>
          <w:szCs w:val="18"/>
          <w:lang w:val="pt-BR"/>
        </w:rPr>
        <w:t>Publicado em 7/09/</w:t>
      </w:r>
      <w:r w:rsidRPr="000E6751">
        <w:rPr>
          <w:rFonts w:ascii="Times New Roman" w:hAnsi="Times New Roman" w:cs="Times New Roman"/>
          <w:sz w:val="18"/>
          <w:szCs w:val="18"/>
          <w:lang w:val="pt-BR"/>
        </w:rPr>
        <w:t>2021.</w:t>
      </w:r>
    </w:p>
  </w:endnote>
  <w:endnote w:id="31">
    <w:p w14:paraId="2E194D4B" w14:textId="29D87EB6" w:rsidR="007E362A" w:rsidRPr="000E6751" w:rsidRDefault="007E362A" w:rsidP="00D53806">
      <w:pPr>
        <w:pStyle w:val="EndnoteText"/>
        <w:ind w:left="0" w:firstLine="0"/>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FIOCRUZ/ENSP. Mapa de Conflitos. RO – TI Uru-Eu-Wau-Wau sofre constantemente com grandes obras públicas e ações do agronegócio.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37" w:history="1">
        <w:r w:rsidRPr="000E6751">
          <w:rPr>
            <w:rStyle w:val="Hyperlink"/>
            <w:rFonts w:ascii="Times New Roman" w:hAnsi="Times New Roman" w:cs="Times New Roman"/>
            <w:sz w:val="18"/>
            <w:szCs w:val="18"/>
            <w:lang w:val="pt-BR"/>
          </w:rPr>
          <w:t>https://mapadeconflitos.ensp.fiocruz.br/conflito/ro-terra-indigena-uru-eu-wau-wau-sofre-invasoes-desde-1980</w:t>
        </w:r>
      </w:hyperlink>
      <w:r w:rsidRPr="000E6751">
        <w:rPr>
          <w:rFonts w:ascii="Times New Roman" w:hAnsi="Times New Roman" w:cs="Times New Roman"/>
          <w:sz w:val="18"/>
          <w:szCs w:val="18"/>
          <w:lang w:val="pt-BR"/>
        </w:rPr>
        <w:t xml:space="preserve"> .</w:t>
      </w:r>
    </w:p>
  </w:endnote>
  <w:endnote w:id="32">
    <w:p w14:paraId="22925FE9" w14:textId="48EA7374" w:rsidR="007E362A" w:rsidRPr="000E6751" w:rsidRDefault="007E362A" w:rsidP="007E362A">
      <w:pPr>
        <w:pStyle w:val="EndnoteText"/>
        <w:ind w:left="0" w:firstLine="0"/>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AGÊNCIA BRASIL. Força Nacional irá para Terra Indígena Uru-Eu-Wau-Wau.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38" w:history="1">
        <w:r w:rsidRPr="000E6751">
          <w:rPr>
            <w:rStyle w:val="Hyperlink"/>
            <w:rFonts w:ascii="Times New Roman" w:hAnsi="Times New Roman" w:cs="Times New Roman"/>
            <w:sz w:val="18"/>
            <w:szCs w:val="18"/>
            <w:lang w:val="pt-BR"/>
          </w:rPr>
          <w:t>https://agenciabrasil.ebc.com.br/geral/noticia/2023-06/forca-nacional-ira-para-terra-indigena-uru-eu-wau-wau</w:t>
        </w:r>
      </w:hyperlink>
      <w:r w:rsidRPr="000E6751">
        <w:rPr>
          <w:rFonts w:ascii="Times New Roman" w:hAnsi="Times New Roman" w:cs="Times New Roman"/>
          <w:sz w:val="18"/>
          <w:szCs w:val="18"/>
          <w:lang w:val="pt-BR"/>
        </w:rPr>
        <w:t xml:space="preserve"> . </w:t>
      </w:r>
      <w:r w:rsidR="00B032B8">
        <w:rPr>
          <w:rFonts w:ascii="Times New Roman" w:hAnsi="Times New Roman" w:cs="Times New Roman"/>
          <w:sz w:val="18"/>
          <w:szCs w:val="18"/>
          <w:lang w:val="pt-BR"/>
        </w:rPr>
        <w:t>Publicado em 12/06</w:t>
      </w:r>
      <w:r w:rsidRPr="000E6751">
        <w:rPr>
          <w:rFonts w:ascii="Times New Roman" w:hAnsi="Times New Roman" w:cs="Times New Roman"/>
          <w:sz w:val="18"/>
          <w:szCs w:val="18"/>
          <w:lang w:val="pt-BR"/>
        </w:rPr>
        <w:t>/2023.</w:t>
      </w:r>
    </w:p>
  </w:endnote>
  <w:endnote w:id="33">
    <w:p w14:paraId="6840E716" w14:textId="37EFA414" w:rsidR="007E362A" w:rsidRPr="000E6751" w:rsidRDefault="007E362A" w:rsidP="00D53806">
      <w:pPr>
        <w:pStyle w:val="EndnoteText"/>
        <w:spacing w:after="0" w:line="240" w:lineRule="auto"/>
        <w:ind w:left="0" w:firstLine="0"/>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FUNAI. Indígenas Arara da TI Cachoeira Seca pedem apoio da Funai para desintrusão do território.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39" w:history="1">
        <w:r w:rsidRPr="000E6751">
          <w:rPr>
            <w:rStyle w:val="Hyperlink"/>
            <w:rFonts w:ascii="Times New Roman" w:hAnsi="Times New Roman" w:cs="Times New Roman"/>
            <w:sz w:val="18"/>
            <w:szCs w:val="18"/>
            <w:lang w:val="pt-BR"/>
          </w:rPr>
          <w:t>https://www.gov.br/funai/pt-br/assuntos/noticias/2023/indigenas-arara-da-ti-cachoeira-seca-pedem-apoio-da-funai-para-desintrusao-do-territorio .</w:t>
        </w:r>
      </w:hyperlink>
      <w:hyperlink r:id="rId40" w:history="1">
        <w:r w:rsidRPr="000E6751">
          <w:rPr>
            <w:rStyle w:val="Hyperlink"/>
            <w:rFonts w:ascii="Times New Roman" w:hAnsi="Times New Roman" w:cs="Times New Roman"/>
            <w:sz w:val="18"/>
            <w:szCs w:val="18"/>
            <w:lang w:val="pt-BR"/>
          </w:rPr>
          <w:t xml:space="preserve"> Publicado em 12.6.2023</w:t>
        </w:r>
      </w:hyperlink>
      <w:r w:rsidRPr="000E6751">
        <w:rPr>
          <w:rFonts w:ascii="Times New Roman" w:hAnsi="Times New Roman" w:cs="Times New Roman"/>
          <w:sz w:val="18"/>
          <w:szCs w:val="18"/>
          <w:lang w:val="pt-BR"/>
        </w:rPr>
        <w:t xml:space="preserve">. </w:t>
      </w:r>
    </w:p>
    <w:p w14:paraId="0177E7B5" w14:textId="7A59181A" w:rsidR="007E362A" w:rsidRPr="000E6751" w:rsidRDefault="007E362A" w:rsidP="00D53806">
      <w:pPr>
        <w:pStyle w:val="EndnoteText"/>
        <w:spacing w:after="0" w:line="240" w:lineRule="auto"/>
        <w:ind w:left="0" w:firstLine="0"/>
        <w:jc w:val="both"/>
        <w:rPr>
          <w:rFonts w:ascii="Times New Roman" w:hAnsi="Times New Roman" w:cs="Times New Roman"/>
          <w:sz w:val="18"/>
          <w:szCs w:val="18"/>
          <w:lang w:val="pt-BR"/>
        </w:rPr>
      </w:pPr>
      <w:r w:rsidRPr="000E6751">
        <w:rPr>
          <w:rFonts w:ascii="Times New Roman" w:hAnsi="Times New Roman" w:cs="Times New Roman"/>
          <w:sz w:val="18"/>
          <w:szCs w:val="18"/>
          <w:lang w:val="pt-BR"/>
        </w:rPr>
        <w:t xml:space="preserve">MPF/PA. MPF denuncia Equatorial e pede R$ 1,6 milhão por instalar ligações ilegais de energia em terra indígena no PA.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41" w:history="1">
        <w:r w:rsidRPr="000E6751">
          <w:rPr>
            <w:rStyle w:val="Hyperlink"/>
            <w:rFonts w:ascii="Times New Roman" w:hAnsi="Times New Roman" w:cs="Times New Roman"/>
            <w:sz w:val="18"/>
            <w:szCs w:val="18"/>
            <w:lang w:val="pt-BR"/>
          </w:rPr>
          <w:t>https://www.mpf.mp.br/pa/sala-de-imprensa/noticias-pa/mpf-denuncia-equatorial-e-pede-r-1-6-milhao-por-instalar-ligacoes-ilegais-de-energia-em-terra-indigena-no-pa</w:t>
        </w:r>
      </w:hyperlink>
      <w:r w:rsidRPr="000E6751">
        <w:rPr>
          <w:rFonts w:ascii="Times New Roman" w:hAnsi="Times New Roman" w:cs="Times New Roman"/>
          <w:sz w:val="18"/>
          <w:szCs w:val="18"/>
          <w:lang w:val="pt-BR"/>
        </w:rPr>
        <w:t xml:space="preserve"> . Publicado em 25.7.2022. </w:t>
      </w:r>
    </w:p>
    <w:p w14:paraId="299C390A" w14:textId="3925C841" w:rsidR="007E362A" w:rsidRPr="000E6751" w:rsidRDefault="007E362A" w:rsidP="00D53806">
      <w:pPr>
        <w:pStyle w:val="EndnoteText"/>
        <w:spacing w:after="0" w:line="240" w:lineRule="auto"/>
        <w:ind w:left="0" w:firstLine="0"/>
        <w:jc w:val="both"/>
        <w:rPr>
          <w:rFonts w:ascii="Times New Roman" w:hAnsi="Times New Roman" w:cs="Times New Roman"/>
          <w:sz w:val="18"/>
          <w:szCs w:val="18"/>
          <w:lang w:val="pt-BR"/>
        </w:rPr>
      </w:pPr>
      <w:r w:rsidRPr="000E6751">
        <w:rPr>
          <w:rFonts w:ascii="Times New Roman" w:hAnsi="Times New Roman" w:cs="Times New Roman"/>
          <w:sz w:val="18"/>
          <w:szCs w:val="18"/>
          <w:lang w:val="pt-BR"/>
        </w:rPr>
        <w:t xml:space="preserve">FUNAI. Governo Federal homologa a Terra Indígena Cachoeira Seca, no Pará.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42" w:history="1">
        <w:r w:rsidRPr="000E6751">
          <w:rPr>
            <w:rStyle w:val="Hyperlink"/>
            <w:rFonts w:ascii="Times New Roman" w:hAnsi="Times New Roman" w:cs="Times New Roman"/>
            <w:sz w:val="18"/>
            <w:szCs w:val="18"/>
            <w:lang w:val="pt-BR"/>
          </w:rPr>
          <w:t>https://www.gov.br/funai/pt-br/assuntos/noticias/2016/governo-federal-homologa-a-terra-indigena-cachoeira-seca-no-para</w:t>
        </w:r>
      </w:hyperlink>
      <w:r w:rsidRPr="000E6751">
        <w:rPr>
          <w:rFonts w:ascii="Times New Roman" w:hAnsi="Times New Roman" w:cs="Times New Roman"/>
          <w:sz w:val="18"/>
          <w:szCs w:val="18"/>
          <w:lang w:val="pt-BR"/>
        </w:rPr>
        <w:t xml:space="preserve"> . </w:t>
      </w:r>
      <w:r w:rsidR="00B032B8">
        <w:rPr>
          <w:rFonts w:ascii="Times New Roman" w:hAnsi="Times New Roman" w:cs="Times New Roman"/>
          <w:sz w:val="18"/>
          <w:szCs w:val="18"/>
          <w:lang w:val="pt-BR"/>
        </w:rPr>
        <w:t>Publicado em 05/04/</w:t>
      </w:r>
      <w:r w:rsidRPr="000E6751">
        <w:rPr>
          <w:rFonts w:ascii="Times New Roman" w:hAnsi="Times New Roman" w:cs="Times New Roman"/>
          <w:sz w:val="18"/>
          <w:szCs w:val="18"/>
          <w:lang w:val="pt-BR"/>
        </w:rPr>
        <w:t>2016.</w:t>
      </w:r>
    </w:p>
    <w:p w14:paraId="21983019" w14:textId="70B7BC2F" w:rsidR="007E362A" w:rsidRPr="000E6751" w:rsidRDefault="007E362A" w:rsidP="00A26AE1">
      <w:pPr>
        <w:pStyle w:val="EndnoteText"/>
        <w:spacing w:after="0" w:line="240" w:lineRule="auto"/>
        <w:ind w:left="0" w:firstLine="0"/>
        <w:jc w:val="both"/>
        <w:rPr>
          <w:rFonts w:ascii="Times New Roman" w:hAnsi="Times New Roman" w:cs="Times New Roman"/>
          <w:lang w:val="pt-BR"/>
        </w:rPr>
      </w:pPr>
      <w:r w:rsidRPr="000E6751">
        <w:rPr>
          <w:rFonts w:ascii="Times New Roman" w:hAnsi="Times New Roman" w:cs="Times New Roman"/>
          <w:sz w:val="18"/>
          <w:szCs w:val="18"/>
          <w:lang w:val="pt-BR"/>
        </w:rPr>
        <w:t xml:space="preserve">MONGABAY. Índios Arara finalmente obtêm direito </w:t>
      </w:r>
      <w:r w:rsidR="004D0A5B" w:rsidRPr="000E6751">
        <w:rPr>
          <w:rFonts w:ascii="Times New Roman" w:hAnsi="Times New Roman" w:cs="Times New Roman"/>
          <w:sz w:val="18"/>
          <w:szCs w:val="18"/>
          <w:lang w:val="pt-BR"/>
        </w:rPr>
        <w:t>a</w:t>
      </w:r>
      <w:r w:rsidRPr="000E6751">
        <w:rPr>
          <w:rFonts w:ascii="Times New Roman" w:hAnsi="Times New Roman" w:cs="Times New Roman"/>
          <w:sz w:val="18"/>
          <w:szCs w:val="18"/>
          <w:lang w:val="pt-BR"/>
        </w:rPr>
        <w:t xml:space="preserve"> terras.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43" w:history="1">
        <w:r w:rsidRPr="000E6751">
          <w:rPr>
            <w:rStyle w:val="Hyperlink"/>
            <w:rFonts w:ascii="Times New Roman" w:hAnsi="Times New Roman" w:cs="Times New Roman"/>
            <w:sz w:val="18"/>
            <w:szCs w:val="18"/>
            <w:lang w:val="pt-BR"/>
          </w:rPr>
          <w:t>https://brasil.mongabay.com/2016/07/indios-arara-finalmente-obtem-direito-terras</w:t>
        </w:r>
      </w:hyperlink>
      <w:r w:rsidRPr="000E6751">
        <w:rPr>
          <w:rFonts w:ascii="Times New Roman" w:hAnsi="Times New Roman" w:cs="Times New Roman"/>
          <w:sz w:val="18"/>
          <w:szCs w:val="18"/>
          <w:lang w:val="pt-BR"/>
        </w:rPr>
        <w:t xml:space="preserve"> . </w:t>
      </w:r>
      <w:r w:rsidR="00B032B8">
        <w:rPr>
          <w:rFonts w:ascii="Times New Roman" w:hAnsi="Times New Roman" w:cs="Times New Roman"/>
          <w:sz w:val="18"/>
          <w:szCs w:val="18"/>
          <w:lang w:val="pt-BR"/>
        </w:rPr>
        <w:t>Publicado em 15/07</w:t>
      </w:r>
      <w:r w:rsidRPr="000E6751">
        <w:rPr>
          <w:rFonts w:ascii="Times New Roman" w:hAnsi="Times New Roman" w:cs="Times New Roman"/>
          <w:sz w:val="18"/>
          <w:szCs w:val="18"/>
          <w:lang w:val="pt-BR"/>
        </w:rPr>
        <w:t>/2016.</w:t>
      </w:r>
    </w:p>
  </w:endnote>
  <w:endnote w:id="34">
    <w:p w14:paraId="7BF88954" w14:textId="165432CC" w:rsidR="007E362A" w:rsidRPr="000E6751" w:rsidRDefault="007E362A" w:rsidP="0076034B">
      <w:pPr>
        <w:pStyle w:val="EndnoteText"/>
        <w:ind w:left="57" w:hanging="57"/>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BBC News Brasil. 4 dados que mostram por que Brasil é um dos países mais desiguais do mundo.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44" w:history="1">
        <w:r w:rsidRPr="000E6751">
          <w:rPr>
            <w:rStyle w:val="Hyperlink"/>
            <w:rFonts w:ascii="Times New Roman" w:hAnsi="Times New Roman" w:cs="Times New Roman"/>
            <w:sz w:val="18"/>
            <w:szCs w:val="18"/>
            <w:lang w:val="pt-BR"/>
          </w:rPr>
          <w:t>https://www.bbc.com/portuguese/brasil-59557761</w:t>
        </w:r>
      </w:hyperlink>
      <w:r w:rsidRPr="000E6751">
        <w:rPr>
          <w:rFonts w:ascii="Times New Roman" w:hAnsi="Times New Roman" w:cs="Times New Roman"/>
          <w:sz w:val="18"/>
          <w:szCs w:val="18"/>
          <w:lang w:val="pt-BR"/>
        </w:rPr>
        <w:t xml:space="preserve"> . Postado em 7.12.2021</w:t>
      </w:r>
    </w:p>
  </w:endnote>
  <w:endnote w:id="35">
    <w:p w14:paraId="77A62368" w14:textId="691B1140" w:rsidR="007E362A" w:rsidRPr="000E6751" w:rsidRDefault="007E362A" w:rsidP="0076034B">
      <w:pPr>
        <w:pStyle w:val="EndnoteText"/>
        <w:spacing w:after="0" w:line="240" w:lineRule="auto"/>
        <w:ind w:left="57" w:hanging="57"/>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FIOCRUZ//CEE. A pandemia agravou a desigualdade de renda e a pobreza no Brasil.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45" w:history="1">
        <w:r w:rsidRPr="000E6751">
          <w:rPr>
            <w:rStyle w:val="Hyperlink"/>
            <w:rFonts w:ascii="Times New Roman" w:hAnsi="Times New Roman" w:cs="Times New Roman"/>
            <w:sz w:val="18"/>
            <w:szCs w:val="18"/>
            <w:lang w:val="pt-BR"/>
          </w:rPr>
          <w:t>https://cee.fiocruz.br/?q=a-pandemia-agravou-a-desigualdade-de-renda-e-a-pobreza-no-brasil</w:t>
        </w:r>
      </w:hyperlink>
      <w:r w:rsidRPr="000E6751">
        <w:rPr>
          <w:rFonts w:ascii="Times New Roman" w:hAnsi="Times New Roman" w:cs="Times New Roman"/>
          <w:sz w:val="18"/>
          <w:szCs w:val="18"/>
          <w:lang w:val="pt-BR"/>
        </w:rPr>
        <w:t xml:space="preserve"> . Publicado em 21.5.2021. </w:t>
      </w:r>
    </w:p>
    <w:p w14:paraId="6585D920" w14:textId="7CB2D182" w:rsidR="007E362A" w:rsidRPr="000E6751" w:rsidRDefault="007E362A" w:rsidP="0076034B">
      <w:pPr>
        <w:pStyle w:val="EndnoteText"/>
        <w:spacing w:after="0" w:line="240" w:lineRule="auto"/>
        <w:ind w:left="57" w:hanging="57"/>
        <w:jc w:val="both"/>
        <w:rPr>
          <w:rFonts w:ascii="Times New Roman" w:hAnsi="Times New Roman" w:cs="Times New Roman"/>
          <w:sz w:val="18"/>
          <w:szCs w:val="18"/>
          <w:lang w:val="pt-BR"/>
        </w:rPr>
      </w:pPr>
      <w:r w:rsidRPr="000E6751">
        <w:rPr>
          <w:rFonts w:ascii="Times New Roman" w:hAnsi="Times New Roman" w:cs="Times New Roman"/>
          <w:sz w:val="18"/>
          <w:szCs w:val="18"/>
          <w:lang w:val="pt-BR"/>
        </w:rPr>
        <w:t xml:space="preserve">FGV SOCIAL. Mapa da Riqueza no Brasil.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46" w:history="1">
        <w:r w:rsidRPr="000E6751">
          <w:rPr>
            <w:rStyle w:val="Hyperlink"/>
            <w:rFonts w:ascii="Times New Roman" w:hAnsi="Times New Roman" w:cs="Times New Roman"/>
            <w:sz w:val="18"/>
            <w:szCs w:val="18"/>
            <w:lang w:val="pt-BR"/>
          </w:rPr>
          <w:t>https://cps.fgv.br/destaques/fgv-social-lanca-pesquisa-mapa-da-riqueza-no-brasil</w:t>
        </w:r>
      </w:hyperlink>
      <w:r w:rsidRPr="000E6751">
        <w:rPr>
          <w:rFonts w:ascii="Times New Roman" w:hAnsi="Times New Roman" w:cs="Times New Roman"/>
          <w:sz w:val="18"/>
          <w:szCs w:val="18"/>
          <w:lang w:val="pt-BR"/>
        </w:rPr>
        <w:t xml:space="preserve"> . Publicado em 14.2.2023. </w:t>
      </w:r>
    </w:p>
    <w:p w14:paraId="2855F85D" w14:textId="242132CF" w:rsidR="007E362A" w:rsidRPr="000E6751" w:rsidRDefault="007E362A" w:rsidP="0076034B">
      <w:pPr>
        <w:pStyle w:val="EndnoteText"/>
        <w:spacing w:after="0" w:line="240" w:lineRule="auto"/>
        <w:ind w:left="57" w:hanging="57"/>
        <w:jc w:val="both"/>
        <w:rPr>
          <w:rFonts w:ascii="Times New Roman" w:hAnsi="Times New Roman" w:cs="Times New Roman"/>
          <w:sz w:val="18"/>
          <w:szCs w:val="18"/>
          <w:lang w:val="pt-BR"/>
        </w:rPr>
      </w:pPr>
      <w:r w:rsidRPr="000E6751">
        <w:rPr>
          <w:rFonts w:ascii="Times New Roman" w:hAnsi="Times New Roman" w:cs="Times New Roman"/>
          <w:sz w:val="18"/>
          <w:szCs w:val="18"/>
          <w:lang w:val="pt-BR"/>
        </w:rPr>
        <w:t xml:space="preserve">AGÊNCIA BRASIL. Pandemia acentuou desigualdade brasileira, aponta estudo da FGV.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47" w:history="1">
        <w:r w:rsidRPr="000E6751">
          <w:rPr>
            <w:rStyle w:val="Hyperlink"/>
            <w:rFonts w:ascii="Times New Roman" w:hAnsi="Times New Roman" w:cs="Times New Roman"/>
            <w:sz w:val="18"/>
            <w:szCs w:val="18"/>
            <w:lang w:val="pt-BR"/>
          </w:rPr>
          <w:t>https://agenciabrasil.ebc.com.br/economia/noticia/2023-02/pandemia-acentuou-desigualdade-brasileira-aponta-estudo-da-FGV#</w:t>
        </w:r>
      </w:hyperlink>
      <w:r w:rsidRPr="000E6751">
        <w:rPr>
          <w:rFonts w:ascii="Times New Roman" w:hAnsi="Times New Roman" w:cs="Times New Roman"/>
          <w:sz w:val="18"/>
          <w:szCs w:val="18"/>
          <w:lang w:val="pt-BR"/>
        </w:rPr>
        <w:t xml:space="preserve">  Publicado em 14.2.2023</w:t>
      </w:r>
    </w:p>
  </w:endnote>
  <w:endnote w:id="36">
    <w:p w14:paraId="01396423" w14:textId="0FF175F6" w:rsidR="004431E9" w:rsidRPr="000E6751" w:rsidRDefault="004431E9" w:rsidP="004431E9">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https://www.cnnbrasil.com.br/nacional/brasil-tem-33-milhoes-passando-fome-como-disse-lula-entenda-a-divergencias-de números. Pesquisa em 22.08.2023 </w:t>
      </w:r>
    </w:p>
  </w:endnote>
  <w:endnote w:id="37">
    <w:p w14:paraId="376B4E87" w14:textId="2A661E11" w:rsidR="007E362A" w:rsidRPr="000E6751" w:rsidRDefault="007E362A" w:rsidP="007E362A">
      <w:pPr>
        <w:pStyle w:val="EndnoteText"/>
        <w:ind w:left="57" w:hanging="57"/>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BBC News Brasil. Com carga tributária recorde, Bolsonaro usa corte de impostos como trunfo eleitoral.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48" w:history="1">
        <w:r w:rsidRPr="000E6751">
          <w:rPr>
            <w:rStyle w:val="Hyperlink"/>
            <w:rFonts w:ascii="Times New Roman" w:hAnsi="Times New Roman" w:cs="Times New Roman"/>
            <w:sz w:val="18"/>
            <w:szCs w:val="18"/>
            <w:lang w:val="pt-BR"/>
          </w:rPr>
          <w:t>https://www.bbc.com/portuguese/brasil-62187160</w:t>
        </w:r>
      </w:hyperlink>
      <w:r w:rsidRPr="000E6751">
        <w:rPr>
          <w:rFonts w:ascii="Times New Roman" w:hAnsi="Times New Roman" w:cs="Times New Roman"/>
          <w:sz w:val="18"/>
          <w:szCs w:val="18"/>
          <w:lang w:val="pt-BR"/>
        </w:rPr>
        <w:t xml:space="preserve"> . Postado em 20.7.2022</w:t>
      </w:r>
    </w:p>
  </w:endnote>
  <w:endnote w:id="38">
    <w:p w14:paraId="459A38B7" w14:textId="4D69B119" w:rsidR="007E362A" w:rsidRPr="000E6751" w:rsidRDefault="007E362A" w:rsidP="00880FA3">
      <w:pPr>
        <w:pStyle w:val="EndnoteText"/>
        <w:ind w:left="57" w:hanging="57"/>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GAZETA DO POVO. Governo Lula já anunciou 12 medidas para arrecadar mais impostos.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49" w:history="1">
        <w:r w:rsidRPr="000E6751">
          <w:rPr>
            <w:rStyle w:val="Hyperlink"/>
            <w:rFonts w:ascii="Times New Roman" w:hAnsi="Times New Roman" w:cs="Times New Roman"/>
            <w:sz w:val="18"/>
            <w:szCs w:val="18"/>
            <w:lang w:val="pt-BR"/>
          </w:rPr>
          <w:t>https://www.gazetadopovo.com.br/economia/governo-lula-ja-anunciou-medidas-arrecadar-mais-impostos</w:t>
        </w:r>
      </w:hyperlink>
      <w:r w:rsidRPr="000E6751">
        <w:rPr>
          <w:rFonts w:ascii="Times New Roman" w:hAnsi="Times New Roman" w:cs="Times New Roman"/>
          <w:sz w:val="18"/>
          <w:szCs w:val="18"/>
          <w:lang w:val="pt-BR"/>
        </w:rPr>
        <w:t xml:space="preserve"> . </w:t>
      </w:r>
      <w:r w:rsidR="0008775B">
        <w:rPr>
          <w:rFonts w:ascii="Times New Roman" w:hAnsi="Times New Roman" w:cs="Times New Roman"/>
          <w:sz w:val="18"/>
          <w:szCs w:val="18"/>
          <w:lang w:val="pt-BR"/>
        </w:rPr>
        <w:t>Publicado em 07/05</w:t>
      </w:r>
      <w:r w:rsidRPr="000E6751">
        <w:rPr>
          <w:rFonts w:ascii="Times New Roman" w:hAnsi="Times New Roman" w:cs="Times New Roman"/>
          <w:sz w:val="18"/>
          <w:szCs w:val="18"/>
          <w:lang w:val="pt-BR"/>
        </w:rPr>
        <w:t>/2023.</w:t>
      </w:r>
    </w:p>
  </w:endnote>
  <w:endnote w:id="39">
    <w:p w14:paraId="66A48EB9" w14:textId="6176FCE0" w:rsidR="007E362A" w:rsidRPr="000E6751" w:rsidRDefault="007E362A" w:rsidP="00880FA3">
      <w:pPr>
        <w:pStyle w:val="EndnoteText"/>
        <w:spacing w:after="0"/>
        <w:ind w:left="57" w:hanging="57"/>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INESC. “Depois do Desmonte”: relatório traz balanço dos gastos da União entre 2019-2022.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50" w:history="1">
        <w:r w:rsidRPr="000E6751">
          <w:rPr>
            <w:rStyle w:val="Hyperlink"/>
            <w:rFonts w:ascii="Times New Roman" w:hAnsi="Times New Roman" w:cs="Times New Roman"/>
            <w:sz w:val="17"/>
            <w:szCs w:val="17"/>
            <w:lang w:val="pt-BR"/>
          </w:rPr>
          <w:t>https://www.inesc.org.br/depois-do-desmonte-relatorio-traz-balanco-dos-gastos-da-uniao-entre-2019-2022/</w:t>
        </w:r>
      </w:hyperlink>
      <w:r w:rsidRPr="000E6751">
        <w:rPr>
          <w:rFonts w:ascii="Times New Roman" w:hAnsi="Times New Roman" w:cs="Times New Roman"/>
          <w:sz w:val="17"/>
          <w:szCs w:val="17"/>
          <w:lang w:val="pt-BR"/>
        </w:rPr>
        <w:t xml:space="preserve"> </w:t>
      </w:r>
      <w:r w:rsidRPr="000E6751">
        <w:rPr>
          <w:rFonts w:ascii="Times New Roman" w:hAnsi="Times New Roman" w:cs="Times New Roman"/>
          <w:sz w:val="18"/>
          <w:szCs w:val="18"/>
          <w:lang w:val="pt-BR"/>
        </w:rPr>
        <w:t xml:space="preserve">. Publicado em 17.4.2023. </w:t>
      </w:r>
    </w:p>
    <w:p w14:paraId="72869BED" w14:textId="42C179D7" w:rsidR="007E362A" w:rsidRPr="000E6751" w:rsidRDefault="007E362A" w:rsidP="00880FA3">
      <w:pPr>
        <w:pStyle w:val="EndnoteText"/>
        <w:ind w:left="57" w:hanging="57"/>
        <w:jc w:val="both"/>
        <w:rPr>
          <w:rFonts w:ascii="Times New Roman" w:hAnsi="Times New Roman" w:cs="Times New Roman"/>
          <w:sz w:val="18"/>
          <w:szCs w:val="18"/>
          <w:lang w:val="pt-BR"/>
        </w:rPr>
      </w:pPr>
      <w:r w:rsidRPr="000E6751">
        <w:rPr>
          <w:rFonts w:ascii="Times New Roman" w:hAnsi="Times New Roman" w:cs="Times New Roman"/>
          <w:sz w:val="18"/>
          <w:szCs w:val="18"/>
          <w:lang w:val="pt-BR"/>
        </w:rPr>
        <w:t xml:space="preserve">INESC. “Depois do Desmonte” - Balanço do Orçamento Geral da União 2022.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51" w:history="1">
        <w:r w:rsidRPr="000E6751">
          <w:rPr>
            <w:rStyle w:val="Hyperlink"/>
            <w:rFonts w:ascii="Times New Roman" w:hAnsi="Times New Roman" w:cs="Times New Roman"/>
            <w:sz w:val="18"/>
            <w:szCs w:val="18"/>
            <w:lang w:val="pt-BR"/>
          </w:rPr>
          <w:t>https://www.inesc.org.br/wp-content/uploads/2023/04/Depois_do_desmonte-BOGU_2022.pdf</w:t>
        </w:r>
      </w:hyperlink>
      <w:r w:rsidRPr="000E6751">
        <w:rPr>
          <w:rFonts w:ascii="Times New Roman" w:hAnsi="Times New Roman" w:cs="Times New Roman"/>
          <w:sz w:val="18"/>
          <w:szCs w:val="18"/>
          <w:lang w:val="pt-BR"/>
        </w:rPr>
        <w:t xml:space="preserve"> .</w:t>
      </w:r>
    </w:p>
  </w:endnote>
  <w:endnote w:id="40">
    <w:p w14:paraId="26481A63" w14:textId="70466C43" w:rsidR="007E362A" w:rsidRPr="000E6751" w:rsidRDefault="007E362A" w:rsidP="00880FA3">
      <w:pPr>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INESC. “Balanço do Orçamento 2019-2021 revela desmonte generalizado de políticas sociais”.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52" w:history="1">
        <w:r w:rsidRPr="000E6751">
          <w:rPr>
            <w:rStyle w:val="Hyperlink"/>
            <w:rFonts w:ascii="Times New Roman" w:hAnsi="Times New Roman" w:cs="Times New Roman"/>
            <w:sz w:val="18"/>
            <w:szCs w:val="18"/>
            <w:lang w:val="pt-BR"/>
          </w:rPr>
          <w:t>https://www.inesc.org.br/balanco-do-rcamento-2019-2021-revela-desmonte-generalizado-de-politicas-sociais-diz-inesc/</w:t>
        </w:r>
      </w:hyperlink>
      <w:r w:rsidRPr="000E6751">
        <w:rPr>
          <w:rFonts w:ascii="Times New Roman" w:hAnsi="Times New Roman" w:cs="Times New Roman"/>
          <w:sz w:val="18"/>
          <w:szCs w:val="18"/>
          <w:lang w:val="pt-BR"/>
        </w:rPr>
        <w:t xml:space="preserve"> . </w:t>
      </w:r>
      <w:r w:rsidR="0008775B">
        <w:rPr>
          <w:rFonts w:ascii="Times New Roman" w:hAnsi="Times New Roman" w:cs="Times New Roman"/>
          <w:sz w:val="18"/>
          <w:szCs w:val="18"/>
          <w:lang w:val="pt-BR"/>
        </w:rPr>
        <w:t>Publicado em 11/04/</w:t>
      </w:r>
      <w:r w:rsidRPr="000E6751">
        <w:rPr>
          <w:rFonts w:ascii="Times New Roman" w:hAnsi="Times New Roman" w:cs="Times New Roman"/>
          <w:sz w:val="18"/>
          <w:szCs w:val="18"/>
          <w:lang w:val="pt-BR"/>
        </w:rPr>
        <w:t>/2022.</w:t>
      </w:r>
    </w:p>
  </w:endnote>
  <w:endnote w:id="41">
    <w:p w14:paraId="56DB6750" w14:textId="23EE6FC5" w:rsidR="007E362A" w:rsidRPr="000E6751" w:rsidRDefault="007E362A" w:rsidP="00EC1E67">
      <w:pPr>
        <w:pStyle w:val="EndnoteText"/>
        <w:ind w:left="57" w:hanging="57"/>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IBGE. Conta-Satélite de Saúde. Despesas com saúde em 2019 representam 9,6% do PIB.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53" w:history="1">
        <w:r w:rsidRPr="000E6751">
          <w:rPr>
            <w:rStyle w:val="Hyperlink"/>
            <w:rFonts w:ascii="Times New Roman" w:hAnsi="Times New Roman" w:cs="Times New Roman"/>
            <w:sz w:val="18"/>
            <w:szCs w:val="18"/>
            <w:lang w:val="pt-BR"/>
          </w:rPr>
          <w:t>https://agenciadenoticias.ibge.gov.br/agencia-noticias/2012-agencia-de-noticias/noticias/33484-despesas-com-saude-em-2019-representam-9-6-do-pib#</w:t>
        </w:r>
      </w:hyperlink>
      <w:r w:rsidRPr="000E6751">
        <w:rPr>
          <w:rFonts w:ascii="Times New Roman" w:hAnsi="Times New Roman" w:cs="Times New Roman"/>
          <w:sz w:val="18"/>
          <w:szCs w:val="18"/>
          <w:lang w:val="pt-BR"/>
        </w:rPr>
        <w:t xml:space="preserve"> . </w:t>
      </w:r>
      <w:r w:rsidR="0008775B">
        <w:rPr>
          <w:rFonts w:ascii="Times New Roman" w:hAnsi="Times New Roman" w:cs="Times New Roman"/>
          <w:sz w:val="18"/>
          <w:szCs w:val="18"/>
          <w:lang w:val="pt-BR"/>
        </w:rPr>
        <w:t>Publicado em 14/04</w:t>
      </w:r>
      <w:r w:rsidRPr="000E6751">
        <w:rPr>
          <w:rFonts w:ascii="Times New Roman" w:hAnsi="Times New Roman" w:cs="Times New Roman"/>
          <w:sz w:val="18"/>
          <w:szCs w:val="18"/>
          <w:lang w:val="pt-BR"/>
        </w:rPr>
        <w:t>/2022.</w:t>
      </w:r>
    </w:p>
  </w:endnote>
  <w:endnote w:id="42">
    <w:p w14:paraId="6D18CDE0" w14:textId="3F0ACBDA" w:rsidR="007E362A" w:rsidRPr="000E6751" w:rsidRDefault="007E362A" w:rsidP="00847517">
      <w:pPr>
        <w:pStyle w:val="EndnoteText"/>
        <w:ind w:left="57" w:hanging="57"/>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G1. Gasto com educação recua pelo 5º ano consecutivo e é o menor em dez anos.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54" w:history="1">
        <w:r w:rsidRPr="000E6751">
          <w:rPr>
            <w:rStyle w:val="Hyperlink"/>
            <w:rFonts w:ascii="Times New Roman" w:hAnsi="Times New Roman" w:cs="Times New Roman"/>
            <w:sz w:val="18"/>
            <w:szCs w:val="18"/>
            <w:lang w:val="pt-BR"/>
          </w:rPr>
          <w:t>https://g1.globo.com/politica/noticia/2022/04/24/gasto-com-educacao-recua-pelo-5o-ano-consecutivo-e-e-o-menor-em-dez-anos-mostra-levantamento.ghtml</w:t>
        </w:r>
      </w:hyperlink>
      <w:r w:rsidRPr="000E6751">
        <w:rPr>
          <w:rFonts w:ascii="Times New Roman" w:hAnsi="Times New Roman" w:cs="Times New Roman"/>
          <w:sz w:val="18"/>
          <w:szCs w:val="18"/>
          <w:lang w:val="pt-BR"/>
        </w:rPr>
        <w:t xml:space="preserve"> . </w:t>
      </w:r>
      <w:r w:rsidR="0008775B">
        <w:rPr>
          <w:rFonts w:ascii="Times New Roman" w:hAnsi="Times New Roman" w:cs="Times New Roman"/>
          <w:sz w:val="18"/>
          <w:szCs w:val="18"/>
          <w:lang w:val="pt-BR"/>
        </w:rPr>
        <w:t>Publicado em 24/04</w:t>
      </w:r>
      <w:r w:rsidRPr="000E6751">
        <w:rPr>
          <w:rFonts w:ascii="Times New Roman" w:hAnsi="Times New Roman" w:cs="Times New Roman"/>
          <w:sz w:val="18"/>
          <w:szCs w:val="18"/>
          <w:lang w:val="pt-BR"/>
        </w:rPr>
        <w:t>/2022.</w:t>
      </w:r>
    </w:p>
  </w:endnote>
  <w:endnote w:id="43">
    <w:p w14:paraId="1652A2AF" w14:textId="07AD8857" w:rsidR="007E362A" w:rsidRPr="000E6751" w:rsidRDefault="007E362A">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INESC. “Depois do Desmonte”: relatório traz balanço dos gastos da União entre 2019-2022.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55" w:history="1">
        <w:r w:rsidRPr="000E6751">
          <w:rPr>
            <w:rStyle w:val="Hyperlink"/>
            <w:rFonts w:ascii="Times New Roman" w:hAnsi="Times New Roman" w:cs="Times New Roman"/>
            <w:sz w:val="18"/>
            <w:szCs w:val="18"/>
            <w:lang w:val="pt-BR"/>
          </w:rPr>
          <w:t>https://www.inesc.org.br/depois-do-desmonte-relatorio-traz-balanco-dos-gastos-da-uniao-entre-2019-2022/</w:t>
        </w:r>
      </w:hyperlink>
      <w:r w:rsidRPr="000E6751">
        <w:rPr>
          <w:rFonts w:ascii="Times New Roman" w:hAnsi="Times New Roman" w:cs="Times New Roman"/>
          <w:sz w:val="18"/>
          <w:szCs w:val="18"/>
          <w:lang w:val="pt-BR"/>
        </w:rPr>
        <w:t xml:space="preserve"> . Publicado em 17.4.2023</w:t>
      </w:r>
    </w:p>
  </w:endnote>
  <w:endnote w:id="44">
    <w:p w14:paraId="4B86F4EA" w14:textId="6030FE8B" w:rsidR="007E362A" w:rsidRPr="000E6751" w:rsidRDefault="007E362A" w:rsidP="005A35AB">
      <w:pPr>
        <w:pStyle w:val="EndnoteText"/>
        <w:ind w:left="57" w:hanging="57"/>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INESC. A conta do desmonte - Balanço do Orçamento Geral da União 2021.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56" w:history="1">
        <w:r w:rsidRPr="000E6751">
          <w:rPr>
            <w:rStyle w:val="Hyperlink"/>
            <w:rFonts w:ascii="Times New Roman" w:hAnsi="Times New Roman" w:cs="Times New Roman"/>
            <w:sz w:val="18"/>
            <w:szCs w:val="18"/>
            <w:lang w:val="pt-BR"/>
          </w:rPr>
          <w:t>https://www.inesc.org.br/wp-content/uploads/2022/04/BalancoOrcamento2021-Inesc-1.pdf</w:t>
        </w:r>
      </w:hyperlink>
      <w:r w:rsidRPr="000E6751">
        <w:rPr>
          <w:rFonts w:ascii="Times New Roman" w:hAnsi="Times New Roman" w:cs="Times New Roman"/>
          <w:sz w:val="18"/>
          <w:szCs w:val="18"/>
          <w:lang w:val="pt-BR"/>
        </w:rPr>
        <w:t xml:space="preserve"> .</w:t>
      </w:r>
    </w:p>
  </w:endnote>
  <w:endnote w:id="45">
    <w:p w14:paraId="61B23BEA" w14:textId="2CD37A23" w:rsidR="007E362A" w:rsidRPr="000E6751" w:rsidRDefault="007E362A" w:rsidP="001539B7">
      <w:pPr>
        <w:pStyle w:val="EndnoteText"/>
        <w:ind w:left="57" w:hanging="57"/>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PLATAFORMA DHESCA. Relatório sobre os Impactos da Política Econômica de Austeridade nos Direitos Humanos. Sumário Executivo.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57" w:history="1">
        <w:r w:rsidRPr="000E6751">
          <w:rPr>
            <w:rStyle w:val="Hyperlink"/>
            <w:rFonts w:ascii="Times New Roman" w:hAnsi="Times New Roman" w:cs="Times New Roman"/>
            <w:sz w:val="18"/>
            <w:szCs w:val="18"/>
            <w:lang w:val="pt-BR"/>
          </w:rPr>
          <w:t>https://austeridade.plataformadh.org.br/wp-content/uploads/2017/12/Sum%C3%A1rio-Executivo-Austeridade-final.pdf</w:t>
        </w:r>
      </w:hyperlink>
      <w:r w:rsidRPr="000E6751">
        <w:rPr>
          <w:rFonts w:ascii="Times New Roman" w:hAnsi="Times New Roman" w:cs="Times New Roman"/>
          <w:sz w:val="18"/>
          <w:szCs w:val="18"/>
          <w:lang w:val="pt-BR"/>
        </w:rPr>
        <w:t xml:space="preserve"> . Publicado em 2017</w:t>
      </w:r>
    </w:p>
  </w:endnote>
  <w:endnote w:id="46">
    <w:p w14:paraId="261747D5" w14:textId="760EC189" w:rsidR="007E362A" w:rsidRPr="000E6751" w:rsidRDefault="007E362A" w:rsidP="001539B7">
      <w:pPr>
        <w:pStyle w:val="EndnoteText"/>
        <w:ind w:left="57" w:hanging="57"/>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INESC. A conta do desmonte - Balanço do Orçamento Geral da União 2021.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58" w:history="1">
        <w:r w:rsidRPr="000E6751">
          <w:rPr>
            <w:rStyle w:val="Hyperlink"/>
            <w:rFonts w:ascii="Times New Roman" w:hAnsi="Times New Roman" w:cs="Times New Roman"/>
            <w:sz w:val="18"/>
            <w:szCs w:val="18"/>
            <w:lang w:val="pt-BR"/>
          </w:rPr>
          <w:t>https://www.inesc.org.br/wp-content/uploads/2022/04/BalancoOrcamento2021-Inesc-1.pdf</w:t>
        </w:r>
      </w:hyperlink>
      <w:r w:rsidRPr="000E6751">
        <w:rPr>
          <w:rFonts w:ascii="Times New Roman" w:hAnsi="Times New Roman" w:cs="Times New Roman"/>
          <w:sz w:val="18"/>
          <w:szCs w:val="18"/>
          <w:lang w:val="pt-BR"/>
        </w:rPr>
        <w:t xml:space="preserve"> . </w:t>
      </w:r>
    </w:p>
  </w:endnote>
  <w:endnote w:id="47">
    <w:p w14:paraId="7D620CA3" w14:textId="4F1BDB82" w:rsidR="007E362A" w:rsidRPr="000E6751" w:rsidRDefault="007E362A" w:rsidP="00C27622">
      <w:pPr>
        <w:pStyle w:val="EndnoteText"/>
        <w:ind w:left="57" w:hanging="57"/>
        <w:jc w:val="both"/>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I</w:t>
      </w:r>
      <w:r w:rsidRPr="000E6751">
        <w:rPr>
          <w:rFonts w:ascii="Times New Roman" w:hAnsi="Times New Roman" w:cs="Times New Roman"/>
          <w:sz w:val="18"/>
          <w:szCs w:val="18"/>
          <w:lang w:val="pt-BR"/>
        </w:rPr>
        <w:t xml:space="preserve">NESC. “Depois do Desmonte”: relatório traz balanço dos gastos da União entre 2019-2022.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59" w:history="1">
        <w:r w:rsidRPr="000E6751">
          <w:rPr>
            <w:rStyle w:val="Hyperlink"/>
            <w:rFonts w:ascii="Times New Roman" w:hAnsi="Times New Roman" w:cs="Times New Roman"/>
            <w:sz w:val="18"/>
            <w:szCs w:val="18"/>
            <w:lang w:val="pt-BR"/>
          </w:rPr>
          <w:t>https://www.inesc.org.br/depois-do-desmonte-relatorio-traz-balanco-dos-gastos-da-uniao-entre-2019-2022/</w:t>
        </w:r>
      </w:hyperlink>
      <w:r w:rsidRPr="000E6751">
        <w:rPr>
          <w:rFonts w:ascii="Times New Roman" w:hAnsi="Times New Roman" w:cs="Times New Roman"/>
          <w:sz w:val="18"/>
          <w:szCs w:val="18"/>
          <w:lang w:val="pt-BR"/>
        </w:rPr>
        <w:t xml:space="preserve"> . </w:t>
      </w:r>
      <w:r w:rsidR="0008775B">
        <w:rPr>
          <w:rFonts w:ascii="Times New Roman" w:hAnsi="Times New Roman" w:cs="Times New Roman"/>
          <w:sz w:val="18"/>
          <w:szCs w:val="18"/>
          <w:lang w:val="pt-BR"/>
        </w:rPr>
        <w:t>Publicado em 17/04</w:t>
      </w:r>
      <w:r w:rsidRPr="000E6751">
        <w:rPr>
          <w:rFonts w:ascii="Times New Roman" w:hAnsi="Times New Roman" w:cs="Times New Roman"/>
          <w:sz w:val="18"/>
          <w:szCs w:val="18"/>
          <w:lang w:val="pt-BR"/>
        </w:rPr>
        <w:t>/2023.</w:t>
      </w:r>
    </w:p>
  </w:endnote>
  <w:endnote w:id="48">
    <w:p w14:paraId="1425D401" w14:textId="4378F00D" w:rsidR="007E362A" w:rsidRPr="000E6751" w:rsidRDefault="007E362A" w:rsidP="00C27622">
      <w:pPr>
        <w:pStyle w:val="EndnoteText"/>
        <w:ind w:left="57" w:hanging="57"/>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GTSC A2030. Relatórios Luz, elaborados pelo Grupo de Trabalho da Sociedade Civil para a Agenda 2030 (GT Agenda 2030).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60" w:history="1">
        <w:r w:rsidRPr="000E6751">
          <w:rPr>
            <w:rStyle w:val="Hyperlink"/>
            <w:rFonts w:ascii="Times New Roman" w:hAnsi="Times New Roman" w:cs="Times New Roman"/>
            <w:sz w:val="18"/>
            <w:szCs w:val="18"/>
            <w:lang w:val="pt-BR"/>
          </w:rPr>
          <w:t>https://gtagenda2030.org.br/biblioteca/relatorios-luz/</w:t>
        </w:r>
      </w:hyperlink>
      <w:r w:rsidRPr="000E6751">
        <w:rPr>
          <w:rFonts w:ascii="Times New Roman" w:hAnsi="Times New Roman" w:cs="Times New Roman"/>
          <w:sz w:val="18"/>
          <w:szCs w:val="18"/>
          <w:lang w:val="pt-BR"/>
        </w:rPr>
        <w:t xml:space="preserve"> .</w:t>
      </w:r>
    </w:p>
  </w:endnote>
  <w:endnote w:id="49">
    <w:p w14:paraId="1EF4D72D" w14:textId="7370A32F" w:rsidR="007E362A" w:rsidRPr="000E6751" w:rsidRDefault="007E362A">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COALIZÃO DIREITOS VALEM MAIS. Manifesto: Por um arcabouço fiscal que garanta direitos humanos.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61" w:history="1">
        <w:r w:rsidRPr="000E6751">
          <w:rPr>
            <w:rStyle w:val="Hyperlink"/>
            <w:rFonts w:ascii="Times New Roman" w:hAnsi="Times New Roman" w:cs="Times New Roman"/>
            <w:sz w:val="18"/>
            <w:szCs w:val="18"/>
            <w:lang w:val="pt-BR"/>
          </w:rPr>
          <w:t>https://direitosvalemmais.org.br/2714-xhdaap/</w:t>
        </w:r>
      </w:hyperlink>
      <w:r w:rsidRPr="000E6751">
        <w:rPr>
          <w:rFonts w:ascii="Times New Roman" w:hAnsi="Times New Roman" w:cs="Times New Roman"/>
          <w:sz w:val="18"/>
          <w:szCs w:val="18"/>
          <w:lang w:val="pt-BR"/>
        </w:rPr>
        <w:t xml:space="preserve"> . Publicado em 16.5.2023</w:t>
      </w:r>
    </w:p>
  </w:endnote>
  <w:endnote w:id="50">
    <w:p w14:paraId="46198AF3" w14:textId="4F9DFF72" w:rsidR="007E362A" w:rsidRPr="000E6751" w:rsidRDefault="007E362A" w:rsidP="007E362A">
      <w:pPr>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CÂMARA DOS DEPUTADOS. Novo Arcabouço Fiscal.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62" w:history="1">
        <w:r w:rsidRPr="000E6751">
          <w:rPr>
            <w:rStyle w:val="Hyperlink"/>
            <w:rFonts w:ascii="Times New Roman" w:hAnsi="Times New Roman" w:cs="Times New Roman"/>
            <w:sz w:val="18"/>
            <w:szCs w:val="18"/>
            <w:lang w:val="pt-BR"/>
          </w:rPr>
          <w:t>https://www.camara.leg.br/internet/agencia/infograficos-html5/novo-arcabouco-fiscal/index.html#</w:t>
        </w:r>
      </w:hyperlink>
      <w:r w:rsidRPr="000E6751">
        <w:rPr>
          <w:rFonts w:ascii="Times New Roman" w:hAnsi="Times New Roman" w:cs="Times New Roman"/>
          <w:sz w:val="18"/>
          <w:szCs w:val="18"/>
          <w:lang w:val="pt-BR"/>
        </w:rPr>
        <w:t xml:space="preserve"> .</w:t>
      </w:r>
    </w:p>
  </w:endnote>
  <w:endnote w:id="51">
    <w:p w14:paraId="10DC0504" w14:textId="7594F097" w:rsidR="007E362A" w:rsidRPr="000E6751" w:rsidRDefault="007E362A" w:rsidP="005A35AB">
      <w:pPr>
        <w:jc w:val="both"/>
        <w:rPr>
          <w:rFonts w:ascii="Times New Roman" w:hAnsi="Times New Roman" w:cs="Times New Roman"/>
          <w:sz w:val="18"/>
          <w:szCs w:val="18"/>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AGÊNCIA BRASIL. Entenda a diferença entre novo arcabouço e teto de gastos. Novas regras limitam crescimento de gastos entre 0,6% e 2,5% ao ano.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63" w:history="1">
        <w:r w:rsidRPr="000E6751">
          <w:rPr>
            <w:rStyle w:val="Hyperlink"/>
            <w:rFonts w:ascii="Times New Roman" w:hAnsi="Times New Roman" w:cs="Times New Roman"/>
            <w:sz w:val="18"/>
            <w:szCs w:val="18"/>
            <w:lang w:val="pt-BR"/>
          </w:rPr>
          <w:t>https://agenciabrasil.ebc.com.br/economia/noticia/2023-04/agencia-brasil-explica-diferenca-entre-novo-arcabouco-e-teto-de-gastos#</w:t>
        </w:r>
      </w:hyperlink>
      <w:r w:rsidRPr="000E6751">
        <w:rPr>
          <w:rFonts w:ascii="Times New Roman" w:hAnsi="Times New Roman" w:cs="Times New Roman"/>
          <w:sz w:val="18"/>
          <w:szCs w:val="18"/>
          <w:lang w:val="pt-BR"/>
        </w:rPr>
        <w:t xml:space="preserve"> . </w:t>
      </w:r>
      <w:r w:rsidR="0008775B">
        <w:rPr>
          <w:rFonts w:ascii="Times New Roman" w:hAnsi="Times New Roman" w:cs="Times New Roman"/>
          <w:sz w:val="18"/>
          <w:szCs w:val="18"/>
          <w:lang w:val="pt-BR"/>
        </w:rPr>
        <w:t>Publicado em 14/04</w:t>
      </w:r>
      <w:r w:rsidRPr="000E6751">
        <w:rPr>
          <w:rFonts w:ascii="Times New Roman" w:hAnsi="Times New Roman" w:cs="Times New Roman"/>
          <w:sz w:val="18"/>
          <w:szCs w:val="18"/>
          <w:lang w:val="pt-BR"/>
        </w:rPr>
        <w:t>/2023.</w:t>
      </w:r>
    </w:p>
  </w:endnote>
  <w:endnote w:id="52">
    <w:p w14:paraId="3025559B" w14:textId="65B45E50" w:rsidR="007E362A" w:rsidRPr="000E6751" w:rsidRDefault="007E362A">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r w:rsidRPr="000E6751">
        <w:rPr>
          <w:rFonts w:ascii="Times New Roman" w:hAnsi="Times New Roman" w:cs="Times New Roman"/>
          <w:sz w:val="18"/>
          <w:szCs w:val="18"/>
          <w:lang w:val="pt-BR"/>
        </w:rPr>
        <w:t xml:space="preserve">COALIZÃO DIREITOS VALEM MAIS. Manifesto: Por um arcabouço fiscal que garanta direitos humanos.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64" w:history="1">
        <w:r w:rsidRPr="000E6751">
          <w:rPr>
            <w:rStyle w:val="Hyperlink"/>
            <w:rFonts w:ascii="Times New Roman" w:hAnsi="Times New Roman" w:cs="Times New Roman"/>
            <w:sz w:val="18"/>
            <w:szCs w:val="18"/>
            <w:lang w:val="pt-BR"/>
          </w:rPr>
          <w:t>https://direitosvalemmais.org.br/2714-xhdaap/</w:t>
        </w:r>
      </w:hyperlink>
      <w:r w:rsidRPr="000E6751">
        <w:rPr>
          <w:rFonts w:ascii="Times New Roman" w:hAnsi="Times New Roman" w:cs="Times New Roman"/>
          <w:sz w:val="18"/>
          <w:szCs w:val="18"/>
          <w:lang w:val="pt-BR"/>
        </w:rPr>
        <w:t xml:space="preserve"> . Publicado em 16.5.2023</w:t>
      </w:r>
    </w:p>
  </w:endnote>
  <w:endnote w:id="53">
    <w:p w14:paraId="159B9378" w14:textId="46F1A511" w:rsidR="007E362A" w:rsidRPr="000E6751" w:rsidRDefault="007E362A">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hyperlink r:id="rId65" w:history="1">
        <w:r w:rsidRPr="000E6751">
          <w:rPr>
            <w:rStyle w:val="Hyperlink"/>
            <w:rFonts w:ascii="Times New Roman" w:hAnsi="Times New Roman" w:cs="Times New Roman"/>
            <w:lang w:val="pt-BR"/>
          </w:rPr>
          <w:t>https://madeusp.com.br/wp-content/uploads/2023/04/npe-036_site.pdf</w:t>
        </w:r>
      </w:hyperlink>
      <w:r w:rsidRPr="000E6751">
        <w:rPr>
          <w:rFonts w:ascii="Times New Roman" w:hAnsi="Times New Roman" w:cs="Times New Roman"/>
          <w:lang w:val="pt-BR"/>
        </w:rPr>
        <w:t xml:space="preserve"> Publicado em 03.04.2023</w:t>
      </w:r>
    </w:p>
  </w:endnote>
  <w:endnote w:id="54">
    <w:p w14:paraId="1A5DE238" w14:textId="77777777" w:rsidR="00695C4D" w:rsidRPr="000E6751" w:rsidRDefault="00695C4D" w:rsidP="00695C4D">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Sociedade Maranhense de Direitos Humanos, 2021. </w:t>
      </w:r>
      <w:hyperlink r:id="rId66" w:history="1">
        <w:r w:rsidRPr="000E6751">
          <w:rPr>
            <w:rStyle w:val="Hyperlink"/>
            <w:rFonts w:ascii="Times New Roman" w:hAnsi="Times New Roman" w:cs="Times New Roman"/>
          </w:rPr>
          <w:t>https://monitoramentodh.org.br/publicacao/violacoes-dos-direitos-humanos-no-brasil-relatorio-de-casos-no-contexto-da-pandemia-da-covid-19-2-2/</w:t>
        </w:r>
      </w:hyperlink>
      <w:r w:rsidRPr="000E6751">
        <w:rPr>
          <w:rFonts w:ascii="Times New Roman" w:hAnsi="Times New Roman" w:cs="Times New Roman"/>
        </w:rPr>
        <w:t xml:space="preserve"> . </w:t>
      </w:r>
      <w:r w:rsidRPr="000E6751">
        <w:rPr>
          <w:rFonts w:ascii="Times New Roman" w:hAnsi="Times New Roman" w:cs="Times New Roman"/>
          <w:lang w:val="pt-BR"/>
        </w:rPr>
        <w:t>Pesquisa em 21.08.2023.</w:t>
      </w:r>
    </w:p>
  </w:endnote>
  <w:endnote w:id="55">
    <w:p w14:paraId="1EBC3CE9" w14:textId="4E833BF6" w:rsidR="00695C4D" w:rsidRPr="000E6751" w:rsidRDefault="00695C4D" w:rsidP="00695C4D">
      <w:pPr>
        <w:pStyle w:val="EndnoteText"/>
        <w:ind w:left="57" w:hanging="57"/>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ab/>
        <w:t xml:space="preserve"> INESC. “Depois do Desmonte”: relatório traz balanço dos gastos da União entre 2019-2022.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67" w:history="1">
        <w:r w:rsidRPr="000E6751">
          <w:rPr>
            <w:rStyle w:val="Hyperlink"/>
            <w:rFonts w:ascii="Times New Roman" w:hAnsi="Times New Roman" w:cs="Times New Roman"/>
            <w:sz w:val="18"/>
            <w:szCs w:val="18"/>
            <w:lang w:val="pt-BR"/>
          </w:rPr>
          <w:t>https://www.inesc.org.br/depois-do-desmonte-relatorio-traz-balanco-dos-gastos-da-uniao-entre-2019-2022/</w:t>
        </w:r>
      </w:hyperlink>
      <w:r w:rsidRPr="000E6751">
        <w:rPr>
          <w:rFonts w:ascii="Times New Roman" w:hAnsi="Times New Roman" w:cs="Times New Roman"/>
          <w:sz w:val="18"/>
          <w:szCs w:val="18"/>
          <w:lang w:val="pt-BR"/>
        </w:rPr>
        <w:t xml:space="preserve"> . Publicado em 17.4.2023</w:t>
      </w:r>
    </w:p>
  </w:endnote>
  <w:endnote w:id="56">
    <w:p w14:paraId="367983D2" w14:textId="6AAFC7DF" w:rsidR="00695C4D" w:rsidRPr="000E6751" w:rsidRDefault="00695C4D" w:rsidP="00695C4D">
      <w:pPr>
        <w:pStyle w:val="EndnoteText"/>
        <w:ind w:left="57" w:hanging="57"/>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ab/>
        <w:t xml:space="preserve"> INESC. A conta do desmonte - Balanço do Orçamento Geral da União 2021.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68" w:history="1">
        <w:r w:rsidRPr="000E6751">
          <w:rPr>
            <w:rStyle w:val="Hyperlink"/>
            <w:rFonts w:ascii="Times New Roman" w:hAnsi="Times New Roman" w:cs="Times New Roman"/>
            <w:sz w:val="18"/>
            <w:szCs w:val="18"/>
            <w:lang w:val="pt-BR"/>
          </w:rPr>
          <w:t>https://www.inesc.org.br/wp-content/uploads/2022/04/BalancoOrcamento2021-Inesc-1.pdf</w:t>
        </w:r>
      </w:hyperlink>
      <w:r w:rsidRPr="000E6751">
        <w:rPr>
          <w:rFonts w:ascii="Times New Roman" w:hAnsi="Times New Roman" w:cs="Times New Roman"/>
          <w:sz w:val="18"/>
          <w:szCs w:val="18"/>
          <w:lang w:val="pt-BR"/>
        </w:rPr>
        <w:t xml:space="preserve"> .</w:t>
      </w:r>
    </w:p>
  </w:endnote>
  <w:endnote w:id="57">
    <w:p w14:paraId="6EC2EC92" w14:textId="77777777" w:rsidR="00695C4D" w:rsidRPr="000E6751" w:rsidRDefault="00695C4D" w:rsidP="00695C4D">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rPr>
        <w:t xml:space="preserve"> </w:t>
      </w:r>
      <w:hyperlink r:id="rId69" w:history="1">
        <w:r w:rsidRPr="000E6751">
          <w:rPr>
            <w:rStyle w:val="Hyperlink"/>
            <w:rFonts w:ascii="Times New Roman" w:hAnsi="Times New Roman" w:cs="Times New Roman"/>
          </w:rPr>
          <w:t>https://observatoriomorteseviolenciaslgbtibrasil.org/dossie/mortes-lgbt-2021/</w:t>
        </w:r>
      </w:hyperlink>
      <w:r w:rsidRPr="000E6751">
        <w:rPr>
          <w:rFonts w:ascii="Times New Roman" w:hAnsi="Times New Roman" w:cs="Times New Roman"/>
        </w:rPr>
        <w:t xml:space="preserve"> . </w:t>
      </w:r>
      <w:r w:rsidRPr="000E6751">
        <w:rPr>
          <w:rFonts w:ascii="Times New Roman" w:hAnsi="Times New Roman" w:cs="Times New Roman"/>
          <w:lang w:val="pt-BR"/>
        </w:rPr>
        <w:t>Pesquisa em 20.08.2023.</w:t>
      </w:r>
    </w:p>
  </w:endnote>
  <w:endnote w:id="58">
    <w:p w14:paraId="46FAA2B6" w14:textId="77777777" w:rsidR="00695C4D" w:rsidRPr="000E6751" w:rsidRDefault="00695C4D" w:rsidP="00695C4D">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hyperlink r:id="rId70" w:history="1">
        <w:r w:rsidRPr="000E6751">
          <w:rPr>
            <w:rStyle w:val="Hyperlink"/>
            <w:rFonts w:ascii="Times New Roman" w:hAnsi="Times New Roman" w:cs="Times New Roman"/>
            <w:lang w:val="pt-BR"/>
          </w:rPr>
          <w:t>https://observatoriomorteseviolenciaslgbtibrasil.org/dossie/mortes-lgbt-2022/</w:t>
        </w:r>
      </w:hyperlink>
      <w:r w:rsidRPr="000E6751">
        <w:rPr>
          <w:rFonts w:ascii="Times New Roman" w:hAnsi="Times New Roman" w:cs="Times New Roman"/>
          <w:lang w:val="pt-BR"/>
        </w:rPr>
        <w:t xml:space="preserve"> . Pesquisa em 20.08.2023</w:t>
      </w:r>
    </w:p>
  </w:endnote>
  <w:endnote w:id="59">
    <w:p w14:paraId="1840FBC2" w14:textId="5EB450D4" w:rsidR="00695C4D" w:rsidRPr="000E6751" w:rsidRDefault="00695C4D" w:rsidP="00695C4D">
      <w:pPr>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 xml:space="preserve"> CENTRO LATINO-AMERICANO EM SEXUALIDADE E DIREITOS HUMANOS (CLAM/IMS/UE) Pandemia de covid-19 e população LGBTI+ (In)visibilidades dos impactos sociais. </w:t>
      </w:r>
      <w:r w:rsidRPr="000E6751">
        <w:rPr>
          <w:rFonts w:ascii="Times New Roman" w:hAnsi="Times New Roman" w:cs="Times New Roman"/>
          <w:sz w:val="18"/>
          <w:szCs w:val="18"/>
          <w:lang w:val="es-419"/>
        </w:rPr>
        <w:t xml:space="preserve">Por Alef D. S. Santana; Lucas Pereira de Melo. Sexualidad, Salud y Sociedad. </w:t>
      </w:r>
      <w:r w:rsidRPr="000E6751">
        <w:rPr>
          <w:rFonts w:ascii="Times New Roman" w:hAnsi="Times New Roman" w:cs="Times New Roman"/>
          <w:sz w:val="18"/>
          <w:szCs w:val="18"/>
        </w:rPr>
        <w:t xml:space="preserve">2021.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71" w:history="1">
        <w:r w:rsidRPr="000E6751">
          <w:rPr>
            <w:rStyle w:val="Hyperlink"/>
            <w:rFonts w:ascii="Times New Roman" w:hAnsi="Times New Roman" w:cs="Times New Roman"/>
            <w:sz w:val="18"/>
            <w:szCs w:val="18"/>
            <w:lang w:val="pt-BR"/>
          </w:rPr>
          <w:t>https://www.scielo.br/j/sess/a/fsX8vyYh4MdTsSLQ3PGVm4k/?lang=pt#</w:t>
        </w:r>
      </w:hyperlink>
      <w:r w:rsidRPr="000E6751">
        <w:rPr>
          <w:rFonts w:ascii="Times New Roman" w:hAnsi="Times New Roman" w:cs="Times New Roman"/>
          <w:sz w:val="18"/>
          <w:szCs w:val="18"/>
          <w:lang w:val="pt-BR"/>
        </w:rPr>
        <w:t xml:space="preserve"> . Acesso em 18.8.2023</w:t>
      </w:r>
    </w:p>
  </w:endnote>
  <w:endnote w:id="60">
    <w:p w14:paraId="1006FA93" w14:textId="77777777" w:rsidR="00695C4D" w:rsidRPr="000E6751" w:rsidRDefault="00695C4D" w:rsidP="00695C4D">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hyperlink r:id="rId72" w:history="1">
        <w:r w:rsidRPr="000E6751">
          <w:rPr>
            <w:rStyle w:val="Hyperlink"/>
            <w:rFonts w:ascii="Times New Roman" w:hAnsi="Times New Roman" w:cs="Times New Roman"/>
            <w:lang w:val="pt-BR"/>
          </w:rPr>
          <w:t>https://dossies.agenciapatriciagalvao.org.br/violencia-em-dados/</w:t>
        </w:r>
      </w:hyperlink>
      <w:r w:rsidRPr="000E6751">
        <w:rPr>
          <w:rFonts w:ascii="Times New Roman" w:hAnsi="Times New Roman" w:cs="Times New Roman"/>
          <w:lang w:val="pt-BR"/>
        </w:rPr>
        <w:t xml:space="preserve"> . Pesquisa em 20.08.2023.</w:t>
      </w:r>
    </w:p>
  </w:endnote>
  <w:endnote w:id="61">
    <w:p w14:paraId="76C79C9C" w14:textId="77777777" w:rsidR="00695C4D" w:rsidRPr="000E6751" w:rsidRDefault="00695C4D" w:rsidP="00695C4D">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hyperlink r:id="rId73" w:history="1">
        <w:r w:rsidRPr="000E6751">
          <w:rPr>
            <w:rStyle w:val="Hyperlink"/>
            <w:rFonts w:ascii="Times New Roman" w:hAnsi="Times New Roman" w:cs="Times New Roman"/>
            <w:lang w:val="pt-BR"/>
          </w:rPr>
          <w:t>https://dossies.agenciapatriciagalvao.org.br/violencia-em-dados/aumento-4-nos-registros-de-estupro-no-pais-entre-2020-e-2021/</w:t>
        </w:r>
      </w:hyperlink>
      <w:r w:rsidRPr="000E6751">
        <w:rPr>
          <w:rFonts w:ascii="Times New Roman" w:hAnsi="Times New Roman" w:cs="Times New Roman"/>
          <w:lang w:val="pt-BR"/>
        </w:rPr>
        <w:t xml:space="preserve"> . Pesquisa em 20.08.2023.</w:t>
      </w:r>
    </w:p>
  </w:endnote>
  <w:endnote w:id="62">
    <w:p w14:paraId="62D00A40" w14:textId="77777777" w:rsidR="00695C4D" w:rsidRPr="000E6751" w:rsidRDefault="00695C4D" w:rsidP="00695C4D">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w:t>
      </w:r>
      <w:hyperlink r:id="rId74" w:history="1">
        <w:r w:rsidRPr="000E6751">
          <w:rPr>
            <w:rStyle w:val="Hyperlink"/>
            <w:rFonts w:ascii="Times New Roman" w:hAnsi="Times New Roman" w:cs="Times New Roman"/>
            <w:lang w:val="pt-BR"/>
          </w:rPr>
          <w:t>https://g1.globo.com/monitor-da-violencia/noticia/2023/03/08/brasil-bate-recorde-de-feminicidios-em-2022-com-uma-mulher-morta-a-cada-6-horas.ghtml</w:t>
        </w:r>
      </w:hyperlink>
      <w:r w:rsidRPr="000E6751">
        <w:rPr>
          <w:rFonts w:ascii="Times New Roman" w:hAnsi="Times New Roman" w:cs="Times New Roman"/>
          <w:lang w:val="pt-BR"/>
        </w:rPr>
        <w:t xml:space="preserve"> . Pesquisa em 18.08.2023.</w:t>
      </w:r>
    </w:p>
  </w:endnote>
  <w:endnote w:id="63">
    <w:p w14:paraId="62262392" w14:textId="45B04B43" w:rsidR="00695C4D" w:rsidRPr="000E6751" w:rsidRDefault="00695C4D" w:rsidP="00695C4D">
      <w:pPr>
        <w:pStyle w:val="EndnoteText"/>
        <w:ind w:left="57" w:hanging="57"/>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ab/>
        <w:t xml:space="preserve"> INESC. “Depois do Desmonte”: relatório traz balanço dos gastos da União entre 2019-2022.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75" w:history="1">
        <w:r w:rsidRPr="000E6751">
          <w:rPr>
            <w:rStyle w:val="Hyperlink"/>
            <w:rFonts w:ascii="Times New Roman" w:hAnsi="Times New Roman" w:cs="Times New Roman"/>
            <w:sz w:val="18"/>
            <w:szCs w:val="18"/>
            <w:lang w:val="pt-BR"/>
          </w:rPr>
          <w:t>https://www.inesc.org.br/depois-do-desmonte-relatorio-traz-balanco-dos-gastos-da-uniao-entre-2019-2022/</w:t>
        </w:r>
      </w:hyperlink>
      <w:r w:rsidRPr="000E6751">
        <w:rPr>
          <w:rFonts w:ascii="Times New Roman" w:hAnsi="Times New Roman" w:cs="Times New Roman"/>
          <w:sz w:val="18"/>
          <w:szCs w:val="18"/>
          <w:lang w:val="pt-BR"/>
        </w:rPr>
        <w:t xml:space="preserve"> . Publicado em 17.4.2023</w:t>
      </w:r>
    </w:p>
  </w:endnote>
  <w:endnote w:id="64">
    <w:p w14:paraId="6C2F8E93" w14:textId="2E3F93C7" w:rsidR="00695C4D" w:rsidRPr="000E6751" w:rsidRDefault="00695C4D" w:rsidP="00695C4D">
      <w:pPr>
        <w:pStyle w:val="EndnoteText"/>
        <w:ind w:left="57" w:hanging="57"/>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ab/>
        <w:t xml:space="preserve"> INESC. A conta do desmonte - Balanço do Orçamento Geral da União 2021.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76" w:history="1">
        <w:r w:rsidRPr="000E6751">
          <w:rPr>
            <w:rStyle w:val="Hyperlink"/>
            <w:rFonts w:ascii="Times New Roman" w:hAnsi="Times New Roman" w:cs="Times New Roman"/>
            <w:sz w:val="18"/>
            <w:szCs w:val="18"/>
            <w:lang w:val="pt-BR"/>
          </w:rPr>
          <w:t>https://www.inesc.org.br/wp-content/uploads/2022/04/BalancoOrcamento2021-Inesc-1.pdf</w:t>
        </w:r>
      </w:hyperlink>
      <w:r w:rsidRPr="000E6751">
        <w:rPr>
          <w:rFonts w:ascii="Times New Roman" w:hAnsi="Times New Roman" w:cs="Times New Roman"/>
          <w:sz w:val="18"/>
          <w:szCs w:val="18"/>
          <w:lang w:val="pt-BR"/>
        </w:rPr>
        <w:t xml:space="preserve"> .</w:t>
      </w:r>
    </w:p>
  </w:endnote>
  <w:endnote w:id="65">
    <w:p w14:paraId="777D84E0" w14:textId="77777777" w:rsidR="00695C4D" w:rsidRPr="000E6751" w:rsidRDefault="00695C4D" w:rsidP="00695C4D">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CPT. Cadernos de Conflitos no Campo, 2023. </w:t>
      </w:r>
      <w:hyperlink r:id="rId77" w:history="1">
        <w:r w:rsidRPr="000E6751">
          <w:rPr>
            <w:rStyle w:val="Hyperlink"/>
            <w:rFonts w:ascii="Times New Roman" w:hAnsi="Times New Roman" w:cs="Times New Roman"/>
            <w:lang w:val="pt-BR"/>
          </w:rPr>
          <w:t>https://cptnacional.org.br/downlods?task=download.send&amp;id=14302&amp;catid=41&amp;m=0</w:t>
        </w:r>
      </w:hyperlink>
      <w:r w:rsidRPr="000E6751">
        <w:rPr>
          <w:rFonts w:ascii="Times New Roman" w:hAnsi="Times New Roman" w:cs="Times New Roman"/>
          <w:lang w:val="pt-BR"/>
        </w:rPr>
        <w:t xml:space="preserve"> &gt; Pesquisa em 21.08.2023.</w:t>
      </w:r>
    </w:p>
  </w:endnote>
  <w:endnote w:id="66">
    <w:p w14:paraId="255F7FBC" w14:textId="39EDE3A6" w:rsidR="00695C4D" w:rsidRPr="000E6751" w:rsidRDefault="00695C4D" w:rsidP="00695C4D">
      <w:pPr>
        <w:pStyle w:val="EndnoteText"/>
        <w:ind w:left="57" w:hanging="57"/>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ab/>
        <w:t xml:space="preserve"> INESC. “Depois do Desmonte”: relatório traz balanço dos gastos da União entre 2019-2022.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&lt;https://www.inesc.org.br/depois-do-desmonte-relatorio-traz-balanco-dos-gastos-da-uniao-entre-2019-2022/&gt;. Publicado em 17.4.2023</w:t>
      </w:r>
    </w:p>
  </w:endnote>
  <w:endnote w:id="67">
    <w:p w14:paraId="5BB41A99" w14:textId="07A20E12" w:rsidR="00695C4D" w:rsidRPr="000E6751" w:rsidRDefault="00695C4D" w:rsidP="00695C4D">
      <w:pPr>
        <w:pStyle w:val="EndnoteText"/>
        <w:ind w:left="57" w:hanging="57"/>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ab/>
        <w:t xml:space="preserve"> INESC. A conta do desmonte - Balanço do Orçamento Geral da União 2021.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78" w:history="1">
        <w:r w:rsidRPr="000E6751">
          <w:rPr>
            <w:rStyle w:val="Hyperlink"/>
            <w:rFonts w:ascii="Times New Roman" w:hAnsi="Times New Roman" w:cs="Times New Roman"/>
            <w:sz w:val="18"/>
            <w:szCs w:val="18"/>
            <w:lang w:val="pt-BR"/>
          </w:rPr>
          <w:t>https://www.inesc.org.br/wp-content/uploads/2022/04/BalancoOrcamento2021-Inesc-1.pdf</w:t>
        </w:r>
      </w:hyperlink>
      <w:r w:rsidRPr="000E6751">
        <w:rPr>
          <w:rFonts w:ascii="Times New Roman" w:hAnsi="Times New Roman" w:cs="Times New Roman"/>
          <w:sz w:val="18"/>
          <w:szCs w:val="18"/>
          <w:lang w:val="pt-BR"/>
        </w:rPr>
        <w:t xml:space="preserve"> .</w:t>
      </w:r>
    </w:p>
  </w:endnote>
  <w:endnote w:id="68">
    <w:p w14:paraId="276D4E7A" w14:textId="4C8200F4" w:rsidR="00695C4D" w:rsidRPr="000E6751" w:rsidRDefault="00695C4D" w:rsidP="00695C4D">
      <w:pPr>
        <w:pStyle w:val="EndnoteText"/>
        <w:ind w:left="57" w:hanging="57"/>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ab/>
        <w:t xml:space="preserve"> INESC. “Depois do Desmonte”: relatório traz balanço dos gastos da União entre 2019-2022.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79" w:history="1">
        <w:r w:rsidRPr="000E6751">
          <w:rPr>
            <w:rStyle w:val="Hyperlink"/>
            <w:rFonts w:ascii="Times New Roman" w:hAnsi="Times New Roman" w:cs="Times New Roman"/>
            <w:sz w:val="18"/>
            <w:szCs w:val="18"/>
            <w:lang w:val="pt-BR"/>
          </w:rPr>
          <w:t>https://www.inesc.org.br/depois-do-desmonte-relatorio-traz-balanco-dos-gastos-da-uniao-entre-2019-2022/</w:t>
        </w:r>
      </w:hyperlink>
      <w:r w:rsidRPr="000E6751">
        <w:rPr>
          <w:rFonts w:ascii="Times New Roman" w:hAnsi="Times New Roman" w:cs="Times New Roman"/>
          <w:sz w:val="18"/>
          <w:szCs w:val="18"/>
          <w:lang w:val="pt-BR"/>
        </w:rPr>
        <w:t xml:space="preserve"> . Publicado em 17.4.2023</w:t>
      </w:r>
    </w:p>
  </w:endnote>
  <w:endnote w:id="69">
    <w:p w14:paraId="27687191" w14:textId="5EC6B802" w:rsidR="00695C4D" w:rsidRPr="000E6751" w:rsidRDefault="00695C4D" w:rsidP="00695C4D">
      <w:pPr>
        <w:pStyle w:val="EndnoteText"/>
        <w:ind w:left="57" w:hanging="57"/>
        <w:jc w:val="both"/>
        <w:rPr>
          <w:rFonts w:ascii="Times New Roman" w:hAnsi="Times New Roman" w:cs="Times New Roman"/>
          <w:sz w:val="18"/>
          <w:szCs w:val="18"/>
          <w:lang w:val="pt-BR"/>
        </w:rPr>
      </w:pPr>
      <w:r w:rsidRPr="000E6751">
        <w:rPr>
          <w:rStyle w:val="Caracteresdenotadefim"/>
          <w:rFonts w:cs="Times New Roman"/>
        </w:rPr>
        <w:endnoteRef/>
      </w:r>
      <w:r w:rsidRPr="000E6751">
        <w:rPr>
          <w:rFonts w:ascii="Times New Roman" w:hAnsi="Times New Roman" w:cs="Times New Roman"/>
          <w:sz w:val="18"/>
          <w:szCs w:val="18"/>
          <w:lang w:val="pt-BR"/>
        </w:rPr>
        <w:tab/>
        <w:t xml:space="preserve"> INESC. A conta do desmonte - Balanço do Orçamento Geral da União 2021.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80" w:history="1">
        <w:r w:rsidRPr="000E6751">
          <w:rPr>
            <w:rStyle w:val="Hyperlink"/>
            <w:rFonts w:ascii="Times New Roman" w:hAnsi="Times New Roman" w:cs="Times New Roman"/>
            <w:sz w:val="18"/>
            <w:szCs w:val="18"/>
            <w:lang w:val="pt-BR"/>
          </w:rPr>
          <w:t>https://www.inesc.org.br/wp-content/uploads/2022/04/BalancoOrcamento2021-Inesc-1.pdf</w:t>
        </w:r>
      </w:hyperlink>
      <w:r w:rsidRPr="000E6751">
        <w:rPr>
          <w:rFonts w:ascii="Times New Roman" w:hAnsi="Times New Roman" w:cs="Times New Roman"/>
          <w:sz w:val="18"/>
          <w:szCs w:val="18"/>
          <w:lang w:val="pt-BR"/>
        </w:rPr>
        <w:t xml:space="preserve"> .</w:t>
      </w:r>
    </w:p>
  </w:endnote>
  <w:endnote w:id="70">
    <w:p w14:paraId="6CD999F2" w14:textId="77777777" w:rsidR="00695C4D" w:rsidRPr="000E6751" w:rsidRDefault="00695C4D" w:rsidP="00695C4D">
      <w:pPr>
        <w:pStyle w:val="EndnoteText"/>
        <w:rPr>
          <w:rFonts w:ascii="Times New Roman" w:hAnsi="Times New Roman" w:cs="Times New Roman"/>
          <w:lang w:val="pt-BR"/>
        </w:rPr>
      </w:pPr>
      <w:r w:rsidRPr="000E6751">
        <w:rPr>
          <w:rStyle w:val="EndnoteReference"/>
          <w:rFonts w:ascii="Times New Roman" w:hAnsi="Times New Roman" w:cs="Times New Roman"/>
        </w:rPr>
        <w:endnoteRef/>
      </w:r>
      <w:r w:rsidRPr="000E6751">
        <w:rPr>
          <w:rFonts w:ascii="Times New Roman" w:hAnsi="Times New Roman" w:cs="Times New Roman"/>
          <w:lang w:val="pt-BR"/>
        </w:rPr>
        <w:t xml:space="preserve"> Estes dados e informações detalhadas podem ser encontradas na Denúncia de Violações dos Direitos à  Vida e à saúde no contexto da Pandemia da Covid-19 no Brasil, Pág. 52 a 68.  In </w:t>
      </w:r>
      <w:hyperlink r:id="rId81" w:history="1">
        <w:r w:rsidRPr="000E6751">
          <w:rPr>
            <w:rStyle w:val="Hyperlink"/>
            <w:rFonts w:ascii="Times New Roman" w:hAnsi="Times New Roman" w:cs="Times New Roman"/>
            <w:lang w:val="pt-BR"/>
          </w:rPr>
          <w:t>https://dhsaude.org/relatorio/denunciation_document_english/</w:t>
        </w:r>
      </w:hyperlink>
      <w:r w:rsidRPr="000E6751">
        <w:rPr>
          <w:rFonts w:ascii="Times New Roman" w:hAnsi="Times New Roman" w:cs="Times New Roman"/>
          <w:lang w:val="pt-BR"/>
        </w:rPr>
        <w:t xml:space="preserve"> </w:t>
      </w:r>
    </w:p>
  </w:endnote>
  <w:endnote w:id="71">
    <w:p w14:paraId="0FEC626A" w14:textId="5277ABF0" w:rsidR="00583617" w:rsidRPr="000E6751" w:rsidRDefault="00583617" w:rsidP="00583617">
      <w:pPr>
        <w:spacing w:after="0" w:line="240" w:lineRule="auto"/>
        <w:jc w:val="both"/>
        <w:rPr>
          <w:rFonts w:ascii="Times New Roman" w:hAnsi="Times New Roman" w:cs="Times New Roman"/>
          <w:sz w:val="20"/>
          <w:szCs w:val="20"/>
        </w:rPr>
      </w:pPr>
      <w:r w:rsidRPr="000E6751">
        <w:rPr>
          <w:rStyle w:val="Caracteresdenotadefim"/>
          <w:rFonts w:cs="Times New Roman"/>
        </w:rPr>
        <w:endnoteRef/>
      </w:r>
      <w:r w:rsidRPr="000E6751">
        <w:rPr>
          <w:rFonts w:ascii="Times New Roman" w:hAnsi="Times New Roman" w:cs="Times New Roman"/>
          <w:sz w:val="20"/>
          <w:szCs w:val="20"/>
          <w:lang w:val="pt-BR"/>
        </w:rPr>
        <w:t xml:space="preserve"> </w:t>
      </w:r>
      <w:r w:rsidRPr="000E6751">
        <w:rPr>
          <w:rFonts w:ascii="Times New Roman" w:hAnsi="Times New Roman" w:cs="Times New Roman"/>
          <w:sz w:val="18"/>
          <w:szCs w:val="18"/>
          <w:lang w:val="pt-BR"/>
        </w:rPr>
        <w:t xml:space="preserve">BRASIL. Viver sem Limite 2: MDHC inicia diálogo transversal com municípios para elaboração do plano.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82" w:history="1">
        <w:r w:rsidRPr="000E6751">
          <w:rPr>
            <w:rStyle w:val="Hyperlink"/>
            <w:rFonts w:ascii="Times New Roman" w:hAnsi="Times New Roman" w:cs="Times New Roman"/>
            <w:sz w:val="18"/>
            <w:szCs w:val="18"/>
            <w:lang w:val="pt-BR"/>
          </w:rPr>
          <w:t>https://www.gov.br/mdh/pt-br/assuntos/noticias/2023/julho/viver-sem-limite-2-mdhc-inicia-dialogo-transversal-com-municipios-para-elaboracao-do-plano</w:t>
        </w:r>
      </w:hyperlink>
      <w:r w:rsidRPr="000E6751">
        <w:rPr>
          <w:rFonts w:ascii="Times New Roman" w:hAnsi="Times New Roman" w:cs="Times New Roman"/>
          <w:sz w:val="18"/>
          <w:szCs w:val="18"/>
          <w:lang w:val="pt-BR"/>
        </w:rPr>
        <w:t xml:space="preserve"> . </w:t>
      </w:r>
      <w:r w:rsidR="0008775B">
        <w:rPr>
          <w:rFonts w:ascii="Times New Roman" w:hAnsi="Times New Roman" w:cs="Times New Roman"/>
          <w:sz w:val="18"/>
          <w:szCs w:val="18"/>
          <w:lang w:val="pt-BR"/>
        </w:rPr>
        <w:t>Publicado em 17/07</w:t>
      </w:r>
      <w:r w:rsidRPr="000E6751">
        <w:rPr>
          <w:rFonts w:ascii="Times New Roman" w:hAnsi="Times New Roman" w:cs="Times New Roman"/>
          <w:sz w:val="18"/>
          <w:szCs w:val="18"/>
        </w:rPr>
        <w:t xml:space="preserve">/2023. </w:t>
      </w:r>
    </w:p>
    <w:p w14:paraId="7A88445C" w14:textId="0666CD9F" w:rsidR="00583617" w:rsidRPr="000E6751" w:rsidRDefault="00583617" w:rsidP="00583617">
      <w:pPr>
        <w:spacing w:after="0" w:line="240" w:lineRule="auto"/>
        <w:jc w:val="both"/>
        <w:rPr>
          <w:rFonts w:ascii="Times New Roman" w:hAnsi="Times New Roman" w:cs="Times New Roman"/>
          <w:sz w:val="18"/>
          <w:szCs w:val="18"/>
          <w:lang w:val="pt-BR"/>
        </w:rPr>
      </w:pPr>
      <w:r w:rsidRPr="000E6751">
        <w:rPr>
          <w:rFonts w:ascii="Times New Roman" w:hAnsi="Times New Roman" w:cs="Times New Roman"/>
          <w:sz w:val="18"/>
          <w:szCs w:val="18"/>
        </w:rPr>
        <w:t xml:space="preserve">BRASIL. Viver Sem Limite II.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83" w:anchor=" " w:history="1">
        <w:r w:rsidRPr="000E6751">
          <w:rPr>
            <w:rStyle w:val="Hyperlink"/>
            <w:rFonts w:ascii="Times New Roman" w:hAnsi="Times New Roman" w:cs="Times New Roman"/>
            <w:sz w:val="18"/>
            <w:szCs w:val="18"/>
            <w:lang w:val="pt-BR"/>
          </w:rPr>
          <w:t xml:space="preserve">https://www.gov.br/mdh/pt-br/navegue-por-temas/pessoa-com-deficiencia/acoes-e-programas/plano-viver-sem-limite-ii# </w:t>
        </w:r>
      </w:hyperlink>
      <w:r w:rsidRPr="000E6751">
        <w:rPr>
          <w:rFonts w:ascii="Times New Roman" w:hAnsi="Times New Roman" w:cs="Times New Roman"/>
          <w:sz w:val="18"/>
          <w:szCs w:val="18"/>
          <w:lang w:val="pt-BR"/>
        </w:rPr>
        <w:t xml:space="preserve"> . </w:t>
      </w:r>
      <w:r w:rsidR="0008775B">
        <w:rPr>
          <w:rFonts w:ascii="Times New Roman" w:hAnsi="Times New Roman" w:cs="Times New Roman"/>
          <w:sz w:val="18"/>
          <w:szCs w:val="18"/>
          <w:lang w:val="pt-BR"/>
        </w:rPr>
        <w:t>Publicado em 23/06</w:t>
      </w:r>
      <w:r w:rsidRPr="000E6751">
        <w:rPr>
          <w:rFonts w:ascii="Times New Roman" w:hAnsi="Times New Roman" w:cs="Times New Roman"/>
          <w:sz w:val="18"/>
          <w:szCs w:val="18"/>
          <w:lang w:val="pt-BR"/>
        </w:rPr>
        <w:t>/2023.</w:t>
      </w:r>
    </w:p>
    <w:p w14:paraId="58B3850A" w14:textId="032A66B6" w:rsidR="00583617" w:rsidRPr="000E6751" w:rsidRDefault="00583617" w:rsidP="00583617">
      <w:pPr>
        <w:spacing w:after="0"/>
        <w:jc w:val="both"/>
        <w:rPr>
          <w:rFonts w:ascii="Times New Roman" w:hAnsi="Times New Roman" w:cs="Times New Roman"/>
          <w:sz w:val="18"/>
          <w:szCs w:val="18"/>
          <w:lang w:val="pt-BR"/>
        </w:rPr>
      </w:pPr>
      <w:r w:rsidRPr="000E6751">
        <w:rPr>
          <w:rFonts w:ascii="Times New Roman" w:hAnsi="Times New Roman" w:cs="Times New Roman"/>
          <w:sz w:val="18"/>
          <w:szCs w:val="18"/>
          <w:lang w:val="pt-BR"/>
        </w:rPr>
        <w:t xml:space="preserve">BRASIL. MDHC coordena formulação do Programa Viver sem Limite II.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84" w:history="1">
        <w:r w:rsidRPr="000E6751">
          <w:rPr>
            <w:rStyle w:val="Hyperlink"/>
            <w:rFonts w:ascii="Times New Roman" w:hAnsi="Times New Roman" w:cs="Times New Roman"/>
            <w:sz w:val="18"/>
            <w:szCs w:val="18"/>
            <w:lang w:val="pt-BR"/>
          </w:rPr>
          <w:t>https://www.gov.br/mdh/pt-br/assuntos/noticias/2023/maio/mdhc-coordena-formulacao-do-programa-viver-sem-limite-ii</w:t>
        </w:r>
      </w:hyperlink>
      <w:r w:rsidRPr="000E6751">
        <w:rPr>
          <w:rFonts w:ascii="Times New Roman" w:hAnsi="Times New Roman" w:cs="Times New Roman"/>
          <w:sz w:val="18"/>
          <w:szCs w:val="18"/>
          <w:lang w:val="pt-BR"/>
        </w:rPr>
        <w:t xml:space="preserve"> . </w:t>
      </w:r>
      <w:r w:rsidR="0008775B">
        <w:rPr>
          <w:rFonts w:ascii="Times New Roman" w:hAnsi="Times New Roman" w:cs="Times New Roman"/>
          <w:sz w:val="18"/>
          <w:szCs w:val="18"/>
          <w:lang w:val="pt-BR"/>
        </w:rPr>
        <w:t>Publicado em 08/05</w:t>
      </w:r>
      <w:r w:rsidRPr="000E6751">
        <w:rPr>
          <w:rFonts w:ascii="Times New Roman" w:hAnsi="Times New Roman" w:cs="Times New Roman"/>
          <w:sz w:val="18"/>
          <w:szCs w:val="18"/>
          <w:lang w:val="pt-BR"/>
        </w:rPr>
        <w:t>/2023.</w:t>
      </w:r>
    </w:p>
  </w:endnote>
  <w:endnote w:id="72">
    <w:p w14:paraId="2B8B893F" w14:textId="6CCF0857" w:rsidR="00583617" w:rsidRPr="000E6751" w:rsidRDefault="00583617" w:rsidP="00583617">
      <w:pPr>
        <w:spacing w:before="57" w:after="57"/>
        <w:jc w:val="both"/>
        <w:rPr>
          <w:rFonts w:ascii="Times New Roman" w:hAnsi="Times New Roman" w:cs="Times New Roman"/>
          <w:sz w:val="20"/>
          <w:szCs w:val="20"/>
          <w:lang w:val="pt-BR"/>
        </w:rPr>
      </w:pPr>
      <w:r w:rsidRPr="000E6751">
        <w:rPr>
          <w:rStyle w:val="Caracteresdenotadefim"/>
          <w:rFonts w:cs="Times New Roman"/>
        </w:rPr>
        <w:endnoteRef/>
      </w:r>
      <w:r w:rsidRPr="000E6751">
        <w:rPr>
          <w:rFonts w:ascii="Times New Roman" w:hAnsi="Times New Roman" w:cs="Times New Roman"/>
          <w:sz w:val="20"/>
          <w:szCs w:val="20"/>
          <w:lang w:val="pt-BR"/>
        </w:rPr>
        <w:t xml:space="preserve"> </w:t>
      </w:r>
      <w:r w:rsidRPr="000E6751">
        <w:rPr>
          <w:rFonts w:ascii="Times New Roman" w:hAnsi="Times New Roman" w:cs="Times New Roman"/>
          <w:sz w:val="18"/>
          <w:szCs w:val="18"/>
          <w:lang w:val="pt-BR"/>
        </w:rPr>
        <w:t xml:space="preserve">ESTADÃO. Lula revoga o “decreto da exclusão” e mantém Secretaria da Pessoa com Deficiência no MDH.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85" w:history="1">
        <w:r w:rsidRPr="000E6751">
          <w:rPr>
            <w:rStyle w:val="Hyperlink"/>
            <w:rFonts w:ascii="Times New Roman" w:hAnsi="Times New Roman" w:cs="Times New Roman"/>
            <w:sz w:val="18"/>
            <w:szCs w:val="18"/>
            <w:lang w:val="pt-BR"/>
          </w:rPr>
          <w:t>https://www.estadao.com.br/brasil/vencer-limites/lula-revoga-o-decreto-da-exclusao-e-mantem-secretaria-da-pessoa-com-deficiencia-no-mdh/</w:t>
        </w:r>
      </w:hyperlink>
      <w:r w:rsidRPr="000E6751">
        <w:rPr>
          <w:rFonts w:ascii="Times New Roman" w:hAnsi="Times New Roman" w:cs="Times New Roman"/>
          <w:sz w:val="18"/>
          <w:szCs w:val="18"/>
          <w:lang w:val="pt-BR"/>
        </w:rPr>
        <w:t xml:space="preserve"> . </w:t>
      </w:r>
      <w:r w:rsidR="0008775B">
        <w:rPr>
          <w:rFonts w:ascii="Times New Roman" w:hAnsi="Times New Roman" w:cs="Times New Roman"/>
          <w:sz w:val="18"/>
          <w:szCs w:val="18"/>
          <w:lang w:val="pt-BR"/>
        </w:rPr>
        <w:t>Publicado em 02/01</w:t>
      </w:r>
      <w:r w:rsidRPr="000E6751">
        <w:rPr>
          <w:rFonts w:ascii="Times New Roman" w:hAnsi="Times New Roman" w:cs="Times New Roman"/>
          <w:sz w:val="18"/>
          <w:szCs w:val="18"/>
          <w:lang w:val="pt-BR"/>
        </w:rPr>
        <w:t>/2023.</w:t>
      </w:r>
    </w:p>
  </w:endnote>
  <w:endnote w:id="73">
    <w:p w14:paraId="6317B80C" w14:textId="1C041183" w:rsidR="004B35FE" w:rsidRPr="000E6751" w:rsidRDefault="004B35FE" w:rsidP="004B35FE">
      <w:pPr>
        <w:spacing w:after="0" w:line="240" w:lineRule="auto"/>
        <w:jc w:val="both"/>
        <w:rPr>
          <w:rFonts w:ascii="Times New Roman" w:hAnsi="Times New Roman" w:cs="Times New Roman"/>
          <w:sz w:val="20"/>
          <w:szCs w:val="20"/>
          <w:lang w:val="pt-BR"/>
        </w:rPr>
      </w:pPr>
      <w:r w:rsidRPr="000E6751">
        <w:rPr>
          <w:rStyle w:val="Caracteresdenotadefim"/>
          <w:rFonts w:cs="Times New Roman"/>
        </w:rPr>
        <w:endnoteRef/>
      </w:r>
      <w:r w:rsidRPr="000E6751">
        <w:rPr>
          <w:rFonts w:ascii="Times New Roman" w:hAnsi="Times New Roman" w:cs="Times New Roman"/>
          <w:sz w:val="20"/>
          <w:szCs w:val="20"/>
          <w:lang w:val="pt-BR"/>
        </w:rPr>
        <w:t xml:space="preserve"> </w:t>
      </w:r>
      <w:r w:rsidRPr="000E6751">
        <w:rPr>
          <w:rFonts w:ascii="Times New Roman" w:hAnsi="Times New Roman" w:cs="Times New Roman"/>
          <w:sz w:val="18"/>
          <w:szCs w:val="18"/>
          <w:lang w:val="pt-BR"/>
        </w:rPr>
        <w:t xml:space="preserve">CESUCA. Desafios enfrentados pelos refugiados na pandemia da Covid-19 no Brasil e as iniciativas da sociedade para acesso a seus direitos.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86" w:history="1">
        <w:r w:rsidRPr="000E6751">
          <w:rPr>
            <w:rStyle w:val="Hyperlink"/>
            <w:rFonts w:ascii="Times New Roman" w:hAnsi="Times New Roman" w:cs="Times New Roman"/>
            <w:sz w:val="18"/>
            <w:szCs w:val="18"/>
            <w:lang w:val="pt-BR"/>
          </w:rPr>
          <w:t>https://ojs.cesuca.edu.br/index.php/mostrac/article/view/1911/1385</w:t>
        </w:r>
      </w:hyperlink>
      <w:r w:rsidRPr="000E6751">
        <w:rPr>
          <w:rFonts w:ascii="Times New Roman" w:hAnsi="Times New Roman" w:cs="Times New Roman"/>
          <w:sz w:val="18"/>
          <w:szCs w:val="18"/>
          <w:lang w:val="pt-BR"/>
        </w:rPr>
        <w:t xml:space="preserve"> . Pulicado em novembro de 2020.</w:t>
      </w:r>
    </w:p>
  </w:endnote>
  <w:endnote w:id="74">
    <w:p w14:paraId="143F8A55" w14:textId="73A2FB65" w:rsidR="00085C3E" w:rsidRPr="000E6751" w:rsidRDefault="00085C3E" w:rsidP="00085C3E">
      <w:pPr>
        <w:spacing w:after="0" w:line="240" w:lineRule="auto"/>
        <w:jc w:val="both"/>
        <w:rPr>
          <w:rFonts w:ascii="Times New Roman" w:hAnsi="Times New Roman" w:cs="Times New Roman"/>
          <w:sz w:val="20"/>
          <w:szCs w:val="20"/>
          <w:lang w:val="pt-BR"/>
        </w:rPr>
      </w:pPr>
      <w:r w:rsidRPr="000E6751">
        <w:rPr>
          <w:rStyle w:val="Caracteresdenotadefim"/>
          <w:rFonts w:cs="Times New Roman"/>
        </w:rPr>
        <w:endnoteRef/>
      </w:r>
      <w:r w:rsidRPr="000E6751">
        <w:rPr>
          <w:rFonts w:ascii="Times New Roman" w:hAnsi="Times New Roman" w:cs="Times New Roman"/>
          <w:sz w:val="20"/>
          <w:szCs w:val="20"/>
          <w:lang w:val="pt-BR"/>
        </w:rPr>
        <w:t xml:space="preserve"> </w:t>
      </w:r>
      <w:r w:rsidRPr="000E6751">
        <w:rPr>
          <w:rFonts w:ascii="Times New Roman" w:hAnsi="Times New Roman" w:cs="Times New Roman"/>
          <w:sz w:val="18"/>
          <w:szCs w:val="18"/>
          <w:lang w:val="pt-BR"/>
        </w:rPr>
        <w:t xml:space="preserve">CONECTAS. Nota técnica da sociedade civil - PL 2699/2020.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87" w:history="1">
        <w:r w:rsidRPr="000E6751">
          <w:rPr>
            <w:rStyle w:val="Hyperlink"/>
            <w:rFonts w:ascii="Times New Roman" w:hAnsi="Times New Roman" w:cs="Times New Roman"/>
            <w:sz w:val="18"/>
            <w:szCs w:val="18"/>
            <w:lang w:val="pt-BR"/>
          </w:rPr>
          <w:t>https://conectas.org/wp-content/uploads/2020/06/Nota-t%C3%A9cnica-PL-2699_2020-3.pdf</w:t>
        </w:r>
      </w:hyperlink>
      <w:r w:rsidRPr="000E6751">
        <w:rPr>
          <w:rFonts w:ascii="Times New Roman" w:hAnsi="Times New Roman" w:cs="Times New Roman"/>
          <w:sz w:val="18"/>
          <w:szCs w:val="18"/>
          <w:lang w:val="pt-BR"/>
        </w:rPr>
        <w:t xml:space="preserve"> </w:t>
      </w:r>
    </w:p>
    <w:p w14:paraId="64AA9F93" w14:textId="42221D5B" w:rsidR="00085C3E" w:rsidRPr="000E6751" w:rsidRDefault="00085C3E" w:rsidP="00085C3E">
      <w:pPr>
        <w:spacing w:after="0" w:line="240" w:lineRule="auto"/>
        <w:jc w:val="both"/>
        <w:rPr>
          <w:rFonts w:ascii="Times New Roman" w:hAnsi="Times New Roman" w:cs="Times New Roman"/>
          <w:sz w:val="18"/>
          <w:szCs w:val="18"/>
          <w:lang w:val="pt-BR"/>
        </w:rPr>
      </w:pPr>
      <w:r w:rsidRPr="000E6751">
        <w:rPr>
          <w:rFonts w:ascii="Times New Roman" w:hAnsi="Times New Roman" w:cs="Times New Roman"/>
          <w:sz w:val="18"/>
          <w:szCs w:val="18"/>
          <w:lang w:val="pt-BR"/>
        </w:rPr>
        <w:t xml:space="preserve">AGÊNCIA CÂMARA. Projeto regulariza emergencialmente imigrantes no contexto da pandemia de Covid-19. </w:t>
      </w:r>
      <w:r w:rsidR="000E6751" w:rsidRPr="000E6751">
        <w:rPr>
          <w:rFonts w:ascii="Times New Roman" w:hAnsi="Times New Roman" w:cs="Times New Roman"/>
          <w:sz w:val="18"/>
          <w:szCs w:val="18"/>
          <w:lang w:val="pt-BR"/>
        </w:rPr>
        <w:t>Disponível em</w:t>
      </w:r>
      <w:r w:rsidRPr="000E6751">
        <w:rPr>
          <w:rFonts w:ascii="Times New Roman" w:hAnsi="Times New Roman" w:cs="Times New Roman"/>
          <w:sz w:val="18"/>
          <w:szCs w:val="18"/>
          <w:lang w:val="pt-BR"/>
        </w:rPr>
        <w:t xml:space="preserve"> </w:t>
      </w:r>
      <w:hyperlink r:id="rId88" w:history="1">
        <w:r w:rsidRPr="000E6751">
          <w:rPr>
            <w:rStyle w:val="Hyperlink"/>
            <w:rFonts w:ascii="Times New Roman" w:hAnsi="Times New Roman" w:cs="Times New Roman"/>
            <w:sz w:val="18"/>
            <w:szCs w:val="18"/>
            <w:lang w:val="pt-BR"/>
          </w:rPr>
          <w:t>https://www.camara.leg.br/noticias/662231-projeto-regulariza-emergencialmente-imigrantes-no-contexto-da-pandemia-de-covid-19/</w:t>
        </w:r>
      </w:hyperlink>
      <w:r w:rsidRPr="000E6751">
        <w:rPr>
          <w:rFonts w:ascii="Times New Roman" w:hAnsi="Times New Roman" w:cs="Times New Roman"/>
          <w:sz w:val="18"/>
          <w:szCs w:val="18"/>
          <w:lang w:val="pt-BR"/>
        </w:rPr>
        <w:t xml:space="preserve"> . </w:t>
      </w:r>
      <w:r w:rsidR="0008775B">
        <w:rPr>
          <w:rFonts w:ascii="Times New Roman" w:hAnsi="Times New Roman" w:cs="Times New Roman"/>
          <w:sz w:val="18"/>
          <w:szCs w:val="18"/>
          <w:lang w:val="pt-BR"/>
        </w:rPr>
        <w:t>Publicado em 19/06</w:t>
      </w:r>
      <w:r w:rsidRPr="000E6751">
        <w:rPr>
          <w:rFonts w:ascii="Times New Roman" w:hAnsi="Times New Roman" w:cs="Times New Roman"/>
          <w:sz w:val="18"/>
          <w:szCs w:val="18"/>
          <w:lang w:val="pt-BR"/>
        </w:rPr>
        <w:t>/2020.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46CD" w14:textId="77777777" w:rsidR="00392E30" w:rsidRPr="000E6751" w:rsidRDefault="00A97C96">
    <w:pPr>
      <w:pStyle w:val="Footer"/>
      <w:pBdr>
        <w:top w:val="thinThickSmallGap" w:sz="24" w:space="0" w:color="622423"/>
      </w:pBdr>
      <w:jc w:val="center"/>
      <w:rPr>
        <w:sz w:val="18"/>
        <w:szCs w:val="18"/>
        <w:lang w:val="pt-BR"/>
      </w:rPr>
    </w:pPr>
    <w:r w:rsidRPr="000E6751">
      <w:rPr>
        <w:rFonts w:asciiTheme="majorHAnsi" w:hAnsiTheme="majorHAnsi"/>
        <w:b/>
        <w:color w:val="000000"/>
        <w:sz w:val="18"/>
        <w:szCs w:val="18"/>
        <w:lang w:val="pt-BR"/>
      </w:rPr>
      <w:t>ARTICULAÇÃO PARA O MONITORAMENTO DOS DIREITOS HUMANOS (</w:t>
    </w:r>
    <w:r w:rsidRPr="000E6751">
      <w:rPr>
        <w:rFonts w:asciiTheme="majorHAnsi" w:hAnsiTheme="majorHAnsi"/>
        <w:b/>
        <w:i/>
        <w:iCs/>
        <w:color w:val="000000"/>
        <w:sz w:val="18"/>
        <w:szCs w:val="18"/>
        <w:lang w:val="pt-BR"/>
      </w:rPr>
      <w:t>Articulation for Monitoring Human Rights in Brazil</w:t>
    </w:r>
    <w:r w:rsidRPr="000E6751">
      <w:rPr>
        <w:rFonts w:asciiTheme="majorHAnsi" w:hAnsiTheme="majorHAnsi"/>
        <w:b/>
        <w:color w:val="000000"/>
        <w:sz w:val="18"/>
        <w:szCs w:val="18"/>
        <w:lang w:val="pt-BR"/>
      </w:rPr>
      <w:t>)</w:t>
    </w:r>
  </w:p>
  <w:p w14:paraId="458EE902" w14:textId="77777777" w:rsidR="00392E30" w:rsidRPr="000E6751" w:rsidRDefault="00A97C96">
    <w:pPr>
      <w:pStyle w:val="Footer"/>
      <w:pBdr>
        <w:top w:val="thinThickSmallGap" w:sz="24" w:space="0" w:color="622423"/>
      </w:pBdr>
      <w:jc w:val="center"/>
      <w:rPr>
        <w:sz w:val="18"/>
        <w:szCs w:val="18"/>
        <w:lang w:val="pt-BR"/>
      </w:rPr>
    </w:pPr>
    <w:r w:rsidRPr="000E6751">
      <w:rPr>
        <w:rFonts w:asciiTheme="majorHAnsi" w:hAnsiTheme="majorHAnsi"/>
        <w:color w:val="000000"/>
        <w:sz w:val="18"/>
        <w:szCs w:val="18"/>
        <w:lang w:val="pt-BR"/>
      </w:rPr>
      <w:t xml:space="preserve">Praça Pereira Parobé, 130. Edifício DABDAB, 9 andar, Sala </w:t>
    </w:r>
    <w:r w:rsidRPr="000E6751">
      <w:rPr>
        <w:rFonts w:asciiTheme="majorHAnsi" w:hAnsiTheme="majorHAnsi"/>
        <w:color w:val="000000"/>
        <w:sz w:val="18"/>
        <w:szCs w:val="18"/>
        <w:lang w:val="pt-BR"/>
      </w:rPr>
      <w:t>01. Centro Histórico. Porto Alegre. CEP: 90030-170.</w:t>
    </w:r>
  </w:p>
  <w:p w14:paraId="168DD6F5" w14:textId="77777777" w:rsidR="00392E30" w:rsidRDefault="00A97C96">
    <w:pPr>
      <w:pStyle w:val="Footer"/>
      <w:pBdr>
        <w:top w:val="thinThickSmallGap" w:sz="24" w:space="0" w:color="622423"/>
      </w:pBdr>
      <w:jc w:val="center"/>
    </w:pPr>
    <w:r>
      <w:rPr>
        <w:rStyle w:val="LinkdaInternet"/>
        <w:rFonts w:asciiTheme="majorHAnsi" w:hAnsiTheme="majorHAnsi"/>
        <w:color w:val="000000"/>
        <w:sz w:val="18"/>
        <w:szCs w:val="18"/>
        <w:u w:val="none"/>
      </w:rPr>
      <w:t>www.monitoramentodh.org.br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16BBD" w14:textId="77777777" w:rsidR="0007127F" w:rsidRDefault="0007127F">
      <w:pPr>
        <w:spacing w:after="0" w:line="240" w:lineRule="auto"/>
      </w:pPr>
      <w:r>
        <w:separator/>
      </w:r>
    </w:p>
  </w:footnote>
  <w:footnote w:type="continuationSeparator" w:id="0">
    <w:p w14:paraId="29E2722F" w14:textId="77777777" w:rsidR="0007127F" w:rsidRDefault="000712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D3808" w14:textId="77777777" w:rsidR="00392E30" w:rsidRDefault="00A97C96">
    <w:pPr>
      <w:pStyle w:val="Header"/>
      <w:pBdr>
        <w:bottom w:val="thickThinSmallGap" w:sz="24" w:space="1" w:color="622423"/>
      </w:pBdr>
      <w:jc w:val="center"/>
      <w:rPr>
        <w:rFonts w:asciiTheme="majorHAnsi" w:eastAsiaTheme="majorEastAsia" w:hAnsiTheme="majorHAnsi" w:cstheme="majorBidi"/>
        <w:sz w:val="32"/>
        <w:szCs w:val="32"/>
      </w:rPr>
    </w:pPr>
    <w:r>
      <w:rPr>
        <w:noProof/>
      </w:rPr>
      <w:drawing>
        <wp:inline distT="0" distB="0" distL="0" distR="0" wp14:anchorId="17CE1C41" wp14:editId="591EB72A">
          <wp:extent cx="1959610" cy="6731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959610" cy="6731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E30"/>
    <w:rsid w:val="000020A2"/>
    <w:rsid w:val="000036DE"/>
    <w:rsid w:val="0002130E"/>
    <w:rsid w:val="00041AAA"/>
    <w:rsid w:val="00050826"/>
    <w:rsid w:val="00067FD6"/>
    <w:rsid w:val="0007127F"/>
    <w:rsid w:val="0007747B"/>
    <w:rsid w:val="00077B62"/>
    <w:rsid w:val="00084A37"/>
    <w:rsid w:val="00085C3E"/>
    <w:rsid w:val="0008775B"/>
    <w:rsid w:val="00096A37"/>
    <w:rsid w:val="000A22AE"/>
    <w:rsid w:val="000C0364"/>
    <w:rsid w:val="000C559B"/>
    <w:rsid w:val="000E6751"/>
    <w:rsid w:val="000F7884"/>
    <w:rsid w:val="00110D91"/>
    <w:rsid w:val="001146DA"/>
    <w:rsid w:val="0012701E"/>
    <w:rsid w:val="001539B7"/>
    <w:rsid w:val="0017035B"/>
    <w:rsid w:val="001A1308"/>
    <w:rsid w:val="001D10E9"/>
    <w:rsid w:val="001D6E0E"/>
    <w:rsid w:val="001E22D4"/>
    <w:rsid w:val="0020034B"/>
    <w:rsid w:val="00207E42"/>
    <w:rsid w:val="0024549F"/>
    <w:rsid w:val="00261A2A"/>
    <w:rsid w:val="00282F9E"/>
    <w:rsid w:val="002A2C2B"/>
    <w:rsid w:val="002A41DF"/>
    <w:rsid w:val="002D7863"/>
    <w:rsid w:val="002E67A2"/>
    <w:rsid w:val="003328E5"/>
    <w:rsid w:val="003479D7"/>
    <w:rsid w:val="00351659"/>
    <w:rsid w:val="0036102F"/>
    <w:rsid w:val="003710C4"/>
    <w:rsid w:val="00384665"/>
    <w:rsid w:val="00392E30"/>
    <w:rsid w:val="003A005A"/>
    <w:rsid w:val="003A02CD"/>
    <w:rsid w:val="003B37D1"/>
    <w:rsid w:val="003C669C"/>
    <w:rsid w:val="003D066F"/>
    <w:rsid w:val="003E11B3"/>
    <w:rsid w:val="003F6FDB"/>
    <w:rsid w:val="004007A3"/>
    <w:rsid w:val="004400E9"/>
    <w:rsid w:val="004431E9"/>
    <w:rsid w:val="004B35FE"/>
    <w:rsid w:val="004C2CE7"/>
    <w:rsid w:val="004D0A5B"/>
    <w:rsid w:val="004E50E1"/>
    <w:rsid w:val="004E60ED"/>
    <w:rsid w:val="004F2226"/>
    <w:rsid w:val="004F2D95"/>
    <w:rsid w:val="00502A87"/>
    <w:rsid w:val="00527981"/>
    <w:rsid w:val="00553B56"/>
    <w:rsid w:val="0055583F"/>
    <w:rsid w:val="00561ABE"/>
    <w:rsid w:val="00561D18"/>
    <w:rsid w:val="00564432"/>
    <w:rsid w:val="00567DD1"/>
    <w:rsid w:val="00581427"/>
    <w:rsid w:val="00583116"/>
    <w:rsid w:val="00583617"/>
    <w:rsid w:val="00592758"/>
    <w:rsid w:val="005A35AB"/>
    <w:rsid w:val="005B306E"/>
    <w:rsid w:val="005D3AA4"/>
    <w:rsid w:val="00603A22"/>
    <w:rsid w:val="00622D2D"/>
    <w:rsid w:val="00624E9B"/>
    <w:rsid w:val="00626BBE"/>
    <w:rsid w:val="00646BBF"/>
    <w:rsid w:val="00657603"/>
    <w:rsid w:val="006647D7"/>
    <w:rsid w:val="0068608D"/>
    <w:rsid w:val="00695C4D"/>
    <w:rsid w:val="006A230B"/>
    <w:rsid w:val="006A3EB1"/>
    <w:rsid w:val="006C168F"/>
    <w:rsid w:val="006E22D9"/>
    <w:rsid w:val="006E731A"/>
    <w:rsid w:val="006F322E"/>
    <w:rsid w:val="007002BB"/>
    <w:rsid w:val="007148F8"/>
    <w:rsid w:val="0076034B"/>
    <w:rsid w:val="007772F0"/>
    <w:rsid w:val="00777302"/>
    <w:rsid w:val="007934ED"/>
    <w:rsid w:val="007B48BB"/>
    <w:rsid w:val="007C7906"/>
    <w:rsid w:val="007D300C"/>
    <w:rsid w:val="007D7559"/>
    <w:rsid w:val="007E362A"/>
    <w:rsid w:val="007F1E84"/>
    <w:rsid w:val="00804DF5"/>
    <w:rsid w:val="00827740"/>
    <w:rsid w:val="0083025F"/>
    <w:rsid w:val="00842092"/>
    <w:rsid w:val="00847517"/>
    <w:rsid w:val="008729BD"/>
    <w:rsid w:val="00880FA3"/>
    <w:rsid w:val="00893DEB"/>
    <w:rsid w:val="008950AE"/>
    <w:rsid w:val="008A64E4"/>
    <w:rsid w:val="008B4250"/>
    <w:rsid w:val="008F1093"/>
    <w:rsid w:val="00963CD8"/>
    <w:rsid w:val="00970E97"/>
    <w:rsid w:val="009C4D3D"/>
    <w:rsid w:val="00A16D33"/>
    <w:rsid w:val="00A26AE1"/>
    <w:rsid w:val="00A47693"/>
    <w:rsid w:val="00A75FDB"/>
    <w:rsid w:val="00A94D1C"/>
    <w:rsid w:val="00A97C96"/>
    <w:rsid w:val="00AA29D8"/>
    <w:rsid w:val="00AC3892"/>
    <w:rsid w:val="00AD3A8D"/>
    <w:rsid w:val="00AE3FBF"/>
    <w:rsid w:val="00AE5B54"/>
    <w:rsid w:val="00AE70CB"/>
    <w:rsid w:val="00B032B8"/>
    <w:rsid w:val="00B14DB4"/>
    <w:rsid w:val="00B209E4"/>
    <w:rsid w:val="00B26180"/>
    <w:rsid w:val="00B41614"/>
    <w:rsid w:val="00B502B2"/>
    <w:rsid w:val="00B84B06"/>
    <w:rsid w:val="00B87668"/>
    <w:rsid w:val="00B91A76"/>
    <w:rsid w:val="00B94E21"/>
    <w:rsid w:val="00BC18C4"/>
    <w:rsid w:val="00BF200B"/>
    <w:rsid w:val="00C00D74"/>
    <w:rsid w:val="00C27622"/>
    <w:rsid w:val="00C50744"/>
    <w:rsid w:val="00C72164"/>
    <w:rsid w:val="00C730B5"/>
    <w:rsid w:val="00C760AC"/>
    <w:rsid w:val="00CB30E5"/>
    <w:rsid w:val="00CC429F"/>
    <w:rsid w:val="00CF02F5"/>
    <w:rsid w:val="00D05ABD"/>
    <w:rsid w:val="00D15960"/>
    <w:rsid w:val="00D15E48"/>
    <w:rsid w:val="00D23421"/>
    <w:rsid w:val="00D37FE6"/>
    <w:rsid w:val="00D53806"/>
    <w:rsid w:val="00D53D1A"/>
    <w:rsid w:val="00DB6573"/>
    <w:rsid w:val="00DF5435"/>
    <w:rsid w:val="00DF7B41"/>
    <w:rsid w:val="00E34166"/>
    <w:rsid w:val="00E625D2"/>
    <w:rsid w:val="00E651F0"/>
    <w:rsid w:val="00E70B48"/>
    <w:rsid w:val="00E8410E"/>
    <w:rsid w:val="00EB1A60"/>
    <w:rsid w:val="00EC1E67"/>
    <w:rsid w:val="00ED5614"/>
    <w:rsid w:val="00EE4E17"/>
    <w:rsid w:val="00EF1B04"/>
    <w:rsid w:val="00EF64DD"/>
    <w:rsid w:val="00F46B92"/>
    <w:rsid w:val="00F475D7"/>
    <w:rsid w:val="00F939C7"/>
    <w:rsid w:val="00FA1ABD"/>
    <w:rsid w:val="00FB2725"/>
    <w:rsid w:val="00FD396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D4347"/>
  <w15:docId w15:val="{9853313B-2EF1-42D5-BB09-44FCB1EFF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D6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D50473"/>
  </w:style>
  <w:style w:type="character" w:customStyle="1" w:styleId="FooterChar">
    <w:name w:val="Footer Char"/>
    <w:basedOn w:val="DefaultParagraphFont"/>
    <w:link w:val="Footer"/>
    <w:uiPriority w:val="99"/>
    <w:qFormat/>
    <w:rsid w:val="00D50473"/>
  </w:style>
  <w:style w:type="character" w:customStyle="1" w:styleId="BalloonTextChar">
    <w:name w:val="Balloon Text Char"/>
    <w:basedOn w:val="DefaultParagraphFont"/>
    <w:link w:val="BalloonText"/>
    <w:uiPriority w:val="99"/>
    <w:semiHidden/>
    <w:qFormat/>
    <w:rsid w:val="00D50473"/>
    <w:rPr>
      <w:rFonts w:ascii="Tahoma" w:hAnsi="Tahoma" w:cs="Tahoma"/>
      <w:sz w:val="16"/>
      <w:szCs w:val="16"/>
    </w:rPr>
  </w:style>
  <w:style w:type="character" w:customStyle="1" w:styleId="LinkdaInternet">
    <w:name w:val="Link da Internet"/>
    <w:basedOn w:val="DefaultParagraphFont"/>
    <w:uiPriority w:val="99"/>
    <w:unhideWhenUsed/>
    <w:rsid w:val="00586AC8"/>
    <w:rPr>
      <w:color w:val="0000FF" w:themeColor="hyperlink"/>
      <w:u w:val="single"/>
    </w:rPr>
  </w:style>
  <w:style w:type="character" w:customStyle="1" w:styleId="Caracteresdenotadefim">
    <w:name w:val="Caracteres de nota de fim"/>
    <w:basedOn w:val="ncoradanotadefim"/>
    <w:qFormat/>
    <w:rPr>
      <w:rFonts w:ascii="Times New Roman" w:hAnsi="Times New Roman"/>
      <w:sz w:val="18"/>
      <w:vertAlign w:val="superscript"/>
    </w:rPr>
  </w:style>
  <w:style w:type="character" w:customStyle="1" w:styleId="ncoradanotadefim">
    <w:name w:val="Âncora da nota de fim"/>
    <w:basedOn w:val="Smbolosdenumerao"/>
    <w:rPr>
      <w:rFonts w:ascii="Times New Roman" w:hAnsi="Times New Roman"/>
      <w:sz w:val="18"/>
      <w:vertAlign w:val="superscript"/>
    </w:rPr>
  </w:style>
  <w:style w:type="character" w:customStyle="1" w:styleId="Smbolosdenumerao">
    <w:name w:val="Símbolos de numeração"/>
    <w:qFormat/>
  </w:style>
  <w:style w:type="character" w:customStyle="1" w:styleId="ncoradanotaderodap">
    <w:name w:val="Âncora da nota de rodapé"/>
    <w:rPr>
      <w:vertAlign w:val="superscript"/>
    </w:rPr>
  </w:style>
  <w:style w:type="character" w:customStyle="1" w:styleId="Caracteresdenotaderodap">
    <w:name w:val="Caracteres de nota de rodapé"/>
    <w:qFormat/>
  </w:style>
  <w:style w:type="character" w:customStyle="1" w:styleId="Caracteresdelegenda">
    <w:name w:val="Caracteres de legenda"/>
    <w:qFormat/>
    <w:rPr>
      <w:rFonts w:ascii="Times New Roman" w:hAnsi="Times New Roman"/>
      <w:sz w:val="18"/>
    </w:rPr>
  </w:style>
  <w:style w:type="paragraph" w:styleId="Title">
    <w:name w:val="Title"/>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pPr>
      <w:spacing w:after="140"/>
    </w:p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Header">
    <w:name w:val="header"/>
    <w:basedOn w:val="Normal"/>
    <w:link w:val="HeaderChar"/>
    <w:uiPriority w:val="99"/>
    <w:unhideWhenUsed/>
    <w:rsid w:val="00D50473"/>
    <w:pPr>
      <w:tabs>
        <w:tab w:val="center" w:pos="4252"/>
        <w:tab w:val="right" w:pos="8504"/>
      </w:tabs>
      <w:spacing w:after="0" w:line="240" w:lineRule="auto"/>
    </w:pPr>
  </w:style>
  <w:style w:type="paragraph" w:styleId="Footer">
    <w:name w:val="footer"/>
    <w:basedOn w:val="Normal"/>
    <w:link w:val="FooterChar"/>
    <w:uiPriority w:val="99"/>
    <w:unhideWhenUsed/>
    <w:rsid w:val="00D50473"/>
    <w:pPr>
      <w:tabs>
        <w:tab w:val="center" w:pos="4252"/>
        <w:tab w:val="right" w:pos="8504"/>
      </w:tabs>
      <w:spacing w:after="0" w:line="240" w:lineRule="auto"/>
    </w:pPr>
  </w:style>
  <w:style w:type="paragraph" w:styleId="BalloonText">
    <w:name w:val="Balloon Text"/>
    <w:basedOn w:val="Normal"/>
    <w:link w:val="BalloonTextChar"/>
    <w:uiPriority w:val="99"/>
    <w:semiHidden/>
    <w:unhideWhenUsed/>
    <w:qFormat/>
    <w:rsid w:val="00D50473"/>
    <w:pPr>
      <w:spacing w:after="0" w:line="240" w:lineRule="auto"/>
    </w:pPr>
    <w:rPr>
      <w:rFonts w:ascii="Tahoma" w:hAnsi="Tahoma" w:cs="Tahoma"/>
      <w:sz w:val="16"/>
      <w:szCs w:val="16"/>
    </w:rPr>
  </w:style>
  <w:style w:type="paragraph" w:customStyle="1" w:styleId="H23G">
    <w:name w:val="_ H_2/3_G"/>
    <w:basedOn w:val="Normal"/>
    <w:next w:val="Normal"/>
    <w:qFormat/>
    <w:pPr>
      <w:keepNext/>
      <w:keepLines/>
      <w:tabs>
        <w:tab w:val="right" w:pos="851"/>
      </w:tabs>
      <w:spacing w:before="240" w:after="120" w:line="240" w:lineRule="exact"/>
      <w:ind w:left="1134" w:right="1134" w:hanging="1134"/>
      <w:outlineLvl w:val="3"/>
    </w:pPr>
    <w:rPr>
      <w:b/>
    </w:rPr>
  </w:style>
  <w:style w:type="paragraph" w:customStyle="1" w:styleId="SingleTxtG">
    <w:name w:val="_ Single Txt_G"/>
    <w:basedOn w:val="Normal"/>
    <w:qFormat/>
    <w:pPr>
      <w:tabs>
        <w:tab w:val="left" w:pos="1701"/>
        <w:tab w:val="left" w:pos="2268"/>
        <w:tab w:val="left" w:pos="2835"/>
      </w:tabs>
      <w:spacing w:after="120"/>
      <w:ind w:left="1134" w:right="1134"/>
      <w:jc w:val="both"/>
    </w:pPr>
  </w:style>
  <w:style w:type="paragraph" w:customStyle="1" w:styleId="Contedodatabela">
    <w:name w:val="Conteúdo da tabela"/>
    <w:basedOn w:val="Normal"/>
    <w:qFormat/>
    <w:pPr>
      <w:widowControl w:val="0"/>
      <w:suppressLineNumbers/>
    </w:pPr>
  </w:style>
  <w:style w:type="paragraph" w:customStyle="1" w:styleId="HMG">
    <w:name w:val="_ H __M_G"/>
    <w:basedOn w:val="Normal"/>
    <w:next w:val="Normal"/>
    <w:qFormat/>
    <w:pPr>
      <w:keepNext/>
      <w:keepLines/>
      <w:tabs>
        <w:tab w:val="right" w:pos="851"/>
      </w:tabs>
      <w:spacing w:before="240" w:after="240" w:line="360" w:lineRule="exact"/>
      <w:ind w:left="1134" w:right="1134" w:hanging="1134"/>
      <w:outlineLvl w:val="0"/>
    </w:pPr>
    <w:rPr>
      <w:b/>
      <w:sz w:val="34"/>
    </w:rPr>
  </w:style>
  <w:style w:type="paragraph" w:styleId="EndnoteText">
    <w:name w:val="endnote text"/>
    <w:basedOn w:val="Normal"/>
    <w:link w:val="EndnoteTextChar"/>
    <w:pPr>
      <w:suppressLineNumbers/>
      <w:ind w:left="340" w:hanging="340"/>
    </w:pPr>
    <w:rPr>
      <w:sz w:val="20"/>
      <w:szCs w:val="20"/>
    </w:rPr>
  </w:style>
  <w:style w:type="paragraph" w:styleId="FootnoteText">
    <w:name w:val="footnote text"/>
    <w:aliases w:val="5_G"/>
    <w:basedOn w:val="Normal"/>
    <w:link w:val="FootnoteTextChar"/>
    <w:uiPriority w:val="3"/>
    <w:qFormat/>
    <w:pPr>
      <w:suppressLineNumbers/>
      <w:ind w:left="340" w:hanging="340"/>
    </w:pPr>
    <w:rPr>
      <w:sz w:val="20"/>
      <w:szCs w:val="20"/>
    </w:rPr>
  </w:style>
  <w:style w:type="numbering" w:customStyle="1" w:styleId="Numeraoivx">
    <w:name w:val="Numeração ivx"/>
    <w:qFormat/>
  </w:style>
  <w:style w:type="character" w:styleId="FootnoteReference">
    <w:name w:val="footnote reference"/>
    <w:aliases w:val="4_G,Footnote number,Footnotes refss,Footnote text,ftref,referencia nota al pie,BVI fnr,4_Footnote text,callout,nota pié di pagina,Fußnotenzeichen DISS,16 Point,Superscript 6 Point,Footnote Reference1,Footnote Reference Number"/>
    <w:basedOn w:val="DefaultParagraphFont"/>
    <w:uiPriority w:val="3"/>
    <w:unhideWhenUsed/>
    <w:qFormat/>
    <w:rsid w:val="004E60ED"/>
    <w:rPr>
      <w:vertAlign w:val="superscript"/>
    </w:rPr>
  </w:style>
  <w:style w:type="character" w:styleId="Hyperlink">
    <w:name w:val="Hyperlink"/>
    <w:basedOn w:val="DefaultParagraphFont"/>
    <w:uiPriority w:val="99"/>
    <w:unhideWhenUsed/>
    <w:rsid w:val="00D23421"/>
    <w:rPr>
      <w:color w:val="0000FF" w:themeColor="hyperlink"/>
      <w:u w:val="single"/>
    </w:rPr>
  </w:style>
  <w:style w:type="character" w:styleId="UnresolvedMention">
    <w:name w:val="Unresolved Mention"/>
    <w:basedOn w:val="DefaultParagraphFont"/>
    <w:uiPriority w:val="99"/>
    <w:semiHidden/>
    <w:unhideWhenUsed/>
    <w:rsid w:val="00D23421"/>
    <w:rPr>
      <w:color w:val="605E5C"/>
      <w:shd w:val="clear" w:color="auto" w:fill="E1DFDD"/>
    </w:rPr>
  </w:style>
  <w:style w:type="character" w:styleId="EndnoteReference">
    <w:name w:val="endnote reference"/>
    <w:basedOn w:val="DefaultParagraphFont"/>
    <w:uiPriority w:val="99"/>
    <w:semiHidden/>
    <w:unhideWhenUsed/>
    <w:rsid w:val="007E362A"/>
    <w:rPr>
      <w:vertAlign w:val="superscript"/>
    </w:rPr>
  </w:style>
  <w:style w:type="character" w:customStyle="1" w:styleId="EndnoteTextChar">
    <w:name w:val="Endnote Text Char"/>
    <w:basedOn w:val="DefaultParagraphFont"/>
    <w:link w:val="EndnoteText"/>
    <w:rsid w:val="00657603"/>
    <w:rPr>
      <w:sz w:val="20"/>
      <w:szCs w:val="20"/>
    </w:rPr>
  </w:style>
  <w:style w:type="paragraph" w:styleId="NormalWeb">
    <w:name w:val="Normal (Web)"/>
    <w:basedOn w:val="Normal"/>
    <w:uiPriority w:val="99"/>
    <w:unhideWhenUsed/>
    <w:rsid w:val="00842092"/>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Strong">
    <w:name w:val="Strong"/>
    <w:basedOn w:val="DefaultParagraphFont"/>
    <w:uiPriority w:val="22"/>
    <w:qFormat/>
    <w:rsid w:val="00842092"/>
    <w:rPr>
      <w:b/>
      <w:bCs/>
    </w:rPr>
  </w:style>
  <w:style w:type="character" w:customStyle="1" w:styleId="FootnoteTextChar">
    <w:name w:val="Footnote Text Char"/>
    <w:aliases w:val="5_G Char"/>
    <w:basedOn w:val="DefaultParagraphFont"/>
    <w:link w:val="FootnoteText"/>
    <w:uiPriority w:val="3"/>
    <w:qFormat/>
    <w:rsid w:val="00A75FD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0076">
      <w:bodyDiv w:val="1"/>
      <w:marLeft w:val="0"/>
      <w:marRight w:val="0"/>
      <w:marTop w:val="0"/>
      <w:marBottom w:val="0"/>
      <w:divBdr>
        <w:top w:val="none" w:sz="0" w:space="0" w:color="auto"/>
        <w:left w:val="none" w:sz="0" w:space="0" w:color="auto"/>
        <w:bottom w:val="none" w:sz="0" w:space="0" w:color="auto"/>
        <w:right w:val="none" w:sz="0" w:space="0" w:color="auto"/>
      </w:divBdr>
    </w:div>
    <w:div w:id="421537507">
      <w:bodyDiv w:val="1"/>
      <w:marLeft w:val="0"/>
      <w:marRight w:val="0"/>
      <w:marTop w:val="0"/>
      <w:marBottom w:val="0"/>
      <w:divBdr>
        <w:top w:val="none" w:sz="0" w:space="0" w:color="auto"/>
        <w:left w:val="none" w:sz="0" w:space="0" w:color="auto"/>
        <w:bottom w:val="none" w:sz="0" w:space="0" w:color="auto"/>
        <w:right w:val="none" w:sz="0" w:space="0" w:color="auto"/>
      </w:divBdr>
    </w:div>
    <w:div w:id="970012418">
      <w:bodyDiv w:val="1"/>
      <w:marLeft w:val="0"/>
      <w:marRight w:val="0"/>
      <w:marTop w:val="0"/>
      <w:marBottom w:val="0"/>
      <w:divBdr>
        <w:top w:val="none" w:sz="0" w:space="0" w:color="auto"/>
        <w:left w:val="none" w:sz="0" w:space="0" w:color="auto"/>
        <w:bottom w:val="none" w:sz="0" w:space="0" w:color="auto"/>
        <w:right w:val="none" w:sz="0" w:space="0" w:color="auto"/>
      </w:divBdr>
    </w:div>
    <w:div w:id="1286541401">
      <w:bodyDiv w:val="1"/>
      <w:marLeft w:val="0"/>
      <w:marRight w:val="0"/>
      <w:marTop w:val="0"/>
      <w:marBottom w:val="0"/>
      <w:divBdr>
        <w:top w:val="none" w:sz="0" w:space="0" w:color="auto"/>
        <w:left w:val="none" w:sz="0" w:space="0" w:color="auto"/>
        <w:bottom w:val="none" w:sz="0" w:space="0" w:color="auto"/>
        <w:right w:val="none" w:sz="0" w:space="0" w:color="auto"/>
      </w:divBdr>
    </w:div>
    <w:div w:id="1994137157">
      <w:bodyDiv w:val="1"/>
      <w:marLeft w:val="0"/>
      <w:marRight w:val="0"/>
      <w:marTop w:val="0"/>
      <w:marBottom w:val="0"/>
      <w:divBdr>
        <w:top w:val="none" w:sz="0" w:space="0" w:color="auto"/>
        <w:left w:val="none" w:sz="0" w:space="0" w:color="auto"/>
        <w:bottom w:val="none" w:sz="0" w:space="0" w:color="auto"/>
        <w:right w:val="none" w:sz="0" w:space="0" w:color="auto"/>
      </w:divBdr>
    </w:div>
    <w:div w:id="21440794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26" Type="http://schemas.openxmlformats.org/officeDocument/2006/relationships/hyperlink" Target="https://site-antigo.socioambiental.org/pt-br/noticias-socioambientais/com-pior-desempenho-em-demarcacoes-desde-1985-temer-tem-quatro-terras-indigenas-para-homologar" TargetMode="External"/><Relationship Id="rId21" Type="http://schemas.openxmlformats.org/officeDocument/2006/relationships/hyperlink" Target="https://ipam.org.br/amazonia-queima-mais-de-duas-belgicas-por-ano-desde-1985/?gclid=CjwKCAjwloynBhBbEiwAGY25dI9pHSjO6NRXfyBx85YfgbfnhcJIcFh5uygl-7DeTA4YJgMQoRkbyBoCtzYQAvD_BwE" TargetMode="External"/><Relationship Id="rId42" Type="http://schemas.openxmlformats.org/officeDocument/2006/relationships/hyperlink" Target="https://www.gov.br/funai/pt-br/assuntos/noticias/2016/governo-federal-homologa-a-terra-indigena-cachoeira-seca-no-para" TargetMode="External"/><Relationship Id="rId47" Type="http://schemas.openxmlformats.org/officeDocument/2006/relationships/hyperlink" Target="https://agenciabrasil.ebc.com.br/economia/noticia/2023-02/pandemia-acentuou-desigualdade-brasileira-aponta-estudo-da-FGV" TargetMode="External"/><Relationship Id="rId63" Type="http://schemas.openxmlformats.org/officeDocument/2006/relationships/hyperlink" Target="https://agenciabrasil.ebc.com.br/economia/noticia/2023-04/agencia-brasil-explica-diferenca-entre-novo-arcabouco-e-teto-de-gastos" TargetMode="External"/><Relationship Id="rId68" Type="http://schemas.openxmlformats.org/officeDocument/2006/relationships/hyperlink" Target="https://www.inesc.org.br/wp-content/uploads/2022/04/BalancoOrcamento2021-Inesc-1.pdf" TargetMode="External"/><Relationship Id="rId84" Type="http://schemas.openxmlformats.org/officeDocument/2006/relationships/hyperlink" Target="https://www.gov.br/mdh/pt-br/assuntos/noticias/2023/maio/mdhc-coordena-formulacao-do-programa-viver-sem-limite-ii" TargetMode="External"/><Relationship Id="rId16" Type="http://schemas.openxmlformats.org/officeDocument/2006/relationships/hyperlink" Target="http://www.mpf.mp.br/regiao4/sala-de-imprensa/docs/50055940520174047100_acordao_pndh.PDF" TargetMode="External"/><Relationship Id="rId11" Type="http://schemas.openxmlformats.org/officeDocument/2006/relationships/hyperlink" Target="https://homacdhe.com/index.php/2023/02/09/centralidade-do-sofrimento-da-vitima-reparacao-integral-e-os-casos-de-rompimento-de-barragem/" TargetMode="External"/><Relationship Id="rId32" Type="http://schemas.openxmlformats.org/officeDocument/2006/relationships/hyperlink" Target="https://www.metropoles.com/colunas/guilherme-amado/agu-estuda-revisao-em-acoes-em-que-defendia-norma-pro-grilagem" TargetMode="External"/><Relationship Id="rId37" Type="http://schemas.openxmlformats.org/officeDocument/2006/relationships/hyperlink" Target="https://mapadeconflitos.ensp.fiocruz.br/conflito/ro-terra-indigena-uru-eu-wau-wau-sofre-invasoes-desde-1980" TargetMode="External"/><Relationship Id="rId53" Type="http://schemas.openxmlformats.org/officeDocument/2006/relationships/hyperlink" Target="https://agenciadenoticias.ibge.gov.br/agencia-noticias/2012-agencia-de-noticias/noticias/33484-despesas-com-saude-em-2019-representam-9-6-do-pib" TargetMode="External"/><Relationship Id="rId58" Type="http://schemas.openxmlformats.org/officeDocument/2006/relationships/hyperlink" Target="https://www.inesc.org.br/wp-content/uploads/2022/04/BalancoOrcamento2021-Inesc-1.pdf" TargetMode="External"/><Relationship Id="rId74" Type="http://schemas.openxmlformats.org/officeDocument/2006/relationships/hyperlink" Target="https://g1.globo.com/monitor-da-violencia/noticia/2023/03/08/brasil-bate-recorde-de-feminicidios-em-2022-com-uma-mulher-morta-a-cada-6-horas.ghtml" TargetMode="External"/><Relationship Id="rId79" Type="http://schemas.openxmlformats.org/officeDocument/2006/relationships/hyperlink" Target="https://www.inesc.org.br/depois-do-desmonte-relatorio-traz-balanco-dos-gastos-da-uniao-entre-2019-2022/" TargetMode="External"/><Relationship Id="rId5" Type="http://schemas.openxmlformats.org/officeDocument/2006/relationships/hyperlink" Target="https://www.gov.br/mdh/pt-br/acesso-a-informacao/participacao-social/conselho-nacional-de-direitos-humanos-cndh/Recomendaon27PNDH3.pdf" TargetMode="External"/><Relationship Id="rId19" Type="http://schemas.openxmlformats.org/officeDocument/2006/relationships/hyperlink" Target="https://www.oc.eco.br/wp-content/uploads/2020/12/Politica-Nacional-de-Mudanc&#807;a-de-Clima.pdf" TargetMode="External"/><Relationship Id="rId14" Type="http://schemas.openxmlformats.org/officeDocument/2006/relationships/hyperlink" Target="http://www.mpf.mp.br/regiao4/sala-de-imprensa/noticias-r4/grupo-que-elaborara-plano-nacional-de-protecao-aos-defensores-de-direitos-humanos-deve-ter-participacao-paritaria-da-sociedade-civil" TargetMode="External"/><Relationship Id="rId22" Type="http://schemas.openxmlformats.org/officeDocument/2006/relationships/hyperlink" Target="https://www.gov.br/pt-br/noticias/meio-ambiente-e-clima/2023/01/marina-silva-anuncia-a-criacao-da-autoridade-nacional-de-seguranca-climatica" TargetMode="External"/><Relationship Id="rId27" Type="http://schemas.openxmlformats.org/officeDocument/2006/relationships/hyperlink" Target="https://site-antigo.socioambiental.org/pt-br/noticias-socioambientais/o-que-o-governo-dilma-fez-e-nao-fez-pelos-territorios-quilombolas" TargetMode="External"/><Relationship Id="rId30" Type="http://schemas.openxmlformats.org/officeDocument/2006/relationships/hyperlink" Target="https://apiboficial.org/2020/04/28/nota-tecnica-a-instrucao-normativa-da-funai-no-092020-e-a-gestao-de-interesses-em-torno-da-posse-de-terras-publicas" TargetMode="External"/><Relationship Id="rId35" Type="http://schemas.openxmlformats.org/officeDocument/2006/relationships/hyperlink" Target="https://pp.nexojornal.com.br/oriente/2022/&#201;-preciso-combater-a-grilagem-de-terras" TargetMode="External"/><Relationship Id="rId43" Type="http://schemas.openxmlformats.org/officeDocument/2006/relationships/hyperlink" Target="https://brasil.mongabay.com/2016/07/indios-arara-finalmente-obtem-direito-terras" TargetMode="External"/><Relationship Id="rId48" Type="http://schemas.openxmlformats.org/officeDocument/2006/relationships/hyperlink" Target="https://www.bbc.com/portuguese/brasil-62187160" TargetMode="External"/><Relationship Id="rId56" Type="http://schemas.openxmlformats.org/officeDocument/2006/relationships/hyperlink" Target="https://www.inesc.org.br/wp-content/uploads/2022/04/BalancoOrcamento2021-Inesc-1.pdf" TargetMode="External"/><Relationship Id="rId64" Type="http://schemas.openxmlformats.org/officeDocument/2006/relationships/hyperlink" Target="https://direitosvalemmais.org.br/2714-xhdaap/" TargetMode="External"/><Relationship Id="rId69" Type="http://schemas.openxmlformats.org/officeDocument/2006/relationships/hyperlink" Target="https://observatoriomorteseviolenciaslgbtibrasil.org/dossie/mortes-lgbt-2021/" TargetMode="External"/><Relationship Id="rId77" Type="http://schemas.openxmlformats.org/officeDocument/2006/relationships/hyperlink" Target="https://cptnacional.org.br/downlods?task=download.send&amp;id=14302&amp;catid=41&amp;m=0" TargetMode="External"/><Relationship Id="rId8" Type="http://schemas.openxmlformats.org/officeDocument/2006/relationships/hyperlink" Target="https://www.gov.br/mdh/pt-br/navegue-por-temas/direitos-humanos-e-empresas" TargetMode="External"/><Relationship Id="rId51" Type="http://schemas.openxmlformats.org/officeDocument/2006/relationships/hyperlink" Target="https://www.inesc.org.br/wp-content/uploads/2023/04/Depois_do_desmonte-BOGU_2022.pdf" TargetMode="External"/><Relationship Id="rId72" Type="http://schemas.openxmlformats.org/officeDocument/2006/relationships/hyperlink" Target="https://dossies.agenciapatriciagalvao.org.br/violencia-em-dados/" TargetMode="External"/><Relationship Id="rId80" Type="http://schemas.openxmlformats.org/officeDocument/2006/relationships/hyperlink" Target="https://www.inesc.org.br/wp-content/uploads/2022/04/BalancoOrcamento2021-Inesc-1.pdf" TargetMode="External"/><Relationship Id="rId85" Type="http://schemas.openxmlformats.org/officeDocument/2006/relationships/hyperlink" Target="https://www.estadao.com.br/brasil/vencer-limites/lula-revoga-o-decreto-da-exclusao-e-mantem-secretaria-da-pessoa-com-deficiencia-no-mdh/" TargetMode="External"/><Relationship Id="rId3" Type="http://schemas.openxmlformats.org/officeDocument/2006/relationships/hyperlink" Target="https://noticias.uol.com.br/politica/ultimas-noticias/2019/12/12/gestao-bolsonaro-violou-36-vezes-programa-de-direitos-humanos-diz-conselho.htm" TargetMode="External"/><Relationship Id="rId12" Type="http://schemas.openxmlformats.org/officeDocument/2006/relationships/hyperlink" Target="https://comiteddh.org.br/wp-content/uploads/2021/11/CBDDH-Nota-Tecnica-Decreto-10815-2021.pdf" TargetMode="External"/><Relationship Id="rId17" Type="http://schemas.openxmlformats.org/officeDocument/2006/relationships/hyperlink" Target="http://www.corteidh.or.cr/docs/casos/articulos/seriec_454_esp.pdf" TargetMode="External"/><Relationship Id="rId25" Type="http://schemas.openxmlformats.org/officeDocument/2006/relationships/hyperlink" Target="https://site-antigo.socioambiental.org/pt-br/noticias-socioambientais/o-que-o-governo-dilma-fez-e-nao-fez-para-garantir-o-direito-a-terra-e-areas-para-conservacao" TargetMode="External"/><Relationship Id="rId33" Type="http://schemas.openxmlformats.org/officeDocument/2006/relationships/hyperlink" Target="https://www.bbc.com/portuguese/noticias/2009/06/090623_mp458_fa_cq" TargetMode="External"/><Relationship Id="rId38" Type="http://schemas.openxmlformats.org/officeDocument/2006/relationships/hyperlink" Target="https://agenciabrasil.ebc.com.br/geral/noticia/2023-06/forca-nacional-ira-para-terra-indigena-uru-eu-wau-wau" TargetMode="External"/><Relationship Id="rId46" Type="http://schemas.openxmlformats.org/officeDocument/2006/relationships/hyperlink" Target="https://cps.fgv.br/destaques/fgv-social-lanca-pesquisa-mapa-da-riqueza-no-brasil" TargetMode="External"/><Relationship Id="rId59" Type="http://schemas.openxmlformats.org/officeDocument/2006/relationships/hyperlink" Target="https://www.inesc.org.br/depois-do-desmonte-relatorio-traz-balanco-dos-gastos-da-uniao-entre-2019-2022/" TargetMode="External"/><Relationship Id="rId67" Type="http://schemas.openxmlformats.org/officeDocument/2006/relationships/hyperlink" Target="https://www.inesc.org.br/depois-do-desmonte-relatorio-traz-balanco-dos-gastos-da-uniao-entre-2019-2022/" TargetMode="External"/><Relationship Id="rId20" Type="http://schemas.openxmlformats.org/officeDocument/2006/relationships/hyperlink" Target="https://www.gov.br/fazenda/pt-br/assuntos/politica-agricola-e-meio-ambiente/atuacao-spe/mudancas-climaticas" TargetMode="External"/><Relationship Id="rId41" Type="http://schemas.openxmlformats.org/officeDocument/2006/relationships/hyperlink" Target="https://www.mpf.mp.br/pa/sala-de-imprensa/noticias-pa/mpf-denuncia-equatorial-e-pede-r-1-6-milhao-por-instalar-ligacoes-ilegais-de-energia-em-terra-indigena-no-pa" TargetMode="External"/><Relationship Id="rId54" Type="http://schemas.openxmlformats.org/officeDocument/2006/relationships/hyperlink" Target="https://g1.globo.com/politica/noticia/2022/04/24/gasto-com-educacao-recua-pelo-5o-ano-consecutivo-e-e-o-menor-em-dez-anos-mostra-levantamento.ghtml" TargetMode="External"/><Relationship Id="rId62" Type="http://schemas.openxmlformats.org/officeDocument/2006/relationships/hyperlink" Target="https://www.camara.leg.br/internet/agencia/infograficos-html5/novo-arcabouco-fiscal/index.html" TargetMode="External"/><Relationship Id="rId70" Type="http://schemas.openxmlformats.org/officeDocument/2006/relationships/hyperlink" Target="https://observatoriomorteseviolenciaslgbtibrasil.org/dossie/mortes-lgbt-2022/" TargetMode="External"/><Relationship Id="rId75" Type="http://schemas.openxmlformats.org/officeDocument/2006/relationships/hyperlink" Target="https://www.inesc.org.br/depois-do-desmonte-relatorio-traz-balanco-dos-gastos-da-uniao-entre-2019-2022/" TargetMode="External"/><Relationship Id="rId83" Type="http://schemas.openxmlformats.org/officeDocument/2006/relationships/hyperlink" Target="https://www.gov.br/mdh/pt-br/navegue-por-temas/pessoa-com-deficiencia/acoes-e-programas/plano-viver-sem-limite-ii" TargetMode="External"/><Relationship Id="rId88" Type="http://schemas.openxmlformats.org/officeDocument/2006/relationships/hyperlink" Target="https://www.camara.leg.br/noticias/662231-projeto-regulariza-emergencialmente-imigrantes-no-contexto-da-pandemia-de-covid-19/" TargetMode="External"/><Relationship Id="rId1" Type="http://schemas.openxmlformats.org/officeDocument/2006/relationships/hyperlink" Target="http://www.gov.br/mdh/pt-br/" TargetMode="External"/><Relationship Id="rId6" Type="http://schemas.openxmlformats.org/officeDocument/2006/relationships/hyperlink" Target="https://www.oxfam.org.br/justica-rural-e-desenvolvimento/direitos-humanos-e-empresas/um-pna-disfarcado" TargetMode="External"/><Relationship Id="rId15" Type="http://schemas.openxmlformats.org/officeDocument/2006/relationships/hyperlink" Target="http://www.mpf.mp.br/regiao4/sala-de-imprensa/docs/50055940520174047100_relatorio_pndh.PDF" TargetMode="External"/><Relationship Id="rId23" Type="http://schemas.openxmlformats.org/officeDocument/2006/relationships/hyperlink" Target="https://www1.folha.uol.com.br/ambiente/2023/08/autoridade-climatica-e-adiada-apos-derrotas-de-lula-e-marina-no-congresso.shtml" TargetMode="External"/><Relationship Id="rId28" Type="http://schemas.openxmlformats.org/officeDocument/2006/relationships/hyperlink" Target="https://conaq.org.br/noticias/governo-temer-trava-demarcacoes-de-areas-quilombolas" TargetMode="External"/><Relationship Id="rId36" Type="http://schemas.openxmlformats.org/officeDocument/2006/relationships/hyperlink" Target="https://umsoplaneta.globo.com/sociedade/noticia/2021/09/07/grilagem-saiba-como-impedir-a-pratica.ghtml" TargetMode="External"/><Relationship Id="rId49" Type="http://schemas.openxmlformats.org/officeDocument/2006/relationships/hyperlink" Target="https://www.gazetadopovo.com.br/economia/governo-lula-ja-anunciou-medidas-arrecadar-mais-impostos" TargetMode="External"/><Relationship Id="rId57" Type="http://schemas.openxmlformats.org/officeDocument/2006/relationships/hyperlink" Target="https://austeridade.plataformadh.org.br/wp-content/uploads/2017/12/Sum&#225;rio-Executivo-Austeridade-final.pdf" TargetMode="External"/><Relationship Id="rId10" Type="http://schemas.openxmlformats.org/officeDocument/2006/relationships/hyperlink" Target="https://homacdhe.com/index.php/2022/12/20/outros-instrumentos-normativos-de-devida-diligencia/" TargetMode="External"/><Relationship Id="rId31" Type="http://schemas.openxmlformats.org/officeDocument/2006/relationships/hyperlink" Target="https://www.mpf.mp.br/regiao4/sala-de-imprensa/noticias-r4/trf4-mantem-liminar-que-assegura-direitos-territoriais-de-indigenas-na-regiao-de-passo-fundo-rs" TargetMode="External"/><Relationship Id="rId44" Type="http://schemas.openxmlformats.org/officeDocument/2006/relationships/hyperlink" Target="https://www.bbc.com/portuguese/brasil-59557761" TargetMode="External"/><Relationship Id="rId52" Type="http://schemas.openxmlformats.org/officeDocument/2006/relationships/hyperlink" Target="https://www.inesc.org.br/balanco-do-rcamento-2019-2021-revela-desmonte-generalizado-de-politicas-sociais-diz-inesc/" TargetMode="External"/><Relationship Id="rId60" Type="http://schemas.openxmlformats.org/officeDocument/2006/relationships/hyperlink" Target="https://gtagenda2030.org.br/biblioteca/relatorios-luz/" TargetMode="External"/><Relationship Id="rId65" Type="http://schemas.openxmlformats.org/officeDocument/2006/relationships/hyperlink" Target="https://madeusp.com.br/wp-content/uploads/2023/04/npe-036_site.pdf" TargetMode="External"/><Relationship Id="rId73" Type="http://schemas.openxmlformats.org/officeDocument/2006/relationships/hyperlink" Target="https://dossies.agenciapatriciagalvao.org.br/violencia-em-dados/aumento-4-nos-registros-de-estupro-no-pais-entre-2020-e-2021/" TargetMode="External"/><Relationship Id="rId78" Type="http://schemas.openxmlformats.org/officeDocument/2006/relationships/hyperlink" Target="https://www.inesc.org.br/wp-content/uploads/2022/04/BalancoOrcamento2021-Inesc-1.pdf" TargetMode="External"/><Relationship Id="rId81" Type="http://schemas.openxmlformats.org/officeDocument/2006/relationships/hyperlink" Target="https://dhsaude.org/relatorio/denunciation_document_english/" TargetMode="External"/><Relationship Id="rId86" Type="http://schemas.openxmlformats.org/officeDocument/2006/relationships/hyperlink" Target="https://ojs.cesuca.edu.br/index.php/mostrac/article/view/1911/1385" TargetMode="External"/><Relationship Id="rId4" Type="http://schemas.openxmlformats.org/officeDocument/2006/relationships/hyperlink" Target="https://www.gov.br/mdh/pt-br/acesso-a-informacao/participacao-social/conselho-nacional-de-direitos-humanos-cndh/Recomendaon18AprovaodoPlanodeAoPNDH3.pdf" TargetMode="External"/><Relationship Id="rId9" Type="http://schemas.openxmlformats.org/officeDocument/2006/relationships/hyperlink" Target="https://www.camara.leg.br/propostas-legislativas/2317904" TargetMode="External"/><Relationship Id="rId13" Type="http://schemas.openxmlformats.org/officeDocument/2006/relationships/hyperlink" Target="http://www.trf4.jus.br/trf4/controlador.php?acao=noticia_visualizar&amp;id_noticia=15831" TargetMode="External"/><Relationship Id="rId18" Type="http://schemas.openxmlformats.org/officeDocument/2006/relationships/hyperlink" Target="https://pesquisa.in.gov.br/imprensa/jsp/visualiza/index.jsp?jornal=515&amp;pagina=8&amp;data=31/01/2023" TargetMode="External"/><Relationship Id="rId39" Type="http://schemas.openxmlformats.org/officeDocument/2006/relationships/hyperlink" Target="https://www.gov.br/funai/pt-br/assuntos/noticias/2023/indigenas-arara-da-ti-cachoeira-seca-pedem-apoio-da-funai-para-desintrusao-do-territorio%20.%20Publicado%20em%2012.6.2023" TargetMode="External"/><Relationship Id="rId34" Type="http://schemas.openxmlformats.org/officeDocument/2006/relationships/hyperlink" Target="https://www.wwf.org.br/?59403/Temer-sanciona-medida-que-regulariza-a-grilagem-na-Amaznia" TargetMode="External"/><Relationship Id="rId50" Type="http://schemas.openxmlformats.org/officeDocument/2006/relationships/hyperlink" Target="https://www.inesc.org.br/depois-do-desmonte-relatorio-traz-balanco-dos-gastos-da-uniao-entre-2019-2022/" TargetMode="External"/><Relationship Id="rId55" Type="http://schemas.openxmlformats.org/officeDocument/2006/relationships/hyperlink" Target="https://www.inesc.org.br/depois-do-desmonte-relatorio-traz-balanco-dos-gastos-da-uniao-entre-2019-2022/" TargetMode="External"/><Relationship Id="rId76" Type="http://schemas.openxmlformats.org/officeDocument/2006/relationships/hyperlink" Target="https://www.inesc.org.br/wp-content/uploads/2022/04/BalancoOrcamento2021-Inesc-1.pdf" TargetMode="External"/><Relationship Id="rId7" Type="http://schemas.openxmlformats.org/officeDocument/2006/relationships/hyperlink" Target="https://www.gov.br/mdh/pt-br/assuntos/noticias/2022/fevereiro/consultoria-ira-contribuir-para-a-elaboracao-do-plano-nacional-de-acoes-sobre-empresas-e-direitos-humanos" TargetMode="External"/><Relationship Id="rId71" Type="http://schemas.openxmlformats.org/officeDocument/2006/relationships/hyperlink" Target="https://www.scielo.br/j/sess/a/fsX8vyYh4MdTsSLQ3PGVm4k/?lang=pt" TargetMode="External"/><Relationship Id="rId2" Type="http://schemas.openxmlformats.org/officeDocument/2006/relationships/hyperlink" Target="http://monitoramentodh.org.br/wp-content/uploads/woocommerce_uploads/2020/11/pdh3_10_anos_depois_final_vs2.pdf" TargetMode="External"/><Relationship Id="rId29" Type="http://schemas.openxmlformats.org/officeDocument/2006/relationships/hyperlink" Target="https://www.cartacapital.com.br/sociedade/numa-canetada-o-recuo-de-15-anos-na-politica-de-terras-quilombolas" TargetMode="External"/><Relationship Id="rId24" Type="http://schemas.openxmlformats.org/officeDocument/2006/relationships/hyperlink" Target="https://g1.globo.com/meio-ambiente/noticia/2023/06/07/plano-contra-o-desmatamento-veja-em-7-pontos-o-novo-plano-do-governo-para-zerar-a-destruicao-da-amazonia.ghtml" TargetMode="External"/><Relationship Id="rId40" Type="http://schemas.openxmlformats.org/officeDocument/2006/relationships/hyperlink" Target="https://www.gov.br/funai/pt-br/assuntos/noticias/2023/indigenas-arara-da-ti-cachoeira-seca-pedem-apoio-da-funai-para-desintrusao-do-territorio%20.%20Publicado%20em%2012.6.2023" TargetMode="External"/><Relationship Id="rId45" Type="http://schemas.openxmlformats.org/officeDocument/2006/relationships/hyperlink" Target="https://cee.fiocruz.br/?q=a-pandemia-agravou-a-desigualdade-de-renda-e-a-pobreza-no-brasil" TargetMode="External"/><Relationship Id="rId66" Type="http://schemas.openxmlformats.org/officeDocument/2006/relationships/hyperlink" Target="https://monitoramentodh.org.br/publicacao/violacoes-dos-direitos-humanos-no-brasil-relatorio-de-casos-no-contexto-da-pandemia-da-covid-19-2-2/" TargetMode="External"/><Relationship Id="rId87" Type="http://schemas.openxmlformats.org/officeDocument/2006/relationships/hyperlink" Target="https://conectas.org/wp-content/uploads/2020/06/Nota-t&#233;cnica-PL-2699_2020-3.pdf" TargetMode="External"/><Relationship Id="rId61" Type="http://schemas.openxmlformats.org/officeDocument/2006/relationships/hyperlink" Target="https://direitosvalemmais.org.br/2714-xhdaap/" TargetMode="External"/><Relationship Id="rId82" Type="http://schemas.openxmlformats.org/officeDocument/2006/relationships/hyperlink" Target="https://www.gov.br/mdh/pt-br/assuntos/noticias/2023/julho/viver-sem-limite-2-mdhc-inicia-dialogo-transversal-com-municipios-para-elaboracao-do-plan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E1F07-EC9A-4262-9CDA-B2B0E296C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8402</Words>
  <Characters>44955</Characters>
  <Application>Microsoft Office Word</Application>
  <DocSecurity>0</DocSecurity>
  <Lines>583</Lines>
  <Paragraphs>86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Enéias da Rosa</dc:creator>
  <dc:description/>
  <cp:lastModifiedBy>Celine Reynaud</cp:lastModifiedBy>
  <cp:revision>2</cp:revision>
  <cp:lastPrinted>2019-11-25T16:56:00Z</cp:lastPrinted>
  <dcterms:created xsi:type="dcterms:W3CDTF">2023-08-28T13:12:00Z</dcterms:created>
  <dcterms:modified xsi:type="dcterms:W3CDTF">2023-08-28T13:12:00Z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4b98e5a7aa5009a7242b2fe2caa0048254c97ccee9b35e05abd9302cfd3a191b</vt:lpwstr>
  </property>
</Properties>
</file>