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8CBA4" w14:textId="2A7B2D45" w:rsidR="3438A4DE" w:rsidRDefault="587FAD8C" w:rsidP="00555A81">
      <w:pPr>
        <w:spacing w:after="0" w:line="276" w:lineRule="auto"/>
        <w:jc w:val="center"/>
        <w:rPr>
          <w:b/>
          <w:bCs/>
        </w:rPr>
      </w:pPr>
      <w:bookmarkStart w:id="0" w:name="_Int_fSDuBBiu"/>
      <w:r w:rsidRPr="0E9AAEBF">
        <w:rPr>
          <w:b/>
          <w:bCs/>
        </w:rPr>
        <w:t xml:space="preserve">Submission to the Committee on Economic, Cultural, and Social Rights </w:t>
      </w:r>
      <w:bookmarkEnd w:id="0"/>
    </w:p>
    <w:p w14:paraId="33DAC599" w14:textId="7453226B" w:rsidR="3438A4DE" w:rsidRDefault="40F947AE" w:rsidP="00555A81">
      <w:pPr>
        <w:spacing w:after="0" w:line="276" w:lineRule="auto"/>
        <w:jc w:val="center"/>
        <w:rPr>
          <w:b/>
          <w:bCs/>
        </w:rPr>
      </w:pPr>
      <w:r w:rsidRPr="2821B6F7">
        <w:rPr>
          <w:b/>
          <w:bCs/>
        </w:rPr>
        <w:t>72nd Pre-Sessional Working Group (6 March 2023-10 March 2023)</w:t>
      </w:r>
    </w:p>
    <w:p w14:paraId="71E98B56" w14:textId="3C1CC1EA" w:rsidR="4DC1EED6" w:rsidRDefault="4DC1EED6" w:rsidP="00555A81">
      <w:pPr>
        <w:spacing w:after="0" w:line="276" w:lineRule="auto"/>
      </w:pPr>
    </w:p>
    <w:p w14:paraId="370419AF" w14:textId="532AD702" w:rsidR="00783C82" w:rsidRDefault="2CCD6E1F" w:rsidP="00555A81">
      <w:pPr>
        <w:pStyle w:val="ListParagraph"/>
        <w:numPr>
          <w:ilvl w:val="0"/>
          <w:numId w:val="17"/>
        </w:numPr>
        <w:spacing w:line="276" w:lineRule="auto"/>
      </w:pPr>
      <w:r>
        <w:t xml:space="preserve">The </w:t>
      </w:r>
      <w:r w:rsidRPr="69A4CBBF">
        <w:rPr>
          <w:b/>
          <w:bCs/>
        </w:rPr>
        <w:t>Forest Peoples Programme</w:t>
      </w:r>
      <w:r>
        <w:t xml:space="preserve"> </w:t>
      </w:r>
      <w:r w:rsidR="45230575" w:rsidRPr="00E66B76">
        <w:rPr>
          <w:rStyle w:val="normaltextrun"/>
          <w:rFonts w:ascii="Calibri" w:hAnsi="Calibri" w:cs="Calibri"/>
          <w:color w:val="000000" w:themeColor="text1"/>
        </w:rPr>
        <w:t>is a human rights organisation working with</w:t>
      </w:r>
      <w:r w:rsidR="702D0C3B" w:rsidRPr="00E66B76">
        <w:rPr>
          <w:rStyle w:val="normaltextrun"/>
          <w:rFonts w:ascii="Calibri" w:hAnsi="Calibri" w:cs="Calibri"/>
          <w:color w:val="000000" w:themeColor="text1"/>
        </w:rPr>
        <w:t xml:space="preserve"> indigenous and</w:t>
      </w:r>
      <w:r w:rsidR="45230575" w:rsidRPr="00E66B76">
        <w:rPr>
          <w:rStyle w:val="normaltextrun"/>
          <w:rFonts w:ascii="Calibri" w:hAnsi="Calibri" w:cs="Calibri"/>
          <w:color w:val="000000" w:themeColor="text1"/>
        </w:rPr>
        <w:t xml:space="preserve"> forest peoples to secure their collective customary rights to their lands, territories and resources and associated rights to self-determination, self-governance and free, prior and informed consent.</w:t>
      </w:r>
      <w:r w:rsidR="0095694D">
        <w:rPr>
          <w:rStyle w:val="FootnoteReference"/>
          <w:rFonts w:ascii="Calibri" w:hAnsi="Calibri" w:cs="Calibri"/>
          <w:color w:val="000000" w:themeColor="text1"/>
        </w:rPr>
        <w:footnoteReference w:id="2"/>
      </w:r>
      <w:r w:rsidR="2368BB05" w:rsidRPr="00E66B76">
        <w:rPr>
          <w:rStyle w:val="normaltextrun"/>
          <w:rFonts w:ascii="Calibri" w:hAnsi="Calibri" w:cs="Calibri"/>
          <w:color w:val="000000"/>
          <w:shd w:val="clear" w:color="auto" w:fill="FFFFFF"/>
        </w:rPr>
        <w:t xml:space="preserve"> </w:t>
      </w:r>
      <w:r>
        <w:t>FPP respectfully makes this submission in advance of the Committee on Economic, Cultural, and Social Rights’ (</w:t>
      </w:r>
      <w:r w:rsidR="7C5EF3E3">
        <w:t>“this Committee”) 72nd pre-sessional working group to highlight gaps in the United Kingdom’s</w:t>
      </w:r>
      <w:r w:rsidR="0C0C0F78">
        <w:t xml:space="preserve"> (“the UK” or “the State”)</w:t>
      </w:r>
      <w:r w:rsidR="7C5EF3E3">
        <w:t xml:space="preserve"> </w:t>
      </w:r>
      <w:r w:rsidR="3BFFE88C">
        <w:t>7th Periodic Report</w:t>
      </w:r>
      <w:r w:rsidR="7C5EF3E3">
        <w:t xml:space="preserve">. </w:t>
      </w:r>
    </w:p>
    <w:p w14:paraId="240885C5" w14:textId="1D547F98" w:rsidR="312BF997" w:rsidRDefault="312BF997" w:rsidP="00555A81">
      <w:pPr>
        <w:spacing w:after="0" w:line="276" w:lineRule="auto"/>
      </w:pPr>
    </w:p>
    <w:p w14:paraId="763398C8" w14:textId="68430284" w:rsidR="00783C82" w:rsidRDefault="2DD643D8" w:rsidP="00555A81">
      <w:pPr>
        <w:pStyle w:val="ListParagraph"/>
        <w:numPr>
          <w:ilvl w:val="0"/>
          <w:numId w:val="17"/>
        </w:numPr>
        <w:spacing w:line="276" w:lineRule="auto"/>
      </w:pPr>
      <w:r>
        <w:t xml:space="preserve">The UK impacts people around the world through its international policies, national laws, aid money, trade agreements, public procurement and diplomacy. Business enterprises, including financial institutions, that are </w:t>
      </w:r>
      <w:r w:rsidR="3471118A">
        <w:t xml:space="preserve">domiciled </w:t>
      </w:r>
      <w:r>
        <w:t xml:space="preserve">in the </w:t>
      </w:r>
      <w:r w:rsidR="17DFEDA4">
        <w:t xml:space="preserve">State </w:t>
      </w:r>
      <w:r>
        <w:t xml:space="preserve">also </w:t>
      </w:r>
      <w:r w:rsidR="0D7CD37B">
        <w:t xml:space="preserve">affect </w:t>
      </w:r>
      <w:r>
        <w:t>people worldwide</w:t>
      </w:r>
      <w:r w:rsidR="46A0A862">
        <w:t xml:space="preserve"> through their operations or investments</w:t>
      </w:r>
      <w:r>
        <w:t xml:space="preserve">. </w:t>
      </w:r>
      <w:r w:rsidR="5DF0B403">
        <w:t xml:space="preserve">The State’s and State-based entities’ actions </w:t>
      </w:r>
      <w:r>
        <w:t xml:space="preserve">often </w:t>
      </w:r>
      <w:r w:rsidR="676C3B15">
        <w:t xml:space="preserve">negatively affect human </w:t>
      </w:r>
      <w:r>
        <w:t>rights</w:t>
      </w:r>
      <w:r w:rsidR="68C6333D">
        <w:t>, and in particular the rights of groups</w:t>
      </w:r>
      <w:r w:rsidR="1E517B01">
        <w:t xml:space="preserve"> in vulnerable situations</w:t>
      </w:r>
      <w:r w:rsidR="68C6333D">
        <w:t xml:space="preserve"> including indigenous and forest peoples, indigenous women, and human rights defenders. </w:t>
      </w:r>
    </w:p>
    <w:p w14:paraId="0900F38E" w14:textId="78FD3D92" w:rsidR="312BF997" w:rsidRDefault="312BF997" w:rsidP="00555A81">
      <w:pPr>
        <w:spacing w:after="0" w:line="276" w:lineRule="auto"/>
      </w:pPr>
    </w:p>
    <w:p w14:paraId="29A6355F" w14:textId="61A3C520" w:rsidR="3DABF890" w:rsidRDefault="5E1F2815" w:rsidP="00555A81">
      <w:pPr>
        <w:pStyle w:val="ListParagraph"/>
        <w:numPr>
          <w:ilvl w:val="0"/>
          <w:numId w:val="17"/>
        </w:numPr>
        <w:spacing w:line="276" w:lineRule="auto"/>
      </w:pPr>
      <w:r>
        <w:t>This Committee, together with other human rights bodies, has made clear that the observance and promotion of human rights does not stop at national borders. The UN Charter similarly requires States to promote universal respect for, and observance of, human rights and freedoms. This submission therefore highlights issues related to the protection of economic, cultural, and social rights beyond the State’s national borders, in particular: the State’s provision of international climate and conservation finance (Section I); business activities and investments by UK-domiciled corporations and financial institutions (Section II); and the State’s refusal to recognize collective rights (Section III). FPP recommends that the Committee ask:</w:t>
      </w:r>
    </w:p>
    <w:p w14:paraId="35E88E7F" w14:textId="77777777" w:rsidR="007D7B6F" w:rsidRDefault="007D7B6F" w:rsidP="007D7B6F">
      <w:pPr>
        <w:pStyle w:val="ListParagraph"/>
        <w:spacing w:line="276" w:lineRule="auto"/>
        <w:ind w:left="1440"/>
        <w:rPr>
          <w:i/>
          <w:iCs/>
        </w:rPr>
      </w:pPr>
    </w:p>
    <w:p w14:paraId="44AFA055" w14:textId="24AA576C" w:rsidR="3DABF890" w:rsidRDefault="1F720C8A" w:rsidP="00555A81">
      <w:pPr>
        <w:pStyle w:val="ListParagraph"/>
        <w:numPr>
          <w:ilvl w:val="1"/>
          <w:numId w:val="17"/>
        </w:numPr>
        <w:spacing w:line="276" w:lineRule="auto"/>
        <w:rPr>
          <w:i/>
          <w:iCs/>
        </w:rPr>
      </w:pPr>
      <w:r w:rsidRPr="0E9AAEBF">
        <w:rPr>
          <w:i/>
          <w:iCs/>
        </w:rPr>
        <w:t>In relation to climate and conservation financing –</w:t>
      </w:r>
      <w:r w:rsidR="566A89B4" w:rsidRPr="0E9AAEBF">
        <w:rPr>
          <w:i/>
          <w:iCs/>
        </w:rPr>
        <w:t xml:space="preserve"> </w:t>
      </w:r>
    </w:p>
    <w:p w14:paraId="46D8ECA5" w14:textId="0750BD93" w:rsidR="3DABF890" w:rsidRDefault="11066846" w:rsidP="00555A81">
      <w:pPr>
        <w:pStyle w:val="ListParagraph"/>
        <w:numPr>
          <w:ilvl w:val="2"/>
          <w:numId w:val="17"/>
        </w:numPr>
        <w:spacing w:line="276" w:lineRule="auto"/>
      </w:pPr>
      <w:r>
        <w:t xml:space="preserve">Please provide information on the measures taken by the State to ensure that it has respected indigenous and forest peoples’ rights in the development of its international climate, biodiversity and conservation financing programs, including the conduct of any human rights impact assessments, ensuring the effective participation of indigenous peoples in programme design, as well as requiring human rights impact assessment and effective participation in programmes and projects developed by other entities funded by the State. Please provide information on the measures taken by the State to ensure that the implementation of its international climate, biodiversity and conservation financing programs will not violate ESCR rights, and in particular, indigenous peoples’ self-determination, FPIC, </w:t>
      </w:r>
      <w:r>
        <w:lastRenderedPageBreak/>
        <w:t>land and cultural rights, or where they do so, that victims can access remedy in the State party.</w:t>
      </w:r>
    </w:p>
    <w:p w14:paraId="3F85551E" w14:textId="77777777" w:rsidR="007D7B6F" w:rsidRDefault="007D7B6F" w:rsidP="007D7B6F">
      <w:pPr>
        <w:pStyle w:val="ListParagraph"/>
        <w:spacing w:line="276" w:lineRule="auto"/>
        <w:ind w:left="2160"/>
      </w:pPr>
    </w:p>
    <w:p w14:paraId="3BBA6FD9" w14:textId="3361EDE5" w:rsidR="3DABF890" w:rsidRDefault="1F720C8A" w:rsidP="00555A81">
      <w:pPr>
        <w:pStyle w:val="ListParagraph"/>
        <w:numPr>
          <w:ilvl w:val="1"/>
          <w:numId w:val="17"/>
        </w:numPr>
        <w:spacing w:line="276" w:lineRule="auto"/>
      </w:pPr>
      <w:r w:rsidRPr="0E9AAEBF">
        <w:rPr>
          <w:i/>
          <w:iCs/>
        </w:rPr>
        <w:t>In relation to business and human rights</w:t>
      </w:r>
      <w:r w:rsidRPr="0E9AAEBF">
        <w:t xml:space="preserve"> –</w:t>
      </w:r>
      <w:r w:rsidR="065991C8" w:rsidRPr="0E9AAEBF">
        <w:t xml:space="preserve"> </w:t>
      </w:r>
    </w:p>
    <w:p w14:paraId="24F4CCB2" w14:textId="5DC119FF" w:rsidR="3DABF890" w:rsidRDefault="5E5FA9E2" w:rsidP="00555A81">
      <w:pPr>
        <w:pStyle w:val="ListParagraph"/>
        <w:numPr>
          <w:ilvl w:val="2"/>
          <w:numId w:val="17"/>
        </w:numPr>
        <w:spacing w:line="276" w:lineRule="auto"/>
      </w:pPr>
      <w:r>
        <w:t>Please provide information on the legislative measures the State plans to take to prevent acts of transnational corporations and financial entities domiciled in its territory</w:t>
      </w:r>
      <w:r w:rsidR="763FB2DB">
        <w:t xml:space="preserve">, including in the </w:t>
      </w:r>
      <w:r w:rsidR="763FB2DB" w:rsidRPr="7F1C75B1">
        <w:rPr>
          <w:rFonts w:eastAsiaTheme="minorEastAsia"/>
        </w:rPr>
        <w:t>State’s Overseas Territories and Crown Dependencies,</w:t>
      </w:r>
      <w:r>
        <w:t xml:space="preserve"> from negatively affecting the enjoyment of human rights abroad. Specifically, please provide information on the measures to adopt legislation imposing a duty on business enterprises across all sectors,</w:t>
      </w:r>
      <w:r w:rsidR="7977539D">
        <w:t xml:space="preserve"> </w:t>
      </w:r>
      <w:r>
        <w:t xml:space="preserve">financial </w:t>
      </w:r>
      <w:r w:rsidR="34902CB4">
        <w:t>enterprises,</w:t>
      </w:r>
      <w:r>
        <w:t xml:space="preserve"> and</w:t>
      </w:r>
      <w:r w:rsidR="77DB833C">
        <w:t xml:space="preserve"> </w:t>
      </w:r>
      <w:r>
        <w:t>public procurement</w:t>
      </w:r>
      <w:r w:rsidR="696AA525">
        <w:t xml:space="preserve"> bodies</w:t>
      </w:r>
      <w:r>
        <w:t xml:space="preserve"> to prevent, address and remedy human rights abuses. Please specify if these measures would include the requirement for companies and investors to conduct outcome-focused human rights due diligence across their supply chains including comprehensive human rights impact assessments and to ensure that they respect indigenous peoples’ self-determination, FPIC, land, and culture rights. Please specify how these measures will ensure the protection of the rights of groups in vulnerable situations, such as indigenous and forest peoples, including indigenous women and human rights defenders.</w:t>
      </w:r>
    </w:p>
    <w:p w14:paraId="3DFC9913" w14:textId="77777777" w:rsidR="007D7B6F" w:rsidRDefault="007D7B6F" w:rsidP="007D7B6F">
      <w:pPr>
        <w:pStyle w:val="ListParagraph"/>
        <w:spacing w:line="276" w:lineRule="auto"/>
        <w:ind w:left="2160"/>
      </w:pPr>
    </w:p>
    <w:p w14:paraId="737E0067" w14:textId="1E893F0D" w:rsidR="11066846" w:rsidRDefault="30A33449" w:rsidP="00555A81">
      <w:pPr>
        <w:pStyle w:val="ListParagraph"/>
        <w:numPr>
          <w:ilvl w:val="2"/>
          <w:numId w:val="17"/>
        </w:numPr>
        <w:spacing w:line="276" w:lineRule="auto"/>
      </w:pPr>
      <w:r>
        <w:t>Please provide information on the mechanisms available to hold UK-based corporations and financial entities accountable for violations of human rights, and in particular indigenous and forest peoples’ rights, including those related to extraterritorial operations or investments, and to provide victims with access to effective remedies in the State party. Please specify if these mechanisms are judicial or non-judicial, whether they are independent, can receive complaints from indigenous and forest peoples abroad, have the resources to conduct investigations, and have the authority to issue enforceable sanctions for violations carried out or funded by UK-based corporations or investors. Please additionally provide information on whether and to what extent the State provides adequate legal aid to affected communities who seek to take legal actions in the UK against UK based companies or investors.</w:t>
      </w:r>
    </w:p>
    <w:p w14:paraId="6E6F2BBC" w14:textId="77777777" w:rsidR="007D7B6F" w:rsidRDefault="007D7B6F" w:rsidP="007D7B6F">
      <w:pPr>
        <w:pStyle w:val="ListParagraph"/>
      </w:pPr>
    </w:p>
    <w:p w14:paraId="11B86476" w14:textId="20BFE091" w:rsidR="3DABF890" w:rsidRDefault="1F720C8A" w:rsidP="00555A81">
      <w:pPr>
        <w:pStyle w:val="ListParagraph"/>
        <w:numPr>
          <w:ilvl w:val="1"/>
          <w:numId w:val="17"/>
        </w:numPr>
        <w:spacing w:line="276" w:lineRule="auto"/>
      </w:pPr>
      <w:r w:rsidRPr="0E9AAEBF">
        <w:rPr>
          <w:i/>
          <w:iCs/>
        </w:rPr>
        <w:t>In relation to the State‘s refusal to recognize collective rights</w:t>
      </w:r>
      <w:r w:rsidRPr="0E9AAEBF">
        <w:t xml:space="preserve"> – </w:t>
      </w:r>
    </w:p>
    <w:p w14:paraId="5BBD3DF8" w14:textId="222D9EAC" w:rsidR="3DABF890" w:rsidRDefault="30A33449" w:rsidP="00555A81">
      <w:pPr>
        <w:pStyle w:val="ListParagraph"/>
        <w:numPr>
          <w:ilvl w:val="2"/>
          <w:numId w:val="17"/>
        </w:numPr>
        <w:spacing w:line="276" w:lineRule="auto"/>
      </w:pPr>
      <w:r>
        <w:t xml:space="preserve">Please explain how the State will ensure that its actions (and the actions of business entities and other non-State actors domiciled in the State) will avoid causing or contributing to violations of indigenous peoples’ rights and discrimination against them if </w:t>
      </w:r>
      <w:r w:rsidR="009E5B5A">
        <w:t>the State</w:t>
      </w:r>
      <w:r>
        <w:t xml:space="preserve"> fails to acknowledge and ensure respect for the collective dimensions of their rights.</w:t>
      </w:r>
    </w:p>
    <w:p w14:paraId="46F3E717" w14:textId="24666EEC" w:rsidR="00D96C04" w:rsidRDefault="00D96C04" w:rsidP="00D96C04">
      <w:pPr>
        <w:spacing w:line="276" w:lineRule="auto"/>
      </w:pPr>
    </w:p>
    <w:p w14:paraId="08BA1E24" w14:textId="67230CB7" w:rsidR="00D96C04" w:rsidRDefault="00D96C04" w:rsidP="00D96C04">
      <w:pPr>
        <w:spacing w:line="276" w:lineRule="auto"/>
      </w:pPr>
    </w:p>
    <w:p w14:paraId="46ABA6D1" w14:textId="77777777" w:rsidR="00D96C04" w:rsidRDefault="00D96C04" w:rsidP="00D96C04">
      <w:pPr>
        <w:spacing w:line="276" w:lineRule="auto"/>
      </w:pPr>
    </w:p>
    <w:p w14:paraId="0A3A2A8F" w14:textId="4D24FE78" w:rsidR="4DC1EED6" w:rsidRDefault="4DC1EED6" w:rsidP="00555A81">
      <w:pPr>
        <w:spacing w:after="0" w:line="276" w:lineRule="auto"/>
      </w:pPr>
    </w:p>
    <w:p w14:paraId="6FA7B6A9" w14:textId="70336EAE" w:rsidR="00C4639E" w:rsidRDefault="7AAF4C6A" w:rsidP="00555A81">
      <w:pPr>
        <w:spacing w:after="0" w:line="276" w:lineRule="auto"/>
        <w:rPr>
          <w:b/>
          <w:bCs/>
          <w:u w:val="single"/>
        </w:rPr>
      </w:pPr>
      <w:r w:rsidRPr="4C1B236F">
        <w:rPr>
          <w:b/>
          <w:bCs/>
          <w:u w:val="single"/>
        </w:rPr>
        <w:t xml:space="preserve">I. </w:t>
      </w:r>
      <w:r w:rsidR="7F2AE7C7" w:rsidRPr="4C1B236F">
        <w:rPr>
          <w:b/>
          <w:bCs/>
          <w:u w:val="single"/>
        </w:rPr>
        <w:t>International climate</w:t>
      </w:r>
      <w:r w:rsidR="652A5B41" w:rsidRPr="4C1B236F">
        <w:rPr>
          <w:b/>
          <w:bCs/>
          <w:u w:val="single"/>
        </w:rPr>
        <w:t>, biodiversity</w:t>
      </w:r>
      <w:r w:rsidR="7F2AE7C7" w:rsidRPr="4C1B236F">
        <w:rPr>
          <w:b/>
          <w:bCs/>
          <w:u w:val="single"/>
        </w:rPr>
        <w:t xml:space="preserve"> and conservation finance</w:t>
      </w:r>
    </w:p>
    <w:p w14:paraId="71A27600" w14:textId="291345E1" w:rsidR="2821B6F7" w:rsidRDefault="2821B6F7" w:rsidP="00555A81">
      <w:pPr>
        <w:spacing w:after="0" w:line="276" w:lineRule="auto"/>
        <w:rPr>
          <w:b/>
          <w:bCs/>
          <w:u w:val="single"/>
        </w:rPr>
      </w:pPr>
    </w:p>
    <w:p w14:paraId="2626844F" w14:textId="67A22D73" w:rsidR="00C4639E" w:rsidRPr="00400092" w:rsidRDefault="7935F21A" w:rsidP="00555A81">
      <w:pPr>
        <w:pStyle w:val="ListParagraph"/>
        <w:numPr>
          <w:ilvl w:val="0"/>
          <w:numId w:val="17"/>
        </w:numPr>
        <w:spacing w:line="276" w:lineRule="auto"/>
        <w:rPr>
          <w:rStyle w:val="FootnoteReference"/>
          <w:vertAlign w:val="baseline"/>
        </w:rPr>
      </w:pPr>
      <w:r>
        <w:t xml:space="preserve">In May 2022, the State released a </w:t>
      </w:r>
      <w:r w:rsidR="030176C7">
        <w:t xml:space="preserve">ten-year strategy for </w:t>
      </w:r>
      <w:r w:rsidR="0F0B406A">
        <w:t>International</w:t>
      </w:r>
      <w:r w:rsidR="030176C7">
        <w:t xml:space="preserve"> Develo</w:t>
      </w:r>
      <w:r w:rsidR="0F0B406A">
        <w:t>p</w:t>
      </w:r>
      <w:r w:rsidR="030176C7">
        <w:t xml:space="preserve">ment </w:t>
      </w:r>
      <w:r w:rsidR="0711CDF1">
        <w:t xml:space="preserve">and named its </w:t>
      </w:r>
      <w:r w:rsidR="3A680456">
        <w:t>“number one” international priority</w:t>
      </w:r>
      <w:r w:rsidR="7789F4F6">
        <w:t xml:space="preserve"> as</w:t>
      </w:r>
      <w:r w:rsidR="56093D22">
        <w:t xml:space="preserve"> </w:t>
      </w:r>
      <w:r w:rsidR="0F0B406A">
        <w:t>climate change</w:t>
      </w:r>
      <w:r w:rsidR="5CC6DC72">
        <w:t xml:space="preserve"> and</w:t>
      </w:r>
      <w:r w:rsidR="0F0B406A">
        <w:t xml:space="preserve"> biodiversity</w:t>
      </w:r>
      <w:r w:rsidR="56093D22">
        <w:t>.</w:t>
      </w:r>
      <w:r w:rsidR="3D23B198" w:rsidRPr="6E8FB2D9">
        <w:rPr>
          <w:rStyle w:val="FootnoteReference"/>
        </w:rPr>
        <w:footnoteReference w:id="3"/>
      </w:r>
      <w:r w:rsidR="7968ED69">
        <w:t xml:space="preserve"> </w:t>
      </w:r>
      <w:r w:rsidR="03E37AE2">
        <w:t xml:space="preserve">In that strategy, the State pledged to </w:t>
      </w:r>
      <w:r w:rsidR="12FBCAF5">
        <w:t xml:space="preserve">double </w:t>
      </w:r>
      <w:r w:rsidR="2C91E1AD">
        <w:t xml:space="preserve">its </w:t>
      </w:r>
      <w:r w:rsidR="22A51E35">
        <w:t xml:space="preserve">International Climate Finance </w:t>
      </w:r>
      <w:r w:rsidR="257DB663">
        <w:t xml:space="preserve">contribution to at least £11.6 billion between 2021 </w:t>
      </w:r>
      <w:r w:rsidR="0CC3DE90">
        <w:t>and</w:t>
      </w:r>
      <w:r w:rsidR="257DB663" w:rsidRPr="6E8FB2D9">
        <w:rPr>
          <w:rStyle w:val="FootnoteReference"/>
        </w:rPr>
        <w:t xml:space="preserve"> </w:t>
      </w:r>
      <w:r w:rsidR="257DB663" w:rsidRPr="57B8D2D5">
        <w:t>2026</w:t>
      </w:r>
      <w:r w:rsidR="13646C25">
        <w:t xml:space="preserve">, £3 billion of which is committed towards “development solutions that </w:t>
      </w:r>
      <w:r w:rsidR="07319F81">
        <w:t>protect and respect nature”.</w:t>
      </w:r>
      <w:r w:rsidR="3D23B198" w:rsidRPr="57B8D2D5">
        <w:rPr>
          <w:rStyle w:val="FootnoteReference"/>
        </w:rPr>
        <w:footnoteReference w:id="4"/>
      </w:r>
      <w:r w:rsidR="1D79A0A0" w:rsidRPr="57B8D2D5">
        <w:rPr>
          <w:rStyle w:val="FootnoteReference"/>
        </w:rPr>
        <w:t xml:space="preserve"> </w:t>
      </w:r>
      <w:r w:rsidR="6F2B9816" w:rsidRPr="00D03D56">
        <w:rPr>
          <w:rStyle w:val="FootnoteReference"/>
          <w:vertAlign w:val="baseline"/>
        </w:rPr>
        <w:t xml:space="preserve"> </w:t>
      </w:r>
      <w:r w:rsidR="60E7EBD4" w:rsidRPr="0E9AAEBF">
        <w:rPr>
          <w:rStyle w:val="FootnoteReference"/>
          <w:vertAlign w:val="baseline"/>
        </w:rPr>
        <w:t>Wh</w:t>
      </w:r>
      <w:r w:rsidR="493A6F75" w:rsidRPr="0E9AAEBF">
        <w:rPr>
          <w:rStyle w:val="FootnoteReference"/>
          <w:vertAlign w:val="baseline"/>
        </w:rPr>
        <w:t>ich</w:t>
      </w:r>
      <w:r w:rsidR="60E7EBD4" w:rsidRPr="0E9AAEBF">
        <w:rPr>
          <w:rStyle w:val="FootnoteReference"/>
          <w:vertAlign w:val="baseline"/>
        </w:rPr>
        <w:t xml:space="preserve"> programmes and </w:t>
      </w:r>
      <w:r w:rsidR="0DC1359B" w:rsidRPr="0E9AAEBF">
        <w:rPr>
          <w:rStyle w:val="FootnoteReference"/>
          <w:vertAlign w:val="baseline"/>
        </w:rPr>
        <w:t xml:space="preserve">what </w:t>
      </w:r>
      <w:r w:rsidR="60E7EBD4" w:rsidRPr="0E9AAEBF">
        <w:rPr>
          <w:rStyle w:val="FootnoteReference"/>
          <w:vertAlign w:val="baseline"/>
        </w:rPr>
        <w:t xml:space="preserve">support will be covered by this remains unclear, but it </w:t>
      </w:r>
      <w:r w:rsidR="6F2B9816" w:rsidRPr="00D03D56">
        <w:rPr>
          <w:rStyle w:val="FootnoteReference"/>
          <w:vertAlign w:val="baseline"/>
        </w:rPr>
        <w:t xml:space="preserve">seems to include </w:t>
      </w:r>
      <w:r w:rsidR="2CD4B010">
        <w:t xml:space="preserve">financial </w:t>
      </w:r>
      <w:r w:rsidR="518B0541">
        <w:t xml:space="preserve">support </w:t>
      </w:r>
      <w:r w:rsidR="4FB21F84">
        <w:t xml:space="preserve">to </w:t>
      </w:r>
      <w:r w:rsidR="518B0541">
        <w:t xml:space="preserve">developing countries to deliver the </w:t>
      </w:r>
      <w:r w:rsidR="06B0E091">
        <w:t>‘</w:t>
      </w:r>
      <w:r w:rsidR="518B0541">
        <w:t xml:space="preserve">30 by 30’ target to protect 30% </w:t>
      </w:r>
      <w:r w:rsidR="0A3BAA38">
        <w:t xml:space="preserve">of </w:t>
      </w:r>
      <w:r w:rsidR="518B0541">
        <w:t>land and oceans by 2030.</w:t>
      </w:r>
      <w:r w:rsidR="00187311">
        <w:rPr>
          <w:rStyle w:val="FootnoteReference"/>
        </w:rPr>
        <w:footnoteReference w:id="5"/>
      </w:r>
      <w:r w:rsidR="22D90261" w:rsidRPr="2821B6F7">
        <w:rPr>
          <w:rStyle w:val="FootnoteReference"/>
        </w:rPr>
        <w:t xml:space="preserve"> </w:t>
      </w:r>
      <w:r w:rsidR="6F09CDD7">
        <w:t>It</w:t>
      </w:r>
      <w:r w:rsidR="15AD626C">
        <w:t xml:space="preserve"> also appears to include</w:t>
      </w:r>
      <w:r w:rsidR="71F801FD">
        <w:t xml:space="preserve"> </w:t>
      </w:r>
      <w:r w:rsidR="5CE91739">
        <w:t xml:space="preserve">a </w:t>
      </w:r>
      <w:r w:rsidR="71F801FD">
        <w:t>second phase of the UK’s Forest Governance, Markets and Climate Programme</w:t>
      </w:r>
      <w:r w:rsidR="3587E3FB">
        <w:t>, whose scope at the time of writing remains to be determined</w:t>
      </w:r>
      <w:r w:rsidR="71F801FD">
        <w:t xml:space="preserve">. </w:t>
      </w:r>
      <w:r w:rsidR="0A7CE4C3">
        <w:t xml:space="preserve">There appear to be several other </w:t>
      </w:r>
      <w:r w:rsidR="316BB5D6">
        <w:t xml:space="preserve">programmes under development, such as the Global Land Governance Programme which includes </w:t>
      </w:r>
      <w:r w:rsidR="18CD6682">
        <w:t>components such as ‘</w:t>
      </w:r>
      <w:r w:rsidR="316BB5D6">
        <w:t>The Land F</w:t>
      </w:r>
      <w:r w:rsidR="32B546BB">
        <w:t>a</w:t>
      </w:r>
      <w:r w:rsidR="316BB5D6">
        <w:t>cility</w:t>
      </w:r>
      <w:r w:rsidR="18CD6682">
        <w:t>’ and ‘Align’</w:t>
      </w:r>
      <w:r w:rsidR="32B546BB">
        <w:t xml:space="preserve"> but there is little </w:t>
      </w:r>
      <w:r w:rsidR="701F987A">
        <w:t xml:space="preserve">information </w:t>
      </w:r>
      <w:r w:rsidR="6C7884B0">
        <w:t>publicly</w:t>
      </w:r>
      <w:r w:rsidR="32B546BB">
        <w:t xml:space="preserve"> available </w:t>
      </w:r>
      <w:r w:rsidR="701F987A">
        <w:t xml:space="preserve">to suggest </w:t>
      </w:r>
      <w:r w:rsidR="6C7884B0">
        <w:t>how much money</w:t>
      </w:r>
      <w:r w:rsidR="45C48449">
        <w:t xml:space="preserve"> is committed </w:t>
      </w:r>
      <w:r w:rsidR="6C7884B0">
        <w:t>or what these programmes aim to deliver.</w:t>
      </w:r>
      <w:r w:rsidR="32B546BB">
        <w:t xml:space="preserve"> </w:t>
      </w:r>
      <w:r w:rsidR="55EDEDF1">
        <w:t>The State has confirmed a</w:t>
      </w:r>
      <w:r w:rsidR="3DDBC84E">
        <w:t xml:space="preserve"> </w:t>
      </w:r>
      <w:r w:rsidR="20B5CD49" w:rsidRPr="00400092">
        <w:rPr>
          <w:rStyle w:val="FootnoteReference"/>
          <w:vertAlign w:val="baseline"/>
        </w:rPr>
        <w:t>small proportion</w:t>
      </w:r>
      <w:r w:rsidR="55EDEDF1">
        <w:t xml:space="preserve"> of its</w:t>
      </w:r>
      <w:r w:rsidR="3DDBC84E">
        <w:t xml:space="preserve"> climate </w:t>
      </w:r>
      <w:r w:rsidR="55EDEDF1">
        <w:t>financing</w:t>
      </w:r>
      <w:r w:rsidR="20B5CD49" w:rsidRPr="00400092">
        <w:rPr>
          <w:rStyle w:val="FootnoteReference"/>
          <w:vertAlign w:val="baseline"/>
        </w:rPr>
        <w:t>, around £224 million,</w:t>
      </w:r>
      <w:r w:rsidR="561FA4D6">
        <w:t xml:space="preserve"> is </w:t>
      </w:r>
      <w:r w:rsidR="4C63063B" w:rsidRPr="00400092">
        <w:rPr>
          <w:rStyle w:val="FootnoteReference"/>
          <w:vertAlign w:val="baseline"/>
        </w:rPr>
        <w:t>t</w:t>
      </w:r>
      <w:r w:rsidR="4C63063B">
        <w:t>o</w:t>
      </w:r>
      <w:r w:rsidR="20B5CD49" w:rsidRPr="00400092">
        <w:rPr>
          <w:rStyle w:val="FootnoteReference"/>
          <w:vertAlign w:val="baseline"/>
        </w:rPr>
        <w:t xml:space="preserve"> </w:t>
      </w:r>
      <w:r w:rsidR="561FA4D6">
        <w:t xml:space="preserve">specifically </w:t>
      </w:r>
      <w:r w:rsidR="3C0A6670" w:rsidRPr="00400092">
        <w:rPr>
          <w:rStyle w:val="FootnoteReference"/>
          <w:vertAlign w:val="baseline"/>
        </w:rPr>
        <w:t>support indigenous peoples and local communities</w:t>
      </w:r>
      <w:r w:rsidR="652A5B41">
        <w:t xml:space="preserve"> </w:t>
      </w:r>
      <w:r w:rsidR="561FA4D6">
        <w:t xml:space="preserve">and </w:t>
      </w:r>
      <w:r w:rsidR="28633E0E">
        <w:t xml:space="preserve">advancement of </w:t>
      </w:r>
      <w:r w:rsidR="652A5B41">
        <w:t xml:space="preserve">their </w:t>
      </w:r>
      <w:r w:rsidR="6F0A5B63">
        <w:t xml:space="preserve">human </w:t>
      </w:r>
      <w:r w:rsidR="652A5B41">
        <w:t>right</w:t>
      </w:r>
      <w:r w:rsidR="561FA4D6">
        <w:t>s, including</w:t>
      </w:r>
      <w:r w:rsidR="652A5B41">
        <w:t xml:space="preserve"> to </w:t>
      </w:r>
      <w:r w:rsidR="45C48449">
        <w:t xml:space="preserve">their </w:t>
      </w:r>
      <w:r w:rsidR="652A5B41">
        <w:t>land, territories and resources</w:t>
      </w:r>
      <w:r w:rsidR="4F44DF79">
        <w:t>.</w:t>
      </w:r>
      <w:r w:rsidR="4C63063B">
        <w:t xml:space="preserve"> </w:t>
      </w:r>
      <w:r w:rsidR="24B48E41">
        <w:t>T</w:t>
      </w:r>
      <w:r w:rsidR="652A5B41">
        <w:t>he State</w:t>
      </w:r>
      <w:r w:rsidR="4C63063B">
        <w:t xml:space="preserve"> has indicated that a proportion of this may go towards direct </w:t>
      </w:r>
      <w:r w:rsidR="4073712B">
        <w:t>funding,</w:t>
      </w:r>
      <w:r w:rsidR="652A5B41">
        <w:t xml:space="preserve"> but details are not publicly available.</w:t>
      </w:r>
      <w:r w:rsidR="03284B6B">
        <w:t xml:space="preserve"> </w:t>
      </w:r>
      <w:r w:rsidR="71F801FD" w:rsidRPr="00400092">
        <w:rPr>
          <w:rStyle w:val="FootnoteReference"/>
          <w:vertAlign w:val="baseline"/>
        </w:rPr>
        <w:t>Some of th</w:t>
      </w:r>
      <w:r w:rsidR="71F801FD">
        <w:t>e UK’s</w:t>
      </w:r>
      <w:r w:rsidR="71F801FD" w:rsidRPr="00400092">
        <w:rPr>
          <w:rStyle w:val="FootnoteReference"/>
          <w:vertAlign w:val="baseline"/>
        </w:rPr>
        <w:t xml:space="preserve"> financing </w:t>
      </w:r>
      <w:r w:rsidR="71F801FD" w:rsidRPr="0E9AAEBF">
        <w:rPr>
          <w:rStyle w:val="FootnoteReference"/>
          <w:vertAlign w:val="baseline"/>
        </w:rPr>
        <w:t>will also be spent in public-private partnerships</w:t>
      </w:r>
      <w:r w:rsidR="0DAB6C7C" w:rsidRPr="0E9AAEBF">
        <w:rPr>
          <w:rStyle w:val="FootnoteReference"/>
          <w:vertAlign w:val="baseline"/>
        </w:rPr>
        <w:t xml:space="preserve"> such as the LEAF Coalition for the purchasing of carbon credits</w:t>
      </w:r>
      <w:r w:rsidR="662E356E">
        <w:t>, many of which do not adequately protect the human rights of indigenous peoples</w:t>
      </w:r>
      <w:r w:rsidR="71F801FD">
        <w:t>.</w:t>
      </w:r>
      <w:r w:rsidR="71F801FD" w:rsidRPr="00400092">
        <w:rPr>
          <w:rStyle w:val="FootnoteReference"/>
          <w:vertAlign w:val="baseline"/>
        </w:rPr>
        <w:t xml:space="preserve"> </w:t>
      </w:r>
    </w:p>
    <w:p w14:paraId="4B0DABC6" w14:textId="7AA99B00" w:rsidR="312BF997" w:rsidRDefault="312BF997" w:rsidP="00555A81">
      <w:pPr>
        <w:spacing w:after="0" w:line="276" w:lineRule="auto"/>
        <w:rPr>
          <w:rStyle w:val="FootnoteReference"/>
          <w:vertAlign w:val="baseline"/>
        </w:rPr>
      </w:pPr>
    </w:p>
    <w:p w14:paraId="1F8CA64A" w14:textId="0A5842B3" w:rsidR="5893C9D5" w:rsidRDefault="5811C71D" w:rsidP="00555A81">
      <w:pPr>
        <w:pStyle w:val="ListParagraph"/>
        <w:numPr>
          <w:ilvl w:val="0"/>
          <w:numId w:val="17"/>
        </w:numPr>
        <w:spacing w:line="276" w:lineRule="auto"/>
      </w:pPr>
      <w:r>
        <w:t>The State has</w:t>
      </w:r>
      <w:r w:rsidR="479DCF3E">
        <w:t xml:space="preserve"> not </w:t>
      </w:r>
      <w:r w:rsidR="266AD673">
        <w:t>demonstrated how it will</w:t>
      </w:r>
      <w:r w:rsidR="77D40894">
        <w:t xml:space="preserve"> </w:t>
      </w:r>
      <w:r w:rsidR="266AD673">
        <w:t>tak</w:t>
      </w:r>
      <w:r w:rsidR="25403BEF">
        <w:t>e</w:t>
      </w:r>
      <w:r w:rsidR="266AD673">
        <w:t xml:space="preserve"> a human rights-based approach to the provision of any of this climate change and biodiversity </w:t>
      </w:r>
      <w:r w:rsidR="6544CEAB">
        <w:t>financing</w:t>
      </w:r>
      <w:r w:rsidR="266AD673">
        <w:t>.</w:t>
      </w:r>
      <w:r w:rsidR="6B4722B9" w:rsidRPr="312BF997">
        <w:rPr>
          <w:rStyle w:val="FootnoteReference"/>
        </w:rPr>
        <w:footnoteReference w:id="6"/>
      </w:r>
      <w:r w:rsidR="266AD673">
        <w:t xml:space="preserve"> </w:t>
      </w:r>
      <w:r w:rsidR="0F3771AD">
        <w:t>In particular, it has not established any mechanisms to ensure that this financing will not violate the rights of indigenous peoples</w:t>
      </w:r>
      <w:r w:rsidR="455BAEAD">
        <w:t xml:space="preserve"> and forest peoples in whose lands much of the world’s biodiversity is located</w:t>
      </w:r>
      <w:r w:rsidR="652F70B8">
        <w:t>,</w:t>
      </w:r>
      <w:r w:rsidR="455BAEAD">
        <w:t xml:space="preserve"> and</w:t>
      </w:r>
      <w:r w:rsidR="0F3771AD">
        <w:t xml:space="preserve"> </w:t>
      </w:r>
      <w:r w:rsidR="211DE5F3">
        <w:t>who are particularly vulnerable to rights abuses in the context of conservation related to climate change and biodiversity.</w:t>
      </w:r>
      <w:r w:rsidR="6B4722B9" w:rsidRPr="312BF997">
        <w:rPr>
          <w:rStyle w:val="FootnoteReference"/>
        </w:rPr>
        <w:footnoteReference w:id="7"/>
      </w:r>
      <w:r w:rsidR="211DE5F3">
        <w:t xml:space="preserve"> The State has</w:t>
      </w:r>
      <w:r w:rsidR="7EDBBD44">
        <w:t>,</w:t>
      </w:r>
      <w:r w:rsidR="211DE5F3">
        <w:t xml:space="preserve"> at best</w:t>
      </w:r>
      <w:r w:rsidR="69722785">
        <w:t>,</w:t>
      </w:r>
      <w:r w:rsidR="211DE5F3">
        <w:t xml:space="preserve"> </w:t>
      </w:r>
      <w:r w:rsidR="4490D758">
        <w:t xml:space="preserve">implied it will </w:t>
      </w:r>
      <w:r w:rsidR="211DE5F3">
        <w:t>respect the rights of indigenous peoples</w:t>
      </w:r>
      <w:r w:rsidR="72708180">
        <w:t xml:space="preserve">, through pledges made at COP26 and the role it </w:t>
      </w:r>
      <w:r w:rsidR="492A233E">
        <w:t xml:space="preserve">has stated it will </w:t>
      </w:r>
      <w:r w:rsidR="72708180">
        <w:t xml:space="preserve">play in the newly formed Forest </w:t>
      </w:r>
      <w:r w:rsidR="17BE67AA">
        <w:t xml:space="preserve">and </w:t>
      </w:r>
      <w:r w:rsidR="72708180">
        <w:t>Climate Leaders Partnership</w:t>
      </w:r>
      <w:r w:rsidR="492A233E">
        <w:t xml:space="preserve"> </w:t>
      </w:r>
      <w:r w:rsidR="21ED741E">
        <w:t>launch</w:t>
      </w:r>
      <w:r w:rsidR="492A233E">
        <w:t>ed at COP27</w:t>
      </w:r>
      <w:r w:rsidR="211DE5F3">
        <w:t>.</w:t>
      </w:r>
      <w:r w:rsidR="6B4722B9" w:rsidRPr="601419F6">
        <w:rPr>
          <w:rStyle w:val="FootnoteReference"/>
        </w:rPr>
        <w:footnoteReference w:id="8"/>
      </w:r>
    </w:p>
    <w:p w14:paraId="5F863C03" w14:textId="1A3AC1CC" w:rsidR="312BF997" w:rsidRDefault="312BF997" w:rsidP="00555A81">
      <w:pPr>
        <w:spacing w:after="0" w:line="276" w:lineRule="auto"/>
      </w:pPr>
    </w:p>
    <w:p w14:paraId="5C19D0CC" w14:textId="20999938" w:rsidR="00745FFE" w:rsidRPr="00F13B3A" w:rsidRDefault="72708180" w:rsidP="00555A81">
      <w:pPr>
        <w:pStyle w:val="ListParagraph"/>
        <w:numPr>
          <w:ilvl w:val="0"/>
          <w:numId w:val="17"/>
        </w:numPr>
        <w:spacing w:line="276" w:lineRule="auto"/>
        <w:rPr>
          <w:color w:val="242424"/>
        </w:rPr>
      </w:pPr>
      <w:r>
        <w:t>Yet d</w:t>
      </w:r>
      <w:r w:rsidR="2F807A58">
        <w:t xml:space="preserve">espite </w:t>
      </w:r>
      <w:r w:rsidR="2BCA79AD">
        <w:t xml:space="preserve">these </w:t>
      </w:r>
      <w:r w:rsidR="2EE1236E">
        <w:t>commitments to respect indigenous peoples’ rights</w:t>
      </w:r>
      <w:r w:rsidR="1F0587AB">
        <w:t>,</w:t>
      </w:r>
      <w:r w:rsidR="2F807A58">
        <w:t xml:space="preserve"> </w:t>
      </w:r>
      <w:r w:rsidR="17FA61A2">
        <w:t xml:space="preserve">the State has already demonstrated its </w:t>
      </w:r>
      <w:r w:rsidR="48FA0BCF">
        <w:t>inadequate treatment of</w:t>
      </w:r>
      <w:r w:rsidR="5470DE17">
        <w:t xml:space="preserve"> indigenous peoples’ rights in climate action.</w:t>
      </w:r>
      <w:r w:rsidR="17FA61A2">
        <w:t xml:space="preserve"> </w:t>
      </w:r>
      <w:r w:rsidR="388F0169">
        <w:t>I</w:t>
      </w:r>
      <w:r w:rsidR="17A480A9">
        <w:t xml:space="preserve">n October 2022, the </w:t>
      </w:r>
      <w:r w:rsidR="611B6F50">
        <w:t xml:space="preserve">State </w:t>
      </w:r>
      <w:r w:rsidR="17A480A9">
        <w:t>announced that it had signed a bilateral Memorandum of Understanding with the Government of Indonesia</w:t>
      </w:r>
      <w:r w:rsidR="6CC55C4E" w:rsidRPr="27032931">
        <w:rPr>
          <w:rStyle w:val="FootnoteReference"/>
        </w:rPr>
        <w:footnoteReference w:id="9"/>
      </w:r>
      <w:r w:rsidR="181EEA5A">
        <w:t xml:space="preserve"> to support implementation of Indonesia’s policy towards reducing greenhouse gas emissions. This agreement was signed without prior consultation with</w:t>
      </w:r>
      <w:r w:rsidR="375F3A8C">
        <w:t>, let alone obtaining the free, prior, and informed consent (FPIC) of,</w:t>
      </w:r>
      <w:r w:rsidR="181EEA5A">
        <w:t xml:space="preserve"> any of Indonesia’s indigenous peoples</w:t>
      </w:r>
      <w:r w:rsidR="26A1D292">
        <w:t xml:space="preserve">. The MOU provides no commitments to respect for </w:t>
      </w:r>
      <w:r w:rsidR="59459222">
        <w:t xml:space="preserve">human rights, including </w:t>
      </w:r>
      <w:r w:rsidR="26A1D292">
        <w:t>indigenous peoples’ rights.</w:t>
      </w:r>
      <w:r w:rsidR="0C4DFC53">
        <w:t xml:space="preserve"> </w:t>
      </w:r>
      <w:r w:rsidR="15C48F4D">
        <w:t xml:space="preserve">This is particularly concerning in light of the </w:t>
      </w:r>
      <w:r w:rsidR="24F76C56">
        <w:t xml:space="preserve">indigenous peoples’ </w:t>
      </w:r>
      <w:r w:rsidR="15C48F4D">
        <w:t xml:space="preserve">rights abuses committed in </w:t>
      </w:r>
      <w:r w:rsidR="36023B43">
        <w:t>Indonesia</w:t>
      </w:r>
      <w:r w:rsidR="15C48F4D">
        <w:t xml:space="preserve"> in the implementation of conservation measures. </w:t>
      </w:r>
      <w:r w:rsidR="0F30D59B">
        <w:t xml:space="preserve">These include </w:t>
      </w:r>
      <w:r w:rsidR="329B1EF8">
        <w:t>loss of access to resources and associated loss of traditional practices as a result of the establishment of protected areas</w:t>
      </w:r>
      <w:r w:rsidR="6CC55C4E" w:rsidRPr="00B0BA55">
        <w:rPr>
          <w:rStyle w:val="FootnoteReference"/>
        </w:rPr>
        <w:footnoteReference w:id="10"/>
      </w:r>
      <w:r w:rsidR="16C5EC8D">
        <w:t xml:space="preserve"> and criminalization of traditional practices such as rotational farming.</w:t>
      </w:r>
      <w:r w:rsidR="6CC55C4E" w:rsidRPr="406D577A">
        <w:rPr>
          <w:rStyle w:val="FootnoteReference"/>
        </w:rPr>
        <w:footnoteReference w:id="11"/>
      </w:r>
      <w:r w:rsidR="376936B5">
        <w:t xml:space="preserve"> </w:t>
      </w:r>
    </w:p>
    <w:p w14:paraId="656BF7C0" w14:textId="77777777" w:rsidR="00745FFE" w:rsidRPr="00F13B3A" w:rsidRDefault="00745FFE" w:rsidP="00555A81">
      <w:pPr>
        <w:pStyle w:val="ListParagraph"/>
        <w:spacing w:line="276" w:lineRule="auto"/>
        <w:rPr>
          <w:color w:val="242424"/>
        </w:rPr>
      </w:pPr>
    </w:p>
    <w:p w14:paraId="601D2C2D" w14:textId="7DBDD4CD" w:rsidR="6CC55C4E" w:rsidRDefault="18950556" w:rsidP="00555A81">
      <w:pPr>
        <w:pStyle w:val="ListParagraph"/>
        <w:numPr>
          <w:ilvl w:val="0"/>
          <w:numId w:val="17"/>
        </w:numPr>
        <w:spacing w:line="276" w:lineRule="auto"/>
        <w:rPr>
          <w:color w:val="242424"/>
        </w:rPr>
      </w:pPr>
      <w:r w:rsidRPr="312BF997">
        <w:rPr>
          <w:color w:val="242424"/>
        </w:rPr>
        <w:t xml:space="preserve">The UK government, along with the governments of Norway and Germany, </w:t>
      </w:r>
      <w:r w:rsidR="023CCA5D" w:rsidRPr="312BF997">
        <w:rPr>
          <w:color w:val="242424"/>
        </w:rPr>
        <w:t xml:space="preserve">also </w:t>
      </w:r>
      <w:r w:rsidRPr="312BF997">
        <w:rPr>
          <w:color w:val="242424"/>
        </w:rPr>
        <w:t>negotiated a climate change</w:t>
      </w:r>
      <w:r w:rsidR="47A84D4A" w:rsidRPr="312BF997">
        <w:rPr>
          <w:color w:val="242424"/>
        </w:rPr>
        <w:t>-</w:t>
      </w:r>
      <w:r w:rsidRPr="312BF997">
        <w:rPr>
          <w:color w:val="242424"/>
        </w:rPr>
        <w:t xml:space="preserve">related forest conservation and mitigation programme with the </w:t>
      </w:r>
      <w:r w:rsidR="1F75BDBC" w:rsidRPr="312BF997">
        <w:rPr>
          <w:color w:val="242424"/>
        </w:rPr>
        <w:t>G</w:t>
      </w:r>
      <w:r w:rsidRPr="312BF997">
        <w:rPr>
          <w:color w:val="242424"/>
        </w:rPr>
        <w:t xml:space="preserve">overnment of Colombia for the Amazon region but failed to ensure the full and effective participation and FPIC of </w:t>
      </w:r>
      <w:r w:rsidR="7AE5079C" w:rsidRPr="312BF997">
        <w:rPr>
          <w:color w:val="242424"/>
        </w:rPr>
        <w:t>i</w:t>
      </w:r>
      <w:r w:rsidRPr="312BF997">
        <w:rPr>
          <w:color w:val="242424"/>
        </w:rPr>
        <w:t xml:space="preserve">ndigenous </w:t>
      </w:r>
      <w:r w:rsidR="07A6EAD5" w:rsidRPr="312BF997">
        <w:rPr>
          <w:color w:val="242424"/>
        </w:rPr>
        <w:t>p</w:t>
      </w:r>
      <w:r w:rsidRPr="312BF997">
        <w:rPr>
          <w:color w:val="242424"/>
        </w:rPr>
        <w:t>eoples in that process. As a result, the legality of the programme and failure to uphold consultation and consent rights have been successfully challenged by indigenous peoples in the Colombian Courts</w:t>
      </w:r>
      <w:r w:rsidR="3185292C" w:rsidRPr="312BF997">
        <w:rPr>
          <w:color w:val="242424"/>
        </w:rPr>
        <w:t>.</w:t>
      </w:r>
      <w:r w:rsidR="32C03D82" w:rsidRPr="312BF997">
        <w:rPr>
          <w:rStyle w:val="FootnoteReference"/>
          <w:color w:val="242424"/>
        </w:rPr>
        <w:footnoteReference w:id="12"/>
      </w:r>
      <w:r w:rsidR="38DBED61" w:rsidRPr="312BF997">
        <w:rPr>
          <w:color w:val="242424"/>
        </w:rPr>
        <w:t xml:space="preserve"> </w:t>
      </w:r>
      <w:r w:rsidR="53A7D112" w:rsidRPr="312BF997">
        <w:rPr>
          <w:color w:val="242424"/>
        </w:rPr>
        <w:t xml:space="preserve">Both the MOU with the </w:t>
      </w:r>
      <w:r w:rsidR="395FE194" w:rsidRPr="312BF997">
        <w:rPr>
          <w:color w:val="242424"/>
        </w:rPr>
        <w:t xml:space="preserve">Government of Indonesia and the programme negotiated with the Government of Colombia fall short of the State’s obligations as affirmed in CESCR General Recommendation 26 (2022) </w:t>
      </w:r>
      <w:r w:rsidR="2930A3AF" w:rsidRPr="312BF997">
        <w:rPr>
          <w:color w:val="242424"/>
        </w:rPr>
        <w:t>which requires that ”</w:t>
      </w:r>
      <w:r w:rsidR="2930A3AF" w:rsidRPr="4C1B236F">
        <w:rPr>
          <w:color w:val="242424"/>
        </w:rPr>
        <w:t>Cooperation mechanisms for climate change mitigation and adaptation measures shall provide and implement a robust set of environmental and social safeguards to ensure that no project negatively affects human rights and the environment and to guarantee access to information and meaningful consultation with those affected by such projects. They shall also respect the free, prior, and informed consent (FPIC) of indigenous peoples.”</w:t>
      </w:r>
      <w:r w:rsidR="2E19CB7C" w:rsidRPr="4C1B236F">
        <w:rPr>
          <w:rStyle w:val="FootnoteReference"/>
          <w:color w:val="242424"/>
        </w:rPr>
        <w:footnoteReference w:id="13"/>
      </w:r>
    </w:p>
    <w:p w14:paraId="44C5A8AC" w14:textId="7025009F" w:rsidR="7279E08E" w:rsidRDefault="7279E08E" w:rsidP="00555A81">
      <w:pPr>
        <w:spacing w:after="0" w:line="276" w:lineRule="auto"/>
        <w:rPr>
          <w:color w:val="242424"/>
        </w:rPr>
      </w:pPr>
      <w:r w:rsidRPr="312BF997">
        <w:rPr>
          <w:color w:val="242424"/>
        </w:rPr>
        <w:t xml:space="preserve"> </w:t>
      </w:r>
    </w:p>
    <w:p w14:paraId="69DDB3DF" w14:textId="06984E47" w:rsidR="7279E08E" w:rsidRDefault="72708180" w:rsidP="00555A81">
      <w:pPr>
        <w:pStyle w:val="ListParagraph"/>
        <w:numPr>
          <w:ilvl w:val="0"/>
          <w:numId w:val="17"/>
        </w:numPr>
        <w:spacing w:line="276" w:lineRule="auto"/>
      </w:pPr>
      <w:r>
        <w:rPr>
          <w:color w:val="242424"/>
        </w:rPr>
        <w:t>D</w:t>
      </w:r>
      <w:r w:rsidR="38DBED61" w:rsidRPr="312BF997">
        <w:rPr>
          <w:color w:val="242424"/>
        </w:rPr>
        <w:t>espite acknowledging the important role played by indigenous peoples and other traditional communities in biodiversity protection and conservation and in mitigating and adapting to climate change, the State</w:t>
      </w:r>
      <w:r w:rsidR="28984793" w:rsidRPr="312BF997">
        <w:rPr>
          <w:color w:val="242424"/>
        </w:rPr>
        <w:t xml:space="preserve"> appears to have committed less than 2% of overall </w:t>
      </w:r>
      <w:r w:rsidR="28984793" w:rsidRPr="312BF997">
        <w:rPr>
          <w:color w:val="242424"/>
        </w:rPr>
        <w:lastRenderedPageBreak/>
        <w:t xml:space="preserve">climate change and biodiversity financing towards direct funding for indigenous peoples. </w:t>
      </w:r>
      <w:r w:rsidR="3913CBCE" w:rsidRPr="312BF997">
        <w:rPr>
          <w:color w:val="242424"/>
        </w:rPr>
        <w:t>The provision of direct financing would not only support indigenous peoples’ ongoing work to combat climate change and biodiversity loss, it would</w:t>
      </w:r>
      <w:r w:rsidR="5D70CAA3" w:rsidRPr="312BF997">
        <w:rPr>
          <w:color w:val="242424"/>
        </w:rPr>
        <w:t xml:space="preserve"> </w:t>
      </w:r>
      <w:r w:rsidR="23632A7D" w:rsidRPr="312BF997">
        <w:rPr>
          <w:color w:val="242424"/>
        </w:rPr>
        <w:t xml:space="preserve">also </w:t>
      </w:r>
      <w:r w:rsidR="7F43E3D3" w:rsidRPr="312BF997">
        <w:rPr>
          <w:color w:val="242424"/>
        </w:rPr>
        <w:t xml:space="preserve">enable </w:t>
      </w:r>
      <w:r w:rsidR="5D70CAA3" w:rsidRPr="312BF997">
        <w:rPr>
          <w:color w:val="242424"/>
        </w:rPr>
        <w:t>more effective</w:t>
      </w:r>
      <w:r w:rsidR="2CB5CD42" w:rsidRPr="312BF997">
        <w:rPr>
          <w:color w:val="242424"/>
        </w:rPr>
        <w:t xml:space="preserve"> r</w:t>
      </w:r>
      <w:r w:rsidR="5F126644" w:rsidRPr="312BF997">
        <w:rPr>
          <w:color w:val="242424"/>
        </w:rPr>
        <w:t>ealization of</w:t>
      </w:r>
      <w:r w:rsidR="5D70CAA3" w:rsidRPr="312BF997">
        <w:rPr>
          <w:color w:val="242424"/>
        </w:rPr>
        <w:t xml:space="preserve"> indigenous peoples</w:t>
      </w:r>
      <w:r w:rsidR="2E1C025C" w:rsidRPr="312BF997">
        <w:rPr>
          <w:color w:val="242424"/>
        </w:rPr>
        <w:t>’</w:t>
      </w:r>
      <w:r w:rsidR="5D70CAA3" w:rsidRPr="312BF997">
        <w:rPr>
          <w:color w:val="242424"/>
        </w:rPr>
        <w:t xml:space="preserve"> rights to self-determination and FPIC</w:t>
      </w:r>
      <w:r w:rsidR="1880F576" w:rsidRPr="312BF997">
        <w:rPr>
          <w:color w:val="242424"/>
        </w:rPr>
        <w:t xml:space="preserve"> as well as their rights to lands, territories, and resources, and a healthy environment</w:t>
      </w:r>
      <w:r w:rsidR="5D70CAA3" w:rsidRPr="312BF997">
        <w:rPr>
          <w:color w:val="242424"/>
        </w:rPr>
        <w:t>. As noted by the indigenous peoples’ caucus at the UNFC</w:t>
      </w:r>
      <w:r w:rsidR="4D10865E" w:rsidRPr="312BF997">
        <w:rPr>
          <w:color w:val="242424"/>
        </w:rPr>
        <w:t xml:space="preserve">CC COP27, “Direct access means direct negotiation and discussions with financial partner countries or funders to determine level of </w:t>
      </w:r>
      <w:r w:rsidR="4D10865E" w:rsidRPr="312BF997">
        <w:t>funding, parameters, and agreements on the funding mechanisms.”</w:t>
      </w:r>
      <w:r w:rsidR="7279E08E" w:rsidRPr="312BF997">
        <w:rPr>
          <w:rStyle w:val="FootnoteReference"/>
        </w:rPr>
        <w:footnoteReference w:id="14"/>
      </w:r>
    </w:p>
    <w:p w14:paraId="6CC95242" w14:textId="1B79BDB6" w:rsidR="69A4CBBF" w:rsidRDefault="69A4CBBF" w:rsidP="00555A81">
      <w:pPr>
        <w:spacing w:after="0" w:line="276" w:lineRule="auto"/>
      </w:pPr>
    </w:p>
    <w:p w14:paraId="22E08032" w14:textId="5D39ED8D" w:rsidR="1BBA300F" w:rsidRDefault="5839EAB2" w:rsidP="00555A81">
      <w:pPr>
        <w:pStyle w:val="ListParagraph"/>
        <w:numPr>
          <w:ilvl w:val="0"/>
          <w:numId w:val="17"/>
        </w:numPr>
        <w:spacing w:line="276" w:lineRule="auto"/>
      </w:pPr>
      <w:r w:rsidRPr="312BF997">
        <w:t>This Committee has previously, while welc</w:t>
      </w:r>
      <w:r>
        <w:t xml:space="preserve">oming the State’s provision of international development </w:t>
      </w:r>
      <w:r w:rsidR="102C9563">
        <w:t xml:space="preserve">assistance, expressed concern that in some cases the assistance has been used for </w:t>
      </w:r>
      <w:r w:rsidR="3842DB05" w:rsidRPr="312BF997">
        <w:rPr>
          <w:color w:val="000000" w:themeColor="text1"/>
        </w:rPr>
        <w:t>activities in contravention of economic, social and cultural rights in the receiving countries</w:t>
      </w:r>
      <w:r w:rsidR="102C9563">
        <w:t>.</w:t>
      </w:r>
      <w:r w:rsidR="1BBA300F" w:rsidRPr="69A4CBBF">
        <w:rPr>
          <w:rStyle w:val="FootnoteReference"/>
        </w:rPr>
        <w:footnoteReference w:id="15"/>
      </w:r>
      <w:r w:rsidR="2432B6E8">
        <w:t xml:space="preserve"> It recommended that the State “adopt a human rights-based approach in its international development cooperation by” undertaking </w:t>
      </w:r>
      <w:r w:rsidR="61BC2C66">
        <w:t>HRIAs (Human Rights Impact Assessments)</w:t>
      </w:r>
      <w:r w:rsidR="2432B6E8">
        <w:t xml:space="preserve"> prior to decision-making on projects, monitoring the human rights impact of its projects and providing remedy when appropriate, and ensuring there is an accessible complaints mechanism for violations of human rights </w:t>
      </w:r>
      <w:r w:rsidR="12BC9E83">
        <w:t>associated with its projects.</w:t>
      </w:r>
      <w:r w:rsidR="1BBA300F" w:rsidRPr="69A4CBBF">
        <w:rPr>
          <w:rStyle w:val="FootnoteReference"/>
        </w:rPr>
        <w:footnoteReference w:id="16"/>
      </w:r>
      <w:r w:rsidR="7CE55B5F">
        <w:t xml:space="preserve"> </w:t>
      </w:r>
      <w:r w:rsidR="15048D20">
        <w:t xml:space="preserve">While this Concluding Observation </w:t>
      </w:r>
      <w:r w:rsidR="7777ECB8">
        <w:t>refer</w:t>
      </w:r>
      <w:r w:rsidR="06708255">
        <w:t>red</w:t>
      </w:r>
      <w:r w:rsidR="7777ECB8">
        <w:t xml:space="preserve"> specifically to development assistance</w:t>
      </w:r>
      <w:r w:rsidR="15BD9745">
        <w:t xml:space="preserve"> in the context of education</w:t>
      </w:r>
      <w:r w:rsidR="7777ECB8">
        <w:t>, the same need for a human rights-based approach</w:t>
      </w:r>
      <w:r w:rsidR="0151BE85">
        <w:t xml:space="preserve"> applies</w:t>
      </w:r>
      <w:r w:rsidR="7777ECB8">
        <w:t xml:space="preserve"> in </w:t>
      </w:r>
      <w:r w:rsidR="34FB205B">
        <w:t xml:space="preserve">climate and conservation </w:t>
      </w:r>
      <w:r w:rsidR="2B17507E">
        <w:t>financing</w:t>
      </w:r>
      <w:r w:rsidR="34FB205B">
        <w:t>.</w:t>
      </w:r>
      <w:r w:rsidR="7777ECB8">
        <w:t xml:space="preserve"> </w:t>
      </w:r>
      <w:r w:rsidR="30E81694">
        <w:t>As observed by the</w:t>
      </w:r>
      <w:r w:rsidR="7777ECB8">
        <w:t xml:space="preserve"> Special Rapporteur on human rights and the environment in his 2022 annual report</w:t>
      </w:r>
      <w:r w:rsidR="16D93D40">
        <w:t>,</w:t>
      </w:r>
      <w:r w:rsidR="7777ECB8">
        <w:t xml:space="preserve"> in </w:t>
      </w:r>
      <w:r w:rsidR="2F964624">
        <w:t xml:space="preserve">pursuing </w:t>
      </w:r>
      <w:r w:rsidR="7777ECB8">
        <w:t>the Sustainable Development Goals, states have obligations to, inter alia, “Implement human rights safeguards in the design and use of innovative financing mechanisms (e.g., payments for ecosystem services...)”.</w:t>
      </w:r>
      <w:r w:rsidR="1BBA300F" w:rsidRPr="294AF877">
        <w:rPr>
          <w:rStyle w:val="FootnoteReference"/>
        </w:rPr>
        <w:footnoteReference w:id="17"/>
      </w:r>
      <w:r w:rsidR="456E3919">
        <w:t xml:space="preserve"> </w:t>
      </w:r>
      <w:r w:rsidR="5F42FCF8">
        <w:t>The</w:t>
      </w:r>
      <w:r w:rsidR="63B76979">
        <w:t xml:space="preserve"> </w:t>
      </w:r>
      <w:r w:rsidR="6D41F0FD">
        <w:t xml:space="preserve">State’s </w:t>
      </w:r>
      <w:r w:rsidR="5F42FCF8">
        <w:t>periodic</w:t>
      </w:r>
      <w:r w:rsidR="6D41F0FD">
        <w:t xml:space="preserve"> report</w:t>
      </w:r>
      <w:r w:rsidR="5F42FCF8">
        <w:t xml:space="preserve"> notes that it works to ensure that victims of rights violations can “raise concerns about violations of their rights … within their respective countries” but does not provide further information regarding the </w:t>
      </w:r>
      <w:r w:rsidR="3014EE73">
        <w:t xml:space="preserve">mechanisms in the </w:t>
      </w:r>
      <w:r w:rsidR="5F42FCF8">
        <w:t>UK</w:t>
      </w:r>
      <w:r w:rsidR="63B5B4BF">
        <w:t xml:space="preserve"> to</w:t>
      </w:r>
      <w:r w:rsidR="5CB0C37E">
        <w:t xml:space="preserve"> recei</w:t>
      </w:r>
      <w:r w:rsidR="4786A1B2">
        <w:t>ve</w:t>
      </w:r>
      <w:r w:rsidR="5CB0C37E">
        <w:t xml:space="preserve"> and address</w:t>
      </w:r>
      <w:r w:rsidR="129F10C6">
        <w:t xml:space="preserve"> </w:t>
      </w:r>
      <w:r w:rsidR="5CB0C37E">
        <w:t>complaints regarding rights violations in this context.</w:t>
      </w:r>
      <w:r w:rsidR="0FECF1C7">
        <w:t xml:space="preserve"> </w:t>
      </w:r>
      <w:r w:rsidR="05E551B6">
        <w:t xml:space="preserve">Nor does the State provide any information regarding if or how it takes a human rights-based approach towards development assistance, and in particular, climate change and conservation financing. </w:t>
      </w:r>
    </w:p>
    <w:p w14:paraId="606863D9" w14:textId="5B6BB489" w:rsidR="69A4CBBF" w:rsidRDefault="69A4CBBF" w:rsidP="00555A81">
      <w:pPr>
        <w:spacing w:after="0" w:line="276" w:lineRule="auto"/>
      </w:pPr>
    </w:p>
    <w:p w14:paraId="4A1440DF" w14:textId="349C164F" w:rsidR="077E794F" w:rsidRDefault="44316A5A" w:rsidP="00555A81">
      <w:pPr>
        <w:spacing w:after="0" w:line="276" w:lineRule="auto"/>
      </w:pPr>
      <w:r w:rsidRPr="2821B6F7">
        <w:rPr>
          <w:i/>
          <w:iCs/>
        </w:rPr>
        <w:t>FPP recommends that the Committee ask the State:</w:t>
      </w:r>
    </w:p>
    <w:p w14:paraId="4A5AFF4B" w14:textId="63DA2C1D" w:rsidR="69A4CBBF" w:rsidRDefault="11066846" w:rsidP="00555A81">
      <w:pPr>
        <w:pStyle w:val="ListParagraph"/>
        <w:numPr>
          <w:ilvl w:val="0"/>
          <w:numId w:val="16"/>
        </w:numPr>
        <w:spacing w:line="276" w:lineRule="auto"/>
      </w:pPr>
      <w:r>
        <w:t xml:space="preserve">Please provide information on the measures taken by the State to ensure that it has respected indigenous and forest peoples’ rights in the development of international climate, biodiversity and conservation financing programs, including the conduct of any human rights impact assessments and ensuring the effective participation of indigenous and forest peoples in programme design. </w:t>
      </w:r>
    </w:p>
    <w:p w14:paraId="5187CDDD" w14:textId="68D816BF" w:rsidR="312BF997" w:rsidRDefault="312BF997" w:rsidP="00555A81">
      <w:pPr>
        <w:spacing w:after="0" w:line="276" w:lineRule="auto"/>
      </w:pPr>
    </w:p>
    <w:p w14:paraId="673E6279" w14:textId="524F62DE" w:rsidR="007801A2" w:rsidRDefault="11066846" w:rsidP="00555A81">
      <w:pPr>
        <w:pStyle w:val="ListParagraph"/>
        <w:numPr>
          <w:ilvl w:val="0"/>
          <w:numId w:val="16"/>
        </w:numPr>
        <w:spacing w:line="276" w:lineRule="auto"/>
      </w:pPr>
      <w:r>
        <w:t xml:space="preserve">Please provide information on the measures taken by the State to ensure that recipients of its international climate, biodiversity and conservation financing programmes are required </w:t>
      </w:r>
      <w:r>
        <w:lastRenderedPageBreak/>
        <w:t xml:space="preserve">to undertake prior and ongoing human rights impact assessments and, where appropriate, provide remedy for any human rights violations  which the programme has caused or contributed to, and that the relevant government department administering funds uses these as part of the monitoring and evaluation of such projects and as part of the criteria to determine continued funding. </w:t>
      </w:r>
    </w:p>
    <w:p w14:paraId="0F5AE44A" w14:textId="518B966A" w:rsidR="312BF997" w:rsidRDefault="312BF997" w:rsidP="00555A81">
      <w:pPr>
        <w:spacing w:after="0" w:line="276" w:lineRule="auto"/>
      </w:pPr>
    </w:p>
    <w:p w14:paraId="265CFA88" w14:textId="34032AA4" w:rsidR="48169DFD" w:rsidRDefault="11066846" w:rsidP="00555A81">
      <w:pPr>
        <w:pStyle w:val="ListParagraph"/>
        <w:numPr>
          <w:ilvl w:val="0"/>
          <w:numId w:val="16"/>
        </w:numPr>
        <w:spacing w:line="276" w:lineRule="auto"/>
      </w:pPr>
      <w:r>
        <w:t>Please provide information on the measures taken by the State to ensure that the implementation of its international climate, biodiversity and conservation financing programmes will not violate ESCR rights, and in particular, indigenous peoples’ self-determination, FPIC, land and cultural rights, or where they do so, that victims can access remedy in the State party. Specifically, please provide information on measures taken by the State to ensure that the implementation of its bilateral MOU with the Government of Indonesia regarding Indonesia’s Forest and Other Land Use Net Sink 2030 Plan will not negatively affect indigenous peoples’ rights.</w:t>
      </w:r>
    </w:p>
    <w:p w14:paraId="2EC781E0" w14:textId="6772B311" w:rsidR="312BF997" w:rsidRDefault="312BF997" w:rsidP="00555A81">
      <w:pPr>
        <w:spacing w:after="0" w:line="276" w:lineRule="auto"/>
      </w:pPr>
    </w:p>
    <w:p w14:paraId="6A7CC99A" w14:textId="7CF90E97" w:rsidR="4713F0FE" w:rsidRDefault="5254A139" w:rsidP="00555A81">
      <w:pPr>
        <w:pStyle w:val="ListParagraph"/>
        <w:numPr>
          <w:ilvl w:val="0"/>
          <w:numId w:val="16"/>
        </w:numPr>
        <w:spacing w:line="276" w:lineRule="auto"/>
      </w:pPr>
      <w:r>
        <w:t xml:space="preserve">Please provide information on the proportion of funding that is or is planned to be given in direct funding to indigenous peoples for their work on climate change, biodiversity, and conservation. </w:t>
      </w:r>
    </w:p>
    <w:p w14:paraId="17D23C9D" w14:textId="4E201BDC" w:rsidR="312BF997" w:rsidRDefault="312BF997" w:rsidP="00555A81">
      <w:pPr>
        <w:spacing w:after="0" w:line="276" w:lineRule="auto"/>
      </w:pPr>
    </w:p>
    <w:p w14:paraId="2E8DCA18" w14:textId="20A89E4F" w:rsidR="00E71BB8" w:rsidRDefault="5254A139" w:rsidP="00555A81">
      <w:pPr>
        <w:pStyle w:val="ListParagraph"/>
        <w:numPr>
          <w:ilvl w:val="0"/>
          <w:numId w:val="16"/>
        </w:numPr>
        <w:spacing w:line="276" w:lineRule="auto"/>
      </w:pPr>
      <w:r>
        <w:t>Please provide information on measures taken by the State to ensure that the rights of indigenous and forest peoples will be respected in the implementation of other climate</w:t>
      </w:r>
      <w:r w:rsidR="539F33F1">
        <w:t>, biodiversity</w:t>
      </w:r>
      <w:r>
        <w:t xml:space="preserve"> and conservation financing mechanisms, such as carbon markets that the Sta</w:t>
      </w:r>
      <w:r w:rsidR="6FB51B20">
        <w:t>te currently or plans to participate in</w:t>
      </w:r>
      <w:r w:rsidR="5AA24185">
        <w:t xml:space="preserve"> (including via </w:t>
      </w:r>
      <w:r w:rsidR="01926199">
        <w:t xml:space="preserve">private-public partnerships such as </w:t>
      </w:r>
      <w:r w:rsidR="5AA24185">
        <w:t>the LEAF Coalition)</w:t>
      </w:r>
      <w:r>
        <w:t xml:space="preserve">. </w:t>
      </w:r>
      <w:r w:rsidR="7D82405E">
        <w:t>Please provide information on measures taken by the State to ensure that victims of any rights violations that do occur can access remedy in the State party.</w:t>
      </w:r>
    </w:p>
    <w:p w14:paraId="108ED6F5" w14:textId="77777777" w:rsidR="00E71BB8" w:rsidRDefault="00E71BB8" w:rsidP="00555A81">
      <w:pPr>
        <w:pStyle w:val="ListParagraph"/>
        <w:spacing w:line="276" w:lineRule="auto"/>
      </w:pPr>
    </w:p>
    <w:p w14:paraId="14830DC7" w14:textId="1ED9A5D7" w:rsidR="006D7B57" w:rsidRDefault="7D82405E" w:rsidP="00555A81">
      <w:pPr>
        <w:pStyle w:val="ListParagraph"/>
        <w:numPr>
          <w:ilvl w:val="0"/>
          <w:numId w:val="16"/>
        </w:numPr>
        <w:spacing w:line="276" w:lineRule="auto"/>
      </w:pPr>
      <w:r>
        <w:t>Please provide information on measures taken by the State to ensure transparency and accountability in the implementation of international climate</w:t>
      </w:r>
      <w:r w:rsidR="7EB013DC">
        <w:t>, biodiversity</w:t>
      </w:r>
      <w:r>
        <w:t xml:space="preserve"> and conservation finance initiatives and programmes.</w:t>
      </w:r>
    </w:p>
    <w:p w14:paraId="793B357B" w14:textId="136486D2" w:rsidR="312BF997" w:rsidRDefault="312BF997" w:rsidP="00555A81">
      <w:pPr>
        <w:spacing w:after="0" w:line="276" w:lineRule="auto"/>
      </w:pPr>
    </w:p>
    <w:p w14:paraId="01364B6E" w14:textId="223146BF" w:rsidR="69A4CBBF" w:rsidRDefault="69A4CBBF" w:rsidP="00555A81">
      <w:pPr>
        <w:spacing w:after="0" w:line="276" w:lineRule="auto"/>
      </w:pPr>
    </w:p>
    <w:p w14:paraId="2512AA45" w14:textId="0465D0C7" w:rsidR="1BAF3F7C" w:rsidRDefault="64CDC3C1" w:rsidP="00555A81">
      <w:pPr>
        <w:spacing w:after="0" w:line="276" w:lineRule="auto"/>
      </w:pPr>
      <w:r w:rsidRPr="312BF997">
        <w:rPr>
          <w:b/>
          <w:bCs/>
          <w:u w:val="single"/>
        </w:rPr>
        <w:t xml:space="preserve">II. </w:t>
      </w:r>
      <w:r w:rsidR="0D6929CE" w:rsidRPr="312BF997">
        <w:rPr>
          <w:b/>
          <w:bCs/>
          <w:u w:val="single"/>
        </w:rPr>
        <w:t>Business and human rights</w:t>
      </w:r>
    </w:p>
    <w:p w14:paraId="7A746088" w14:textId="3F7CD49C" w:rsidR="69A4CBBF" w:rsidRDefault="69A4CBBF" w:rsidP="00555A81">
      <w:pPr>
        <w:spacing w:after="0" w:line="276" w:lineRule="auto"/>
        <w:rPr>
          <w:b/>
          <w:bCs/>
          <w:u w:val="single"/>
        </w:rPr>
      </w:pPr>
    </w:p>
    <w:p w14:paraId="669D04DA" w14:textId="70CFF0D3" w:rsidR="005C53B4" w:rsidRDefault="6AF7F9B4" w:rsidP="00337201">
      <w:pPr>
        <w:pStyle w:val="ListParagraph"/>
        <w:numPr>
          <w:ilvl w:val="0"/>
          <w:numId w:val="17"/>
        </w:numPr>
        <w:spacing w:line="276" w:lineRule="auto"/>
      </w:pPr>
      <w:r>
        <w:t xml:space="preserve">UK-based businesses, including financial institutions, play an outsized role in global markets and supply chains. </w:t>
      </w:r>
      <w:r w:rsidR="6017A6EF">
        <w:t>Most of the world’s largest mining companies (e.g.</w:t>
      </w:r>
      <w:r w:rsidR="548D2645">
        <w:t>,</w:t>
      </w:r>
      <w:r w:rsidR="6017A6EF">
        <w:t xml:space="preserve"> BHP Billiton, Anglo American plc, Xstrata plc, Vedanta Resources, Rio Tinto) that operate or have operated rights</w:t>
      </w:r>
      <w:r w:rsidR="7FFB2EB4">
        <w:t>-</w:t>
      </w:r>
      <w:r w:rsidR="6017A6EF">
        <w:t>denying projects in indigenous peoples’ territories throughout the world (including in Colombia, the Philippines, South Africa, India and the United States) are headquartered in London or registered on the London Stock Exchange.</w:t>
      </w:r>
      <w:r w:rsidR="5DBAAB4E" w:rsidRPr="4C1B236F">
        <w:rPr>
          <w:rStyle w:val="FootnoteReference"/>
        </w:rPr>
        <w:footnoteReference w:id="18"/>
      </w:r>
      <w:r w:rsidR="6017A6EF">
        <w:t xml:space="preserve"> </w:t>
      </w:r>
      <w:r w:rsidR="5CAC1535">
        <w:t>A huge volume of investment for the extractive sector is generated through London’s stock exchanges, with 145 million lots traded at the London Metals Exchange alone in 2021, equating to</w:t>
      </w:r>
      <w:r w:rsidR="4F1D1BA0">
        <w:t xml:space="preserve"> </w:t>
      </w:r>
      <w:r w:rsidR="1395D021">
        <w:t>15.6 trillion</w:t>
      </w:r>
      <w:r w:rsidR="02CFACBC">
        <w:t xml:space="preserve"> USD</w:t>
      </w:r>
      <w:r w:rsidR="5CAC1535">
        <w:t>.</w:t>
      </w:r>
      <w:r w:rsidR="29659300" w:rsidRPr="601419F6">
        <w:rPr>
          <w:rStyle w:val="FootnoteReference"/>
        </w:rPr>
        <w:footnoteReference w:id="19"/>
      </w:r>
      <w:r w:rsidR="5D5106D7">
        <w:t xml:space="preserve"> </w:t>
      </w:r>
      <w:r w:rsidR="6017A6EF">
        <w:t>With much of the world</w:t>
      </w:r>
      <w:r w:rsidR="6E2AB85F">
        <w:t>’s</w:t>
      </w:r>
      <w:r w:rsidR="6017A6EF">
        <w:t xml:space="preserve"> remaining mineral resources located in indigenous peoples</w:t>
      </w:r>
      <w:r w:rsidR="065C7275">
        <w:t>’</w:t>
      </w:r>
      <w:r w:rsidR="6017A6EF">
        <w:t xml:space="preserve"> territories, and the extractive sector being associated with some of the most serious human rights abuses, UK-based </w:t>
      </w:r>
      <w:r w:rsidR="60915346">
        <w:t xml:space="preserve">minerals </w:t>
      </w:r>
      <w:r w:rsidR="6017A6EF">
        <w:t>companies and investors have a profound effect on indigenous peoples’ enjoyment of their rights.</w:t>
      </w:r>
      <w:r w:rsidR="23681CA1">
        <w:t xml:space="preserve"> </w:t>
      </w:r>
    </w:p>
    <w:p w14:paraId="29903752" w14:textId="6322A085" w:rsidR="005C53B4" w:rsidRDefault="005C53B4" w:rsidP="00555A81">
      <w:pPr>
        <w:spacing w:after="0" w:line="276" w:lineRule="auto"/>
      </w:pPr>
    </w:p>
    <w:p w14:paraId="29ED3248" w14:textId="40B7FA5F" w:rsidR="00DA4095" w:rsidRDefault="6DBF4D51" w:rsidP="00337201">
      <w:pPr>
        <w:pStyle w:val="ListParagraph"/>
        <w:numPr>
          <w:ilvl w:val="0"/>
          <w:numId w:val="17"/>
        </w:numPr>
        <w:spacing w:line="276" w:lineRule="auto"/>
      </w:pPr>
      <w:r>
        <w:t xml:space="preserve">In 2022, the UK developed a Critical Minerals Strategy to secure its supply chains for “transition minerals” required for the transition to clean energy - minerals which are also located in indigenous peoples’ lands. </w:t>
      </w:r>
      <w:r w:rsidR="405EDE44">
        <w:t xml:space="preserve">The strategy states that the State aims to </w:t>
      </w:r>
      <w:r w:rsidR="72B9EC0A">
        <w:t>“</w:t>
      </w:r>
      <w:r w:rsidR="72B9EC0A" w:rsidRPr="00C218D4">
        <w:t>direct Overseas Development Assistance (ODA) towards helping like-minded, resource-rich countries develop critical mineral resources in a market-led way that aligns with sustainability, transparency, human rights and environmental goals, and supports our development priorities</w:t>
      </w:r>
      <w:r w:rsidR="72B9EC0A">
        <w:t>”.</w:t>
      </w:r>
      <w:r w:rsidR="2243D3E0">
        <w:t xml:space="preserve"> </w:t>
      </w:r>
      <w:r w:rsidR="3FBDE562">
        <w:t xml:space="preserve">However, there is nothing further in the strategy to ensure the development of critical mineral resources does not violate human rights. </w:t>
      </w:r>
      <w:r w:rsidR="006157D3">
        <w:rPr>
          <w:rStyle w:val="FootnoteReference"/>
        </w:rPr>
        <w:footnoteReference w:id="20"/>
      </w:r>
      <w:r w:rsidR="07374B34">
        <w:t xml:space="preserve"> </w:t>
      </w:r>
      <w:r>
        <w:t>While the strategy notes the Environmental, Social and Governance risks associated with sourcing these minerals</w:t>
      </w:r>
      <w:r w:rsidR="48E69C89">
        <w:t xml:space="preserve"> and that “irresponsible” mining can cause human rights abuses of communities or indigenous peoples</w:t>
      </w:r>
      <w:r>
        <w:t xml:space="preserve">, and mentions a commitment to higher </w:t>
      </w:r>
      <w:r w:rsidR="2243D3E0">
        <w:t xml:space="preserve">voluntary </w:t>
      </w:r>
      <w:r>
        <w:t>standards,</w:t>
      </w:r>
      <w:r w:rsidR="7E5C377C">
        <w:t xml:space="preserve"> </w:t>
      </w:r>
      <w:r w:rsidR="418DEF81">
        <w:t>it</w:t>
      </w:r>
      <w:r w:rsidR="7E5C377C">
        <w:t xml:space="preserve"> fails to address the requirement for FPIC and</w:t>
      </w:r>
      <w:r>
        <w:t xml:space="preserve"> lacks clarity as to how indigenous and forest peoples’ rights will be protected</w:t>
      </w:r>
      <w:r w:rsidR="395A8EF5">
        <w:t>,</w:t>
      </w:r>
      <w:r>
        <w:t xml:space="preserve"> given the state’s lack of regulation of overseas activities of its companies and investors.</w:t>
      </w:r>
      <w:r w:rsidR="29659300" w:rsidRPr="2821B6F7">
        <w:rPr>
          <w:rStyle w:val="FootnoteReference"/>
        </w:rPr>
        <w:footnoteReference w:id="21"/>
      </w:r>
      <w:r w:rsidR="6B679593">
        <w:t xml:space="preserve"> </w:t>
      </w:r>
    </w:p>
    <w:p w14:paraId="0BAEB738" w14:textId="77777777" w:rsidR="00DA4095" w:rsidRDefault="00DA4095" w:rsidP="00555A81">
      <w:pPr>
        <w:pStyle w:val="ListParagraph"/>
        <w:spacing w:line="276" w:lineRule="auto"/>
      </w:pPr>
    </w:p>
    <w:p w14:paraId="0509EF6F" w14:textId="261307B3" w:rsidR="00F65C66" w:rsidRDefault="6DBF4D51" w:rsidP="00337201">
      <w:pPr>
        <w:pStyle w:val="ListParagraph"/>
        <w:numPr>
          <w:ilvl w:val="0"/>
          <w:numId w:val="17"/>
        </w:numPr>
        <w:spacing w:line="276" w:lineRule="auto"/>
      </w:pPr>
      <w:r>
        <w:t>Similar issues arise in the agri-business sector.</w:t>
      </w:r>
      <w:r w:rsidR="6D28D35A" w:rsidRPr="0E9AAEBF">
        <w:rPr>
          <w:rStyle w:val="FootnoteReference"/>
        </w:rPr>
        <w:footnoteReference w:id="22"/>
      </w:r>
      <w:r>
        <w:t xml:space="preserve"> As highlighted by the UN Working Group in its 2016 report on the sector, few financial institutions “accept their full responsibility to respect human rights through their loans or investments. This has real consequences — when finance freely flows without accountability, there is little incentive to respect rights, and both affected communities and businesses trying to address harm find themselves with less influence over the situation.” The State is aware of the rights abuses in the agribusiness sector and has issued a guidance note on managing legacy land issues in agro-industrial investments</w:t>
      </w:r>
      <w:r w:rsidR="243706A4">
        <w:t xml:space="preserve">; </w:t>
      </w:r>
      <w:r>
        <w:t>however, this is insufficient to address the nature and extent of violation of indigenous and forest peoples’ rights.</w:t>
      </w:r>
      <w:r w:rsidR="29659300" w:rsidRPr="601419F6">
        <w:rPr>
          <w:rStyle w:val="FootnoteReference"/>
        </w:rPr>
        <w:footnoteReference w:id="23"/>
      </w:r>
      <w:r w:rsidR="3BC05E71">
        <w:t xml:space="preserve"> Similarly, while the State has acknowledged the high incidences of rights violations against human rights defenders, the State does not have any leg</w:t>
      </w:r>
      <w:r w:rsidR="0A179B08">
        <w:t xml:space="preserve">islative or regulatory measure to address these aside from </w:t>
      </w:r>
      <w:r w:rsidR="6F7A5D43">
        <w:t>guidelines</w:t>
      </w:r>
      <w:r w:rsidR="0A179B08">
        <w:t xml:space="preserve"> expressing support for human rights defenders.</w:t>
      </w:r>
      <w:r w:rsidR="29659300" w:rsidRPr="2821B6F7">
        <w:rPr>
          <w:rStyle w:val="FootnoteReference"/>
        </w:rPr>
        <w:footnoteReference w:id="24"/>
      </w:r>
      <w:r w:rsidR="3BC05E71" w:rsidRPr="2821B6F7">
        <w:t xml:space="preserve"> </w:t>
      </w:r>
    </w:p>
    <w:p w14:paraId="6927D61B" w14:textId="2469BCE6" w:rsidR="4C1B236F" w:rsidRDefault="4C1B236F" w:rsidP="00555A81">
      <w:pPr>
        <w:spacing w:line="276" w:lineRule="auto"/>
      </w:pPr>
    </w:p>
    <w:p w14:paraId="291F6F3F" w14:textId="24DF95C4" w:rsidR="0AC77821" w:rsidRDefault="0AC77821" w:rsidP="00337201">
      <w:pPr>
        <w:pStyle w:val="ListParagraph"/>
        <w:numPr>
          <w:ilvl w:val="0"/>
          <w:numId w:val="17"/>
        </w:numPr>
        <w:spacing w:line="276" w:lineRule="auto"/>
        <w:rPr>
          <w:rFonts w:eastAsiaTheme="minorEastAsia"/>
        </w:rPr>
      </w:pPr>
      <w:r w:rsidRPr="11066846">
        <w:rPr>
          <w:rFonts w:eastAsiaTheme="minorEastAsia"/>
        </w:rPr>
        <w:t>The State, the State’s Overseas Territories (e.g. the Cayman Islands, the British Virgin Islands and Bermuda) and the State’s Crown Dependencies (e.g. Jersey, Guernsey and the Isle of Man) account for nearly a quarter of the global market in offshore financial services.</w:t>
      </w:r>
      <w:r w:rsidRPr="11066846">
        <w:rPr>
          <w:rStyle w:val="FootnoteReference"/>
          <w:rFonts w:eastAsiaTheme="minorEastAsia"/>
        </w:rPr>
        <w:footnoteReference w:id="25"/>
      </w:r>
      <w:r w:rsidRPr="11066846">
        <w:rPr>
          <w:rFonts w:eastAsiaTheme="minorEastAsia"/>
        </w:rPr>
        <w:t xml:space="preserve"> Currently, the State does not require its Overseas Territories and Crown Dependencies to introduce public registries of beneficial ownership for companies, trusts and other legal entities. Concealed beneficial ownership can help shield corporations from accountability for operations they control that are causing, contributing to or directly linked to human rights abuses.</w:t>
      </w:r>
    </w:p>
    <w:p w14:paraId="035307DE" w14:textId="77777777" w:rsidR="008F146D" w:rsidRDefault="008F146D" w:rsidP="00555A81">
      <w:pPr>
        <w:pStyle w:val="ListParagraph"/>
        <w:spacing w:line="276" w:lineRule="auto"/>
      </w:pPr>
    </w:p>
    <w:p w14:paraId="7FDF2F8F" w14:textId="7418D367" w:rsidR="005C53B4" w:rsidRPr="00F65C66" w:rsidRDefault="2D015383" w:rsidP="00337201">
      <w:pPr>
        <w:pStyle w:val="ListParagraph"/>
        <w:numPr>
          <w:ilvl w:val="0"/>
          <w:numId w:val="17"/>
        </w:numPr>
        <w:spacing w:line="276" w:lineRule="auto"/>
      </w:pPr>
      <w:r>
        <w:t>More generally, the State’s own Parliamentary Joint Committee on Human Rights recommended in 2018 that the State “bring forward legislation to impose a duty on all companies to prevent human rights abuses, as well as an offence of failure to prevent human rights abuses for all companies, including parent companies</w:t>
      </w:r>
      <w:r w:rsidR="475EBA98">
        <w:t xml:space="preserve">, along the lines of the relevant provisions of the Bribery Act 2010. </w:t>
      </w:r>
      <w:r>
        <w:t>This would require all companies to put in place effective human rights due diligence processes (as recommended by the UN Guiding Principles), both for their subsidiaries and across their whole supply chain. The legislation should enable remedies against the parent company and other companies when abuses do occur, so civil remedies (as well as criminal remedies) must be provided. It should include a defence for companies where they had conducted effective human rights due diligence, and the burden of proof should fall on companies to demonstrate that this has been done.”</w:t>
      </w:r>
      <w:r w:rsidR="009D7E2A">
        <w:rPr>
          <w:rStyle w:val="FootnoteReference"/>
        </w:rPr>
        <w:footnoteReference w:id="26"/>
      </w:r>
      <w:r w:rsidR="5C43D954">
        <w:t xml:space="preserve"> </w:t>
      </w:r>
      <w:r w:rsidR="00751F61">
        <w:rPr>
          <w:rFonts w:ascii="Calibri" w:eastAsia="Calibri" w:hAnsi="Calibri" w:cs="Calibri"/>
        </w:rPr>
        <w:t>Such a proposal h</w:t>
      </w:r>
      <w:r w:rsidR="5C43D954" w:rsidRPr="00F65C66">
        <w:rPr>
          <w:rFonts w:ascii="Calibri" w:eastAsia="Calibri" w:hAnsi="Calibri" w:cs="Calibri"/>
        </w:rPr>
        <w:t>as been found legally feasible by the British Institute of International and Comparative Law</w:t>
      </w:r>
      <w:r w:rsidR="29659300" w:rsidRPr="2821B6F7">
        <w:rPr>
          <w:rStyle w:val="FootnoteReference"/>
          <w:rFonts w:ascii="Calibri" w:eastAsia="Calibri" w:hAnsi="Calibri" w:cs="Calibri"/>
        </w:rPr>
        <w:footnoteReference w:id="27"/>
      </w:r>
      <w:r w:rsidR="5C43D954" w:rsidRPr="00F65C66">
        <w:rPr>
          <w:rFonts w:ascii="Calibri" w:eastAsia="Calibri" w:hAnsi="Calibri" w:cs="Calibri"/>
        </w:rPr>
        <w:t xml:space="preserve"> and is being called for widely by civil society.</w:t>
      </w:r>
      <w:r w:rsidR="29659300" w:rsidRPr="2821B6F7">
        <w:rPr>
          <w:rStyle w:val="FootnoteReference"/>
          <w:rFonts w:ascii="Calibri" w:eastAsia="Calibri" w:hAnsi="Calibri" w:cs="Calibri"/>
        </w:rPr>
        <w:footnoteReference w:id="28"/>
      </w:r>
      <w:r w:rsidR="5C43D954" w:rsidRPr="00F65C66">
        <w:rPr>
          <w:rFonts w:ascii="Calibri" w:eastAsia="Calibri" w:hAnsi="Calibri" w:cs="Calibri"/>
        </w:rPr>
        <w:t xml:space="preserve"> Support for a new UK law has been expressed by UK Businesses and UK investors.</w:t>
      </w:r>
      <w:r w:rsidR="29659300" w:rsidRPr="2821B6F7">
        <w:rPr>
          <w:rStyle w:val="FootnoteReference"/>
          <w:rFonts w:ascii="Calibri" w:eastAsia="Calibri" w:hAnsi="Calibri" w:cs="Calibri"/>
        </w:rPr>
        <w:footnoteReference w:id="29"/>
      </w:r>
    </w:p>
    <w:p w14:paraId="6149D1AB" w14:textId="1A957934" w:rsidR="005C53B4" w:rsidRDefault="005C53B4" w:rsidP="00555A81">
      <w:pPr>
        <w:spacing w:after="0" w:line="276" w:lineRule="auto"/>
      </w:pPr>
    </w:p>
    <w:p w14:paraId="2E325A08" w14:textId="15D9BE30" w:rsidR="005C53B4" w:rsidRDefault="0AA0CB4A" w:rsidP="00337201">
      <w:pPr>
        <w:pStyle w:val="ListParagraph"/>
        <w:numPr>
          <w:ilvl w:val="0"/>
          <w:numId w:val="17"/>
        </w:numPr>
        <w:spacing w:line="276" w:lineRule="auto"/>
      </w:pPr>
      <w:r>
        <w:t xml:space="preserve">UN treaty bodies, including this Committee, have repeatedly urged States, including the UK, to take measures to ensure that business entities, including financial institutions, </w:t>
      </w:r>
      <w:r w:rsidR="7AD6E989">
        <w:t>respect human rights.</w:t>
      </w:r>
      <w:r w:rsidR="29659300" w:rsidRPr="601419F6">
        <w:rPr>
          <w:rStyle w:val="FootnoteReference"/>
        </w:rPr>
        <w:footnoteReference w:id="30"/>
      </w:r>
      <w:r w:rsidR="7AD6E989">
        <w:t xml:space="preserve"> </w:t>
      </w:r>
      <w:r w:rsidR="24242280">
        <w:t>This Committee has also specifically addressed the related need of States parties to strengthen regulatory powers in relation to investment decisions of their pension funds and “other investors acting abroad” and ensure that independent human rights impact assessments are conducted and effective grievance mechanisms are available.</w:t>
      </w:r>
      <w:r w:rsidR="29659300" w:rsidRPr="2821B6F7">
        <w:rPr>
          <w:rStyle w:val="FootnoteReference"/>
        </w:rPr>
        <w:footnoteReference w:id="31"/>
      </w:r>
    </w:p>
    <w:p w14:paraId="37309CC2" w14:textId="6D7293ED" w:rsidR="005C53B4" w:rsidRDefault="005C53B4" w:rsidP="00555A81">
      <w:pPr>
        <w:spacing w:after="0" w:line="276" w:lineRule="auto"/>
      </w:pPr>
    </w:p>
    <w:p w14:paraId="05DF1081" w14:textId="7383E9D1" w:rsidR="005C53B4" w:rsidRDefault="7AD6E989" w:rsidP="00337201">
      <w:pPr>
        <w:pStyle w:val="ListParagraph"/>
        <w:numPr>
          <w:ilvl w:val="0"/>
          <w:numId w:val="17"/>
        </w:numPr>
        <w:spacing w:line="276" w:lineRule="auto"/>
      </w:pPr>
      <w:r>
        <w:t>I</w:t>
      </w:r>
      <w:r w:rsidR="6017A6EF">
        <w:t xml:space="preserve">n 2011, </w:t>
      </w:r>
      <w:r w:rsidR="30A65D0E">
        <w:t xml:space="preserve">the </w:t>
      </w:r>
      <w:r w:rsidR="6017A6EF">
        <w:t xml:space="preserve">CERD expressed its concern at the “adverse effects of operations by transnational corporations registered in the [UK] but conducted outside the territory of the State party that affect the rights of indigenous peoples to land, health, environment and an adequate standard of living” and recommended that the </w:t>
      </w:r>
      <w:r w:rsidR="36933816">
        <w:t>State</w:t>
      </w:r>
      <w:r w:rsidR="6017A6EF">
        <w:t>: a) take appropriate legislative and administrative measures to ensure that acts of transnational corporations registered in the UK comply with the provisions of ICERD, b) ensure that no legal obstacles are introduced that prevent the holding of such transnational corporations accountable in UK courts when such violations are committed outside the UK, and c) sensitize corporations registered in its territory of their social responsibilities in the places where they operate.</w:t>
      </w:r>
      <w:r w:rsidR="29659300" w:rsidRPr="601419F6">
        <w:rPr>
          <w:rStyle w:val="FootnoteReference"/>
        </w:rPr>
        <w:footnoteReference w:id="32"/>
      </w:r>
    </w:p>
    <w:p w14:paraId="5D0F6331" w14:textId="62FED442" w:rsidR="005C53B4" w:rsidRDefault="1E304740" w:rsidP="00555A81">
      <w:pPr>
        <w:spacing w:after="0" w:line="276" w:lineRule="auto"/>
      </w:pPr>
      <w:r>
        <w:t xml:space="preserve"> </w:t>
      </w:r>
    </w:p>
    <w:p w14:paraId="49883730" w14:textId="79F0E33C" w:rsidR="005C53B4" w:rsidRDefault="234FA222" w:rsidP="00337201">
      <w:pPr>
        <w:pStyle w:val="ListParagraph"/>
        <w:numPr>
          <w:ilvl w:val="0"/>
          <w:numId w:val="17"/>
        </w:numPr>
        <w:spacing w:line="276" w:lineRule="auto"/>
        <w:rPr>
          <w:color w:val="000000" w:themeColor="text1"/>
        </w:rPr>
      </w:pPr>
      <w:r>
        <w:t>In its 2016 Concluding Observations</w:t>
      </w:r>
      <w:r w:rsidR="5FC26C08">
        <w:t xml:space="preserve"> on the UK</w:t>
      </w:r>
      <w:r>
        <w:t>, this Committee expressed its concern about the “</w:t>
      </w:r>
      <w:r w:rsidRPr="601419F6">
        <w:rPr>
          <w:color w:val="000000" w:themeColor="text1"/>
        </w:rPr>
        <w:t>lack of a regulatory framework to ensure that … companies domiciled under its jurisdiction acting abroad, fully respect economic, social and cultural rights.”</w:t>
      </w:r>
      <w:r w:rsidR="29659300" w:rsidRPr="601419F6">
        <w:rPr>
          <w:rStyle w:val="FootnoteReference"/>
        </w:rPr>
        <w:footnoteReference w:id="33"/>
      </w:r>
      <w:r w:rsidRPr="601419F6">
        <w:rPr>
          <w:color w:val="000000" w:themeColor="text1"/>
        </w:rPr>
        <w:t xml:space="preserve"> It recommended that the State take measures to ensure “the legal liability of companies domiciled under the State party’s jurisdiction for violations of economic, social and cultural rights in their projects abroad committed directly by these companies or resulting from the activities of their subsidiaries”.</w:t>
      </w:r>
      <w:r w:rsidR="29659300" w:rsidRPr="601419F6">
        <w:rPr>
          <w:rStyle w:val="FootnoteReference"/>
          <w:color w:val="000000" w:themeColor="text1"/>
        </w:rPr>
        <w:footnoteReference w:id="34"/>
      </w:r>
      <w:r w:rsidRPr="601419F6">
        <w:rPr>
          <w:color w:val="000000" w:themeColor="text1"/>
        </w:rPr>
        <w:t xml:space="preserve"> Numerous human rights experts have similarly called for States to ensure that businesses respect human rights, including by conducting human rights due diligence, including: the UN Special Rapporteur on the Rights of Indigenous Peoples,</w:t>
      </w:r>
      <w:r w:rsidR="1E304740" w:rsidRPr="0E9AAEBF">
        <w:rPr>
          <w:rStyle w:val="FootnoteReference"/>
          <w:color w:val="000000" w:themeColor="text1"/>
        </w:rPr>
        <w:footnoteReference w:id="35"/>
      </w:r>
      <w:r w:rsidRPr="601419F6">
        <w:rPr>
          <w:color w:val="000000" w:themeColor="text1"/>
        </w:rPr>
        <w:t xml:space="preserve"> the UN Special Rapporteur on Human Rights and the Environment</w:t>
      </w:r>
      <w:r w:rsidR="00B02291">
        <w:rPr>
          <w:color w:val="000000" w:themeColor="text1"/>
        </w:rPr>
        <w:t>.</w:t>
      </w:r>
      <w:r w:rsidR="29659300" w:rsidRPr="601419F6">
        <w:rPr>
          <w:rStyle w:val="FootnoteReference"/>
          <w:color w:val="000000" w:themeColor="text1"/>
        </w:rPr>
        <w:footnoteReference w:id="36"/>
      </w:r>
    </w:p>
    <w:p w14:paraId="0C7B4C5D" w14:textId="4CFAAF42" w:rsidR="005C53B4" w:rsidRDefault="005C53B4" w:rsidP="00555A81">
      <w:pPr>
        <w:spacing w:after="0" w:line="276" w:lineRule="auto"/>
      </w:pPr>
    </w:p>
    <w:p w14:paraId="076A8D80" w14:textId="76729EFE" w:rsidR="006D367D" w:rsidRDefault="438DFE96" w:rsidP="00337201">
      <w:pPr>
        <w:pStyle w:val="ListParagraph"/>
        <w:numPr>
          <w:ilvl w:val="0"/>
          <w:numId w:val="17"/>
        </w:numPr>
        <w:spacing w:line="276" w:lineRule="auto"/>
        <w:rPr>
          <w:color w:val="000000" w:themeColor="text1"/>
        </w:rPr>
      </w:pPr>
      <w:r w:rsidRPr="69A4CBBF">
        <w:rPr>
          <w:color w:val="000000" w:themeColor="text1"/>
        </w:rPr>
        <w:t>The State’s 7th Periodic Report refers to the Modern Slavery Act’s requirements on companies to report on steps they have taken to ensure there is no modern slavery in their business or supply chains.</w:t>
      </w:r>
      <w:r w:rsidR="1BCB52C9" w:rsidRPr="69A4CBBF">
        <w:rPr>
          <w:color w:val="000000" w:themeColor="text1"/>
        </w:rPr>
        <w:t xml:space="preserve"> This piece of legislation is limited both in its human rights coverage and in its </w:t>
      </w:r>
      <w:r w:rsidR="42C4E142" w:rsidRPr="69A4CBBF">
        <w:rPr>
          <w:color w:val="000000" w:themeColor="text1"/>
        </w:rPr>
        <w:t>self-reportin</w:t>
      </w:r>
      <w:r w:rsidR="38B6EF7D" w:rsidRPr="69A4CBBF">
        <w:rPr>
          <w:color w:val="000000" w:themeColor="text1"/>
        </w:rPr>
        <w:t>g-</w:t>
      </w:r>
      <w:r w:rsidR="42C4E142" w:rsidRPr="69A4CBBF">
        <w:rPr>
          <w:color w:val="000000" w:themeColor="text1"/>
        </w:rPr>
        <w:t xml:space="preserve">based </w:t>
      </w:r>
      <w:r w:rsidR="1BCB52C9" w:rsidRPr="69A4CBBF">
        <w:rPr>
          <w:color w:val="000000" w:themeColor="text1"/>
        </w:rPr>
        <w:t>approach towards regulating business activities.</w:t>
      </w:r>
      <w:r w:rsidRPr="69A4CBBF">
        <w:rPr>
          <w:color w:val="000000" w:themeColor="text1"/>
        </w:rPr>
        <w:t xml:space="preserve"> </w:t>
      </w:r>
      <w:r w:rsidR="00A8BCD0" w:rsidRPr="69A4CBBF">
        <w:rPr>
          <w:color w:val="000000" w:themeColor="text1"/>
        </w:rPr>
        <w:t xml:space="preserve">The Report also refers to reporting requirements under the Companies Act and the operation of the UK OECD National Contact Point. </w:t>
      </w:r>
      <w:r w:rsidR="13CDB511" w:rsidRPr="69A4CBBF">
        <w:rPr>
          <w:color w:val="000000" w:themeColor="text1"/>
        </w:rPr>
        <w:t xml:space="preserve">Other legislative measures not mentioned in the Periodic Report also provide little to no protections for human </w:t>
      </w:r>
      <w:r w:rsidR="1A49AFE9" w:rsidRPr="69A4CBBF">
        <w:rPr>
          <w:color w:val="000000" w:themeColor="text1"/>
        </w:rPr>
        <w:t>rights.</w:t>
      </w:r>
      <w:r w:rsidR="1A49AFE9">
        <w:rPr>
          <w:color w:val="000000" w:themeColor="text1"/>
        </w:rPr>
        <w:t xml:space="preserve"> </w:t>
      </w:r>
      <w:r w:rsidR="557F3CF9">
        <w:rPr>
          <w:color w:val="000000" w:themeColor="text1"/>
        </w:rPr>
        <w:t xml:space="preserve">The State has only partly acted on </w:t>
      </w:r>
      <w:r w:rsidR="5C41E857">
        <w:rPr>
          <w:color w:val="000000" w:themeColor="text1"/>
        </w:rPr>
        <w:t xml:space="preserve">recommendations </w:t>
      </w:r>
      <w:r w:rsidR="1354D6FA">
        <w:rPr>
          <w:color w:val="000000" w:themeColor="text1"/>
        </w:rPr>
        <w:t xml:space="preserve">(2020) </w:t>
      </w:r>
      <w:r w:rsidR="5C41E857">
        <w:rPr>
          <w:color w:val="000000" w:themeColor="text1"/>
        </w:rPr>
        <w:t xml:space="preserve">by the </w:t>
      </w:r>
      <w:r w:rsidR="34A9DB4B" w:rsidRPr="0E9AAEBF">
        <w:rPr>
          <w:color w:val="000000" w:themeColor="text1"/>
        </w:rPr>
        <w:t xml:space="preserve">multi-stakeholder, </w:t>
      </w:r>
      <w:r w:rsidR="79124E25" w:rsidRPr="0E9AAEBF">
        <w:rPr>
          <w:color w:val="000000" w:themeColor="text1"/>
        </w:rPr>
        <w:t>g</w:t>
      </w:r>
      <w:r w:rsidR="34A9DB4B" w:rsidRPr="0E9AAEBF">
        <w:rPr>
          <w:color w:val="000000" w:themeColor="text1"/>
        </w:rPr>
        <w:t>overnment</w:t>
      </w:r>
      <w:r w:rsidR="61BB6F72" w:rsidRPr="4C1B236F">
        <w:rPr>
          <w:color w:val="000000" w:themeColor="text1"/>
        </w:rPr>
        <w:t>-</w:t>
      </w:r>
      <w:r w:rsidR="12FF36C4">
        <w:rPr>
          <w:color w:val="000000" w:themeColor="text1"/>
        </w:rPr>
        <w:t>convened</w:t>
      </w:r>
      <w:r w:rsidR="34A9DB4B">
        <w:rPr>
          <w:color w:val="000000" w:themeColor="text1"/>
        </w:rPr>
        <w:t xml:space="preserve"> </w:t>
      </w:r>
      <w:r w:rsidR="46A09FBF">
        <w:rPr>
          <w:color w:val="000000" w:themeColor="text1"/>
        </w:rPr>
        <w:t>Global Resource Initiative</w:t>
      </w:r>
      <w:r w:rsidR="71447FA1">
        <w:rPr>
          <w:color w:val="000000" w:themeColor="text1"/>
        </w:rPr>
        <w:t xml:space="preserve"> (GRI)</w:t>
      </w:r>
      <w:r w:rsidR="46A09FBF">
        <w:rPr>
          <w:color w:val="000000" w:themeColor="text1"/>
        </w:rPr>
        <w:t xml:space="preserve"> to introduce a new law </w:t>
      </w:r>
      <w:r w:rsidR="1A49AFE9">
        <w:rPr>
          <w:color w:val="000000" w:themeColor="text1"/>
        </w:rPr>
        <w:t>to protect human rights and the environment in relation to f</w:t>
      </w:r>
      <w:r w:rsidR="2AE614FC">
        <w:rPr>
          <w:color w:val="000000" w:themeColor="text1"/>
        </w:rPr>
        <w:t>orest-risk commodities linked to UK commercial activities</w:t>
      </w:r>
      <w:r w:rsidR="557F3CF9">
        <w:rPr>
          <w:color w:val="000000" w:themeColor="text1"/>
        </w:rPr>
        <w:t>.</w:t>
      </w:r>
      <w:r w:rsidR="00C21410">
        <w:rPr>
          <w:rStyle w:val="FootnoteReference"/>
          <w:color w:val="000000" w:themeColor="text1"/>
        </w:rPr>
        <w:footnoteReference w:id="37"/>
      </w:r>
      <w:r w:rsidR="2AE614FC">
        <w:rPr>
          <w:color w:val="000000" w:themeColor="text1"/>
        </w:rPr>
        <w:t xml:space="preserve"> </w:t>
      </w:r>
      <w:r w:rsidR="6CE86EA1" w:rsidRPr="00E4042E">
        <w:rPr>
          <w:color w:val="000000" w:themeColor="text1"/>
        </w:rPr>
        <w:t xml:space="preserve">Schedule 17 of </w:t>
      </w:r>
      <w:r w:rsidR="13CDB511" w:rsidRPr="00E4042E">
        <w:rPr>
          <w:color w:val="000000" w:themeColor="text1"/>
        </w:rPr>
        <w:t>The Environment Act of</w:t>
      </w:r>
      <w:r w:rsidR="6DD6A993" w:rsidRPr="00E4042E">
        <w:rPr>
          <w:color w:val="000000" w:themeColor="text1"/>
        </w:rPr>
        <w:t xml:space="preserve"> </w:t>
      </w:r>
      <w:r w:rsidR="6363403E" w:rsidRPr="00E4042E">
        <w:rPr>
          <w:color w:val="000000" w:themeColor="text1"/>
        </w:rPr>
        <w:t>2021</w:t>
      </w:r>
      <w:r w:rsidR="595B1EF1" w:rsidRPr="00E4042E">
        <w:rPr>
          <w:color w:val="000000" w:themeColor="text1"/>
        </w:rPr>
        <w:t xml:space="preserve"> </w:t>
      </w:r>
      <w:r w:rsidR="6CE86EA1" w:rsidRPr="00E4042E">
        <w:rPr>
          <w:color w:val="000000" w:themeColor="text1"/>
        </w:rPr>
        <w:t xml:space="preserve">introduces a prohibition on the import of forest risk commodities </w:t>
      </w:r>
      <w:r w:rsidR="193298AE" w:rsidRPr="00E4042E">
        <w:rPr>
          <w:color w:val="000000" w:themeColor="text1"/>
        </w:rPr>
        <w:t>that have been illegally produced</w:t>
      </w:r>
      <w:r w:rsidR="4B85BCAA">
        <w:rPr>
          <w:color w:val="000000" w:themeColor="text1"/>
        </w:rPr>
        <w:t xml:space="preserve"> but this does not require adherence to international human rights law</w:t>
      </w:r>
      <w:r w:rsidR="193298AE" w:rsidRPr="00E4042E">
        <w:rPr>
          <w:color w:val="000000" w:themeColor="text1"/>
        </w:rPr>
        <w:t>.</w:t>
      </w:r>
      <w:r w:rsidR="00BC4278">
        <w:rPr>
          <w:rStyle w:val="FootnoteReference"/>
          <w:color w:val="000000" w:themeColor="text1"/>
        </w:rPr>
        <w:footnoteReference w:id="38"/>
      </w:r>
      <w:r w:rsidR="193298AE" w:rsidRPr="00E4042E">
        <w:rPr>
          <w:color w:val="000000" w:themeColor="text1"/>
        </w:rPr>
        <w:t xml:space="preserve"> The Schedule </w:t>
      </w:r>
      <w:r w:rsidR="13CDB511" w:rsidRPr="00E4042E">
        <w:rPr>
          <w:color w:val="000000" w:themeColor="text1"/>
        </w:rPr>
        <w:t>requires only a</w:t>
      </w:r>
      <w:r w:rsidR="35BE12FA" w:rsidRPr="00E4042E">
        <w:rPr>
          <w:color w:val="000000" w:themeColor="text1"/>
        </w:rPr>
        <w:t xml:space="preserve"> </w:t>
      </w:r>
      <w:r w:rsidR="13CDB511" w:rsidRPr="00E4042E">
        <w:rPr>
          <w:color w:val="000000" w:themeColor="text1"/>
        </w:rPr>
        <w:t xml:space="preserve">limited version of deforestation-focussed </w:t>
      </w:r>
      <w:r w:rsidR="66AD1D3A" w:rsidRPr="00E4042E">
        <w:rPr>
          <w:color w:val="000000" w:themeColor="text1"/>
        </w:rPr>
        <w:t>‘</w:t>
      </w:r>
      <w:r w:rsidR="13CDB511" w:rsidRPr="00E4042E">
        <w:rPr>
          <w:color w:val="000000" w:themeColor="text1"/>
        </w:rPr>
        <w:t>due diligence</w:t>
      </w:r>
      <w:r w:rsidR="66AD1D3A" w:rsidRPr="00E4042E">
        <w:rPr>
          <w:color w:val="000000" w:themeColor="text1"/>
        </w:rPr>
        <w:t xml:space="preserve">’. While the full extent of the process will only be known after secondary regulations are published, it is also clear that due diligence requirements do not extent to human rights except in respect of certain areas, and to the extent they are incorporated already by national laws in countries of production. </w:t>
      </w:r>
      <w:r w:rsidR="01DC4EED" w:rsidRPr="0E9AAEBF">
        <w:rPr>
          <w:color w:val="000000" w:themeColor="text1"/>
        </w:rPr>
        <w:t xml:space="preserve"> T</w:t>
      </w:r>
      <w:r w:rsidR="4E95C98A">
        <w:rPr>
          <w:color w:val="000000" w:themeColor="text1"/>
        </w:rPr>
        <w:t xml:space="preserve">his </w:t>
      </w:r>
      <w:r w:rsidR="193298AE" w:rsidRPr="00E4042E">
        <w:rPr>
          <w:color w:val="000000" w:themeColor="text1"/>
        </w:rPr>
        <w:t>l</w:t>
      </w:r>
      <w:r w:rsidR="13CDB511" w:rsidRPr="00E4042E">
        <w:rPr>
          <w:color w:val="000000" w:themeColor="text1"/>
        </w:rPr>
        <w:t>imit</w:t>
      </w:r>
      <w:r w:rsidR="3ACE38E6">
        <w:rPr>
          <w:color w:val="000000" w:themeColor="text1"/>
        </w:rPr>
        <w:t>s</w:t>
      </w:r>
      <w:r w:rsidR="13CDB511" w:rsidRPr="00E4042E">
        <w:rPr>
          <w:color w:val="000000" w:themeColor="text1"/>
        </w:rPr>
        <w:t xml:space="preserve"> </w:t>
      </w:r>
      <w:r w:rsidR="3ACE38E6">
        <w:rPr>
          <w:color w:val="000000" w:themeColor="text1"/>
        </w:rPr>
        <w:t xml:space="preserve">its </w:t>
      </w:r>
      <w:r w:rsidR="13CDB511" w:rsidRPr="00E4042E">
        <w:rPr>
          <w:color w:val="000000" w:themeColor="text1"/>
        </w:rPr>
        <w:t xml:space="preserve">potential to provide accountability to </w:t>
      </w:r>
      <w:r w:rsidR="25C29CB8" w:rsidRPr="00E4042E">
        <w:rPr>
          <w:color w:val="000000" w:themeColor="text1"/>
        </w:rPr>
        <w:t>indigenous and forest peoples whose human rights are affected by deforestation.</w:t>
      </w:r>
      <w:r w:rsidR="13CDB511" w:rsidRPr="00E4042E">
        <w:rPr>
          <w:color w:val="000000" w:themeColor="text1"/>
        </w:rPr>
        <w:t xml:space="preserve"> </w:t>
      </w:r>
    </w:p>
    <w:p w14:paraId="264A75A7" w14:textId="77777777" w:rsidR="009009CF" w:rsidRPr="002722B4" w:rsidRDefault="009009CF" w:rsidP="009009CF">
      <w:pPr>
        <w:pStyle w:val="ListParagraph"/>
        <w:spacing w:line="276" w:lineRule="auto"/>
        <w:rPr>
          <w:color w:val="000000" w:themeColor="text1"/>
        </w:rPr>
      </w:pPr>
    </w:p>
    <w:p w14:paraId="70D77256" w14:textId="1BC69228" w:rsidR="006D367D" w:rsidRPr="002722B4" w:rsidRDefault="438DFE96" w:rsidP="00337201">
      <w:pPr>
        <w:pStyle w:val="ListParagraph"/>
        <w:numPr>
          <w:ilvl w:val="0"/>
          <w:numId w:val="17"/>
        </w:numPr>
        <w:spacing w:line="276" w:lineRule="auto"/>
        <w:rPr>
          <w:color w:val="000000" w:themeColor="text1"/>
        </w:rPr>
      </w:pPr>
      <w:r>
        <w:rPr>
          <w:rFonts w:ascii="Calibri" w:eastAsia="Calibri" w:hAnsi="Calibri" w:cs="Calibri"/>
        </w:rPr>
        <w:t>I</w:t>
      </w:r>
      <w:r w:rsidR="71447FA1">
        <w:rPr>
          <w:rFonts w:ascii="Calibri" w:eastAsia="Calibri" w:hAnsi="Calibri" w:cs="Calibri"/>
        </w:rPr>
        <w:t>n</w:t>
      </w:r>
      <w:r w:rsidRPr="0E9AAEBF">
        <w:rPr>
          <w:rFonts w:ascii="Calibri" w:eastAsia="Calibri" w:hAnsi="Calibri" w:cs="Calibri"/>
        </w:rPr>
        <w:t xml:space="preserve"> 2022</w:t>
      </w:r>
      <w:r w:rsidR="12B4DF4D" w:rsidRPr="4C1B236F">
        <w:rPr>
          <w:rFonts w:ascii="Calibri" w:eastAsia="Calibri" w:hAnsi="Calibri" w:cs="Calibri"/>
        </w:rPr>
        <w:t>,</w:t>
      </w:r>
      <w:r w:rsidR="71447FA1">
        <w:rPr>
          <w:rFonts w:ascii="Calibri" w:eastAsia="Calibri" w:hAnsi="Calibri" w:cs="Calibri"/>
        </w:rPr>
        <w:t xml:space="preserve"> the GRI </w:t>
      </w:r>
      <w:r w:rsidR="5ED011D0">
        <w:rPr>
          <w:rFonts w:ascii="Calibri" w:eastAsia="Calibri" w:hAnsi="Calibri" w:cs="Calibri"/>
        </w:rPr>
        <w:t xml:space="preserve">made a set of recommendations </w:t>
      </w:r>
      <w:r w:rsidR="3A327C29">
        <w:rPr>
          <w:rFonts w:ascii="Calibri" w:eastAsia="Calibri" w:hAnsi="Calibri" w:cs="Calibri"/>
        </w:rPr>
        <w:t>to the State in relation to the f</w:t>
      </w:r>
      <w:r w:rsidR="28E55BD7">
        <w:rPr>
          <w:rFonts w:ascii="Calibri" w:eastAsia="Calibri" w:hAnsi="Calibri" w:cs="Calibri"/>
        </w:rPr>
        <w:t>inancial sector</w:t>
      </w:r>
      <w:r w:rsidR="67D7B2C5" w:rsidRPr="0E9AAEBF">
        <w:rPr>
          <w:rFonts w:ascii="Calibri" w:eastAsia="Calibri" w:hAnsi="Calibri" w:cs="Calibri"/>
        </w:rPr>
        <w:t xml:space="preserve"> to introduce legislation akin to that contained within Schedule 17</w:t>
      </w:r>
      <w:r w:rsidR="5D8382C0" w:rsidRPr="0E9AAEBF">
        <w:rPr>
          <w:rFonts w:ascii="Calibri" w:eastAsia="Calibri" w:hAnsi="Calibri" w:cs="Calibri"/>
        </w:rPr>
        <w:t xml:space="preserve"> of</w:t>
      </w:r>
      <w:r w:rsidR="67D7B2C5" w:rsidRPr="0E9AAEBF">
        <w:rPr>
          <w:rFonts w:ascii="Calibri" w:eastAsia="Calibri" w:hAnsi="Calibri" w:cs="Calibri"/>
        </w:rPr>
        <w:t xml:space="preserve"> </w:t>
      </w:r>
      <w:r w:rsidR="3F61DD6C" w:rsidRPr="0E9AAEBF">
        <w:rPr>
          <w:rFonts w:ascii="Calibri" w:eastAsia="Calibri" w:hAnsi="Calibri" w:cs="Calibri"/>
        </w:rPr>
        <w:t>t</w:t>
      </w:r>
      <w:r w:rsidR="67D7B2C5">
        <w:rPr>
          <w:rFonts w:ascii="Calibri" w:eastAsia="Calibri" w:hAnsi="Calibri" w:cs="Calibri"/>
        </w:rPr>
        <w:t>he Environment Act (2021) and to</w:t>
      </w:r>
      <w:r w:rsidR="3A327C29">
        <w:rPr>
          <w:rFonts w:ascii="Calibri" w:eastAsia="Calibri" w:hAnsi="Calibri" w:cs="Calibri"/>
        </w:rPr>
        <w:t xml:space="preserve"> </w:t>
      </w:r>
      <w:r w:rsidR="0BAD231A">
        <w:rPr>
          <w:rFonts w:ascii="Calibri" w:eastAsia="Calibri" w:hAnsi="Calibri" w:cs="Calibri"/>
        </w:rPr>
        <w:t>set out a timeline to</w:t>
      </w:r>
      <w:r w:rsidR="5C4053D7">
        <w:rPr>
          <w:rFonts w:ascii="Calibri" w:eastAsia="Calibri" w:hAnsi="Calibri" w:cs="Calibri"/>
        </w:rPr>
        <w:t xml:space="preserve"> go beyond this by</w:t>
      </w:r>
      <w:r w:rsidR="0BAD231A">
        <w:rPr>
          <w:rFonts w:ascii="Calibri" w:eastAsia="Calibri" w:hAnsi="Calibri" w:cs="Calibri"/>
        </w:rPr>
        <w:t xml:space="preserve"> </w:t>
      </w:r>
      <w:r w:rsidR="72D9FD66">
        <w:rPr>
          <w:rFonts w:ascii="Calibri" w:eastAsia="Calibri" w:hAnsi="Calibri" w:cs="Calibri"/>
        </w:rPr>
        <w:t>introduc</w:t>
      </w:r>
      <w:r w:rsidR="5933A408">
        <w:rPr>
          <w:rFonts w:ascii="Calibri" w:eastAsia="Calibri" w:hAnsi="Calibri" w:cs="Calibri"/>
        </w:rPr>
        <w:t>ing a mandatory requirement that</w:t>
      </w:r>
      <w:r w:rsidR="72D9FD66">
        <w:rPr>
          <w:rFonts w:ascii="Calibri" w:eastAsia="Calibri" w:hAnsi="Calibri" w:cs="Calibri"/>
        </w:rPr>
        <w:t xml:space="preserve"> </w:t>
      </w:r>
      <w:r w:rsidR="602ABE57">
        <w:rPr>
          <w:rFonts w:ascii="Calibri" w:eastAsia="Calibri" w:hAnsi="Calibri" w:cs="Calibri"/>
        </w:rPr>
        <w:t>include</w:t>
      </w:r>
      <w:r w:rsidR="5933A408">
        <w:rPr>
          <w:rFonts w:ascii="Calibri" w:eastAsia="Calibri" w:hAnsi="Calibri" w:cs="Calibri"/>
        </w:rPr>
        <w:t>s</w:t>
      </w:r>
      <w:r w:rsidR="602ABE57" w:rsidRPr="0E9AAEBF">
        <w:rPr>
          <w:rFonts w:ascii="Calibri" w:eastAsia="Calibri" w:hAnsi="Calibri" w:cs="Calibri"/>
        </w:rPr>
        <w:t xml:space="preserve"> human rights</w:t>
      </w:r>
      <w:r w:rsidR="427033D7">
        <w:rPr>
          <w:rFonts w:ascii="Calibri" w:eastAsia="Calibri" w:hAnsi="Calibri" w:cs="Calibri"/>
        </w:rPr>
        <w:t xml:space="preserve"> due diligence</w:t>
      </w:r>
      <w:r w:rsidR="5933A408">
        <w:rPr>
          <w:rFonts w:ascii="Calibri" w:eastAsia="Calibri" w:hAnsi="Calibri" w:cs="Calibri"/>
        </w:rPr>
        <w:t>.</w:t>
      </w:r>
      <w:r w:rsidR="008E21B5">
        <w:rPr>
          <w:rStyle w:val="FootnoteReference"/>
          <w:rFonts w:ascii="Calibri" w:eastAsia="Calibri" w:hAnsi="Calibri" w:cs="Calibri"/>
        </w:rPr>
        <w:footnoteReference w:id="39"/>
      </w:r>
      <w:r w:rsidR="3A327C29">
        <w:rPr>
          <w:rFonts w:ascii="Calibri" w:eastAsia="Calibri" w:hAnsi="Calibri" w:cs="Calibri"/>
        </w:rPr>
        <w:t xml:space="preserve"> </w:t>
      </w:r>
      <w:r w:rsidR="6D3132D2">
        <w:rPr>
          <w:rFonts w:ascii="Calibri" w:eastAsia="Calibri" w:hAnsi="Calibri" w:cs="Calibri"/>
        </w:rPr>
        <w:t>However, t</w:t>
      </w:r>
      <w:r w:rsidR="6F2D48D2" w:rsidRPr="00E4042E">
        <w:rPr>
          <w:rFonts w:ascii="Calibri" w:eastAsia="Calibri" w:hAnsi="Calibri" w:cs="Calibri"/>
        </w:rPr>
        <w:t>he Financial Services and Markets Bill, currently in 2</w:t>
      </w:r>
      <w:r w:rsidR="6F2D48D2" w:rsidRPr="00E4042E">
        <w:rPr>
          <w:rFonts w:ascii="Calibri" w:eastAsia="Calibri" w:hAnsi="Calibri" w:cs="Calibri"/>
          <w:vertAlign w:val="superscript"/>
        </w:rPr>
        <w:t>nd</w:t>
      </w:r>
      <w:r w:rsidR="6F2D48D2" w:rsidRPr="00E4042E">
        <w:rPr>
          <w:rFonts w:ascii="Calibri" w:eastAsia="Calibri" w:hAnsi="Calibri" w:cs="Calibri"/>
        </w:rPr>
        <w:t xml:space="preserve"> reading in the House of Lords does not include a</w:t>
      </w:r>
      <w:r w:rsidR="6D3132D2">
        <w:rPr>
          <w:rFonts w:ascii="Calibri" w:eastAsia="Calibri" w:hAnsi="Calibri" w:cs="Calibri"/>
        </w:rPr>
        <w:t xml:space="preserve"> ‘due </w:t>
      </w:r>
      <w:r w:rsidR="5E0FA216">
        <w:rPr>
          <w:rFonts w:ascii="Calibri" w:eastAsia="Calibri" w:hAnsi="Calibri" w:cs="Calibri"/>
        </w:rPr>
        <w:t>diligence</w:t>
      </w:r>
      <w:r w:rsidR="6D3132D2">
        <w:rPr>
          <w:rFonts w:ascii="Calibri" w:eastAsia="Calibri" w:hAnsi="Calibri" w:cs="Calibri"/>
        </w:rPr>
        <w:t xml:space="preserve">’ obligation in relation </w:t>
      </w:r>
      <w:r w:rsidR="5E0FA216">
        <w:rPr>
          <w:rFonts w:ascii="Calibri" w:eastAsia="Calibri" w:hAnsi="Calibri" w:cs="Calibri"/>
        </w:rPr>
        <w:t>t</w:t>
      </w:r>
      <w:r w:rsidR="6D3132D2">
        <w:rPr>
          <w:rFonts w:ascii="Calibri" w:eastAsia="Calibri" w:hAnsi="Calibri" w:cs="Calibri"/>
        </w:rPr>
        <w:t>o</w:t>
      </w:r>
      <w:r w:rsidR="5E0FA216">
        <w:rPr>
          <w:rFonts w:ascii="Calibri" w:eastAsia="Calibri" w:hAnsi="Calibri" w:cs="Calibri"/>
        </w:rPr>
        <w:t xml:space="preserve"> the financial flows that enable the production of</w:t>
      </w:r>
      <w:r w:rsidR="6D3132D2">
        <w:rPr>
          <w:rFonts w:ascii="Calibri" w:eastAsia="Calibri" w:hAnsi="Calibri" w:cs="Calibri"/>
        </w:rPr>
        <w:t xml:space="preserve"> forest-risk </w:t>
      </w:r>
      <w:r w:rsidR="5E0FA216">
        <w:rPr>
          <w:rFonts w:ascii="Calibri" w:eastAsia="Calibri" w:hAnsi="Calibri" w:cs="Calibri"/>
        </w:rPr>
        <w:t>commodities</w:t>
      </w:r>
      <w:r w:rsidR="339C92AE">
        <w:rPr>
          <w:rFonts w:ascii="Calibri" w:eastAsia="Calibri" w:hAnsi="Calibri" w:cs="Calibri"/>
        </w:rPr>
        <w:t>,</w:t>
      </w:r>
      <w:r w:rsidR="06E9736F">
        <w:rPr>
          <w:rFonts w:ascii="Calibri" w:eastAsia="Calibri" w:hAnsi="Calibri" w:cs="Calibri"/>
        </w:rPr>
        <w:t xml:space="preserve"> let alone one that would require </w:t>
      </w:r>
      <w:r w:rsidR="6F2D48D2" w:rsidRPr="00E4042E">
        <w:rPr>
          <w:rFonts w:ascii="Calibri" w:eastAsia="Calibri" w:hAnsi="Calibri" w:cs="Calibri"/>
        </w:rPr>
        <w:t xml:space="preserve">respect </w:t>
      </w:r>
      <w:r w:rsidR="6AA47185">
        <w:rPr>
          <w:rFonts w:ascii="Calibri" w:eastAsia="Calibri" w:hAnsi="Calibri" w:cs="Calibri"/>
        </w:rPr>
        <w:t xml:space="preserve">for </w:t>
      </w:r>
      <w:r w:rsidR="6F2D48D2" w:rsidRPr="00E4042E">
        <w:rPr>
          <w:rFonts w:ascii="Calibri" w:eastAsia="Calibri" w:hAnsi="Calibri" w:cs="Calibri"/>
        </w:rPr>
        <w:t>human rights.</w:t>
      </w:r>
      <w:r w:rsidR="6F2D48D2" w:rsidRPr="00E4042E">
        <w:rPr>
          <w:color w:val="000000" w:themeColor="text1"/>
        </w:rPr>
        <w:t xml:space="preserve"> </w:t>
      </w:r>
      <w:r w:rsidR="00A8BCD0" w:rsidRPr="00E4042E">
        <w:rPr>
          <w:color w:val="000000" w:themeColor="text1"/>
        </w:rPr>
        <w:t>None of these</w:t>
      </w:r>
      <w:r w:rsidR="0A2A29AE" w:rsidRPr="00E4042E">
        <w:rPr>
          <w:color w:val="000000" w:themeColor="text1"/>
        </w:rPr>
        <w:t xml:space="preserve"> existing or pending Acts</w:t>
      </w:r>
      <w:r w:rsidR="00A8BCD0" w:rsidRPr="00E4042E">
        <w:rPr>
          <w:color w:val="000000" w:themeColor="text1"/>
        </w:rPr>
        <w:t xml:space="preserve"> address th</w:t>
      </w:r>
      <w:r w:rsidR="6AA47185">
        <w:rPr>
          <w:color w:val="000000" w:themeColor="text1"/>
        </w:rPr>
        <w:t>is</w:t>
      </w:r>
      <w:r w:rsidR="00A8BCD0" w:rsidRPr="00E4042E">
        <w:rPr>
          <w:color w:val="000000" w:themeColor="text1"/>
        </w:rPr>
        <w:t xml:space="preserve"> Committee’s recommendations that the State ensure that </w:t>
      </w:r>
      <w:r w:rsidR="1ED5CF53" w:rsidRPr="00E4042E">
        <w:rPr>
          <w:color w:val="000000" w:themeColor="text1"/>
        </w:rPr>
        <w:t xml:space="preserve">business, including financial, enterprises </w:t>
      </w:r>
      <w:r w:rsidR="00A8BCD0" w:rsidRPr="00E4042E">
        <w:rPr>
          <w:color w:val="000000" w:themeColor="text1"/>
        </w:rPr>
        <w:t>can be held legally liable for violations of human rights in their projects abroad</w:t>
      </w:r>
      <w:r w:rsidR="4BDFC667" w:rsidRPr="4C1B236F">
        <w:rPr>
          <w:color w:val="000000" w:themeColor="text1"/>
        </w:rPr>
        <w:t>.</w:t>
      </w:r>
      <w:r w:rsidR="00A8BCD0" w:rsidRPr="00E4042E">
        <w:rPr>
          <w:color w:val="000000" w:themeColor="text1"/>
        </w:rPr>
        <w:t xml:space="preserve"> </w:t>
      </w:r>
      <w:r w:rsidR="20350E3E" w:rsidRPr="0095694D">
        <w:rPr>
          <w:color w:val="000000" w:themeColor="text1"/>
        </w:rPr>
        <w:t xml:space="preserve">The </w:t>
      </w:r>
      <w:r w:rsidR="26ED368C" w:rsidRPr="0095694D">
        <w:rPr>
          <w:color w:val="000000" w:themeColor="text1"/>
        </w:rPr>
        <w:t xml:space="preserve">State </w:t>
      </w:r>
      <w:r w:rsidR="6D3C9A0B" w:rsidRPr="0095694D">
        <w:rPr>
          <w:color w:val="000000" w:themeColor="text1"/>
        </w:rPr>
        <w:t xml:space="preserve">has also </w:t>
      </w:r>
      <w:r w:rsidR="26ED368C" w:rsidRPr="0095694D">
        <w:rPr>
          <w:color w:val="000000" w:themeColor="text1"/>
        </w:rPr>
        <w:t>reported in its inputs to this Committee’s draft comment (No. 26) on land and economic, social, and cultural rights that “The UK does not accept that States parties should adopt a legal framework requiring business entities to exercise human rights due diligence.”</w:t>
      </w:r>
      <w:r w:rsidR="0C7ACC2C" w:rsidRPr="2821B6F7">
        <w:rPr>
          <w:rStyle w:val="FootnoteReference"/>
          <w:color w:val="000000" w:themeColor="text1"/>
        </w:rPr>
        <w:footnoteReference w:id="40"/>
      </w:r>
      <w:r w:rsidR="3E93D98B" w:rsidRPr="0095694D">
        <w:rPr>
          <w:color w:val="000000" w:themeColor="text1"/>
        </w:rPr>
        <w:t xml:space="preserve">  </w:t>
      </w:r>
    </w:p>
    <w:p w14:paraId="306E41EA" w14:textId="2FBC1CEF" w:rsidR="2821B6F7" w:rsidRDefault="2821B6F7" w:rsidP="00555A81">
      <w:pPr>
        <w:spacing w:after="0" w:line="276" w:lineRule="auto"/>
        <w:rPr>
          <w:color w:val="000000" w:themeColor="text1"/>
        </w:rPr>
      </w:pPr>
    </w:p>
    <w:p w14:paraId="4696311D" w14:textId="349C164F" w:rsidR="5B90BF59" w:rsidRDefault="30A33449" w:rsidP="7F1C75B1">
      <w:pPr>
        <w:spacing w:after="0" w:line="276" w:lineRule="auto"/>
        <w:rPr>
          <w:i/>
          <w:iCs/>
        </w:rPr>
      </w:pPr>
      <w:r w:rsidRPr="7F1C75B1">
        <w:rPr>
          <w:i/>
          <w:iCs/>
        </w:rPr>
        <w:t>FPP recommends that the Committee ask the State:</w:t>
      </w:r>
    </w:p>
    <w:p w14:paraId="1B8676A8" w14:textId="77777777" w:rsidR="00BE746C" w:rsidRDefault="00BE746C" w:rsidP="00BE746C">
      <w:pPr>
        <w:spacing w:line="276" w:lineRule="auto"/>
        <w:ind w:left="720"/>
        <w:rPr>
          <w:color w:val="000000" w:themeColor="text1"/>
        </w:rPr>
      </w:pPr>
    </w:p>
    <w:p w14:paraId="0CC1EA3E" w14:textId="1120EDFE" w:rsidR="001433B4" w:rsidRPr="002C3CAF" w:rsidRDefault="5FC9DBCC" w:rsidP="7F1C75B1">
      <w:pPr>
        <w:spacing w:line="276" w:lineRule="auto"/>
        <w:ind w:left="720"/>
      </w:pPr>
      <w:r w:rsidRPr="00727042">
        <w:rPr>
          <w:color w:val="000000" w:themeColor="text1"/>
        </w:rPr>
        <w:t>1.</w:t>
      </w:r>
      <w:r>
        <w:rPr>
          <w:color w:val="000000" w:themeColor="text1"/>
        </w:rPr>
        <w:t xml:space="preserve"> </w:t>
      </w:r>
      <w:r w:rsidR="6CA9E876" w:rsidRPr="00727042">
        <w:rPr>
          <w:color w:val="000000" w:themeColor="text1"/>
        </w:rPr>
        <w:t xml:space="preserve">Please provide information on the legislative measures </w:t>
      </w:r>
      <w:r w:rsidR="05BE8EC0" w:rsidRPr="00727042">
        <w:rPr>
          <w:color w:val="000000" w:themeColor="text1"/>
        </w:rPr>
        <w:t>the State plans to take</w:t>
      </w:r>
      <w:r w:rsidR="2903FB20" w:rsidRPr="00727042">
        <w:rPr>
          <w:color w:val="000000" w:themeColor="text1"/>
        </w:rPr>
        <w:t xml:space="preserve"> </w:t>
      </w:r>
      <w:r w:rsidR="26DF212B" w:rsidRPr="00727042">
        <w:rPr>
          <w:color w:val="000000" w:themeColor="text1"/>
        </w:rPr>
        <w:t xml:space="preserve">to </w:t>
      </w:r>
      <w:r w:rsidR="2E59B4D9">
        <w:t xml:space="preserve">prevent acts of transnational corporations and financial entities </w:t>
      </w:r>
      <w:r w:rsidR="6695AF79">
        <w:t xml:space="preserve">domiciled in its territory </w:t>
      </w:r>
      <w:r w:rsidR="2E59B4D9">
        <w:t xml:space="preserve">from negatively </w:t>
      </w:r>
      <w:r w:rsidR="4D7633F5">
        <w:t xml:space="preserve">affecting </w:t>
      </w:r>
      <w:r w:rsidR="2E59B4D9">
        <w:t xml:space="preserve">the enjoyment of </w:t>
      </w:r>
      <w:r w:rsidR="5E7BF430">
        <w:t xml:space="preserve">human </w:t>
      </w:r>
      <w:r w:rsidR="2E59B4D9">
        <w:t>rights</w:t>
      </w:r>
      <w:r w:rsidR="04FC9D89">
        <w:t xml:space="preserve"> abroad</w:t>
      </w:r>
      <w:r w:rsidR="62305B00">
        <w:t>.</w:t>
      </w:r>
      <w:r w:rsidR="7F96758E" w:rsidRPr="0E9AAEBF">
        <w:rPr>
          <w:rStyle w:val="FootnoteReference"/>
          <w:color w:val="000000" w:themeColor="text1"/>
        </w:rPr>
        <w:footnoteReference w:id="41"/>
      </w:r>
      <w:r w:rsidR="62305B00">
        <w:t xml:space="preserve"> </w:t>
      </w:r>
      <w:r w:rsidR="62305B00" w:rsidRPr="00727042">
        <w:rPr>
          <w:rFonts w:ascii="Calibri" w:eastAsia="Calibri" w:hAnsi="Calibri" w:cs="Calibri"/>
        </w:rPr>
        <w:t>Please specify if these m</w:t>
      </w:r>
      <w:r w:rsidR="7ABBF717" w:rsidRPr="00727042">
        <w:rPr>
          <w:rFonts w:ascii="Calibri" w:eastAsia="Calibri" w:hAnsi="Calibri" w:cs="Calibri"/>
        </w:rPr>
        <w:t>andatory m</w:t>
      </w:r>
      <w:r w:rsidR="62305B00" w:rsidRPr="00727042">
        <w:rPr>
          <w:rFonts w:ascii="Calibri" w:eastAsia="Calibri" w:hAnsi="Calibri" w:cs="Calibri"/>
        </w:rPr>
        <w:t>easures would include the requirement for companies and investors to conduct outcome-focused human rights due diligence across their supply chains including comprehensive human rights impact assessments and to ensure that</w:t>
      </w:r>
      <w:r w:rsidR="3E221FB8" w:rsidRPr="00727042">
        <w:rPr>
          <w:rFonts w:ascii="Calibri" w:eastAsia="Calibri" w:hAnsi="Calibri" w:cs="Calibri"/>
        </w:rPr>
        <w:t xml:space="preserve"> they respect</w:t>
      </w:r>
      <w:r w:rsidR="62305B00" w:rsidRPr="00727042">
        <w:rPr>
          <w:rFonts w:ascii="Calibri" w:eastAsia="Calibri" w:hAnsi="Calibri" w:cs="Calibri"/>
        </w:rPr>
        <w:t xml:space="preserve"> indigenous peoples’ </w:t>
      </w:r>
      <w:r w:rsidR="570BD108" w:rsidRPr="00727042">
        <w:rPr>
          <w:rFonts w:ascii="Calibri" w:eastAsia="Calibri" w:hAnsi="Calibri" w:cs="Calibri"/>
        </w:rPr>
        <w:t xml:space="preserve">self-determination, </w:t>
      </w:r>
      <w:r w:rsidR="62305B00" w:rsidRPr="00727042">
        <w:rPr>
          <w:rFonts w:ascii="Calibri" w:eastAsia="Calibri" w:hAnsi="Calibri" w:cs="Calibri"/>
        </w:rPr>
        <w:t>FPIC</w:t>
      </w:r>
      <w:r w:rsidR="07B1FC1D" w:rsidRPr="00727042">
        <w:rPr>
          <w:rFonts w:ascii="Calibri" w:eastAsia="Calibri" w:hAnsi="Calibri" w:cs="Calibri"/>
        </w:rPr>
        <w:t>, land, and culture rights</w:t>
      </w:r>
      <w:r w:rsidR="62305B00" w:rsidRPr="00727042">
        <w:rPr>
          <w:rFonts w:ascii="Calibri" w:eastAsia="Calibri" w:hAnsi="Calibri" w:cs="Calibri"/>
        </w:rPr>
        <w:t>.</w:t>
      </w:r>
      <w:r w:rsidR="00727042" w:rsidRPr="7F1C75B1">
        <w:rPr>
          <w:rStyle w:val="FootnoteReference"/>
        </w:rPr>
        <w:footnoteReference w:id="42"/>
      </w:r>
      <w:r w:rsidR="073A6A1B" w:rsidRPr="00727042">
        <w:rPr>
          <w:rFonts w:ascii="Calibri" w:eastAsia="Calibri" w:hAnsi="Calibri" w:cs="Calibri"/>
        </w:rPr>
        <w:t xml:space="preserve"> </w:t>
      </w:r>
      <w:r w:rsidR="3E16EF18" w:rsidRPr="00727042">
        <w:rPr>
          <w:rFonts w:ascii="Calibri" w:eastAsia="Calibri" w:hAnsi="Calibri" w:cs="Calibri"/>
        </w:rPr>
        <w:t>Please specify how these measures will ensure the protection of the rights of</w:t>
      </w:r>
      <w:r w:rsidR="050C9024">
        <w:t xml:space="preserve"> groups</w:t>
      </w:r>
      <w:r w:rsidR="7F1DA204">
        <w:t xml:space="preserve"> in vulnerable situations,</w:t>
      </w:r>
      <w:r w:rsidR="050C9024">
        <w:t xml:space="preserve"> such as </w:t>
      </w:r>
      <w:r w:rsidR="2C65F5C7">
        <w:t>i</w:t>
      </w:r>
      <w:r w:rsidR="2E59B4D9">
        <w:t xml:space="preserve">ndigenous and </w:t>
      </w:r>
      <w:r w:rsidR="015A1B51">
        <w:t>f</w:t>
      </w:r>
      <w:r w:rsidR="2E59B4D9">
        <w:t xml:space="preserve">orest </w:t>
      </w:r>
      <w:r w:rsidR="7BBF674F">
        <w:t>p</w:t>
      </w:r>
      <w:r w:rsidR="2E59B4D9">
        <w:t>eoples</w:t>
      </w:r>
      <w:r w:rsidR="76A513BB">
        <w:t>, women including indigenous women, and human rights defenders</w:t>
      </w:r>
      <w:r w:rsidR="2E59B4D9">
        <w:t>.</w:t>
      </w:r>
    </w:p>
    <w:p w14:paraId="475366F6" w14:textId="1B0D0748" w:rsidR="002C3CAF" w:rsidRPr="00C73626" w:rsidRDefault="1CA0A9CF" w:rsidP="00BE746C">
      <w:pPr>
        <w:pStyle w:val="ListParagraph"/>
        <w:numPr>
          <w:ilvl w:val="0"/>
          <w:numId w:val="21"/>
        </w:numPr>
        <w:spacing w:line="276" w:lineRule="auto"/>
        <w:rPr>
          <w:rFonts w:ascii="Calibri" w:eastAsia="Calibri" w:hAnsi="Calibri" w:cs="Calibri"/>
        </w:rPr>
      </w:pPr>
      <w:r w:rsidRPr="00C73626">
        <w:rPr>
          <w:rFonts w:ascii="Calibri" w:hAnsi="Calibri" w:cs="Calibri"/>
          <w:shd w:val="clear" w:color="auto" w:fill="FFFFFF"/>
        </w:rPr>
        <w:t xml:space="preserve">Please provide </w:t>
      </w:r>
      <w:r w:rsidR="0C22445F" w:rsidRPr="00C73626">
        <w:rPr>
          <w:rFonts w:ascii="Calibri" w:hAnsi="Calibri" w:cs="Calibri"/>
          <w:shd w:val="clear" w:color="auto" w:fill="FFFFFF"/>
        </w:rPr>
        <w:t xml:space="preserve">the </w:t>
      </w:r>
      <w:r w:rsidRPr="00C73626">
        <w:rPr>
          <w:rFonts w:ascii="Calibri" w:hAnsi="Calibri" w:cs="Calibri"/>
          <w:shd w:val="clear" w:color="auto" w:fill="FFFFFF"/>
        </w:rPr>
        <w:t xml:space="preserve">evidence that the </w:t>
      </w:r>
      <w:r w:rsidR="51B2C9F7" w:rsidRPr="00C73626">
        <w:rPr>
          <w:rFonts w:ascii="Calibri" w:hAnsi="Calibri" w:cs="Calibri"/>
          <w:shd w:val="clear" w:color="auto" w:fill="FFFFFF"/>
        </w:rPr>
        <w:t>S</w:t>
      </w:r>
      <w:r w:rsidRPr="00C73626">
        <w:rPr>
          <w:rFonts w:ascii="Calibri" w:hAnsi="Calibri" w:cs="Calibri"/>
          <w:shd w:val="clear" w:color="auto" w:fill="FFFFFF"/>
        </w:rPr>
        <w:t>t</w:t>
      </w:r>
      <w:r w:rsidR="51B2C9F7" w:rsidRPr="00C73626">
        <w:rPr>
          <w:rFonts w:ascii="Calibri" w:hAnsi="Calibri" w:cs="Calibri"/>
          <w:shd w:val="clear" w:color="auto" w:fill="FFFFFF"/>
        </w:rPr>
        <w:t>ate</w:t>
      </w:r>
      <w:r w:rsidRPr="00C73626">
        <w:rPr>
          <w:rFonts w:ascii="Calibri" w:hAnsi="Calibri" w:cs="Calibri"/>
          <w:shd w:val="clear" w:color="auto" w:fill="FFFFFF"/>
        </w:rPr>
        <w:t xml:space="preserve"> </w:t>
      </w:r>
      <w:r w:rsidR="64B1C3BF" w:rsidRPr="00C73626">
        <w:rPr>
          <w:rFonts w:ascii="Calibri" w:hAnsi="Calibri" w:cs="Calibri"/>
          <w:shd w:val="clear" w:color="auto" w:fill="FFFFFF"/>
        </w:rPr>
        <w:t>relied on</w:t>
      </w:r>
      <w:r w:rsidR="743426E7" w:rsidRPr="00C73626">
        <w:rPr>
          <w:rFonts w:ascii="Calibri" w:hAnsi="Calibri" w:cs="Calibri"/>
          <w:shd w:val="clear" w:color="auto" w:fill="FFFFFF"/>
        </w:rPr>
        <w:t xml:space="preserve"> </w:t>
      </w:r>
      <w:r w:rsidR="3D4E3736" w:rsidRPr="00C73626">
        <w:rPr>
          <w:rFonts w:ascii="Calibri" w:hAnsi="Calibri" w:cs="Calibri"/>
          <w:shd w:val="clear" w:color="auto" w:fill="FFFFFF"/>
        </w:rPr>
        <w:t>when</w:t>
      </w:r>
      <w:r w:rsidRPr="00C73626">
        <w:rPr>
          <w:rFonts w:ascii="Calibri" w:hAnsi="Calibri" w:cs="Calibri"/>
          <w:shd w:val="clear" w:color="auto" w:fill="FFFFFF"/>
        </w:rPr>
        <w:t xml:space="preserve"> </w:t>
      </w:r>
      <w:r w:rsidR="0B6930A9" w:rsidRPr="00C73626">
        <w:rPr>
          <w:rFonts w:ascii="Calibri" w:hAnsi="Calibri" w:cs="Calibri"/>
          <w:shd w:val="clear" w:color="auto" w:fill="FFFFFF"/>
        </w:rPr>
        <w:t>conclud</w:t>
      </w:r>
      <w:r w:rsidR="499F6367" w:rsidRPr="00C73626">
        <w:rPr>
          <w:rFonts w:ascii="Calibri" w:hAnsi="Calibri" w:cs="Calibri"/>
          <w:shd w:val="clear" w:color="auto" w:fill="FFFFFF"/>
        </w:rPr>
        <w:t>ing</w:t>
      </w:r>
      <w:r w:rsidRPr="00C73626">
        <w:rPr>
          <w:rFonts w:ascii="Calibri" w:hAnsi="Calibri" w:cs="Calibri"/>
          <w:shd w:val="clear" w:color="auto" w:fill="FFFFFF"/>
        </w:rPr>
        <w:t xml:space="preserve"> that a law oblig</w:t>
      </w:r>
      <w:r w:rsidR="006394C1" w:rsidRPr="00C73626">
        <w:rPr>
          <w:rFonts w:ascii="Calibri" w:hAnsi="Calibri" w:cs="Calibri"/>
          <w:shd w:val="clear" w:color="auto" w:fill="FFFFFF"/>
        </w:rPr>
        <w:t>ing</w:t>
      </w:r>
      <w:r w:rsidRPr="00C73626">
        <w:rPr>
          <w:rFonts w:ascii="Calibri" w:hAnsi="Calibri" w:cs="Calibri"/>
          <w:shd w:val="clear" w:color="auto" w:fill="FFFFFF"/>
        </w:rPr>
        <w:t xml:space="preserve"> business enterprises and </w:t>
      </w:r>
      <w:r w:rsidR="3FDC14E8" w:rsidRPr="00C73626">
        <w:rPr>
          <w:rFonts w:ascii="Calibri" w:hAnsi="Calibri" w:cs="Calibri"/>
          <w:shd w:val="clear" w:color="auto" w:fill="FFFFFF"/>
        </w:rPr>
        <w:t xml:space="preserve">investors </w:t>
      </w:r>
      <w:r w:rsidRPr="00C73626">
        <w:rPr>
          <w:rFonts w:ascii="Calibri" w:hAnsi="Calibri" w:cs="Calibri"/>
          <w:shd w:val="clear" w:color="auto" w:fill="FFFFFF"/>
        </w:rPr>
        <w:t>to respect human rights</w:t>
      </w:r>
      <w:r w:rsidR="08E3C9A6" w:rsidRPr="00C73626">
        <w:rPr>
          <w:rFonts w:ascii="Calibri" w:hAnsi="Calibri" w:cs="Calibri"/>
          <w:shd w:val="clear" w:color="auto" w:fill="FFFFFF"/>
        </w:rPr>
        <w:t xml:space="preserve"> would</w:t>
      </w:r>
      <w:r w:rsidRPr="00C73626">
        <w:rPr>
          <w:rFonts w:ascii="Calibri" w:hAnsi="Calibri" w:cs="Calibri"/>
          <w:shd w:val="clear" w:color="auto" w:fill="FFFFFF"/>
        </w:rPr>
        <w:t xml:space="preserve"> not</w:t>
      </w:r>
      <w:r w:rsidR="3D37539C" w:rsidRPr="00C73626">
        <w:rPr>
          <w:rFonts w:ascii="Calibri" w:hAnsi="Calibri" w:cs="Calibri"/>
          <w:shd w:val="clear" w:color="auto" w:fill="FFFFFF"/>
        </w:rPr>
        <w:t xml:space="preserve"> be</w:t>
      </w:r>
      <w:r w:rsidRPr="00C73626">
        <w:rPr>
          <w:rFonts w:ascii="Calibri" w:hAnsi="Calibri" w:cs="Calibri"/>
          <w:shd w:val="clear" w:color="auto" w:fill="FFFFFF"/>
        </w:rPr>
        <w:t xml:space="preserve"> practicable</w:t>
      </w:r>
      <w:r w:rsidR="16A403DD" w:rsidRPr="00C73626">
        <w:rPr>
          <w:rFonts w:ascii="Calibri" w:hAnsi="Calibri" w:cs="Calibri"/>
          <w:shd w:val="clear" w:color="auto" w:fill="FFFFFF"/>
        </w:rPr>
        <w:t xml:space="preserve"> or</w:t>
      </w:r>
      <w:r w:rsidRPr="00C73626">
        <w:rPr>
          <w:rFonts w:ascii="Calibri" w:hAnsi="Calibri" w:cs="Calibri"/>
          <w:shd w:val="clear" w:color="auto" w:fill="FFFFFF"/>
        </w:rPr>
        <w:t xml:space="preserve"> proportionate and would not deliver tangible improvements </w:t>
      </w:r>
      <w:r w:rsidR="3186EABF" w:rsidRPr="00C73626">
        <w:rPr>
          <w:rFonts w:ascii="Calibri" w:hAnsi="Calibri" w:cs="Calibri"/>
          <w:shd w:val="clear" w:color="auto" w:fill="FFFFFF"/>
        </w:rPr>
        <w:t>in the protection of</w:t>
      </w:r>
      <w:r w:rsidRPr="00C73626">
        <w:rPr>
          <w:rFonts w:ascii="Calibri" w:hAnsi="Calibri" w:cs="Calibri"/>
          <w:shd w:val="clear" w:color="auto" w:fill="FFFFFF"/>
        </w:rPr>
        <w:t xml:space="preserve"> human rights and the environment.</w:t>
      </w:r>
      <w:r w:rsidR="4F6FB82C">
        <w:rPr>
          <w:rFonts w:ascii="Calibri" w:hAnsi="Calibri" w:cs="Calibri"/>
          <w:shd w:val="clear" w:color="auto" w:fill="FFFFFF"/>
        </w:rPr>
        <w:t xml:space="preserve"> </w:t>
      </w:r>
      <w:r w:rsidR="15FD49ED">
        <w:rPr>
          <w:rFonts w:ascii="Calibri" w:hAnsi="Calibri" w:cs="Calibri"/>
          <w:shd w:val="clear" w:color="auto" w:fill="FFFFFF"/>
        </w:rPr>
        <w:t>Provide information regarding how th</w:t>
      </w:r>
      <w:r w:rsidR="6E82E3D2">
        <w:rPr>
          <w:rFonts w:ascii="Calibri" w:hAnsi="Calibri" w:cs="Calibri"/>
          <w:shd w:val="clear" w:color="auto" w:fill="FFFFFF"/>
        </w:rPr>
        <w:t xml:space="preserve">e State </w:t>
      </w:r>
      <w:r w:rsidR="3522530C">
        <w:rPr>
          <w:rFonts w:ascii="Calibri" w:hAnsi="Calibri" w:cs="Calibri"/>
          <w:shd w:val="clear" w:color="auto" w:fill="FFFFFF"/>
        </w:rPr>
        <w:t xml:space="preserve">monitors </w:t>
      </w:r>
      <w:r w:rsidR="7637D1ED">
        <w:rPr>
          <w:rFonts w:ascii="Calibri" w:hAnsi="Calibri" w:cs="Calibri"/>
          <w:shd w:val="clear" w:color="auto" w:fill="FFFFFF"/>
        </w:rPr>
        <w:t xml:space="preserve">and reviews </w:t>
      </w:r>
      <w:r w:rsidR="3522530C">
        <w:rPr>
          <w:rFonts w:ascii="Calibri" w:hAnsi="Calibri" w:cs="Calibri"/>
          <w:shd w:val="clear" w:color="auto" w:fill="FFFFFF"/>
        </w:rPr>
        <w:t xml:space="preserve">the effectiveness of </w:t>
      </w:r>
      <w:r w:rsidR="446E39DF">
        <w:rPr>
          <w:rFonts w:ascii="Calibri" w:hAnsi="Calibri" w:cs="Calibri"/>
          <w:shd w:val="clear" w:color="auto" w:fill="FFFFFF"/>
        </w:rPr>
        <w:t>voluntary human rights and environmental due diligence</w:t>
      </w:r>
      <w:r w:rsidR="1D2F2D6E">
        <w:rPr>
          <w:rFonts w:ascii="Calibri" w:hAnsi="Calibri" w:cs="Calibri"/>
          <w:shd w:val="clear" w:color="auto" w:fill="FFFFFF"/>
        </w:rPr>
        <w:t>, including</w:t>
      </w:r>
      <w:r w:rsidR="5E398CDA">
        <w:rPr>
          <w:rFonts w:ascii="Calibri" w:eastAsia="Calibri" w:hAnsi="Calibri" w:cs="Calibri"/>
        </w:rPr>
        <w:t xml:space="preserve"> </w:t>
      </w:r>
      <w:r w:rsidR="19136417">
        <w:rPr>
          <w:rFonts w:ascii="Calibri" w:eastAsia="Calibri" w:hAnsi="Calibri" w:cs="Calibri"/>
        </w:rPr>
        <w:t xml:space="preserve">how </w:t>
      </w:r>
      <w:r w:rsidR="62C95A56">
        <w:rPr>
          <w:rFonts w:ascii="Calibri" w:eastAsia="Calibri" w:hAnsi="Calibri" w:cs="Calibri"/>
        </w:rPr>
        <w:t>it</w:t>
      </w:r>
      <w:r w:rsidR="19136417">
        <w:rPr>
          <w:rFonts w:ascii="Calibri" w:eastAsia="Calibri" w:hAnsi="Calibri" w:cs="Calibri"/>
        </w:rPr>
        <w:t xml:space="preserve"> monitors</w:t>
      </w:r>
      <w:r w:rsidR="1A6F5282" w:rsidRPr="218C8A1B">
        <w:rPr>
          <w:rFonts w:ascii="Calibri" w:eastAsia="Calibri" w:hAnsi="Calibri" w:cs="Calibri"/>
        </w:rPr>
        <w:t xml:space="preserve"> </w:t>
      </w:r>
      <w:r w:rsidR="5E398CDA" w:rsidRPr="218C8A1B">
        <w:rPr>
          <w:rFonts w:ascii="Calibri" w:eastAsia="Calibri" w:hAnsi="Calibri" w:cs="Calibri"/>
        </w:rPr>
        <w:t>businesses consult</w:t>
      </w:r>
      <w:r w:rsidR="3193C02F" w:rsidRPr="218C8A1B">
        <w:rPr>
          <w:rFonts w:ascii="Calibri" w:eastAsia="Calibri" w:hAnsi="Calibri" w:cs="Calibri"/>
        </w:rPr>
        <w:t>ations</w:t>
      </w:r>
      <w:r w:rsidR="5E398CDA" w:rsidRPr="218C8A1B">
        <w:rPr>
          <w:rFonts w:ascii="Calibri" w:eastAsia="Calibri" w:hAnsi="Calibri" w:cs="Calibri"/>
        </w:rPr>
        <w:t xml:space="preserve"> </w:t>
      </w:r>
      <w:r w:rsidR="7A399097" w:rsidRPr="218C8A1B">
        <w:rPr>
          <w:rFonts w:ascii="Calibri" w:eastAsia="Calibri" w:hAnsi="Calibri" w:cs="Calibri"/>
        </w:rPr>
        <w:t xml:space="preserve">with </w:t>
      </w:r>
      <w:r w:rsidR="5E398CDA" w:rsidRPr="218C8A1B">
        <w:rPr>
          <w:rFonts w:ascii="Calibri" w:eastAsia="Calibri" w:hAnsi="Calibri" w:cs="Calibri"/>
        </w:rPr>
        <w:t xml:space="preserve">indigenous peoples, as set out in </w:t>
      </w:r>
      <w:r w:rsidR="19136417">
        <w:rPr>
          <w:rFonts w:ascii="Calibri" w:eastAsia="Calibri" w:hAnsi="Calibri" w:cs="Calibri"/>
        </w:rPr>
        <w:t>its</w:t>
      </w:r>
      <w:r w:rsidR="5E398CDA" w:rsidRPr="218C8A1B">
        <w:rPr>
          <w:rFonts w:ascii="Calibri" w:eastAsia="Calibri" w:hAnsi="Calibri" w:cs="Calibri"/>
        </w:rPr>
        <w:t xml:space="preserve"> 2020 Business and Human Rights National Action Plan</w:t>
      </w:r>
      <w:r w:rsidR="19136417">
        <w:rPr>
          <w:rFonts w:ascii="Calibri" w:eastAsia="Calibri" w:hAnsi="Calibri" w:cs="Calibri"/>
        </w:rPr>
        <w:t>.</w:t>
      </w:r>
    </w:p>
    <w:p w14:paraId="716A5D56" w14:textId="77777777" w:rsidR="002C3CAF" w:rsidRPr="002C3CAF" w:rsidRDefault="002C3CAF" w:rsidP="002C3CAF">
      <w:pPr>
        <w:pStyle w:val="ListParagraph"/>
        <w:spacing w:line="276" w:lineRule="auto"/>
        <w:rPr>
          <w:rFonts w:ascii="Calibri" w:eastAsia="Calibri" w:hAnsi="Calibri" w:cs="Calibri"/>
        </w:rPr>
      </w:pPr>
    </w:p>
    <w:p w14:paraId="78781725" w14:textId="748C5986" w:rsidR="7F96758E" w:rsidRPr="00BE746C" w:rsidRDefault="0CA6D102" w:rsidP="00BE746C">
      <w:pPr>
        <w:pStyle w:val="ListParagraph"/>
        <w:numPr>
          <w:ilvl w:val="0"/>
          <w:numId w:val="21"/>
        </w:numPr>
        <w:spacing w:line="276" w:lineRule="auto"/>
        <w:rPr>
          <w:rFonts w:ascii="Calibri" w:eastAsia="Calibri" w:hAnsi="Calibri" w:cs="Calibri"/>
        </w:rPr>
      </w:pPr>
      <w:r>
        <w:t>Please provide information on the State‘s implementation of its commitment in its National Action Plan to ensure that businesses respect indigenous peoples</w:t>
      </w:r>
      <w:r w:rsidR="3B80B758">
        <w:t>’</w:t>
      </w:r>
      <w:r>
        <w:t xml:space="preserve"> </w:t>
      </w:r>
      <w:r w:rsidR="0C049068">
        <w:t>“</w:t>
      </w:r>
      <w:r>
        <w:t xml:space="preserve">free, and informed </w:t>
      </w:r>
      <w:r w:rsidR="01E2CFC6">
        <w:t>participation”</w:t>
      </w:r>
      <w:r w:rsidR="34ACA7DB" w:rsidRPr="0E9AAEBF">
        <w:rPr>
          <w:rStyle w:val="FootnoteReference"/>
        </w:rPr>
        <w:footnoteReference w:id="43"/>
      </w:r>
      <w:r w:rsidR="01E2CFC6">
        <w:t xml:space="preserve"> and how this is consistent with </w:t>
      </w:r>
      <w:r w:rsidR="1B8A5E0E">
        <w:t xml:space="preserve">guaranteeing </w:t>
      </w:r>
      <w:r w:rsidR="01E2CFC6">
        <w:t>their right to FPIC</w:t>
      </w:r>
      <w:r w:rsidR="0C5E58D6">
        <w:t xml:space="preserve"> as outlined in this Committee’s General </w:t>
      </w:r>
      <w:r w:rsidR="7F026DA9">
        <w:t>C</w:t>
      </w:r>
      <w:r w:rsidR="0C5E58D6">
        <w:t>omment No. 24 (2017)</w:t>
      </w:r>
      <w:r w:rsidR="1FB0D861">
        <w:t xml:space="preserve"> and its extraterritorial obligations as outlined in ICESR General comment No. 26 (2022) on Land and Economic, Social and Cultural Right</w:t>
      </w:r>
      <w:r>
        <w:t>.</w:t>
      </w:r>
      <w:r w:rsidR="7F96758E" w:rsidRPr="2821B6F7">
        <w:rPr>
          <w:rStyle w:val="FootnoteReference"/>
        </w:rPr>
        <w:footnoteReference w:id="44"/>
      </w:r>
      <w:r>
        <w:t xml:space="preserve"> </w:t>
      </w:r>
    </w:p>
    <w:p w14:paraId="4E104362" w14:textId="02700A3D" w:rsidR="312BF997" w:rsidRDefault="312BF997" w:rsidP="00555A81">
      <w:pPr>
        <w:spacing w:after="0" w:line="276" w:lineRule="auto"/>
        <w:rPr>
          <w:rFonts w:ascii="Calibri" w:eastAsia="Calibri" w:hAnsi="Calibri" w:cs="Calibri"/>
        </w:rPr>
      </w:pPr>
    </w:p>
    <w:p w14:paraId="76974F02" w14:textId="79A8D453" w:rsidR="312BF997" w:rsidRDefault="30A33449" w:rsidP="7F1C75B1">
      <w:pPr>
        <w:pStyle w:val="ListParagraph"/>
        <w:numPr>
          <w:ilvl w:val="0"/>
          <w:numId w:val="21"/>
        </w:numPr>
        <w:spacing w:line="276" w:lineRule="auto"/>
        <w:rPr>
          <w:color w:val="000000" w:themeColor="text1"/>
        </w:rPr>
      </w:pPr>
      <w:r w:rsidRPr="7F1C75B1">
        <w:rPr>
          <w:color w:val="000000" w:themeColor="text1"/>
        </w:rPr>
        <w:t xml:space="preserve">Please provide information on the mechanisms available to hold UK-based corporations and financial entities accountable for violations of human rights, and in particular indigenous and forest peoples’ rights, including those related to extraterritorial operations or investments, and to provide victims with access to effective remedies in the State party. Please specify if these mechanisms are judicial or non-judicial, whether they are independent, can receive complaints from indigenous and forest peoples abroad, have the resources to conduct investigations, and have the authority to issue enforceable sanctions for violations carried out or funded by UK-based corporations or investors. Please additionally provide information on whether and to what extent the State provides adequate </w:t>
      </w:r>
      <w:r>
        <w:t>legal aid to affected communities who seek to take legal actions in the UK against UK based companies or investors.</w:t>
      </w:r>
    </w:p>
    <w:p w14:paraId="48DB55CE" w14:textId="7C51DA15" w:rsidR="312BF997" w:rsidRDefault="312BF997" w:rsidP="00555A81">
      <w:pPr>
        <w:spacing w:after="0" w:line="276" w:lineRule="auto"/>
        <w:rPr>
          <w:rFonts w:ascii="Calibri" w:eastAsia="Calibri" w:hAnsi="Calibri" w:cs="Calibri"/>
        </w:rPr>
      </w:pPr>
    </w:p>
    <w:p w14:paraId="2CD2D96D" w14:textId="55519618" w:rsidR="69A4CBBF" w:rsidRPr="00936502" w:rsidRDefault="30A33449" w:rsidP="00BE746C">
      <w:pPr>
        <w:pStyle w:val="ListParagraph"/>
        <w:numPr>
          <w:ilvl w:val="0"/>
          <w:numId w:val="21"/>
        </w:numPr>
        <w:spacing w:line="276" w:lineRule="auto"/>
        <w:rPr>
          <w:rFonts w:eastAsiaTheme="minorEastAsia"/>
        </w:rPr>
      </w:pPr>
      <w:r w:rsidRPr="7F1C75B1">
        <w:rPr>
          <w:rFonts w:ascii="Calibri" w:eastAsia="Calibri" w:hAnsi="Calibri" w:cs="Calibri"/>
        </w:rPr>
        <w:t>Please provide information on the timeline for the publication of secondary regulations in relation to the Environment Act (2020) and details relating to its enforcement mechanism. In particular, please provide information on whether the regulations will establish an independent mechanism to receive, investigate, and address complaints and grievances b</w:t>
      </w:r>
      <w:r w:rsidRPr="7F1C75B1">
        <w:rPr>
          <w:rFonts w:eastAsiaTheme="minorEastAsia"/>
        </w:rPr>
        <w:t xml:space="preserve">y rights-holders including indigenous and other forest peoples regarding violations of their human rights in the context of </w:t>
      </w:r>
      <w:proofErr w:type="spellStart"/>
      <w:r w:rsidRPr="7F1C75B1">
        <w:rPr>
          <w:rFonts w:eastAsiaTheme="minorEastAsia"/>
        </w:rPr>
        <w:t>agri</w:t>
      </w:r>
      <w:proofErr w:type="spellEnd"/>
      <w:r w:rsidRPr="7F1C75B1">
        <w:rPr>
          <w:rFonts w:eastAsiaTheme="minorEastAsia"/>
        </w:rPr>
        <w:t>-commodity production.</w:t>
      </w:r>
    </w:p>
    <w:p w14:paraId="359B49B9" w14:textId="77777777" w:rsidR="00E0559B" w:rsidRDefault="00E0559B" w:rsidP="00E0559B">
      <w:pPr>
        <w:pStyle w:val="ListParagraph"/>
        <w:spacing w:line="276" w:lineRule="auto"/>
        <w:rPr>
          <w:rFonts w:eastAsiaTheme="minorEastAsia"/>
        </w:rPr>
      </w:pPr>
    </w:p>
    <w:p w14:paraId="44CA8B8D" w14:textId="77777777" w:rsidR="00E0559B" w:rsidRDefault="30A33449" w:rsidP="00E0559B">
      <w:pPr>
        <w:pStyle w:val="ListParagraph"/>
        <w:numPr>
          <w:ilvl w:val="0"/>
          <w:numId w:val="21"/>
        </w:numPr>
        <w:spacing w:line="276" w:lineRule="auto"/>
        <w:rPr>
          <w:rFonts w:eastAsiaTheme="minorEastAsia"/>
        </w:rPr>
      </w:pPr>
      <w:r w:rsidRPr="7F1C75B1">
        <w:rPr>
          <w:rFonts w:eastAsiaTheme="minorEastAsia"/>
        </w:rPr>
        <w:t>Please provide information regarding any plans to develop a Human Rights Defenders Policy informed by consultations with rights-holders and civil society, building and expanding on the existing 2019 guidelines.</w:t>
      </w:r>
    </w:p>
    <w:p w14:paraId="29588A49" w14:textId="77777777" w:rsidR="00E0559B" w:rsidRPr="00E0559B" w:rsidRDefault="00E0559B" w:rsidP="00E0559B">
      <w:pPr>
        <w:pStyle w:val="ListParagraph"/>
        <w:rPr>
          <w:rFonts w:eastAsiaTheme="minorEastAsia"/>
        </w:rPr>
      </w:pPr>
    </w:p>
    <w:p w14:paraId="0E41666F" w14:textId="57EEC2F8" w:rsidR="00E0559B" w:rsidRDefault="30A33449" w:rsidP="7F1C75B1">
      <w:pPr>
        <w:pStyle w:val="ListParagraph"/>
        <w:numPr>
          <w:ilvl w:val="0"/>
          <w:numId w:val="21"/>
        </w:numPr>
        <w:spacing w:line="276" w:lineRule="auto"/>
        <w:rPr>
          <w:rFonts w:eastAsiaTheme="minorEastAsia"/>
        </w:rPr>
      </w:pPr>
      <w:r w:rsidRPr="7F1C75B1">
        <w:rPr>
          <w:rFonts w:eastAsiaTheme="minorEastAsia"/>
        </w:rPr>
        <w:t>Please provide details of how the State is addressing</w:t>
      </w:r>
      <w:r w:rsidR="7790FF81" w:rsidRPr="7F1C75B1">
        <w:rPr>
          <w:rFonts w:eastAsiaTheme="minorEastAsia"/>
        </w:rPr>
        <w:t xml:space="preserve"> and plans to address</w:t>
      </w:r>
      <w:r w:rsidRPr="7F1C75B1">
        <w:rPr>
          <w:rFonts w:eastAsiaTheme="minorEastAsia"/>
        </w:rPr>
        <w:t xml:space="preserve"> human rights abuses against indigenous women and girls in business operations and supply chains.</w:t>
      </w:r>
    </w:p>
    <w:p w14:paraId="7E0379B7" w14:textId="77777777" w:rsidR="00E0559B" w:rsidRPr="00E0559B" w:rsidRDefault="00E0559B" w:rsidP="00E0559B">
      <w:pPr>
        <w:pStyle w:val="ListParagraph"/>
        <w:rPr>
          <w:rFonts w:eastAsiaTheme="minorEastAsia"/>
        </w:rPr>
      </w:pPr>
    </w:p>
    <w:p w14:paraId="32B56B8A" w14:textId="35014F06" w:rsidR="529541E1" w:rsidRPr="00E0559B" w:rsidRDefault="30A33449" w:rsidP="00E0559B">
      <w:pPr>
        <w:pStyle w:val="ListParagraph"/>
        <w:numPr>
          <w:ilvl w:val="0"/>
          <w:numId w:val="21"/>
        </w:numPr>
        <w:spacing w:line="276" w:lineRule="auto"/>
        <w:rPr>
          <w:rFonts w:eastAsiaTheme="minorEastAsia"/>
        </w:rPr>
      </w:pPr>
      <w:r w:rsidRPr="7F1C75B1">
        <w:rPr>
          <w:rFonts w:eastAsiaTheme="minorEastAsia"/>
        </w:rPr>
        <w:t>Please explain why the public registry of beneficial ownership is not extended to trusts and other legal entities in the State’s Overseas Territories and Crown Dependencies and why</w:t>
      </w:r>
      <w:r>
        <w:t xml:space="preserve"> the </w:t>
      </w:r>
      <w:proofErr w:type="spellStart"/>
      <w:r>
        <w:t>States’s</w:t>
      </w:r>
      <w:proofErr w:type="spellEnd"/>
      <w:r>
        <w:t xml:space="preserve"> Crown Dependencies and Overseas Territories have not been required to introduce public registries of beneficial ownership for companies, trusts and other legal entities.</w:t>
      </w:r>
    </w:p>
    <w:p w14:paraId="3749765C" w14:textId="6FDD7C57" w:rsidR="4C1B236F" w:rsidRDefault="4C1B236F" w:rsidP="00555A81">
      <w:pPr>
        <w:spacing w:line="276" w:lineRule="auto"/>
        <w:rPr>
          <w:rFonts w:eastAsiaTheme="minorEastAsia"/>
          <w:color w:val="333333"/>
        </w:rPr>
      </w:pPr>
    </w:p>
    <w:p w14:paraId="6A1F3486" w14:textId="19D5AE20" w:rsidR="73C74358" w:rsidRDefault="73C74358" w:rsidP="00555A81">
      <w:pPr>
        <w:pStyle w:val="ListParagraph"/>
        <w:spacing w:line="276" w:lineRule="auto"/>
        <w:ind w:left="0"/>
      </w:pPr>
      <w:r w:rsidRPr="0E9AAEBF">
        <w:rPr>
          <w:rFonts w:ascii="Segoe UI" w:eastAsia="Segoe UI" w:hAnsi="Segoe UI" w:cs="Segoe UI"/>
          <w:color w:val="333333"/>
          <w:sz w:val="18"/>
          <w:szCs w:val="18"/>
        </w:rPr>
        <w:t>.</w:t>
      </w:r>
    </w:p>
    <w:p w14:paraId="2F41D5A8" w14:textId="5FC39D03" w:rsidR="0CB59876" w:rsidRDefault="11066846" w:rsidP="00555A81">
      <w:pPr>
        <w:spacing w:after="0" w:line="276" w:lineRule="auto"/>
        <w:rPr>
          <w:b/>
          <w:bCs/>
          <w:u w:val="single"/>
        </w:rPr>
      </w:pPr>
      <w:r w:rsidRPr="11066846">
        <w:rPr>
          <w:b/>
          <w:bCs/>
          <w:u w:val="single"/>
        </w:rPr>
        <w:t>III. Denial of collective rights</w:t>
      </w:r>
    </w:p>
    <w:p w14:paraId="74077913" w14:textId="3702240E" w:rsidR="599B50D1" w:rsidRDefault="68D20DFF" w:rsidP="00C85DD1">
      <w:pPr>
        <w:pStyle w:val="ListParagraph"/>
        <w:numPr>
          <w:ilvl w:val="0"/>
          <w:numId w:val="19"/>
        </w:numPr>
        <w:spacing w:line="276" w:lineRule="auto"/>
      </w:pPr>
      <w:r>
        <w:t xml:space="preserve">In its inputs to this Committee on the </w:t>
      </w:r>
      <w:r w:rsidR="60E096B8">
        <w:t xml:space="preserve">then draft </w:t>
      </w:r>
      <w:r>
        <w:t>general comment (No. 26) on land and economic, social, and cultural rights, the State</w:t>
      </w:r>
      <w:r w:rsidR="543BD334">
        <w:t xml:space="preserve"> noted that “With the exception of the right of self-determination, we therefore do not accept the concept of collective human rights in international law...”</w:t>
      </w:r>
      <w:r w:rsidR="599B50D1" w:rsidRPr="2821B6F7">
        <w:rPr>
          <w:rStyle w:val="FootnoteReference"/>
        </w:rPr>
        <w:footnoteReference w:id="45"/>
      </w:r>
      <w:r w:rsidR="1CF34F51">
        <w:t xml:space="preserve"> </w:t>
      </w:r>
      <w:r w:rsidR="295959B9">
        <w:t xml:space="preserve">The State has previously explained </w:t>
      </w:r>
      <w:r w:rsidR="5918B702">
        <w:t>on the adoption of UNDRIP</w:t>
      </w:r>
      <w:r w:rsidR="599B50D1" w:rsidRPr="2821B6F7">
        <w:rPr>
          <w:rStyle w:val="FootnoteReference"/>
        </w:rPr>
        <w:footnoteReference w:id="46"/>
      </w:r>
      <w:r w:rsidR="34107AFD">
        <w:t xml:space="preserve"> and in subsequent UN meetings</w:t>
      </w:r>
      <w:r w:rsidR="5918B702">
        <w:t xml:space="preserve"> </w:t>
      </w:r>
      <w:r w:rsidR="295959B9">
        <w:t xml:space="preserve">that </w:t>
      </w:r>
      <w:r w:rsidR="367A1A24">
        <w:t xml:space="preserve"> </w:t>
      </w:r>
    </w:p>
    <w:p w14:paraId="75BB07D7" w14:textId="15E8BF5E" w:rsidR="62879B83" w:rsidRDefault="531ADCD3" w:rsidP="00555A81">
      <w:pPr>
        <w:spacing w:after="0" w:line="276" w:lineRule="auto"/>
        <w:ind w:left="1440"/>
      </w:pPr>
      <w:r>
        <w:t>[T]</w:t>
      </w:r>
      <w:r w:rsidR="1AFFD4CA">
        <w:t>he UK does not accept that some groups in society should benefit from human rights that are not available to others.</w:t>
      </w:r>
      <w:r w:rsidR="250EE3F7">
        <w:t>..</w:t>
      </w:r>
      <w:r w:rsidR="1AFFD4CA">
        <w:t xml:space="preserve"> It is </w:t>
      </w:r>
      <w:r w:rsidR="18088785">
        <w:t>[a position]</w:t>
      </w:r>
      <w:r w:rsidR="1AFFD4CA">
        <w:t xml:space="preserve"> we consider to be important in ensuring that individuals within groups are not left vulnerable or unprotected by allowing the rights of the group to supersede the human rights of the individual. </w:t>
      </w:r>
    </w:p>
    <w:p w14:paraId="0FAF40E2" w14:textId="5CBE5A5E" w:rsidR="7915B350" w:rsidRDefault="7915B350" w:rsidP="00555A81">
      <w:pPr>
        <w:spacing w:after="0" w:line="276" w:lineRule="auto"/>
        <w:ind w:left="1440"/>
      </w:pPr>
      <w:r w:rsidRPr="2821B6F7">
        <w:t xml:space="preserve">This position is without prejudice to the UK’s recognition of the fact that the governments of many states with indigenous populations have granted them various collective rights in their constitutions, national laws, and agreements. We welcome the fact that this has served to strengthen the political and economic position of, and protections for indigenous peoples in those states. </w:t>
      </w:r>
    </w:p>
    <w:p w14:paraId="6EEB62FC" w14:textId="1B7FA7BF" w:rsidR="7915B350" w:rsidRDefault="5C8D814A" w:rsidP="00555A81">
      <w:pPr>
        <w:spacing w:after="0" w:line="276" w:lineRule="auto"/>
        <w:ind w:left="1440"/>
      </w:pPr>
      <w:r w:rsidRPr="2821B6F7">
        <w:t>The UK therefore understands any internationally-agreed reference to the rights of indigenous peoples, including those in the UN Declaration on the Rights of Indigenous Peoples, to refer to those rights bestowed at the national level by governments to indigenous peoples and according to the above position on human rights and collective rights.</w:t>
      </w:r>
      <w:r w:rsidR="7915B350" w:rsidRPr="2821B6F7">
        <w:rPr>
          <w:rStyle w:val="FootnoteReference"/>
        </w:rPr>
        <w:footnoteReference w:id="47"/>
      </w:r>
    </w:p>
    <w:p w14:paraId="7228A5AC" w14:textId="46B1311D" w:rsidR="2821B6F7" w:rsidRDefault="2821B6F7" w:rsidP="00555A81">
      <w:pPr>
        <w:spacing w:after="0" w:line="276" w:lineRule="auto"/>
        <w:rPr>
          <w:rFonts w:eastAsiaTheme="minorEastAsia"/>
        </w:rPr>
      </w:pPr>
    </w:p>
    <w:p w14:paraId="38FB4E6A" w14:textId="04890DC6" w:rsidR="12F4A47E" w:rsidRPr="00947A20" w:rsidRDefault="31DB218B" w:rsidP="7F1C75B1">
      <w:pPr>
        <w:pStyle w:val="ListParagraph"/>
        <w:numPr>
          <w:ilvl w:val="0"/>
          <w:numId w:val="19"/>
        </w:numPr>
        <w:spacing w:line="276" w:lineRule="auto"/>
        <w:rPr>
          <w:rFonts w:eastAsiaTheme="minorEastAsia"/>
        </w:rPr>
      </w:pPr>
      <w:r w:rsidRPr="7F1C75B1">
        <w:rPr>
          <w:rFonts w:eastAsiaTheme="minorEastAsia"/>
          <w:color w:val="333333"/>
        </w:rPr>
        <w:t>T</w:t>
      </w:r>
      <w:r w:rsidR="34BD095D" w:rsidRPr="7F1C75B1">
        <w:rPr>
          <w:rFonts w:eastAsiaTheme="minorEastAsia"/>
          <w:color w:val="333333"/>
        </w:rPr>
        <w:t>h</w:t>
      </w:r>
      <w:r w:rsidR="0C5A5F87" w:rsidRPr="7F1C75B1">
        <w:rPr>
          <w:rFonts w:eastAsiaTheme="minorEastAsia"/>
          <w:color w:val="333333"/>
        </w:rPr>
        <w:t>is</w:t>
      </w:r>
      <w:r w:rsidR="34BD095D" w:rsidRPr="7F1C75B1">
        <w:rPr>
          <w:rFonts w:eastAsiaTheme="minorEastAsia"/>
          <w:color w:val="333333"/>
        </w:rPr>
        <w:t xml:space="preserve"> position</w:t>
      </w:r>
      <w:r w:rsidR="16D9D4DA" w:rsidRPr="7F1C75B1">
        <w:rPr>
          <w:rFonts w:eastAsiaTheme="minorEastAsia"/>
          <w:color w:val="333333"/>
        </w:rPr>
        <w:t xml:space="preserve"> on collective rights</w:t>
      </w:r>
      <w:r w:rsidR="34BD095D" w:rsidRPr="7F1C75B1">
        <w:rPr>
          <w:rFonts w:eastAsiaTheme="minorEastAsia"/>
          <w:color w:val="333333"/>
        </w:rPr>
        <w:t xml:space="preserve"> </w:t>
      </w:r>
      <w:r w:rsidR="79BB388B" w:rsidRPr="7F1C75B1">
        <w:rPr>
          <w:rFonts w:eastAsiaTheme="minorEastAsia"/>
          <w:color w:val="333333"/>
        </w:rPr>
        <w:t xml:space="preserve">runs counter to this Committee’s longstanding recognition of </w:t>
      </w:r>
      <w:r w:rsidR="3259DCB6" w:rsidRPr="7F1C75B1">
        <w:rPr>
          <w:rFonts w:eastAsiaTheme="minorEastAsia"/>
          <w:color w:val="333333"/>
        </w:rPr>
        <w:t xml:space="preserve">the existence and importance of collective rights, and </w:t>
      </w:r>
      <w:r w:rsidR="34BD095D" w:rsidRPr="7F1C75B1">
        <w:rPr>
          <w:rFonts w:eastAsiaTheme="minorEastAsia"/>
          <w:color w:val="333333"/>
        </w:rPr>
        <w:t xml:space="preserve">is </w:t>
      </w:r>
      <w:r w:rsidR="0684E265" w:rsidRPr="7F1C75B1">
        <w:rPr>
          <w:rFonts w:eastAsiaTheme="minorEastAsia"/>
          <w:color w:val="333333"/>
        </w:rPr>
        <w:t xml:space="preserve">problematic in </w:t>
      </w:r>
      <w:r w:rsidR="34BD095D" w:rsidRPr="7F1C75B1">
        <w:rPr>
          <w:rFonts w:eastAsiaTheme="minorEastAsia"/>
          <w:color w:val="333333"/>
        </w:rPr>
        <w:t>that</w:t>
      </w:r>
      <w:r w:rsidR="666309BD" w:rsidRPr="7F1C75B1">
        <w:rPr>
          <w:rFonts w:eastAsiaTheme="minorEastAsia"/>
          <w:color w:val="333333"/>
        </w:rPr>
        <w:t xml:space="preserve"> it:</w:t>
      </w:r>
      <w:r w:rsidR="34BD095D" w:rsidRPr="7F1C75B1">
        <w:rPr>
          <w:rFonts w:eastAsiaTheme="minorEastAsia"/>
          <w:color w:val="333333"/>
        </w:rPr>
        <w:t xml:space="preserve"> a) subordinates indigenous peoples</w:t>
      </w:r>
      <w:r w:rsidR="4B345239" w:rsidRPr="7F1C75B1">
        <w:rPr>
          <w:rFonts w:eastAsiaTheme="minorEastAsia"/>
          <w:color w:val="333333"/>
        </w:rPr>
        <w:t>’ internationally recognized</w:t>
      </w:r>
      <w:r w:rsidR="34BD095D" w:rsidRPr="7F1C75B1">
        <w:rPr>
          <w:rFonts w:eastAsiaTheme="minorEastAsia"/>
          <w:color w:val="333333"/>
        </w:rPr>
        <w:t xml:space="preserve"> collective rights to national legislation and there</w:t>
      </w:r>
      <w:r w:rsidR="059E6C08" w:rsidRPr="7F1C75B1">
        <w:rPr>
          <w:rFonts w:eastAsiaTheme="minorEastAsia"/>
          <w:color w:val="333333"/>
        </w:rPr>
        <w:t xml:space="preserve">by </w:t>
      </w:r>
      <w:r w:rsidR="34BD095D" w:rsidRPr="7F1C75B1">
        <w:rPr>
          <w:rFonts w:eastAsiaTheme="minorEastAsia"/>
          <w:color w:val="333333"/>
        </w:rPr>
        <w:t>renders them vulnerable to non-recognition and violation</w:t>
      </w:r>
      <w:r w:rsidR="1002C366" w:rsidRPr="7F1C75B1">
        <w:rPr>
          <w:rFonts w:eastAsiaTheme="minorEastAsia"/>
          <w:color w:val="333333"/>
        </w:rPr>
        <w:t xml:space="preserve"> (a particular problem in the context of supply chains where national legislation does not adequately recognize indigenous peoples’ rights)</w:t>
      </w:r>
      <w:r w:rsidR="5EEFF5E6" w:rsidRPr="7F1C75B1">
        <w:rPr>
          <w:rFonts w:eastAsiaTheme="minorEastAsia"/>
          <w:color w:val="333333"/>
        </w:rPr>
        <w:t xml:space="preserve">; </w:t>
      </w:r>
      <w:r w:rsidR="0A22D4AC" w:rsidRPr="7F1C75B1">
        <w:rPr>
          <w:rFonts w:eastAsiaTheme="minorEastAsia"/>
          <w:color w:val="333333"/>
        </w:rPr>
        <w:t>b) assumes that the recognition of collective rights is incompatible with the protection of individual rights</w:t>
      </w:r>
      <w:r w:rsidR="250DB984" w:rsidRPr="7F1C75B1">
        <w:rPr>
          <w:rFonts w:eastAsiaTheme="minorEastAsia"/>
          <w:color w:val="333333"/>
        </w:rPr>
        <w:t>,</w:t>
      </w:r>
      <w:r w:rsidR="0A22D4AC" w:rsidRPr="7F1C75B1">
        <w:rPr>
          <w:rFonts w:eastAsiaTheme="minorEastAsia"/>
          <w:color w:val="333333"/>
        </w:rPr>
        <w:t xml:space="preserve"> </w:t>
      </w:r>
      <w:r w:rsidR="0F72C054" w:rsidRPr="7F1C75B1">
        <w:rPr>
          <w:rFonts w:eastAsiaTheme="minorEastAsia"/>
          <w:color w:val="333333"/>
        </w:rPr>
        <w:t>rather than being necessary for the realization of the latter in the case of individual</w:t>
      </w:r>
      <w:r w:rsidR="7526C79C" w:rsidRPr="7F1C75B1">
        <w:rPr>
          <w:rFonts w:eastAsiaTheme="minorEastAsia"/>
          <w:color w:val="333333"/>
        </w:rPr>
        <w:t>s</w:t>
      </w:r>
      <w:r w:rsidR="0F72C054" w:rsidRPr="7F1C75B1">
        <w:rPr>
          <w:rFonts w:eastAsiaTheme="minorEastAsia"/>
          <w:color w:val="333333"/>
        </w:rPr>
        <w:t xml:space="preserve"> belonging to indigenous peoples</w:t>
      </w:r>
      <w:r w:rsidR="2885FA1A" w:rsidRPr="7F1C75B1">
        <w:rPr>
          <w:rFonts w:eastAsiaTheme="minorEastAsia"/>
          <w:color w:val="333333"/>
        </w:rPr>
        <w:t>,</w:t>
      </w:r>
      <w:r w:rsidR="0396982A" w:rsidRPr="7F1C75B1">
        <w:rPr>
          <w:rFonts w:eastAsiaTheme="minorEastAsia"/>
          <w:color w:val="333333"/>
        </w:rPr>
        <w:t xml:space="preserve"> </w:t>
      </w:r>
      <w:r w:rsidR="70343CA2" w:rsidRPr="7F1C75B1">
        <w:rPr>
          <w:rFonts w:eastAsiaTheme="minorEastAsia"/>
          <w:color w:val="333333"/>
        </w:rPr>
        <w:t xml:space="preserve">and </w:t>
      </w:r>
      <w:r w:rsidR="164B3647" w:rsidRPr="7F1C75B1">
        <w:rPr>
          <w:rFonts w:eastAsiaTheme="minorEastAsia"/>
          <w:color w:val="333333"/>
        </w:rPr>
        <w:t>c</w:t>
      </w:r>
      <w:r w:rsidR="34BD095D" w:rsidRPr="7F1C75B1">
        <w:rPr>
          <w:rFonts w:eastAsiaTheme="minorEastAsia"/>
          <w:color w:val="333333"/>
        </w:rPr>
        <w:t>) fails to recognize that</w:t>
      </w:r>
      <w:r w:rsidR="31E04996" w:rsidRPr="7F1C75B1">
        <w:rPr>
          <w:rFonts w:eastAsiaTheme="minorEastAsia"/>
          <w:color w:val="333333"/>
        </w:rPr>
        <w:t>, as explained by CERD,</w:t>
      </w:r>
      <w:r w:rsidR="34BD095D" w:rsidRPr="7F1C75B1">
        <w:rPr>
          <w:rFonts w:eastAsiaTheme="minorEastAsia"/>
          <w:color w:val="333333"/>
        </w:rPr>
        <w:t xml:space="preserve"> "The notion of inadmissible “separate rights” must be distinguished from rights accepted and recognized by the international community to secure the existence and identity of groups such as minorities, indigenous peoples and other categories of person whose rights are similarly accepted and recognized within the framework of universal human rights."</w:t>
      </w:r>
      <w:r w:rsidR="12F4A47E" w:rsidRPr="7F1C75B1">
        <w:rPr>
          <w:rStyle w:val="FootnoteReference"/>
          <w:rFonts w:eastAsiaTheme="minorEastAsia"/>
        </w:rPr>
        <w:footnoteReference w:id="48"/>
      </w:r>
      <w:r w:rsidR="4042A0D6" w:rsidRPr="7F1C75B1">
        <w:rPr>
          <w:rFonts w:eastAsiaTheme="minorEastAsia"/>
          <w:color w:val="333333"/>
        </w:rPr>
        <w:t xml:space="preserve"> </w:t>
      </w:r>
    </w:p>
    <w:p w14:paraId="6A0CF393" w14:textId="77777777" w:rsidR="00947A20" w:rsidRPr="00947A20" w:rsidRDefault="00947A20" w:rsidP="00555A81">
      <w:pPr>
        <w:pStyle w:val="ListParagraph"/>
        <w:spacing w:line="276" w:lineRule="auto"/>
        <w:rPr>
          <w:rFonts w:eastAsiaTheme="minorEastAsia"/>
        </w:rPr>
      </w:pPr>
    </w:p>
    <w:p w14:paraId="5CF6BB1F" w14:textId="612E171E" w:rsidR="00947A20" w:rsidRDefault="14D3815D" w:rsidP="7F1C75B1">
      <w:pPr>
        <w:pStyle w:val="ListParagraph"/>
        <w:numPr>
          <w:ilvl w:val="0"/>
          <w:numId w:val="19"/>
        </w:numPr>
        <w:spacing w:line="276" w:lineRule="auto"/>
        <w:rPr>
          <w:rFonts w:eastAsiaTheme="minorEastAsia"/>
        </w:rPr>
      </w:pPr>
      <w:r>
        <w:t>The notion that collective rights render the rights of indiv</w:t>
      </w:r>
      <w:r w:rsidR="5D80CA8F">
        <w:t>iduals within groups</w:t>
      </w:r>
      <w:r w:rsidR="141A7158">
        <w:t xml:space="preserve"> vulnerable</w:t>
      </w:r>
      <w:r w:rsidR="42913D0A">
        <w:t xml:space="preserve"> has</w:t>
      </w:r>
      <w:r w:rsidR="00F164E8">
        <w:t xml:space="preserve"> </w:t>
      </w:r>
      <w:r w:rsidR="42913D0A">
        <w:t>been</w:t>
      </w:r>
      <w:r w:rsidR="40D20A45">
        <w:t xml:space="preserve"> rejected by all human rights bodies.</w:t>
      </w:r>
      <w:r w:rsidR="42913D0A">
        <w:t xml:space="preserve"> </w:t>
      </w:r>
      <w:r w:rsidR="1DD1A269">
        <w:t>This is reflected in</w:t>
      </w:r>
      <w:r w:rsidR="42913D0A">
        <w:t xml:space="preserve"> </w:t>
      </w:r>
      <w:r w:rsidR="42913D0A" w:rsidRPr="0E9AAEBF">
        <w:rPr>
          <w:rFonts w:ascii="Calibri" w:eastAsia="Calibri" w:hAnsi="Calibri" w:cs="Calibri"/>
          <w:color w:val="000000" w:themeColor="text1"/>
        </w:rPr>
        <w:t>CED</w:t>
      </w:r>
      <w:r w:rsidR="1F1C7295" w:rsidRPr="0E9AAEBF">
        <w:rPr>
          <w:rFonts w:ascii="Calibri" w:eastAsia="Calibri" w:hAnsi="Calibri" w:cs="Calibri"/>
          <w:color w:val="000000" w:themeColor="text1"/>
        </w:rPr>
        <w:t>AW</w:t>
      </w:r>
      <w:r w:rsidR="58255BAA" w:rsidRPr="0E9AAEBF">
        <w:rPr>
          <w:rFonts w:ascii="Calibri" w:eastAsia="Calibri" w:hAnsi="Calibri" w:cs="Calibri"/>
          <w:color w:val="000000" w:themeColor="text1"/>
        </w:rPr>
        <w:t>’s General Recommendation No</w:t>
      </w:r>
      <w:r w:rsidR="4EF70F65" w:rsidRPr="0E9AAEBF">
        <w:rPr>
          <w:rFonts w:ascii="Calibri" w:eastAsia="Calibri" w:hAnsi="Calibri" w:cs="Calibri"/>
          <w:color w:val="000000" w:themeColor="text1"/>
        </w:rPr>
        <w:t>.</w:t>
      </w:r>
      <w:r w:rsidR="58255BAA" w:rsidRPr="0E9AAEBF">
        <w:rPr>
          <w:rFonts w:ascii="Calibri" w:eastAsia="Calibri" w:hAnsi="Calibri" w:cs="Calibri"/>
          <w:color w:val="000000" w:themeColor="text1"/>
        </w:rPr>
        <w:t xml:space="preserve"> 39</w:t>
      </w:r>
      <w:r w:rsidR="2031BBF2" w:rsidRPr="0E9AAEBF">
        <w:rPr>
          <w:rFonts w:ascii="Calibri" w:eastAsia="Calibri" w:hAnsi="Calibri" w:cs="Calibri"/>
          <w:color w:val="000000" w:themeColor="text1"/>
        </w:rPr>
        <w:t xml:space="preserve"> (2022)</w:t>
      </w:r>
      <w:r w:rsidR="58255BAA" w:rsidRPr="0E9AAEBF">
        <w:rPr>
          <w:rFonts w:ascii="Calibri" w:eastAsia="Calibri" w:hAnsi="Calibri" w:cs="Calibri"/>
          <w:color w:val="000000" w:themeColor="text1"/>
        </w:rPr>
        <w:t xml:space="preserve"> on Indigenous Women and Girls</w:t>
      </w:r>
      <w:r w:rsidR="64A47156" w:rsidRPr="0E9AAEBF">
        <w:rPr>
          <w:rFonts w:ascii="Calibri" w:eastAsia="Calibri" w:hAnsi="Calibri" w:cs="Calibri"/>
          <w:color w:val="000000" w:themeColor="text1"/>
        </w:rPr>
        <w:t xml:space="preserve"> wh</w:t>
      </w:r>
      <w:r w:rsidR="7E40432F" w:rsidRPr="0E9AAEBF">
        <w:rPr>
          <w:rFonts w:ascii="Calibri" w:eastAsia="Calibri" w:hAnsi="Calibri" w:cs="Calibri"/>
          <w:color w:val="000000" w:themeColor="text1"/>
        </w:rPr>
        <w:t>ich</w:t>
      </w:r>
      <w:r w:rsidR="64A47156" w:rsidRPr="0E9AAEBF">
        <w:rPr>
          <w:rFonts w:ascii="Calibri" w:eastAsia="Calibri" w:hAnsi="Calibri" w:cs="Calibri"/>
          <w:color w:val="000000" w:themeColor="text1"/>
        </w:rPr>
        <w:t xml:space="preserve"> affirm</w:t>
      </w:r>
      <w:r w:rsidR="6B5A1A77" w:rsidRPr="0E9AAEBF">
        <w:rPr>
          <w:rFonts w:ascii="Calibri" w:eastAsia="Calibri" w:hAnsi="Calibri" w:cs="Calibri"/>
          <w:color w:val="000000" w:themeColor="text1"/>
        </w:rPr>
        <w:t>s</w:t>
      </w:r>
      <w:r w:rsidR="64A47156" w:rsidRPr="0E9AAEBF">
        <w:rPr>
          <w:rFonts w:ascii="Calibri" w:eastAsia="Calibri" w:hAnsi="Calibri" w:cs="Calibri"/>
          <w:color w:val="000000" w:themeColor="text1"/>
        </w:rPr>
        <w:t xml:space="preserve"> that </w:t>
      </w:r>
      <w:r w:rsidR="4E2D22F6" w:rsidRPr="0E9AAEBF">
        <w:rPr>
          <w:rFonts w:ascii="Calibri" w:eastAsia="Calibri" w:hAnsi="Calibri" w:cs="Calibri"/>
          <w:color w:val="000000" w:themeColor="text1"/>
        </w:rPr>
        <w:t>respect for</w:t>
      </w:r>
      <w:r w:rsidR="306EB17F" w:rsidRPr="0E9AAEBF">
        <w:rPr>
          <w:rFonts w:ascii="Calibri" w:eastAsia="Calibri" w:hAnsi="Calibri" w:cs="Calibri"/>
          <w:color w:val="000000" w:themeColor="text1"/>
        </w:rPr>
        <w:t xml:space="preserve"> both</w:t>
      </w:r>
      <w:r w:rsidR="20A070E3" w:rsidRPr="0E9AAEBF">
        <w:rPr>
          <w:rFonts w:ascii="Calibri" w:eastAsia="Calibri" w:hAnsi="Calibri" w:cs="Calibri"/>
          <w:color w:val="000000" w:themeColor="text1"/>
        </w:rPr>
        <w:t xml:space="preserve"> the </w:t>
      </w:r>
      <w:r w:rsidR="64A47156" w:rsidRPr="0E9AAEBF">
        <w:rPr>
          <w:rFonts w:ascii="Calibri" w:eastAsia="Calibri" w:hAnsi="Calibri" w:cs="Calibri"/>
          <w:color w:val="000000" w:themeColor="text1"/>
        </w:rPr>
        <w:t xml:space="preserve">individual </w:t>
      </w:r>
      <w:r w:rsidR="6B1A5089" w:rsidRPr="0E9AAEBF">
        <w:rPr>
          <w:rFonts w:ascii="Calibri" w:eastAsia="Calibri" w:hAnsi="Calibri" w:cs="Calibri"/>
          <w:color w:val="000000" w:themeColor="text1"/>
        </w:rPr>
        <w:t xml:space="preserve">and </w:t>
      </w:r>
      <w:r w:rsidR="64A47156" w:rsidRPr="0E9AAEBF">
        <w:rPr>
          <w:rFonts w:ascii="Calibri" w:eastAsia="Calibri" w:hAnsi="Calibri" w:cs="Calibri"/>
          <w:color w:val="000000" w:themeColor="text1"/>
        </w:rPr>
        <w:t xml:space="preserve">collective </w:t>
      </w:r>
      <w:r w:rsidR="1D687BF2" w:rsidRPr="0E9AAEBF">
        <w:rPr>
          <w:rFonts w:ascii="Calibri" w:eastAsia="Calibri" w:hAnsi="Calibri" w:cs="Calibri"/>
          <w:color w:val="000000" w:themeColor="text1"/>
        </w:rPr>
        <w:t xml:space="preserve">dimension of their human </w:t>
      </w:r>
      <w:r w:rsidR="64A47156" w:rsidRPr="0E9AAEBF">
        <w:rPr>
          <w:rFonts w:ascii="Calibri" w:eastAsia="Calibri" w:hAnsi="Calibri" w:cs="Calibri"/>
          <w:color w:val="000000" w:themeColor="text1"/>
        </w:rPr>
        <w:t>rights</w:t>
      </w:r>
      <w:r w:rsidR="511A0DF1" w:rsidRPr="0E9AAEBF">
        <w:rPr>
          <w:rFonts w:ascii="Calibri" w:eastAsia="Calibri" w:hAnsi="Calibri" w:cs="Calibri"/>
          <w:color w:val="000000" w:themeColor="text1"/>
        </w:rPr>
        <w:t xml:space="preserve"> is essential</w:t>
      </w:r>
      <w:r w:rsidR="64A47156" w:rsidRPr="0E9AAEBF">
        <w:rPr>
          <w:rFonts w:ascii="Calibri" w:eastAsia="Calibri" w:hAnsi="Calibri" w:cs="Calibri"/>
          <w:color w:val="000000" w:themeColor="text1"/>
        </w:rPr>
        <w:t xml:space="preserve"> </w:t>
      </w:r>
      <w:r w:rsidR="36444F45" w:rsidRPr="0E9AAEBF">
        <w:rPr>
          <w:rFonts w:ascii="Calibri" w:eastAsia="Calibri" w:hAnsi="Calibri" w:cs="Calibri"/>
          <w:color w:val="000000" w:themeColor="text1"/>
        </w:rPr>
        <w:t>with</w:t>
      </w:r>
      <w:r w:rsidR="67A7EC20" w:rsidRPr="0E9AAEBF">
        <w:rPr>
          <w:rFonts w:ascii="Calibri" w:eastAsia="Calibri" w:hAnsi="Calibri" w:cs="Calibri"/>
          <w:color w:val="000000" w:themeColor="text1"/>
        </w:rPr>
        <w:t xml:space="preserve"> the violation of either </w:t>
      </w:r>
      <w:r w:rsidR="7647233F" w:rsidRPr="4C1B236F">
        <w:rPr>
          <w:color w:val="000000" w:themeColor="text1"/>
        </w:rPr>
        <w:t>constitut</w:t>
      </w:r>
      <w:r w:rsidR="3F2EC78C" w:rsidRPr="4C1B236F">
        <w:rPr>
          <w:color w:val="000000" w:themeColor="text1"/>
        </w:rPr>
        <w:t>ing</w:t>
      </w:r>
      <w:r w:rsidR="7647233F" w:rsidRPr="4C1B236F">
        <w:rPr>
          <w:color w:val="000000" w:themeColor="text1"/>
        </w:rPr>
        <w:t xml:space="preserve"> discrimination against Indigenous women</w:t>
      </w:r>
      <w:r w:rsidR="2AC7E77C" w:rsidRPr="4C1B236F">
        <w:rPr>
          <w:color w:val="000000" w:themeColor="text1"/>
        </w:rPr>
        <w:t>,</w:t>
      </w:r>
      <w:r w:rsidR="7647233F" w:rsidRPr="4C1B236F">
        <w:rPr>
          <w:color w:val="000000" w:themeColor="text1"/>
        </w:rPr>
        <w:t xml:space="preserve"> girls and their communities </w:t>
      </w:r>
      <w:r w:rsidR="2F285C33" w:rsidRPr="4C1B236F">
        <w:rPr>
          <w:color w:val="000000" w:themeColor="text1"/>
        </w:rPr>
        <w:t>given that</w:t>
      </w:r>
      <w:r w:rsidR="7647233F" w:rsidRPr="4C1B236F">
        <w:rPr>
          <w:color w:val="000000" w:themeColor="text1"/>
        </w:rPr>
        <w:t xml:space="preserve"> </w:t>
      </w:r>
      <w:r w:rsidR="50533789" w:rsidRPr="7F1C75B1">
        <w:rPr>
          <w:rFonts w:eastAsiaTheme="minorEastAsia"/>
        </w:rPr>
        <w:t>“collective rights are indispensable for the existence, well-being and integral development of Indigenous Peoples, including Indigenous women and girls”</w:t>
      </w:r>
      <w:r w:rsidR="2ACB9827" w:rsidRPr="7F1C75B1">
        <w:rPr>
          <w:rFonts w:eastAsiaTheme="minorEastAsia"/>
        </w:rPr>
        <w:t>.</w:t>
      </w:r>
      <w:r w:rsidR="00947A20" w:rsidRPr="7F1C75B1">
        <w:rPr>
          <w:rStyle w:val="FootnoteReference"/>
          <w:rFonts w:eastAsiaTheme="minorEastAsia"/>
        </w:rPr>
        <w:footnoteReference w:id="49"/>
      </w:r>
      <w:r w:rsidR="02DCBFC7" w:rsidRPr="7F1C75B1">
        <w:rPr>
          <w:rFonts w:eastAsiaTheme="minorEastAsia"/>
        </w:rPr>
        <w:t xml:space="preserve"> </w:t>
      </w:r>
    </w:p>
    <w:p w14:paraId="3A79AD66" w14:textId="3B6201F4" w:rsidR="69A4CBBF" w:rsidRDefault="69A4CBBF" w:rsidP="00555A81">
      <w:pPr>
        <w:spacing w:after="0" w:line="276" w:lineRule="auto"/>
        <w:rPr>
          <w:rFonts w:eastAsiaTheme="minorEastAsia"/>
          <w:b/>
          <w:bCs/>
          <w:u w:val="single"/>
        </w:rPr>
      </w:pPr>
    </w:p>
    <w:p w14:paraId="7BA8CC8A" w14:textId="349C164F" w:rsidR="0CB59876" w:rsidRDefault="30A33449" w:rsidP="7F1C75B1">
      <w:pPr>
        <w:spacing w:after="0" w:line="276" w:lineRule="auto"/>
        <w:rPr>
          <w:i/>
          <w:iCs/>
        </w:rPr>
      </w:pPr>
      <w:r w:rsidRPr="7F1C75B1">
        <w:rPr>
          <w:i/>
          <w:iCs/>
        </w:rPr>
        <w:t>FPP recommends that the Committee ask the State:</w:t>
      </w:r>
    </w:p>
    <w:p w14:paraId="2A6BED90" w14:textId="61E8C4A7" w:rsidR="67A682DD" w:rsidRDefault="11066846" w:rsidP="00C85DD1">
      <w:pPr>
        <w:pStyle w:val="ListParagraph"/>
        <w:numPr>
          <w:ilvl w:val="3"/>
          <w:numId w:val="16"/>
        </w:numPr>
        <w:spacing w:line="276" w:lineRule="auto"/>
      </w:pPr>
      <w:r>
        <w:t>Please explain how the State will ensure that its actions (and the actions of business entities domiciled in the State with operations overseas) will avoid causing or contributing to violations of indigenous peoples’ rights and discrimination against them if the State fails to acknowledge and ensure respect for the collective dimensions of their internationally recognized rights.</w:t>
      </w:r>
    </w:p>
    <w:p w14:paraId="7AE8B50B" w14:textId="7E4A8162" w:rsidR="69A4CBBF" w:rsidRDefault="30A33449" w:rsidP="7F1C75B1">
      <w:pPr>
        <w:pStyle w:val="ListParagraph"/>
        <w:numPr>
          <w:ilvl w:val="3"/>
          <w:numId w:val="16"/>
        </w:numPr>
        <w:spacing w:line="276" w:lineRule="auto"/>
        <w:rPr>
          <w:rFonts w:ascii="Calibri" w:eastAsia="Calibri" w:hAnsi="Calibri" w:cs="Calibri"/>
        </w:rPr>
      </w:pPr>
      <w:r w:rsidRPr="7F1C75B1">
        <w:rPr>
          <w:rFonts w:ascii="Calibri" w:eastAsia="Calibri" w:hAnsi="Calibri" w:cs="Calibri"/>
        </w:rPr>
        <w:t xml:space="preserve">Please explain the State's position that </w:t>
      </w:r>
      <w:r w:rsidR="4D97065A" w:rsidRPr="7F1C75B1">
        <w:rPr>
          <w:rFonts w:ascii="Calibri" w:eastAsia="Calibri" w:hAnsi="Calibri" w:cs="Calibri"/>
        </w:rPr>
        <w:t>it</w:t>
      </w:r>
      <w:r w:rsidRPr="7F1C75B1">
        <w:rPr>
          <w:rFonts w:ascii="Calibri" w:eastAsia="Calibri" w:hAnsi="Calibri" w:cs="Calibri"/>
        </w:rPr>
        <w:t xml:space="preserve"> support</w:t>
      </w:r>
      <w:r w:rsidR="56973403" w:rsidRPr="7F1C75B1">
        <w:rPr>
          <w:rFonts w:ascii="Calibri" w:eastAsia="Calibri" w:hAnsi="Calibri" w:cs="Calibri"/>
        </w:rPr>
        <w:t>s</w:t>
      </w:r>
      <w:r w:rsidRPr="7F1C75B1">
        <w:rPr>
          <w:rFonts w:ascii="Calibri" w:eastAsia="Calibri" w:hAnsi="Calibri" w:cs="Calibri"/>
        </w:rPr>
        <w:t xml:space="preserve"> the UNDRIP while rejecting all the collective rights (</w:t>
      </w:r>
      <w:r w:rsidR="64E7B72E" w:rsidRPr="7F1C75B1">
        <w:rPr>
          <w:rFonts w:ascii="Calibri" w:eastAsia="Calibri" w:hAnsi="Calibri" w:cs="Calibri"/>
        </w:rPr>
        <w:t xml:space="preserve">with the exception of </w:t>
      </w:r>
      <w:r w:rsidRPr="7F1C75B1">
        <w:rPr>
          <w:rFonts w:ascii="Calibri" w:eastAsia="Calibri" w:hAnsi="Calibri" w:cs="Calibri"/>
        </w:rPr>
        <w:t>self-determination) that it affirms.</w:t>
      </w:r>
      <w:r w:rsidRPr="7F1C75B1">
        <w:rPr>
          <w:rFonts w:ascii="Calibri" w:eastAsia="Calibri" w:hAnsi="Calibri" w:cs="Calibri"/>
          <w:color w:val="000000" w:themeColor="text1"/>
          <w:sz w:val="16"/>
          <w:szCs w:val="16"/>
        </w:rPr>
        <w:t>35</w:t>
      </w:r>
      <w:r w:rsidRPr="7F1C75B1">
        <w:rPr>
          <w:rFonts w:ascii="Calibri" w:eastAsia="Calibri" w:hAnsi="Calibri" w:cs="Calibri"/>
        </w:rPr>
        <w:t xml:space="preserve"> In so doing</w:t>
      </w:r>
      <w:r w:rsidR="54D91226" w:rsidRPr="7F1C75B1">
        <w:rPr>
          <w:rFonts w:ascii="Calibri" w:eastAsia="Calibri" w:hAnsi="Calibri" w:cs="Calibri"/>
        </w:rPr>
        <w:t>,</w:t>
      </w:r>
      <w:r w:rsidRPr="7F1C75B1">
        <w:rPr>
          <w:rFonts w:ascii="Calibri" w:eastAsia="Calibri" w:hAnsi="Calibri" w:cs="Calibri"/>
        </w:rPr>
        <w:t xml:space="preserve"> please also clarify: </w:t>
      </w:r>
    </w:p>
    <w:p w14:paraId="53AD0A71" w14:textId="3ACCCBDE" w:rsidR="69A4CBBF" w:rsidRDefault="30A33449" w:rsidP="7F1C75B1">
      <w:pPr>
        <w:pStyle w:val="ListParagraph"/>
        <w:numPr>
          <w:ilvl w:val="4"/>
          <w:numId w:val="16"/>
        </w:numPr>
        <w:spacing w:line="276" w:lineRule="auto"/>
        <w:ind w:left="1440"/>
        <w:rPr>
          <w:rFonts w:ascii="Calibri" w:eastAsia="Calibri" w:hAnsi="Calibri" w:cs="Calibri"/>
        </w:rPr>
      </w:pPr>
      <w:r w:rsidRPr="7F1C75B1">
        <w:rPr>
          <w:rFonts w:ascii="Calibri" w:eastAsia="Calibri" w:hAnsi="Calibri" w:cs="Calibri"/>
        </w:rPr>
        <w:t xml:space="preserve">why it </w:t>
      </w:r>
      <w:r w:rsidR="726A710C" w:rsidRPr="7F1C75B1">
        <w:rPr>
          <w:rFonts w:ascii="Calibri" w:eastAsia="Calibri" w:hAnsi="Calibri" w:cs="Calibri"/>
        </w:rPr>
        <w:t>opposes</w:t>
      </w:r>
      <w:r w:rsidRPr="7F1C75B1">
        <w:rPr>
          <w:rFonts w:ascii="Calibri" w:eastAsia="Calibri" w:hAnsi="Calibri" w:cs="Calibri"/>
        </w:rPr>
        <w:t xml:space="preserve"> the international consensus on the collective rights of indigenous peoples, some of which </w:t>
      </w:r>
      <w:r w:rsidR="3EEA9F89" w:rsidRPr="7F1C75B1">
        <w:rPr>
          <w:rFonts w:ascii="Calibri" w:eastAsia="Calibri" w:hAnsi="Calibri" w:cs="Calibri"/>
        </w:rPr>
        <w:t>are</w:t>
      </w:r>
      <w:r w:rsidRPr="7F1C75B1">
        <w:rPr>
          <w:rFonts w:ascii="Calibri" w:eastAsia="Calibri" w:hAnsi="Calibri" w:cs="Calibri"/>
        </w:rPr>
        <w:t xml:space="preserve"> recognized as having reached the status of customary international law,</w:t>
      </w:r>
      <w:r w:rsidR="170D24D2" w:rsidRPr="7F1C75B1">
        <w:rPr>
          <w:rFonts w:ascii="Calibri" w:eastAsia="Calibri" w:hAnsi="Calibri" w:cs="Calibri"/>
        </w:rPr>
        <w:t xml:space="preserve"> and </w:t>
      </w:r>
      <w:r w:rsidRPr="7F1C75B1">
        <w:rPr>
          <w:rFonts w:ascii="Calibri" w:eastAsia="Calibri" w:hAnsi="Calibri" w:cs="Calibri"/>
        </w:rPr>
        <w:t>how it reconcile</w:t>
      </w:r>
      <w:r w:rsidR="4D71865B" w:rsidRPr="7F1C75B1">
        <w:rPr>
          <w:rFonts w:ascii="Calibri" w:eastAsia="Calibri" w:hAnsi="Calibri" w:cs="Calibri"/>
        </w:rPr>
        <w:t>s</w:t>
      </w:r>
      <w:r w:rsidRPr="7F1C75B1">
        <w:rPr>
          <w:rFonts w:ascii="Calibri" w:eastAsia="Calibri" w:hAnsi="Calibri" w:cs="Calibri"/>
        </w:rPr>
        <w:t xml:space="preserve"> </w:t>
      </w:r>
      <w:r w:rsidR="5DFE90FE" w:rsidRPr="7F1C75B1">
        <w:rPr>
          <w:rFonts w:ascii="Calibri" w:eastAsia="Calibri" w:hAnsi="Calibri" w:cs="Calibri"/>
        </w:rPr>
        <w:t xml:space="preserve">this with </w:t>
      </w:r>
      <w:r w:rsidRPr="7F1C75B1">
        <w:rPr>
          <w:rFonts w:ascii="Calibri" w:eastAsia="Calibri" w:hAnsi="Calibri" w:cs="Calibri"/>
        </w:rPr>
        <w:t>its p</w:t>
      </w:r>
      <w:r w:rsidR="4950CA66" w:rsidRPr="7F1C75B1">
        <w:rPr>
          <w:rFonts w:ascii="Calibri" w:eastAsia="Calibri" w:hAnsi="Calibri" w:cs="Calibri"/>
        </w:rPr>
        <w:t>ractice</w:t>
      </w:r>
      <w:r w:rsidRPr="7F1C75B1">
        <w:rPr>
          <w:rFonts w:ascii="Calibri" w:eastAsia="Calibri" w:hAnsi="Calibri" w:cs="Calibri"/>
        </w:rPr>
        <w:t xml:space="preserve"> before the UPR </w:t>
      </w:r>
      <w:r w:rsidR="073C171B" w:rsidRPr="7F1C75B1">
        <w:rPr>
          <w:rFonts w:ascii="Calibri" w:eastAsia="Calibri" w:hAnsi="Calibri" w:cs="Calibri"/>
        </w:rPr>
        <w:t>of</w:t>
      </w:r>
      <w:r w:rsidRPr="7F1C75B1">
        <w:rPr>
          <w:rFonts w:ascii="Calibri" w:eastAsia="Calibri" w:hAnsi="Calibri" w:cs="Calibri"/>
        </w:rPr>
        <w:t xml:space="preserve"> ask</w:t>
      </w:r>
      <w:r w:rsidR="70564DBE" w:rsidRPr="7F1C75B1">
        <w:rPr>
          <w:rFonts w:ascii="Calibri" w:eastAsia="Calibri" w:hAnsi="Calibri" w:cs="Calibri"/>
        </w:rPr>
        <w:t>ing</w:t>
      </w:r>
      <w:r w:rsidRPr="7F1C75B1">
        <w:rPr>
          <w:rFonts w:ascii="Calibri" w:eastAsia="Calibri" w:hAnsi="Calibri" w:cs="Calibri"/>
        </w:rPr>
        <w:t xml:space="preserve"> States about their implementation of collective rights of indigenous peoples, </w:t>
      </w:r>
    </w:p>
    <w:p w14:paraId="46818246" w14:textId="291ADE26" w:rsidR="69A4CBBF" w:rsidRDefault="30A33449" w:rsidP="00C85DD1">
      <w:pPr>
        <w:pStyle w:val="ListParagraph"/>
        <w:numPr>
          <w:ilvl w:val="1"/>
          <w:numId w:val="16"/>
        </w:numPr>
        <w:spacing w:line="276" w:lineRule="auto"/>
        <w:rPr>
          <w:rFonts w:ascii="Calibri" w:eastAsia="Calibri" w:hAnsi="Calibri" w:cs="Calibri"/>
        </w:rPr>
      </w:pPr>
      <w:r w:rsidRPr="7F1C75B1">
        <w:rPr>
          <w:rFonts w:ascii="Calibri" w:eastAsia="Calibri" w:hAnsi="Calibri" w:cs="Calibri"/>
        </w:rPr>
        <w:t>why it assumes that recognizing collective rights of indigenous peoples would leave individual members of indigenous peoples vulnerable or unprotected, when the UNDRIP and international human rights law more generally affirms both sets of rights as fundamental to self-determination and non-discrimination, and indigenous individuals themselves strongly advocat</w:t>
      </w:r>
      <w:r w:rsidR="1D016BF2" w:rsidRPr="7F1C75B1">
        <w:rPr>
          <w:rFonts w:ascii="Calibri" w:eastAsia="Calibri" w:hAnsi="Calibri" w:cs="Calibri"/>
        </w:rPr>
        <w:t>e</w:t>
      </w:r>
      <w:r w:rsidRPr="7F1C75B1">
        <w:rPr>
          <w:rFonts w:ascii="Calibri" w:eastAsia="Calibri" w:hAnsi="Calibri" w:cs="Calibri"/>
        </w:rPr>
        <w:t xml:space="preserve"> for respect for their collective rights as the basis for the cultural and physical survival of their people, and </w:t>
      </w:r>
    </w:p>
    <w:p w14:paraId="469A2948" w14:textId="310DD794" w:rsidR="69A4CBBF" w:rsidRDefault="30A33449" w:rsidP="00C85DD1">
      <w:pPr>
        <w:pStyle w:val="ListParagraph"/>
        <w:numPr>
          <w:ilvl w:val="1"/>
          <w:numId w:val="16"/>
        </w:numPr>
        <w:spacing w:line="276" w:lineRule="auto"/>
        <w:rPr>
          <w:rFonts w:ascii="Calibri" w:eastAsia="Calibri" w:hAnsi="Calibri" w:cs="Calibri"/>
        </w:rPr>
      </w:pPr>
      <w:r w:rsidRPr="7F1C75B1">
        <w:rPr>
          <w:rFonts w:ascii="Calibri" w:eastAsia="Calibri" w:hAnsi="Calibri" w:cs="Calibri"/>
        </w:rPr>
        <w:t xml:space="preserve">if it </w:t>
      </w:r>
      <w:r w:rsidR="598EEAB4" w:rsidRPr="7F1C75B1">
        <w:rPr>
          <w:rFonts w:ascii="Calibri" w:eastAsia="Calibri" w:hAnsi="Calibri" w:cs="Calibri"/>
        </w:rPr>
        <w:t>acknowledges</w:t>
      </w:r>
      <w:r w:rsidRPr="7F1C75B1">
        <w:rPr>
          <w:rFonts w:ascii="Calibri" w:eastAsia="Calibri" w:hAnsi="Calibri" w:cs="Calibri"/>
        </w:rPr>
        <w:t xml:space="preserve"> </w:t>
      </w:r>
      <w:r w:rsidR="6364DC37" w:rsidRPr="7F1C75B1">
        <w:rPr>
          <w:rFonts w:ascii="Calibri" w:eastAsia="Calibri" w:hAnsi="Calibri" w:cs="Calibri"/>
        </w:rPr>
        <w:t>that</w:t>
      </w:r>
      <w:r w:rsidRPr="7F1C75B1">
        <w:rPr>
          <w:rFonts w:ascii="Calibri" w:eastAsia="Calibri" w:hAnsi="Calibri" w:cs="Calibri"/>
        </w:rPr>
        <w:t xml:space="preserve"> recognition of indigenous peoples’ collective territorial and self-governance rights has been demonstrated to be the most effective way of protecting global biodiversity and forests.</w:t>
      </w:r>
    </w:p>
    <w:sectPr w:rsidR="69A4CB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8AA04" w14:textId="77777777" w:rsidR="00451640" w:rsidRDefault="00451640" w:rsidP="002C52A2">
      <w:pPr>
        <w:spacing w:after="0" w:line="240" w:lineRule="auto"/>
      </w:pPr>
      <w:r>
        <w:separator/>
      </w:r>
    </w:p>
  </w:endnote>
  <w:endnote w:type="continuationSeparator" w:id="0">
    <w:p w14:paraId="0DEEB990" w14:textId="77777777" w:rsidR="00451640" w:rsidRDefault="00451640" w:rsidP="002C52A2">
      <w:pPr>
        <w:spacing w:after="0" w:line="240" w:lineRule="auto"/>
      </w:pPr>
      <w:r>
        <w:continuationSeparator/>
      </w:r>
    </w:p>
  </w:endnote>
  <w:endnote w:type="continuationNotice" w:id="1">
    <w:p w14:paraId="467FFCC6" w14:textId="77777777" w:rsidR="00451640" w:rsidRDefault="004516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B4C60" w14:textId="77777777" w:rsidR="00451640" w:rsidRDefault="00451640" w:rsidP="002C52A2">
      <w:pPr>
        <w:spacing w:after="0" w:line="240" w:lineRule="auto"/>
      </w:pPr>
      <w:r>
        <w:separator/>
      </w:r>
    </w:p>
  </w:footnote>
  <w:footnote w:type="continuationSeparator" w:id="0">
    <w:p w14:paraId="0547B848" w14:textId="77777777" w:rsidR="00451640" w:rsidRDefault="00451640" w:rsidP="002C52A2">
      <w:pPr>
        <w:spacing w:after="0" w:line="240" w:lineRule="auto"/>
      </w:pPr>
      <w:r>
        <w:continuationSeparator/>
      </w:r>
    </w:p>
  </w:footnote>
  <w:footnote w:type="continuationNotice" w:id="1">
    <w:p w14:paraId="5065ADE2" w14:textId="77777777" w:rsidR="00451640" w:rsidRDefault="00451640">
      <w:pPr>
        <w:spacing w:after="0" w:line="240" w:lineRule="auto"/>
      </w:pPr>
    </w:p>
  </w:footnote>
  <w:footnote w:id="2">
    <w:p w14:paraId="2D875247" w14:textId="7A7E3CEA" w:rsidR="0095694D" w:rsidRPr="007D7B6F" w:rsidRDefault="0095694D">
      <w:pPr>
        <w:pStyle w:val="FootnoteText"/>
        <w:rPr>
          <w:sz w:val="18"/>
          <w:szCs w:val="18"/>
        </w:rPr>
      </w:pPr>
      <w:r w:rsidRPr="007D7B6F">
        <w:rPr>
          <w:rStyle w:val="FootnoteReference"/>
          <w:sz w:val="18"/>
          <w:szCs w:val="18"/>
        </w:rPr>
        <w:footnoteRef/>
      </w:r>
      <w:r w:rsidRPr="007D7B6F">
        <w:rPr>
          <w:sz w:val="18"/>
          <w:szCs w:val="18"/>
        </w:rPr>
        <w:t xml:space="preserve"> Under international human rights law, in addition to indigenous peoples whose rights are clearly articulated in the UN Declaration on the Rights of Indigenous Peoples, other groups, such as afro-descendant peoples and local communities with customary land tenure systems, who share social, cultural and economic characteristics with indigenous peoples (that differ from characteristics of other sections of the national community), and who maintain a special relationship with their territories, and “regulate themselves, at least partially, by their own norms, customs, and/or traditions”, also require protection of their collective land rights and their governance structures and related decision-making rights, including where appropriate FPIC.</w:t>
      </w:r>
    </w:p>
  </w:footnote>
  <w:footnote w:id="3">
    <w:p w14:paraId="138A4E81" w14:textId="07EEBD3D" w:rsidR="6E8FB2D9" w:rsidRPr="00E369ED" w:rsidRDefault="6E8FB2D9" w:rsidP="00F13B3A">
      <w:pPr>
        <w:pStyle w:val="FootnoteText"/>
        <w:rPr>
          <w:sz w:val="18"/>
          <w:szCs w:val="18"/>
        </w:rPr>
      </w:pPr>
      <w:r w:rsidRPr="00E369ED">
        <w:rPr>
          <w:rStyle w:val="FootnoteReference"/>
          <w:sz w:val="18"/>
          <w:szCs w:val="18"/>
        </w:rPr>
        <w:footnoteRef/>
      </w:r>
      <w:r w:rsidRPr="00E369ED">
        <w:rPr>
          <w:sz w:val="18"/>
          <w:szCs w:val="18"/>
        </w:rPr>
        <w:t xml:space="preserve"> </w:t>
      </w:r>
      <w:hyperlink r:id="rId1" w:history="1">
        <w:r w:rsidRPr="00E369ED">
          <w:rPr>
            <w:rStyle w:val="Hyperlink"/>
            <w:sz w:val="18"/>
            <w:szCs w:val="18"/>
          </w:rPr>
          <w:t>https://commonslibrary.parliament.uk/research-briefings/cbp-9567/</w:t>
        </w:r>
      </w:hyperlink>
      <w:r w:rsidRPr="00E369ED">
        <w:rPr>
          <w:sz w:val="18"/>
          <w:szCs w:val="18"/>
        </w:rPr>
        <w:t>. Note that aid spending in the UK has decreased from 0.7% to 0.5% of Gross National Income.</w:t>
      </w:r>
    </w:p>
  </w:footnote>
  <w:footnote w:id="4">
    <w:p w14:paraId="171C5AB3" w14:textId="527A4AA0" w:rsidR="00D96C04" w:rsidRPr="00E369ED" w:rsidRDefault="002F33A5">
      <w:pPr>
        <w:pStyle w:val="FootnoteText"/>
        <w:rPr>
          <w:sz w:val="18"/>
          <w:szCs w:val="18"/>
        </w:rPr>
      </w:pPr>
      <w:r w:rsidRPr="00E369ED">
        <w:rPr>
          <w:rStyle w:val="FootnoteReference"/>
          <w:sz w:val="18"/>
          <w:szCs w:val="18"/>
        </w:rPr>
        <w:footnoteRef/>
      </w:r>
      <w:r w:rsidRPr="00E369ED">
        <w:rPr>
          <w:sz w:val="18"/>
          <w:szCs w:val="18"/>
        </w:rPr>
        <w:t xml:space="preserve"> </w:t>
      </w:r>
      <w:hyperlink r:id="rId2" w:history="1">
        <w:r w:rsidR="00D96C04" w:rsidRPr="00E369ED">
          <w:rPr>
            <w:rStyle w:val="Hyperlink"/>
            <w:sz w:val="18"/>
            <w:szCs w:val="18"/>
          </w:rPr>
          <w:t>https://www.gov.uk/government/publications/uk-governments-strategy-for-international-development/the-uk-governments-strategy-for-international-development</w:t>
        </w:r>
      </w:hyperlink>
    </w:p>
  </w:footnote>
  <w:footnote w:id="5">
    <w:p w14:paraId="317EBFE7" w14:textId="24BA12B4" w:rsidR="00D96C04" w:rsidRPr="00E369ED" w:rsidRDefault="00187311" w:rsidP="00187311">
      <w:pPr>
        <w:pStyle w:val="FootnoteText"/>
        <w:rPr>
          <w:sz w:val="18"/>
          <w:szCs w:val="18"/>
        </w:rPr>
      </w:pPr>
      <w:r w:rsidRPr="00E369ED">
        <w:rPr>
          <w:rStyle w:val="FootnoteReference"/>
          <w:sz w:val="18"/>
          <w:szCs w:val="18"/>
        </w:rPr>
        <w:footnoteRef/>
      </w:r>
      <w:r w:rsidRPr="00E369ED">
        <w:rPr>
          <w:sz w:val="18"/>
          <w:szCs w:val="18"/>
        </w:rPr>
        <w:t xml:space="preserve"> </w:t>
      </w:r>
      <w:hyperlink r:id="rId3" w:history="1">
        <w:r w:rsidR="00D96C04" w:rsidRPr="00E369ED">
          <w:rPr>
            <w:rStyle w:val="Hyperlink"/>
            <w:sz w:val="18"/>
            <w:szCs w:val="18"/>
          </w:rPr>
          <w:t>https://www.gov.uk/government/news/efforts-to-protect-habitat-and-wildlife-around-the-world-boosted-by-34-million-of-uk-government-funding</w:t>
        </w:r>
      </w:hyperlink>
    </w:p>
  </w:footnote>
  <w:footnote w:id="6">
    <w:p w14:paraId="2AFBC49B" w14:textId="7C8F2304" w:rsidR="312BF997" w:rsidRPr="00E369ED" w:rsidRDefault="312BF997" w:rsidP="312BF997">
      <w:pPr>
        <w:pStyle w:val="FootnoteText"/>
        <w:rPr>
          <w:sz w:val="18"/>
          <w:szCs w:val="18"/>
        </w:rPr>
      </w:pPr>
      <w:r w:rsidRPr="00E369ED">
        <w:rPr>
          <w:rStyle w:val="FootnoteReference"/>
          <w:sz w:val="18"/>
          <w:szCs w:val="18"/>
        </w:rPr>
        <w:footnoteRef/>
      </w:r>
      <w:r w:rsidRPr="00E369ED">
        <w:rPr>
          <w:sz w:val="18"/>
          <w:szCs w:val="18"/>
        </w:rPr>
        <w:t xml:space="preserve"> The UN Special Rapporteur on the Rights of Indigenous Peoples had in her 2017 annual report recommended that climate finance donors should take measures to respect and support the rights of indigenous peoples in climate financing and develop more dedicated direct funding mechanisms to support indigenous peoples’ own climate change initiatives. A/HRC/36/46, Report of the Special Rapporteur on the rights of indigenous peoples, 1 November 2017, para. 123. </w:t>
      </w:r>
    </w:p>
  </w:footnote>
  <w:footnote w:id="7">
    <w:p w14:paraId="6C30461E" w14:textId="0786C53E" w:rsidR="312BF997" w:rsidRPr="00E369ED" w:rsidRDefault="312BF997" w:rsidP="312BF997">
      <w:pPr>
        <w:pStyle w:val="FootnoteText"/>
        <w:rPr>
          <w:sz w:val="18"/>
          <w:szCs w:val="18"/>
        </w:rPr>
      </w:pPr>
      <w:r w:rsidRPr="00E369ED">
        <w:rPr>
          <w:rStyle w:val="FootnoteReference"/>
          <w:sz w:val="18"/>
          <w:szCs w:val="18"/>
        </w:rPr>
        <w:footnoteRef/>
      </w:r>
      <w:r w:rsidRPr="00E369ED">
        <w:rPr>
          <w:sz w:val="18"/>
          <w:szCs w:val="18"/>
        </w:rPr>
        <w:t xml:space="preserve"> The UN Special Rapporteur on the Rights of Indigenous Peoples detailed several examples of climate mitigation projects which have negatively affected indigenous peoples’ rights in her 2017 annual report. A/HRC/36/46, Report of the Special Rapporteur on the rights of indigenous peoples, 1 November 2017, Section VIII.</w:t>
      </w:r>
    </w:p>
  </w:footnote>
  <w:footnote w:id="8">
    <w:p w14:paraId="6F5F97B3" w14:textId="2D18BCB0" w:rsidR="00F13B3A" w:rsidRPr="0072603A" w:rsidRDefault="6E8FB2D9" w:rsidP="00F13B3A">
      <w:pPr>
        <w:pStyle w:val="FootnoteText"/>
        <w:rPr>
          <w:sz w:val="18"/>
          <w:szCs w:val="18"/>
        </w:rPr>
      </w:pPr>
      <w:r w:rsidRPr="00E369ED">
        <w:rPr>
          <w:rStyle w:val="FootnoteReference"/>
          <w:sz w:val="18"/>
          <w:szCs w:val="18"/>
        </w:rPr>
        <w:footnoteRef/>
      </w:r>
      <w:r w:rsidR="57B8D2D5" w:rsidRPr="00E369ED">
        <w:rPr>
          <w:sz w:val="18"/>
          <w:szCs w:val="18"/>
        </w:rPr>
        <w:t xml:space="preserve"> During its COP26 presidency, for example, the State made several pledges to respect the rights of indigenous peoples, including: </w:t>
      </w:r>
      <w:r w:rsidRPr="00E369ED">
        <w:rPr>
          <w:sz w:val="18"/>
          <w:szCs w:val="18"/>
        </w:rPr>
        <w:br/>
      </w:r>
      <w:r w:rsidR="57B8D2D5" w:rsidRPr="00E369ED">
        <w:rPr>
          <w:sz w:val="18"/>
          <w:szCs w:val="18"/>
        </w:rPr>
        <w:t>- Signing onto the ‘Glasgow Climate Pact’, which acknowledges that states should “respect, promote and consider their respective obligations on [..] the rights of indigenous peoples” in actions to address climate change and recognises the</w:t>
      </w:r>
      <w:r w:rsidR="57B8D2D5">
        <w:t xml:space="preserve"> </w:t>
      </w:r>
      <w:r w:rsidR="57B8D2D5" w:rsidRPr="0072603A">
        <w:rPr>
          <w:sz w:val="18"/>
          <w:szCs w:val="18"/>
        </w:rPr>
        <w:t xml:space="preserve">important role of indigenous peoples and their knowledge in these actions. </w:t>
      </w:r>
      <w:hyperlink r:id="rId4" w:history="1">
        <w:r w:rsidR="57B8D2D5" w:rsidRPr="0072603A">
          <w:rPr>
            <w:rStyle w:val="Hyperlink"/>
            <w:sz w:val="18"/>
            <w:szCs w:val="18"/>
          </w:rPr>
          <w:t>https://unfccc.int/sites/default/files/resource/cop26_auv_2f_cover_decision.pdf</w:t>
        </w:r>
      </w:hyperlink>
    </w:p>
    <w:p w14:paraId="27C4EFBD" w14:textId="69FBCDD8" w:rsidR="57B8D2D5" w:rsidRPr="0072603A" w:rsidRDefault="00F13B3A" w:rsidP="00F13B3A">
      <w:pPr>
        <w:pStyle w:val="FootnoteText"/>
        <w:rPr>
          <w:sz w:val="18"/>
          <w:szCs w:val="18"/>
        </w:rPr>
      </w:pPr>
      <w:r w:rsidRPr="0072603A">
        <w:rPr>
          <w:sz w:val="18"/>
          <w:szCs w:val="18"/>
        </w:rPr>
        <w:t xml:space="preserve">- </w:t>
      </w:r>
      <w:r w:rsidR="57B8D2D5" w:rsidRPr="0072603A">
        <w:rPr>
          <w:sz w:val="18"/>
          <w:szCs w:val="18"/>
        </w:rPr>
        <w:t>Joining the ‘Global Forest Finance Pledge’ which promises to promote “the full, effective, and willing participation of indigenous peoples and local communities in programmes that protect and restore forests, reduce deforestation and forest degradation, and ensure that benefits reach smallholders and local communities”.</w:t>
      </w:r>
    </w:p>
  </w:footnote>
  <w:footnote w:id="9">
    <w:p w14:paraId="2A377F77" w14:textId="551E2062" w:rsidR="27032931" w:rsidRPr="0072603A" w:rsidRDefault="27032931" w:rsidP="27032931">
      <w:pPr>
        <w:pStyle w:val="FootnoteText"/>
        <w:rPr>
          <w:sz w:val="18"/>
          <w:szCs w:val="18"/>
        </w:rPr>
      </w:pPr>
      <w:r w:rsidRPr="0072603A">
        <w:rPr>
          <w:rStyle w:val="FootnoteReference"/>
          <w:sz w:val="18"/>
          <w:szCs w:val="18"/>
        </w:rPr>
        <w:footnoteRef/>
      </w:r>
      <w:r w:rsidR="342DC665" w:rsidRPr="0072603A">
        <w:rPr>
          <w:sz w:val="18"/>
          <w:szCs w:val="18"/>
        </w:rPr>
        <w:t xml:space="preserve"> Indonesia-UK MoU concerning cooperation on Indonesia’s Forestry and Other Land Use (FOLU) Net Sink 2030, 25 October 2022, available at </w:t>
      </w:r>
      <w:hyperlink r:id="rId5">
        <w:r w:rsidR="342DC665" w:rsidRPr="0072603A">
          <w:rPr>
            <w:rStyle w:val="Hyperlink"/>
            <w:sz w:val="18"/>
            <w:szCs w:val="18"/>
          </w:rPr>
          <w:t>https://www.gov.uk/government/publications/indonesia-uk-memorandum-of-understanding-cooperation-on-indonesias-forestry-and-other-land-use-folu-net-sink-2030/indonesia-uk-mou-concerning-cooperation-on-indonesias-forestry-and-other-land-use-folu-net-sink-2030</w:t>
        </w:r>
      </w:hyperlink>
      <w:r w:rsidR="342DC665" w:rsidRPr="0072603A">
        <w:rPr>
          <w:sz w:val="18"/>
          <w:szCs w:val="18"/>
        </w:rPr>
        <w:t xml:space="preserve">.  </w:t>
      </w:r>
    </w:p>
  </w:footnote>
  <w:footnote w:id="10">
    <w:p w14:paraId="004521E0" w14:textId="03D17600" w:rsidR="00B0BA55" w:rsidRPr="0072603A" w:rsidRDefault="00B0BA55" w:rsidP="00B0BA55">
      <w:pPr>
        <w:pStyle w:val="FootnoteText"/>
        <w:rPr>
          <w:sz w:val="18"/>
          <w:szCs w:val="18"/>
        </w:rPr>
      </w:pPr>
      <w:r w:rsidRPr="0072603A">
        <w:rPr>
          <w:rStyle w:val="FootnoteReference"/>
          <w:sz w:val="18"/>
          <w:szCs w:val="18"/>
        </w:rPr>
        <w:footnoteRef/>
      </w:r>
      <w:r w:rsidR="312BF997" w:rsidRPr="0072603A">
        <w:rPr>
          <w:sz w:val="18"/>
          <w:szCs w:val="18"/>
        </w:rPr>
        <w:t xml:space="preserve"> See, e.g., </w:t>
      </w:r>
      <w:hyperlink r:id="rId6">
        <w:r w:rsidR="312BF997" w:rsidRPr="0072603A">
          <w:rPr>
            <w:rStyle w:val="Hyperlink"/>
            <w:sz w:val="18"/>
            <w:szCs w:val="18"/>
          </w:rPr>
          <w:t xml:space="preserve">https://www.corneredbypas.com/indonesia; </w:t>
        </w:r>
      </w:hyperlink>
      <w:hyperlink r:id="rId7">
        <w:r w:rsidR="312BF997" w:rsidRPr="0072603A">
          <w:rPr>
            <w:rStyle w:val="Hyperlink"/>
            <w:sz w:val="18"/>
            <w:szCs w:val="18"/>
          </w:rPr>
          <w:t>https://www.forestpeoples.org/sites/fpp/files/publication/2011/10/central-sulawesi-briefing-4.pdf.</w:t>
        </w:r>
      </w:hyperlink>
    </w:p>
  </w:footnote>
  <w:footnote w:id="11">
    <w:p w14:paraId="4422C4D5" w14:textId="72028D06" w:rsidR="406D577A" w:rsidRPr="0072603A" w:rsidRDefault="406D577A" w:rsidP="406D577A">
      <w:pPr>
        <w:pStyle w:val="FootnoteText"/>
        <w:rPr>
          <w:sz w:val="18"/>
          <w:szCs w:val="18"/>
        </w:rPr>
      </w:pPr>
      <w:r w:rsidRPr="0072603A">
        <w:rPr>
          <w:rStyle w:val="FootnoteReference"/>
          <w:sz w:val="18"/>
          <w:szCs w:val="18"/>
        </w:rPr>
        <w:footnoteRef/>
      </w:r>
      <w:r w:rsidRPr="0072603A">
        <w:rPr>
          <w:sz w:val="18"/>
          <w:szCs w:val="18"/>
        </w:rPr>
        <w:t xml:space="preserve"> </w:t>
      </w:r>
      <w:proofErr w:type="spellStart"/>
      <w:r w:rsidRPr="0072603A">
        <w:rPr>
          <w:sz w:val="18"/>
          <w:szCs w:val="18"/>
        </w:rPr>
        <w:t>Konsorsium</w:t>
      </w:r>
      <w:proofErr w:type="spellEnd"/>
      <w:r w:rsidRPr="0072603A">
        <w:rPr>
          <w:sz w:val="18"/>
          <w:szCs w:val="18"/>
        </w:rPr>
        <w:t xml:space="preserve"> </w:t>
      </w:r>
      <w:proofErr w:type="spellStart"/>
      <w:r w:rsidRPr="0072603A">
        <w:rPr>
          <w:sz w:val="18"/>
          <w:szCs w:val="18"/>
        </w:rPr>
        <w:t>Pembaruan</w:t>
      </w:r>
      <w:proofErr w:type="spellEnd"/>
      <w:r w:rsidRPr="0072603A">
        <w:rPr>
          <w:sz w:val="18"/>
          <w:szCs w:val="18"/>
        </w:rPr>
        <w:t xml:space="preserve"> </w:t>
      </w:r>
      <w:proofErr w:type="spellStart"/>
      <w:r w:rsidRPr="0072603A">
        <w:rPr>
          <w:sz w:val="18"/>
          <w:szCs w:val="18"/>
        </w:rPr>
        <w:t>Agraria</w:t>
      </w:r>
      <w:proofErr w:type="spellEnd"/>
      <w:r w:rsidRPr="0072603A">
        <w:rPr>
          <w:sz w:val="18"/>
          <w:szCs w:val="18"/>
        </w:rPr>
        <w:t>, “</w:t>
      </w:r>
      <w:proofErr w:type="spellStart"/>
      <w:r w:rsidRPr="0072603A">
        <w:rPr>
          <w:sz w:val="18"/>
          <w:szCs w:val="18"/>
        </w:rPr>
        <w:t>Catahu</w:t>
      </w:r>
      <w:proofErr w:type="spellEnd"/>
      <w:r w:rsidRPr="0072603A">
        <w:rPr>
          <w:sz w:val="18"/>
          <w:szCs w:val="18"/>
        </w:rPr>
        <w:t xml:space="preserve"> 2019: Dari Aceh </w:t>
      </w:r>
      <w:proofErr w:type="spellStart"/>
      <w:r w:rsidRPr="0072603A">
        <w:rPr>
          <w:sz w:val="18"/>
          <w:szCs w:val="18"/>
        </w:rPr>
        <w:t>Sampai</w:t>
      </w:r>
      <w:proofErr w:type="spellEnd"/>
      <w:r w:rsidRPr="0072603A">
        <w:rPr>
          <w:sz w:val="18"/>
          <w:szCs w:val="18"/>
        </w:rPr>
        <w:t xml:space="preserve"> Papua - </w:t>
      </w:r>
      <w:proofErr w:type="spellStart"/>
      <w:r w:rsidRPr="0072603A">
        <w:rPr>
          <w:sz w:val="18"/>
          <w:szCs w:val="18"/>
        </w:rPr>
        <w:t>Urgensi</w:t>
      </w:r>
      <w:proofErr w:type="spellEnd"/>
      <w:r w:rsidRPr="0072603A">
        <w:rPr>
          <w:sz w:val="18"/>
          <w:szCs w:val="18"/>
        </w:rPr>
        <w:t xml:space="preserve"> </w:t>
      </w:r>
      <w:proofErr w:type="spellStart"/>
      <w:r w:rsidRPr="0072603A">
        <w:rPr>
          <w:sz w:val="18"/>
          <w:szCs w:val="18"/>
        </w:rPr>
        <w:t>Penyelesaian</w:t>
      </w:r>
      <w:proofErr w:type="spellEnd"/>
      <w:r w:rsidRPr="0072603A">
        <w:rPr>
          <w:sz w:val="18"/>
          <w:szCs w:val="18"/>
        </w:rPr>
        <w:t xml:space="preserve"> </w:t>
      </w:r>
      <w:proofErr w:type="spellStart"/>
      <w:r w:rsidRPr="0072603A">
        <w:rPr>
          <w:sz w:val="18"/>
          <w:szCs w:val="18"/>
        </w:rPr>
        <w:t>Konflik</w:t>
      </w:r>
      <w:proofErr w:type="spellEnd"/>
      <w:r w:rsidRPr="0072603A">
        <w:rPr>
          <w:sz w:val="18"/>
          <w:szCs w:val="18"/>
        </w:rPr>
        <w:t xml:space="preserve"> </w:t>
      </w:r>
      <w:proofErr w:type="spellStart"/>
      <w:r w:rsidRPr="0072603A">
        <w:rPr>
          <w:sz w:val="18"/>
          <w:szCs w:val="18"/>
        </w:rPr>
        <w:t>Agraria</w:t>
      </w:r>
      <w:proofErr w:type="spellEnd"/>
      <w:r w:rsidRPr="0072603A">
        <w:rPr>
          <w:sz w:val="18"/>
          <w:szCs w:val="18"/>
        </w:rPr>
        <w:t xml:space="preserve"> </w:t>
      </w:r>
      <w:proofErr w:type="spellStart"/>
      <w:r w:rsidRPr="0072603A">
        <w:rPr>
          <w:sz w:val="18"/>
          <w:szCs w:val="18"/>
        </w:rPr>
        <w:t>Struktural</w:t>
      </w:r>
      <w:proofErr w:type="spellEnd"/>
      <w:r w:rsidRPr="0072603A">
        <w:rPr>
          <w:sz w:val="18"/>
          <w:szCs w:val="18"/>
        </w:rPr>
        <w:t xml:space="preserve"> dan Jalan </w:t>
      </w:r>
      <w:proofErr w:type="spellStart"/>
      <w:r w:rsidRPr="0072603A">
        <w:rPr>
          <w:sz w:val="18"/>
          <w:szCs w:val="18"/>
        </w:rPr>
        <w:t>Pembaruan</w:t>
      </w:r>
      <w:proofErr w:type="spellEnd"/>
      <w:r w:rsidRPr="0072603A">
        <w:rPr>
          <w:sz w:val="18"/>
          <w:szCs w:val="18"/>
        </w:rPr>
        <w:t xml:space="preserve"> </w:t>
      </w:r>
      <w:proofErr w:type="spellStart"/>
      <w:r w:rsidRPr="0072603A">
        <w:rPr>
          <w:sz w:val="18"/>
          <w:szCs w:val="18"/>
        </w:rPr>
        <w:t>Agraria</w:t>
      </w:r>
      <w:proofErr w:type="spellEnd"/>
      <w:r w:rsidRPr="0072603A">
        <w:rPr>
          <w:sz w:val="18"/>
          <w:szCs w:val="18"/>
        </w:rPr>
        <w:t xml:space="preserve"> </w:t>
      </w:r>
      <w:proofErr w:type="spellStart"/>
      <w:r w:rsidRPr="0072603A">
        <w:rPr>
          <w:sz w:val="18"/>
          <w:szCs w:val="18"/>
        </w:rPr>
        <w:t>ke</w:t>
      </w:r>
      <w:proofErr w:type="spellEnd"/>
      <w:r w:rsidRPr="0072603A">
        <w:rPr>
          <w:sz w:val="18"/>
          <w:szCs w:val="18"/>
        </w:rPr>
        <w:t xml:space="preserve"> </w:t>
      </w:r>
      <w:proofErr w:type="spellStart"/>
      <w:r w:rsidRPr="0072603A">
        <w:rPr>
          <w:sz w:val="18"/>
          <w:szCs w:val="18"/>
        </w:rPr>
        <w:t>Depan</w:t>
      </w:r>
      <w:proofErr w:type="spellEnd"/>
      <w:r w:rsidRPr="0072603A">
        <w:rPr>
          <w:sz w:val="18"/>
          <w:szCs w:val="18"/>
        </w:rPr>
        <w:t xml:space="preserve">”, 29 February 2020, http://kpa.or.id/publikasi/baca/laporan/82/Catahu_2019:_Dari_Aceh_Sampai_Papua_- _Urgensi_Penyelesaian_Konflik_Agraria_Struktural_dan_Jalan_Pembaruan_Agraria_ke_Depan/   </w:t>
      </w:r>
    </w:p>
  </w:footnote>
  <w:footnote w:id="12">
    <w:p w14:paraId="35553020" w14:textId="6E1F9B8D" w:rsidR="2821B6F7" w:rsidRPr="0072603A" w:rsidRDefault="2821B6F7" w:rsidP="2821B6F7">
      <w:pPr>
        <w:pStyle w:val="FootnoteText"/>
        <w:rPr>
          <w:color w:val="242424"/>
          <w:sz w:val="18"/>
          <w:szCs w:val="18"/>
        </w:rPr>
      </w:pPr>
      <w:r w:rsidRPr="0072603A">
        <w:rPr>
          <w:rStyle w:val="FootnoteReference"/>
          <w:sz w:val="18"/>
          <w:szCs w:val="18"/>
        </w:rPr>
        <w:footnoteRef/>
      </w:r>
      <w:r w:rsidRPr="0072603A">
        <w:rPr>
          <w:sz w:val="18"/>
          <w:szCs w:val="18"/>
        </w:rPr>
        <w:t xml:space="preserve"> C</w:t>
      </w:r>
      <w:r w:rsidRPr="0072603A">
        <w:rPr>
          <w:color w:val="242424"/>
          <w:sz w:val="18"/>
          <w:szCs w:val="18"/>
        </w:rPr>
        <w:t>onstitutional Court of Colombia Sentence T063/19 of 2019</w:t>
      </w:r>
    </w:p>
  </w:footnote>
  <w:footnote w:id="13">
    <w:p w14:paraId="54AB7DF0" w14:textId="3BBDE56A" w:rsidR="4C1B236F" w:rsidRPr="0072603A" w:rsidRDefault="4C1B236F" w:rsidP="4C1B236F">
      <w:pPr>
        <w:pStyle w:val="FootnoteText"/>
        <w:rPr>
          <w:sz w:val="18"/>
          <w:szCs w:val="18"/>
        </w:rPr>
      </w:pPr>
      <w:r w:rsidRPr="0072603A">
        <w:rPr>
          <w:rStyle w:val="FootnoteReference"/>
          <w:sz w:val="18"/>
          <w:szCs w:val="18"/>
        </w:rPr>
        <w:footnoteRef/>
      </w:r>
      <w:r w:rsidRPr="0072603A">
        <w:rPr>
          <w:sz w:val="18"/>
          <w:szCs w:val="18"/>
        </w:rPr>
        <w:t xml:space="preserve"> General comment No. 26 (2022) on Land and Economic, Social and Cultural Rights E/C.12/GC/26 </w:t>
      </w:r>
    </w:p>
    <w:p w14:paraId="462DC091" w14:textId="3473651C" w:rsidR="4C1B236F" w:rsidRDefault="4C1B236F" w:rsidP="4C1B236F">
      <w:pPr>
        <w:pStyle w:val="FootnoteText"/>
      </w:pPr>
      <w:r w:rsidRPr="0072603A">
        <w:rPr>
          <w:sz w:val="18"/>
          <w:szCs w:val="18"/>
        </w:rPr>
        <w:t xml:space="preserve"> para 58</w:t>
      </w:r>
    </w:p>
  </w:footnote>
  <w:footnote w:id="14">
    <w:p w14:paraId="31F5FCAA" w14:textId="777252F2" w:rsidR="00E369ED" w:rsidRPr="00E369ED" w:rsidRDefault="312BF997" w:rsidP="312BF997">
      <w:pPr>
        <w:pStyle w:val="FootnoteText"/>
        <w:rPr>
          <w:sz w:val="18"/>
          <w:szCs w:val="18"/>
        </w:rPr>
      </w:pPr>
      <w:r w:rsidRPr="00E369ED">
        <w:rPr>
          <w:rStyle w:val="FootnoteReference"/>
          <w:sz w:val="18"/>
          <w:szCs w:val="18"/>
        </w:rPr>
        <w:footnoteRef/>
      </w:r>
      <w:r w:rsidRPr="00E369ED">
        <w:rPr>
          <w:sz w:val="18"/>
          <w:szCs w:val="18"/>
        </w:rPr>
        <w:t xml:space="preserve"> </w:t>
      </w:r>
      <w:hyperlink r:id="rId8" w:history="1">
        <w:r w:rsidR="00E369ED" w:rsidRPr="00771BF3">
          <w:rPr>
            <w:rStyle w:val="Hyperlink"/>
            <w:sz w:val="18"/>
            <w:szCs w:val="18"/>
          </w:rPr>
          <w:t>https://assets.takeshape.io/86ce9525-f5f2-4e97-81ba-54e8ce933da7/dev/01375808-c4d4-412c-80a5-8a516e835976/Indigenous%20peoples%20-%20principles%20%26%20guidelines%20for%20direct%20access%20funding.pdf</w:t>
        </w:r>
      </w:hyperlink>
    </w:p>
  </w:footnote>
  <w:footnote w:id="15">
    <w:p w14:paraId="6AF29BC0" w14:textId="32FC4289" w:rsidR="69A4CBBF" w:rsidRPr="00E369ED" w:rsidRDefault="69A4CBBF" w:rsidP="69A4CBBF">
      <w:pPr>
        <w:pStyle w:val="FootnoteText"/>
        <w:rPr>
          <w:sz w:val="18"/>
          <w:szCs w:val="18"/>
        </w:rPr>
      </w:pPr>
      <w:r w:rsidRPr="00E369ED">
        <w:rPr>
          <w:rStyle w:val="FootnoteReference"/>
          <w:sz w:val="18"/>
          <w:szCs w:val="18"/>
        </w:rPr>
        <w:footnoteRef/>
      </w:r>
      <w:r w:rsidRPr="00E369ED">
        <w:rPr>
          <w:sz w:val="18"/>
          <w:szCs w:val="18"/>
        </w:rPr>
        <w:t xml:space="preserve"> </w:t>
      </w:r>
      <w:r w:rsidRPr="00E369ED">
        <w:rPr>
          <w:color w:val="000000" w:themeColor="text1"/>
          <w:sz w:val="18"/>
          <w:szCs w:val="18"/>
        </w:rPr>
        <w:t xml:space="preserve">E/C.12/GBR/CO/6, 14 July 2016, para. 14. </w:t>
      </w:r>
    </w:p>
  </w:footnote>
  <w:footnote w:id="16">
    <w:p w14:paraId="6E304083" w14:textId="770D69C9" w:rsidR="69A4CBBF" w:rsidRPr="00E369ED" w:rsidRDefault="69A4CBBF" w:rsidP="69A4CBBF">
      <w:pPr>
        <w:pStyle w:val="FootnoteText"/>
        <w:rPr>
          <w:sz w:val="18"/>
          <w:szCs w:val="18"/>
        </w:rPr>
      </w:pPr>
      <w:r w:rsidRPr="00E369ED">
        <w:rPr>
          <w:rStyle w:val="FootnoteReference"/>
          <w:sz w:val="18"/>
          <w:szCs w:val="18"/>
        </w:rPr>
        <w:footnoteRef/>
      </w:r>
      <w:r w:rsidRPr="00E369ED">
        <w:rPr>
          <w:sz w:val="18"/>
          <w:szCs w:val="18"/>
        </w:rPr>
        <w:t xml:space="preserve"> Ibid, para. 15. </w:t>
      </w:r>
    </w:p>
  </w:footnote>
  <w:footnote w:id="17">
    <w:p w14:paraId="195D0297" w14:textId="3BD9F1F3" w:rsidR="294AF877" w:rsidRDefault="294AF877" w:rsidP="294AF877">
      <w:pPr>
        <w:pStyle w:val="FootnoteText"/>
      </w:pPr>
      <w:r w:rsidRPr="00E369ED">
        <w:rPr>
          <w:rStyle w:val="FootnoteReference"/>
          <w:sz w:val="18"/>
          <w:szCs w:val="18"/>
        </w:rPr>
        <w:footnoteRef/>
      </w:r>
      <w:r w:rsidRPr="00E369ED">
        <w:rPr>
          <w:sz w:val="18"/>
          <w:szCs w:val="18"/>
        </w:rPr>
        <w:t xml:space="preserve"> A/77/284*, 10 August 2022, Report of the Special Rapporteur on the issue of human rights obligations relating to the enjoyment of a safe, clean, healthy and sustainable environment, David R. Boyd, para. 41(g).</w:t>
      </w:r>
    </w:p>
  </w:footnote>
  <w:footnote w:id="18">
    <w:p w14:paraId="264E7813" w14:textId="5D45D14F" w:rsidR="4C1B236F" w:rsidRPr="003E3845" w:rsidRDefault="4C1B236F" w:rsidP="4C1B236F">
      <w:pPr>
        <w:pStyle w:val="FootnoteText"/>
        <w:rPr>
          <w:rFonts w:ascii="Calibri" w:hAnsi="Calibri" w:cs="Calibri"/>
          <w:sz w:val="18"/>
          <w:szCs w:val="18"/>
        </w:rPr>
      </w:pPr>
      <w:r w:rsidRPr="003E3845">
        <w:rPr>
          <w:rStyle w:val="FootnoteReference"/>
          <w:rFonts w:ascii="Calibri" w:hAnsi="Calibri" w:cs="Calibri"/>
          <w:sz w:val="18"/>
          <w:szCs w:val="18"/>
        </w:rPr>
        <w:footnoteRef/>
      </w:r>
      <w:r w:rsidRPr="003E3845">
        <w:rPr>
          <w:rFonts w:ascii="Calibri" w:hAnsi="Calibri" w:cs="Calibri"/>
          <w:sz w:val="18"/>
          <w:szCs w:val="18"/>
        </w:rPr>
        <w:t xml:space="preserve"> </w:t>
      </w:r>
      <w:hyperlink r:id="rId9">
        <w:r w:rsidRPr="003E3845">
          <w:rPr>
            <w:rStyle w:val="Hyperlink"/>
            <w:rFonts w:ascii="Calibri" w:eastAsia="Segoe UI" w:hAnsi="Calibri" w:cs="Calibri"/>
            <w:sz w:val="18"/>
            <w:szCs w:val="18"/>
          </w:rPr>
          <w:t>https://www.forestpeoples.org/sites/default/files/documents/1-s2.0-S167900731730004X-main.pdf</w:t>
        </w:r>
      </w:hyperlink>
    </w:p>
  </w:footnote>
  <w:footnote w:id="19">
    <w:p w14:paraId="1C11B3D9" w14:textId="0F17576C" w:rsidR="00936502" w:rsidRPr="00B02291" w:rsidRDefault="601419F6" w:rsidP="601419F6">
      <w:pPr>
        <w:pStyle w:val="FootnoteText"/>
        <w:rPr>
          <w:rFonts w:asciiTheme="majorHAnsi" w:hAnsiTheme="majorHAnsi" w:cstheme="majorHAnsi"/>
        </w:rPr>
      </w:pPr>
      <w:r w:rsidRPr="003E3845">
        <w:rPr>
          <w:rStyle w:val="FootnoteReference"/>
          <w:rFonts w:ascii="Calibri" w:hAnsi="Calibri" w:cs="Calibri"/>
          <w:sz w:val="18"/>
          <w:szCs w:val="18"/>
        </w:rPr>
        <w:footnoteRef/>
      </w:r>
      <w:r w:rsidRPr="003E3845">
        <w:rPr>
          <w:rFonts w:ascii="Calibri" w:hAnsi="Calibri" w:cs="Calibri"/>
          <w:sz w:val="18"/>
          <w:szCs w:val="18"/>
        </w:rPr>
        <w:t xml:space="preserve"> </w:t>
      </w:r>
      <w:hyperlink r:id="rId10" w:history="1">
        <w:r w:rsidR="00936502" w:rsidRPr="00771BF3">
          <w:rPr>
            <w:rStyle w:val="Hyperlink"/>
            <w:rFonts w:ascii="Calibri" w:hAnsi="Calibri" w:cs="Calibri"/>
            <w:sz w:val="18"/>
            <w:szCs w:val="18"/>
          </w:rPr>
          <w:t>https://www.lme.com/en/about</w:t>
        </w:r>
      </w:hyperlink>
    </w:p>
  </w:footnote>
  <w:footnote w:id="20">
    <w:p w14:paraId="4464923D" w14:textId="3A8D7F13" w:rsidR="006157D3" w:rsidRPr="003E3845" w:rsidRDefault="006157D3" w:rsidP="006157D3">
      <w:pPr>
        <w:pStyle w:val="FootnoteText"/>
        <w:rPr>
          <w:rFonts w:ascii="Calibri" w:hAnsi="Calibri" w:cs="Calibri"/>
          <w:sz w:val="18"/>
          <w:szCs w:val="18"/>
        </w:rPr>
      </w:pPr>
      <w:r w:rsidRPr="003E3845">
        <w:rPr>
          <w:rStyle w:val="FootnoteReference"/>
          <w:rFonts w:ascii="Calibri" w:hAnsi="Calibri" w:cs="Calibri"/>
          <w:sz w:val="18"/>
          <w:szCs w:val="18"/>
        </w:rPr>
        <w:footnoteRef/>
      </w:r>
      <w:r w:rsidR="0E9AAEBF" w:rsidRPr="003E3845">
        <w:rPr>
          <w:rFonts w:ascii="Calibri" w:hAnsi="Calibri" w:cs="Calibri"/>
          <w:sz w:val="18"/>
          <w:szCs w:val="18"/>
        </w:rPr>
        <w:t xml:space="preserve"> Note that the State signed a statement at COP26 on ‘Supporting the Conditions for a Just Transition Internationally‘ which refers directly to the need for States to advance respect for human rights consistent with the UDHR in existing and </w:t>
      </w:r>
      <w:r w:rsidR="0095694D" w:rsidRPr="003E3845">
        <w:rPr>
          <w:rFonts w:ascii="Calibri" w:hAnsi="Calibri" w:cs="Calibri"/>
          <w:sz w:val="18"/>
          <w:szCs w:val="18"/>
        </w:rPr>
        <w:t>emerging</w:t>
      </w:r>
      <w:r w:rsidR="0E9AAEBF" w:rsidRPr="003E3845">
        <w:rPr>
          <w:rFonts w:ascii="Calibri" w:hAnsi="Calibri" w:cs="Calibri"/>
          <w:sz w:val="18"/>
          <w:szCs w:val="18"/>
        </w:rPr>
        <w:t xml:space="preserve"> markets. https://ukcop26.org/supporting-the-conditions-for-a-just-transition-internationally/</w:t>
      </w:r>
    </w:p>
  </w:footnote>
  <w:footnote w:id="21">
    <w:p w14:paraId="4A7E3379" w14:textId="3B3546DB" w:rsidR="2821B6F7" w:rsidRPr="003E3845" w:rsidRDefault="2821B6F7" w:rsidP="2821B6F7">
      <w:pPr>
        <w:pStyle w:val="FootnoteText"/>
        <w:rPr>
          <w:rFonts w:ascii="Calibri" w:hAnsi="Calibri" w:cs="Calibri"/>
          <w:sz w:val="18"/>
          <w:szCs w:val="18"/>
        </w:rPr>
      </w:pPr>
      <w:r w:rsidRPr="003E3845">
        <w:rPr>
          <w:rStyle w:val="FootnoteReference"/>
          <w:rFonts w:ascii="Calibri" w:hAnsi="Calibri" w:cs="Calibri"/>
          <w:sz w:val="18"/>
          <w:szCs w:val="18"/>
        </w:rPr>
        <w:footnoteRef/>
      </w:r>
      <w:r w:rsidRPr="003E3845">
        <w:rPr>
          <w:rFonts w:ascii="Calibri" w:hAnsi="Calibri" w:cs="Calibri"/>
          <w:sz w:val="18"/>
          <w:szCs w:val="18"/>
        </w:rPr>
        <w:t xml:space="preserve"> </w:t>
      </w:r>
      <w:hyperlink r:id="rId11">
        <w:r w:rsidRPr="003E3845">
          <w:rPr>
            <w:rStyle w:val="Hyperlink"/>
            <w:rFonts w:ascii="Calibri" w:hAnsi="Calibri" w:cs="Calibri"/>
            <w:sz w:val="18"/>
            <w:szCs w:val="18"/>
          </w:rPr>
          <w:t>UKACC+Briefing_Critical+Minerals+Strategy_July+2022.pdf (squarespace.com)</w:t>
        </w:r>
      </w:hyperlink>
    </w:p>
  </w:footnote>
  <w:footnote w:id="22">
    <w:p w14:paraId="142B5AAB" w14:textId="15ACA1C2" w:rsidR="0E9AAEBF" w:rsidRPr="003E3845" w:rsidRDefault="0E9AAEBF" w:rsidP="0095694D">
      <w:pPr>
        <w:pStyle w:val="FootnoteText"/>
        <w:rPr>
          <w:rFonts w:ascii="Calibri" w:hAnsi="Calibri" w:cs="Calibri"/>
          <w:sz w:val="18"/>
          <w:szCs w:val="18"/>
        </w:rPr>
      </w:pPr>
      <w:r w:rsidRPr="003E3845">
        <w:rPr>
          <w:rStyle w:val="FootnoteReference"/>
          <w:rFonts w:ascii="Calibri" w:hAnsi="Calibri" w:cs="Calibri"/>
          <w:sz w:val="18"/>
          <w:szCs w:val="18"/>
        </w:rPr>
        <w:footnoteRef/>
      </w:r>
      <w:r w:rsidRPr="003E3845">
        <w:rPr>
          <w:rFonts w:ascii="Calibri" w:hAnsi="Calibri" w:cs="Calibri"/>
          <w:sz w:val="18"/>
          <w:szCs w:val="18"/>
        </w:rPr>
        <w:t xml:space="preserve"> See, e.g., </w:t>
      </w:r>
      <w:hyperlink r:id="rId12" w:history="1">
        <w:r w:rsidRPr="003E3845">
          <w:rPr>
            <w:rStyle w:val="Hyperlink"/>
            <w:rFonts w:ascii="Calibri" w:eastAsia="Segoe UI" w:hAnsi="Calibri" w:cs="Calibri"/>
            <w:sz w:val="18"/>
            <w:szCs w:val="18"/>
          </w:rPr>
          <w:t>https://www.zerotoleranceinitiative.org/enough</w:t>
        </w:r>
      </w:hyperlink>
      <w:r w:rsidRPr="003E3845">
        <w:rPr>
          <w:rStyle w:val="Hyperlink"/>
          <w:rFonts w:ascii="Calibri" w:eastAsia="Segoe UI" w:hAnsi="Calibri" w:cs="Calibri"/>
          <w:sz w:val="18"/>
          <w:szCs w:val="18"/>
        </w:rPr>
        <w:t xml:space="preserve">. </w:t>
      </w:r>
    </w:p>
  </w:footnote>
  <w:footnote w:id="23">
    <w:p w14:paraId="5658C7F0" w14:textId="737E6A37" w:rsidR="601419F6" w:rsidRPr="003E3845" w:rsidRDefault="601419F6" w:rsidP="601419F6">
      <w:pPr>
        <w:pStyle w:val="FootnoteText"/>
        <w:rPr>
          <w:rFonts w:ascii="Calibri" w:hAnsi="Calibri" w:cs="Calibri"/>
          <w:sz w:val="18"/>
          <w:szCs w:val="18"/>
        </w:rPr>
      </w:pPr>
      <w:r w:rsidRPr="003E3845">
        <w:rPr>
          <w:rStyle w:val="FootnoteReference"/>
          <w:rFonts w:ascii="Calibri" w:hAnsi="Calibri" w:cs="Calibri"/>
          <w:sz w:val="18"/>
          <w:szCs w:val="18"/>
        </w:rPr>
        <w:footnoteRef/>
      </w:r>
      <w:r w:rsidRPr="003E3845">
        <w:rPr>
          <w:rFonts w:ascii="Calibri" w:hAnsi="Calibri" w:cs="Calibri"/>
          <w:sz w:val="18"/>
          <w:szCs w:val="18"/>
        </w:rPr>
        <w:t xml:space="preserve"> Report of the Working Group on the issue of human rights and transnational corporations and other business enterprises, Addressing the human rights impacts of agro-industrial operations on indigenous and local communities: State duties and responsibilities of business enterprises, A/71/291, 4 August 2016 para 29. </w:t>
      </w:r>
    </w:p>
  </w:footnote>
  <w:footnote w:id="24">
    <w:p w14:paraId="73ECA4B1" w14:textId="62A019BA" w:rsidR="2821B6F7" w:rsidRDefault="2821B6F7" w:rsidP="2821B6F7">
      <w:pPr>
        <w:pStyle w:val="FootnoteText"/>
        <w:rPr>
          <w:rStyle w:val="Hyperlink"/>
          <w:rFonts w:ascii="Calibri" w:eastAsia="Calibri" w:hAnsi="Calibri" w:cs="Calibri"/>
        </w:rPr>
      </w:pPr>
      <w:r w:rsidRPr="003E3845">
        <w:rPr>
          <w:rStyle w:val="FootnoteReference"/>
          <w:rFonts w:ascii="Calibri" w:hAnsi="Calibri" w:cs="Calibri"/>
          <w:sz w:val="18"/>
          <w:szCs w:val="18"/>
        </w:rPr>
        <w:footnoteRef/>
      </w:r>
      <w:r w:rsidRPr="003E3845">
        <w:rPr>
          <w:rFonts w:ascii="Calibri" w:eastAsia="Calibri" w:hAnsi="Calibri" w:cs="Calibri"/>
          <w:sz w:val="18"/>
          <w:szCs w:val="18"/>
        </w:rPr>
        <w:t>https://assets.publishing.service.gov.uk/government/uploads/system/uploads/attachment_data/file/819299/UK-Support-for-Human-Rights-Defenders.pdf</w:t>
      </w:r>
    </w:p>
  </w:footnote>
  <w:footnote w:id="25">
    <w:p w14:paraId="4391ED0E" w14:textId="742A02D7" w:rsidR="4C1B236F" w:rsidRPr="0008699C" w:rsidRDefault="4C1B236F" w:rsidP="4C1B236F">
      <w:pPr>
        <w:pStyle w:val="FootnoteText"/>
        <w:rPr>
          <w:rFonts w:ascii="Calibri" w:eastAsia="Segoe UI" w:hAnsi="Calibri" w:cs="Calibri"/>
          <w:color w:val="881798"/>
          <w:sz w:val="18"/>
          <w:szCs w:val="18"/>
          <w:u w:val="single"/>
        </w:rPr>
      </w:pPr>
      <w:r w:rsidRPr="0008699C">
        <w:rPr>
          <w:rStyle w:val="FootnoteReference"/>
          <w:rFonts w:ascii="Calibri" w:hAnsi="Calibri" w:cs="Calibri"/>
          <w:sz w:val="18"/>
          <w:szCs w:val="18"/>
        </w:rPr>
        <w:footnoteRef/>
      </w:r>
      <w:r w:rsidRPr="0008699C">
        <w:rPr>
          <w:rFonts w:ascii="Calibri" w:hAnsi="Calibri" w:cs="Calibri"/>
          <w:sz w:val="18"/>
          <w:szCs w:val="18"/>
        </w:rPr>
        <w:t xml:space="preserve"> </w:t>
      </w:r>
      <w:r w:rsidRPr="0008699C">
        <w:rPr>
          <w:rFonts w:ascii="Calibri" w:eastAsia="Segoe UI" w:hAnsi="Calibri" w:cs="Calibri"/>
          <w:sz w:val="18"/>
          <w:szCs w:val="18"/>
        </w:rPr>
        <w:t xml:space="preserve">Ending the Era of Tax Havens: Why the UK government must lead the way, Oxfam Briefing Paper, 14 March 2016 </w:t>
      </w:r>
      <w:hyperlink r:id="rId13" w:history="1">
        <w:r w:rsidR="0008699C" w:rsidRPr="00771BF3">
          <w:rPr>
            <w:rStyle w:val="Hyperlink"/>
            <w:rFonts w:ascii="Calibri" w:eastAsia="Segoe UI" w:hAnsi="Calibri" w:cs="Calibri"/>
            <w:sz w:val="18"/>
            <w:szCs w:val="18"/>
          </w:rPr>
          <w:t>https://search.issuelab.org/resources/32439/32439.pdf</w:t>
        </w:r>
      </w:hyperlink>
    </w:p>
  </w:footnote>
  <w:footnote w:id="26">
    <w:p w14:paraId="4324F60D" w14:textId="1F358580" w:rsidR="00B71A5E" w:rsidRPr="00B71A5E" w:rsidRDefault="009D7E2A">
      <w:pPr>
        <w:pStyle w:val="FootnoteText"/>
        <w:rPr>
          <w:sz w:val="18"/>
          <w:szCs w:val="18"/>
        </w:rPr>
      </w:pPr>
      <w:r w:rsidRPr="00B71A5E">
        <w:rPr>
          <w:rStyle w:val="FootnoteReference"/>
          <w:sz w:val="18"/>
          <w:szCs w:val="18"/>
        </w:rPr>
        <w:footnoteRef/>
      </w:r>
      <w:r w:rsidRPr="00B71A5E">
        <w:rPr>
          <w:sz w:val="18"/>
          <w:szCs w:val="18"/>
        </w:rPr>
        <w:t xml:space="preserve"> </w:t>
      </w:r>
      <w:hyperlink r:id="rId14" w:history="1">
        <w:r w:rsidR="00B71A5E" w:rsidRPr="00B71A5E">
          <w:rPr>
            <w:rStyle w:val="Hyperlink"/>
            <w:sz w:val="18"/>
            <w:szCs w:val="18"/>
          </w:rPr>
          <w:t>https://publications.parliament.uk/pa/jt201617/jtselect/jtrights/443/443.pdf</w:t>
        </w:r>
      </w:hyperlink>
    </w:p>
  </w:footnote>
  <w:footnote w:id="27">
    <w:p w14:paraId="700496C2" w14:textId="78CD9FB1" w:rsidR="00B71A5E" w:rsidRPr="00B71A5E" w:rsidRDefault="2821B6F7" w:rsidP="2821B6F7">
      <w:pPr>
        <w:pStyle w:val="FootnoteText"/>
        <w:rPr>
          <w:rStyle w:val="Hyperlink"/>
          <w:rFonts w:ascii="Calibri" w:eastAsia="Calibri" w:hAnsi="Calibri" w:cs="Calibri"/>
          <w:sz w:val="18"/>
          <w:szCs w:val="18"/>
        </w:rPr>
      </w:pPr>
      <w:r w:rsidRPr="00B71A5E">
        <w:rPr>
          <w:rStyle w:val="FootnoteReference"/>
          <w:sz w:val="18"/>
          <w:szCs w:val="18"/>
        </w:rPr>
        <w:footnoteRef/>
      </w:r>
      <w:r w:rsidRPr="00B71A5E">
        <w:rPr>
          <w:sz w:val="18"/>
          <w:szCs w:val="18"/>
        </w:rPr>
        <w:t xml:space="preserve"> </w:t>
      </w:r>
      <w:hyperlink r:id="rId15" w:history="1">
        <w:r w:rsidR="00B71A5E" w:rsidRPr="00B71A5E">
          <w:rPr>
            <w:rStyle w:val="Hyperlink"/>
            <w:rFonts w:ascii="Calibri" w:eastAsia="Calibri" w:hAnsi="Calibri" w:cs="Calibri"/>
            <w:sz w:val="18"/>
            <w:szCs w:val="18"/>
          </w:rPr>
          <w:t>https://www.biicl.org/publications/a-uk-failure-to-prevent-mechanism-for-corporate-human-rights-harms</w:t>
        </w:r>
      </w:hyperlink>
    </w:p>
  </w:footnote>
  <w:footnote w:id="28">
    <w:p w14:paraId="1D743FCA" w14:textId="329CCDC4" w:rsidR="00B71A5E" w:rsidRPr="00B71A5E" w:rsidRDefault="2821B6F7" w:rsidP="2821B6F7">
      <w:pPr>
        <w:pStyle w:val="FootnoteText"/>
        <w:rPr>
          <w:rStyle w:val="Hyperlink"/>
          <w:rFonts w:ascii="Calibri" w:eastAsia="Calibri" w:hAnsi="Calibri" w:cs="Calibri"/>
          <w:sz w:val="18"/>
          <w:szCs w:val="18"/>
        </w:rPr>
      </w:pPr>
      <w:r w:rsidRPr="00B71A5E">
        <w:rPr>
          <w:rStyle w:val="FootnoteReference"/>
          <w:sz w:val="18"/>
          <w:szCs w:val="18"/>
        </w:rPr>
        <w:footnoteRef/>
      </w:r>
      <w:r w:rsidRPr="00B71A5E">
        <w:rPr>
          <w:sz w:val="18"/>
          <w:szCs w:val="18"/>
        </w:rPr>
        <w:t xml:space="preserve"> </w:t>
      </w:r>
      <w:hyperlink r:id="rId16" w:history="1">
        <w:r w:rsidR="00B71A5E" w:rsidRPr="00B71A5E">
          <w:rPr>
            <w:rStyle w:val="Hyperlink"/>
            <w:rFonts w:ascii="Calibri" w:eastAsia="Calibri" w:hAnsi="Calibri" w:cs="Calibri"/>
            <w:sz w:val="18"/>
            <w:szCs w:val="18"/>
          </w:rPr>
          <w:t>https://www.biicl.org/publications/a-uk-failure-to-prevent-mechanism-for-corporate-human-rights-harms</w:t>
        </w:r>
      </w:hyperlink>
    </w:p>
  </w:footnote>
  <w:footnote w:id="29">
    <w:p w14:paraId="2B35B72C" w14:textId="22890EE3" w:rsidR="2821B6F7" w:rsidRPr="00B71A5E" w:rsidRDefault="2821B6F7" w:rsidP="2821B6F7">
      <w:pPr>
        <w:pStyle w:val="FootnoteText"/>
        <w:rPr>
          <w:rStyle w:val="Hyperlink"/>
          <w:rFonts w:ascii="Calibri" w:eastAsia="Calibri" w:hAnsi="Calibri" w:cs="Calibri"/>
          <w:sz w:val="18"/>
          <w:szCs w:val="18"/>
        </w:rPr>
      </w:pPr>
      <w:r w:rsidRPr="00B71A5E">
        <w:rPr>
          <w:rStyle w:val="FootnoteReference"/>
          <w:sz w:val="18"/>
          <w:szCs w:val="18"/>
        </w:rPr>
        <w:footnoteRef/>
      </w:r>
      <w:r w:rsidRPr="00B71A5E">
        <w:rPr>
          <w:sz w:val="18"/>
          <w:szCs w:val="18"/>
        </w:rPr>
        <w:t xml:space="preserve"> </w:t>
      </w:r>
      <w:hyperlink r:id="rId17" w:history="1">
        <w:r w:rsidR="00B71A5E" w:rsidRPr="00B71A5E">
          <w:rPr>
            <w:rStyle w:val="Hyperlink"/>
            <w:rFonts w:ascii="Calibri" w:eastAsia="Calibri" w:hAnsi="Calibri" w:cs="Calibri"/>
            <w:sz w:val="18"/>
            <w:szCs w:val="18"/>
          </w:rPr>
          <w:t>https://www.business-humanrights.org/en/latest-news/investor-letter-for-uk-human-rights-due-diligence/</w:t>
        </w:r>
      </w:hyperlink>
      <w:r w:rsidRPr="00B71A5E">
        <w:rPr>
          <w:rFonts w:ascii="Calibri" w:eastAsia="Calibri" w:hAnsi="Calibri" w:cs="Calibri"/>
          <w:sz w:val="18"/>
          <w:szCs w:val="18"/>
        </w:rPr>
        <w:t xml:space="preserve">; </w:t>
      </w:r>
      <w:hyperlink r:id="rId18">
        <w:r w:rsidRPr="00B71A5E">
          <w:rPr>
            <w:rStyle w:val="Hyperlink"/>
            <w:rFonts w:ascii="Calibri" w:eastAsia="Calibri" w:hAnsi="Calibri" w:cs="Calibri"/>
            <w:sz w:val="18"/>
            <w:szCs w:val="18"/>
          </w:rPr>
          <w:t>https://www.business-humanrights.org/en/latest-news/uk-update-47-businesses-sign-statement-calling-for-human-rights-due-diligence-legislation/</w:t>
        </w:r>
      </w:hyperlink>
    </w:p>
  </w:footnote>
  <w:footnote w:id="30">
    <w:p w14:paraId="6B7D4AAF" w14:textId="50C005B8" w:rsidR="601419F6" w:rsidRPr="00B71A5E" w:rsidRDefault="601419F6" w:rsidP="312BF997">
      <w:pPr>
        <w:pStyle w:val="FootnoteText"/>
        <w:rPr>
          <w:color w:val="000000" w:themeColor="text1"/>
          <w:sz w:val="18"/>
          <w:szCs w:val="18"/>
        </w:rPr>
      </w:pPr>
      <w:r w:rsidRPr="00B71A5E">
        <w:rPr>
          <w:rStyle w:val="FootnoteReference"/>
          <w:sz w:val="18"/>
          <w:szCs w:val="18"/>
        </w:rPr>
        <w:footnoteRef/>
      </w:r>
      <w:r w:rsidR="312BF997" w:rsidRPr="00B71A5E">
        <w:rPr>
          <w:sz w:val="18"/>
          <w:szCs w:val="18"/>
        </w:rPr>
        <w:t xml:space="preserve"> See, e.g., </w:t>
      </w:r>
      <w:r w:rsidR="312BF997" w:rsidRPr="00B71A5E">
        <w:rPr>
          <w:color w:val="000000" w:themeColor="text1"/>
          <w:sz w:val="18"/>
          <w:szCs w:val="18"/>
        </w:rPr>
        <w:t xml:space="preserve">E /C.12/LUX/CO/4, Concluding observations on the fourth periodic report of Luxembourg, November 15, 2022, para. 13 (recommending that Luxembourg adopt a legislative and regulatory framework to require companies domiciled in its territory, including those in the financial sector, to conduct human rights due diligence; provides for accountability for companies who violate human rights; and to enable victims, including non-citizens, to have access to remedy in the State party); </w:t>
      </w:r>
      <w:r w:rsidRPr="00B71A5E">
        <w:rPr>
          <w:sz w:val="18"/>
          <w:szCs w:val="18"/>
        </w:rPr>
        <w:tab/>
      </w:r>
    </w:p>
    <w:p w14:paraId="1469DA81" w14:textId="62F16568" w:rsidR="601419F6" w:rsidRPr="00B71A5E" w:rsidRDefault="312BF997" w:rsidP="601419F6">
      <w:pPr>
        <w:pStyle w:val="FootnoteText"/>
        <w:rPr>
          <w:sz w:val="18"/>
          <w:szCs w:val="18"/>
        </w:rPr>
      </w:pPr>
      <w:r w:rsidRPr="00B71A5E">
        <w:rPr>
          <w:color w:val="000000" w:themeColor="text1"/>
          <w:sz w:val="18"/>
          <w:szCs w:val="18"/>
        </w:rPr>
        <w:t xml:space="preserve">E/C.12/DNK/CO/6, Concluding observations on sixth periodic report of Denmark, 12 November 2019, para. 19; E/C.12/NOR/CO/6, Concluding observations on the sixth periodic report of Norway, 2 April 2020, paras. 7-9. </w:t>
      </w:r>
    </w:p>
  </w:footnote>
  <w:footnote w:id="31">
    <w:p w14:paraId="0A2CF7FF" w14:textId="6CC53A9E" w:rsidR="2821B6F7" w:rsidRDefault="2821B6F7" w:rsidP="2821B6F7">
      <w:pPr>
        <w:pStyle w:val="FootnoteText"/>
      </w:pPr>
      <w:r w:rsidRPr="00B71A5E">
        <w:rPr>
          <w:rStyle w:val="FootnoteReference"/>
          <w:sz w:val="18"/>
          <w:szCs w:val="18"/>
        </w:rPr>
        <w:footnoteRef/>
      </w:r>
      <w:r w:rsidRPr="00B71A5E">
        <w:rPr>
          <w:sz w:val="18"/>
          <w:szCs w:val="18"/>
        </w:rPr>
        <w:t xml:space="preserve"> Sweden, E/C.12/SWE/CO/6, 14 July 2016 paras 19, 20</w:t>
      </w:r>
    </w:p>
  </w:footnote>
  <w:footnote w:id="32">
    <w:p w14:paraId="4E9633DF" w14:textId="0BF6CC77" w:rsidR="601419F6" w:rsidRPr="005D213E" w:rsidRDefault="601419F6" w:rsidP="601419F6">
      <w:pPr>
        <w:pStyle w:val="FootnoteText"/>
        <w:rPr>
          <w:sz w:val="18"/>
          <w:szCs w:val="18"/>
        </w:rPr>
      </w:pPr>
      <w:r w:rsidRPr="005D213E">
        <w:rPr>
          <w:rStyle w:val="FootnoteReference"/>
          <w:sz w:val="18"/>
          <w:szCs w:val="18"/>
        </w:rPr>
        <w:footnoteRef/>
      </w:r>
      <w:r w:rsidRPr="005D213E">
        <w:rPr>
          <w:sz w:val="18"/>
          <w:szCs w:val="18"/>
        </w:rPr>
        <w:t xml:space="preserve"> United Kingdom, CERD/C/GBR/CO/18-20, 1 September 2011 para 29.</w:t>
      </w:r>
    </w:p>
  </w:footnote>
  <w:footnote w:id="33">
    <w:p w14:paraId="7A0D5E60" w14:textId="24B4AD74" w:rsidR="601419F6" w:rsidRPr="005D213E" w:rsidRDefault="601419F6" w:rsidP="601419F6">
      <w:pPr>
        <w:pStyle w:val="FootnoteText"/>
        <w:rPr>
          <w:sz w:val="18"/>
          <w:szCs w:val="18"/>
        </w:rPr>
      </w:pPr>
      <w:r w:rsidRPr="005D213E">
        <w:rPr>
          <w:rStyle w:val="FootnoteReference"/>
          <w:sz w:val="18"/>
          <w:szCs w:val="18"/>
        </w:rPr>
        <w:footnoteRef/>
      </w:r>
      <w:r w:rsidRPr="005D213E">
        <w:rPr>
          <w:sz w:val="18"/>
          <w:szCs w:val="18"/>
        </w:rPr>
        <w:t xml:space="preserve"> </w:t>
      </w:r>
      <w:r w:rsidRPr="005D213E">
        <w:rPr>
          <w:color w:val="000000" w:themeColor="text1"/>
          <w:sz w:val="18"/>
          <w:szCs w:val="18"/>
        </w:rPr>
        <w:t xml:space="preserve">E/C.12/GBR/CO/6, 14 July 2016, para. 11. </w:t>
      </w:r>
    </w:p>
  </w:footnote>
  <w:footnote w:id="34">
    <w:p w14:paraId="0E494477" w14:textId="251CBCCD" w:rsidR="601419F6" w:rsidRPr="005D213E" w:rsidRDefault="601419F6" w:rsidP="601419F6">
      <w:pPr>
        <w:pStyle w:val="FootnoteText"/>
        <w:rPr>
          <w:sz w:val="18"/>
          <w:szCs w:val="18"/>
        </w:rPr>
      </w:pPr>
      <w:r w:rsidRPr="005D213E">
        <w:rPr>
          <w:rStyle w:val="FootnoteReference"/>
          <w:sz w:val="18"/>
          <w:szCs w:val="18"/>
        </w:rPr>
        <w:footnoteRef/>
      </w:r>
      <w:r w:rsidRPr="005D213E">
        <w:rPr>
          <w:sz w:val="18"/>
          <w:szCs w:val="18"/>
        </w:rPr>
        <w:t xml:space="preserve"> Ibid, para. 12(b). </w:t>
      </w:r>
    </w:p>
  </w:footnote>
  <w:footnote w:id="35">
    <w:p w14:paraId="4FA0F365" w14:textId="0C83DB92" w:rsidR="0E9AAEBF" w:rsidRPr="005D213E" w:rsidRDefault="0E9AAEBF" w:rsidP="0095694D">
      <w:pPr>
        <w:pStyle w:val="FootnoteText"/>
        <w:rPr>
          <w:sz w:val="18"/>
          <w:szCs w:val="18"/>
        </w:rPr>
      </w:pPr>
      <w:r w:rsidRPr="005D213E">
        <w:rPr>
          <w:rStyle w:val="FootnoteReference"/>
          <w:sz w:val="18"/>
          <w:szCs w:val="18"/>
        </w:rPr>
        <w:footnoteRef/>
      </w:r>
      <w:r w:rsidRPr="005D213E">
        <w:rPr>
          <w:sz w:val="18"/>
          <w:szCs w:val="18"/>
        </w:rPr>
        <w:t xml:space="preserve"> Report of the Special Rapporteur on the rights of indigenous peoples, James Anaya ’Extractive industries and indigenous peoples‘ (2013)  A/HRC/24/41 para 52-7</w:t>
      </w:r>
    </w:p>
  </w:footnote>
  <w:footnote w:id="36">
    <w:p w14:paraId="2F97FA26" w14:textId="33ACBD14" w:rsidR="601419F6" w:rsidRPr="005D213E" w:rsidRDefault="601419F6" w:rsidP="601419F6">
      <w:pPr>
        <w:pStyle w:val="FootnoteText"/>
        <w:rPr>
          <w:rStyle w:val="FootnoteReference"/>
          <w:sz w:val="18"/>
          <w:szCs w:val="18"/>
        </w:rPr>
      </w:pPr>
      <w:r w:rsidRPr="005D213E">
        <w:rPr>
          <w:rStyle w:val="FootnoteReference"/>
          <w:sz w:val="18"/>
          <w:szCs w:val="18"/>
        </w:rPr>
        <w:footnoteRef/>
      </w:r>
      <w:r w:rsidRPr="005D213E">
        <w:rPr>
          <w:sz w:val="18"/>
          <w:szCs w:val="18"/>
        </w:rPr>
        <w:t xml:space="preserve"> A/77/284*, 10 August 2022, Report of the Special Rapporteur on the issue of human rights obligations relating to the enjoyment of a safe, clean, healthy and sustainable environment, David R. Boyd, para. 81(e)(iv) (recommending that States “Strengthen[] regulation of businesses covering full supply chains, through human rights and environment due diligence legislation.”).</w:t>
      </w:r>
    </w:p>
  </w:footnote>
  <w:footnote w:id="37">
    <w:p w14:paraId="5B82E790" w14:textId="3B0B38E4" w:rsidR="005D213E" w:rsidRPr="005D213E" w:rsidRDefault="00C21410">
      <w:pPr>
        <w:pStyle w:val="FootnoteText"/>
        <w:rPr>
          <w:sz w:val="18"/>
          <w:szCs w:val="18"/>
        </w:rPr>
      </w:pPr>
      <w:r w:rsidRPr="005D213E">
        <w:rPr>
          <w:rStyle w:val="FootnoteReference"/>
          <w:sz w:val="18"/>
          <w:szCs w:val="18"/>
        </w:rPr>
        <w:footnoteRef/>
      </w:r>
      <w:hyperlink r:id="rId19" w:history="1">
        <w:r w:rsidR="005D213E" w:rsidRPr="00771BF3">
          <w:rPr>
            <w:rStyle w:val="Hyperlink"/>
            <w:sz w:val="18"/>
            <w:szCs w:val="18"/>
          </w:rPr>
          <w:t>https://assets.publishing.service.gov.uk/government/uploads/system/uploads/attachment_data/file/881395/global-resource-initiative.pdf</w:t>
        </w:r>
      </w:hyperlink>
    </w:p>
  </w:footnote>
  <w:footnote w:id="38">
    <w:p w14:paraId="614D658D" w14:textId="0AAF2268" w:rsidR="005D213E" w:rsidRPr="005D213E" w:rsidRDefault="00BC4278">
      <w:pPr>
        <w:pStyle w:val="FootnoteText"/>
        <w:rPr>
          <w:sz w:val="18"/>
          <w:szCs w:val="18"/>
        </w:rPr>
      </w:pPr>
      <w:r w:rsidRPr="005D213E">
        <w:rPr>
          <w:rStyle w:val="FootnoteReference"/>
          <w:sz w:val="18"/>
          <w:szCs w:val="18"/>
        </w:rPr>
        <w:footnoteRef/>
      </w:r>
      <w:r w:rsidRPr="005D213E">
        <w:rPr>
          <w:sz w:val="18"/>
          <w:szCs w:val="18"/>
        </w:rPr>
        <w:t xml:space="preserve"> </w:t>
      </w:r>
      <w:hyperlink r:id="rId20" w:history="1">
        <w:r w:rsidR="005D213E" w:rsidRPr="00771BF3">
          <w:rPr>
            <w:rStyle w:val="Hyperlink"/>
            <w:sz w:val="18"/>
            <w:szCs w:val="18"/>
          </w:rPr>
          <w:t>https://www.legislation.gov.uk/ukpga/2021/30/schedule/17/enacted</w:t>
        </w:r>
      </w:hyperlink>
    </w:p>
  </w:footnote>
  <w:footnote w:id="39">
    <w:p w14:paraId="5A550742" w14:textId="1547408B" w:rsidR="009009CF" w:rsidRPr="009009CF" w:rsidRDefault="008E21B5">
      <w:pPr>
        <w:pStyle w:val="FootnoteText"/>
        <w:rPr>
          <w:sz w:val="18"/>
          <w:szCs w:val="18"/>
        </w:rPr>
      </w:pPr>
      <w:r w:rsidRPr="009009CF">
        <w:rPr>
          <w:rStyle w:val="FootnoteReference"/>
          <w:sz w:val="18"/>
          <w:szCs w:val="18"/>
        </w:rPr>
        <w:footnoteRef/>
      </w:r>
      <w:hyperlink r:id="rId21" w:history="1">
        <w:r w:rsidR="009009CF" w:rsidRPr="00771BF3">
          <w:rPr>
            <w:rStyle w:val="Hyperlink"/>
            <w:sz w:val="18"/>
            <w:szCs w:val="18"/>
          </w:rPr>
          <w:t>https://assets.publishing.service.gov.uk/government/uploads/system/uploads/attachment_data/file/1087635/global-resource-initiative-finance-report-may-2022.pdf</w:t>
        </w:r>
      </w:hyperlink>
    </w:p>
  </w:footnote>
  <w:footnote w:id="40">
    <w:p w14:paraId="3DC98974" w14:textId="7C54A4CA" w:rsidR="2821B6F7" w:rsidRPr="009009CF" w:rsidRDefault="2821B6F7" w:rsidP="0E9AAEBF">
      <w:pPr>
        <w:pStyle w:val="FootnoteText"/>
        <w:rPr>
          <w:sz w:val="18"/>
          <w:szCs w:val="18"/>
        </w:rPr>
      </w:pPr>
      <w:r w:rsidRPr="009009CF">
        <w:rPr>
          <w:rStyle w:val="FootnoteReference"/>
          <w:sz w:val="18"/>
          <w:szCs w:val="18"/>
        </w:rPr>
        <w:footnoteRef/>
      </w:r>
      <w:r w:rsidR="0E9AAEBF" w:rsidRPr="009009CF">
        <w:rPr>
          <w:sz w:val="18"/>
          <w:szCs w:val="18"/>
        </w:rPr>
        <w:t xml:space="preserve"> Committee on Economic, Social and Cultural Rights: Draft General Comment on Land and Economic, Social and Cultural Rights: Comments of the Government of the United Kingdom of Great Britain and Northern Ireland, Input No. 51, available at </w:t>
      </w:r>
      <w:hyperlink r:id="rId22">
        <w:r w:rsidR="0E9AAEBF" w:rsidRPr="009009CF">
          <w:rPr>
            <w:rStyle w:val="Hyperlink"/>
            <w:sz w:val="18"/>
            <w:szCs w:val="18"/>
          </w:rPr>
          <w:t>https://www.ohchr.org/en/calls-for-input/2021/call-written-contributions-draft-general-comment-no-26-land-and-economic</w:t>
        </w:r>
      </w:hyperlink>
      <w:r w:rsidR="0E9AAEBF" w:rsidRPr="009009CF">
        <w:rPr>
          <w:sz w:val="18"/>
          <w:szCs w:val="18"/>
        </w:rPr>
        <w:t xml:space="preserve">, para. 20. The State has also repeatedly denied the need for mandatory measures in response to Parliamentary Questions. See, e.g.,  </w:t>
      </w:r>
      <w:r w:rsidR="0E9AAEBF" w:rsidRPr="009009CF">
        <w:rPr>
          <w:rFonts w:ascii="Calibri" w:eastAsia="Calibri" w:hAnsi="Calibri" w:cs="Calibri"/>
          <w:sz w:val="18"/>
          <w:szCs w:val="18"/>
        </w:rPr>
        <w:t xml:space="preserve">https://questions-statements.parliament.uk/written-questions/detail/2022-01-11/hl5314; </w:t>
      </w:r>
      <w:hyperlink r:id="rId23">
        <w:r w:rsidR="0E9AAEBF" w:rsidRPr="009009CF">
          <w:rPr>
            <w:rStyle w:val="Hyperlink"/>
            <w:rFonts w:ascii="Calibri" w:eastAsia="Calibri" w:hAnsi="Calibri" w:cs="Calibri"/>
            <w:sz w:val="18"/>
            <w:szCs w:val="18"/>
          </w:rPr>
          <w:t>https://questions-statements.parliament.uk/written-questions/detail/2022-01-13/103624</w:t>
        </w:r>
      </w:hyperlink>
      <w:r w:rsidR="0E9AAEBF" w:rsidRPr="009009CF">
        <w:rPr>
          <w:rFonts w:ascii="Calibri" w:eastAsia="Calibri" w:hAnsi="Calibri" w:cs="Calibri"/>
          <w:sz w:val="18"/>
          <w:szCs w:val="18"/>
        </w:rPr>
        <w:t xml:space="preserve">;  </w:t>
      </w:r>
      <w:hyperlink r:id="rId24">
        <w:r w:rsidR="0E9AAEBF" w:rsidRPr="009009CF">
          <w:rPr>
            <w:rStyle w:val="Hyperlink"/>
            <w:rFonts w:ascii="Calibri" w:eastAsia="Calibri" w:hAnsi="Calibri" w:cs="Calibri"/>
            <w:sz w:val="18"/>
            <w:szCs w:val="18"/>
          </w:rPr>
          <w:t>https://questions-statements.parliament.uk/written-questions/detail/2022-04-14/154134/</w:t>
        </w:r>
      </w:hyperlink>
      <w:r w:rsidR="0E9AAEBF" w:rsidRPr="009009CF">
        <w:rPr>
          <w:rFonts w:ascii="Calibri" w:eastAsia="Calibri" w:hAnsi="Calibri" w:cs="Calibri"/>
          <w:sz w:val="18"/>
          <w:szCs w:val="18"/>
        </w:rPr>
        <w:t xml:space="preserve">; </w:t>
      </w:r>
      <w:hyperlink r:id="rId25">
        <w:r w:rsidR="0E9AAEBF" w:rsidRPr="009009CF">
          <w:rPr>
            <w:rStyle w:val="Hyperlink"/>
            <w:rFonts w:ascii="Calibri" w:eastAsia="Calibri" w:hAnsi="Calibri" w:cs="Calibri"/>
            <w:sz w:val="18"/>
            <w:szCs w:val="18"/>
          </w:rPr>
          <w:t>https://questions-statements.parliament.uk/written-questions/detail/2022-06-20/HL1104/</w:t>
        </w:r>
      </w:hyperlink>
      <w:r w:rsidR="0E9AAEBF" w:rsidRPr="009009CF">
        <w:rPr>
          <w:rFonts w:ascii="Calibri" w:eastAsia="Calibri" w:hAnsi="Calibri" w:cs="Calibri"/>
          <w:sz w:val="18"/>
          <w:szCs w:val="18"/>
        </w:rPr>
        <w:t>.</w:t>
      </w:r>
    </w:p>
  </w:footnote>
  <w:footnote w:id="41">
    <w:p w14:paraId="6CA0BDE7" w14:textId="28F7F553" w:rsidR="0E9AAEBF" w:rsidRDefault="0E9AAEBF" w:rsidP="0E9AAEBF">
      <w:pPr>
        <w:pStyle w:val="FootnoteText"/>
      </w:pPr>
      <w:r w:rsidRPr="009009CF">
        <w:rPr>
          <w:rStyle w:val="FootnoteReference"/>
          <w:sz w:val="18"/>
          <w:szCs w:val="18"/>
        </w:rPr>
        <w:footnoteRef/>
      </w:r>
      <w:r w:rsidRPr="009009CF">
        <w:rPr>
          <w:rFonts w:ascii="Calibri" w:eastAsia="Calibri" w:hAnsi="Calibri" w:cs="Calibri"/>
          <w:sz w:val="18"/>
          <w:szCs w:val="18"/>
        </w:rPr>
        <w:t xml:space="preserve"> Note that this has not only been recommended to the State by UN Treaty Bodies, it is also a commitment the State made in its 2020 National Action Plan, see </w:t>
      </w:r>
      <w:hyperlink r:id="rId26" w:history="1">
        <w:r w:rsidR="009009CF" w:rsidRPr="00771BF3">
          <w:rPr>
            <w:rStyle w:val="Hyperlink"/>
            <w:rFonts w:ascii="Calibri" w:eastAsia="Calibri" w:hAnsi="Calibri" w:cs="Calibri"/>
            <w:sz w:val="18"/>
            <w:szCs w:val="18"/>
          </w:rPr>
          <w:t>https://assets.publishing.service.gov.uk/government/uploads/system/uploads/attachment_data/file/522805/Good_Business_Implementing_the_UN_Guiding_Principles_on_Business_and_Human_Rights_updated_May_2016.pdf</w:t>
        </w:r>
      </w:hyperlink>
      <w:r w:rsidRPr="009009CF">
        <w:rPr>
          <w:rFonts w:ascii="Calibri" w:eastAsia="Calibri" w:hAnsi="Calibri" w:cs="Calibri"/>
          <w:sz w:val="18"/>
          <w:szCs w:val="18"/>
        </w:rPr>
        <w:t xml:space="preserve"> (Page 11).</w:t>
      </w:r>
    </w:p>
  </w:footnote>
  <w:footnote w:id="42">
    <w:p w14:paraId="03448F1F" w14:textId="7C2E4DA1" w:rsidR="7F1C75B1" w:rsidRDefault="7F1C75B1" w:rsidP="7F1C75B1">
      <w:pPr>
        <w:pStyle w:val="FootnoteText"/>
      </w:pPr>
      <w:r w:rsidRPr="7F1C75B1">
        <w:rPr>
          <w:rStyle w:val="FootnoteReference"/>
          <w:sz w:val="18"/>
          <w:szCs w:val="18"/>
        </w:rPr>
        <w:footnoteRef/>
      </w:r>
      <w:r w:rsidRPr="7F1C75B1">
        <w:rPr>
          <w:sz w:val="18"/>
          <w:szCs w:val="18"/>
        </w:rPr>
        <w:t xml:space="preserve"> This should be consistent with the UN Declaration on the Rights of Indigenous Peoples (UNDRIP) and ICESCR General comment No. 26 (2022) on Land and Economic, Social and Cultural Rights, which seek to guarantee that their activities and investments respect indigenous and forest peoples’ self-determination, FPIC and cultural rights (Art 1, 15). Indigenous peoples’ experience has repeatedly demonstrated that the existence of corporate policies and voluntary commitments are insufficient to guarantee respect for indigenous peoples‘ rights in practice, and need to be accompanied by regulation, see for example </w:t>
      </w:r>
      <w:hyperlink r:id="rId27">
        <w:r w:rsidRPr="7F1C75B1">
          <w:rPr>
            <w:rStyle w:val="Hyperlink"/>
            <w:sz w:val="18"/>
            <w:szCs w:val="18"/>
          </w:rPr>
          <w:t>LMN-angloamerican-report-digital-final.pdf (londonminingnetwork.org)</w:t>
        </w:r>
      </w:hyperlink>
    </w:p>
  </w:footnote>
  <w:footnote w:id="43">
    <w:p w14:paraId="363EE9A4" w14:textId="53A94792" w:rsidR="0E9AAEBF" w:rsidRPr="0021116B" w:rsidRDefault="0E9AAEBF" w:rsidP="0095694D">
      <w:pPr>
        <w:pStyle w:val="FootnoteText"/>
        <w:rPr>
          <w:color w:val="3F3F3F"/>
          <w:sz w:val="18"/>
          <w:szCs w:val="18"/>
          <w:lang w:val="fr-FR"/>
        </w:rPr>
      </w:pPr>
      <w:r w:rsidRPr="0021116B">
        <w:rPr>
          <w:rStyle w:val="FootnoteReference"/>
          <w:sz w:val="18"/>
          <w:szCs w:val="18"/>
        </w:rPr>
        <w:footnoteRef/>
      </w:r>
      <w:hyperlink r:id="rId28" w:history="1">
        <w:r w:rsidR="0021116B" w:rsidRPr="0021116B">
          <w:rPr>
            <w:rStyle w:val="Hyperlink"/>
            <w:rFonts w:ascii="Calibri" w:eastAsia="Calibri" w:hAnsi="Calibri" w:cs="Calibri"/>
            <w:sz w:val="18"/>
            <w:szCs w:val="18"/>
            <w:lang w:val="fr-FR"/>
          </w:rPr>
          <w:t>https://assets.publishing.service.gov.uk/government/uploads/system/uploads/attachment_data/file/522805/Good_Business_Implementing_the_UN_Guiding_Principles_on_Business_and_Human_Rights_updated_May_2016.pdf</w:t>
        </w:r>
      </w:hyperlink>
      <w:r w:rsidRPr="0021116B">
        <w:rPr>
          <w:rFonts w:ascii="Calibri" w:eastAsia="Calibri" w:hAnsi="Calibri" w:cs="Calibri"/>
          <w:sz w:val="18"/>
          <w:szCs w:val="18"/>
          <w:lang w:val="fr-FR"/>
        </w:rPr>
        <w:t xml:space="preserve"> (Page 14);  </w:t>
      </w:r>
    </w:p>
  </w:footnote>
  <w:footnote w:id="44">
    <w:p w14:paraId="6427C997" w14:textId="0B6C42C6" w:rsidR="2821B6F7" w:rsidRPr="0021116B" w:rsidRDefault="2821B6F7" w:rsidP="0E9AAEBF">
      <w:pPr>
        <w:pStyle w:val="FootnoteText"/>
        <w:rPr>
          <w:color w:val="3F3F3F"/>
          <w:sz w:val="18"/>
          <w:szCs w:val="18"/>
        </w:rPr>
      </w:pPr>
      <w:r w:rsidRPr="0021116B">
        <w:rPr>
          <w:rStyle w:val="FootnoteReference"/>
          <w:sz w:val="18"/>
          <w:szCs w:val="18"/>
        </w:rPr>
        <w:footnoteRef/>
      </w:r>
      <w:r w:rsidR="0E9AAEBF" w:rsidRPr="0021116B">
        <w:rPr>
          <w:rStyle w:val="FootnoteReference"/>
          <w:sz w:val="18"/>
          <w:szCs w:val="18"/>
        </w:rPr>
        <w:t xml:space="preserve"> </w:t>
      </w:r>
      <w:r w:rsidR="0E9AAEBF" w:rsidRPr="0021116B">
        <w:rPr>
          <w:color w:val="3F3F3F"/>
          <w:sz w:val="18"/>
          <w:szCs w:val="18"/>
        </w:rPr>
        <w:t>General comment No. 24 (2017) on State obligations under the International Covenant on Economic, Social and Cultural Rights in the context of business activities E/C.12/GC/24; General comment No. 26 (2022) on Land and Economic, Social and Cultural Rights E/C.12/GC/26</w:t>
      </w:r>
    </w:p>
  </w:footnote>
  <w:footnote w:id="45">
    <w:p w14:paraId="39B8A826" w14:textId="257DE733" w:rsidR="2821B6F7" w:rsidRPr="0021116B" w:rsidRDefault="2821B6F7" w:rsidP="2821B6F7">
      <w:pPr>
        <w:pStyle w:val="FootnoteText"/>
        <w:rPr>
          <w:sz w:val="18"/>
          <w:szCs w:val="18"/>
        </w:rPr>
      </w:pPr>
      <w:r w:rsidRPr="0021116B">
        <w:rPr>
          <w:rStyle w:val="FootnoteReference"/>
          <w:sz w:val="18"/>
          <w:szCs w:val="18"/>
        </w:rPr>
        <w:footnoteRef/>
      </w:r>
      <w:r w:rsidRPr="0021116B">
        <w:rPr>
          <w:sz w:val="18"/>
          <w:szCs w:val="18"/>
        </w:rPr>
        <w:t xml:space="preserve"> Committee on Economic, Social and Cultural Rights: Draft General Comment on Land and Economic, Social and Cultural Rights: Comments of the Government of the United Kingdom of Great Britain and Northern Ireland, Input No. 51, para. 16. </w:t>
      </w:r>
    </w:p>
  </w:footnote>
  <w:footnote w:id="46">
    <w:p w14:paraId="30E2AFDF" w14:textId="07376A4F" w:rsidR="2821B6F7" w:rsidRPr="0021116B" w:rsidRDefault="2821B6F7" w:rsidP="2821B6F7">
      <w:pPr>
        <w:pStyle w:val="FootnoteText"/>
        <w:rPr>
          <w:sz w:val="18"/>
          <w:szCs w:val="18"/>
        </w:rPr>
      </w:pPr>
      <w:r w:rsidRPr="0021116B">
        <w:rPr>
          <w:rStyle w:val="FootnoteReference"/>
          <w:sz w:val="18"/>
          <w:szCs w:val="18"/>
        </w:rPr>
        <w:footnoteRef/>
      </w:r>
      <w:r w:rsidRPr="0021116B">
        <w:rPr>
          <w:sz w:val="18"/>
          <w:szCs w:val="18"/>
        </w:rPr>
        <w:t xml:space="preserve"> ” General Assembly Adopts Declaration on Rights of Indigenous Peoples; ‘Major Step Forward’ towards Human Rights for All, Says President”, GA/10612, 13 September 2007, available at </w:t>
      </w:r>
      <w:hyperlink r:id="rId29">
        <w:r w:rsidRPr="0021116B">
          <w:rPr>
            <w:rStyle w:val="Hyperlink"/>
            <w:sz w:val="18"/>
            <w:szCs w:val="18"/>
          </w:rPr>
          <w:t>https://press.un.org/en/2007/ga10612.doc.htm</w:t>
        </w:r>
      </w:hyperlink>
      <w:r w:rsidRPr="0021116B">
        <w:rPr>
          <w:sz w:val="18"/>
          <w:szCs w:val="18"/>
        </w:rPr>
        <w:t xml:space="preserve">. </w:t>
      </w:r>
    </w:p>
  </w:footnote>
  <w:footnote w:id="47">
    <w:p w14:paraId="42D2825B" w14:textId="270DF84A" w:rsidR="0021116B" w:rsidRPr="0021116B" w:rsidRDefault="2821B6F7" w:rsidP="2821B6F7">
      <w:pPr>
        <w:pStyle w:val="FootnoteText"/>
        <w:rPr>
          <w:sz w:val="18"/>
          <w:szCs w:val="18"/>
        </w:rPr>
      </w:pPr>
      <w:r w:rsidRPr="0021116B">
        <w:rPr>
          <w:rStyle w:val="FootnoteReference"/>
          <w:sz w:val="18"/>
          <w:szCs w:val="18"/>
        </w:rPr>
        <w:footnoteRef/>
      </w:r>
      <w:r w:rsidRPr="0021116B">
        <w:rPr>
          <w:sz w:val="18"/>
          <w:szCs w:val="18"/>
        </w:rPr>
        <w:t xml:space="preserve"> “UK </w:t>
      </w:r>
      <w:proofErr w:type="spellStart"/>
      <w:r w:rsidRPr="0021116B">
        <w:rPr>
          <w:sz w:val="18"/>
          <w:szCs w:val="18"/>
        </w:rPr>
        <w:t>EoP</w:t>
      </w:r>
      <w:proofErr w:type="spellEnd"/>
      <w:r w:rsidRPr="0021116B">
        <w:rPr>
          <w:sz w:val="18"/>
          <w:szCs w:val="18"/>
        </w:rPr>
        <w:t xml:space="preserve"> UNGA76: Human rights and indigenous peoples”, UK Explanation of Position on resolution on “Rights of indigenous peoples” at UNGA76, available at </w:t>
      </w:r>
      <w:hyperlink r:id="rId30" w:history="1">
        <w:r w:rsidR="0021116B" w:rsidRPr="00771BF3">
          <w:rPr>
            <w:rStyle w:val="Hyperlink"/>
            <w:sz w:val="18"/>
            <w:szCs w:val="18"/>
          </w:rPr>
          <w:t>https://estatements.unmeetings.org/estatements/11.0030/20211112/a3UkguFTYXna/4toVnNoEs69N_en.pdf</w:t>
        </w:r>
      </w:hyperlink>
    </w:p>
  </w:footnote>
  <w:footnote w:id="48">
    <w:p w14:paraId="6B2A9681" w14:textId="5498A765" w:rsidR="2821B6F7" w:rsidRDefault="2821B6F7" w:rsidP="2821B6F7">
      <w:pPr>
        <w:pStyle w:val="FootnoteText"/>
      </w:pPr>
      <w:r w:rsidRPr="0021116B">
        <w:rPr>
          <w:rStyle w:val="FootnoteReference"/>
          <w:sz w:val="18"/>
          <w:szCs w:val="18"/>
        </w:rPr>
        <w:footnoteRef/>
      </w:r>
      <w:r w:rsidRPr="0021116B">
        <w:rPr>
          <w:sz w:val="18"/>
          <w:szCs w:val="18"/>
        </w:rPr>
        <w:t xml:space="preserve"> </w:t>
      </w:r>
      <w:r w:rsidRPr="0021116B">
        <w:rPr>
          <w:color w:val="3F3F3F"/>
          <w:sz w:val="18"/>
          <w:szCs w:val="18"/>
        </w:rPr>
        <w:t>General Recommendation no. 32, The meaning and scope of special measures in the International Convention on the Elimination of All Forms [of] Racial Discrimination para 26</w:t>
      </w:r>
    </w:p>
  </w:footnote>
  <w:footnote w:id="49">
    <w:p w14:paraId="7AD4419A" w14:textId="1DF6B80D" w:rsidR="0E9AAEBF" w:rsidRPr="00830E3D" w:rsidRDefault="0E9AAEBF" w:rsidP="0095694D">
      <w:pPr>
        <w:pStyle w:val="FootnoteText"/>
        <w:rPr>
          <w:sz w:val="18"/>
          <w:szCs w:val="18"/>
        </w:rPr>
      </w:pPr>
      <w:r w:rsidRPr="00830E3D">
        <w:rPr>
          <w:rStyle w:val="FootnoteReference"/>
          <w:sz w:val="18"/>
          <w:szCs w:val="18"/>
        </w:rPr>
        <w:footnoteRef/>
      </w:r>
      <w:r w:rsidRPr="00830E3D">
        <w:rPr>
          <w:sz w:val="18"/>
          <w:szCs w:val="18"/>
        </w:rPr>
        <w:t xml:space="preserve"> General recommendation No.39 (2022) on the rights of </w:t>
      </w:r>
      <w:r w:rsidR="0095694D" w:rsidRPr="00830E3D">
        <w:rPr>
          <w:sz w:val="18"/>
          <w:szCs w:val="18"/>
        </w:rPr>
        <w:t>Indigenous</w:t>
      </w:r>
      <w:r w:rsidRPr="00830E3D">
        <w:rPr>
          <w:sz w:val="18"/>
          <w:szCs w:val="18"/>
        </w:rPr>
        <w:t xml:space="preserve"> women and Girls CEDAW/C/GC/39</w:t>
      </w:r>
    </w:p>
    <w:p w14:paraId="55BD2793" w14:textId="161FF6A4" w:rsidR="0E9AAEBF" w:rsidRDefault="0E9AAEBF" w:rsidP="0E9AAEBF">
      <w:pPr>
        <w:pStyle w:val="FootnoteText"/>
      </w:pPr>
    </w:p>
    <w:p w14:paraId="5B297301" w14:textId="35532A5B" w:rsidR="0E9AAEBF" w:rsidRDefault="0E9AAEBF" w:rsidP="0E9AAEBF">
      <w:pPr>
        <w:pStyle w:val="FootnoteText"/>
      </w:pPr>
    </w:p>
  </w:footnote>
</w:footnotes>
</file>

<file path=word/intelligence2.xml><?xml version="1.0" encoding="utf-8"?>
<int2:intelligence xmlns:int2="http://schemas.microsoft.com/office/intelligence/2020/intelligence" xmlns:oel="http://schemas.microsoft.com/office/2019/extlst">
  <int2:observations>
    <int2:bookmark int2:bookmarkName="_Int_fSDuBBiu" int2:invalidationBookmarkName="" int2:hashCode="jO7e2UL31Fn6/A" int2:id="e0ZsMP5d">
      <int2:state int2:value="Reviewed" int2:type="WordDesignerSuggestedImage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86449"/>
    <w:multiLevelType w:val="hybridMultilevel"/>
    <w:tmpl w:val="FE0CB6D2"/>
    <w:lvl w:ilvl="0" w:tplc="B042829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2F94793"/>
    <w:multiLevelType w:val="hybridMultilevel"/>
    <w:tmpl w:val="F1EC86A4"/>
    <w:lvl w:ilvl="0" w:tplc="0809000F">
      <w:start w:val="20"/>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C90B26"/>
    <w:multiLevelType w:val="hybridMultilevel"/>
    <w:tmpl w:val="D1AC65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DBAD16"/>
    <w:multiLevelType w:val="hybridMultilevel"/>
    <w:tmpl w:val="805E3DA8"/>
    <w:lvl w:ilvl="0" w:tplc="C5F49BF2">
      <w:start w:val="1"/>
      <w:numFmt w:val="decimal"/>
      <w:lvlText w:val="%1."/>
      <w:lvlJc w:val="left"/>
      <w:pPr>
        <w:ind w:left="720" w:hanging="360"/>
      </w:pPr>
    </w:lvl>
    <w:lvl w:ilvl="1" w:tplc="27EE2B4A">
      <w:start w:val="1"/>
      <w:numFmt w:val="lowerLetter"/>
      <w:lvlText w:val="%2."/>
      <w:lvlJc w:val="left"/>
      <w:pPr>
        <w:ind w:left="1440" w:hanging="360"/>
      </w:pPr>
    </w:lvl>
    <w:lvl w:ilvl="2" w:tplc="27FA0796">
      <w:start w:val="1"/>
      <w:numFmt w:val="lowerRoman"/>
      <w:lvlText w:val="%3."/>
      <w:lvlJc w:val="right"/>
      <w:pPr>
        <w:ind w:left="2160" w:hanging="180"/>
      </w:pPr>
    </w:lvl>
    <w:lvl w:ilvl="3" w:tplc="582C1672">
      <w:start w:val="1"/>
      <w:numFmt w:val="decimal"/>
      <w:lvlText w:val="%4."/>
      <w:lvlJc w:val="left"/>
      <w:pPr>
        <w:ind w:left="2880" w:hanging="360"/>
      </w:pPr>
    </w:lvl>
    <w:lvl w:ilvl="4" w:tplc="78A26894">
      <w:start w:val="1"/>
      <w:numFmt w:val="lowerLetter"/>
      <w:lvlText w:val="%5."/>
      <w:lvlJc w:val="left"/>
      <w:pPr>
        <w:ind w:left="3600" w:hanging="360"/>
      </w:pPr>
    </w:lvl>
    <w:lvl w:ilvl="5" w:tplc="52864014">
      <w:start w:val="1"/>
      <w:numFmt w:val="lowerRoman"/>
      <w:lvlText w:val="%6."/>
      <w:lvlJc w:val="right"/>
      <w:pPr>
        <w:ind w:left="4320" w:hanging="180"/>
      </w:pPr>
    </w:lvl>
    <w:lvl w:ilvl="6" w:tplc="952073D6">
      <w:start w:val="1"/>
      <w:numFmt w:val="decimal"/>
      <w:lvlText w:val="%7."/>
      <w:lvlJc w:val="left"/>
      <w:pPr>
        <w:ind w:left="5040" w:hanging="360"/>
      </w:pPr>
    </w:lvl>
    <w:lvl w:ilvl="7" w:tplc="77BAB7DA">
      <w:start w:val="1"/>
      <w:numFmt w:val="lowerLetter"/>
      <w:lvlText w:val="%8."/>
      <w:lvlJc w:val="left"/>
      <w:pPr>
        <w:ind w:left="5760" w:hanging="360"/>
      </w:pPr>
    </w:lvl>
    <w:lvl w:ilvl="8" w:tplc="C060BA1E">
      <w:start w:val="1"/>
      <w:numFmt w:val="lowerRoman"/>
      <w:lvlText w:val="%9."/>
      <w:lvlJc w:val="right"/>
      <w:pPr>
        <w:ind w:left="6480" w:hanging="180"/>
      </w:pPr>
    </w:lvl>
  </w:abstractNum>
  <w:abstractNum w:abstractNumId="4" w15:restartNumberingAfterBreak="0">
    <w:nsid w:val="0E784FBE"/>
    <w:multiLevelType w:val="hybridMultilevel"/>
    <w:tmpl w:val="3012A524"/>
    <w:lvl w:ilvl="0" w:tplc="86A875EA">
      <w:start w:val="2"/>
      <w:numFmt w:val="decimal"/>
      <w:lvlText w:val="%1."/>
      <w:lvlJc w:val="left"/>
      <w:pPr>
        <w:ind w:left="720" w:hanging="360"/>
      </w:pPr>
      <w:rPr>
        <w:rFonts w:asciiTheme="minorHAnsi" w:eastAsiaTheme="minorHAnsi" w:hAnsiTheme="minorHAnsi" w:cstheme="minorBidi"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484B5C"/>
    <w:multiLevelType w:val="hybridMultilevel"/>
    <w:tmpl w:val="75B08492"/>
    <w:lvl w:ilvl="0" w:tplc="424853DE">
      <w:start w:val="1"/>
      <w:numFmt w:val="bullet"/>
      <w:lvlText w:val="-"/>
      <w:lvlJc w:val="left"/>
      <w:pPr>
        <w:ind w:left="720" w:hanging="360"/>
      </w:pPr>
      <w:rPr>
        <w:rFonts w:ascii="Calibri" w:hAnsi="Calibri" w:hint="default"/>
      </w:rPr>
    </w:lvl>
    <w:lvl w:ilvl="1" w:tplc="C036481E">
      <w:start w:val="1"/>
      <w:numFmt w:val="bullet"/>
      <w:lvlText w:val="o"/>
      <w:lvlJc w:val="left"/>
      <w:pPr>
        <w:ind w:left="1440" w:hanging="360"/>
      </w:pPr>
      <w:rPr>
        <w:rFonts w:ascii="Courier New" w:hAnsi="Courier New" w:hint="default"/>
      </w:rPr>
    </w:lvl>
    <w:lvl w:ilvl="2" w:tplc="3E4E87F8">
      <w:start w:val="1"/>
      <w:numFmt w:val="bullet"/>
      <w:lvlText w:val=""/>
      <w:lvlJc w:val="left"/>
      <w:pPr>
        <w:ind w:left="2160" w:hanging="360"/>
      </w:pPr>
      <w:rPr>
        <w:rFonts w:ascii="Wingdings" w:hAnsi="Wingdings" w:hint="default"/>
      </w:rPr>
    </w:lvl>
    <w:lvl w:ilvl="3" w:tplc="BF56BAAC">
      <w:start w:val="1"/>
      <w:numFmt w:val="bullet"/>
      <w:lvlText w:val=""/>
      <w:lvlJc w:val="left"/>
      <w:pPr>
        <w:ind w:left="2880" w:hanging="360"/>
      </w:pPr>
      <w:rPr>
        <w:rFonts w:ascii="Symbol" w:hAnsi="Symbol" w:hint="default"/>
      </w:rPr>
    </w:lvl>
    <w:lvl w:ilvl="4" w:tplc="F76214E8">
      <w:start w:val="1"/>
      <w:numFmt w:val="bullet"/>
      <w:lvlText w:val="o"/>
      <w:lvlJc w:val="left"/>
      <w:pPr>
        <w:ind w:left="3600" w:hanging="360"/>
      </w:pPr>
      <w:rPr>
        <w:rFonts w:ascii="Courier New" w:hAnsi="Courier New" w:hint="default"/>
      </w:rPr>
    </w:lvl>
    <w:lvl w:ilvl="5" w:tplc="5AF839C2">
      <w:start w:val="1"/>
      <w:numFmt w:val="bullet"/>
      <w:lvlText w:val=""/>
      <w:lvlJc w:val="left"/>
      <w:pPr>
        <w:ind w:left="4320" w:hanging="360"/>
      </w:pPr>
      <w:rPr>
        <w:rFonts w:ascii="Wingdings" w:hAnsi="Wingdings" w:hint="default"/>
      </w:rPr>
    </w:lvl>
    <w:lvl w:ilvl="6" w:tplc="3B688070">
      <w:start w:val="1"/>
      <w:numFmt w:val="bullet"/>
      <w:lvlText w:val=""/>
      <w:lvlJc w:val="left"/>
      <w:pPr>
        <w:ind w:left="5040" w:hanging="360"/>
      </w:pPr>
      <w:rPr>
        <w:rFonts w:ascii="Symbol" w:hAnsi="Symbol" w:hint="default"/>
      </w:rPr>
    </w:lvl>
    <w:lvl w:ilvl="7" w:tplc="B9F22B5A">
      <w:start w:val="1"/>
      <w:numFmt w:val="bullet"/>
      <w:lvlText w:val="o"/>
      <w:lvlJc w:val="left"/>
      <w:pPr>
        <w:ind w:left="5760" w:hanging="360"/>
      </w:pPr>
      <w:rPr>
        <w:rFonts w:ascii="Courier New" w:hAnsi="Courier New" w:hint="default"/>
      </w:rPr>
    </w:lvl>
    <w:lvl w:ilvl="8" w:tplc="7E3C485A">
      <w:start w:val="1"/>
      <w:numFmt w:val="bullet"/>
      <w:lvlText w:val=""/>
      <w:lvlJc w:val="left"/>
      <w:pPr>
        <w:ind w:left="6480" w:hanging="360"/>
      </w:pPr>
      <w:rPr>
        <w:rFonts w:ascii="Wingdings" w:hAnsi="Wingdings" w:hint="default"/>
      </w:rPr>
    </w:lvl>
  </w:abstractNum>
  <w:abstractNum w:abstractNumId="6" w15:restartNumberingAfterBreak="0">
    <w:nsid w:val="170A84BA"/>
    <w:multiLevelType w:val="hybridMultilevel"/>
    <w:tmpl w:val="A99A1508"/>
    <w:lvl w:ilvl="0" w:tplc="FFFFFFFF">
      <w:start w:val="1"/>
      <w:numFmt w:val="decimal"/>
      <w:lvlText w:val="%1."/>
      <w:lvlJc w:val="left"/>
      <w:pPr>
        <w:ind w:left="720" w:hanging="360"/>
      </w:pPr>
    </w:lvl>
    <w:lvl w:ilvl="1" w:tplc="CDC6AAE2">
      <w:start w:val="1"/>
      <w:numFmt w:val="lowerLetter"/>
      <w:lvlText w:val="%2."/>
      <w:lvlJc w:val="left"/>
      <w:pPr>
        <w:ind w:left="1440" w:hanging="360"/>
      </w:pPr>
    </w:lvl>
    <w:lvl w:ilvl="2" w:tplc="270EABBC">
      <w:start w:val="1"/>
      <w:numFmt w:val="lowerRoman"/>
      <w:lvlText w:val="%3."/>
      <w:lvlJc w:val="right"/>
      <w:pPr>
        <w:ind w:left="2160" w:hanging="180"/>
      </w:pPr>
    </w:lvl>
    <w:lvl w:ilvl="3" w:tplc="D1C4F8A4">
      <w:start w:val="1"/>
      <w:numFmt w:val="decimal"/>
      <w:lvlText w:val="%4."/>
      <w:lvlJc w:val="left"/>
      <w:pPr>
        <w:ind w:left="2880" w:hanging="360"/>
      </w:pPr>
    </w:lvl>
    <w:lvl w:ilvl="4" w:tplc="427E3AD6">
      <w:start w:val="1"/>
      <w:numFmt w:val="lowerLetter"/>
      <w:lvlText w:val="%5."/>
      <w:lvlJc w:val="left"/>
      <w:pPr>
        <w:ind w:left="3600" w:hanging="360"/>
      </w:pPr>
    </w:lvl>
    <w:lvl w:ilvl="5" w:tplc="82B00D74">
      <w:start w:val="1"/>
      <w:numFmt w:val="lowerRoman"/>
      <w:lvlText w:val="%6."/>
      <w:lvlJc w:val="right"/>
      <w:pPr>
        <w:ind w:left="4320" w:hanging="180"/>
      </w:pPr>
    </w:lvl>
    <w:lvl w:ilvl="6" w:tplc="92A8D416">
      <w:start w:val="1"/>
      <w:numFmt w:val="decimal"/>
      <w:lvlText w:val="%7."/>
      <w:lvlJc w:val="left"/>
      <w:pPr>
        <w:ind w:left="5040" w:hanging="360"/>
      </w:pPr>
    </w:lvl>
    <w:lvl w:ilvl="7" w:tplc="F27E4F36">
      <w:start w:val="1"/>
      <w:numFmt w:val="lowerLetter"/>
      <w:lvlText w:val="%8."/>
      <w:lvlJc w:val="left"/>
      <w:pPr>
        <w:ind w:left="5760" w:hanging="360"/>
      </w:pPr>
    </w:lvl>
    <w:lvl w:ilvl="8" w:tplc="18BE7616">
      <w:start w:val="1"/>
      <w:numFmt w:val="lowerRoman"/>
      <w:lvlText w:val="%9."/>
      <w:lvlJc w:val="right"/>
      <w:pPr>
        <w:ind w:left="6480" w:hanging="180"/>
      </w:pPr>
    </w:lvl>
  </w:abstractNum>
  <w:abstractNum w:abstractNumId="7" w15:restartNumberingAfterBreak="0">
    <w:nsid w:val="1C9944E5"/>
    <w:multiLevelType w:val="hybridMultilevel"/>
    <w:tmpl w:val="23526A72"/>
    <w:lvl w:ilvl="0" w:tplc="A86A57A0">
      <w:start w:val="1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3467B34"/>
    <w:multiLevelType w:val="hybridMultilevel"/>
    <w:tmpl w:val="86FCD3F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2F3BE0"/>
    <w:multiLevelType w:val="hybridMultilevel"/>
    <w:tmpl w:val="7BF8691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9E57E0"/>
    <w:multiLevelType w:val="hybridMultilevel"/>
    <w:tmpl w:val="F35A87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5858F1"/>
    <w:multiLevelType w:val="hybridMultilevel"/>
    <w:tmpl w:val="F2FE7FE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4487335D"/>
    <w:multiLevelType w:val="hybridMultilevel"/>
    <w:tmpl w:val="FFFFFFFF"/>
    <w:lvl w:ilvl="0" w:tplc="206A09C8">
      <w:start w:val="1"/>
      <w:numFmt w:val="bullet"/>
      <w:lvlText w:val="-"/>
      <w:lvlJc w:val="left"/>
      <w:pPr>
        <w:ind w:left="720" w:hanging="360"/>
      </w:pPr>
      <w:rPr>
        <w:rFonts w:ascii="Calibri" w:hAnsi="Calibri" w:hint="default"/>
      </w:rPr>
    </w:lvl>
    <w:lvl w:ilvl="1" w:tplc="B94C3E7E">
      <w:start w:val="1"/>
      <w:numFmt w:val="bullet"/>
      <w:lvlText w:val="o"/>
      <w:lvlJc w:val="left"/>
      <w:pPr>
        <w:ind w:left="1440" w:hanging="360"/>
      </w:pPr>
      <w:rPr>
        <w:rFonts w:ascii="Courier New" w:hAnsi="Courier New" w:hint="default"/>
      </w:rPr>
    </w:lvl>
    <w:lvl w:ilvl="2" w:tplc="F53EE9AE">
      <w:start w:val="1"/>
      <w:numFmt w:val="bullet"/>
      <w:lvlText w:val=""/>
      <w:lvlJc w:val="left"/>
      <w:pPr>
        <w:ind w:left="2160" w:hanging="360"/>
      </w:pPr>
      <w:rPr>
        <w:rFonts w:ascii="Wingdings" w:hAnsi="Wingdings" w:hint="default"/>
      </w:rPr>
    </w:lvl>
    <w:lvl w:ilvl="3" w:tplc="5538B640">
      <w:start w:val="1"/>
      <w:numFmt w:val="bullet"/>
      <w:lvlText w:val=""/>
      <w:lvlJc w:val="left"/>
      <w:pPr>
        <w:ind w:left="2880" w:hanging="360"/>
      </w:pPr>
      <w:rPr>
        <w:rFonts w:ascii="Symbol" w:hAnsi="Symbol" w:hint="default"/>
      </w:rPr>
    </w:lvl>
    <w:lvl w:ilvl="4" w:tplc="368850BC">
      <w:start w:val="1"/>
      <w:numFmt w:val="bullet"/>
      <w:lvlText w:val="o"/>
      <w:lvlJc w:val="left"/>
      <w:pPr>
        <w:ind w:left="3600" w:hanging="360"/>
      </w:pPr>
      <w:rPr>
        <w:rFonts w:ascii="Courier New" w:hAnsi="Courier New" w:hint="default"/>
      </w:rPr>
    </w:lvl>
    <w:lvl w:ilvl="5" w:tplc="8EF82640">
      <w:start w:val="1"/>
      <w:numFmt w:val="bullet"/>
      <w:lvlText w:val=""/>
      <w:lvlJc w:val="left"/>
      <w:pPr>
        <w:ind w:left="4320" w:hanging="360"/>
      </w:pPr>
      <w:rPr>
        <w:rFonts w:ascii="Wingdings" w:hAnsi="Wingdings" w:hint="default"/>
      </w:rPr>
    </w:lvl>
    <w:lvl w:ilvl="6" w:tplc="E39C5210">
      <w:start w:val="1"/>
      <w:numFmt w:val="bullet"/>
      <w:lvlText w:val=""/>
      <w:lvlJc w:val="left"/>
      <w:pPr>
        <w:ind w:left="5040" w:hanging="360"/>
      </w:pPr>
      <w:rPr>
        <w:rFonts w:ascii="Symbol" w:hAnsi="Symbol" w:hint="default"/>
      </w:rPr>
    </w:lvl>
    <w:lvl w:ilvl="7" w:tplc="8A0A2E12">
      <w:start w:val="1"/>
      <w:numFmt w:val="bullet"/>
      <w:lvlText w:val="o"/>
      <w:lvlJc w:val="left"/>
      <w:pPr>
        <w:ind w:left="5760" w:hanging="360"/>
      </w:pPr>
      <w:rPr>
        <w:rFonts w:ascii="Courier New" w:hAnsi="Courier New" w:hint="default"/>
      </w:rPr>
    </w:lvl>
    <w:lvl w:ilvl="8" w:tplc="BEBA7EC4">
      <w:start w:val="1"/>
      <w:numFmt w:val="bullet"/>
      <w:lvlText w:val=""/>
      <w:lvlJc w:val="left"/>
      <w:pPr>
        <w:ind w:left="6480" w:hanging="360"/>
      </w:pPr>
      <w:rPr>
        <w:rFonts w:ascii="Wingdings" w:hAnsi="Wingdings" w:hint="default"/>
      </w:rPr>
    </w:lvl>
  </w:abstractNum>
  <w:abstractNum w:abstractNumId="13" w15:restartNumberingAfterBreak="0">
    <w:nsid w:val="491AE823"/>
    <w:multiLevelType w:val="hybridMultilevel"/>
    <w:tmpl w:val="D4FC65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C638D9C6">
      <w:start w:val="1"/>
      <w:numFmt w:val="lowerRoman"/>
      <w:lvlText w:val="%3."/>
      <w:lvlJc w:val="right"/>
      <w:pPr>
        <w:ind w:left="2160" w:hanging="180"/>
      </w:pPr>
    </w:lvl>
    <w:lvl w:ilvl="3" w:tplc="0809000F">
      <w:start w:val="1"/>
      <w:numFmt w:val="decimal"/>
      <w:lvlText w:val="%4."/>
      <w:lvlJc w:val="left"/>
      <w:pPr>
        <w:ind w:left="720" w:hanging="360"/>
      </w:pPr>
    </w:lvl>
    <w:lvl w:ilvl="4" w:tplc="DFDC969A">
      <w:start w:val="1"/>
      <w:numFmt w:val="lowerLetter"/>
      <w:lvlText w:val="%5."/>
      <w:lvlJc w:val="left"/>
      <w:pPr>
        <w:ind w:left="3600" w:hanging="360"/>
      </w:pPr>
    </w:lvl>
    <w:lvl w:ilvl="5" w:tplc="22E27BE8">
      <w:start w:val="1"/>
      <w:numFmt w:val="lowerRoman"/>
      <w:lvlText w:val="%6."/>
      <w:lvlJc w:val="right"/>
      <w:pPr>
        <w:ind w:left="4320" w:hanging="180"/>
      </w:pPr>
    </w:lvl>
    <w:lvl w:ilvl="6" w:tplc="DBC81A74">
      <w:start w:val="1"/>
      <w:numFmt w:val="decimal"/>
      <w:lvlText w:val="%7."/>
      <w:lvlJc w:val="left"/>
      <w:pPr>
        <w:ind w:left="5040" w:hanging="360"/>
      </w:pPr>
    </w:lvl>
    <w:lvl w:ilvl="7" w:tplc="27880722">
      <w:start w:val="1"/>
      <w:numFmt w:val="lowerLetter"/>
      <w:lvlText w:val="%8."/>
      <w:lvlJc w:val="left"/>
      <w:pPr>
        <w:ind w:left="5760" w:hanging="360"/>
      </w:pPr>
    </w:lvl>
    <w:lvl w:ilvl="8" w:tplc="F16EB664">
      <w:start w:val="1"/>
      <w:numFmt w:val="lowerRoman"/>
      <w:lvlText w:val="%9."/>
      <w:lvlJc w:val="right"/>
      <w:pPr>
        <w:ind w:left="6480" w:hanging="180"/>
      </w:pPr>
    </w:lvl>
  </w:abstractNum>
  <w:abstractNum w:abstractNumId="14" w15:restartNumberingAfterBreak="0">
    <w:nsid w:val="4FFE0673"/>
    <w:multiLevelType w:val="hybridMultilevel"/>
    <w:tmpl w:val="F2FE7F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55EECB91"/>
    <w:multiLevelType w:val="hybridMultilevel"/>
    <w:tmpl w:val="BE86CD14"/>
    <w:lvl w:ilvl="0" w:tplc="19C84C46">
      <w:start w:val="1"/>
      <w:numFmt w:val="decimal"/>
      <w:lvlText w:val="%1."/>
      <w:lvlJc w:val="left"/>
      <w:pPr>
        <w:ind w:left="720" w:hanging="360"/>
      </w:pPr>
    </w:lvl>
    <w:lvl w:ilvl="1" w:tplc="8FB6C262">
      <w:start w:val="1"/>
      <w:numFmt w:val="lowerLetter"/>
      <w:lvlText w:val="%2."/>
      <w:lvlJc w:val="left"/>
      <w:pPr>
        <w:ind w:left="1440" w:hanging="360"/>
      </w:pPr>
    </w:lvl>
    <w:lvl w:ilvl="2" w:tplc="D7CA183A">
      <w:start w:val="1"/>
      <w:numFmt w:val="lowerRoman"/>
      <w:lvlText w:val="%3."/>
      <w:lvlJc w:val="right"/>
      <w:pPr>
        <w:ind w:left="2160" w:hanging="180"/>
      </w:pPr>
    </w:lvl>
    <w:lvl w:ilvl="3" w:tplc="EF5ACF12">
      <w:start w:val="1"/>
      <w:numFmt w:val="decimal"/>
      <w:lvlText w:val="%4."/>
      <w:lvlJc w:val="left"/>
      <w:pPr>
        <w:ind w:left="2880" w:hanging="360"/>
      </w:pPr>
    </w:lvl>
    <w:lvl w:ilvl="4" w:tplc="8140FE1E">
      <w:start w:val="1"/>
      <w:numFmt w:val="lowerLetter"/>
      <w:lvlText w:val="%5."/>
      <w:lvlJc w:val="left"/>
      <w:pPr>
        <w:ind w:left="3600" w:hanging="360"/>
      </w:pPr>
    </w:lvl>
    <w:lvl w:ilvl="5" w:tplc="68F60CC0">
      <w:start w:val="1"/>
      <w:numFmt w:val="lowerRoman"/>
      <w:lvlText w:val="%6."/>
      <w:lvlJc w:val="right"/>
      <w:pPr>
        <w:ind w:left="4320" w:hanging="180"/>
      </w:pPr>
    </w:lvl>
    <w:lvl w:ilvl="6" w:tplc="9AA05E3C">
      <w:start w:val="1"/>
      <w:numFmt w:val="decimal"/>
      <w:lvlText w:val="%7."/>
      <w:lvlJc w:val="left"/>
      <w:pPr>
        <w:ind w:left="5040" w:hanging="360"/>
      </w:pPr>
    </w:lvl>
    <w:lvl w:ilvl="7" w:tplc="AAE6DCA2">
      <w:start w:val="1"/>
      <w:numFmt w:val="lowerLetter"/>
      <w:lvlText w:val="%8."/>
      <w:lvlJc w:val="left"/>
      <w:pPr>
        <w:ind w:left="5760" w:hanging="360"/>
      </w:pPr>
    </w:lvl>
    <w:lvl w:ilvl="8" w:tplc="E8D26F6C">
      <w:start w:val="1"/>
      <w:numFmt w:val="lowerRoman"/>
      <w:lvlText w:val="%9."/>
      <w:lvlJc w:val="right"/>
      <w:pPr>
        <w:ind w:left="6480" w:hanging="180"/>
      </w:pPr>
    </w:lvl>
  </w:abstractNum>
  <w:abstractNum w:abstractNumId="16" w15:restartNumberingAfterBreak="0">
    <w:nsid w:val="57522C47"/>
    <w:multiLevelType w:val="hybridMultilevel"/>
    <w:tmpl w:val="D9A2D3B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DF7E1B"/>
    <w:multiLevelType w:val="multilevel"/>
    <w:tmpl w:val="1B96A894"/>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ACBD450"/>
    <w:multiLevelType w:val="hybridMultilevel"/>
    <w:tmpl w:val="C34A80BE"/>
    <w:lvl w:ilvl="0" w:tplc="6256FDA0">
      <w:start w:val="1"/>
      <w:numFmt w:val="bullet"/>
      <w:lvlText w:val="-"/>
      <w:lvlJc w:val="left"/>
      <w:pPr>
        <w:ind w:left="720" w:hanging="360"/>
      </w:pPr>
      <w:rPr>
        <w:rFonts w:ascii="Calibri" w:hAnsi="Calibri" w:hint="default"/>
      </w:rPr>
    </w:lvl>
    <w:lvl w:ilvl="1" w:tplc="AC527210">
      <w:start w:val="1"/>
      <w:numFmt w:val="bullet"/>
      <w:lvlText w:val="o"/>
      <w:lvlJc w:val="left"/>
      <w:pPr>
        <w:ind w:left="1440" w:hanging="360"/>
      </w:pPr>
      <w:rPr>
        <w:rFonts w:ascii="Courier New" w:hAnsi="Courier New" w:hint="default"/>
      </w:rPr>
    </w:lvl>
    <w:lvl w:ilvl="2" w:tplc="2F5C4E00">
      <w:start w:val="1"/>
      <w:numFmt w:val="bullet"/>
      <w:lvlText w:val=""/>
      <w:lvlJc w:val="left"/>
      <w:pPr>
        <w:ind w:left="2160" w:hanging="360"/>
      </w:pPr>
      <w:rPr>
        <w:rFonts w:ascii="Wingdings" w:hAnsi="Wingdings" w:hint="default"/>
      </w:rPr>
    </w:lvl>
    <w:lvl w:ilvl="3" w:tplc="D8689BA4">
      <w:start w:val="1"/>
      <w:numFmt w:val="bullet"/>
      <w:lvlText w:val=""/>
      <w:lvlJc w:val="left"/>
      <w:pPr>
        <w:ind w:left="2880" w:hanging="360"/>
      </w:pPr>
      <w:rPr>
        <w:rFonts w:ascii="Symbol" w:hAnsi="Symbol" w:hint="default"/>
      </w:rPr>
    </w:lvl>
    <w:lvl w:ilvl="4" w:tplc="4FB690A0">
      <w:start w:val="1"/>
      <w:numFmt w:val="bullet"/>
      <w:lvlText w:val="o"/>
      <w:lvlJc w:val="left"/>
      <w:pPr>
        <w:ind w:left="3600" w:hanging="360"/>
      </w:pPr>
      <w:rPr>
        <w:rFonts w:ascii="Courier New" w:hAnsi="Courier New" w:hint="default"/>
      </w:rPr>
    </w:lvl>
    <w:lvl w:ilvl="5" w:tplc="CDC0D75E">
      <w:start w:val="1"/>
      <w:numFmt w:val="bullet"/>
      <w:lvlText w:val=""/>
      <w:lvlJc w:val="left"/>
      <w:pPr>
        <w:ind w:left="4320" w:hanging="360"/>
      </w:pPr>
      <w:rPr>
        <w:rFonts w:ascii="Wingdings" w:hAnsi="Wingdings" w:hint="default"/>
      </w:rPr>
    </w:lvl>
    <w:lvl w:ilvl="6" w:tplc="E19EE828">
      <w:start w:val="1"/>
      <w:numFmt w:val="bullet"/>
      <w:lvlText w:val=""/>
      <w:lvlJc w:val="left"/>
      <w:pPr>
        <w:ind w:left="5040" w:hanging="360"/>
      </w:pPr>
      <w:rPr>
        <w:rFonts w:ascii="Symbol" w:hAnsi="Symbol" w:hint="default"/>
      </w:rPr>
    </w:lvl>
    <w:lvl w:ilvl="7" w:tplc="01DA5456">
      <w:start w:val="1"/>
      <w:numFmt w:val="bullet"/>
      <w:lvlText w:val="o"/>
      <w:lvlJc w:val="left"/>
      <w:pPr>
        <w:ind w:left="5760" w:hanging="360"/>
      </w:pPr>
      <w:rPr>
        <w:rFonts w:ascii="Courier New" w:hAnsi="Courier New" w:hint="default"/>
      </w:rPr>
    </w:lvl>
    <w:lvl w:ilvl="8" w:tplc="BF7EDF82">
      <w:start w:val="1"/>
      <w:numFmt w:val="bullet"/>
      <w:lvlText w:val=""/>
      <w:lvlJc w:val="left"/>
      <w:pPr>
        <w:ind w:left="6480" w:hanging="360"/>
      </w:pPr>
      <w:rPr>
        <w:rFonts w:ascii="Wingdings" w:hAnsi="Wingdings" w:hint="default"/>
      </w:rPr>
    </w:lvl>
  </w:abstractNum>
  <w:abstractNum w:abstractNumId="19" w15:restartNumberingAfterBreak="0">
    <w:nsid w:val="6D104DBF"/>
    <w:multiLevelType w:val="hybridMultilevel"/>
    <w:tmpl w:val="EC88A0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18516C"/>
    <w:multiLevelType w:val="hybridMultilevel"/>
    <w:tmpl w:val="4A88CEC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12"/>
  </w:num>
  <w:num w:numId="4">
    <w:abstractNumId w:val="18"/>
  </w:num>
  <w:num w:numId="5">
    <w:abstractNumId w:val="5"/>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9"/>
  </w:num>
  <w:num w:numId="9">
    <w:abstractNumId w:val="7"/>
  </w:num>
  <w:num w:numId="10">
    <w:abstractNumId w:val="10"/>
  </w:num>
  <w:num w:numId="11">
    <w:abstractNumId w:val="8"/>
  </w:num>
  <w:num w:numId="12">
    <w:abstractNumId w:val="19"/>
  </w:num>
  <w:num w:numId="13">
    <w:abstractNumId w:val="20"/>
  </w:num>
  <w:num w:numId="14">
    <w:abstractNumId w:val="2"/>
  </w:num>
  <w:num w:numId="15">
    <w:abstractNumId w:val="11"/>
  </w:num>
  <w:num w:numId="16">
    <w:abstractNumId w:val="13"/>
  </w:num>
  <w:num w:numId="17">
    <w:abstractNumId w:val="6"/>
  </w:num>
  <w:num w:numId="18">
    <w:abstractNumId w:val="0"/>
  </w:num>
  <w:num w:numId="19">
    <w:abstractNumId w:val="1"/>
  </w:num>
  <w:num w:numId="20">
    <w:abstractNumId w:val="17"/>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C82"/>
    <w:rsid w:val="00000143"/>
    <w:rsid w:val="000005EE"/>
    <w:rsid w:val="00003A09"/>
    <w:rsid w:val="0000667C"/>
    <w:rsid w:val="00014C34"/>
    <w:rsid w:val="00016850"/>
    <w:rsid w:val="00023EE6"/>
    <w:rsid w:val="000254E1"/>
    <w:rsid w:val="00029454"/>
    <w:rsid w:val="0004014F"/>
    <w:rsid w:val="0004203C"/>
    <w:rsid w:val="00077C21"/>
    <w:rsid w:val="0008699C"/>
    <w:rsid w:val="00087FF4"/>
    <w:rsid w:val="000A0EEE"/>
    <w:rsid w:val="000B6CC5"/>
    <w:rsid w:val="000D3FF7"/>
    <w:rsid w:val="000E19B5"/>
    <w:rsid w:val="000E4F94"/>
    <w:rsid w:val="000E535C"/>
    <w:rsid w:val="000E6C7B"/>
    <w:rsid w:val="000E7F5D"/>
    <w:rsid w:val="00102501"/>
    <w:rsid w:val="00110EE0"/>
    <w:rsid w:val="00121316"/>
    <w:rsid w:val="00126A5B"/>
    <w:rsid w:val="0013199E"/>
    <w:rsid w:val="00140FE0"/>
    <w:rsid w:val="001433B4"/>
    <w:rsid w:val="001617A9"/>
    <w:rsid w:val="001639A7"/>
    <w:rsid w:val="001778B2"/>
    <w:rsid w:val="00181ECA"/>
    <w:rsid w:val="00187311"/>
    <w:rsid w:val="001907B2"/>
    <w:rsid w:val="001942E0"/>
    <w:rsid w:val="00197494"/>
    <w:rsid w:val="0019C920"/>
    <w:rsid w:val="001A12CF"/>
    <w:rsid w:val="001A24D7"/>
    <w:rsid w:val="001A4C18"/>
    <w:rsid w:val="001B65D1"/>
    <w:rsid w:val="001C27C8"/>
    <w:rsid w:val="001C5F9F"/>
    <w:rsid w:val="001D0117"/>
    <w:rsid w:val="001D02A9"/>
    <w:rsid w:val="001D61E7"/>
    <w:rsid w:val="001E1C4E"/>
    <w:rsid w:val="001E55F7"/>
    <w:rsid w:val="001F77FD"/>
    <w:rsid w:val="0020582C"/>
    <w:rsid w:val="0021116B"/>
    <w:rsid w:val="0021177C"/>
    <w:rsid w:val="002173CC"/>
    <w:rsid w:val="002241B7"/>
    <w:rsid w:val="002244BB"/>
    <w:rsid w:val="00227108"/>
    <w:rsid w:val="00227B77"/>
    <w:rsid w:val="00232785"/>
    <w:rsid w:val="00233D75"/>
    <w:rsid w:val="00235768"/>
    <w:rsid w:val="00240EE3"/>
    <w:rsid w:val="00253409"/>
    <w:rsid w:val="00260B1A"/>
    <w:rsid w:val="0026180A"/>
    <w:rsid w:val="00262770"/>
    <w:rsid w:val="0026490F"/>
    <w:rsid w:val="002650F8"/>
    <w:rsid w:val="002657AD"/>
    <w:rsid w:val="0026964C"/>
    <w:rsid w:val="002722B4"/>
    <w:rsid w:val="00274E9A"/>
    <w:rsid w:val="00298EFE"/>
    <w:rsid w:val="002A0AB0"/>
    <w:rsid w:val="002B0676"/>
    <w:rsid w:val="002B0A50"/>
    <w:rsid w:val="002B25A3"/>
    <w:rsid w:val="002B4C17"/>
    <w:rsid w:val="002C3CAF"/>
    <w:rsid w:val="002C52A2"/>
    <w:rsid w:val="002C6665"/>
    <w:rsid w:val="002D1892"/>
    <w:rsid w:val="002D4119"/>
    <w:rsid w:val="002D4302"/>
    <w:rsid w:val="002D759F"/>
    <w:rsid w:val="002D7C49"/>
    <w:rsid w:val="002E4E33"/>
    <w:rsid w:val="002F0661"/>
    <w:rsid w:val="002F1685"/>
    <w:rsid w:val="002F33A5"/>
    <w:rsid w:val="002F5632"/>
    <w:rsid w:val="0030146B"/>
    <w:rsid w:val="00301678"/>
    <w:rsid w:val="00310EAA"/>
    <w:rsid w:val="00315F6B"/>
    <w:rsid w:val="00316B7E"/>
    <w:rsid w:val="003332D9"/>
    <w:rsid w:val="00337201"/>
    <w:rsid w:val="00344DE3"/>
    <w:rsid w:val="003500B9"/>
    <w:rsid w:val="00350255"/>
    <w:rsid w:val="00352AA8"/>
    <w:rsid w:val="00354F86"/>
    <w:rsid w:val="0036654A"/>
    <w:rsid w:val="00371746"/>
    <w:rsid w:val="00372073"/>
    <w:rsid w:val="003923A4"/>
    <w:rsid w:val="00393819"/>
    <w:rsid w:val="0039438F"/>
    <w:rsid w:val="003A0472"/>
    <w:rsid w:val="003A0DF9"/>
    <w:rsid w:val="003A277B"/>
    <w:rsid w:val="003B0B36"/>
    <w:rsid w:val="003B146D"/>
    <w:rsid w:val="003B37A2"/>
    <w:rsid w:val="003C24B5"/>
    <w:rsid w:val="003C3D2E"/>
    <w:rsid w:val="003C66C0"/>
    <w:rsid w:val="003D0891"/>
    <w:rsid w:val="003D2402"/>
    <w:rsid w:val="003D25DF"/>
    <w:rsid w:val="003D5C80"/>
    <w:rsid w:val="003E3845"/>
    <w:rsid w:val="003E5625"/>
    <w:rsid w:val="003F0040"/>
    <w:rsid w:val="003F6C54"/>
    <w:rsid w:val="00400092"/>
    <w:rsid w:val="00411567"/>
    <w:rsid w:val="0044443B"/>
    <w:rsid w:val="0044698F"/>
    <w:rsid w:val="0044D611"/>
    <w:rsid w:val="00451640"/>
    <w:rsid w:val="004675F8"/>
    <w:rsid w:val="004716D6"/>
    <w:rsid w:val="00472AA0"/>
    <w:rsid w:val="004830F0"/>
    <w:rsid w:val="0049022B"/>
    <w:rsid w:val="004944B0"/>
    <w:rsid w:val="00496133"/>
    <w:rsid w:val="004A0A36"/>
    <w:rsid w:val="004A1E0D"/>
    <w:rsid w:val="004A6F70"/>
    <w:rsid w:val="004B0AD3"/>
    <w:rsid w:val="004C7321"/>
    <w:rsid w:val="004D4B93"/>
    <w:rsid w:val="004E1777"/>
    <w:rsid w:val="004E41BA"/>
    <w:rsid w:val="004F791F"/>
    <w:rsid w:val="005005B0"/>
    <w:rsid w:val="00506AEC"/>
    <w:rsid w:val="00526028"/>
    <w:rsid w:val="005318F8"/>
    <w:rsid w:val="005324E9"/>
    <w:rsid w:val="00536FDD"/>
    <w:rsid w:val="0054398D"/>
    <w:rsid w:val="00550A64"/>
    <w:rsid w:val="00555A81"/>
    <w:rsid w:val="00558328"/>
    <w:rsid w:val="00560794"/>
    <w:rsid w:val="0056446F"/>
    <w:rsid w:val="005654C0"/>
    <w:rsid w:val="00565C81"/>
    <w:rsid w:val="00577620"/>
    <w:rsid w:val="00583B36"/>
    <w:rsid w:val="0058665F"/>
    <w:rsid w:val="005A4B14"/>
    <w:rsid w:val="005B3306"/>
    <w:rsid w:val="005C2D8C"/>
    <w:rsid w:val="005C53B4"/>
    <w:rsid w:val="005D1A6D"/>
    <w:rsid w:val="005D213E"/>
    <w:rsid w:val="005D51B1"/>
    <w:rsid w:val="005D5F35"/>
    <w:rsid w:val="005D77B0"/>
    <w:rsid w:val="005E5CE0"/>
    <w:rsid w:val="005E6EE5"/>
    <w:rsid w:val="005F1120"/>
    <w:rsid w:val="005F460E"/>
    <w:rsid w:val="005F7E65"/>
    <w:rsid w:val="00615502"/>
    <w:rsid w:val="006157D3"/>
    <w:rsid w:val="00624287"/>
    <w:rsid w:val="00624778"/>
    <w:rsid w:val="00636031"/>
    <w:rsid w:val="006394C1"/>
    <w:rsid w:val="00642AD6"/>
    <w:rsid w:val="00645222"/>
    <w:rsid w:val="00652D9D"/>
    <w:rsid w:val="00657507"/>
    <w:rsid w:val="00661260"/>
    <w:rsid w:val="00662585"/>
    <w:rsid w:val="006644E3"/>
    <w:rsid w:val="00670DE0"/>
    <w:rsid w:val="006718DA"/>
    <w:rsid w:val="00672891"/>
    <w:rsid w:val="00681C13"/>
    <w:rsid w:val="00696AD0"/>
    <w:rsid w:val="006A10B0"/>
    <w:rsid w:val="006A462B"/>
    <w:rsid w:val="006A6219"/>
    <w:rsid w:val="006B1736"/>
    <w:rsid w:val="006B3521"/>
    <w:rsid w:val="006D367D"/>
    <w:rsid w:val="006D4BAE"/>
    <w:rsid w:val="006D707C"/>
    <w:rsid w:val="006D7B57"/>
    <w:rsid w:val="006F4CDF"/>
    <w:rsid w:val="0072603A"/>
    <w:rsid w:val="00726D0B"/>
    <w:rsid w:val="00727042"/>
    <w:rsid w:val="00736821"/>
    <w:rsid w:val="00743203"/>
    <w:rsid w:val="0074440E"/>
    <w:rsid w:val="00745282"/>
    <w:rsid w:val="00745FFE"/>
    <w:rsid w:val="00747DA2"/>
    <w:rsid w:val="00751F61"/>
    <w:rsid w:val="00757DB4"/>
    <w:rsid w:val="0075C40F"/>
    <w:rsid w:val="00773945"/>
    <w:rsid w:val="007767F2"/>
    <w:rsid w:val="007801A2"/>
    <w:rsid w:val="00783C82"/>
    <w:rsid w:val="0078633A"/>
    <w:rsid w:val="007876AE"/>
    <w:rsid w:val="007905FF"/>
    <w:rsid w:val="00793AC5"/>
    <w:rsid w:val="007A1F3E"/>
    <w:rsid w:val="007A7786"/>
    <w:rsid w:val="007B201E"/>
    <w:rsid w:val="007B79E5"/>
    <w:rsid w:val="007B87F9"/>
    <w:rsid w:val="007C210C"/>
    <w:rsid w:val="007C6DA9"/>
    <w:rsid w:val="007D7B6F"/>
    <w:rsid w:val="007E755C"/>
    <w:rsid w:val="0080710C"/>
    <w:rsid w:val="0081111A"/>
    <w:rsid w:val="00812DF3"/>
    <w:rsid w:val="00813A54"/>
    <w:rsid w:val="00814939"/>
    <w:rsid w:val="00830E3D"/>
    <w:rsid w:val="0083352A"/>
    <w:rsid w:val="00845E7E"/>
    <w:rsid w:val="0085215F"/>
    <w:rsid w:val="008522E2"/>
    <w:rsid w:val="00852512"/>
    <w:rsid w:val="00893558"/>
    <w:rsid w:val="00895ECA"/>
    <w:rsid w:val="008A0300"/>
    <w:rsid w:val="008A062B"/>
    <w:rsid w:val="008A4A98"/>
    <w:rsid w:val="008B187F"/>
    <w:rsid w:val="008B1F12"/>
    <w:rsid w:val="008B7EDC"/>
    <w:rsid w:val="008D39A5"/>
    <w:rsid w:val="008E21B5"/>
    <w:rsid w:val="008E359B"/>
    <w:rsid w:val="008F146D"/>
    <w:rsid w:val="009009CF"/>
    <w:rsid w:val="00911932"/>
    <w:rsid w:val="00918583"/>
    <w:rsid w:val="00922AB9"/>
    <w:rsid w:val="00936502"/>
    <w:rsid w:val="009468FA"/>
    <w:rsid w:val="00947A20"/>
    <w:rsid w:val="0094D72E"/>
    <w:rsid w:val="00955923"/>
    <w:rsid w:val="0095694D"/>
    <w:rsid w:val="00961230"/>
    <w:rsid w:val="009858EE"/>
    <w:rsid w:val="00987C2C"/>
    <w:rsid w:val="009A1B13"/>
    <w:rsid w:val="009B6A50"/>
    <w:rsid w:val="009C03CC"/>
    <w:rsid w:val="009C3198"/>
    <w:rsid w:val="009D1A17"/>
    <w:rsid w:val="009D2437"/>
    <w:rsid w:val="009D34C2"/>
    <w:rsid w:val="009D6529"/>
    <w:rsid w:val="009D7E2A"/>
    <w:rsid w:val="009E29BC"/>
    <w:rsid w:val="009E5B5A"/>
    <w:rsid w:val="009F4BCB"/>
    <w:rsid w:val="00A22FA1"/>
    <w:rsid w:val="00A5446C"/>
    <w:rsid w:val="00A57653"/>
    <w:rsid w:val="00A73635"/>
    <w:rsid w:val="00A75857"/>
    <w:rsid w:val="00A8247B"/>
    <w:rsid w:val="00A82F14"/>
    <w:rsid w:val="00A83F8E"/>
    <w:rsid w:val="00A8BCD0"/>
    <w:rsid w:val="00A92BE0"/>
    <w:rsid w:val="00AA7354"/>
    <w:rsid w:val="00AB01AD"/>
    <w:rsid w:val="00AE2773"/>
    <w:rsid w:val="00AE4B2F"/>
    <w:rsid w:val="00AE5D00"/>
    <w:rsid w:val="00AE7CD8"/>
    <w:rsid w:val="00AF1E14"/>
    <w:rsid w:val="00B00F7A"/>
    <w:rsid w:val="00B02291"/>
    <w:rsid w:val="00B0BA55"/>
    <w:rsid w:val="00B1094C"/>
    <w:rsid w:val="00B13A0A"/>
    <w:rsid w:val="00B71A5E"/>
    <w:rsid w:val="00B73FDE"/>
    <w:rsid w:val="00B8145E"/>
    <w:rsid w:val="00B81986"/>
    <w:rsid w:val="00B94130"/>
    <w:rsid w:val="00B97CF9"/>
    <w:rsid w:val="00BA04A0"/>
    <w:rsid w:val="00BA35E4"/>
    <w:rsid w:val="00BB00F4"/>
    <w:rsid w:val="00BB2631"/>
    <w:rsid w:val="00BB4991"/>
    <w:rsid w:val="00BC093F"/>
    <w:rsid w:val="00BC4278"/>
    <w:rsid w:val="00BD00F1"/>
    <w:rsid w:val="00BD1226"/>
    <w:rsid w:val="00BD7D06"/>
    <w:rsid w:val="00BE0790"/>
    <w:rsid w:val="00BE384A"/>
    <w:rsid w:val="00BE53E4"/>
    <w:rsid w:val="00BE746C"/>
    <w:rsid w:val="00BF34B8"/>
    <w:rsid w:val="00BF5404"/>
    <w:rsid w:val="00C04C57"/>
    <w:rsid w:val="00C051B9"/>
    <w:rsid w:val="00C13512"/>
    <w:rsid w:val="00C13EEB"/>
    <w:rsid w:val="00C21410"/>
    <w:rsid w:val="00C218D4"/>
    <w:rsid w:val="00C23814"/>
    <w:rsid w:val="00C26A70"/>
    <w:rsid w:val="00C3065E"/>
    <w:rsid w:val="00C31A06"/>
    <w:rsid w:val="00C347E3"/>
    <w:rsid w:val="00C35550"/>
    <w:rsid w:val="00C41C65"/>
    <w:rsid w:val="00C42DAF"/>
    <w:rsid w:val="00C4639E"/>
    <w:rsid w:val="00C57427"/>
    <w:rsid w:val="00C640C2"/>
    <w:rsid w:val="00C73626"/>
    <w:rsid w:val="00C85DD1"/>
    <w:rsid w:val="00C9424B"/>
    <w:rsid w:val="00C95B74"/>
    <w:rsid w:val="00C96C82"/>
    <w:rsid w:val="00CA39CC"/>
    <w:rsid w:val="00CB4369"/>
    <w:rsid w:val="00CD0469"/>
    <w:rsid w:val="00CD05EB"/>
    <w:rsid w:val="00CD5EF9"/>
    <w:rsid w:val="00CE03E1"/>
    <w:rsid w:val="00CE300B"/>
    <w:rsid w:val="00CE5326"/>
    <w:rsid w:val="00D025A0"/>
    <w:rsid w:val="00D03D56"/>
    <w:rsid w:val="00D0F1B8"/>
    <w:rsid w:val="00D109E8"/>
    <w:rsid w:val="00D2393E"/>
    <w:rsid w:val="00D272AA"/>
    <w:rsid w:val="00D4009D"/>
    <w:rsid w:val="00D40F84"/>
    <w:rsid w:val="00D524D0"/>
    <w:rsid w:val="00D53133"/>
    <w:rsid w:val="00D5535C"/>
    <w:rsid w:val="00D55452"/>
    <w:rsid w:val="00D55AE8"/>
    <w:rsid w:val="00D56E36"/>
    <w:rsid w:val="00D74CD2"/>
    <w:rsid w:val="00D80C8A"/>
    <w:rsid w:val="00D84CC1"/>
    <w:rsid w:val="00D9099A"/>
    <w:rsid w:val="00D96C04"/>
    <w:rsid w:val="00DA4095"/>
    <w:rsid w:val="00DA7727"/>
    <w:rsid w:val="00DB0854"/>
    <w:rsid w:val="00DD2D25"/>
    <w:rsid w:val="00DF2007"/>
    <w:rsid w:val="00E003B6"/>
    <w:rsid w:val="00E0392E"/>
    <w:rsid w:val="00E0402D"/>
    <w:rsid w:val="00E0559B"/>
    <w:rsid w:val="00E06D88"/>
    <w:rsid w:val="00E22FBD"/>
    <w:rsid w:val="00E2736F"/>
    <w:rsid w:val="00E32DDD"/>
    <w:rsid w:val="00E369ED"/>
    <w:rsid w:val="00E4042E"/>
    <w:rsid w:val="00E44019"/>
    <w:rsid w:val="00E45F9A"/>
    <w:rsid w:val="00E53471"/>
    <w:rsid w:val="00E66B2B"/>
    <w:rsid w:val="00E66B76"/>
    <w:rsid w:val="00E671F2"/>
    <w:rsid w:val="00E71BB8"/>
    <w:rsid w:val="00E762D3"/>
    <w:rsid w:val="00E8067A"/>
    <w:rsid w:val="00E840FF"/>
    <w:rsid w:val="00E8533E"/>
    <w:rsid w:val="00E918A9"/>
    <w:rsid w:val="00E957D8"/>
    <w:rsid w:val="00E96E4E"/>
    <w:rsid w:val="00EA01D3"/>
    <w:rsid w:val="00EB11D9"/>
    <w:rsid w:val="00EB2E31"/>
    <w:rsid w:val="00EB3410"/>
    <w:rsid w:val="00EB35B6"/>
    <w:rsid w:val="00EB7721"/>
    <w:rsid w:val="00EB772E"/>
    <w:rsid w:val="00EC4B46"/>
    <w:rsid w:val="00EC7CC1"/>
    <w:rsid w:val="00ED2AA8"/>
    <w:rsid w:val="00EE41F7"/>
    <w:rsid w:val="00EF2353"/>
    <w:rsid w:val="00EF35F2"/>
    <w:rsid w:val="00EF7D8F"/>
    <w:rsid w:val="00F03737"/>
    <w:rsid w:val="00F03A86"/>
    <w:rsid w:val="00F067AB"/>
    <w:rsid w:val="00F11EC8"/>
    <w:rsid w:val="00F13B3A"/>
    <w:rsid w:val="00F13C99"/>
    <w:rsid w:val="00F164E8"/>
    <w:rsid w:val="00F1654B"/>
    <w:rsid w:val="00F1780D"/>
    <w:rsid w:val="00F2256C"/>
    <w:rsid w:val="00F455FB"/>
    <w:rsid w:val="00F53177"/>
    <w:rsid w:val="00F55EB9"/>
    <w:rsid w:val="00F57625"/>
    <w:rsid w:val="00F5BFA8"/>
    <w:rsid w:val="00F62BD8"/>
    <w:rsid w:val="00F65C66"/>
    <w:rsid w:val="00F6C0ED"/>
    <w:rsid w:val="00F83334"/>
    <w:rsid w:val="00F847E4"/>
    <w:rsid w:val="00F85C01"/>
    <w:rsid w:val="00F91B38"/>
    <w:rsid w:val="00F91D11"/>
    <w:rsid w:val="00F94176"/>
    <w:rsid w:val="00F9628E"/>
    <w:rsid w:val="00F96F50"/>
    <w:rsid w:val="00FA2DC3"/>
    <w:rsid w:val="00FA410D"/>
    <w:rsid w:val="00FA4198"/>
    <w:rsid w:val="00FA6BF5"/>
    <w:rsid w:val="00FA7A6C"/>
    <w:rsid w:val="00FA7CE8"/>
    <w:rsid w:val="00FB1527"/>
    <w:rsid w:val="00FC3F46"/>
    <w:rsid w:val="00FD07D9"/>
    <w:rsid w:val="00FD229A"/>
    <w:rsid w:val="00FD2DEE"/>
    <w:rsid w:val="00FD468D"/>
    <w:rsid w:val="00FD727A"/>
    <w:rsid w:val="00FE31D1"/>
    <w:rsid w:val="00FEE218"/>
    <w:rsid w:val="0104CBA4"/>
    <w:rsid w:val="010F3E48"/>
    <w:rsid w:val="011A951E"/>
    <w:rsid w:val="0121B2A7"/>
    <w:rsid w:val="012AD215"/>
    <w:rsid w:val="0136D731"/>
    <w:rsid w:val="0149F564"/>
    <w:rsid w:val="0151BE85"/>
    <w:rsid w:val="01552CA2"/>
    <w:rsid w:val="01556464"/>
    <w:rsid w:val="0156EAED"/>
    <w:rsid w:val="015A1B51"/>
    <w:rsid w:val="01690F59"/>
    <w:rsid w:val="016B7575"/>
    <w:rsid w:val="018632F7"/>
    <w:rsid w:val="018D2884"/>
    <w:rsid w:val="01926199"/>
    <w:rsid w:val="0193AF28"/>
    <w:rsid w:val="0195BDF0"/>
    <w:rsid w:val="0198F1B5"/>
    <w:rsid w:val="019C49B5"/>
    <w:rsid w:val="01A20D30"/>
    <w:rsid w:val="01B05E42"/>
    <w:rsid w:val="01B44322"/>
    <w:rsid w:val="01D65F15"/>
    <w:rsid w:val="01D7678C"/>
    <w:rsid w:val="01D7C5A3"/>
    <w:rsid w:val="01D8816F"/>
    <w:rsid w:val="01DC4EED"/>
    <w:rsid w:val="01DD1866"/>
    <w:rsid w:val="01E2CFC6"/>
    <w:rsid w:val="01E2FB01"/>
    <w:rsid w:val="01F77A4B"/>
    <w:rsid w:val="01F8254B"/>
    <w:rsid w:val="02077A32"/>
    <w:rsid w:val="020E06D9"/>
    <w:rsid w:val="02161028"/>
    <w:rsid w:val="021C3335"/>
    <w:rsid w:val="0222461C"/>
    <w:rsid w:val="0225A12C"/>
    <w:rsid w:val="02303093"/>
    <w:rsid w:val="023CCA5D"/>
    <w:rsid w:val="023F9E5D"/>
    <w:rsid w:val="0241F3BD"/>
    <w:rsid w:val="024C7513"/>
    <w:rsid w:val="025CEECC"/>
    <w:rsid w:val="025E43AE"/>
    <w:rsid w:val="026608BD"/>
    <w:rsid w:val="02681E83"/>
    <w:rsid w:val="026E9319"/>
    <w:rsid w:val="0274E0FD"/>
    <w:rsid w:val="02764ED2"/>
    <w:rsid w:val="02983730"/>
    <w:rsid w:val="02B41333"/>
    <w:rsid w:val="02B92FC1"/>
    <w:rsid w:val="02BC036A"/>
    <w:rsid w:val="02C1916F"/>
    <w:rsid w:val="02C9D859"/>
    <w:rsid w:val="02CC155D"/>
    <w:rsid w:val="02CFACBC"/>
    <w:rsid w:val="02D1A53C"/>
    <w:rsid w:val="02D5B35F"/>
    <w:rsid w:val="02DCBFC7"/>
    <w:rsid w:val="02E24BCB"/>
    <w:rsid w:val="02E4B2C0"/>
    <w:rsid w:val="02EDD145"/>
    <w:rsid w:val="02F3F552"/>
    <w:rsid w:val="02F8A2BE"/>
    <w:rsid w:val="02F8E1E9"/>
    <w:rsid w:val="02FA4863"/>
    <w:rsid w:val="02FCA444"/>
    <w:rsid w:val="02FDFE63"/>
    <w:rsid w:val="030176C7"/>
    <w:rsid w:val="03078CEE"/>
    <w:rsid w:val="030E749B"/>
    <w:rsid w:val="03154865"/>
    <w:rsid w:val="0315B01D"/>
    <w:rsid w:val="03167A4D"/>
    <w:rsid w:val="03173DE3"/>
    <w:rsid w:val="0321E520"/>
    <w:rsid w:val="03284B6B"/>
    <w:rsid w:val="0336E86C"/>
    <w:rsid w:val="0339464C"/>
    <w:rsid w:val="033E5470"/>
    <w:rsid w:val="0341D7A1"/>
    <w:rsid w:val="0349D44D"/>
    <w:rsid w:val="034C2EA3"/>
    <w:rsid w:val="03593432"/>
    <w:rsid w:val="037891B5"/>
    <w:rsid w:val="03891A8E"/>
    <w:rsid w:val="0396982A"/>
    <w:rsid w:val="0398EAFF"/>
    <w:rsid w:val="03A03F41"/>
    <w:rsid w:val="03A9D73A"/>
    <w:rsid w:val="03AB0996"/>
    <w:rsid w:val="03BB4568"/>
    <w:rsid w:val="03C56C8B"/>
    <w:rsid w:val="03CD4721"/>
    <w:rsid w:val="03D73A3C"/>
    <w:rsid w:val="03E37AE2"/>
    <w:rsid w:val="03E7E239"/>
    <w:rsid w:val="0401B0A0"/>
    <w:rsid w:val="0405B7B6"/>
    <w:rsid w:val="04113D5C"/>
    <w:rsid w:val="0429B1FA"/>
    <w:rsid w:val="043A51BB"/>
    <w:rsid w:val="04443863"/>
    <w:rsid w:val="045557F2"/>
    <w:rsid w:val="0456D5B5"/>
    <w:rsid w:val="045966F3"/>
    <w:rsid w:val="047D0387"/>
    <w:rsid w:val="04819626"/>
    <w:rsid w:val="0487D04B"/>
    <w:rsid w:val="048895FC"/>
    <w:rsid w:val="049943F6"/>
    <w:rsid w:val="0499724C"/>
    <w:rsid w:val="04C863CA"/>
    <w:rsid w:val="04D82C7B"/>
    <w:rsid w:val="04E4F378"/>
    <w:rsid w:val="04E54195"/>
    <w:rsid w:val="04F41167"/>
    <w:rsid w:val="04F9AB2D"/>
    <w:rsid w:val="04FC9D89"/>
    <w:rsid w:val="05073E58"/>
    <w:rsid w:val="050C9024"/>
    <w:rsid w:val="050E4590"/>
    <w:rsid w:val="05160ED0"/>
    <w:rsid w:val="0522A0F0"/>
    <w:rsid w:val="052E0307"/>
    <w:rsid w:val="054284E9"/>
    <w:rsid w:val="05472CBC"/>
    <w:rsid w:val="054972C6"/>
    <w:rsid w:val="0557F744"/>
    <w:rsid w:val="05581ABF"/>
    <w:rsid w:val="0571C4C2"/>
    <w:rsid w:val="057794E6"/>
    <w:rsid w:val="057C77B1"/>
    <w:rsid w:val="05816505"/>
    <w:rsid w:val="0597A406"/>
    <w:rsid w:val="059E6C08"/>
    <w:rsid w:val="05A07806"/>
    <w:rsid w:val="05B053B7"/>
    <w:rsid w:val="05BDF15F"/>
    <w:rsid w:val="05BE8EC0"/>
    <w:rsid w:val="05CDC522"/>
    <w:rsid w:val="05D75AAD"/>
    <w:rsid w:val="05E5325D"/>
    <w:rsid w:val="05E551B6"/>
    <w:rsid w:val="05FB0754"/>
    <w:rsid w:val="061BC09F"/>
    <w:rsid w:val="061C30F2"/>
    <w:rsid w:val="062A2E33"/>
    <w:rsid w:val="062C7A42"/>
    <w:rsid w:val="06351457"/>
    <w:rsid w:val="065526A5"/>
    <w:rsid w:val="065991C8"/>
    <w:rsid w:val="065C7275"/>
    <w:rsid w:val="066108A4"/>
    <w:rsid w:val="066A5B49"/>
    <w:rsid w:val="066D69A8"/>
    <w:rsid w:val="06708255"/>
    <w:rsid w:val="0675D7BC"/>
    <w:rsid w:val="067DB961"/>
    <w:rsid w:val="067EC7E6"/>
    <w:rsid w:val="0684E265"/>
    <w:rsid w:val="06915600"/>
    <w:rsid w:val="06B0E091"/>
    <w:rsid w:val="06D06960"/>
    <w:rsid w:val="06E6A976"/>
    <w:rsid w:val="06E8E9B5"/>
    <w:rsid w:val="06E9736F"/>
    <w:rsid w:val="06EDBDAA"/>
    <w:rsid w:val="06FB429C"/>
    <w:rsid w:val="0711CDF1"/>
    <w:rsid w:val="07319F81"/>
    <w:rsid w:val="073746DD"/>
    <w:rsid w:val="07374B34"/>
    <w:rsid w:val="073A6A1B"/>
    <w:rsid w:val="073C171B"/>
    <w:rsid w:val="0757CB28"/>
    <w:rsid w:val="076A3037"/>
    <w:rsid w:val="077E794F"/>
    <w:rsid w:val="078562A3"/>
    <w:rsid w:val="079867D8"/>
    <w:rsid w:val="07A6EAD5"/>
    <w:rsid w:val="07A9F760"/>
    <w:rsid w:val="07B1FC1D"/>
    <w:rsid w:val="07B7724F"/>
    <w:rsid w:val="07B99D99"/>
    <w:rsid w:val="07BC49DF"/>
    <w:rsid w:val="07D80D8A"/>
    <w:rsid w:val="07EFAE70"/>
    <w:rsid w:val="07F97623"/>
    <w:rsid w:val="07F9F43B"/>
    <w:rsid w:val="0816969C"/>
    <w:rsid w:val="08170BCA"/>
    <w:rsid w:val="083D8F1B"/>
    <w:rsid w:val="08438D02"/>
    <w:rsid w:val="0844891E"/>
    <w:rsid w:val="0852DC53"/>
    <w:rsid w:val="0877D55D"/>
    <w:rsid w:val="087DAAA4"/>
    <w:rsid w:val="088F1014"/>
    <w:rsid w:val="08A48EE3"/>
    <w:rsid w:val="08A5CB0B"/>
    <w:rsid w:val="08BA524C"/>
    <w:rsid w:val="08DC136F"/>
    <w:rsid w:val="08E3C9A6"/>
    <w:rsid w:val="0903089F"/>
    <w:rsid w:val="091714C8"/>
    <w:rsid w:val="091A214F"/>
    <w:rsid w:val="09202BB3"/>
    <w:rsid w:val="092967E4"/>
    <w:rsid w:val="092AAD4C"/>
    <w:rsid w:val="092AE5F7"/>
    <w:rsid w:val="092BD31E"/>
    <w:rsid w:val="093C16A6"/>
    <w:rsid w:val="0942E35A"/>
    <w:rsid w:val="094D3459"/>
    <w:rsid w:val="094E4593"/>
    <w:rsid w:val="0959453A"/>
    <w:rsid w:val="095D46EA"/>
    <w:rsid w:val="0966F832"/>
    <w:rsid w:val="09A7270C"/>
    <w:rsid w:val="09ABC3F5"/>
    <w:rsid w:val="09AEADF3"/>
    <w:rsid w:val="09B3864A"/>
    <w:rsid w:val="09CDF436"/>
    <w:rsid w:val="09D42255"/>
    <w:rsid w:val="09E3852B"/>
    <w:rsid w:val="09E8E372"/>
    <w:rsid w:val="09EA312B"/>
    <w:rsid w:val="09EB3FE0"/>
    <w:rsid w:val="09EB944B"/>
    <w:rsid w:val="09F36076"/>
    <w:rsid w:val="09F560AE"/>
    <w:rsid w:val="09F7C506"/>
    <w:rsid w:val="0A017D7A"/>
    <w:rsid w:val="0A035FA9"/>
    <w:rsid w:val="0A0383AC"/>
    <w:rsid w:val="0A082337"/>
    <w:rsid w:val="0A090B3A"/>
    <w:rsid w:val="0A13A5BE"/>
    <w:rsid w:val="0A179B08"/>
    <w:rsid w:val="0A18328D"/>
    <w:rsid w:val="0A1AD751"/>
    <w:rsid w:val="0A1BB30C"/>
    <w:rsid w:val="0A22D4AC"/>
    <w:rsid w:val="0A2517F4"/>
    <w:rsid w:val="0A28F209"/>
    <w:rsid w:val="0A2A29AE"/>
    <w:rsid w:val="0A2ADF93"/>
    <w:rsid w:val="0A2E7149"/>
    <w:rsid w:val="0A33BEB0"/>
    <w:rsid w:val="0A373B0B"/>
    <w:rsid w:val="0A3BAA38"/>
    <w:rsid w:val="0A3C8410"/>
    <w:rsid w:val="0A409F4D"/>
    <w:rsid w:val="0A464F8C"/>
    <w:rsid w:val="0A4C6C01"/>
    <w:rsid w:val="0A61389D"/>
    <w:rsid w:val="0A7103C6"/>
    <w:rsid w:val="0A7CE4C3"/>
    <w:rsid w:val="0A8E9868"/>
    <w:rsid w:val="0A94FD8B"/>
    <w:rsid w:val="0AA0CB4A"/>
    <w:rsid w:val="0AB16DAC"/>
    <w:rsid w:val="0AB318CC"/>
    <w:rsid w:val="0ABADB56"/>
    <w:rsid w:val="0AC77821"/>
    <w:rsid w:val="0ACA858B"/>
    <w:rsid w:val="0AD9C824"/>
    <w:rsid w:val="0ADE8E7C"/>
    <w:rsid w:val="0AE091D8"/>
    <w:rsid w:val="0AE51A41"/>
    <w:rsid w:val="0AF5159B"/>
    <w:rsid w:val="0B17D71F"/>
    <w:rsid w:val="0B215A5C"/>
    <w:rsid w:val="0B240F51"/>
    <w:rsid w:val="0B27AAE4"/>
    <w:rsid w:val="0B3070A7"/>
    <w:rsid w:val="0B3D314D"/>
    <w:rsid w:val="0B5059BD"/>
    <w:rsid w:val="0B5456C3"/>
    <w:rsid w:val="0B5C9002"/>
    <w:rsid w:val="0B62D142"/>
    <w:rsid w:val="0B6930A9"/>
    <w:rsid w:val="0B6C69A0"/>
    <w:rsid w:val="0B6D89BE"/>
    <w:rsid w:val="0B6FC6D5"/>
    <w:rsid w:val="0B784623"/>
    <w:rsid w:val="0B7D5F97"/>
    <w:rsid w:val="0B960398"/>
    <w:rsid w:val="0B9BDCE0"/>
    <w:rsid w:val="0BA20CFF"/>
    <w:rsid w:val="0BA2EF02"/>
    <w:rsid w:val="0BAD231A"/>
    <w:rsid w:val="0BB3D535"/>
    <w:rsid w:val="0BBA392F"/>
    <w:rsid w:val="0BC16937"/>
    <w:rsid w:val="0BE77CC2"/>
    <w:rsid w:val="0BF9F5BD"/>
    <w:rsid w:val="0BFAAC19"/>
    <w:rsid w:val="0BFF5DA6"/>
    <w:rsid w:val="0C049068"/>
    <w:rsid w:val="0C092723"/>
    <w:rsid w:val="0C0C0F78"/>
    <w:rsid w:val="0C1ABBAA"/>
    <w:rsid w:val="0C1D605D"/>
    <w:rsid w:val="0C214FD1"/>
    <w:rsid w:val="0C22445F"/>
    <w:rsid w:val="0C378666"/>
    <w:rsid w:val="0C3A4EF5"/>
    <w:rsid w:val="0C46C974"/>
    <w:rsid w:val="0C4DFC53"/>
    <w:rsid w:val="0C5A5F87"/>
    <w:rsid w:val="0C5E58D6"/>
    <w:rsid w:val="0C61F432"/>
    <w:rsid w:val="0C6BBD7F"/>
    <w:rsid w:val="0C6C3E9D"/>
    <w:rsid w:val="0C724E36"/>
    <w:rsid w:val="0C74352C"/>
    <w:rsid w:val="0C7ACC2C"/>
    <w:rsid w:val="0C81A496"/>
    <w:rsid w:val="0C824573"/>
    <w:rsid w:val="0C82B7AF"/>
    <w:rsid w:val="0C9C3D13"/>
    <w:rsid w:val="0CA6D102"/>
    <w:rsid w:val="0CAC9F7C"/>
    <w:rsid w:val="0CB10CF8"/>
    <w:rsid w:val="0CB59876"/>
    <w:rsid w:val="0CBAA049"/>
    <w:rsid w:val="0CBD82CD"/>
    <w:rsid w:val="0CC14173"/>
    <w:rsid w:val="0CC1E99F"/>
    <w:rsid w:val="0CC3DE90"/>
    <w:rsid w:val="0CCB3549"/>
    <w:rsid w:val="0CCF249C"/>
    <w:rsid w:val="0CD8B723"/>
    <w:rsid w:val="0CD9F83C"/>
    <w:rsid w:val="0CDD08E0"/>
    <w:rsid w:val="0CDFB2DC"/>
    <w:rsid w:val="0CE5A782"/>
    <w:rsid w:val="0CF4F3C7"/>
    <w:rsid w:val="0D04BAF3"/>
    <w:rsid w:val="0D08CEBA"/>
    <w:rsid w:val="0D0B631F"/>
    <w:rsid w:val="0D22D8A6"/>
    <w:rsid w:val="0D28A81B"/>
    <w:rsid w:val="0D3F907A"/>
    <w:rsid w:val="0D44D2A8"/>
    <w:rsid w:val="0D4A6BAA"/>
    <w:rsid w:val="0D50746E"/>
    <w:rsid w:val="0D527244"/>
    <w:rsid w:val="0D65802C"/>
    <w:rsid w:val="0D6792CE"/>
    <w:rsid w:val="0D6929CE"/>
    <w:rsid w:val="0D71E71B"/>
    <w:rsid w:val="0D76339A"/>
    <w:rsid w:val="0D7890B4"/>
    <w:rsid w:val="0D7CD37B"/>
    <w:rsid w:val="0D7F29D6"/>
    <w:rsid w:val="0D869FC5"/>
    <w:rsid w:val="0D89C05F"/>
    <w:rsid w:val="0D9D3A15"/>
    <w:rsid w:val="0DAB6C7C"/>
    <w:rsid w:val="0DC1359B"/>
    <w:rsid w:val="0DC69A93"/>
    <w:rsid w:val="0DC76ECB"/>
    <w:rsid w:val="0DDD1452"/>
    <w:rsid w:val="0DE1B44B"/>
    <w:rsid w:val="0DE3495B"/>
    <w:rsid w:val="0DE774A8"/>
    <w:rsid w:val="0DE79F6B"/>
    <w:rsid w:val="0DFB9590"/>
    <w:rsid w:val="0E2E2B1F"/>
    <w:rsid w:val="0E31C39F"/>
    <w:rsid w:val="0E365286"/>
    <w:rsid w:val="0E3EBA58"/>
    <w:rsid w:val="0E579665"/>
    <w:rsid w:val="0E5DBA00"/>
    <w:rsid w:val="0E5FEB2C"/>
    <w:rsid w:val="0E6262B7"/>
    <w:rsid w:val="0E70226A"/>
    <w:rsid w:val="0E751E7D"/>
    <w:rsid w:val="0E78499E"/>
    <w:rsid w:val="0E79229C"/>
    <w:rsid w:val="0E86B06C"/>
    <w:rsid w:val="0E8BF785"/>
    <w:rsid w:val="0E8E85FF"/>
    <w:rsid w:val="0E8FFFAD"/>
    <w:rsid w:val="0E92B60D"/>
    <w:rsid w:val="0E9AAEBF"/>
    <w:rsid w:val="0E9CF8C7"/>
    <w:rsid w:val="0E9DA70A"/>
    <w:rsid w:val="0EA569A5"/>
    <w:rsid w:val="0EA789D4"/>
    <w:rsid w:val="0EB64125"/>
    <w:rsid w:val="0EBA5D86"/>
    <w:rsid w:val="0EBD25BE"/>
    <w:rsid w:val="0ED4D077"/>
    <w:rsid w:val="0EDF02B6"/>
    <w:rsid w:val="0EE2B5DA"/>
    <w:rsid w:val="0EE4A1D2"/>
    <w:rsid w:val="0EE712EE"/>
    <w:rsid w:val="0F061DF7"/>
    <w:rsid w:val="0F0B406A"/>
    <w:rsid w:val="0F0C888C"/>
    <w:rsid w:val="0F1115FE"/>
    <w:rsid w:val="0F21D92C"/>
    <w:rsid w:val="0F22E3EB"/>
    <w:rsid w:val="0F30D59B"/>
    <w:rsid w:val="0F33CC01"/>
    <w:rsid w:val="0F3771AD"/>
    <w:rsid w:val="0F648B52"/>
    <w:rsid w:val="0F6E5CDF"/>
    <w:rsid w:val="0F72C054"/>
    <w:rsid w:val="0F74CA0A"/>
    <w:rsid w:val="0F7FBA78"/>
    <w:rsid w:val="0F8252DB"/>
    <w:rsid w:val="0F8AC399"/>
    <w:rsid w:val="0F9EE29C"/>
    <w:rsid w:val="0FA0DCB5"/>
    <w:rsid w:val="0FA7FD6D"/>
    <w:rsid w:val="0FC08BA7"/>
    <w:rsid w:val="0FC2C1A2"/>
    <w:rsid w:val="0FEB9520"/>
    <w:rsid w:val="0FECF1C7"/>
    <w:rsid w:val="0FF60114"/>
    <w:rsid w:val="1002C366"/>
    <w:rsid w:val="100F6D01"/>
    <w:rsid w:val="101198FE"/>
    <w:rsid w:val="1029DBC6"/>
    <w:rsid w:val="102C9563"/>
    <w:rsid w:val="1040345A"/>
    <w:rsid w:val="1048F775"/>
    <w:rsid w:val="104EF561"/>
    <w:rsid w:val="105EFEC0"/>
    <w:rsid w:val="106D11F7"/>
    <w:rsid w:val="1075E5CC"/>
    <w:rsid w:val="107F4089"/>
    <w:rsid w:val="1081F5BB"/>
    <w:rsid w:val="10899450"/>
    <w:rsid w:val="1089EF9B"/>
    <w:rsid w:val="10900698"/>
    <w:rsid w:val="10981390"/>
    <w:rsid w:val="10ACA999"/>
    <w:rsid w:val="10B06078"/>
    <w:rsid w:val="10F5D157"/>
    <w:rsid w:val="1102E84B"/>
    <w:rsid w:val="11066846"/>
    <w:rsid w:val="110ACAD4"/>
    <w:rsid w:val="113E4A09"/>
    <w:rsid w:val="1144CC72"/>
    <w:rsid w:val="114EA0EE"/>
    <w:rsid w:val="11573290"/>
    <w:rsid w:val="1175DBF9"/>
    <w:rsid w:val="117B73FD"/>
    <w:rsid w:val="11873C10"/>
    <w:rsid w:val="11975683"/>
    <w:rsid w:val="11A601A4"/>
    <w:rsid w:val="11B088F3"/>
    <w:rsid w:val="11B37040"/>
    <w:rsid w:val="11B91F5E"/>
    <w:rsid w:val="11CEA5ED"/>
    <w:rsid w:val="11D8DC82"/>
    <w:rsid w:val="11E35265"/>
    <w:rsid w:val="11EB26FF"/>
    <w:rsid w:val="11F6EC62"/>
    <w:rsid w:val="11FBCB40"/>
    <w:rsid w:val="1201A800"/>
    <w:rsid w:val="12054150"/>
    <w:rsid w:val="12068193"/>
    <w:rsid w:val="1206D37B"/>
    <w:rsid w:val="120C83B9"/>
    <w:rsid w:val="1210BBE7"/>
    <w:rsid w:val="1216248C"/>
    <w:rsid w:val="1218C346"/>
    <w:rsid w:val="12196A65"/>
    <w:rsid w:val="121B7455"/>
    <w:rsid w:val="121DC61C"/>
    <w:rsid w:val="12239315"/>
    <w:rsid w:val="122F579B"/>
    <w:rsid w:val="122F59A8"/>
    <w:rsid w:val="12346AF0"/>
    <w:rsid w:val="124D256F"/>
    <w:rsid w:val="125E6DE5"/>
    <w:rsid w:val="126B3E16"/>
    <w:rsid w:val="12850061"/>
    <w:rsid w:val="129EA967"/>
    <w:rsid w:val="129F10C6"/>
    <w:rsid w:val="12A456C2"/>
    <w:rsid w:val="12A5C816"/>
    <w:rsid w:val="12AB1891"/>
    <w:rsid w:val="12B1CFB1"/>
    <w:rsid w:val="12B4DF4D"/>
    <w:rsid w:val="12BC9E83"/>
    <w:rsid w:val="12BFB559"/>
    <w:rsid w:val="12CC963D"/>
    <w:rsid w:val="12CFA323"/>
    <w:rsid w:val="12D583E6"/>
    <w:rsid w:val="12E1DB78"/>
    <w:rsid w:val="12E44826"/>
    <w:rsid w:val="12E8136F"/>
    <w:rsid w:val="12EE1904"/>
    <w:rsid w:val="12F04B69"/>
    <w:rsid w:val="12F4A47E"/>
    <w:rsid w:val="12FBCAF5"/>
    <w:rsid w:val="12FF36C4"/>
    <w:rsid w:val="130E3119"/>
    <w:rsid w:val="1311ACDB"/>
    <w:rsid w:val="131EE341"/>
    <w:rsid w:val="1324ABD6"/>
    <w:rsid w:val="133714D8"/>
    <w:rsid w:val="134107BC"/>
    <w:rsid w:val="13483CAE"/>
    <w:rsid w:val="134A965C"/>
    <w:rsid w:val="1354D6FA"/>
    <w:rsid w:val="135976A6"/>
    <w:rsid w:val="135EFB68"/>
    <w:rsid w:val="13616D08"/>
    <w:rsid w:val="13646C25"/>
    <w:rsid w:val="13653669"/>
    <w:rsid w:val="136B2F7B"/>
    <w:rsid w:val="1375DE15"/>
    <w:rsid w:val="13846D3C"/>
    <w:rsid w:val="13865289"/>
    <w:rsid w:val="1386F760"/>
    <w:rsid w:val="13896A2C"/>
    <w:rsid w:val="138DCEA9"/>
    <w:rsid w:val="1395D021"/>
    <w:rsid w:val="13979BA1"/>
    <w:rsid w:val="1398397B"/>
    <w:rsid w:val="139CDCB2"/>
    <w:rsid w:val="13A52DFD"/>
    <w:rsid w:val="13A9D31D"/>
    <w:rsid w:val="13AD0C6F"/>
    <w:rsid w:val="13C48E8B"/>
    <w:rsid w:val="13C72003"/>
    <w:rsid w:val="13CDB511"/>
    <w:rsid w:val="13D871CB"/>
    <w:rsid w:val="13E14726"/>
    <w:rsid w:val="13E85E84"/>
    <w:rsid w:val="13ECC63B"/>
    <w:rsid w:val="1403EA41"/>
    <w:rsid w:val="14040955"/>
    <w:rsid w:val="1409FEAE"/>
    <w:rsid w:val="14175307"/>
    <w:rsid w:val="141A7158"/>
    <w:rsid w:val="141E433D"/>
    <w:rsid w:val="1425CD8F"/>
    <w:rsid w:val="144471EF"/>
    <w:rsid w:val="14482779"/>
    <w:rsid w:val="14601093"/>
    <w:rsid w:val="146B6DAC"/>
    <w:rsid w:val="146CD57F"/>
    <w:rsid w:val="14752C90"/>
    <w:rsid w:val="1480C4B2"/>
    <w:rsid w:val="1485F7E6"/>
    <w:rsid w:val="1495229A"/>
    <w:rsid w:val="1495D0C3"/>
    <w:rsid w:val="14A0B3E2"/>
    <w:rsid w:val="14A2D243"/>
    <w:rsid w:val="14A9EC0D"/>
    <w:rsid w:val="14AF1445"/>
    <w:rsid w:val="14BE5063"/>
    <w:rsid w:val="14BF2B1F"/>
    <w:rsid w:val="14D3815D"/>
    <w:rsid w:val="14D90DF5"/>
    <w:rsid w:val="14E824D0"/>
    <w:rsid w:val="15048D20"/>
    <w:rsid w:val="1526FD03"/>
    <w:rsid w:val="153457B9"/>
    <w:rsid w:val="1547C531"/>
    <w:rsid w:val="1549EE7E"/>
    <w:rsid w:val="1561FDBE"/>
    <w:rsid w:val="157C7A88"/>
    <w:rsid w:val="15889616"/>
    <w:rsid w:val="158CD311"/>
    <w:rsid w:val="158DCEB2"/>
    <w:rsid w:val="1598DD6F"/>
    <w:rsid w:val="159A909E"/>
    <w:rsid w:val="15A93ADD"/>
    <w:rsid w:val="15AD626C"/>
    <w:rsid w:val="15B29172"/>
    <w:rsid w:val="15B7CAC0"/>
    <w:rsid w:val="15BB7DAE"/>
    <w:rsid w:val="15BD9745"/>
    <w:rsid w:val="15C2B83B"/>
    <w:rsid w:val="15C48F4D"/>
    <w:rsid w:val="15C8F997"/>
    <w:rsid w:val="15CBBEC2"/>
    <w:rsid w:val="15D40BF8"/>
    <w:rsid w:val="15D72CA5"/>
    <w:rsid w:val="15E74160"/>
    <w:rsid w:val="15FD49ED"/>
    <w:rsid w:val="160E816A"/>
    <w:rsid w:val="16285998"/>
    <w:rsid w:val="16334CE8"/>
    <w:rsid w:val="16497DA5"/>
    <w:rsid w:val="164B3647"/>
    <w:rsid w:val="164B3758"/>
    <w:rsid w:val="164E93FB"/>
    <w:rsid w:val="16578F02"/>
    <w:rsid w:val="1665C5D9"/>
    <w:rsid w:val="1682EA45"/>
    <w:rsid w:val="16959ECC"/>
    <w:rsid w:val="16A403DD"/>
    <w:rsid w:val="16B5B2E2"/>
    <w:rsid w:val="16C046B1"/>
    <w:rsid w:val="16C5EC8D"/>
    <w:rsid w:val="16CDCDFE"/>
    <w:rsid w:val="16D93D40"/>
    <w:rsid w:val="16D9D4DA"/>
    <w:rsid w:val="16DAF1E0"/>
    <w:rsid w:val="16E173DF"/>
    <w:rsid w:val="16E91CC7"/>
    <w:rsid w:val="1705181E"/>
    <w:rsid w:val="170D24D2"/>
    <w:rsid w:val="171751AA"/>
    <w:rsid w:val="17220B54"/>
    <w:rsid w:val="173A077B"/>
    <w:rsid w:val="176BDECB"/>
    <w:rsid w:val="176CCCC8"/>
    <w:rsid w:val="1771D056"/>
    <w:rsid w:val="17838C93"/>
    <w:rsid w:val="178A030F"/>
    <w:rsid w:val="179922E6"/>
    <w:rsid w:val="179F7BDA"/>
    <w:rsid w:val="17A480A9"/>
    <w:rsid w:val="17BA7046"/>
    <w:rsid w:val="17BE67AA"/>
    <w:rsid w:val="17C96B56"/>
    <w:rsid w:val="17CA5EBE"/>
    <w:rsid w:val="17DABFD6"/>
    <w:rsid w:val="17DFEDA4"/>
    <w:rsid w:val="17E450FF"/>
    <w:rsid w:val="17F08BF1"/>
    <w:rsid w:val="17F138E8"/>
    <w:rsid w:val="17F7AE0D"/>
    <w:rsid w:val="17FA61A2"/>
    <w:rsid w:val="1804FABA"/>
    <w:rsid w:val="18088785"/>
    <w:rsid w:val="18099AEF"/>
    <w:rsid w:val="181EEA5A"/>
    <w:rsid w:val="181F64FF"/>
    <w:rsid w:val="182966FE"/>
    <w:rsid w:val="182F6004"/>
    <w:rsid w:val="183142F0"/>
    <w:rsid w:val="1833A21C"/>
    <w:rsid w:val="183876C6"/>
    <w:rsid w:val="1839710A"/>
    <w:rsid w:val="1840FDF4"/>
    <w:rsid w:val="184A838A"/>
    <w:rsid w:val="185B0FE6"/>
    <w:rsid w:val="1860FCB5"/>
    <w:rsid w:val="186803FE"/>
    <w:rsid w:val="1872DF69"/>
    <w:rsid w:val="187D38CE"/>
    <w:rsid w:val="1880F576"/>
    <w:rsid w:val="1881C615"/>
    <w:rsid w:val="188B5B32"/>
    <w:rsid w:val="18950556"/>
    <w:rsid w:val="18A357D4"/>
    <w:rsid w:val="18A775DF"/>
    <w:rsid w:val="18B9482E"/>
    <w:rsid w:val="18BA1730"/>
    <w:rsid w:val="18BB19FC"/>
    <w:rsid w:val="18C93D0A"/>
    <w:rsid w:val="18CD6682"/>
    <w:rsid w:val="18D0DEC5"/>
    <w:rsid w:val="18D755DC"/>
    <w:rsid w:val="18E27018"/>
    <w:rsid w:val="18E5EE08"/>
    <w:rsid w:val="18F6148A"/>
    <w:rsid w:val="19005D27"/>
    <w:rsid w:val="1907CDCE"/>
    <w:rsid w:val="190BBA12"/>
    <w:rsid w:val="19136417"/>
    <w:rsid w:val="193298AE"/>
    <w:rsid w:val="194FA8D4"/>
    <w:rsid w:val="194FDD26"/>
    <w:rsid w:val="19622941"/>
    <w:rsid w:val="19623D4D"/>
    <w:rsid w:val="1971B117"/>
    <w:rsid w:val="197646DC"/>
    <w:rsid w:val="1978F01F"/>
    <w:rsid w:val="197DE65B"/>
    <w:rsid w:val="197FDE83"/>
    <w:rsid w:val="1987CB0E"/>
    <w:rsid w:val="198B3AE6"/>
    <w:rsid w:val="199ABAEE"/>
    <w:rsid w:val="19AC0432"/>
    <w:rsid w:val="19AC7C89"/>
    <w:rsid w:val="19BAD114"/>
    <w:rsid w:val="19C2523A"/>
    <w:rsid w:val="19C6D848"/>
    <w:rsid w:val="19D201BA"/>
    <w:rsid w:val="19E7C07B"/>
    <w:rsid w:val="19E7DE2E"/>
    <w:rsid w:val="19ECB8A9"/>
    <w:rsid w:val="19FB204A"/>
    <w:rsid w:val="19FD6DEB"/>
    <w:rsid w:val="1A0F2581"/>
    <w:rsid w:val="1A10BA8D"/>
    <w:rsid w:val="1A13C561"/>
    <w:rsid w:val="1A1648BE"/>
    <w:rsid w:val="1A1BFCE9"/>
    <w:rsid w:val="1A2B55C2"/>
    <w:rsid w:val="1A37025B"/>
    <w:rsid w:val="1A49AFE9"/>
    <w:rsid w:val="1A4DF64D"/>
    <w:rsid w:val="1A532401"/>
    <w:rsid w:val="1A533C24"/>
    <w:rsid w:val="1A636865"/>
    <w:rsid w:val="1A665461"/>
    <w:rsid w:val="1A679BE3"/>
    <w:rsid w:val="1A6CE8C3"/>
    <w:rsid w:val="1A6F5282"/>
    <w:rsid w:val="1A83F5BA"/>
    <w:rsid w:val="1A9B7E91"/>
    <w:rsid w:val="1A9BDED5"/>
    <w:rsid w:val="1AA91294"/>
    <w:rsid w:val="1AB5182C"/>
    <w:rsid w:val="1ABB2D55"/>
    <w:rsid w:val="1ABE4CA1"/>
    <w:rsid w:val="1ADA7F57"/>
    <w:rsid w:val="1AF1B452"/>
    <w:rsid w:val="1AF3AC20"/>
    <w:rsid w:val="1AFB9361"/>
    <w:rsid w:val="1AFFD4CA"/>
    <w:rsid w:val="1B017544"/>
    <w:rsid w:val="1B04641E"/>
    <w:rsid w:val="1B0F0898"/>
    <w:rsid w:val="1B11CB1F"/>
    <w:rsid w:val="1B17E339"/>
    <w:rsid w:val="1B416A8F"/>
    <w:rsid w:val="1B48FD0B"/>
    <w:rsid w:val="1B5A1659"/>
    <w:rsid w:val="1B5DC429"/>
    <w:rsid w:val="1B5DDE5B"/>
    <w:rsid w:val="1B665740"/>
    <w:rsid w:val="1B8390DC"/>
    <w:rsid w:val="1B861680"/>
    <w:rsid w:val="1B8A5E0E"/>
    <w:rsid w:val="1B8FEB44"/>
    <w:rsid w:val="1BA6952C"/>
    <w:rsid w:val="1BACF877"/>
    <w:rsid w:val="1BAF3F7C"/>
    <w:rsid w:val="1BB909F0"/>
    <w:rsid w:val="1BBA300F"/>
    <w:rsid w:val="1BC0908F"/>
    <w:rsid w:val="1BC613D9"/>
    <w:rsid w:val="1BC7783E"/>
    <w:rsid w:val="1BC99C34"/>
    <w:rsid w:val="1BCB52C9"/>
    <w:rsid w:val="1BD6B48C"/>
    <w:rsid w:val="1BE7EC76"/>
    <w:rsid w:val="1C05C0F5"/>
    <w:rsid w:val="1C1410FA"/>
    <w:rsid w:val="1C186468"/>
    <w:rsid w:val="1C1D0D07"/>
    <w:rsid w:val="1C233797"/>
    <w:rsid w:val="1C3886AB"/>
    <w:rsid w:val="1C46123D"/>
    <w:rsid w:val="1C5BF13C"/>
    <w:rsid w:val="1C6F7693"/>
    <w:rsid w:val="1C794536"/>
    <w:rsid w:val="1C7CB002"/>
    <w:rsid w:val="1C7D50D6"/>
    <w:rsid w:val="1C7E81D8"/>
    <w:rsid w:val="1C96124D"/>
    <w:rsid w:val="1C97893E"/>
    <w:rsid w:val="1CA0A9CF"/>
    <w:rsid w:val="1CAC65FC"/>
    <w:rsid w:val="1CADFEC5"/>
    <w:rsid w:val="1CB05B90"/>
    <w:rsid w:val="1CB8EAA3"/>
    <w:rsid w:val="1CBC29AC"/>
    <w:rsid w:val="1CBD2227"/>
    <w:rsid w:val="1CBE4B32"/>
    <w:rsid w:val="1CDE7936"/>
    <w:rsid w:val="1CEBCF20"/>
    <w:rsid w:val="1CF34F51"/>
    <w:rsid w:val="1D012507"/>
    <w:rsid w:val="1D016BF2"/>
    <w:rsid w:val="1D036C52"/>
    <w:rsid w:val="1D05D7BC"/>
    <w:rsid w:val="1D0C8A15"/>
    <w:rsid w:val="1D1F613D"/>
    <w:rsid w:val="1D2A7205"/>
    <w:rsid w:val="1D2F2D6E"/>
    <w:rsid w:val="1D3994F7"/>
    <w:rsid w:val="1D407696"/>
    <w:rsid w:val="1D5B02A8"/>
    <w:rsid w:val="1D5C60F0"/>
    <w:rsid w:val="1D67C7B1"/>
    <w:rsid w:val="1D687BF2"/>
    <w:rsid w:val="1D78E42C"/>
    <w:rsid w:val="1D790620"/>
    <w:rsid w:val="1D79A0A0"/>
    <w:rsid w:val="1D99DDCC"/>
    <w:rsid w:val="1DD1A269"/>
    <w:rsid w:val="1DEEEBFB"/>
    <w:rsid w:val="1DF821E8"/>
    <w:rsid w:val="1DF91494"/>
    <w:rsid w:val="1DFA0DE1"/>
    <w:rsid w:val="1E02AB4C"/>
    <w:rsid w:val="1E0C2187"/>
    <w:rsid w:val="1E0FE4B4"/>
    <w:rsid w:val="1E18C4F6"/>
    <w:rsid w:val="1E19C62B"/>
    <w:rsid w:val="1E1C6FFD"/>
    <w:rsid w:val="1E278CB0"/>
    <w:rsid w:val="1E304740"/>
    <w:rsid w:val="1E3E9D56"/>
    <w:rsid w:val="1E49B3E2"/>
    <w:rsid w:val="1E4DC2C2"/>
    <w:rsid w:val="1E517B01"/>
    <w:rsid w:val="1E5AA03D"/>
    <w:rsid w:val="1E5F7409"/>
    <w:rsid w:val="1E611C95"/>
    <w:rsid w:val="1E73AE7C"/>
    <w:rsid w:val="1E77FA83"/>
    <w:rsid w:val="1E7D8284"/>
    <w:rsid w:val="1E7ED0C0"/>
    <w:rsid w:val="1E80E0EB"/>
    <w:rsid w:val="1E89F429"/>
    <w:rsid w:val="1E91B572"/>
    <w:rsid w:val="1EA90A24"/>
    <w:rsid w:val="1EB3DBA9"/>
    <w:rsid w:val="1EBB319E"/>
    <w:rsid w:val="1ECD1D5A"/>
    <w:rsid w:val="1ED5CF53"/>
    <w:rsid w:val="1ED7B876"/>
    <w:rsid w:val="1EE4D8A4"/>
    <w:rsid w:val="1EF83151"/>
    <w:rsid w:val="1EFF5923"/>
    <w:rsid w:val="1F0587AB"/>
    <w:rsid w:val="1F1C7295"/>
    <w:rsid w:val="1F1CA4EA"/>
    <w:rsid w:val="1F20BCDD"/>
    <w:rsid w:val="1F217D66"/>
    <w:rsid w:val="1F387E8E"/>
    <w:rsid w:val="1F467635"/>
    <w:rsid w:val="1F5307CA"/>
    <w:rsid w:val="1F53E743"/>
    <w:rsid w:val="1F6777DB"/>
    <w:rsid w:val="1F69D247"/>
    <w:rsid w:val="1F720C8A"/>
    <w:rsid w:val="1F75BDBC"/>
    <w:rsid w:val="1F8285B1"/>
    <w:rsid w:val="1F89951E"/>
    <w:rsid w:val="1F924D26"/>
    <w:rsid w:val="1F95F0B7"/>
    <w:rsid w:val="1F98403F"/>
    <w:rsid w:val="1FA6F89F"/>
    <w:rsid w:val="1FAF3482"/>
    <w:rsid w:val="1FB0D861"/>
    <w:rsid w:val="1FB57A3A"/>
    <w:rsid w:val="1FB94656"/>
    <w:rsid w:val="1FBCD427"/>
    <w:rsid w:val="1FD42673"/>
    <w:rsid w:val="1FD69235"/>
    <w:rsid w:val="1FD83B2D"/>
    <w:rsid w:val="20197847"/>
    <w:rsid w:val="202583C3"/>
    <w:rsid w:val="20306B8C"/>
    <w:rsid w:val="2031BBF2"/>
    <w:rsid w:val="20350E3E"/>
    <w:rsid w:val="2039C15A"/>
    <w:rsid w:val="203A8BE5"/>
    <w:rsid w:val="204254F9"/>
    <w:rsid w:val="205701FF"/>
    <w:rsid w:val="205A131B"/>
    <w:rsid w:val="205A292D"/>
    <w:rsid w:val="207D6AE6"/>
    <w:rsid w:val="207E025E"/>
    <w:rsid w:val="208C2CF8"/>
    <w:rsid w:val="209237D3"/>
    <w:rsid w:val="209488FE"/>
    <w:rsid w:val="20A070E3"/>
    <w:rsid w:val="20B5CD49"/>
    <w:rsid w:val="20C3F56C"/>
    <w:rsid w:val="20D5C7BB"/>
    <w:rsid w:val="20F4C5FD"/>
    <w:rsid w:val="20FAD9F4"/>
    <w:rsid w:val="2110BE01"/>
    <w:rsid w:val="211398D7"/>
    <w:rsid w:val="21161AE7"/>
    <w:rsid w:val="211DE5F3"/>
    <w:rsid w:val="21261381"/>
    <w:rsid w:val="21297485"/>
    <w:rsid w:val="2139F53D"/>
    <w:rsid w:val="2145ED87"/>
    <w:rsid w:val="214B3FC4"/>
    <w:rsid w:val="214B7C62"/>
    <w:rsid w:val="214E42D3"/>
    <w:rsid w:val="2161A41D"/>
    <w:rsid w:val="21647A16"/>
    <w:rsid w:val="21712084"/>
    <w:rsid w:val="2172D752"/>
    <w:rsid w:val="2172F6B4"/>
    <w:rsid w:val="2180D751"/>
    <w:rsid w:val="21830943"/>
    <w:rsid w:val="218C8A1B"/>
    <w:rsid w:val="219A2567"/>
    <w:rsid w:val="219E44D1"/>
    <w:rsid w:val="21AF9B45"/>
    <w:rsid w:val="21B3243A"/>
    <w:rsid w:val="21B3CDD6"/>
    <w:rsid w:val="21BF0BB0"/>
    <w:rsid w:val="21C87F13"/>
    <w:rsid w:val="21CBBD55"/>
    <w:rsid w:val="21D97AE3"/>
    <w:rsid w:val="21DEEB2D"/>
    <w:rsid w:val="21E1A997"/>
    <w:rsid w:val="21E4E60E"/>
    <w:rsid w:val="21ED741E"/>
    <w:rsid w:val="21F16B7E"/>
    <w:rsid w:val="21F5F98E"/>
    <w:rsid w:val="21FB7E9C"/>
    <w:rsid w:val="21FF1FBA"/>
    <w:rsid w:val="220A4270"/>
    <w:rsid w:val="22115D2B"/>
    <w:rsid w:val="221D8B09"/>
    <w:rsid w:val="2223C0AC"/>
    <w:rsid w:val="2224341B"/>
    <w:rsid w:val="2227C53E"/>
    <w:rsid w:val="22386EE2"/>
    <w:rsid w:val="223CE801"/>
    <w:rsid w:val="2243D3E0"/>
    <w:rsid w:val="22507B71"/>
    <w:rsid w:val="22615F89"/>
    <w:rsid w:val="22701166"/>
    <w:rsid w:val="22710A91"/>
    <w:rsid w:val="2275F095"/>
    <w:rsid w:val="227B2D97"/>
    <w:rsid w:val="22859698"/>
    <w:rsid w:val="228C7599"/>
    <w:rsid w:val="229F47FA"/>
    <w:rsid w:val="22A51E35"/>
    <w:rsid w:val="22AE6848"/>
    <w:rsid w:val="22D90261"/>
    <w:rsid w:val="22DAD96E"/>
    <w:rsid w:val="22E1AF33"/>
    <w:rsid w:val="22E6B6F8"/>
    <w:rsid w:val="22F38943"/>
    <w:rsid w:val="22FDBBA1"/>
    <w:rsid w:val="22FF7841"/>
    <w:rsid w:val="230141DA"/>
    <w:rsid w:val="230399D5"/>
    <w:rsid w:val="23054C5B"/>
    <w:rsid w:val="230873BB"/>
    <w:rsid w:val="23148F33"/>
    <w:rsid w:val="234A0667"/>
    <w:rsid w:val="234FA222"/>
    <w:rsid w:val="23509025"/>
    <w:rsid w:val="23563489"/>
    <w:rsid w:val="2362CCDA"/>
    <w:rsid w:val="23632A7D"/>
    <w:rsid w:val="236490C6"/>
    <w:rsid w:val="23681CA1"/>
    <w:rsid w:val="2368BB05"/>
    <w:rsid w:val="2385CB2A"/>
    <w:rsid w:val="238B53B6"/>
    <w:rsid w:val="238E49D4"/>
    <w:rsid w:val="2394B671"/>
    <w:rsid w:val="23967D5B"/>
    <w:rsid w:val="23AE5769"/>
    <w:rsid w:val="23B37668"/>
    <w:rsid w:val="23CF7287"/>
    <w:rsid w:val="23D2F787"/>
    <w:rsid w:val="23D7980E"/>
    <w:rsid w:val="23E16C5B"/>
    <w:rsid w:val="23E41954"/>
    <w:rsid w:val="23EE8571"/>
    <w:rsid w:val="23F9A0A4"/>
    <w:rsid w:val="2402D05C"/>
    <w:rsid w:val="2403D4C7"/>
    <w:rsid w:val="240788AF"/>
    <w:rsid w:val="241E3670"/>
    <w:rsid w:val="241F5135"/>
    <w:rsid w:val="24242280"/>
    <w:rsid w:val="242799C0"/>
    <w:rsid w:val="242C66BF"/>
    <w:rsid w:val="242D0503"/>
    <w:rsid w:val="2432B6E8"/>
    <w:rsid w:val="2434D082"/>
    <w:rsid w:val="243706A4"/>
    <w:rsid w:val="2447E5E5"/>
    <w:rsid w:val="244E6EF0"/>
    <w:rsid w:val="245160A9"/>
    <w:rsid w:val="245B5474"/>
    <w:rsid w:val="2461544F"/>
    <w:rsid w:val="246A0E1B"/>
    <w:rsid w:val="24731280"/>
    <w:rsid w:val="247A9D95"/>
    <w:rsid w:val="24A4DE8F"/>
    <w:rsid w:val="24B48E41"/>
    <w:rsid w:val="24C8BDEF"/>
    <w:rsid w:val="24D6C401"/>
    <w:rsid w:val="24D93F3A"/>
    <w:rsid w:val="24F0DF7C"/>
    <w:rsid w:val="24F76C56"/>
    <w:rsid w:val="25083B56"/>
    <w:rsid w:val="250ACA93"/>
    <w:rsid w:val="250DB984"/>
    <w:rsid w:val="250EE3F7"/>
    <w:rsid w:val="25192AE0"/>
    <w:rsid w:val="252D9A50"/>
    <w:rsid w:val="252E6119"/>
    <w:rsid w:val="253257D2"/>
    <w:rsid w:val="253EA5B3"/>
    <w:rsid w:val="25403BEF"/>
    <w:rsid w:val="2544D425"/>
    <w:rsid w:val="25482F56"/>
    <w:rsid w:val="254C7316"/>
    <w:rsid w:val="25634EA6"/>
    <w:rsid w:val="25781AC9"/>
    <w:rsid w:val="257993A0"/>
    <w:rsid w:val="257DB663"/>
    <w:rsid w:val="2582469A"/>
    <w:rsid w:val="258C0425"/>
    <w:rsid w:val="259700AC"/>
    <w:rsid w:val="25BA06D1"/>
    <w:rsid w:val="25BEE9EF"/>
    <w:rsid w:val="25BF9CC6"/>
    <w:rsid w:val="25C29CB8"/>
    <w:rsid w:val="25C58A41"/>
    <w:rsid w:val="25CAEAC7"/>
    <w:rsid w:val="25CB8612"/>
    <w:rsid w:val="25CCEBC9"/>
    <w:rsid w:val="25CD9DF3"/>
    <w:rsid w:val="25D6ABB5"/>
    <w:rsid w:val="25EDC6C7"/>
    <w:rsid w:val="25FC581B"/>
    <w:rsid w:val="2616AE18"/>
    <w:rsid w:val="26197731"/>
    <w:rsid w:val="261BD930"/>
    <w:rsid w:val="261F4EDE"/>
    <w:rsid w:val="262B151B"/>
    <w:rsid w:val="262FAA1E"/>
    <w:rsid w:val="263312FA"/>
    <w:rsid w:val="2638E29C"/>
    <w:rsid w:val="264716C5"/>
    <w:rsid w:val="264DC4F3"/>
    <w:rsid w:val="2658B34B"/>
    <w:rsid w:val="265DBE21"/>
    <w:rsid w:val="2667243E"/>
    <w:rsid w:val="2669AFFD"/>
    <w:rsid w:val="266AD673"/>
    <w:rsid w:val="267AB1BD"/>
    <w:rsid w:val="2688FE73"/>
    <w:rsid w:val="26A1D292"/>
    <w:rsid w:val="26B51ABA"/>
    <w:rsid w:val="26B62888"/>
    <w:rsid w:val="26C647C5"/>
    <w:rsid w:val="26D2E054"/>
    <w:rsid w:val="26D3F29E"/>
    <w:rsid w:val="26DF212B"/>
    <w:rsid w:val="26DFBA5C"/>
    <w:rsid w:val="26ECA727"/>
    <w:rsid w:val="26ED368C"/>
    <w:rsid w:val="26F01D5A"/>
    <w:rsid w:val="26F1A2EF"/>
    <w:rsid w:val="27032931"/>
    <w:rsid w:val="2735B8D6"/>
    <w:rsid w:val="2739838A"/>
    <w:rsid w:val="2739C013"/>
    <w:rsid w:val="273A31EB"/>
    <w:rsid w:val="27482020"/>
    <w:rsid w:val="274A1256"/>
    <w:rsid w:val="275E202E"/>
    <w:rsid w:val="27773323"/>
    <w:rsid w:val="27786A34"/>
    <w:rsid w:val="277F99E3"/>
    <w:rsid w:val="278B509E"/>
    <w:rsid w:val="27904135"/>
    <w:rsid w:val="2790FEE7"/>
    <w:rsid w:val="279907B9"/>
    <w:rsid w:val="279C7130"/>
    <w:rsid w:val="27A6AB6A"/>
    <w:rsid w:val="27C69CB3"/>
    <w:rsid w:val="27CBF489"/>
    <w:rsid w:val="27D0658C"/>
    <w:rsid w:val="27E24C71"/>
    <w:rsid w:val="27E44171"/>
    <w:rsid w:val="27E492AA"/>
    <w:rsid w:val="27E7A64C"/>
    <w:rsid w:val="27EB86CB"/>
    <w:rsid w:val="27ED5E55"/>
    <w:rsid w:val="27F2A960"/>
    <w:rsid w:val="27F86B84"/>
    <w:rsid w:val="2817322F"/>
    <w:rsid w:val="281A79D1"/>
    <w:rsid w:val="282170DA"/>
    <w:rsid w:val="2821B6F7"/>
    <w:rsid w:val="28221A5E"/>
    <w:rsid w:val="28299E02"/>
    <w:rsid w:val="282D83CD"/>
    <w:rsid w:val="282F2D93"/>
    <w:rsid w:val="283B9EC8"/>
    <w:rsid w:val="283D3BC4"/>
    <w:rsid w:val="2853B880"/>
    <w:rsid w:val="28633E0E"/>
    <w:rsid w:val="28687D41"/>
    <w:rsid w:val="2868BC4F"/>
    <w:rsid w:val="287447ED"/>
    <w:rsid w:val="28746C98"/>
    <w:rsid w:val="28781BDF"/>
    <w:rsid w:val="287EE4BC"/>
    <w:rsid w:val="2885FA1A"/>
    <w:rsid w:val="288ACDD0"/>
    <w:rsid w:val="288F2477"/>
    <w:rsid w:val="28984793"/>
    <w:rsid w:val="289DDD84"/>
    <w:rsid w:val="289E85EE"/>
    <w:rsid w:val="28A2990A"/>
    <w:rsid w:val="28A776F0"/>
    <w:rsid w:val="28A8AAE4"/>
    <w:rsid w:val="28AD104C"/>
    <w:rsid w:val="28B01C48"/>
    <w:rsid w:val="28C6E7F5"/>
    <w:rsid w:val="28D6F791"/>
    <w:rsid w:val="28D7A654"/>
    <w:rsid w:val="28DD0015"/>
    <w:rsid w:val="28E373CB"/>
    <w:rsid w:val="28E55BD7"/>
    <w:rsid w:val="2903FB20"/>
    <w:rsid w:val="2930A3AF"/>
    <w:rsid w:val="2930BFC4"/>
    <w:rsid w:val="293B1E66"/>
    <w:rsid w:val="293EA55C"/>
    <w:rsid w:val="29402FFA"/>
    <w:rsid w:val="2940FA43"/>
    <w:rsid w:val="294AF877"/>
    <w:rsid w:val="295959B9"/>
    <w:rsid w:val="29659300"/>
    <w:rsid w:val="2979AE6D"/>
    <w:rsid w:val="2983D592"/>
    <w:rsid w:val="2985D02C"/>
    <w:rsid w:val="2989F9BB"/>
    <w:rsid w:val="29924894"/>
    <w:rsid w:val="2999D822"/>
    <w:rsid w:val="29A464D1"/>
    <w:rsid w:val="29B3F7EB"/>
    <w:rsid w:val="29B73E14"/>
    <w:rsid w:val="29BE0E02"/>
    <w:rsid w:val="29BEAECF"/>
    <w:rsid w:val="29C22680"/>
    <w:rsid w:val="29D0DDED"/>
    <w:rsid w:val="29ECC614"/>
    <w:rsid w:val="29EED5EB"/>
    <w:rsid w:val="29FBA5C8"/>
    <w:rsid w:val="2A02FB42"/>
    <w:rsid w:val="2A0559C5"/>
    <w:rsid w:val="2A1A9B1A"/>
    <w:rsid w:val="2A1AB51D"/>
    <w:rsid w:val="2A37BE10"/>
    <w:rsid w:val="2A3AD449"/>
    <w:rsid w:val="2A3B6726"/>
    <w:rsid w:val="2A6E41D3"/>
    <w:rsid w:val="2A6E71D4"/>
    <w:rsid w:val="2A72EED1"/>
    <w:rsid w:val="2AA618E6"/>
    <w:rsid w:val="2AACACF7"/>
    <w:rsid w:val="2ABCC716"/>
    <w:rsid w:val="2AC13C49"/>
    <w:rsid w:val="2AC3A705"/>
    <w:rsid w:val="2AC7E77C"/>
    <w:rsid w:val="2ACA0120"/>
    <w:rsid w:val="2ACB9827"/>
    <w:rsid w:val="2ACEA58D"/>
    <w:rsid w:val="2ACFCF64"/>
    <w:rsid w:val="2ACFDA2E"/>
    <w:rsid w:val="2AE614FC"/>
    <w:rsid w:val="2AE6BABD"/>
    <w:rsid w:val="2AF5F480"/>
    <w:rsid w:val="2B13AE57"/>
    <w:rsid w:val="2B17507E"/>
    <w:rsid w:val="2B1765D7"/>
    <w:rsid w:val="2B2026C5"/>
    <w:rsid w:val="2B26AA82"/>
    <w:rsid w:val="2B2A967F"/>
    <w:rsid w:val="2B2BB1AC"/>
    <w:rsid w:val="2B46EAAB"/>
    <w:rsid w:val="2B4D0DE2"/>
    <w:rsid w:val="2B528968"/>
    <w:rsid w:val="2B57DDE7"/>
    <w:rsid w:val="2B5FA604"/>
    <w:rsid w:val="2B805A8C"/>
    <w:rsid w:val="2B854177"/>
    <w:rsid w:val="2B8EC292"/>
    <w:rsid w:val="2B933474"/>
    <w:rsid w:val="2B992E5C"/>
    <w:rsid w:val="2BA1A22C"/>
    <w:rsid w:val="2BBF2194"/>
    <w:rsid w:val="2BCA79AD"/>
    <w:rsid w:val="2BD12400"/>
    <w:rsid w:val="2BD4DBFC"/>
    <w:rsid w:val="2BD57CAC"/>
    <w:rsid w:val="2BE1261B"/>
    <w:rsid w:val="2BEE7377"/>
    <w:rsid w:val="2BF12B87"/>
    <w:rsid w:val="2BF7E112"/>
    <w:rsid w:val="2C01C5A0"/>
    <w:rsid w:val="2C15E8EA"/>
    <w:rsid w:val="2C16375D"/>
    <w:rsid w:val="2C19885A"/>
    <w:rsid w:val="2C317A86"/>
    <w:rsid w:val="2C40BBE3"/>
    <w:rsid w:val="2C464C13"/>
    <w:rsid w:val="2C4B10E6"/>
    <w:rsid w:val="2C4C66A7"/>
    <w:rsid w:val="2C4EE0FB"/>
    <w:rsid w:val="2C57B931"/>
    <w:rsid w:val="2C65F5C7"/>
    <w:rsid w:val="2C6B49EC"/>
    <w:rsid w:val="2C6F8109"/>
    <w:rsid w:val="2C73E083"/>
    <w:rsid w:val="2C864E40"/>
    <w:rsid w:val="2C91E1AD"/>
    <w:rsid w:val="2C94F961"/>
    <w:rsid w:val="2CAC5B56"/>
    <w:rsid w:val="2CB5CD42"/>
    <w:rsid w:val="2CBDC81F"/>
    <w:rsid w:val="2CCD6E1F"/>
    <w:rsid w:val="2CD4B010"/>
    <w:rsid w:val="2CDAB937"/>
    <w:rsid w:val="2CE4E7A1"/>
    <w:rsid w:val="2CEB7A3F"/>
    <w:rsid w:val="2CF6C25D"/>
    <w:rsid w:val="2D015383"/>
    <w:rsid w:val="2D3287BE"/>
    <w:rsid w:val="2D3AD1AB"/>
    <w:rsid w:val="2D3D728D"/>
    <w:rsid w:val="2D405E14"/>
    <w:rsid w:val="2D41DB39"/>
    <w:rsid w:val="2D42B937"/>
    <w:rsid w:val="2D48DC7B"/>
    <w:rsid w:val="2D55B993"/>
    <w:rsid w:val="2D569C2E"/>
    <w:rsid w:val="2D5AECDD"/>
    <w:rsid w:val="2D61EC0C"/>
    <w:rsid w:val="2D66F93F"/>
    <w:rsid w:val="2D6BC46F"/>
    <w:rsid w:val="2D92B554"/>
    <w:rsid w:val="2D99A6BB"/>
    <w:rsid w:val="2DA2A20D"/>
    <w:rsid w:val="2DA49A0F"/>
    <w:rsid w:val="2DA4D654"/>
    <w:rsid w:val="2DB34EA4"/>
    <w:rsid w:val="2DB53780"/>
    <w:rsid w:val="2DC2ED15"/>
    <w:rsid w:val="2DD643D8"/>
    <w:rsid w:val="2DE350BC"/>
    <w:rsid w:val="2DE434B9"/>
    <w:rsid w:val="2DEAB15C"/>
    <w:rsid w:val="2DEDA37E"/>
    <w:rsid w:val="2DFD3DC1"/>
    <w:rsid w:val="2DFE9E87"/>
    <w:rsid w:val="2E00BD81"/>
    <w:rsid w:val="2E0965FB"/>
    <w:rsid w:val="2E0AED59"/>
    <w:rsid w:val="2E17F07D"/>
    <w:rsid w:val="2E19CB7C"/>
    <w:rsid w:val="2E1C025C"/>
    <w:rsid w:val="2E3D1710"/>
    <w:rsid w:val="2E44ED7F"/>
    <w:rsid w:val="2E4D1F50"/>
    <w:rsid w:val="2E54046B"/>
    <w:rsid w:val="2E59B4D9"/>
    <w:rsid w:val="2E5C4E76"/>
    <w:rsid w:val="2E5C9204"/>
    <w:rsid w:val="2E670581"/>
    <w:rsid w:val="2E684B22"/>
    <w:rsid w:val="2E68ADF7"/>
    <w:rsid w:val="2E69C8D9"/>
    <w:rsid w:val="2E702D15"/>
    <w:rsid w:val="2E7BB70B"/>
    <w:rsid w:val="2E8075F8"/>
    <w:rsid w:val="2E858FC9"/>
    <w:rsid w:val="2E8A72C1"/>
    <w:rsid w:val="2E8F4497"/>
    <w:rsid w:val="2E9DD7B4"/>
    <w:rsid w:val="2EB07F0D"/>
    <w:rsid w:val="2EE1236E"/>
    <w:rsid w:val="2EE38C77"/>
    <w:rsid w:val="2EEB218B"/>
    <w:rsid w:val="2EECFE0E"/>
    <w:rsid w:val="2F01552D"/>
    <w:rsid w:val="2F01C1FC"/>
    <w:rsid w:val="2F141B2C"/>
    <w:rsid w:val="2F153207"/>
    <w:rsid w:val="2F1A1918"/>
    <w:rsid w:val="2F285C33"/>
    <w:rsid w:val="2F28F0D5"/>
    <w:rsid w:val="2F468DD5"/>
    <w:rsid w:val="2F566CAC"/>
    <w:rsid w:val="2F5B3D2A"/>
    <w:rsid w:val="2F6D9701"/>
    <w:rsid w:val="2F715195"/>
    <w:rsid w:val="2F75AF83"/>
    <w:rsid w:val="2F807A58"/>
    <w:rsid w:val="2F80C6FF"/>
    <w:rsid w:val="2F824DB2"/>
    <w:rsid w:val="2F8681BD"/>
    <w:rsid w:val="2F964624"/>
    <w:rsid w:val="2F9B13E9"/>
    <w:rsid w:val="2FA09606"/>
    <w:rsid w:val="2FA94F1C"/>
    <w:rsid w:val="2FB80157"/>
    <w:rsid w:val="2FC48EFE"/>
    <w:rsid w:val="2FC7F4B4"/>
    <w:rsid w:val="2FD4236C"/>
    <w:rsid w:val="2FD8756B"/>
    <w:rsid w:val="2FDF2B1D"/>
    <w:rsid w:val="2FF4F86B"/>
    <w:rsid w:val="2FF77946"/>
    <w:rsid w:val="30049E5A"/>
    <w:rsid w:val="3014EE73"/>
    <w:rsid w:val="30193FD5"/>
    <w:rsid w:val="301F1726"/>
    <w:rsid w:val="30263D30"/>
    <w:rsid w:val="3028FC09"/>
    <w:rsid w:val="302C4F8D"/>
    <w:rsid w:val="3032706F"/>
    <w:rsid w:val="303B6D82"/>
    <w:rsid w:val="303D2DCE"/>
    <w:rsid w:val="303DC546"/>
    <w:rsid w:val="303DF326"/>
    <w:rsid w:val="30404556"/>
    <w:rsid w:val="304B5A14"/>
    <w:rsid w:val="30506CB8"/>
    <w:rsid w:val="30541492"/>
    <w:rsid w:val="306EB17F"/>
    <w:rsid w:val="308CD67E"/>
    <w:rsid w:val="309A1FE6"/>
    <w:rsid w:val="309FAED4"/>
    <w:rsid w:val="30A1D7E4"/>
    <w:rsid w:val="30A33449"/>
    <w:rsid w:val="30A65D0E"/>
    <w:rsid w:val="30C6D268"/>
    <w:rsid w:val="30CBF2AD"/>
    <w:rsid w:val="30DD0E8E"/>
    <w:rsid w:val="30E64485"/>
    <w:rsid w:val="30E81694"/>
    <w:rsid w:val="30EEF772"/>
    <w:rsid w:val="30F1DFD2"/>
    <w:rsid w:val="31078517"/>
    <w:rsid w:val="310D6DD3"/>
    <w:rsid w:val="310E9E9C"/>
    <w:rsid w:val="311FD7CA"/>
    <w:rsid w:val="312B2C0C"/>
    <w:rsid w:val="312BF997"/>
    <w:rsid w:val="314111A5"/>
    <w:rsid w:val="314332D6"/>
    <w:rsid w:val="31584CC3"/>
    <w:rsid w:val="3159BF63"/>
    <w:rsid w:val="315E8DCB"/>
    <w:rsid w:val="316BB5D6"/>
    <w:rsid w:val="316D9584"/>
    <w:rsid w:val="3170BA08"/>
    <w:rsid w:val="3185292C"/>
    <w:rsid w:val="3186EABF"/>
    <w:rsid w:val="318E2796"/>
    <w:rsid w:val="31909D4B"/>
    <w:rsid w:val="3193C02F"/>
    <w:rsid w:val="31A1BC5E"/>
    <w:rsid w:val="31B8B6F6"/>
    <w:rsid w:val="31BB7C7F"/>
    <w:rsid w:val="31C73484"/>
    <w:rsid w:val="31CA223C"/>
    <w:rsid w:val="31DB218B"/>
    <w:rsid w:val="31E04996"/>
    <w:rsid w:val="31E861D2"/>
    <w:rsid w:val="31E94D9B"/>
    <w:rsid w:val="31F08C06"/>
    <w:rsid w:val="31F77FAC"/>
    <w:rsid w:val="320E8D2D"/>
    <w:rsid w:val="321D525A"/>
    <w:rsid w:val="32286CCA"/>
    <w:rsid w:val="323928F5"/>
    <w:rsid w:val="323B9965"/>
    <w:rsid w:val="323D768F"/>
    <w:rsid w:val="3255C33A"/>
    <w:rsid w:val="3259DCB6"/>
    <w:rsid w:val="325E9E93"/>
    <w:rsid w:val="326399A4"/>
    <w:rsid w:val="326ECA0F"/>
    <w:rsid w:val="327AAFEF"/>
    <w:rsid w:val="32877130"/>
    <w:rsid w:val="329B1EF8"/>
    <w:rsid w:val="329D0DB0"/>
    <w:rsid w:val="32B0A616"/>
    <w:rsid w:val="32B546BB"/>
    <w:rsid w:val="32C03D5B"/>
    <w:rsid w:val="32C03D82"/>
    <w:rsid w:val="32C3E831"/>
    <w:rsid w:val="32C3F4E1"/>
    <w:rsid w:val="32C6E011"/>
    <w:rsid w:val="32CEDF0B"/>
    <w:rsid w:val="32D9008B"/>
    <w:rsid w:val="32DF7C9A"/>
    <w:rsid w:val="32E20ED4"/>
    <w:rsid w:val="32E77825"/>
    <w:rsid w:val="32EECCCB"/>
    <w:rsid w:val="32F07A25"/>
    <w:rsid w:val="32F68FE4"/>
    <w:rsid w:val="32FDC860"/>
    <w:rsid w:val="331066B1"/>
    <w:rsid w:val="3316AB4E"/>
    <w:rsid w:val="3321329C"/>
    <w:rsid w:val="3348171B"/>
    <w:rsid w:val="334E57E2"/>
    <w:rsid w:val="334E7402"/>
    <w:rsid w:val="33538128"/>
    <w:rsid w:val="3378B9F0"/>
    <w:rsid w:val="3388F0A5"/>
    <w:rsid w:val="338C78AA"/>
    <w:rsid w:val="3393FDEE"/>
    <w:rsid w:val="3395ADED"/>
    <w:rsid w:val="339C92AE"/>
    <w:rsid w:val="33A10B68"/>
    <w:rsid w:val="33B5904B"/>
    <w:rsid w:val="33B94BCD"/>
    <w:rsid w:val="33CEE28C"/>
    <w:rsid w:val="33D233A7"/>
    <w:rsid w:val="33DFFC76"/>
    <w:rsid w:val="33E7744B"/>
    <w:rsid w:val="33F05B4D"/>
    <w:rsid w:val="340B3CC9"/>
    <w:rsid w:val="34107AFD"/>
    <w:rsid w:val="3412DA16"/>
    <w:rsid w:val="341A3FD5"/>
    <w:rsid w:val="34265966"/>
    <w:rsid w:val="34272D67"/>
    <w:rsid w:val="342DC665"/>
    <w:rsid w:val="34321CF1"/>
    <w:rsid w:val="3438A4DE"/>
    <w:rsid w:val="345585AC"/>
    <w:rsid w:val="3459F2E0"/>
    <w:rsid w:val="345D7237"/>
    <w:rsid w:val="345FB892"/>
    <w:rsid w:val="34610101"/>
    <w:rsid w:val="34703C29"/>
    <w:rsid w:val="3471118A"/>
    <w:rsid w:val="34798179"/>
    <w:rsid w:val="347AE3BC"/>
    <w:rsid w:val="34902CB4"/>
    <w:rsid w:val="349EDF4F"/>
    <w:rsid w:val="34A9DB4B"/>
    <w:rsid w:val="34ACA7DB"/>
    <w:rsid w:val="34BD095D"/>
    <w:rsid w:val="34C72839"/>
    <w:rsid w:val="34D64ED1"/>
    <w:rsid w:val="34DDB075"/>
    <w:rsid w:val="34DF0B2E"/>
    <w:rsid w:val="34EBEFE7"/>
    <w:rsid w:val="34EFB77C"/>
    <w:rsid w:val="34F817AB"/>
    <w:rsid w:val="34FB205B"/>
    <w:rsid w:val="35054D57"/>
    <w:rsid w:val="3521B89A"/>
    <w:rsid w:val="3522530C"/>
    <w:rsid w:val="3528CA34"/>
    <w:rsid w:val="35299B1F"/>
    <w:rsid w:val="352C43FE"/>
    <w:rsid w:val="3533FCE4"/>
    <w:rsid w:val="35474CAC"/>
    <w:rsid w:val="3550CB92"/>
    <w:rsid w:val="35604238"/>
    <w:rsid w:val="356F3420"/>
    <w:rsid w:val="357345B9"/>
    <w:rsid w:val="3576D822"/>
    <w:rsid w:val="35798F16"/>
    <w:rsid w:val="357B6BA9"/>
    <w:rsid w:val="357F619C"/>
    <w:rsid w:val="3582362F"/>
    <w:rsid w:val="35845615"/>
    <w:rsid w:val="35868A80"/>
    <w:rsid w:val="3587E3FB"/>
    <w:rsid w:val="35AE694D"/>
    <w:rsid w:val="35BE12FA"/>
    <w:rsid w:val="35D014F6"/>
    <w:rsid w:val="35D7AD32"/>
    <w:rsid w:val="35F7DE1D"/>
    <w:rsid w:val="35FB88F3"/>
    <w:rsid w:val="36023B43"/>
    <w:rsid w:val="36060C4A"/>
    <w:rsid w:val="360AD71F"/>
    <w:rsid w:val="3616EE10"/>
    <w:rsid w:val="361971B4"/>
    <w:rsid w:val="361F0F94"/>
    <w:rsid w:val="362FBD82"/>
    <w:rsid w:val="36444F45"/>
    <w:rsid w:val="364B740C"/>
    <w:rsid w:val="36663C21"/>
    <w:rsid w:val="36787DAF"/>
    <w:rsid w:val="36799B70"/>
    <w:rsid w:val="367A1A24"/>
    <w:rsid w:val="367B0D65"/>
    <w:rsid w:val="3682D9F6"/>
    <w:rsid w:val="36933816"/>
    <w:rsid w:val="369E3A78"/>
    <w:rsid w:val="36AB07AA"/>
    <w:rsid w:val="36B3E727"/>
    <w:rsid w:val="36CE5325"/>
    <w:rsid w:val="36E1EA63"/>
    <w:rsid w:val="36EA1637"/>
    <w:rsid w:val="36F6F293"/>
    <w:rsid w:val="36FC833D"/>
    <w:rsid w:val="37173C0A"/>
    <w:rsid w:val="3719360A"/>
    <w:rsid w:val="371D6CDE"/>
    <w:rsid w:val="372CAB52"/>
    <w:rsid w:val="373D93A9"/>
    <w:rsid w:val="37406B93"/>
    <w:rsid w:val="374616FB"/>
    <w:rsid w:val="374AEBF3"/>
    <w:rsid w:val="3753E955"/>
    <w:rsid w:val="375565C0"/>
    <w:rsid w:val="375C0B7C"/>
    <w:rsid w:val="375F3A8C"/>
    <w:rsid w:val="37629D00"/>
    <w:rsid w:val="376936B5"/>
    <w:rsid w:val="377C444C"/>
    <w:rsid w:val="377DA0F5"/>
    <w:rsid w:val="37847C18"/>
    <w:rsid w:val="3792C950"/>
    <w:rsid w:val="379687F6"/>
    <w:rsid w:val="37A66AB0"/>
    <w:rsid w:val="37B38648"/>
    <w:rsid w:val="37C00C96"/>
    <w:rsid w:val="37D7AC08"/>
    <w:rsid w:val="37E688D6"/>
    <w:rsid w:val="37EDC073"/>
    <w:rsid w:val="37FB2E61"/>
    <w:rsid w:val="3815CED2"/>
    <w:rsid w:val="3822A07C"/>
    <w:rsid w:val="3822E2C3"/>
    <w:rsid w:val="3842DB05"/>
    <w:rsid w:val="384CEF68"/>
    <w:rsid w:val="38588F1F"/>
    <w:rsid w:val="38658111"/>
    <w:rsid w:val="3868D820"/>
    <w:rsid w:val="3870C5F5"/>
    <w:rsid w:val="387173F7"/>
    <w:rsid w:val="3877A46D"/>
    <w:rsid w:val="387C4C89"/>
    <w:rsid w:val="3881F634"/>
    <w:rsid w:val="3883754D"/>
    <w:rsid w:val="388F0169"/>
    <w:rsid w:val="38987A72"/>
    <w:rsid w:val="38996D5E"/>
    <w:rsid w:val="38A2D197"/>
    <w:rsid w:val="38AD4A85"/>
    <w:rsid w:val="38B3FAFD"/>
    <w:rsid w:val="38B6EF7D"/>
    <w:rsid w:val="38BAFF98"/>
    <w:rsid w:val="38BB9054"/>
    <w:rsid w:val="38C50205"/>
    <w:rsid w:val="38DBED61"/>
    <w:rsid w:val="38F79320"/>
    <w:rsid w:val="3911C152"/>
    <w:rsid w:val="3913CBCE"/>
    <w:rsid w:val="3917E0C3"/>
    <w:rsid w:val="391D19D1"/>
    <w:rsid w:val="39204C79"/>
    <w:rsid w:val="3921CFDD"/>
    <w:rsid w:val="3923AE1A"/>
    <w:rsid w:val="392B6AE3"/>
    <w:rsid w:val="392DBD4C"/>
    <w:rsid w:val="3940392F"/>
    <w:rsid w:val="3944E5F2"/>
    <w:rsid w:val="3950DBD0"/>
    <w:rsid w:val="39522E04"/>
    <w:rsid w:val="3958EF67"/>
    <w:rsid w:val="395A8EF5"/>
    <w:rsid w:val="395AA02B"/>
    <w:rsid w:val="395F26FB"/>
    <w:rsid w:val="395FE194"/>
    <w:rsid w:val="396C3500"/>
    <w:rsid w:val="397DC2B3"/>
    <w:rsid w:val="397EDA3B"/>
    <w:rsid w:val="397EFADB"/>
    <w:rsid w:val="398562EF"/>
    <w:rsid w:val="398AB045"/>
    <w:rsid w:val="3993B820"/>
    <w:rsid w:val="3998D8EF"/>
    <w:rsid w:val="399910D6"/>
    <w:rsid w:val="399CC8D7"/>
    <w:rsid w:val="399FD3DC"/>
    <w:rsid w:val="39AEC028"/>
    <w:rsid w:val="39B392D0"/>
    <w:rsid w:val="39B47926"/>
    <w:rsid w:val="39B9CF77"/>
    <w:rsid w:val="39BBE95F"/>
    <w:rsid w:val="39BC0BC4"/>
    <w:rsid w:val="39BF6346"/>
    <w:rsid w:val="39CAF8B1"/>
    <w:rsid w:val="39CF2315"/>
    <w:rsid w:val="39D6FE8D"/>
    <w:rsid w:val="39D9ED66"/>
    <w:rsid w:val="39EDD73E"/>
    <w:rsid w:val="3A07C8E9"/>
    <w:rsid w:val="3A26DBF4"/>
    <w:rsid w:val="3A276B37"/>
    <w:rsid w:val="3A327C29"/>
    <w:rsid w:val="3A507BB0"/>
    <w:rsid w:val="3A509BB9"/>
    <w:rsid w:val="3A541A71"/>
    <w:rsid w:val="3A588A57"/>
    <w:rsid w:val="3A59F429"/>
    <w:rsid w:val="3A5FCBAF"/>
    <w:rsid w:val="3A6141BE"/>
    <w:rsid w:val="3A680456"/>
    <w:rsid w:val="3A68ACB9"/>
    <w:rsid w:val="3A6B1239"/>
    <w:rsid w:val="3A71B8E3"/>
    <w:rsid w:val="3A71D7E2"/>
    <w:rsid w:val="3A73753C"/>
    <w:rsid w:val="3A73B21C"/>
    <w:rsid w:val="3A74215B"/>
    <w:rsid w:val="3AA75AE0"/>
    <w:rsid w:val="3AAAB7E4"/>
    <w:rsid w:val="3ACE38E6"/>
    <w:rsid w:val="3AEB38ED"/>
    <w:rsid w:val="3AEC0E38"/>
    <w:rsid w:val="3AF191E1"/>
    <w:rsid w:val="3AF81DA6"/>
    <w:rsid w:val="3B0FFC6C"/>
    <w:rsid w:val="3B11CB63"/>
    <w:rsid w:val="3B305EF8"/>
    <w:rsid w:val="3B3819AD"/>
    <w:rsid w:val="3B450120"/>
    <w:rsid w:val="3B49C778"/>
    <w:rsid w:val="3B4AC9F7"/>
    <w:rsid w:val="3B5A65E6"/>
    <w:rsid w:val="3B5F5708"/>
    <w:rsid w:val="3B74BFF3"/>
    <w:rsid w:val="3B79BBE1"/>
    <w:rsid w:val="3B7B7D05"/>
    <w:rsid w:val="3B80B758"/>
    <w:rsid w:val="3B81D8B3"/>
    <w:rsid w:val="3B8D1C83"/>
    <w:rsid w:val="3BA3DEC3"/>
    <w:rsid w:val="3BA9DB4D"/>
    <w:rsid w:val="3BAD4940"/>
    <w:rsid w:val="3BB54360"/>
    <w:rsid w:val="3BC05E71"/>
    <w:rsid w:val="3BC4A966"/>
    <w:rsid w:val="3BD3C0B1"/>
    <w:rsid w:val="3BDE77A4"/>
    <w:rsid w:val="3BF86654"/>
    <w:rsid w:val="3BFA3A4F"/>
    <w:rsid w:val="3BFA4D24"/>
    <w:rsid w:val="3BFFE88C"/>
    <w:rsid w:val="3C0A6670"/>
    <w:rsid w:val="3C0F5A44"/>
    <w:rsid w:val="3C107D4A"/>
    <w:rsid w:val="3C242AC1"/>
    <w:rsid w:val="3C315870"/>
    <w:rsid w:val="3C3462E5"/>
    <w:rsid w:val="3C347C09"/>
    <w:rsid w:val="3C3580FD"/>
    <w:rsid w:val="3C363628"/>
    <w:rsid w:val="3C3A16C0"/>
    <w:rsid w:val="3C4262E8"/>
    <w:rsid w:val="3C4726E1"/>
    <w:rsid w:val="3C4E8D80"/>
    <w:rsid w:val="3C57F2EC"/>
    <w:rsid w:val="3C59BCB4"/>
    <w:rsid w:val="3C756D40"/>
    <w:rsid w:val="3C770E8E"/>
    <w:rsid w:val="3C81421E"/>
    <w:rsid w:val="3C951A3D"/>
    <w:rsid w:val="3C9DAB92"/>
    <w:rsid w:val="3CA9859E"/>
    <w:rsid w:val="3CAD348B"/>
    <w:rsid w:val="3CAD923A"/>
    <w:rsid w:val="3CB305C0"/>
    <w:rsid w:val="3CB44CDD"/>
    <w:rsid w:val="3CCEFF32"/>
    <w:rsid w:val="3CD2B9E2"/>
    <w:rsid w:val="3CD9AA4E"/>
    <w:rsid w:val="3CD9E115"/>
    <w:rsid w:val="3CE86E1B"/>
    <w:rsid w:val="3CF180FA"/>
    <w:rsid w:val="3CF51C8F"/>
    <w:rsid w:val="3D0CE71B"/>
    <w:rsid w:val="3D18EE4F"/>
    <w:rsid w:val="3D23AEED"/>
    <w:rsid w:val="3D23B198"/>
    <w:rsid w:val="3D2B69FA"/>
    <w:rsid w:val="3D2C0042"/>
    <w:rsid w:val="3D2FED1B"/>
    <w:rsid w:val="3D36954F"/>
    <w:rsid w:val="3D37539C"/>
    <w:rsid w:val="3D4B89E8"/>
    <w:rsid w:val="3D4BD2CC"/>
    <w:rsid w:val="3D4E3736"/>
    <w:rsid w:val="3D5B7A0C"/>
    <w:rsid w:val="3D6B4E7B"/>
    <w:rsid w:val="3D71D28D"/>
    <w:rsid w:val="3D74A919"/>
    <w:rsid w:val="3D93E0A8"/>
    <w:rsid w:val="3D98E280"/>
    <w:rsid w:val="3DA0EDA3"/>
    <w:rsid w:val="3DA11C32"/>
    <w:rsid w:val="3DA3DB0A"/>
    <w:rsid w:val="3DABF890"/>
    <w:rsid w:val="3DBCDB20"/>
    <w:rsid w:val="3DBF759F"/>
    <w:rsid w:val="3DD03346"/>
    <w:rsid w:val="3DDBC84E"/>
    <w:rsid w:val="3DDCD57D"/>
    <w:rsid w:val="3DE3A43C"/>
    <w:rsid w:val="3DF1F766"/>
    <w:rsid w:val="3DF42D0A"/>
    <w:rsid w:val="3E019670"/>
    <w:rsid w:val="3E05560B"/>
    <w:rsid w:val="3E05777B"/>
    <w:rsid w:val="3E16EF18"/>
    <w:rsid w:val="3E1EE838"/>
    <w:rsid w:val="3E221FB8"/>
    <w:rsid w:val="3E2437BB"/>
    <w:rsid w:val="3E3B445A"/>
    <w:rsid w:val="3E735754"/>
    <w:rsid w:val="3E7B5D63"/>
    <w:rsid w:val="3E81E3EF"/>
    <w:rsid w:val="3E8A07A9"/>
    <w:rsid w:val="3E8EA18B"/>
    <w:rsid w:val="3E8F2759"/>
    <w:rsid w:val="3E938096"/>
    <w:rsid w:val="3E93D98B"/>
    <w:rsid w:val="3E9E58DA"/>
    <w:rsid w:val="3EA84540"/>
    <w:rsid w:val="3EBD4955"/>
    <w:rsid w:val="3EC5F4D1"/>
    <w:rsid w:val="3ED2714B"/>
    <w:rsid w:val="3ED49582"/>
    <w:rsid w:val="3ED5B8F1"/>
    <w:rsid w:val="3EE5F894"/>
    <w:rsid w:val="3EE81475"/>
    <w:rsid w:val="3EE94020"/>
    <w:rsid w:val="3EEA9F89"/>
    <w:rsid w:val="3EFC6868"/>
    <w:rsid w:val="3F01F97F"/>
    <w:rsid w:val="3F08FDF3"/>
    <w:rsid w:val="3F0F8CA1"/>
    <w:rsid w:val="3F17B7AC"/>
    <w:rsid w:val="3F1C951E"/>
    <w:rsid w:val="3F228F58"/>
    <w:rsid w:val="3F2640B4"/>
    <w:rsid w:val="3F2EC78C"/>
    <w:rsid w:val="3F37BC22"/>
    <w:rsid w:val="3F39065E"/>
    <w:rsid w:val="3F4795A7"/>
    <w:rsid w:val="3F500048"/>
    <w:rsid w:val="3F605BDB"/>
    <w:rsid w:val="3F61DD6C"/>
    <w:rsid w:val="3F730CE0"/>
    <w:rsid w:val="3F89C606"/>
    <w:rsid w:val="3F8D83B1"/>
    <w:rsid w:val="3F9FC6E3"/>
    <w:rsid w:val="3FA13635"/>
    <w:rsid w:val="3FA4B5FB"/>
    <w:rsid w:val="3FABD6B1"/>
    <w:rsid w:val="3FADFEC6"/>
    <w:rsid w:val="3FAEA268"/>
    <w:rsid w:val="3FBB3177"/>
    <w:rsid w:val="3FBDE562"/>
    <w:rsid w:val="3FBE47BF"/>
    <w:rsid w:val="3FBF3EA7"/>
    <w:rsid w:val="3FC406E5"/>
    <w:rsid w:val="3FC6FAA5"/>
    <w:rsid w:val="3FCBD8C9"/>
    <w:rsid w:val="3FD41FBB"/>
    <w:rsid w:val="3FDC14E8"/>
    <w:rsid w:val="3FE0DCAF"/>
    <w:rsid w:val="3FE9BBD2"/>
    <w:rsid w:val="3FEABCAA"/>
    <w:rsid w:val="3FF97822"/>
    <w:rsid w:val="4012B299"/>
    <w:rsid w:val="4013ACAC"/>
    <w:rsid w:val="401DD958"/>
    <w:rsid w:val="402DB90B"/>
    <w:rsid w:val="4036A9FD"/>
    <w:rsid w:val="403DE527"/>
    <w:rsid w:val="403E4D83"/>
    <w:rsid w:val="4042A0D6"/>
    <w:rsid w:val="40437E1E"/>
    <w:rsid w:val="4057EDC3"/>
    <w:rsid w:val="405EDE44"/>
    <w:rsid w:val="40619023"/>
    <w:rsid w:val="4066C1F9"/>
    <w:rsid w:val="406D577A"/>
    <w:rsid w:val="4072202C"/>
    <w:rsid w:val="4073712B"/>
    <w:rsid w:val="40774FE6"/>
    <w:rsid w:val="408857EC"/>
    <w:rsid w:val="408D2F45"/>
    <w:rsid w:val="40BE7E2B"/>
    <w:rsid w:val="40C85BBC"/>
    <w:rsid w:val="40C9DC6E"/>
    <w:rsid w:val="40CE6153"/>
    <w:rsid w:val="40D20A45"/>
    <w:rsid w:val="40E42A6B"/>
    <w:rsid w:val="40E92B12"/>
    <w:rsid w:val="40F947AE"/>
    <w:rsid w:val="4107D408"/>
    <w:rsid w:val="411592BE"/>
    <w:rsid w:val="4115CCA0"/>
    <w:rsid w:val="412F8C5C"/>
    <w:rsid w:val="413192A9"/>
    <w:rsid w:val="4143792D"/>
    <w:rsid w:val="415D2238"/>
    <w:rsid w:val="415EA59C"/>
    <w:rsid w:val="417E73C0"/>
    <w:rsid w:val="4185A8BD"/>
    <w:rsid w:val="418DEF81"/>
    <w:rsid w:val="419D2CDC"/>
    <w:rsid w:val="419E45E8"/>
    <w:rsid w:val="41A388BB"/>
    <w:rsid w:val="41B29CCD"/>
    <w:rsid w:val="41B608AA"/>
    <w:rsid w:val="41DAB9A9"/>
    <w:rsid w:val="41DF3A96"/>
    <w:rsid w:val="41E126C9"/>
    <w:rsid w:val="41E266AA"/>
    <w:rsid w:val="41E3E8EB"/>
    <w:rsid w:val="41EBDB41"/>
    <w:rsid w:val="420228D8"/>
    <w:rsid w:val="42105047"/>
    <w:rsid w:val="421E2E2E"/>
    <w:rsid w:val="421EA2B9"/>
    <w:rsid w:val="42280399"/>
    <w:rsid w:val="42381006"/>
    <w:rsid w:val="4239FF78"/>
    <w:rsid w:val="423D67D2"/>
    <w:rsid w:val="424D51F9"/>
    <w:rsid w:val="425233E3"/>
    <w:rsid w:val="427033D7"/>
    <w:rsid w:val="4273936D"/>
    <w:rsid w:val="4279B4B5"/>
    <w:rsid w:val="42913D0A"/>
    <w:rsid w:val="429B1F00"/>
    <w:rsid w:val="429EF111"/>
    <w:rsid w:val="42C166C8"/>
    <w:rsid w:val="42C4E142"/>
    <w:rsid w:val="42C55FB6"/>
    <w:rsid w:val="42C7FEAB"/>
    <w:rsid w:val="42DCA842"/>
    <w:rsid w:val="42E048A5"/>
    <w:rsid w:val="42F3E98A"/>
    <w:rsid w:val="42FC80F1"/>
    <w:rsid w:val="42FF012E"/>
    <w:rsid w:val="43014A89"/>
    <w:rsid w:val="43079041"/>
    <w:rsid w:val="430EECF0"/>
    <w:rsid w:val="432A73D6"/>
    <w:rsid w:val="4345B210"/>
    <w:rsid w:val="43665534"/>
    <w:rsid w:val="43811A0F"/>
    <w:rsid w:val="43828193"/>
    <w:rsid w:val="438738EE"/>
    <w:rsid w:val="438DFE96"/>
    <w:rsid w:val="438EA6B9"/>
    <w:rsid w:val="438F5C38"/>
    <w:rsid w:val="43DB75E0"/>
    <w:rsid w:val="43DFF530"/>
    <w:rsid w:val="43E11E43"/>
    <w:rsid w:val="43FD7DFE"/>
    <w:rsid w:val="4403A561"/>
    <w:rsid w:val="44094EDB"/>
    <w:rsid w:val="44105A41"/>
    <w:rsid w:val="441F333A"/>
    <w:rsid w:val="442CB870"/>
    <w:rsid w:val="442F9697"/>
    <w:rsid w:val="44316A5A"/>
    <w:rsid w:val="443B6AB1"/>
    <w:rsid w:val="443E6D31"/>
    <w:rsid w:val="444D6A51"/>
    <w:rsid w:val="445189DF"/>
    <w:rsid w:val="4452D07A"/>
    <w:rsid w:val="445D3729"/>
    <w:rsid w:val="446878B2"/>
    <w:rsid w:val="446E39DF"/>
    <w:rsid w:val="4472C163"/>
    <w:rsid w:val="447AE01D"/>
    <w:rsid w:val="447B98F3"/>
    <w:rsid w:val="4481604F"/>
    <w:rsid w:val="448AD7EC"/>
    <w:rsid w:val="448E3E50"/>
    <w:rsid w:val="4490D758"/>
    <w:rsid w:val="4491EC51"/>
    <w:rsid w:val="4496AB05"/>
    <w:rsid w:val="44991073"/>
    <w:rsid w:val="44A2B2A0"/>
    <w:rsid w:val="44C6FC1F"/>
    <w:rsid w:val="44CBA9E6"/>
    <w:rsid w:val="44D041D4"/>
    <w:rsid w:val="44E546F1"/>
    <w:rsid w:val="44EA99E8"/>
    <w:rsid w:val="44EB3A89"/>
    <w:rsid w:val="44FA3221"/>
    <w:rsid w:val="44FF088F"/>
    <w:rsid w:val="4503EB4A"/>
    <w:rsid w:val="45060528"/>
    <w:rsid w:val="4511EBE5"/>
    <w:rsid w:val="45230575"/>
    <w:rsid w:val="452FE439"/>
    <w:rsid w:val="4541D58F"/>
    <w:rsid w:val="45583F3D"/>
    <w:rsid w:val="455BAEAD"/>
    <w:rsid w:val="455C5877"/>
    <w:rsid w:val="45642FBE"/>
    <w:rsid w:val="4564FB14"/>
    <w:rsid w:val="456E3919"/>
    <w:rsid w:val="45749692"/>
    <w:rsid w:val="45764A22"/>
    <w:rsid w:val="4577B82F"/>
    <w:rsid w:val="457E1EDC"/>
    <w:rsid w:val="457F7343"/>
    <w:rsid w:val="4597A066"/>
    <w:rsid w:val="459B46E2"/>
    <w:rsid w:val="45AB59E1"/>
    <w:rsid w:val="45B15F27"/>
    <w:rsid w:val="45B70F99"/>
    <w:rsid w:val="45C48449"/>
    <w:rsid w:val="45C6AE13"/>
    <w:rsid w:val="45D407BF"/>
    <w:rsid w:val="45E23355"/>
    <w:rsid w:val="45EB192B"/>
    <w:rsid w:val="45FCA48B"/>
    <w:rsid w:val="461B4C42"/>
    <w:rsid w:val="461D30B0"/>
    <w:rsid w:val="46274135"/>
    <w:rsid w:val="4629DCCE"/>
    <w:rsid w:val="462CEF75"/>
    <w:rsid w:val="4631CC1A"/>
    <w:rsid w:val="463D0096"/>
    <w:rsid w:val="463E5D71"/>
    <w:rsid w:val="4656591B"/>
    <w:rsid w:val="46662CE6"/>
    <w:rsid w:val="466BE852"/>
    <w:rsid w:val="467BFDD6"/>
    <w:rsid w:val="467CD819"/>
    <w:rsid w:val="46853F68"/>
    <w:rsid w:val="469734ED"/>
    <w:rsid w:val="469B135A"/>
    <w:rsid w:val="469B1C0A"/>
    <w:rsid w:val="46A09FBF"/>
    <w:rsid w:val="46A0A862"/>
    <w:rsid w:val="46A1D589"/>
    <w:rsid w:val="46AFDBDD"/>
    <w:rsid w:val="46CCCF0A"/>
    <w:rsid w:val="46CDBB0C"/>
    <w:rsid w:val="46D2078B"/>
    <w:rsid w:val="46F449A8"/>
    <w:rsid w:val="470A4D9C"/>
    <w:rsid w:val="470F3ABB"/>
    <w:rsid w:val="470F4E4A"/>
    <w:rsid w:val="4711366B"/>
    <w:rsid w:val="4713F0FE"/>
    <w:rsid w:val="4715C076"/>
    <w:rsid w:val="47162143"/>
    <w:rsid w:val="47185AC4"/>
    <w:rsid w:val="472491F3"/>
    <w:rsid w:val="47264BF4"/>
    <w:rsid w:val="47333345"/>
    <w:rsid w:val="47362F5B"/>
    <w:rsid w:val="473BD309"/>
    <w:rsid w:val="473D44B6"/>
    <w:rsid w:val="4754E663"/>
    <w:rsid w:val="47578DD5"/>
    <w:rsid w:val="475EBA98"/>
    <w:rsid w:val="4774E40E"/>
    <w:rsid w:val="477C54D4"/>
    <w:rsid w:val="4784F73A"/>
    <w:rsid w:val="4786A1B2"/>
    <w:rsid w:val="47907BC6"/>
    <w:rsid w:val="4799FBEC"/>
    <w:rsid w:val="479DCF3E"/>
    <w:rsid w:val="47A7C26A"/>
    <w:rsid w:val="47A84D4A"/>
    <w:rsid w:val="47B36A56"/>
    <w:rsid w:val="47B6628D"/>
    <w:rsid w:val="47C16313"/>
    <w:rsid w:val="47C9A474"/>
    <w:rsid w:val="47D5441C"/>
    <w:rsid w:val="47D86FFF"/>
    <w:rsid w:val="47DEF2DB"/>
    <w:rsid w:val="47DF833C"/>
    <w:rsid w:val="47F42FDD"/>
    <w:rsid w:val="48169134"/>
    <w:rsid w:val="48169DFD"/>
    <w:rsid w:val="48395928"/>
    <w:rsid w:val="4839E9FE"/>
    <w:rsid w:val="484075C3"/>
    <w:rsid w:val="484E6AD2"/>
    <w:rsid w:val="4851CA5F"/>
    <w:rsid w:val="48665624"/>
    <w:rsid w:val="4867E1FA"/>
    <w:rsid w:val="48685C7D"/>
    <w:rsid w:val="4869D923"/>
    <w:rsid w:val="4877B9BA"/>
    <w:rsid w:val="487887F9"/>
    <w:rsid w:val="487CABE0"/>
    <w:rsid w:val="488D593D"/>
    <w:rsid w:val="48958EB8"/>
    <w:rsid w:val="48ACC526"/>
    <w:rsid w:val="48B86DC2"/>
    <w:rsid w:val="48B8C4C2"/>
    <w:rsid w:val="48BD17BE"/>
    <w:rsid w:val="48BDAE04"/>
    <w:rsid w:val="48BF9149"/>
    <w:rsid w:val="48C86B63"/>
    <w:rsid w:val="48D2D41F"/>
    <w:rsid w:val="48D45CA1"/>
    <w:rsid w:val="48E69C89"/>
    <w:rsid w:val="48F6AB11"/>
    <w:rsid w:val="48FA0BCF"/>
    <w:rsid w:val="48FC5460"/>
    <w:rsid w:val="48FD469A"/>
    <w:rsid w:val="490F6B44"/>
    <w:rsid w:val="4918169E"/>
    <w:rsid w:val="491AE49F"/>
    <w:rsid w:val="4926EBA1"/>
    <w:rsid w:val="492A233E"/>
    <w:rsid w:val="492E7CE1"/>
    <w:rsid w:val="493A6F75"/>
    <w:rsid w:val="493F5148"/>
    <w:rsid w:val="4948D4F8"/>
    <w:rsid w:val="4950CA66"/>
    <w:rsid w:val="4958CEDD"/>
    <w:rsid w:val="495AC40A"/>
    <w:rsid w:val="496B8745"/>
    <w:rsid w:val="49707F56"/>
    <w:rsid w:val="49720158"/>
    <w:rsid w:val="499F6367"/>
    <w:rsid w:val="49AAC952"/>
    <w:rsid w:val="49AD9671"/>
    <w:rsid w:val="49BF4E35"/>
    <w:rsid w:val="49CAFA60"/>
    <w:rsid w:val="49CF61CE"/>
    <w:rsid w:val="49D7C59A"/>
    <w:rsid w:val="49E30749"/>
    <w:rsid w:val="4A0A4670"/>
    <w:rsid w:val="4A0C6576"/>
    <w:rsid w:val="4A0C8296"/>
    <w:rsid w:val="4A196BD4"/>
    <w:rsid w:val="4A1CBDC3"/>
    <w:rsid w:val="4A25F648"/>
    <w:rsid w:val="4A355169"/>
    <w:rsid w:val="4A3A3C02"/>
    <w:rsid w:val="4A3AA3DD"/>
    <w:rsid w:val="4A423361"/>
    <w:rsid w:val="4A4E6D66"/>
    <w:rsid w:val="4A512ADE"/>
    <w:rsid w:val="4A5558E1"/>
    <w:rsid w:val="4A59052E"/>
    <w:rsid w:val="4A5F4396"/>
    <w:rsid w:val="4A7B01E3"/>
    <w:rsid w:val="4A838553"/>
    <w:rsid w:val="4A8D8737"/>
    <w:rsid w:val="4A9812B8"/>
    <w:rsid w:val="4AAC49D2"/>
    <w:rsid w:val="4AB3AC3A"/>
    <w:rsid w:val="4AD094F1"/>
    <w:rsid w:val="4AD1AFEA"/>
    <w:rsid w:val="4AEDFB96"/>
    <w:rsid w:val="4AFD09A6"/>
    <w:rsid w:val="4B036B43"/>
    <w:rsid w:val="4B2BFC59"/>
    <w:rsid w:val="4B302C60"/>
    <w:rsid w:val="4B32881E"/>
    <w:rsid w:val="4B32CABD"/>
    <w:rsid w:val="4B345239"/>
    <w:rsid w:val="4B459D94"/>
    <w:rsid w:val="4B479576"/>
    <w:rsid w:val="4B491D10"/>
    <w:rsid w:val="4B4FD1A7"/>
    <w:rsid w:val="4B520ADE"/>
    <w:rsid w:val="4B5AF314"/>
    <w:rsid w:val="4B6242C9"/>
    <w:rsid w:val="4B6DBEC8"/>
    <w:rsid w:val="4B727EDC"/>
    <w:rsid w:val="4B85BCAA"/>
    <w:rsid w:val="4B9F265C"/>
    <w:rsid w:val="4BA835D7"/>
    <w:rsid w:val="4BBAC8C7"/>
    <w:rsid w:val="4BC3341A"/>
    <w:rsid w:val="4BC66EFC"/>
    <w:rsid w:val="4BD03C0D"/>
    <w:rsid w:val="4BD9AE55"/>
    <w:rsid w:val="4BDFC667"/>
    <w:rsid w:val="4BEB0DB7"/>
    <w:rsid w:val="4BF07C14"/>
    <w:rsid w:val="4BF36C7E"/>
    <w:rsid w:val="4BF87F50"/>
    <w:rsid w:val="4BFB9F7D"/>
    <w:rsid w:val="4BFBD153"/>
    <w:rsid w:val="4C1B236F"/>
    <w:rsid w:val="4C268A79"/>
    <w:rsid w:val="4C31DC56"/>
    <w:rsid w:val="4C37C22D"/>
    <w:rsid w:val="4C3FA40C"/>
    <w:rsid w:val="4C473800"/>
    <w:rsid w:val="4C49BBFD"/>
    <w:rsid w:val="4C4FB760"/>
    <w:rsid w:val="4C5C4046"/>
    <w:rsid w:val="4C63063B"/>
    <w:rsid w:val="4C6BBED1"/>
    <w:rsid w:val="4C793F1F"/>
    <w:rsid w:val="4C79DEF0"/>
    <w:rsid w:val="4C8659C6"/>
    <w:rsid w:val="4C88DBC7"/>
    <w:rsid w:val="4C898A32"/>
    <w:rsid w:val="4C9685CA"/>
    <w:rsid w:val="4CA547FA"/>
    <w:rsid w:val="4CAA4647"/>
    <w:rsid w:val="4CAF4F04"/>
    <w:rsid w:val="4CB83211"/>
    <w:rsid w:val="4CBEB71D"/>
    <w:rsid w:val="4CCF9357"/>
    <w:rsid w:val="4CD012F5"/>
    <w:rsid w:val="4CD31839"/>
    <w:rsid w:val="4CD98EFA"/>
    <w:rsid w:val="4CE530CD"/>
    <w:rsid w:val="4CE9B886"/>
    <w:rsid w:val="4CED3F0C"/>
    <w:rsid w:val="4CEE2B9C"/>
    <w:rsid w:val="4CFC4DBD"/>
    <w:rsid w:val="4D03651E"/>
    <w:rsid w:val="4D0E8757"/>
    <w:rsid w:val="4D10865E"/>
    <w:rsid w:val="4D11BDD6"/>
    <w:rsid w:val="4D22409C"/>
    <w:rsid w:val="4D22F3F4"/>
    <w:rsid w:val="4D243A1B"/>
    <w:rsid w:val="4D2A7A30"/>
    <w:rsid w:val="4D3445BC"/>
    <w:rsid w:val="4D3F0941"/>
    <w:rsid w:val="4D407FC1"/>
    <w:rsid w:val="4D40D57B"/>
    <w:rsid w:val="4D44182D"/>
    <w:rsid w:val="4D46BD8A"/>
    <w:rsid w:val="4D510C96"/>
    <w:rsid w:val="4D6EF735"/>
    <w:rsid w:val="4D71865B"/>
    <w:rsid w:val="4D7633F5"/>
    <w:rsid w:val="4D7F54F8"/>
    <w:rsid w:val="4D868D25"/>
    <w:rsid w:val="4D8F7169"/>
    <w:rsid w:val="4D97065A"/>
    <w:rsid w:val="4D9A6382"/>
    <w:rsid w:val="4DB6F3D0"/>
    <w:rsid w:val="4DBF8DBB"/>
    <w:rsid w:val="4DC1EED6"/>
    <w:rsid w:val="4DC7D327"/>
    <w:rsid w:val="4DD36907"/>
    <w:rsid w:val="4DD99B54"/>
    <w:rsid w:val="4DDCBF64"/>
    <w:rsid w:val="4DE21C89"/>
    <w:rsid w:val="4DE8F3D5"/>
    <w:rsid w:val="4E007425"/>
    <w:rsid w:val="4E07D651"/>
    <w:rsid w:val="4E12BF7B"/>
    <w:rsid w:val="4E12C3F5"/>
    <w:rsid w:val="4E23ED72"/>
    <w:rsid w:val="4E284295"/>
    <w:rsid w:val="4E2D22F6"/>
    <w:rsid w:val="4E306D84"/>
    <w:rsid w:val="4E33F45A"/>
    <w:rsid w:val="4E35375C"/>
    <w:rsid w:val="4E4EE6A1"/>
    <w:rsid w:val="4E59D870"/>
    <w:rsid w:val="4E662A17"/>
    <w:rsid w:val="4E76B291"/>
    <w:rsid w:val="4E7C759A"/>
    <w:rsid w:val="4E81546A"/>
    <w:rsid w:val="4E95C98A"/>
    <w:rsid w:val="4EA53C0A"/>
    <w:rsid w:val="4EB194DE"/>
    <w:rsid w:val="4EB376EF"/>
    <w:rsid w:val="4EC1A1A7"/>
    <w:rsid w:val="4ECCC011"/>
    <w:rsid w:val="4EF70F65"/>
    <w:rsid w:val="4F07DCCF"/>
    <w:rsid w:val="4F0D872C"/>
    <w:rsid w:val="4F1B869B"/>
    <w:rsid w:val="4F1D1BA0"/>
    <w:rsid w:val="4F3CC6DC"/>
    <w:rsid w:val="4F44DF79"/>
    <w:rsid w:val="4F49324D"/>
    <w:rsid w:val="4F49F719"/>
    <w:rsid w:val="4F4AD1CF"/>
    <w:rsid w:val="4F640FCF"/>
    <w:rsid w:val="4F6FB82C"/>
    <w:rsid w:val="4F8A5E74"/>
    <w:rsid w:val="4F8C3B07"/>
    <w:rsid w:val="4F9F1426"/>
    <w:rsid w:val="4FAB640B"/>
    <w:rsid w:val="4FB21F84"/>
    <w:rsid w:val="4FB45C40"/>
    <w:rsid w:val="4FC19710"/>
    <w:rsid w:val="4FCFC4BB"/>
    <w:rsid w:val="4FD15541"/>
    <w:rsid w:val="4FDC4C6D"/>
    <w:rsid w:val="4FE0976D"/>
    <w:rsid w:val="4FE29329"/>
    <w:rsid w:val="4FF3EA51"/>
    <w:rsid w:val="4FF61E72"/>
    <w:rsid w:val="50049E97"/>
    <w:rsid w:val="500AF20C"/>
    <w:rsid w:val="50112FBC"/>
    <w:rsid w:val="50166ACA"/>
    <w:rsid w:val="50177D4E"/>
    <w:rsid w:val="501CE867"/>
    <w:rsid w:val="501CF3D5"/>
    <w:rsid w:val="501D24CB"/>
    <w:rsid w:val="502828CA"/>
    <w:rsid w:val="5031C5E2"/>
    <w:rsid w:val="50533789"/>
    <w:rsid w:val="506034DC"/>
    <w:rsid w:val="50645161"/>
    <w:rsid w:val="50673246"/>
    <w:rsid w:val="506F6C59"/>
    <w:rsid w:val="5079C42B"/>
    <w:rsid w:val="50A2E300"/>
    <w:rsid w:val="50A3DB2C"/>
    <w:rsid w:val="50BF9017"/>
    <w:rsid w:val="50D0F7C1"/>
    <w:rsid w:val="50EC6DE3"/>
    <w:rsid w:val="51001B30"/>
    <w:rsid w:val="510564AB"/>
    <w:rsid w:val="5106622F"/>
    <w:rsid w:val="5109E462"/>
    <w:rsid w:val="510E2D70"/>
    <w:rsid w:val="511A0DF1"/>
    <w:rsid w:val="512761E2"/>
    <w:rsid w:val="513554E1"/>
    <w:rsid w:val="5136EAF3"/>
    <w:rsid w:val="51476562"/>
    <w:rsid w:val="514D2C0B"/>
    <w:rsid w:val="514DBAA8"/>
    <w:rsid w:val="5168F7BD"/>
    <w:rsid w:val="516F920D"/>
    <w:rsid w:val="517BF579"/>
    <w:rsid w:val="517ED4AD"/>
    <w:rsid w:val="517F4393"/>
    <w:rsid w:val="51853AEF"/>
    <w:rsid w:val="51868080"/>
    <w:rsid w:val="5188EB5E"/>
    <w:rsid w:val="518B0541"/>
    <w:rsid w:val="5194701E"/>
    <w:rsid w:val="5195C26E"/>
    <w:rsid w:val="5196E56E"/>
    <w:rsid w:val="51982297"/>
    <w:rsid w:val="519FE73A"/>
    <w:rsid w:val="51A1AEFB"/>
    <w:rsid w:val="51A2910C"/>
    <w:rsid w:val="51B2C9F7"/>
    <w:rsid w:val="51C8B43D"/>
    <w:rsid w:val="51CF980F"/>
    <w:rsid w:val="51D76AFE"/>
    <w:rsid w:val="51F3A290"/>
    <w:rsid w:val="51F3B90D"/>
    <w:rsid w:val="51FE2451"/>
    <w:rsid w:val="51FE2BB8"/>
    <w:rsid w:val="51FEBED6"/>
    <w:rsid w:val="520CB71D"/>
    <w:rsid w:val="52151C1F"/>
    <w:rsid w:val="5218E421"/>
    <w:rsid w:val="522302A9"/>
    <w:rsid w:val="5239139C"/>
    <w:rsid w:val="524F9F37"/>
    <w:rsid w:val="5254A139"/>
    <w:rsid w:val="52587F77"/>
    <w:rsid w:val="5263B46C"/>
    <w:rsid w:val="526C2F1F"/>
    <w:rsid w:val="5270333E"/>
    <w:rsid w:val="52817DFA"/>
    <w:rsid w:val="5281C508"/>
    <w:rsid w:val="528E6F74"/>
    <w:rsid w:val="529541E1"/>
    <w:rsid w:val="529B1F43"/>
    <w:rsid w:val="529C1F30"/>
    <w:rsid w:val="52A26158"/>
    <w:rsid w:val="52CE1DD1"/>
    <w:rsid w:val="52D3F261"/>
    <w:rsid w:val="52D48EBF"/>
    <w:rsid w:val="52D8BD1C"/>
    <w:rsid w:val="52DBB274"/>
    <w:rsid w:val="52E163E1"/>
    <w:rsid w:val="52E335C3"/>
    <w:rsid w:val="52E9837D"/>
    <w:rsid w:val="52EBBDE3"/>
    <w:rsid w:val="52ED2BB8"/>
    <w:rsid w:val="52F02FC5"/>
    <w:rsid w:val="52F6CA26"/>
    <w:rsid w:val="5305404F"/>
    <w:rsid w:val="531407FF"/>
    <w:rsid w:val="5319C365"/>
    <w:rsid w:val="531ADCD3"/>
    <w:rsid w:val="53278AE1"/>
    <w:rsid w:val="532DF24B"/>
    <w:rsid w:val="533A457F"/>
    <w:rsid w:val="53530593"/>
    <w:rsid w:val="53796FE6"/>
    <w:rsid w:val="537A1050"/>
    <w:rsid w:val="537FF5DA"/>
    <w:rsid w:val="5381C2B3"/>
    <w:rsid w:val="53951D7B"/>
    <w:rsid w:val="539F33F1"/>
    <w:rsid w:val="53A7D112"/>
    <w:rsid w:val="53A86C88"/>
    <w:rsid w:val="53A9229B"/>
    <w:rsid w:val="53B0F800"/>
    <w:rsid w:val="53B14358"/>
    <w:rsid w:val="53B49041"/>
    <w:rsid w:val="53C22852"/>
    <w:rsid w:val="53C8F396"/>
    <w:rsid w:val="53CB6EBE"/>
    <w:rsid w:val="53CCD690"/>
    <w:rsid w:val="53DB8949"/>
    <w:rsid w:val="53DCC569"/>
    <w:rsid w:val="53EDB80B"/>
    <w:rsid w:val="53F8ECB4"/>
    <w:rsid w:val="5400A0CE"/>
    <w:rsid w:val="5417224E"/>
    <w:rsid w:val="541F4203"/>
    <w:rsid w:val="541F8FE1"/>
    <w:rsid w:val="542A3FD5"/>
    <w:rsid w:val="542A6799"/>
    <w:rsid w:val="542C9355"/>
    <w:rsid w:val="5436C67B"/>
    <w:rsid w:val="543BD334"/>
    <w:rsid w:val="543BEB5E"/>
    <w:rsid w:val="543C10CB"/>
    <w:rsid w:val="544C1619"/>
    <w:rsid w:val="544F5152"/>
    <w:rsid w:val="54576821"/>
    <w:rsid w:val="5470DE17"/>
    <w:rsid w:val="548D2645"/>
    <w:rsid w:val="548D8309"/>
    <w:rsid w:val="5493EDAC"/>
    <w:rsid w:val="54956B9E"/>
    <w:rsid w:val="549D3E80"/>
    <w:rsid w:val="54A1ECEC"/>
    <w:rsid w:val="54BF8FD9"/>
    <w:rsid w:val="54C452D0"/>
    <w:rsid w:val="54C546A3"/>
    <w:rsid w:val="54C55497"/>
    <w:rsid w:val="54C767B9"/>
    <w:rsid w:val="54CC2FA1"/>
    <w:rsid w:val="54D125C9"/>
    <w:rsid w:val="54D91226"/>
    <w:rsid w:val="55105AE4"/>
    <w:rsid w:val="551444C8"/>
    <w:rsid w:val="55194A8B"/>
    <w:rsid w:val="5528B9EB"/>
    <w:rsid w:val="5532288A"/>
    <w:rsid w:val="55399DA0"/>
    <w:rsid w:val="553FC744"/>
    <w:rsid w:val="5542D818"/>
    <w:rsid w:val="5548563E"/>
    <w:rsid w:val="554F181D"/>
    <w:rsid w:val="55546317"/>
    <w:rsid w:val="556107F4"/>
    <w:rsid w:val="55657ACE"/>
    <w:rsid w:val="5568AB65"/>
    <w:rsid w:val="55701A06"/>
    <w:rsid w:val="557856F9"/>
    <w:rsid w:val="557E35FD"/>
    <w:rsid w:val="557F3CF9"/>
    <w:rsid w:val="559B0BAB"/>
    <w:rsid w:val="55B0B49A"/>
    <w:rsid w:val="55C61036"/>
    <w:rsid w:val="55C7390A"/>
    <w:rsid w:val="55DAC5CF"/>
    <w:rsid w:val="55DB790B"/>
    <w:rsid w:val="55DD17B4"/>
    <w:rsid w:val="55E8090E"/>
    <w:rsid w:val="55EDEDF1"/>
    <w:rsid w:val="55F48F15"/>
    <w:rsid w:val="560681B9"/>
    <w:rsid w:val="56093D22"/>
    <w:rsid w:val="560AD54F"/>
    <w:rsid w:val="560B97D4"/>
    <w:rsid w:val="5613FDEA"/>
    <w:rsid w:val="561754EC"/>
    <w:rsid w:val="561FA4D6"/>
    <w:rsid w:val="562BB6F3"/>
    <w:rsid w:val="56557A42"/>
    <w:rsid w:val="566A89B4"/>
    <w:rsid w:val="566B7A13"/>
    <w:rsid w:val="56711977"/>
    <w:rsid w:val="56771564"/>
    <w:rsid w:val="5679E948"/>
    <w:rsid w:val="567CE27D"/>
    <w:rsid w:val="56957122"/>
    <w:rsid w:val="56973403"/>
    <w:rsid w:val="569A2D22"/>
    <w:rsid w:val="56AAF29B"/>
    <w:rsid w:val="56C275B2"/>
    <w:rsid w:val="56DD59B8"/>
    <w:rsid w:val="56E7C3F4"/>
    <w:rsid w:val="56F3216F"/>
    <w:rsid w:val="56FAF4ED"/>
    <w:rsid w:val="56FD5834"/>
    <w:rsid w:val="57097054"/>
    <w:rsid w:val="570BD108"/>
    <w:rsid w:val="570BD695"/>
    <w:rsid w:val="571728B2"/>
    <w:rsid w:val="5718D869"/>
    <w:rsid w:val="572151BB"/>
    <w:rsid w:val="572AACD7"/>
    <w:rsid w:val="5748F7D3"/>
    <w:rsid w:val="575B60D5"/>
    <w:rsid w:val="575D865C"/>
    <w:rsid w:val="5765E321"/>
    <w:rsid w:val="5777496C"/>
    <w:rsid w:val="578F3D8C"/>
    <w:rsid w:val="579E813C"/>
    <w:rsid w:val="57A79BB3"/>
    <w:rsid w:val="57B8D2D5"/>
    <w:rsid w:val="57BDE004"/>
    <w:rsid w:val="57BFD7AA"/>
    <w:rsid w:val="57C7AC90"/>
    <w:rsid w:val="57D58E1D"/>
    <w:rsid w:val="57E25FF6"/>
    <w:rsid w:val="57E28E44"/>
    <w:rsid w:val="57EB5DC1"/>
    <w:rsid w:val="5807623A"/>
    <w:rsid w:val="580FCD22"/>
    <w:rsid w:val="5811C71D"/>
    <w:rsid w:val="5822116D"/>
    <w:rsid w:val="58255BAA"/>
    <w:rsid w:val="58359A6C"/>
    <w:rsid w:val="5835EBA9"/>
    <w:rsid w:val="5839EAB2"/>
    <w:rsid w:val="583E05EE"/>
    <w:rsid w:val="583EB457"/>
    <w:rsid w:val="584832B2"/>
    <w:rsid w:val="584A2DB2"/>
    <w:rsid w:val="58508247"/>
    <w:rsid w:val="585C5017"/>
    <w:rsid w:val="5866699F"/>
    <w:rsid w:val="58693BCC"/>
    <w:rsid w:val="587FAD8C"/>
    <w:rsid w:val="58802781"/>
    <w:rsid w:val="5882FCDD"/>
    <w:rsid w:val="58846774"/>
    <w:rsid w:val="5893C9D5"/>
    <w:rsid w:val="58A2C6F5"/>
    <w:rsid w:val="58AF00FA"/>
    <w:rsid w:val="58B8FAF5"/>
    <w:rsid w:val="58BC6FD9"/>
    <w:rsid w:val="58EA88A3"/>
    <w:rsid w:val="5908C723"/>
    <w:rsid w:val="590A2BED"/>
    <w:rsid w:val="5911502A"/>
    <w:rsid w:val="5914C43F"/>
    <w:rsid w:val="5918B702"/>
    <w:rsid w:val="5928B24F"/>
    <w:rsid w:val="592EE0E7"/>
    <w:rsid w:val="5933216A"/>
    <w:rsid w:val="5933A408"/>
    <w:rsid w:val="593D3F34"/>
    <w:rsid w:val="59459222"/>
    <w:rsid w:val="59505EFE"/>
    <w:rsid w:val="595B1EF1"/>
    <w:rsid w:val="59671F20"/>
    <w:rsid w:val="59716AC0"/>
    <w:rsid w:val="59856DAB"/>
    <w:rsid w:val="598BB015"/>
    <w:rsid w:val="598C3F7D"/>
    <w:rsid w:val="598CDAE8"/>
    <w:rsid w:val="598EEAB4"/>
    <w:rsid w:val="599036F9"/>
    <w:rsid w:val="5992B2A8"/>
    <w:rsid w:val="599B50D1"/>
    <w:rsid w:val="59A3D836"/>
    <w:rsid w:val="59A88768"/>
    <w:rsid w:val="59C55F70"/>
    <w:rsid w:val="59C67DD1"/>
    <w:rsid w:val="59D6E017"/>
    <w:rsid w:val="59EB7D46"/>
    <w:rsid w:val="59F0FD36"/>
    <w:rsid w:val="59FB82AF"/>
    <w:rsid w:val="5A052D65"/>
    <w:rsid w:val="5A067CCE"/>
    <w:rsid w:val="5A0A3D21"/>
    <w:rsid w:val="5A0D634B"/>
    <w:rsid w:val="5A0F5B89"/>
    <w:rsid w:val="5A1775F4"/>
    <w:rsid w:val="5A1BE750"/>
    <w:rsid w:val="5A2A190B"/>
    <w:rsid w:val="5A34FF07"/>
    <w:rsid w:val="5A3C4DF1"/>
    <w:rsid w:val="5A3D8B4B"/>
    <w:rsid w:val="5A4C1497"/>
    <w:rsid w:val="5A82A9DE"/>
    <w:rsid w:val="5A87B5F1"/>
    <w:rsid w:val="5A935ADF"/>
    <w:rsid w:val="5A95271E"/>
    <w:rsid w:val="5A98C716"/>
    <w:rsid w:val="5A9EA1A7"/>
    <w:rsid w:val="5AA24185"/>
    <w:rsid w:val="5AA37A8E"/>
    <w:rsid w:val="5AB1A77B"/>
    <w:rsid w:val="5ABBFD82"/>
    <w:rsid w:val="5AC092A2"/>
    <w:rsid w:val="5AC6F590"/>
    <w:rsid w:val="5AC9617F"/>
    <w:rsid w:val="5ACC754A"/>
    <w:rsid w:val="5AD70DF6"/>
    <w:rsid w:val="5AE4DF57"/>
    <w:rsid w:val="5AE86F1F"/>
    <w:rsid w:val="5AF301FB"/>
    <w:rsid w:val="5AF5DAC3"/>
    <w:rsid w:val="5AFF03D3"/>
    <w:rsid w:val="5AFF2423"/>
    <w:rsid w:val="5B032F30"/>
    <w:rsid w:val="5B16C8C2"/>
    <w:rsid w:val="5B213223"/>
    <w:rsid w:val="5B278076"/>
    <w:rsid w:val="5B301849"/>
    <w:rsid w:val="5B3FD67A"/>
    <w:rsid w:val="5B4464E7"/>
    <w:rsid w:val="5B4D3F6F"/>
    <w:rsid w:val="5B51958D"/>
    <w:rsid w:val="5B72B078"/>
    <w:rsid w:val="5B75D59A"/>
    <w:rsid w:val="5B76F084"/>
    <w:rsid w:val="5B90BF59"/>
    <w:rsid w:val="5BA7F3CB"/>
    <w:rsid w:val="5BB7B7B1"/>
    <w:rsid w:val="5BD81F08"/>
    <w:rsid w:val="5BF4C2DE"/>
    <w:rsid w:val="5BF8575E"/>
    <w:rsid w:val="5BFD039C"/>
    <w:rsid w:val="5C11BA0D"/>
    <w:rsid w:val="5C15AFBF"/>
    <w:rsid w:val="5C163C86"/>
    <w:rsid w:val="5C1EF9FF"/>
    <w:rsid w:val="5C1F0C1E"/>
    <w:rsid w:val="5C4053D7"/>
    <w:rsid w:val="5C41E857"/>
    <w:rsid w:val="5C43D954"/>
    <w:rsid w:val="5C47D0AF"/>
    <w:rsid w:val="5C51411A"/>
    <w:rsid w:val="5C57BD85"/>
    <w:rsid w:val="5C62C5F1"/>
    <w:rsid w:val="5C637810"/>
    <w:rsid w:val="5C6A2A88"/>
    <w:rsid w:val="5C6FEAD0"/>
    <w:rsid w:val="5C780788"/>
    <w:rsid w:val="5C7C8DA3"/>
    <w:rsid w:val="5C859614"/>
    <w:rsid w:val="5C8CEFD9"/>
    <w:rsid w:val="5C8D814A"/>
    <w:rsid w:val="5C92EC6C"/>
    <w:rsid w:val="5C93CA1A"/>
    <w:rsid w:val="5C952B3A"/>
    <w:rsid w:val="5C99B4A4"/>
    <w:rsid w:val="5CAA6483"/>
    <w:rsid w:val="5CABF233"/>
    <w:rsid w:val="5CAC1535"/>
    <w:rsid w:val="5CB0C37E"/>
    <w:rsid w:val="5CB34B6B"/>
    <w:rsid w:val="5CBEF69C"/>
    <w:rsid w:val="5CBF835A"/>
    <w:rsid w:val="5CC6DC72"/>
    <w:rsid w:val="5CC75EF4"/>
    <w:rsid w:val="5CCD327E"/>
    <w:rsid w:val="5CCEB3BD"/>
    <w:rsid w:val="5CCFB0AC"/>
    <w:rsid w:val="5CD778F6"/>
    <w:rsid w:val="5CE4F29F"/>
    <w:rsid w:val="5CE5355C"/>
    <w:rsid w:val="5CE91739"/>
    <w:rsid w:val="5CEF5B72"/>
    <w:rsid w:val="5CF2C009"/>
    <w:rsid w:val="5D00EA7E"/>
    <w:rsid w:val="5D1CBAAF"/>
    <w:rsid w:val="5D23AE07"/>
    <w:rsid w:val="5D289DF8"/>
    <w:rsid w:val="5D2F1C24"/>
    <w:rsid w:val="5D318110"/>
    <w:rsid w:val="5D42A62D"/>
    <w:rsid w:val="5D43C42C"/>
    <w:rsid w:val="5D474AB0"/>
    <w:rsid w:val="5D4DDCC1"/>
    <w:rsid w:val="5D5106D7"/>
    <w:rsid w:val="5D635301"/>
    <w:rsid w:val="5D675D82"/>
    <w:rsid w:val="5D6B44F8"/>
    <w:rsid w:val="5D70CAA3"/>
    <w:rsid w:val="5D78F1FB"/>
    <w:rsid w:val="5D799A27"/>
    <w:rsid w:val="5D80CA8F"/>
    <w:rsid w:val="5D8382C0"/>
    <w:rsid w:val="5D855225"/>
    <w:rsid w:val="5D8E7C9B"/>
    <w:rsid w:val="5D8EAE09"/>
    <w:rsid w:val="5D958662"/>
    <w:rsid w:val="5D98D3FD"/>
    <w:rsid w:val="5D9E090F"/>
    <w:rsid w:val="5DA06C6E"/>
    <w:rsid w:val="5DB70CBE"/>
    <w:rsid w:val="5DB74D16"/>
    <w:rsid w:val="5DBAAB4E"/>
    <w:rsid w:val="5DBD2840"/>
    <w:rsid w:val="5DC2206E"/>
    <w:rsid w:val="5DC36FBC"/>
    <w:rsid w:val="5DC9A5F1"/>
    <w:rsid w:val="5DCF9C9F"/>
    <w:rsid w:val="5DD5780B"/>
    <w:rsid w:val="5DDF19B1"/>
    <w:rsid w:val="5DE14F13"/>
    <w:rsid w:val="5DE9A1E3"/>
    <w:rsid w:val="5DE9B2E7"/>
    <w:rsid w:val="5DF0B403"/>
    <w:rsid w:val="5DFE90FE"/>
    <w:rsid w:val="5E0FA216"/>
    <w:rsid w:val="5E187B66"/>
    <w:rsid w:val="5E1D640B"/>
    <w:rsid w:val="5E1F2815"/>
    <w:rsid w:val="5E22D4B9"/>
    <w:rsid w:val="5E36C5D8"/>
    <w:rsid w:val="5E398CDA"/>
    <w:rsid w:val="5E3A93D8"/>
    <w:rsid w:val="5E3F51CA"/>
    <w:rsid w:val="5E43A7E8"/>
    <w:rsid w:val="5E522038"/>
    <w:rsid w:val="5E53D8B4"/>
    <w:rsid w:val="5E5AC6FD"/>
    <w:rsid w:val="5E5FA9E2"/>
    <w:rsid w:val="5E624EB7"/>
    <w:rsid w:val="5E68B625"/>
    <w:rsid w:val="5E71FB39"/>
    <w:rsid w:val="5E74EF96"/>
    <w:rsid w:val="5E7BF430"/>
    <w:rsid w:val="5E80C300"/>
    <w:rsid w:val="5E843B67"/>
    <w:rsid w:val="5E98B8B8"/>
    <w:rsid w:val="5EAC2B23"/>
    <w:rsid w:val="5EAC4E90"/>
    <w:rsid w:val="5EC251D4"/>
    <w:rsid w:val="5ED011D0"/>
    <w:rsid w:val="5ED1EE8A"/>
    <w:rsid w:val="5ED45608"/>
    <w:rsid w:val="5ED7C1CA"/>
    <w:rsid w:val="5EDCA2D4"/>
    <w:rsid w:val="5EEFBDFC"/>
    <w:rsid w:val="5EEFF5E6"/>
    <w:rsid w:val="5EF1716A"/>
    <w:rsid w:val="5EF94462"/>
    <w:rsid w:val="5F0F08D0"/>
    <w:rsid w:val="5F117386"/>
    <w:rsid w:val="5F126644"/>
    <w:rsid w:val="5F313A6C"/>
    <w:rsid w:val="5F34A45E"/>
    <w:rsid w:val="5F392134"/>
    <w:rsid w:val="5F4252CE"/>
    <w:rsid w:val="5F42FCF8"/>
    <w:rsid w:val="5F503438"/>
    <w:rsid w:val="5F54CD9B"/>
    <w:rsid w:val="5F65974D"/>
    <w:rsid w:val="5F696D22"/>
    <w:rsid w:val="5F7212CA"/>
    <w:rsid w:val="5FA22D16"/>
    <w:rsid w:val="5FC089F4"/>
    <w:rsid w:val="5FC26C08"/>
    <w:rsid w:val="5FC62015"/>
    <w:rsid w:val="5FC65608"/>
    <w:rsid w:val="5FC75354"/>
    <w:rsid w:val="5FC82720"/>
    <w:rsid w:val="5FC97259"/>
    <w:rsid w:val="5FC9DBCC"/>
    <w:rsid w:val="5FDD9B57"/>
    <w:rsid w:val="5FE346A2"/>
    <w:rsid w:val="5FE73044"/>
    <w:rsid w:val="5FFC4F3D"/>
    <w:rsid w:val="60013FF5"/>
    <w:rsid w:val="601419F6"/>
    <w:rsid w:val="6017A6EF"/>
    <w:rsid w:val="601C9361"/>
    <w:rsid w:val="6024C523"/>
    <w:rsid w:val="602ABE57"/>
    <w:rsid w:val="602E691B"/>
    <w:rsid w:val="603B46C7"/>
    <w:rsid w:val="60615164"/>
    <w:rsid w:val="606B0456"/>
    <w:rsid w:val="607C67D2"/>
    <w:rsid w:val="607F9672"/>
    <w:rsid w:val="608DAA1B"/>
    <w:rsid w:val="6090D771"/>
    <w:rsid w:val="60915346"/>
    <w:rsid w:val="60C91E2B"/>
    <w:rsid w:val="60D47AE0"/>
    <w:rsid w:val="60E096B8"/>
    <w:rsid w:val="60E60AFC"/>
    <w:rsid w:val="60E7EBD4"/>
    <w:rsid w:val="60F2225B"/>
    <w:rsid w:val="60FD3C04"/>
    <w:rsid w:val="61074887"/>
    <w:rsid w:val="610A806F"/>
    <w:rsid w:val="610CA148"/>
    <w:rsid w:val="610DE32B"/>
    <w:rsid w:val="6115383E"/>
    <w:rsid w:val="6119F371"/>
    <w:rsid w:val="611B6F50"/>
    <w:rsid w:val="612AFDDF"/>
    <w:rsid w:val="613348C1"/>
    <w:rsid w:val="6152DAFA"/>
    <w:rsid w:val="615B56A1"/>
    <w:rsid w:val="61688734"/>
    <w:rsid w:val="6170FE3F"/>
    <w:rsid w:val="617502F2"/>
    <w:rsid w:val="61764DC2"/>
    <w:rsid w:val="6176FF23"/>
    <w:rsid w:val="618406C4"/>
    <w:rsid w:val="6184EAAC"/>
    <w:rsid w:val="619AD4BF"/>
    <w:rsid w:val="61B84D4F"/>
    <w:rsid w:val="61B863C2"/>
    <w:rsid w:val="61BB6F72"/>
    <w:rsid w:val="61BC2C66"/>
    <w:rsid w:val="61C03474"/>
    <w:rsid w:val="61C4EE6C"/>
    <w:rsid w:val="61C59B58"/>
    <w:rsid w:val="61CAD3EB"/>
    <w:rsid w:val="61D29D6E"/>
    <w:rsid w:val="61E1F021"/>
    <w:rsid w:val="61E44F80"/>
    <w:rsid w:val="620093F9"/>
    <w:rsid w:val="62037C78"/>
    <w:rsid w:val="6206754A"/>
    <w:rsid w:val="62163BD4"/>
    <w:rsid w:val="62166177"/>
    <w:rsid w:val="6222EBC5"/>
    <w:rsid w:val="622B49BA"/>
    <w:rsid w:val="622C6A6D"/>
    <w:rsid w:val="622F7686"/>
    <w:rsid w:val="62305B00"/>
    <w:rsid w:val="623EB162"/>
    <w:rsid w:val="62415225"/>
    <w:rsid w:val="624ACB3F"/>
    <w:rsid w:val="625B6165"/>
    <w:rsid w:val="62720751"/>
    <w:rsid w:val="62790D9A"/>
    <w:rsid w:val="62879B83"/>
    <w:rsid w:val="6289D229"/>
    <w:rsid w:val="62A1A122"/>
    <w:rsid w:val="62A6CC68"/>
    <w:rsid w:val="62BB33D8"/>
    <w:rsid w:val="62BE8D0F"/>
    <w:rsid w:val="62C7999E"/>
    <w:rsid w:val="62C95A56"/>
    <w:rsid w:val="62CA875E"/>
    <w:rsid w:val="62D3CC71"/>
    <w:rsid w:val="62EF4FBA"/>
    <w:rsid w:val="62F03893"/>
    <w:rsid w:val="6303E6A6"/>
    <w:rsid w:val="6309F057"/>
    <w:rsid w:val="631E0977"/>
    <w:rsid w:val="632BE563"/>
    <w:rsid w:val="632CB1DE"/>
    <w:rsid w:val="63303BF1"/>
    <w:rsid w:val="635268E0"/>
    <w:rsid w:val="635454B7"/>
    <w:rsid w:val="635CE54B"/>
    <w:rsid w:val="6363403E"/>
    <w:rsid w:val="6364DC37"/>
    <w:rsid w:val="6366A44C"/>
    <w:rsid w:val="638D2388"/>
    <w:rsid w:val="6399B615"/>
    <w:rsid w:val="639DAA23"/>
    <w:rsid w:val="63A22F5B"/>
    <w:rsid w:val="63B5B4BF"/>
    <w:rsid w:val="63B76979"/>
    <w:rsid w:val="63C54D1F"/>
    <w:rsid w:val="63D5FE6F"/>
    <w:rsid w:val="63D8CED9"/>
    <w:rsid w:val="63D9AD58"/>
    <w:rsid w:val="63EC6B03"/>
    <w:rsid w:val="640B5C4C"/>
    <w:rsid w:val="64117DBC"/>
    <w:rsid w:val="6419443F"/>
    <w:rsid w:val="6423787F"/>
    <w:rsid w:val="6428FE53"/>
    <w:rsid w:val="64291E50"/>
    <w:rsid w:val="64301C11"/>
    <w:rsid w:val="6431EBD5"/>
    <w:rsid w:val="643C9F08"/>
    <w:rsid w:val="643FF8DC"/>
    <w:rsid w:val="64572F22"/>
    <w:rsid w:val="647ED961"/>
    <w:rsid w:val="649F40BF"/>
    <w:rsid w:val="64A47156"/>
    <w:rsid w:val="64A4F7FD"/>
    <w:rsid w:val="64B1C3BF"/>
    <w:rsid w:val="64C24DE5"/>
    <w:rsid w:val="64C809C8"/>
    <w:rsid w:val="64CDC3C1"/>
    <w:rsid w:val="64CE65BD"/>
    <w:rsid w:val="64D19985"/>
    <w:rsid w:val="64D786A7"/>
    <w:rsid w:val="64E0479F"/>
    <w:rsid w:val="64E7B72E"/>
    <w:rsid w:val="64F438E4"/>
    <w:rsid w:val="64FB8F15"/>
    <w:rsid w:val="6516845C"/>
    <w:rsid w:val="652A5B41"/>
    <w:rsid w:val="652F70B8"/>
    <w:rsid w:val="6531509D"/>
    <w:rsid w:val="65388388"/>
    <w:rsid w:val="653BE261"/>
    <w:rsid w:val="65421732"/>
    <w:rsid w:val="654390EF"/>
    <w:rsid w:val="6544CEAB"/>
    <w:rsid w:val="655D13F5"/>
    <w:rsid w:val="655D72AB"/>
    <w:rsid w:val="655F3C38"/>
    <w:rsid w:val="656F61B8"/>
    <w:rsid w:val="65748986"/>
    <w:rsid w:val="65844C0E"/>
    <w:rsid w:val="65868387"/>
    <w:rsid w:val="658B208A"/>
    <w:rsid w:val="658F5701"/>
    <w:rsid w:val="659005F9"/>
    <w:rsid w:val="65A77BC9"/>
    <w:rsid w:val="65B0A952"/>
    <w:rsid w:val="65C02FE3"/>
    <w:rsid w:val="65C0CB64"/>
    <w:rsid w:val="65C11213"/>
    <w:rsid w:val="65C5A974"/>
    <w:rsid w:val="65CB54FA"/>
    <w:rsid w:val="65D23B0B"/>
    <w:rsid w:val="65E7A85F"/>
    <w:rsid w:val="65EA932D"/>
    <w:rsid w:val="65F9E36F"/>
    <w:rsid w:val="660697BA"/>
    <w:rsid w:val="66082F47"/>
    <w:rsid w:val="6611FC4A"/>
    <w:rsid w:val="66130E70"/>
    <w:rsid w:val="661E5F92"/>
    <w:rsid w:val="6626B1BF"/>
    <w:rsid w:val="6628791E"/>
    <w:rsid w:val="662E356E"/>
    <w:rsid w:val="664321D8"/>
    <w:rsid w:val="66536090"/>
    <w:rsid w:val="665E1E46"/>
    <w:rsid w:val="666309BD"/>
    <w:rsid w:val="6669EE17"/>
    <w:rsid w:val="666BAC42"/>
    <w:rsid w:val="668B1BC8"/>
    <w:rsid w:val="6691A86F"/>
    <w:rsid w:val="6695AF79"/>
    <w:rsid w:val="669C1625"/>
    <w:rsid w:val="66AAC146"/>
    <w:rsid w:val="66AADBEA"/>
    <w:rsid w:val="66AD1D3A"/>
    <w:rsid w:val="66BEF509"/>
    <w:rsid w:val="66C234A0"/>
    <w:rsid w:val="66CCE093"/>
    <w:rsid w:val="66DDC457"/>
    <w:rsid w:val="66EA14DB"/>
    <w:rsid w:val="66EC2344"/>
    <w:rsid w:val="66EE8945"/>
    <w:rsid w:val="66FE87F3"/>
    <w:rsid w:val="67320B37"/>
    <w:rsid w:val="673370FB"/>
    <w:rsid w:val="67369EBE"/>
    <w:rsid w:val="67461949"/>
    <w:rsid w:val="674EF089"/>
    <w:rsid w:val="6751D295"/>
    <w:rsid w:val="676C3B15"/>
    <w:rsid w:val="676C801D"/>
    <w:rsid w:val="67766632"/>
    <w:rsid w:val="67804B14"/>
    <w:rsid w:val="67867219"/>
    <w:rsid w:val="6787EF45"/>
    <w:rsid w:val="6788D1BB"/>
    <w:rsid w:val="678D5172"/>
    <w:rsid w:val="67952701"/>
    <w:rsid w:val="67A2681B"/>
    <w:rsid w:val="67A59D4A"/>
    <w:rsid w:val="67A682DD"/>
    <w:rsid w:val="67A7D054"/>
    <w:rsid w:val="67A7EC20"/>
    <w:rsid w:val="67D1F949"/>
    <w:rsid w:val="67D3CE38"/>
    <w:rsid w:val="67D6AEB0"/>
    <w:rsid w:val="67D7B2C5"/>
    <w:rsid w:val="67DC9A12"/>
    <w:rsid w:val="67E88C44"/>
    <w:rsid w:val="67E8AD3C"/>
    <w:rsid w:val="67EA114C"/>
    <w:rsid w:val="680B1EE6"/>
    <w:rsid w:val="68118209"/>
    <w:rsid w:val="682C5E65"/>
    <w:rsid w:val="683389C3"/>
    <w:rsid w:val="683641A9"/>
    <w:rsid w:val="68422E69"/>
    <w:rsid w:val="685289C7"/>
    <w:rsid w:val="6871FF85"/>
    <w:rsid w:val="68779EDF"/>
    <w:rsid w:val="6881CF53"/>
    <w:rsid w:val="688338B0"/>
    <w:rsid w:val="6885E53C"/>
    <w:rsid w:val="688CC27B"/>
    <w:rsid w:val="688E764E"/>
    <w:rsid w:val="68A0E432"/>
    <w:rsid w:val="68A25868"/>
    <w:rsid w:val="68A4CA2F"/>
    <w:rsid w:val="68B7111B"/>
    <w:rsid w:val="68BCEFDC"/>
    <w:rsid w:val="68C6333D"/>
    <w:rsid w:val="68CAED57"/>
    <w:rsid w:val="68D20DFF"/>
    <w:rsid w:val="68ED5CE9"/>
    <w:rsid w:val="6902189E"/>
    <w:rsid w:val="69035E0F"/>
    <w:rsid w:val="6910A778"/>
    <w:rsid w:val="691A2895"/>
    <w:rsid w:val="692DB5F5"/>
    <w:rsid w:val="6930A1A7"/>
    <w:rsid w:val="6934495C"/>
    <w:rsid w:val="69452EDD"/>
    <w:rsid w:val="694B37B0"/>
    <w:rsid w:val="695A7462"/>
    <w:rsid w:val="696AA525"/>
    <w:rsid w:val="696D06FE"/>
    <w:rsid w:val="69722785"/>
    <w:rsid w:val="6979573C"/>
    <w:rsid w:val="697D8299"/>
    <w:rsid w:val="6984D58F"/>
    <w:rsid w:val="69886856"/>
    <w:rsid w:val="698999CE"/>
    <w:rsid w:val="6992E020"/>
    <w:rsid w:val="69A4CBBF"/>
    <w:rsid w:val="69A76CBD"/>
    <w:rsid w:val="69B1D8B1"/>
    <w:rsid w:val="69BCEF7B"/>
    <w:rsid w:val="69BEAB66"/>
    <w:rsid w:val="69CECFCF"/>
    <w:rsid w:val="69D4EB06"/>
    <w:rsid w:val="69D5035B"/>
    <w:rsid w:val="69DC9D5B"/>
    <w:rsid w:val="69E6C188"/>
    <w:rsid w:val="69E9F57F"/>
    <w:rsid w:val="69EB113C"/>
    <w:rsid w:val="69F041D4"/>
    <w:rsid w:val="69F6CC17"/>
    <w:rsid w:val="69FE171E"/>
    <w:rsid w:val="6A1FD113"/>
    <w:rsid w:val="6A241D92"/>
    <w:rsid w:val="6A2C86CE"/>
    <w:rsid w:val="6A348EA3"/>
    <w:rsid w:val="6A3DA7DC"/>
    <w:rsid w:val="6A42CEA4"/>
    <w:rsid w:val="6A475D11"/>
    <w:rsid w:val="6A4F5BA0"/>
    <w:rsid w:val="6A4F827B"/>
    <w:rsid w:val="6A6B6CEA"/>
    <w:rsid w:val="6A90BEE0"/>
    <w:rsid w:val="6A9822D0"/>
    <w:rsid w:val="6A9C3F3D"/>
    <w:rsid w:val="6AA47185"/>
    <w:rsid w:val="6AAC9E48"/>
    <w:rsid w:val="6AB69441"/>
    <w:rsid w:val="6AB87239"/>
    <w:rsid w:val="6AD07E64"/>
    <w:rsid w:val="6ADBF5FD"/>
    <w:rsid w:val="6AE023E2"/>
    <w:rsid w:val="6AF29AFE"/>
    <w:rsid w:val="6AF7F9B4"/>
    <w:rsid w:val="6AFA03E3"/>
    <w:rsid w:val="6B0ED456"/>
    <w:rsid w:val="6B137BD9"/>
    <w:rsid w:val="6B1A5089"/>
    <w:rsid w:val="6B230875"/>
    <w:rsid w:val="6B2D5FD7"/>
    <w:rsid w:val="6B3374D1"/>
    <w:rsid w:val="6B4722B9"/>
    <w:rsid w:val="6B4DF58C"/>
    <w:rsid w:val="6B55B17D"/>
    <w:rsid w:val="6B5A1A77"/>
    <w:rsid w:val="6B679593"/>
    <w:rsid w:val="6B6C1578"/>
    <w:rsid w:val="6B6DF991"/>
    <w:rsid w:val="6B78D8A5"/>
    <w:rsid w:val="6B7E27D0"/>
    <w:rsid w:val="6B94D99B"/>
    <w:rsid w:val="6B9A1A50"/>
    <w:rsid w:val="6B9DE983"/>
    <w:rsid w:val="6BA46ECD"/>
    <w:rsid w:val="6BA7A98C"/>
    <w:rsid w:val="6BA92376"/>
    <w:rsid w:val="6BBA7284"/>
    <w:rsid w:val="6BC4E820"/>
    <w:rsid w:val="6BCA9E00"/>
    <w:rsid w:val="6BCE7E6D"/>
    <w:rsid w:val="6BD2852D"/>
    <w:rsid w:val="6BD36E98"/>
    <w:rsid w:val="6BD683E0"/>
    <w:rsid w:val="6BE442B1"/>
    <w:rsid w:val="6BFC02DA"/>
    <w:rsid w:val="6BFF7089"/>
    <w:rsid w:val="6C0FBD74"/>
    <w:rsid w:val="6C130FD3"/>
    <w:rsid w:val="6C1C114C"/>
    <w:rsid w:val="6C22B402"/>
    <w:rsid w:val="6C265DA1"/>
    <w:rsid w:val="6C3043BD"/>
    <w:rsid w:val="6C334AC7"/>
    <w:rsid w:val="6C38ABAA"/>
    <w:rsid w:val="6C461D2B"/>
    <w:rsid w:val="6C4973F9"/>
    <w:rsid w:val="6C4D743D"/>
    <w:rsid w:val="6C612DB7"/>
    <w:rsid w:val="6C61A5D8"/>
    <w:rsid w:val="6C6CD875"/>
    <w:rsid w:val="6C714992"/>
    <w:rsid w:val="6C7884B0"/>
    <w:rsid w:val="6C8CBF53"/>
    <w:rsid w:val="6C997F18"/>
    <w:rsid w:val="6C9B7D51"/>
    <w:rsid w:val="6CA3EB0C"/>
    <w:rsid w:val="6CA9C868"/>
    <w:rsid w:val="6CA9E876"/>
    <w:rsid w:val="6CB5AAD9"/>
    <w:rsid w:val="6CBB24E1"/>
    <w:rsid w:val="6CC55C4E"/>
    <w:rsid w:val="6CE746C4"/>
    <w:rsid w:val="6CE86EA1"/>
    <w:rsid w:val="6CEC4EAF"/>
    <w:rsid w:val="6D07E5D9"/>
    <w:rsid w:val="6D08EF2F"/>
    <w:rsid w:val="6D139C9D"/>
    <w:rsid w:val="6D28D35A"/>
    <w:rsid w:val="6D2DAC0B"/>
    <w:rsid w:val="6D3132D2"/>
    <w:rsid w:val="6D32BCE1"/>
    <w:rsid w:val="6D38501B"/>
    <w:rsid w:val="6D3C9A0B"/>
    <w:rsid w:val="6D41F0FD"/>
    <w:rsid w:val="6D58B6DE"/>
    <w:rsid w:val="6D6ED3CA"/>
    <w:rsid w:val="6D7A599B"/>
    <w:rsid w:val="6D82EA4B"/>
    <w:rsid w:val="6D880ECF"/>
    <w:rsid w:val="6D8F26C4"/>
    <w:rsid w:val="6D90E230"/>
    <w:rsid w:val="6DA17A2E"/>
    <w:rsid w:val="6DA7189F"/>
    <w:rsid w:val="6DA7553F"/>
    <w:rsid w:val="6DB3DE2F"/>
    <w:rsid w:val="6DB60EEB"/>
    <w:rsid w:val="6DBCFC12"/>
    <w:rsid w:val="6DBCFC1C"/>
    <w:rsid w:val="6DBF4D51"/>
    <w:rsid w:val="6DC7EE8F"/>
    <w:rsid w:val="6DC8A0D2"/>
    <w:rsid w:val="6DD26293"/>
    <w:rsid w:val="6DD69A4E"/>
    <w:rsid w:val="6DD6A993"/>
    <w:rsid w:val="6DE73AEC"/>
    <w:rsid w:val="6DF52AF4"/>
    <w:rsid w:val="6DFC8AE6"/>
    <w:rsid w:val="6E004C84"/>
    <w:rsid w:val="6E15400C"/>
    <w:rsid w:val="6E17C4A4"/>
    <w:rsid w:val="6E21A452"/>
    <w:rsid w:val="6E2AB85F"/>
    <w:rsid w:val="6E49E843"/>
    <w:rsid w:val="6E680A21"/>
    <w:rsid w:val="6E712753"/>
    <w:rsid w:val="6E72CDD5"/>
    <w:rsid w:val="6E7355FC"/>
    <w:rsid w:val="6E7BC8B7"/>
    <w:rsid w:val="6E82E3D2"/>
    <w:rsid w:val="6E8FB2D9"/>
    <w:rsid w:val="6E97B39B"/>
    <w:rsid w:val="6EA3B63A"/>
    <w:rsid w:val="6EAE3E7F"/>
    <w:rsid w:val="6EAF6CFE"/>
    <w:rsid w:val="6EB2EEB4"/>
    <w:rsid w:val="6EB45A38"/>
    <w:rsid w:val="6EBC1629"/>
    <w:rsid w:val="6EBCB05B"/>
    <w:rsid w:val="6EBD8640"/>
    <w:rsid w:val="6EBDD5FA"/>
    <w:rsid w:val="6EBEA5DF"/>
    <w:rsid w:val="6ECB58C2"/>
    <w:rsid w:val="6EDCF343"/>
    <w:rsid w:val="6EFA1B4B"/>
    <w:rsid w:val="6EFE3C24"/>
    <w:rsid w:val="6F09CDD7"/>
    <w:rsid w:val="6F0A5B63"/>
    <w:rsid w:val="6F13B702"/>
    <w:rsid w:val="6F2B9816"/>
    <w:rsid w:val="6F2D48D2"/>
    <w:rsid w:val="6F334251"/>
    <w:rsid w:val="6F40AA7E"/>
    <w:rsid w:val="6F4D47C5"/>
    <w:rsid w:val="6F514622"/>
    <w:rsid w:val="6F648331"/>
    <w:rsid w:val="6F739B75"/>
    <w:rsid w:val="6F7A5D43"/>
    <w:rsid w:val="6F7B2614"/>
    <w:rsid w:val="6F90DAA6"/>
    <w:rsid w:val="6FB51B20"/>
    <w:rsid w:val="6FC85BCA"/>
    <w:rsid w:val="6FCDEB1E"/>
    <w:rsid w:val="6FE32638"/>
    <w:rsid w:val="6FE97C2C"/>
    <w:rsid w:val="6FE9C010"/>
    <w:rsid w:val="6FED1810"/>
    <w:rsid w:val="6FF9E0D9"/>
    <w:rsid w:val="7000D6AB"/>
    <w:rsid w:val="70038DB8"/>
    <w:rsid w:val="7003F341"/>
    <w:rsid w:val="700EE750"/>
    <w:rsid w:val="70151B0C"/>
    <w:rsid w:val="701F3CDC"/>
    <w:rsid w:val="701F987A"/>
    <w:rsid w:val="7025F31C"/>
    <w:rsid w:val="702D0C3B"/>
    <w:rsid w:val="70343CA2"/>
    <w:rsid w:val="7037A3DF"/>
    <w:rsid w:val="704C9880"/>
    <w:rsid w:val="70564DBE"/>
    <w:rsid w:val="705DB0DC"/>
    <w:rsid w:val="70609D5E"/>
    <w:rsid w:val="70649736"/>
    <w:rsid w:val="70733BE0"/>
    <w:rsid w:val="7074CFCF"/>
    <w:rsid w:val="707509FB"/>
    <w:rsid w:val="7078DB48"/>
    <w:rsid w:val="708132F9"/>
    <w:rsid w:val="70B0E78E"/>
    <w:rsid w:val="70B45536"/>
    <w:rsid w:val="70B8D8C5"/>
    <w:rsid w:val="70BB6565"/>
    <w:rsid w:val="70BCB61C"/>
    <w:rsid w:val="70CB52B2"/>
    <w:rsid w:val="70CC37E0"/>
    <w:rsid w:val="70D49201"/>
    <w:rsid w:val="70DBC25D"/>
    <w:rsid w:val="70E12064"/>
    <w:rsid w:val="70E4B0D8"/>
    <w:rsid w:val="70F25BE7"/>
    <w:rsid w:val="70F2B28C"/>
    <w:rsid w:val="70FB5834"/>
    <w:rsid w:val="70FC9231"/>
    <w:rsid w:val="710EAF4C"/>
    <w:rsid w:val="711246C9"/>
    <w:rsid w:val="7117DB5E"/>
    <w:rsid w:val="71243090"/>
    <w:rsid w:val="7136DFFB"/>
    <w:rsid w:val="713DD205"/>
    <w:rsid w:val="71447FA1"/>
    <w:rsid w:val="7145D32E"/>
    <w:rsid w:val="7174A833"/>
    <w:rsid w:val="718037B9"/>
    <w:rsid w:val="719B4D40"/>
    <w:rsid w:val="719D76D1"/>
    <w:rsid w:val="71AB3A75"/>
    <w:rsid w:val="71B0B83A"/>
    <w:rsid w:val="71C1C37D"/>
    <w:rsid w:val="71DD9DCF"/>
    <w:rsid w:val="71DE57AC"/>
    <w:rsid w:val="71DEFCDC"/>
    <w:rsid w:val="71E84566"/>
    <w:rsid w:val="71E8BE37"/>
    <w:rsid w:val="71EB9618"/>
    <w:rsid w:val="71F428E2"/>
    <w:rsid w:val="71F801FD"/>
    <w:rsid w:val="71FEA18B"/>
    <w:rsid w:val="72091DE5"/>
    <w:rsid w:val="72175B48"/>
    <w:rsid w:val="7218997D"/>
    <w:rsid w:val="7224BCDE"/>
    <w:rsid w:val="723112DE"/>
    <w:rsid w:val="7248626C"/>
    <w:rsid w:val="726A710C"/>
    <w:rsid w:val="726D35FA"/>
    <w:rsid w:val="72706262"/>
    <w:rsid w:val="72708180"/>
    <w:rsid w:val="7279E08E"/>
    <w:rsid w:val="72988FEF"/>
    <w:rsid w:val="72AA7FAD"/>
    <w:rsid w:val="72AE6E2B"/>
    <w:rsid w:val="72B5515D"/>
    <w:rsid w:val="72B9EC0A"/>
    <w:rsid w:val="72C06354"/>
    <w:rsid w:val="72CADFAE"/>
    <w:rsid w:val="72CB60E2"/>
    <w:rsid w:val="72CC6219"/>
    <w:rsid w:val="72D18800"/>
    <w:rsid w:val="72D9FD66"/>
    <w:rsid w:val="72DF46B2"/>
    <w:rsid w:val="72FAF9C6"/>
    <w:rsid w:val="72FF9C62"/>
    <w:rsid w:val="7305BE7D"/>
    <w:rsid w:val="73107894"/>
    <w:rsid w:val="731BF12C"/>
    <w:rsid w:val="7320DBD3"/>
    <w:rsid w:val="732B5FE3"/>
    <w:rsid w:val="7334E57E"/>
    <w:rsid w:val="73357D87"/>
    <w:rsid w:val="733BC4E9"/>
    <w:rsid w:val="73415162"/>
    <w:rsid w:val="7356EA1E"/>
    <w:rsid w:val="735D93DE"/>
    <w:rsid w:val="7382AFE5"/>
    <w:rsid w:val="7391E431"/>
    <w:rsid w:val="739958BD"/>
    <w:rsid w:val="739D540F"/>
    <w:rsid w:val="73A8E89A"/>
    <w:rsid w:val="73C42AFD"/>
    <w:rsid w:val="73C74358"/>
    <w:rsid w:val="73D11700"/>
    <w:rsid w:val="73D2B39B"/>
    <w:rsid w:val="73D8794F"/>
    <w:rsid w:val="73DCEA38"/>
    <w:rsid w:val="73DF0FF9"/>
    <w:rsid w:val="73E826D6"/>
    <w:rsid w:val="73EB89B3"/>
    <w:rsid w:val="74271DEC"/>
    <w:rsid w:val="742A6019"/>
    <w:rsid w:val="743426E7"/>
    <w:rsid w:val="743F5428"/>
    <w:rsid w:val="7443F247"/>
    <w:rsid w:val="74470CDE"/>
    <w:rsid w:val="746590DB"/>
    <w:rsid w:val="747BE302"/>
    <w:rsid w:val="748269C9"/>
    <w:rsid w:val="74963138"/>
    <w:rsid w:val="74A2CA95"/>
    <w:rsid w:val="74A876E3"/>
    <w:rsid w:val="74A936B4"/>
    <w:rsid w:val="74B8CA88"/>
    <w:rsid w:val="74D750F6"/>
    <w:rsid w:val="74E1DEC5"/>
    <w:rsid w:val="74E7D875"/>
    <w:rsid w:val="7505F0FB"/>
    <w:rsid w:val="75077E7C"/>
    <w:rsid w:val="750B1502"/>
    <w:rsid w:val="7517C3AF"/>
    <w:rsid w:val="7524235F"/>
    <w:rsid w:val="7526C79C"/>
    <w:rsid w:val="752A96C0"/>
    <w:rsid w:val="752F3FEC"/>
    <w:rsid w:val="7536C449"/>
    <w:rsid w:val="753F18FD"/>
    <w:rsid w:val="754B57AD"/>
    <w:rsid w:val="756609FF"/>
    <w:rsid w:val="756C80F6"/>
    <w:rsid w:val="75794A00"/>
    <w:rsid w:val="7579815F"/>
    <w:rsid w:val="7579E4C6"/>
    <w:rsid w:val="757A16B8"/>
    <w:rsid w:val="7582DD86"/>
    <w:rsid w:val="7589844B"/>
    <w:rsid w:val="75982BB7"/>
    <w:rsid w:val="75B18BC7"/>
    <w:rsid w:val="75B6E4E0"/>
    <w:rsid w:val="75BE4526"/>
    <w:rsid w:val="75BF79E3"/>
    <w:rsid w:val="75C241AD"/>
    <w:rsid w:val="75C780FA"/>
    <w:rsid w:val="75E2206F"/>
    <w:rsid w:val="75E56A3B"/>
    <w:rsid w:val="75F1F3A9"/>
    <w:rsid w:val="76095AA5"/>
    <w:rsid w:val="7627C775"/>
    <w:rsid w:val="762AD323"/>
    <w:rsid w:val="762B3EC8"/>
    <w:rsid w:val="7631E90E"/>
    <w:rsid w:val="7637D1ED"/>
    <w:rsid w:val="763FB2DB"/>
    <w:rsid w:val="76460D7A"/>
    <w:rsid w:val="7647233F"/>
    <w:rsid w:val="76679AC0"/>
    <w:rsid w:val="76681C34"/>
    <w:rsid w:val="766AEE2B"/>
    <w:rsid w:val="767F8589"/>
    <w:rsid w:val="769534A0"/>
    <w:rsid w:val="7695ADB2"/>
    <w:rsid w:val="76A34EDD"/>
    <w:rsid w:val="76A513BB"/>
    <w:rsid w:val="76A7A739"/>
    <w:rsid w:val="76A7C0A6"/>
    <w:rsid w:val="76ADD199"/>
    <w:rsid w:val="76B42FA5"/>
    <w:rsid w:val="76B6E6ED"/>
    <w:rsid w:val="76B74DFD"/>
    <w:rsid w:val="76C432B6"/>
    <w:rsid w:val="76C9DE81"/>
    <w:rsid w:val="76D07065"/>
    <w:rsid w:val="76D212AE"/>
    <w:rsid w:val="76E13688"/>
    <w:rsid w:val="76FDBA1B"/>
    <w:rsid w:val="770009A9"/>
    <w:rsid w:val="7715C3D0"/>
    <w:rsid w:val="771A51A7"/>
    <w:rsid w:val="771C69B2"/>
    <w:rsid w:val="772E49ED"/>
    <w:rsid w:val="77396959"/>
    <w:rsid w:val="774850E1"/>
    <w:rsid w:val="774CE1C0"/>
    <w:rsid w:val="775A5DA1"/>
    <w:rsid w:val="775DFD5F"/>
    <w:rsid w:val="775F2827"/>
    <w:rsid w:val="7777ECB8"/>
    <w:rsid w:val="777ACCED"/>
    <w:rsid w:val="777E4544"/>
    <w:rsid w:val="77887330"/>
    <w:rsid w:val="7789F4F6"/>
    <w:rsid w:val="778C6359"/>
    <w:rsid w:val="7790FF81"/>
    <w:rsid w:val="77C60981"/>
    <w:rsid w:val="77C65F26"/>
    <w:rsid w:val="77C73CFB"/>
    <w:rsid w:val="77C86732"/>
    <w:rsid w:val="77C9C6BC"/>
    <w:rsid w:val="77CE3712"/>
    <w:rsid w:val="77D35667"/>
    <w:rsid w:val="77D38A3C"/>
    <w:rsid w:val="77D40894"/>
    <w:rsid w:val="77DB833C"/>
    <w:rsid w:val="77E1D7C5"/>
    <w:rsid w:val="77E7F5AF"/>
    <w:rsid w:val="77EBD420"/>
    <w:rsid w:val="77EF5487"/>
    <w:rsid w:val="77EF793D"/>
    <w:rsid w:val="77F402F3"/>
    <w:rsid w:val="7802F39E"/>
    <w:rsid w:val="780B751B"/>
    <w:rsid w:val="7841EA91"/>
    <w:rsid w:val="78500006"/>
    <w:rsid w:val="7850CF4C"/>
    <w:rsid w:val="7863FDEA"/>
    <w:rsid w:val="7868A1FE"/>
    <w:rsid w:val="78742B2E"/>
    <w:rsid w:val="7889797D"/>
    <w:rsid w:val="788B70B7"/>
    <w:rsid w:val="789124E1"/>
    <w:rsid w:val="78925291"/>
    <w:rsid w:val="78AC1C55"/>
    <w:rsid w:val="78B2BEFE"/>
    <w:rsid w:val="78BB0A86"/>
    <w:rsid w:val="78BB30C0"/>
    <w:rsid w:val="78C1CDB6"/>
    <w:rsid w:val="78C3E9B6"/>
    <w:rsid w:val="78C60EEE"/>
    <w:rsid w:val="78DD5503"/>
    <w:rsid w:val="78F3C190"/>
    <w:rsid w:val="78FFA7E1"/>
    <w:rsid w:val="790F04A6"/>
    <w:rsid w:val="79124E25"/>
    <w:rsid w:val="79146647"/>
    <w:rsid w:val="7915B350"/>
    <w:rsid w:val="79170568"/>
    <w:rsid w:val="791F4036"/>
    <w:rsid w:val="7928323F"/>
    <w:rsid w:val="792B1151"/>
    <w:rsid w:val="792BE74A"/>
    <w:rsid w:val="7935F21A"/>
    <w:rsid w:val="793707E4"/>
    <w:rsid w:val="794434C9"/>
    <w:rsid w:val="7952ECDA"/>
    <w:rsid w:val="7959A08D"/>
    <w:rsid w:val="7968ED69"/>
    <w:rsid w:val="796AE8D4"/>
    <w:rsid w:val="7977539D"/>
    <w:rsid w:val="797F4000"/>
    <w:rsid w:val="79A078BD"/>
    <w:rsid w:val="79A46B0A"/>
    <w:rsid w:val="79A502FF"/>
    <w:rsid w:val="79BB388B"/>
    <w:rsid w:val="79C2BCD8"/>
    <w:rsid w:val="79C92B6B"/>
    <w:rsid w:val="79CC4504"/>
    <w:rsid w:val="79D2138B"/>
    <w:rsid w:val="79E1D735"/>
    <w:rsid w:val="79E7D4DE"/>
    <w:rsid w:val="79EEEEBF"/>
    <w:rsid w:val="79FE2931"/>
    <w:rsid w:val="7A014F8A"/>
    <w:rsid w:val="7A148995"/>
    <w:rsid w:val="7A16059F"/>
    <w:rsid w:val="7A25B863"/>
    <w:rsid w:val="7A2B3194"/>
    <w:rsid w:val="7A2BCEFE"/>
    <w:rsid w:val="7A394283"/>
    <w:rsid w:val="7A399097"/>
    <w:rsid w:val="7A40DAA4"/>
    <w:rsid w:val="7A4946DB"/>
    <w:rsid w:val="7A708CB1"/>
    <w:rsid w:val="7A729D92"/>
    <w:rsid w:val="7A7B14FE"/>
    <w:rsid w:val="7A8576B1"/>
    <w:rsid w:val="7A8E264E"/>
    <w:rsid w:val="7A93EFE3"/>
    <w:rsid w:val="7A9ADB0F"/>
    <w:rsid w:val="7A9B18B9"/>
    <w:rsid w:val="7AAF3C99"/>
    <w:rsid w:val="7AAF4C6A"/>
    <w:rsid w:val="7ABA798D"/>
    <w:rsid w:val="7ABBF717"/>
    <w:rsid w:val="7AC6EDC8"/>
    <w:rsid w:val="7AD6E989"/>
    <w:rsid w:val="7AE473A6"/>
    <w:rsid w:val="7AE5079C"/>
    <w:rsid w:val="7AEAD602"/>
    <w:rsid w:val="7B0210D1"/>
    <w:rsid w:val="7B06B935"/>
    <w:rsid w:val="7B0C4F71"/>
    <w:rsid w:val="7B1CD285"/>
    <w:rsid w:val="7B278F72"/>
    <w:rsid w:val="7B3158F0"/>
    <w:rsid w:val="7B3B0E87"/>
    <w:rsid w:val="7B3DEB80"/>
    <w:rsid w:val="7B4047DC"/>
    <w:rsid w:val="7B4E1A5E"/>
    <w:rsid w:val="7B4E8B08"/>
    <w:rsid w:val="7B5753F5"/>
    <w:rsid w:val="7B5B2FB1"/>
    <w:rsid w:val="7B6FC977"/>
    <w:rsid w:val="7B756BF0"/>
    <w:rsid w:val="7B79F1DF"/>
    <w:rsid w:val="7B7E83EA"/>
    <w:rsid w:val="7B83373C"/>
    <w:rsid w:val="7B978C05"/>
    <w:rsid w:val="7B994E61"/>
    <w:rsid w:val="7BA259C8"/>
    <w:rsid w:val="7BA303B8"/>
    <w:rsid w:val="7BADDA93"/>
    <w:rsid w:val="7BBF674F"/>
    <w:rsid w:val="7BCDB6AD"/>
    <w:rsid w:val="7BCF675E"/>
    <w:rsid w:val="7BDDC993"/>
    <w:rsid w:val="7BF7C6EB"/>
    <w:rsid w:val="7C011701"/>
    <w:rsid w:val="7C0917C3"/>
    <w:rsid w:val="7C0918FA"/>
    <w:rsid w:val="7C2DCEC4"/>
    <w:rsid w:val="7C2FC044"/>
    <w:rsid w:val="7C452E18"/>
    <w:rsid w:val="7C4710B1"/>
    <w:rsid w:val="7C5EF3E3"/>
    <w:rsid w:val="7C700932"/>
    <w:rsid w:val="7C9EB4B6"/>
    <w:rsid w:val="7C9FD87F"/>
    <w:rsid w:val="7CA15F79"/>
    <w:rsid w:val="7CA28996"/>
    <w:rsid w:val="7CAB8789"/>
    <w:rsid w:val="7CCFE507"/>
    <w:rsid w:val="7CD9A334"/>
    <w:rsid w:val="7CDA437F"/>
    <w:rsid w:val="7CDEE63E"/>
    <w:rsid w:val="7CE55B5F"/>
    <w:rsid w:val="7CF3DDD3"/>
    <w:rsid w:val="7CF91EF3"/>
    <w:rsid w:val="7CF9C3D5"/>
    <w:rsid w:val="7D072E7B"/>
    <w:rsid w:val="7D0F89DD"/>
    <w:rsid w:val="7D1A8382"/>
    <w:rsid w:val="7D1CA9BD"/>
    <w:rsid w:val="7D2E18FE"/>
    <w:rsid w:val="7D2E8568"/>
    <w:rsid w:val="7D3522B5"/>
    <w:rsid w:val="7D3A8035"/>
    <w:rsid w:val="7D44783C"/>
    <w:rsid w:val="7D617190"/>
    <w:rsid w:val="7D71DF64"/>
    <w:rsid w:val="7D7216EE"/>
    <w:rsid w:val="7D72B68F"/>
    <w:rsid w:val="7D7D8A31"/>
    <w:rsid w:val="7D82405E"/>
    <w:rsid w:val="7D8945BC"/>
    <w:rsid w:val="7D8D58CA"/>
    <w:rsid w:val="7D97EA0F"/>
    <w:rsid w:val="7DA3AC4A"/>
    <w:rsid w:val="7DAC9701"/>
    <w:rsid w:val="7DAE2B1F"/>
    <w:rsid w:val="7DC86172"/>
    <w:rsid w:val="7DCD39CA"/>
    <w:rsid w:val="7DE70A54"/>
    <w:rsid w:val="7DE93999"/>
    <w:rsid w:val="7DF0288A"/>
    <w:rsid w:val="7DFE62C8"/>
    <w:rsid w:val="7E0EDC59"/>
    <w:rsid w:val="7E22A3A6"/>
    <w:rsid w:val="7E296F92"/>
    <w:rsid w:val="7E2C10A6"/>
    <w:rsid w:val="7E3AB7F7"/>
    <w:rsid w:val="7E40432F"/>
    <w:rsid w:val="7E4D0518"/>
    <w:rsid w:val="7E5C377C"/>
    <w:rsid w:val="7E91EC81"/>
    <w:rsid w:val="7E9F5576"/>
    <w:rsid w:val="7E9FECEE"/>
    <w:rsid w:val="7EA2ADC2"/>
    <w:rsid w:val="7EAE03E5"/>
    <w:rsid w:val="7EB013DC"/>
    <w:rsid w:val="7EB82C68"/>
    <w:rsid w:val="7EB9B2C6"/>
    <w:rsid w:val="7EBEDF2B"/>
    <w:rsid w:val="7EC3B07A"/>
    <w:rsid w:val="7ED0F316"/>
    <w:rsid w:val="7ED21E13"/>
    <w:rsid w:val="7ED56A74"/>
    <w:rsid w:val="7EDBBD44"/>
    <w:rsid w:val="7EE5E5B8"/>
    <w:rsid w:val="7EEE9C52"/>
    <w:rsid w:val="7EF71AD3"/>
    <w:rsid w:val="7F00184B"/>
    <w:rsid w:val="7F026DA9"/>
    <w:rsid w:val="7F1C75B1"/>
    <w:rsid w:val="7F1DA204"/>
    <w:rsid w:val="7F27C6EC"/>
    <w:rsid w:val="7F2AE7C7"/>
    <w:rsid w:val="7F2F7627"/>
    <w:rsid w:val="7F2FFE35"/>
    <w:rsid w:val="7F314727"/>
    <w:rsid w:val="7F356763"/>
    <w:rsid w:val="7F3A5F91"/>
    <w:rsid w:val="7F3D403A"/>
    <w:rsid w:val="7F43E3D3"/>
    <w:rsid w:val="7F5602A5"/>
    <w:rsid w:val="7F6C6F5F"/>
    <w:rsid w:val="7F77FD86"/>
    <w:rsid w:val="7F8BF03B"/>
    <w:rsid w:val="7F94749A"/>
    <w:rsid w:val="7F96758E"/>
    <w:rsid w:val="7FACB738"/>
    <w:rsid w:val="7FB58E17"/>
    <w:rsid w:val="7FB7E762"/>
    <w:rsid w:val="7FBAC513"/>
    <w:rsid w:val="7FF1D518"/>
    <w:rsid w:val="7FFB2EB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76BE8"/>
  <w15:chartTrackingRefBased/>
  <w15:docId w15:val="{7F72A2ED-4353-49D3-8644-D1A303E9B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C82"/>
    <w:pPr>
      <w:spacing w:after="0" w:line="240" w:lineRule="auto"/>
      <w:ind w:left="720"/>
    </w:pPr>
  </w:style>
  <w:style w:type="character" w:styleId="Hyperlink">
    <w:name w:val="Hyperlink"/>
    <w:basedOn w:val="DefaultParagraphFont"/>
    <w:uiPriority w:val="99"/>
    <w:unhideWhenUsed/>
    <w:rPr>
      <w:color w:val="0563C1" w:themeColor="hyperlink"/>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iPriority w:val="99"/>
    <w:semiHidden/>
    <w:unhideWhenUsed/>
    <w:rsid w:val="002C52A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52A2"/>
    <w:rPr>
      <w:sz w:val="20"/>
      <w:szCs w:val="20"/>
    </w:rPr>
  </w:style>
  <w:style w:type="character" w:styleId="FootnoteReference">
    <w:name w:val="footnote reference"/>
    <w:basedOn w:val="DefaultParagraphFont"/>
    <w:uiPriority w:val="99"/>
    <w:semiHidden/>
    <w:unhideWhenUsed/>
    <w:rsid w:val="002C52A2"/>
    <w:rPr>
      <w:vertAlign w:val="superscript"/>
    </w:rPr>
  </w:style>
  <w:style w:type="paragraph" w:styleId="Header">
    <w:name w:val="header"/>
    <w:basedOn w:val="Normal"/>
    <w:link w:val="HeaderChar"/>
    <w:uiPriority w:val="99"/>
    <w:unhideWhenUsed/>
    <w:rsid w:val="00C347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50F8"/>
  </w:style>
  <w:style w:type="paragraph" w:styleId="Footer">
    <w:name w:val="footer"/>
    <w:basedOn w:val="Normal"/>
    <w:link w:val="FooterChar"/>
    <w:uiPriority w:val="99"/>
    <w:unhideWhenUsed/>
    <w:rsid w:val="00C347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50F8"/>
  </w:style>
  <w:style w:type="paragraph" w:styleId="Revision">
    <w:name w:val="Revision"/>
    <w:hidden/>
    <w:uiPriority w:val="99"/>
    <w:semiHidden/>
    <w:rsid w:val="00DA7727"/>
    <w:pPr>
      <w:spacing w:after="0" w:line="240" w:lineRule="auto"/>
    </w:pPr>
  </w:style>
  <w:style w:type="character" w:customStyle="1" w:styleId="normaltextrun">
    <w:name w:val="normaltextrun"/>
    <w:basedOn w:val="DefaultParagraphFont"/>
    <w:rsid w:val="00DA7727"/>
  </w:style>
  <w:style w:type="paragraph" w:styleId="CommentSubject">
    <w:name w:val="annotation subject"/>
    <w:basedOn w:val="CommentText"/>
    <w:next w:val="CommentText"/>
    <w:link w:val="CommentSubjectChar"/>
    <w:uiPriority w:val="99"/>
    <w:semiHidden/>
    <w:unhideWhenUsed/>
    <w:rsid w:val="00E06D88"/>
    <w:rPr>
      <w:b/>
      <w:bCs/>
    </w:rPr>
  </w:style>
  <w:style w:type="character" w:customStyle="1" w:styleId="CommentSubjectChar">
    <w:name w:val="Comment Subject Char"/>
    <w:basedOn w:val="CommentTextChar"/>
    <w:link w:val="CommentSubject"/>
    <w:uiPriority w:val="99"/>
    <w:semiHidden/>
    <w:rsid w:val="00E06D88"/>
    <w:rPr>
      <w:b/>
      <w:bCs/>
      <w:sz w:val="20"/>
      <w:szCs w:val="20"/>
    </w:rPr>
  </w:style>
  <w:style w:type="character" w:styleId="UnresolvedMention">
    <w:name w:val="Unresolved Mention"/>
    <w:basedOn w:val="DefaultParagraphFont"/>
    <w:uiPriority w:val="99"/>
    <w:semiHidden/>
    <w:unhideWhenUsed/>
    <w:rsid w:val="00315F6B"/>
    <w:rPr>
      <w:color w:val="605E5C"/>
      <w:shd w:val="clear" w:color="auto" w:fill="E1DFDD"/>
    </w:rPr>
  </w:style>
  <w:style w:type="numbering" w:customStyle="1" w:styleId="CurrentList1">
    <w:name w:val="Current List1"/>
    <w:uiPriority w:val="99"/>
    <w:rsid w:val="00C85DD1"/>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51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assets.takeshape.io/86ce9525-f5f2-4e97-81ba-54e8ce933da7/dev/01375808-c4d4-412c-80a5-8a516e835976/Indigenous%20peoples%20-%20principles%20%26%20guidelines%20for%20direct%20access%20funding.pdf" TargetMode="External"/><Relationship Id="rId13" Type="http://schemas.openxmlformats.org/officeDocument/2006/relationships/hyperlink" Target="https://search.issuelab.org/resources/32439/32439.pdf" TargetMode="External"/><Relationship Id="rId18" Type="http://schemas.openxmlformats.org/officeDocument/2006/relationships/hyperlink" Target="https://www.business-humanrights.org/en/latest-news/uk-update-47-businesses-sign-statement-calling-for-human-rights-due-diligence-legislation/" TargetMode="External"/><Relationship Id="rId26" Type="http://schemas.openxmlformats.org/officeDocument/2006/relationships/hyperlink" Target="https://assets.publishing.service.gov.uk/government/uploads/system/uploads/attachment_data/file/522805/Good_Business_Implementing_the_UN_Guiding_Principles_on_Business_and_Human_Rights_updated_May_2016.pdf" TargetMode="External"/><Relationship Id="rId3" Type="http://schemas.openxmlformats.org/officeDocument/2006/relationships/hyperlink" Target="https://www.gov.uk/government/news/efforts-to-protect-habitat-and-wildlife-around-the-world-boosted-by-34-million-of-uk-government-funding" TargetMode="External"/><Relationship Id="rId21" Type="http://schemas.openxmlformats.org/officeDocument/2006/relationships/hyperlink" Target="https://assets.publishing.service.gov.uk/government/uploads/system/uploads/attachment_data/file/1087635/global-resource-initiative-finance-report-may-2022.pdf" TargetMode="External"/><Relationship Id="rId7" Type="http://schemas.openxmlformats.org/officeDocument/2006/relationships/hyperlink" Target="https://www.forestpeoples.org/sites/fpp/files/publication/2011/10/central-sulawesi-briefing-4.pdf." TargetMode="External"/><Relationship Id="rId12" Type="http://schemas.openxmlformats.org/officeDocument/2006/relationships/hyperlink" Target="https://www.zerotoleranceinitiative.org/enough" TargetMode="External"/><Relationship Id="rId17" Type="http://schemas.openxmlformats.org/officeDocument/2006/relationships/hyperlink" Target="https://www.business-humanrights.org/en/latest-news/investor-letter-for-uk-human-rights-due-diligence/" TargetMode="External"/><Relationship Id="rId25" Type="http://schemas.openxmlformats.org/officeDocument/2006/relationships/hyperlink" Target="https://questions-statements.parliament.uk/written-questions/detail/2022-06-20/HL1104/" TargetMode="External"/><Relationship Id="rId2" Type="http://schemas.openxmlformats.org/officeDocument/2006/relationships/hyperlink" Target="https://www.gov.uk/government/publications/uk-governments-strategy-for-international-development/the-uk-governments-strategy-for-international-development" TargetMode="External"/><Relationship Id="rId16" Type="http://schemas.openxmlformats.org/officeDocument/2006/relationships/hyperlink" Target="https://www.biicl.org/publications/a-uk-failure-to-prevent-mechanism-for-corporate-human-rights-harms" TargetMode="External"/><Relationship Id="rId20" Type="http://schemas.openxmlformats.org/officeDocument/2006/relationships/hyperlink" Target="https://www.legislation.gov.uk/ukpga/2021/30/schedule/17/enacted" TargetMode="External"/><Relationship Id="rId29" Type="http://schemas.openxmlformats.org/officeDocument/2006/relationships/hyperlink" Target="https://press.un.org/en/2007/ga10612.doc.htm" TargetMode="External"/><Relationship Id="rId1" Type="http://schemas.openxmlformats.org/officeDocument/2006/relationships/hyperlink" Target="https://commonslibrary.parliament.uk/research-briefings/cbp-9567/" TargetMode="External"/><Relationship Id="rId6" Type="http://schemas.openxmlformats.org/officeDocument/2006/relationships/hyperlink" Target="https://www.corneredbypas.com/indonesia;" TargetMode="External"/><Relationship Id="rId11" Type="http://schemas.openxmlformats.org/officeDocument/2006/relationships/hyperlink" Target="https://static1.squarespace.com/static/5f6df6d897255f2b8e83c9ce/t/62e93a938772797d0a7607e3/1659452053138/UKACC+Briefing_Critical+Minerals+Strategy_July+2022.pdf" TargetMode="External"/><Relationship Id="rId24" Type="http://schemas.openxmlformats.org/officeDocument/2006/relationships/hyperlink" Target="https://questions-statements.parliament.uk/written-questions/detail/2022-04-14/154134/" TargetMode="External"/><Relationship Id="rId5" Type="http://schemas.openxmlformats.org/officeDocument/2006/relationships/hyperlink" Target="https://www.gov.uk/government/publications/indonesia-uk-memorandum-of-understanding-cooperation-on-indonesias-forestry-and-other-land-use-folu-net-sink-2030/indonesia-uk-mou-concerning-cooperation-on-indonesias-forestry-and-other-land-use-folu-net-sink-2030" TargetMode="External"/><Relationship Id="rId15" Type="http://schemas.openxmlformats.org/officeDocument/2006/relationships/hyperlink" Target="https://www.biicl.org/publications/a-uk-failure-to-prevent-mechanism-for-corporate-human-rights-harms" TargetMode="External"/><Relationship Id="rId23" Type="http://schemas.openxmlformats.org/officeDocument/2006/relationships/hyperlink" Target="https://questions-statements.parliament.uk/written-questions/detail/2022-01-13/103624" TargetMode="External"/><Relationship Id="rId28" Type="http://schemas.openxmlformats.org/officeDocument/2006/relationships/hyperlink" Target="https://assets.publishing.service.gov.uk/government/uploads/system/uploads/attachment_data/file/522805/Good_Business_Implementing_the_UN_Guiding_Principles_on_Business_and_Human_Rights_updated_May_2016.pdf" TargetMode="External"/><Relationship Id="rId10" Type="http://schemas.openxmlformats.org/officeDocument/2006/relationships/hyperlink" Target="https://www.lme.com/en/about" TargetMode="External"/><Relationship Id="rId19" Type="http://schemas.openxmlformats.org/officeDocument/2006/relationships/hyperlink" Target="https://assets.publishing.service.gov.uk/government/uploads/system/uploads/attachment_data/file/881395/global-resource-initiative.pdf" TargetMode="External"/><Relationship Id="rId4" Type="http://schemas.openxmlformats.org/officeDocument/2006/relationships/hyperlink" Target="https://unfccc.int/sites/default/files/resource/cop26_auv_2f_cover_decision.pdf" TargetMode="External"/><Relationship Id="rId9" Type="http://schemas.openxmlformats.org/officeDocument/2006/relationships/hyperlink" Target="https://www.forestpeoples.org/sites/default/files/documents/1-s2.0-S167900731730004X-main.pdf" TargetMode="External"/><Relationship Id="rId14" Type="http://schemas.openxmlformats.org/officeDocument/2006/relationships/hyperlink" Target="https://publications.parliament.uk/pa/jt201617/jtselect/jtrights/443/443.pdf" TargetMode="External"/><Relationship Id="rId22" Type="http://schemas.openxmlformats.org/officeDocument/2006/relationships/hyperlink" Target="https://www.ohchr.org/en/calls-for-input/2021/call-written-contributions-draft-general-comment-no-26-land-and-economic" TargetMode="External"/><Relationship Id="rId27" Type="http://schemas.openxmlformats.org/officeDocument/2006/relationships/hyperlink" Target="https://londonminingnetwork.org/wp-content/plugins/pdf-poster/pdfjs/web/viewer.html?file=https://londonminingnetwork.org/wp-content/uploads/2022/10/LMN-angloamerican-report-digital-final.pdf&amp;download=true&amp;print=false&amp;openfile=false" TargetMode="External"/><Relationship Id="rId30" Type="http://schemas.openxmlformats.org/officeDocument/2006/relationships/hyperlink" Target="https://estatements.unmeetings.org/estatements/11.0030/20211112/a3UkguFTYXna/4toVnNoEs69N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47fc2d2-c6aa-4c4a-824f-0b830c0f7f1e">
      <Terms xmlns="http://schemas.microsoft.com/office/infopath/2007/PartnerControls"/>
    </lcf76f155ced4ddcb4097134ff3c332f>
    <TaxCatchAll xmlns="2ddaddf3-f217-4f30-afd6-572dd308a51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00F2C31A738C8488E37935663927491" ma:contentTypeVersion="15" ma:contentTypeDescription="Create a new document." ma:contentTypeScope="" ma:versionID="5e478a19d965ce066e2b681a13238721">
  <xsd:schema xmlns:xsd="http://www.w3.org/2001/XMLSchema" xmlns:xs="http://www.w3.org/2001/XMLSchema" xmlns:p="http://schemas.microsoft.com/office/2006/metadata/properties" xmlns:ns2="c47fc2d2-c6aa-4c4a-824f-0b830c0f7f1e" xmlns:ns3="2ddaddf3-f217-4f30-afd6-572dd308a516" targetNamespace="http://schemas.microsoft.com/office/2006/metadata/properties" ma:root="true" ma:fieldsID="3c30f5d38b68b604f27233a1a92072da" ns2:_="" ns3:_="">
    <xsd:import namespace="c47fc2d2-c6aa-4c4a-824f-0b830c0f7f1e"/>
    <xsd:import namespace="2ddaddf3-f217-4f30-afd6-572dd308a51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7fc2d2-c6aa-4c4a-824f-0b830c0f7f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dd0e294-a6ed-4b76-af2f-a11a53f9f8f5"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ddaddf3-f217-4f30-afd6-572dd308a51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8dc8852a-c117-4c20-b956-36591414678c}" ma:internalName="TaxCatchAll" ma:showField="CatchAllData" ma:web="2ddaddf3-f217-4f30-afd6-572dd308a5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F6DF8A-2EA9-454F-BE5B-06AFEA0FC9FE}">
  <ds:schemaRefs>
    <ds:schemaRef ds:uri="http://schemas.microsoft.com/office/2006/metadata/properties"/>
    <ds:schemaRef ds:uri="http://schemas.microsoft.com/office/infopath/2007/PartnerControls"/>
    <ds:schemaRef ds:uri="c47fc2d2-c6aa-4c4a-824f-0b830c0f7f1e"/>
    <ds:schemaRef ds:uri="2ddaddf3-f217-4f30-afd6-572dd308a516"/>
  </ds:schemaRefs>
</ds:datastoreItem>
</file>

<file path=customXml/itemProps2.xml><?xml version="1.0" encoding="utf-8"?>
<ds:datastoreItem xmlns:ds="http://schemas.openxmlformats.org/officeDocument/2006/customXml" ds:itemID="{47FD9689-9227-46EA-8E9E-AF41C0AF79CC}">
  <ds:schemaRefs>
    <ds:schemaRef ds:uri="http://schemas.microsoft.com/sharepoint/v3/contenttype/forms"/>
  </ds:schemaRefs>
</ds:datastoreItem>
</file>

<file path=customXml/itemProps3.xml><?xml version="1.0" encoding="utf-8"?>
<ds:datastoreItem xmlns:ds="http://schemas.openxmlformats.org/officeDocument/2006/customXml" ds:itemID="{74EEB76B-9727-4E89-AF09-FF657649AF78}">
  <ds:schemaRefs>
    <ds:schemaRef ds:uri="http://schemas.openxmlformats.org/officeDocument/2006/bibliography"/>
  </ds:schemaRefs>
</ds:datastoreItem>
</file>

<file path=customXml/itemProps4.xml><?xml version="1.0" encoding="utf-8"?>
<ds:datastoreItem xmlns:ds="http://schemas.openxmlformats.org/officeDocument/2006/customXml" ds:itemID="{C71E4EAF-A78B-4A52-AA8B-D6C8BB4E5A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7fc2d2-c6aa-4c4a-824f-0b830c0f7f1e"/>
    <ds:schemaRef ds:uri="2ddaddf3-f217-4f30-afd6-572dd308a5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5135</Words>
  <Characters>29275</Characters>
  <Application>Microsoft Office Word</Application>
  <DocSecurity>0</DocSecurity>
  <Lines>243</Lines>
  <Paragraphs>68</Paragraphs>
  <ScaleCrop>false</ScaleCrop>
  <Company/>
  <LinksUpToDate>false</LinksUpToDate>
  <CharactersWithSpaces>34342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Ligia Baracat</dc:creator>
  <cp:keywords/>
  <dc:description/>
  <cp:lastModifiedBy>Celine Reynaud</cp:lastModifiedBy>
  <cp:revision>2</cp:revision>
  <dcterms:created xsi:type="dcterms:W3CDTF">2023-01-10T12:57:00Z</dcterms:created>
  <dcterms:modified xsi:type="dcterms:W3CDTF">2023-01-10T12:57:00Z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0x010100F00F2C31A738C8488E37935663927491</vt:lpwstr>
  </property>
  <property fmtid="{D5CDD505-2E9C-101B-9397-08002B2CF9AE}" pid="3" name="MediaServiceImageTags">
    <vt:lpwstr/>
  </property>
</Properties>
</file>