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128E3" w:rsidRPr="00415BA0" w14:paraId="6CE1B708" w14:textId="77777777" w:rsidTr="00B6553F">
        <w:trPr>
          <w:cantSplit/>
          <w:trHeight w:hRule="exact" w:val="851"/>
        </w:trPr>
        <w:tc>
          <w:tcPr>
            <w:tcW w:w="1276" w:type="dxa"/>
            <w:tcBorders>
              <w:bottom w:val="single" w:sz="4" w:space="0" w:color="auto"/>
            </w:tcBorders>
            <w:vAlign w:val="bottom"/>
          </w:tcPr>
          <w:p w14:paraId="33C73ABA" w14:textId="3A65B3B0" w:rsidR="000128E3" w:rsidRPr="00C671FE" w:rsidRDefault="000128E3" w:rsidP="00B6553F">
            <w:pPr>
              <w:spacing w:after="80"/>
            </w:pPr>
          </w:p>
        </w:tc>
        <w:tc>
          <w:tcPr>
            <w:tcW w:w="2268" w:type="dxa"/>
            <w:tcBorders>
              <w:bottom w:val="single" w:sz="4" w:space="0" w:color="auto"/>
            </w:tcBorders>
            <w:vAlign w:val="bottom"/>
          </w:tcPr>
          <w:p w14:paraId="7D24C8DC" w14:textId="77777777" w:rsidR="000128E3" w:rsidRPr="00415BA0" w:rsidRDefault="000128E3" w:rsidP="00B6553F">
            <w:pPr>
              <w:spacing w:after="80" w:line="300" w:lineRule="exact"/>
              <w:rPr>
                <w:b/>
              </w:rPr>
            </w:pPr>
            <w:r w:rsidRPr="00415BA0">
              <w:rPr>
                <w:sz w:val="28"/>
                <w:szCs w:val="28"/>
              </w:rPr>
              <w:t>United Nations</w:t>
            </w:r>
          </w:p>
        </w:tc>
        <w:tc>
          <w:tcPr>
            <w:tcW w:w="6095" w:type="dxa"/>
            <w:gridSpan w:val="2"/>
            <w:tcBorders>
              <w:bottom w:val="single" w:sz="4" w:space="0" w:color="auto"/>
            </w:tcBorders>
            <w:vAlign w:val="bottom"/>
          </w:tcPr>
          <w:p w14:paraId="073A9138" w14:textId="525A533E" w:rsidR="00E73B8F" w:rsidRPr="00415BA0" w:rsidRDefault="00C13C13" w:rsidP="007B77BF">
            <w:pPr>
              <w:jc w:val="right"/>
            </w:pPr>
            <w:r w:rsidRPr="006A31AE">
              <w:rPr>
                <w:sz w:val="40"/>
              </w:rPr>
              <w:t>CCPR</w:t>
            </w:r>
            <w:r w:rsidRPr="00C13C13">
              <w:rPr>
                <w:sz w:val="20"/>
              </w:rPr>
              <w:t>/C</w:t>
            </w:r>
            <w:r w:rsidR="00637AE0">
              <w:rPr>
                <w:sz w:val="20"/>
              </w:rPr>
              <w:t>/</w:t>
            </w:r>
            <w:r w:rsidRPr="00C13C13">
              <w:rPr>
                <w:sz w:val="20"/>
              </w:rPr>
              <w:t>13</w:t>
            </w:r>
            <w:r w:rsidR="00E970D7">
              <w:rPr>
                <w:sz w:val="20"/>
              </w:rPr>
              <w:t>5</w:t>
            </w:r>
            <w:r w:rsidRPr="00C13C13">
              <w:rPr>
                <w:sz w:val="20"/>
              </w:rPr>
              <w:t>/</w:t>
            </w:r>
            <w:r w:rsidR="00E73B8F" w:rsidRPr="00C13C13">
              <w:rPr>
                <w:sz w:val="20"/>
              </w:rPr>
              <w:t>D/</w:t>
            </w:r>
            <w:r w:rsidR="00E970D7">
              <w:rPr>
                <w:sz w:val="20"/>
              </w:rPr>
              <w:t>2703</w:t>
            </w:r>
            <w:r w:rsidR="00E73B8F" w:rsidRPr="00C13C13">
              <w:rPr>
                <w:sz w:val="20"/>
              </w:rPr>
              <w:t>/201</w:t>
            </w:r>
            <w:r w:rsidR="00E970D7">
              <w:rPr>
                <w:sz w:val="20"/>
              </w:rPr>
              <w:t>5</w:t>
            </w:r>
          </w:p>
        </w:tc>
      </w:tr>
      <w:tr w:rsidR="000128E3" w:rsidRPr="00415BA0" w14:paraId="09E84155" w14:textId="77777777" w:rsidTr="00B6553F">
        <w:trPr>
          <w:cantSplit/>
          <w:trHeight w:hRule="exact" w:val="2835"/>
        </w:trPr>
        <w:tc>
          <w:tcPr>
            <w:tcW w:w="1276" w:type="dxa"/>
            <w:tcBorders>
              <w:top w:val="single" w:sz="4" w:space="0" w:color="auto"/>
              <w:bottom w:val="single" w:sz="12" w:space="0" w:color="auto"/>
            </w:tcBorders>
          </w:tcPr>
          <w:p w14:paraId="2A3795C2" w14:textId="77777777" w:rsidR="000128E3" w:rsidRPr="00415BA0" w:rsidRDefault="00F145AF" w:rsidP="00B6553F">
            <w:pPr>
              <w:spacing w:before="120"/>
            </w:pPr>
            <w:r w:rsidRPr="00415BA0">
              <w:rPr>
                <w:noProof/>
                <w:lang w:val="en-GB" w:eastAsia="en-GB" w:bidi="ar-SA"/>
              </w:rPr>
              <w:drawing>
                <wp:inline distT="0" distB="0" distL="0" distR="0" wp14:anchorId="4B8543F2" wp14:editId="528C858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AC44FB" w14:textId="77777777" w:rsidR="00C7385F" w:rsidRDefault="000128E3" w:rsidP="00267F5F">
            <w:pPr>
              <w:spacing w:before="120" w:line="380" w:lineRule="exact"/>
              <w:rPr>
                <w:b/>
                <w:sz w:val="34"/>
                <w:szCs w:val="40"/>
              </w:rPr>
            </w:pPr>
            <w:r w:rsidRPr="00415BA0">
              <w:rPr>
                <w:b/>
                <w:sz w:val="34"/>
                <w:szCs w:val="40"/>
              </w:rPr>
              <w:t>International Covenant on</w:t>
            </w:r>
            <w:r w:rsidRPr="00415BA0">
              <w:rPr>
                <w:b/>
                <w:sz w:val="34"/>
                <w:szCs w:val="40"/>
              </w:rPr>
              <w:br/>
              <w:t>Civil and Political Rights</w:t>
            </w:r>
          </w:p>
          <w:p w14:paraId="1C661AAD" w14:textId="77777777" w:rsidR="001A5378" w:rsidRDefault="001A5378" w:rsidP="00267F5F">
            <w:pPr>
              <w:spacing w:before="120" w:line="380" w:lineRule="exact"/>
              <w:rPr>
                <w:b/>
                <w:sz w:val="34"/>
                <w:szCs w:val="40"/>
              </w:rPr>
            </w:pPr>
          </w:p>
          <w:p w14:paraId="31790407" w14:textId="0E975855" w:rsidR="001A5378" w:rsidRPr="00415BA0" w:rsidRDefault="001A5378" w:rsidP="00267F5F">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0A9C3E23" w14:textId="397607BD" w:rsidR="00FC70CA" w:rsidRPr="001D4FC3" w:rsidRDefault="00FC70CA" w:rsidP="007B77BF">
            <w:pPr>
              <w:spacing w:before="240" w:line="240" w:lineRule="exact"/>
              <w:rPr>
                <w:sz w:val="20"/>
                <w:szCs w:val="20"/>
                <w:lang w:eastAsia="en-GB"/>
              </w:rPr>
            </w:pPr>
            <w:r w:rsidRPr="001D4FC3">
              <w:rPr>
                <w:sz w:val="20"/>
                <w:szCs w:val="20"/>
              </w:rPr>
              <w:t xml:space="preserve">Distr.: </w:t>
            </w:r>
            <w:r w:rsidR="007B77BF">
              <w:rPr>
                <w:sz w:val="20"/>
                <w:szCs w:val="20"/>
              </w:rPr>
              <w:t>General</w:t>
            </w:r>
          </w:p>
          <w:p w14:paraId="27088408" w14:textId="103132A4" w:rsidR="00FC70CA" w:rsidRPr="001D4FC3" w:rsidRDefault="007B77BF" w:rsidP="004802CC">
            <w:pPr>
              <w:spacing w:line="240" w:lineRule="exact"/>
              <w:rPr>
                <w:sz w:val="20"/>
                <w:szCs w:val="20"/>
              </w:rPr>
            </w:pPr>
            <w:r>
              <w:rPr>
                <w:sz w:val="20"/>
                <w:szCs w:val="20"/>
              </w:rPr>
              <w:t>2</w:t>
            </w:r>
            <w:r w:rsidR="00BC24AF">
              <w:rPr>
                <w:sz w:val="20"/>
                <w:szCs w:val="20"/>
              </w:rPr>
              <w:t>9</w:t>
            </w:r>
            <w:r>
              <w:rPr>
                <w:sz w:val="20"/>
                <w:szCs w:val="20"/>
              </w:rPr>
              <w:t xml:space="preserve"> September</w:t>
            </w:r>
            <w:r w:rsidR="00B77AAF">
              <w:rPr>
                <w:sz w:val="20"/>
                <w:szCs w:val="20"/>
              </w:rPr>
              <w:t xml:space="preserve"> </w:t>
            </w:r>
            <w:r w:rsidR="00FC70CA" w:rsidRPr="001D4FC3">
              <w:rPr>
                <w:sz w:val="20"/>
                <w:szCs w:val="20"/>
              </w:rPr>
              <w:t>20</w:t>
            </w:r>
            <w:r w:rsidR="000203CD" w:rsidRPr="001D4FC3">
              <w:rPr>
                <w:sz w:val="20"/>
                <w:szCs w:val="20"/>
              </w:rPr>
              <w:t>2</w:t>
            </w:r>
            <w:r w:rsidR="001653E4">
              <w:rPr>
                <w:sz w:val="20"/>
                <w:szCs w:val="20"/>
              </w:rPr>
              <w:t>2</w:t>
            </w:r>
          </w:p>
          <w:p w14:paraId="0CBDED0B" w14:textId="77777777" w:rsidR="00FC70CA" w:rsidRPr="001D4FC3" w:rsidRDefault="00FC70CA" w:rsidP="00FC70CA">
            <w:pPr>
              <w:spacing w:line="240" w:lineRule="exact"/>
              <w:rPr>
                <w:sz w:val="20"/>
                <w:szCs w:val="20"/>
              </w:rPr>
            </w:pPr>
          </w:p>
          <w:p w14:paraId="6D3B7312" w14:textId="77777777" w:rsidR="00FC70CA" w:rsidRPr="001D4FC3" w:rsidRDefault="00FC70CA" w:rsidP="00FC70CA">
            <w:pPr>
              <w:spacing w:line="240" w:lineRule="exact"/>
              <w:rPr>
                <w:sz w:val="20"/>
                <w:szCs w:val="20"/>
              </w:rPr>
            </w:pPr>
            <w:r w:rsidRPr="001D4FC3">
              <w:rPr>
                <w:sz w:val="20"/>
                <w:szCs w:val="20"/>
              </w:rPr>
              <w:t>Original: English</w:t>
            </w:r>
          </w:p>
          <w:p w14:paraId="347F1227" w14:textId="4A706D29" w:rsidR="000128E3" w:rsidRPr="00C13C13" w:rsidRDefault="000128E3" w:rsidP="007113A4">
            <w:pPr>
              <w:spacing w:line="240" w:lineRule="exact"/>
              <w:rPr>
                <w:sz w:val="20"/>
                <w:szCs w:val="20"/>
              </w:rPr>
            </w:pPr>
          </w:p>
        </w:tc>
      </w:tr>
    </w:tbl>
    <w:p w14:paraId="2E1F0138" w14:textId="77777777" w:rsidR="008C017D" w:rsidRPr="00415BA0" w:rsidRDefault="008C017D" w:rsidP="008C017D">
      <w:pPr>
        <w:spacing w:line="20" w:lineRule="exact"/>
        <w:rPr>
          <w:b/>
          <w:sz w:val="2"/>
        </w:rPr>
      </w:pPr>
    </w:p>
    <w:p w14:paraId="10517D73" w14:textId="0D40C18C" w:rsidR="00A52EE0" w:rsidRDefault="00A52EE0" w:rsidP="00A52EE0">
      <w:pPr>
        <w:spacing w:before="120"/>
        <w:rPr>
          <w:b/>
        </w:rPr>
      </w:pPr>
      <w:r w:rsidRPr="00A52EE0">
        <w:rPr>
          <w:b/>
        </w:rPr>
        <w:t>Human Rights Committee</w:t>
      </w:r>
    </w:p>
    <w:p w14:paraId="6A6D675A" w14:textId="45D69A8E" w:rsidR="008A5196" w:rsidRPr="004802CC" w:rsidRDefault="00FC70CA">
      <w:pPr>
        <w:pStyle w:val="HChG"/>
      </w:pPr>
      <w:r w:rsidRPr="00415BA0">
        <w:tab/>
      </w:r>
      <w:r w:rsidRPr="00415BA0">
        <w:tab/>
      </w:r>
      <w:r w:rsidR="007B77BF" w:rsidRPr="007B77BF">
        <w:t xml:space="preserve">Views adopted by the Committee under article 5 (4) of the Optional Protocol, concerning </w:t>
      </w:r>
      <w:r w:rsidR="008A5196" w:rsidRPr="007B77BF">
        <w:t>Communication</w:t>
      </w:r>
      <w:r w:rsidR="00A520DC" w:rsidRPr="007B77BF">
        <w:t>s</w:t>
      </w:r>
      <w:r w:rsidR="008A5196" w:rsidRPr="007B77BF">
        <w:t xml:space="preserve"> No. </w:t>
      </w:r>
      <w:r w:rsidR="00E970D7" w:rsidRPr="007B77BF">
        <w:t>2703</w:t>
      </w:r>
      <w:r w:rsidR="00CB6C91" w:rsidRPr="007B77BF">
        <w:t>/201</w:t>
      </w:r>
      <w:r w:rsidR="00E970D7" w:rsidRPr="007B77BF">
        <w:t>5</w:t>
      </w:r>
      <w:r w:rsidR="00950E17" w:rsidRPr="007B77BF">
        <w:t xml:space="preserve"> </w:t>
      </w:r>
      <w:r w:rsidR="007B77BF" w:rsidRPr="004802CC">
        <w:rPr>
          <w:rStyle w:val="FootnoteReference"/>
          <w:sz w:val="28"/>
          <w:vertAlign w:val="baseline"/>
        </w:rPr>
        <w:footnoteReference w:customMarkFollows="1" w:id="2"/>
        <w:t>*</w:t>
      </w:r>
      <w:r w:rsidR="007B77BF" w:rsidRPr="004802CC">
        <w:rPr>
          <w:vertAlign w:val="superscript"/>
        </w:rPr>
        <w:t>,</w:t>
      </w:r>
      <w:r w:rsidR="007B77BF" w:rsidRPr="004802CC">
        <w:rPr>
          <w:rStyle w:val="FootnoteReference"/>
          <w:sz w:val="28"/>
          <w:vertAlign w:val="baseline"/>
        </w:rPr>
        <w:footnoteReference w:customMarkFollows="1" w:id="3"/>
        <w:t>**</w:t>
      </w:r>
    </w:p>
    <w:p w14:paraId="0D447577" w14:textId="13729B9C" w:rsidR="000128E3" w:rsidRPr="00415BA0" w:rsidRDefault="00683EF7" w:rsidP="00985865">
      <w:pPr>
        <w:pStyle w:val="SingleTxtG"/>
        <w:ind w:left="4536" w:hanging="3402"/>
        <w:jc w:val="left"/>
      </w:pPr>
      <w:r w:rsidRPr="00415BA0">
        <w:rPr>
          <w:i/>
        </w:rPr>
        <w:t>Communication s</w:t>
      </w:r>
      <w:r w:rsidR="000128E3" w:rsidRPr="00415BA0">
        <w:rPr>
          <w:i/>
        </w:rPr>
        <w:t>ubmitted by:</w:t>
      </w:r>
      <w:r w:rsidR="000128E3" w:rsidRPr="00415BA0">
        <w:tab/>
      </w:r>
      <w:r w:rsidR="00E970D7">
        <w:t>Nikita</w:t>
      </w:r>
      <w:r w:rsidR="00FC725E">
        <w:t xml:space="preserve"> </w:t>
      </w:r>
      <w:proofErr w:type="spellStart"/>
      <w:r w:rsidR="00E970D7">
        <w:t>Likhovid</w:t>
      </w:r>
      <w:proofErr w:type="spellEnd"/>
      <w:r w:rsidR="001653E4">
        <w:t xml:space="preserve"> </w:t>
      </w:r>
      <w:r w:rsidR="009A1452" w:rsidRPr="00415BA0">
        <w:t>(</w:t>
      </w:r>
      <w:r w:rsidR="00E970D7">
        <w:t xml:space="preserve">not </w:t>
      </w:r>
      <w:r w:rsidR="005E2E34">
        <w:t>represented</w:t>
      </w:r>
      <w:r w:rsidR="00A55EFE">
        <w:t xml:space="preserve"> by counsel</w:t>
      </w:r>
      <w:r w:rsidR="000128E3" w:rsidRPr="00415BA0">
        <w:t>)</w:t>
      </w:r>
    </w:p>
    <w:p w14:paraId="165B2091" w14:textId="2BFE69B9" w:rsidR="000128E3" w:rsidRPr="00415BA0" w:rsidRDefault="000128E3" w:rsidP="007113A4">
      <w:pPr>
        <w:pStyle w:val="SingleTxtG"/>
        <w:ind w:left="4536" w:hanging="3402"/>
        <w:jc w:val="left"/>
      </w:pPr>
      <w:r w:rsidRPr="00415BA0">
        <w:rPr>
          <w:i/>
        </w:rPr>
        <w:t>Alleged victim:</w:t>
      </w:r>
      <w:r w:rsidRPr="00415BA0">
        <w:tab/>
      </w:r>
      <w:r w:rsidR="00D7781D">
        <w:t>T</w:t>
      </w:r>
      <w:r w:rsidR="00DD26A8" w:rsidRPr="00415BA0">
        <w:t>he author</w:t>
      </w:r>
    </w:p>
    <w:p w14:paraId="40FD05FA" w14:textId="685783BC" w:rsidR="000128E3" w:rsidRPr="00415BA0" w:rsidRDefault="000128E3" w:rsidP="007113A4">
      <w:pPr>
        <w:pStyle w:val="SingleTxtG"/>
        <w:ind w:left="4536" w:hanging="3402"/>
        <w:jc w:val="left"/>
      </w:pPr>
      <w:r w:rsidRPr="00415BA0">
        <w:rPr>
          <w:i/>
        </w:rPr>
        <w:t>State party:</w:t>
      </w:r>
      <w:r w:rsidRPr="00415BA0">
        <w:tab/>
      </w:r>
      <w:r w:rsidR="00FC725E">
        <w:t>Belarus</w:t>
      </w:r>
    </w:p>
    <w:p w14:paraId="45DB11F6" w14:textId="29550FA2" w:rsidR="000128E3" w:rsidRPr="00415BA0" w:rsidRDefault="000128E3" w:rsidP="007113A4">
      <w:pPr>
        <w:pStyle w:val="SingleTxtG"/>
        <w:ind w:left="4536" w:hanging="3402"/>
        <w:jc w:val="left"/>
      </w:pPr>
      <w:r w:rsidRPr="00415BA0">
        <w:rPr>
          <w:i/>
        </w:rPr>
        <w:t>Date of communication</w:t>
      </w:r>
      <w:r w:rsidR="00163D95">
        <w:rPr>
          <w:i/>
        </w:rPr>
        <w:t>s</w:t>
      </w:r>
      <w:r w:rsidRPr="00415BA0">
        <w:rPr>
          <w:i/>
        </w:rPr>
        <w:t>:</w:t>
      </w:r>
      <w:r w:rsidRPr="00415BA0">
        <w:tab/>
      </w:r>
      <w:r w:rsidR="00E970D7">
        <w:t>4</w:t>
      </w:r>
      <w:r w:rsidR="00163D95">
        <w:t xml:space="preserve"> </w:t>
      </w:r>
      <w:r w:rsidR="00FC725E">
        <w:t>May</w:t>
      </w:r>
      <w:r w:rsidR="001653E4">
        <w:t xml:space="preserve"> </w:t>
      </w:r>
      <w:r w:rsidR="00163D95">
        <w:t>201</w:t>
      </w:r>
      <w:r w:rsidR="00E970D7">
        <w:t>5</w:t>
      </w:r>
      <w:r w:rsidR="00163D95">
        <w:t xml:space="preserve"> </w:t>
      </w:r>
      <w:r w:rsidR="00F957E4">
        <w:t xml:space="preserve">(initial </w:t>
      </w:r>
      <w:r w:rsidR="00E86B51">
        <w:t>submissions</w:t>
      </w:r>
      <w:r w:rsidR="00F957E4">
        <w:t>)</w:t>
      </w:r>
      <w:r w:rsidR="009D6C47">
        <w:t xml:space="preserve">                                                                                                                                                                                                                                                                                                                                                              </w:t>
      </w:r>
    </w:p>
    <w:p w14:paraId="58A6FFC4" w14:textId="42796643" w:rsidR="001653E4" w:rsidRDefault="000128E3" w:rsidP="007113A4">
      <w:pPr>
        <w:pStyle w:val="SingleTxtG"/>
        <w:ind w:left="4536" w:hanging="3402"/>
        <w:jc w:val="left"/>
      </w:pPr>
      <w:r w:rsidRPr="00415BA0">
        <w:rPr>
          <w:i/>
        </w:rPr>
        <w:t>Document references:</w:t>
      </w:r>
      <w:r w:rsidRPr="00415BA0">
        <w:tab/>
      </w:r>
      <w:r w:rsidR="00163D95" w:rsidRPr="00163D95">
        <w:t xml:space="preserve">Decision taken pursuant to rule 92 of the Committee’s rules of procedure, transmitted to the State party on </w:t>
      </w:r>
      <w:r w:rsidR="00FC725E">
        <w:t>2</w:t>
      </w:r>
      <w:r w:rsidR="00E970D7">
        <w:t xml:space="preserve">3 December </w:t>
      </w:r>
      <w:r w:rsidR="00163D95">
        <w:t>201</w:t>
      </w:r>
      <w:r w:rsidR="00E970D7">
        <w:t>5</w:t>
      </w:r>
      <w:r w:rsidR="00163D95" w:rsidRPr="00163D95">
        <w:t xml:space="preserve"> </w:t>
      </w:r>
    </w:p>
    <w:p w14:paraId="2231A78A" w14:textId="472246A1" w:rsidR="000128E3" w:rsidRPr="00415BA0" w:rsidRDefault="000128E3">
      <w:pPr>
        <w:pStyle w:val="SingleTxtG"/>
        <w:ind w:left="4536" w:hanging="3402"/>
        <w:jc w:val="left"/>
        <w:rPr>
          <w:i/>
        </w:rPr>
      </w:pPr>
      <w:r w:rsidRPr="00415BA0">
        <w:rPr>
          <w:i/>
        </w:rPr>
        <w:t>Date of adoption of Views:</w:t>
      </w:r>
      <w:r w:rsidRPr="00415BA0">
        <w:tab/>
      </w:r>
      <w:r w:rsidR="007B77BF">
        <w:t xml:space="preserve">6 July </w:t>
      </w:r>
      <w:r w:rsidRPr="00415BA0">
        <w:t>20</w:t>
      </w:r>
      <w:r w:rsidR="000203CD">
        <w:t>2</w:t>
      </w:r>
      <w:r w:rsidR="001653E4">
        <w:t>2</w:t>
      </w:r>
    </w:p>
    <w:p w14:paraId="65F5147A" w14:textId="6C4BFAA3" w:rsidR="000128E3" w:rsidRPr="00415BA0" w:rsidRDefault="000128E3" w:rsidP="007113A4">
      <w:pPr>
        <w:pStyle w:val="SingleTxtG"/>
        <w:ind w:left="4536" w:hanging="3402"/>
        <w:jc w:val="left"/>
      </w:pPr>
      <w:r w:rsidRPr="00415BA0">
        <w:rPr>
          <w:i/>
          <w:iCs/>
        </w:rPr>
        <w:t>Subject matter:</w:t>
      </w:r>
      <w:r w:rsidRPr="00415BA0">
        <w:tab/>
      </w:r>
      <w:r w:rsidR="003641ED">
        <w:t xml:space="preserve">Conviction </w:t>
      </w:r>
      <w:r w:rsidR="00487349">
        <w:t>for participation in mass event which turned violent</w:t>
      </w:r>
      <w:r w:rsidR="00487349">
        <w:rPr>
          <w:lang w:val="en-US"/>
        </w:rPr>
        <w:t xml:space="preserve">; </w:t>
      </w:r>
      <w:r w:rsidR="003641ED" w:rsidRPr="003641ED">
        <w:rPr>
          <w:lang w:val="en-US"/>
        </w:rPr>
        <w:t>unfair trial; inhuman conditions of detention; freedom of expression; freedom of peaceful assembly</w:t>
      </w:r>
      <w:r w:rsidR="00487349">
        <w:rPr>
          <w:lang w:val="en-US"/>
        </w:rPr>
        <w:t xml:space="preserve"> </w:t>
      </w:r>
      <w:r w:rsidR="009B59FF">
        <w:t xml:space="preserve">  </w:t>
      </w:r>
      <w:r w:rsidR="00442E22" w:rsidRPr="00415BA0">
        <w:t xml:space="preserve"> </w:t>
      </w:r>
      <w:r w:rsidRPr="00415BA0">
        <w:t xml:space="preserve"> </w:t>
      </w:r>
    </w:p>
    <w:p w14:paraId="061F6F28" w14:textId="38832C3B" w:rsidR="000128E3" w:rsidRPr="00F25C4A" w:rsidRDefault="000128E3" w:rsidP="007113A4">
      <w:pPr>
        <w:pStyle w:val="SingleTxtG"/>
        <w:ind w:left="4536" w:hanging="3402"/>
        <w:jc w:val="left"/>
        <w:rPr>
          <w:lang w:val="en-US"/>
        </w:rPr>
      </w:pPr>
      <w:r w:rsidRPr="00415BA0">
        <w:rPr>
          <w:i/>
          <w:iCs/>
        </w:rPr>
        <w:t xml:space="preserve">Procedural issue: </w:t>
      </w:r>
      <w:r w:rsidRPr="00415BA0">
        <w:rPr>
          <w:i/>
          <w:iCs/>
        </w:rPr>
        <w:tab/>
      </w:r>
      <w:r w:rsidR="008F0125" w:rsidRPr="008F0125">
        <w:rPr>
          <w:lang w:val="en-US"/>
        </w:rPr>
        <w:t>Exhaustion of domestic remedies</w:t>
      </w:r>
    </w:p>
    <w:p w14:paraId="7EF7F50B" w14:textId="282216E8" w:rsidR="000128E3" w:rsidRPr="00415BA0" w:rsidRDefault="000128E3" w:rsidP="007113A4">
      <w:pPr>
        <w:pStyle w:val="SingleTxtG"/>
        <w:ind w:left="4536" w:hanging="3402"/>
        <w:jc w:val="left"/>
      </w:pPr>
      <w:r w:rsidRPr="00415BA0">
        <w:rPr>
          <w:i/>
          <w:iCs/>
        </w:rPr>
        <w:t>Substantive issue</w:t>
      </w:r>
      <w:r w:rsidR="008528FD">
        <w:rPr>
          <w:i/>
          <w:iCs/>
        </w:rPr>
        <w:t>s</w:t>
      </w:r>
      <w:r w:rsidRPr="00415BA0">
        <w:rPr>
          <w:i/>
          <w:iCs/>
        </w:rPr>
        <w:t xml:space="preserve">: </w:t>
      </w:r>
      <w:r w:rsidRPr="00415BA0">
        <w:rPr>
          <w:i/>
          <w:iCs/>
        </w:rPr>
        <w:tab/>
      </w:r>
      <w:r w:rsidR="003641ED" w:rsidRPr="003641ED">
        <w:rPr>
          <w:iCs/>
          <w:lang w:val="en-US"/>
        </w:rPr>
        <w:t>Torture; cruel, inhuman or degrading treatment or punishment; arbitrary detention;</w:t>
      </w:r>
      <w:r w:rsidR="003641ED" w:rsidRPr="003641ED">
        <w:rPr>
          <w:rFonts w:eastAsia="MS Mincho"/>
          <w:iCs/>
        </w:rPr>
        <w:t xml:space="preserve"> </w:t>
      </w:r>
      <w:r w:rsidR="003641ED" w:rsidRPr="003641ED">
        <w:rPr>
          <w:iCs/>
          <w:lang w:val="en-US"/>
        </w:rPr>
        <w:t>right to a fair hearing by an impartial tribunal; right to be presumed innocent;</w:t>
      </w:r>
      <w:r w:rsidR="003641ED" w:rsidRPr="003641ED">
        <w:t xml:space="preserve"> </w:t>
      </w:r>
      <w:r w:rsidR="003641ED" w:rsidRPr="003641ED">
        <w:rPr>
          <w:iCs/>
          <w:lang w:val="en-US"/>
        </w:rPr>
        <w:t>right to examine witnesses; right not to be compelled to testify against oneself or to confess guilt; freedom of expression; right of peaceful assembly; equality before the law and equal protection of the law; effective remedy</w:t>
      </w:r>
      <w:r w:rsidR="00487349">
        <w:rPr>
          <w:iCs/>
        </w:rPr>
        <w:t xml:space="preserve">  </w:t>
      </w:r>
    </w:p>
    <w:p w14:paraId="3EBFB808" w14:textId="23C5A2BB" w:rsidR="000C34A6" w:rsidRPr="00143694" w:rsidRDefault="000128E3" w:rsidP="000C34A6">
      <w:pPr>
        <w:pStyle w:val="SingleTxtG"/>
        <w:ind w:left="4536" w:hanging="3402"/>
        <w:jc w:val="left"/>
        <w:rPr>
          <w:lang w:val="en-US"/>
        </w:rPr>
      </w:pPr>
      <w:r w:rsidRPr="00415BA0">
        <w:rPr>
          <w:i/>
          <w:iCs/>
        </w:rPr>
        <w:t>Articles of the Covenant:</w:t>
      </w:r>
      <w:r w:rsidRPr="00415BA0">
        <w:t xml:space="preserve"> </w:t>
      </w:r>
      <w:r w:rsidRPr="00415BA0">
        <w:tab/>
      </w:r>
      <w:r w:rsidR="00C85072">
        <w:t xml:space="preserve">2, </w:t>
      </w:r>
      <w:r w:rsidR="00487349">
        <w:t>7, 9</w:t>
      </w:r>
      <w:r w:rsidR="003E13DF" w:rsidRPr="003E13DF">
        <w:t>(2</w:t>
      </w:r>
      <w:r w:rsidR="003E13DF">
        <w:t>), (3)</w:t>
      </w:r>
      <w:r w:rsidR="00487349">
        <w:t>,10, 14(1)</w:t>
      </w:r>
      <w:r w:rsidR="003641ED">
        <w:t xml:space="preserve">, </w:t>
      </w:r>
      <w:r w:rsidR="00487349">
        <w:t>(2), (3) (d)</w:t>
      </w:r>
      <w:r w:rsidR="003641ED">
        <w:t xml:space="preserve"> </w:t>
      </w:r>
      <w:r w:rsidR="00487349">
        <w:t>(e)</w:t>
      </w:r>
      <w:r w:rsidR="003641ED">
        <w:t xml:space="preserve"> </w:t>
      </w:r>
      <w:r w:rsidR="00487349">
        <w:t>(g)</w:t>
      </w:r>
      <w:r w:rsidR="003641ED">
        <w:t>,</w:t>
      </w:r>
      <w:r w:rsidR="00487349">
        <w:t xml:space="preserve"> (5)</w:t>
      </w:r>
      <w:r w:rsidR="00C85072">
        <w:t>, 19</w:t>
      </w:r>
      <w:r w:rsidR="003641ED">
        <w:t xml:space="preserve"> </w:t>
      </w:r>
      <w:r w:rsidR="00487349">
        <w:t>(1)</w:t>
      </w:r>
      <w:r w:rsidR="003641ED">
        <w:t xml:space="preserve">, </w:t>
      </w:r>
      <w:r w:rsidR="00487349">
        <w:t>(2)</w:t>
      </w:r>
      <w:r w:rsidR="003641ED">
        <w:t>,</w:t>
      </w:r>
      <w:r w:rsidR="00487349">
        <w:t xml:space="preserve"> 21</w:t>
      </w:r>
      <w:r w:rsidR="000C34A6" w:rsidRPr="00891311">
        <w:t xml:space="preserve"> </w:t>
      </w:r>
      <w:r w:rsidR="00856F9E">
        <w:t xml:space="preserve"> </w:t>
      </w:r>
    </w:p>
    <w:p w14:paraId="282ADACF" w14:textId="2CEA93D9" w:rsidR="003C4DEF" w:rsidRPr="00415BA0" w:rsidRDefault="000128E3" w:rsidP="003C4DEF">
      <w:pPr>
        <w:pStyle w:val="SingleTxtG"/>
        <w:ind w:left="4536" w:hanging="3402"/>
        <w:jc w:val="left"/>
        <w:rPr>
          <w:iCs/>
        </w:rPr>
      </w:pPr>
      <w:r w:rsidRPr="00415BA0">
        <w:rPr>
          <w:i/>
          <w:iCs/>
        </w:rPr>
        <w:t>Articles of the Optional Protocol:</w:t>
      </w:r>
      <w:r w:rsidRPr="00415BA0">
        <w:rPr>
          <w:i/>
          <w:iCs/>
        </w:rPr>
        <w:tab/>
      </w:r>
      <w:r w:rsidR="0029607D" w:rsidRPr="001E0966">
        <w:rPr>
          <w:iCs/>
        </w:rPr>
        <w:t>2</w:t>
      </w:r>
      <w:r w:rsidR="008F0125" w:rsidRPr="008F0125">
        <w:rPr>
          <w:iCs/>
          <w:lang w:val="en-US"/>
        </w:rPr>
        <w:t xml:space="preserve"> and 5 (2) (b)</w:t>
      </w:r>
    </w:p>
    <w:p w14:paraId="0E21BE49" w14:textId="1DA1EFB5" w:rsidR="0094484E" w:rsidRDefault="001E1235" w:rsidP="0094484E">
      <w:pPr>
        <w:pStyle w:val="SingleTxtG"/>
        <w:rPr>
          <w:lang w:val="en-US"/>
        </w:rPr>
      </w:pPr>
      <w:r w:rsidRPr="00415BA0">
        <w:lastRenderedPageBreak/>
        <w:t>1.</w:t>
      </w:r>
      <w:r w:rsidRPr="00415BA0">
        <w:tab/>
      </w:r>
      <w:r w:rsidR="00D012D4">
        <w:t>The author of the communication is M</w:t>
      </w:r>
      <w:r w:rsidR="00487349">
        <w:t>r</w:t>
      </w:r>
      <w:r w:rsidR="00D012D4">
        <w:t xml:space="preserve">. </w:t>
      </w:r>
      <w:r w:rsidR="00487349">
        <w:t xml:space="preserve">Nikita </w:t>
      </w:r>
      <w:proofErr w:type="spellStart"/>
      <w:r w:rsidR="00487349">
        <w:t>Likhovid</w:t>
      </w:r>
      <w:proofErr w:type="spellEnd"/>
      <w:r w:rsidR="00D012D4">
        <w:t>,</w:t>
      </w:r>
      <w:r w:rsidR="00294E46" w:rsidRPr="00294E46">
        <w:rPr>
          <w:rFonts w:eastAsia="MS Mincho"/>
        </w:rPr>
        <w:t xml:space="preserve"> </w:t>
      </w:r>
      <w:r w:rsidR="00294E46" w:rsidRPr="00294E46">
        <w:rPr>
          <w:lang w:val="en-US"/>
        </w:rPr>
        <w:t>a Belarussian national born in 19</w:t>
      </w:r>
      <w:r w:rsidR="00487349">
        <w:rPr>
          <w:lang w:val="en-US"/>
        </w:rPr>
        <w:t>90</w:t>
      </w:r>
      <w:r w:rsidR="00294E46" w:rsidRPr="00294E46">
        <w:rPr>
          <w:lang w:val="en-US"/>
        </w:rPr>
        <w:t>.</w:t>
      </w:r>
      <w:r w:rsidR="00487349">
        <w:rPr>
          <w:lang w:val="en-US"/>
        </w:rPr>
        <w:t xml:space="preserve"> He</w:t>
      </w:r>
      <w:r w:rsidR="00294E46" w:rsidRPr="00294E46">
        <w:rPr>
          <w:lang w:val="en-US"/>
        </w:rPr>
        <w:t xml:space="preserve"> claims that the State party has violated h</w:t>
      </w:r>
      <w:r w:rsidR="00487349">
        <w:rPr>
          <w:lang w:val="en-US"/>
        </w:rPr>
        <w:t>is</w:t>
      </w:r>
      <w:r w:rsidR="00294E46" w:rsidRPr="00294E46">
        <w:rPr>
          <w:lang w:val="en-US"/>
        </w:rPr>
        <w:t xml:space="preserve"> rights under articles</w:t>
      </w:r>
      <w:r w:rsidR="00487349">
        <w:rPr>
          <w:lang w:val="en-US"/>
        </w:rPr>
        <w:t xml:space="preserve"> </w:t>
      </w:r>
      <w:r w:rsidR="00487349" w:rsidRPr="00487349">
        <w:rPr>
          <w:lang w:val="en-US"/>
        </w:rPr>
        <w:t xml:space="preserve">2, 7, 9, 10, 14 (1), (2), (3) (d, e, g), and (5), 19 (1) and (2), and 21 of the International Covenant on Civil and Political Rights. </w:t>
      </w:r>
      <w:r w:rsidR="00294E46" w:rsidRPr="00294E46">
        <w:rPr>
          <w:lang w:val="en-US"/>
        </w:rPr>
        <w:t xml:space="preserve"> The Optional Protocol entered into force for Belarus on 30 December 1992. </w:t>
      </w:r>
      <w:r w:rsidR="00487349">
        <w:rPr>
          <w:lang w:val="en-US"/>
        </w:rPr>
        <w:t xml:space="preserve">The author </w:t>
      </w:r>
      <w:r w:rsidR="00294E46" w:rsidRPr="00294E46">
        <w:rPr>
          <w:lang w:val="en-US"/>
        </w:rPr>
        <w:t>is</w:t>
      </w:r>
      <w:r w:rsidR="00BA6A19">
        <w:rPr>
          <w:lang w:val="en-US"/>
        </w:rPr>
        <w:t xml:space="preserve"> un</w:t>
      </w:r>
      <w:r w:rsidR="00294E46" w:rsidRPr="00294E46">
        <w:rPr>
          <w:lang w:val="en-US"/>
        </w:rPr>
        <w:t>represented.</w:t>
      </w:r>
      <w:r w:rsidR="0094484E">
        <w:rPr>
          <w:lang w:val="en-US"/>
        </w:rPr>
        <w:t xml:space="preserve"> </w:t>
      </w:r>
    </w:p>
    <w:p w14:paraId="2B044B9B" w14:textId="3F457DF6" w:rsidR="0094484E" w:rsidRPr="00BF4335" w:rsidRDefault="00637AE0" w:rsidP="00637AE0">
      <w:pPr>
        <w:pStyle w:val="H23G"/>
      </w:pPr>
      <w:r>
        <w:tab/>
      </w:r>
      <w:r>
        <w:tab/>
      </w:r>
      <w:r w:rsidR="000128E3" w:rsidRPr="00BF4335">
        <w:t>The facts as submitted by the author</w:t>
      </w:r>
    </w:p>
    <w:p w14:paraId="45E091BE" w14:textId="2B2F3E3A" w:rsidR="008B5EE8" w:rsidRDefault="00F06A0F" w:rsidP="00307AD1">
      <w:pPr>
        <w:pStyle w:val="SingleTxtG"/>
      </w:pPr>
      <w:r w:rsidRPr="004138B7">
        <w:t>2.</w:t>
      </w:r>
      <w:r w:rsidR="00013AB1" w:rsidRPr="004138B7">
        <w:t>1</w:t>
      </w:r>
      <w:r w:rsidR="00755007">
        <w:tab/>
      </w:r>
      <w:r w:rsidR="005D6BC9" w:rsidRPr="005D6BC9">
        <w:rPr>
          <w:lang w:val="en-US"/>
        </w:rPr>
        <w:t xml:space="preserve">On 19 December 2010, the </w:t>
      </w:r>
      <w:r w:rsidR="00307AD1">
        <w:rPr>
          <w:lang w:val="en-US"/>
        </w:rPr>
        <w:t xml:space="preserve">presidential elections were held in Belarus. The author and many other citizens gathered this day </w:t>
      </w:r>
      <w:r w:rsidR="00307AD1" w:rsidRPr="00307AD1">
        <w:rPr>
          <w:lang w:val="en-US"/>
        </w:rPr>
        <w:t xml:space="preserve">in the downtown Minsk to voice their protest over what they believed </w:t>
      </w:r>
      <w:r w:rsidR="009E5B7C">
        <w:rPr>
          <w:lang w:val="en-US"/>
        </w:rPr>
        <w:t>was</w:t>
      </w:r>
      <w:r w:rsidR="00307AD1" w:rsidRPr="00307AD1">
        <w:rPr>
          <w:lang w:val="en-US"/>
        </w:rPr>
        <w:t xml:space="preserve"> an unfair election, denouncing massive irregularities and falsifications.</w:t>
      </w:r>
      <w:r w:rsidR="00307AD1">
        <w:rPr>
          <w:lang w:val="en-US"/>
        </w:rPr>
        <w:t xml:space="preserve"> </w:t>
      </w:r>
      <w:r w:rsidR="00821F8F">
        <w:rPr>
          <w:lang w:val="en-US"/>
        </w:rPr>
        <w:t xml:space="preserve">From </w:t>
      </w:r>
      <w:r w:rsidR="00821F8F" w:rsidRPr="00821F8F">
        <w:rPr>
          <w:lang w:val="en-US"/>
        </w:rPr>
        <w:t xml:space="preserve">approximately </w:t>
      </w:r>
      <w:r w:rsidR="00821F8F">
        <w:rPr>
          <w:lang w:val="en-US"/>
        </w:rPr>
        <w:t xml:space="preserve">21:45 to 22.30, </w:t>
      </w:r>
      <w:r w:rsidR="00821F8F" w:rsidRPr="00821F8F">
        <w:rPr>
          <w:lang w:val="en-US"/>
        </w:rPr>
        <w:t xml:space="preserve">small </w:t>
      </w:r>
      <w:r w:rsidR="00452261">
        <w:rPr>
          <w:lang w:val="en-US"/>
        </w:rPr>
        <w:t xml:space="preserve">and violent </w:t>
      </w:r>
      <w:r w:rsidR="00821F8F" w:rsidRPr="00821F8F">
        <w:rPr>
          <w:lang w:val="en-US"/>
        </w:rPr>
        <w:t>group</w:t>
      </w:r>
      <w:r w:rsidR="00AE341E">
        <w:rPr>
          <w:lang w:val="en-US"/>
        </w:rPr>
        <w:t>s</w:t>
      </w:r>
      <w:r w:rsidR="00821F8F" w:rsidRPr="00821F8F">
        <w:rPr>
          <w:lang w:val="en-US"/>
        </w:rPr>
        <w:t xml:space="preserve"> of protesters started </w:t>
      </w:r>
      <w:r w:rsidR="00823B71">
        <w:rPr>
          <w:lang w:val="en-US"/>
        </w:rPr>
        <w:t xml:space="preserve">smashing </w:t>
      </w:r>
      <w:r w:rsidR="00821F8F" w:rsidRPr="00821F8F">
        <w:rPr>
          <w:lang w:val="en-US"/>
        </w:rPr>
        <w:t xml:space="preserve">the windows of the House of Government </w:t>
      </w:r>
      <w:r w:rsidR="00452261">
        <w:rPr>
          <w:lang w:val="en-US"/>
        </w:rPr>
        <w:t xml:space="preserve">and </w:t>
      </w:r>
      <w:r w:rsidR="00821F8F" w:rsidRPr="00821F8F">
        <w:rPr>
          <w:lang w:val="en-US"/>
        </w:rPr>
        <w:t>nearby.</w:t>
      </w:r>
      <w:r w:rsidR="00821F8F">
        <w:rPr>
          <w:lang w:val="en-US"/>
        </w:rPr>
        <w:t xml:space="preserve"> </w:t>
      </w:r>
      <w:r w:rsidR="00821F8F" w:rsidRPr="00821F8F">
        <w:t>T</w:t>
      </w:r>
      <w:r w:rsidR="00821F8F">
        <w:t xml:space="preserve">he main mass of </w:t>
      </w:r>
      <w:r w:rsidR="00823B71">
        <w:t>the protesters</w:t>
      </w:r>
      <w:r w:rsidR="008B5EE8">
        <w:t xml:space="preserve">, including the </w:t>
      </w:r>
      <w:r w:rsidR="00AC3003">
        <w:t>author, took</w:t>
      </w:r>
      <w:r w:rsidR="008B5EE8">
        <w:t xml:space="preserve"> part in </w:t>
      </w:r>
      <w:r w:rsidR="00452261">
        <w:t xml:space="preserve">a </w:t>
      </w:r>
      <w:r w:rsidR="00AC3003">
        <w:t>peaceful</w:t>
      </w:r>
      <w:r w:rsidR="00452261">
        <w:t xml:space="preserve"> </w:t>
      </w:r>
      <w:r w:rsidR="008B5EE8">
        <w:t>demonstration that was f</w:t>
      </w:r>
      <w:r w:rsidR="009E5B7C">
        <w:t>ar</w:t>
      </w:r>
      <w:r w:rsidR="00AE341E">
        <w:t xml:space="preserve"> </w:t>
      </w:r>
      <w:r w:rsidR="008B5EE8">
        <w:t>from the violent group</w:t>
      </w:r>
      <w:r w:rsidR="00457AEB">
        <w:t>,</w:t>
      </w:r>
      <w:r w:rsidR="008B5EE8">
        <w:t xml:space="preserve"> separated by the jo</w:t>
      </w:r>
      <w:r w:rsidR="009D349C">
        <w:t>u</w:t>
      </w:r>
      <w:r w:rsidR="008B5EE8">
        <w:t xml:space="preserve">rnalists who were covering the </w:t>
      </w:r>
      <w:r w:rsidR="00457AEB">
        <w:t>e</w:t>
      </w:r>
      <w:r w:rsidR="008B5EE8">
        <w:t xml:space="preserve">vent. </w:t>
      </w:r>
      <w:r w:rsidR="003E01B1">
        <w:rPr>
          <w:lang w:val="en-US"/>
        </w:rPr>
        <w:t>Despite the peaceful nature of the gathering, the police used disproportionate force to d</w:t>
      </w:r>
      <w:r w:rsidR="008B5EE8">
        <w:rPr>
          <w:lang w:val="en-US"/>
        </w:rPr>
        <w:t>is</w:t>
      </w:r>
      <w:r w:rsidR="003E01B1">
        <w:rPr>
          <w:lang w:val="en-US"/>
        </w:rPr>
        <w:t xml:space="preserve">perse the crowds, </w:t>
      </w:r>
      <w:r w:rsidR="009D349C">
        <w:rPr>
          <w:lang w:val="en-US"/>
        </w:rPr>
        <w:t>beating</w:t>
      </w:r>
      <w:r w:rsidR="008B5EE8">
        <w:rPr>
          <w:lang w:val="en-US"/>
        </w:rPr>
        <w:t xml:space="preserve"> them with bat</w:t>
      </w:r>
      <w:r w:rsidR="009E5B7C">
        <w:rPr>
          <w:lang w:val="en-US"/>
        </w:rPr>
        <w:t>on</w:t>
      </w:r>
      <w:r w:rsidR="008B5EE8">
        <w:rPr>
          <w:lang w:val="en-US"/>
        </w:rPr>
        <w:t>s. The author,</w:t>
      </w:r>
      <w:r w:rsidR="00A12C9B">
        <w:rPr>
          <w:lang w:val="en-US"/>
        </w:rPr>
        <w:t xml:space="preserve"> along with </w:t>
      </w:r>
      <w:r w:rsidR="009D349C">
        <w:rPr>
          <w:lang w:val="en-US"/>
        </w:rPr>
        <w:t>hundreds</w:t>
      </w:r>
      <w:r w:rsidR="008B5EE8">
        <w:rPr>
          <w:lang w:val="en-US"/>
        </w:rPr>
        <w:t xml:space="preserve"> </w:t>
      </w:r>
      <w:r w:rsidR="00A12C9B">
        <w:rPr>
          <w:lang w:val="en-US"/>
        </w:rPr>
        <w:t xml:space="preserve">of </w:t>
      </w:r>
      <w:r w:rsidR="008B5EE8">
        <w:rPr>
          <w:lang w:val="en-US"/>
        </w:rPr>
        <w:t xml:space="preserve">protesters were apprehended and taken to the police station.    </w:t>
      </w:r>
    </w:p>
    <w:p w14:paraId="41E3F224" w14:textId="50814175" w:rsidR="003E01B1" w:rsidRDefault="00DC41EC" w:rsidP="00764BC7">
      <w:pPr>
        <w:pStyle w:val="SingleTxtG"/>
      </w:pPr>
      <w:r>
        <w:rPr>
          <w:lang w:val="en-US"/>
        </w:rPr>
        <w:t>2.2</w:t>
      </w:r>
      <w:r>
        <w:rPr>
          <w:lang w:val="en-US"/>
        </w:rPr>
        <w:tab/>
      </w:r>
      <w:r w:rsidR="00764BC7" w:rsidRPr="00764BC7">
        <w:rPr>
          <w:lang w:val="en-US"/>
        </w:rPr>
        <w:t xml:space="preserve">On 20 December 2010, </w:t>
      </w:r>
      <w:r w:rsidR="00764BC7" w:rsidRPr="005D6BC9">
        <w:rPr>
          <w:lang w:val="en-US"/>
        </w:rPr>
        <w:t xml:space="preserve">the </w:t>
      </w:r>
      <w:r w:rsidR="00764BC7">
        <w:rPr>
          <w:lang w:val="en-US"/>
        </w:rPr>
        <w:t xml:space="preserve">Soviet </w:t>
      </w:r>
      <w:r w:rsidR="00764BC7" w:rsidRPr="005D6BC9">
        <w:rPr>
          <w:lang w:val="en-US"/>
        </w:rPr>
        <w:t xml:space="preserve">District Court in </w:t>
      </w:r>
      <w:r w:rsidR="00764BC7">
        <w:rPr>
          <w:lang w:val="en-US"/>
        </w:rPr>
        <w:t xml:space="preserve">Minsk </w:t>
      </w:r>
      <w:r w:rsidR="00764BC7" w:rsidRPr="005D6BC9">
        <w:rPr>
          <w:lang w:val="en-US"/>
        </w:rPr>
        <w:t xml:space="preserve">found the author guilty of violating article 23.34 of the Code of Administrative Offences and </w:t>
      </w:r>
      <w:r w:rsidR="005D6BC9" w:rsidRPr="005D6BC9">
        <w:t xml:space="preserve">sentenced </w:t>
      </w:r>
      <w:r w:rsidR="00BC29D3">
        <w:t xml:space="preserve">him </w:t>
      </w:r>
      <w:r w:rsidR="005D6BC9" w:rsidRPr="005D6BC9">
        <w:t xml:space="preserve">to 15 days of administrative detention. </w:t>
      </w:r>
      <w:r w:rsidR="003E01B1">
        <w:t xml:space="preserve">According to the Court’s decision, the author participated in </w:t>
      </w:r>
      <w:r w:rsidR="009E0395">
        <w:t xml:space="preserve">an unauthorized gathering, yelling </w:t>
      </w:r>
      <w:r w:rsidR="003E01B1" w:rsidRPr="008B5EE8">
        <w:rPr>
          <w:lang w:val="en-US"/>
        </w:rPr>
        <w:t>“</w:t>
      </w:r>
      <w:r w:rsidR="009E0395">
        <w:rPr>
          <w:lang w:val="en-US"/>
        </w:rPr>
        <w:t>l</w:t>
      </w:r>
      <w:r w:rsidR="003E01B1" w:rsidRPr="008B5EE8">
        <w:rPr>
          <w:lang w:val="en-US"/>
        </w:rPr>
        <w:t xml:space="preserve">ong </w:t>
      </w:r>
      <w:r w:rsidR="009E0395">
        <w:rPr>
          <w:lang w:val="en-US"/>
        </w:rPr>
        <w:t>l</w:t>
      </w:r>
      <w:r w:rsidR="003E01B1" w:rsidRPr="008B5EE8">
        <w:rPr>
          <w:lang w:val="en-US"/>
        </w:rPr>
        <w:t>ive Belarus!”,</w:t>
      </w:r>
      <w:r w:rsidR="009E0395">
        <w:rPr>
          <w:lang w:val="en-US"/>
        </w:rPr>
        <w:t xml:space="preserve"> and </w:t>
      </w:r>
      <w:r w:rsidR="003E01B1" w:rsidRPr="008B5EE8">
        <w:rPr>
          <w:lang w:val="en-US"/>
        </w:rPr>
        <w:t>“</w:t>
      </w:r>
      <w:r w:rsidR="009E0395">
        <w:rPr>
          <w:lang w:val="en-US"/>
        </w:rPr>
        <w:t>get out</w:t>
      </w:r>
      <w:r w:rsidR="003E01B1" w:rsidRPr="008B5EE8">
        <w:rPr>
          <w:lang w:val="en-US"/>
        </w:rPr>
        <w:t>”</w:t>
      </w:r>
      <w:r w:rsidR="009E0395">
        <w:rPr>
          <w:lang w:val="en-US"/>
        </w:rPr>
        <w:t xml:space="preserve"> and did not comply with the police’s </w:t>
      </w:r>
      <w:r w:rsidR="009D349C">
        <w:rPr>
          <w:lang w:val="en-US"/>
        </w:rPr>
        <w:t>order to</w:t>
      </w:r>
      <w:r w:rsidR="009E0395">
        <w:rPr>
          <w:lang w:val="en-US"/>
        </w:rPr>
        <w:t xml:space="preserve"> stop his “unlawful actions”. </w:t>
      </w:r>
      <w:r w:rsidR="005D6BC9" w:rsidRPr="005D6BC9">
        <w:t>On an unspecified date, the author appealed th</w:t>
      </w:r>
      <w:r w:rsidR="00452261">
        <w:t xml:space="preserve">e District Court </w:t>
      </w:r>
      <w:r w:rsidR="005D6BC9" w:rsidRPr="005D6BC9">
        <w:t>decision</w:t>
      </w:r>
      <w:r w:rsidR="004F368F">
        <w:t xml:space="preserve"> </w:t>
      </w:r>
      <w:r w:rsidR="005D6BC9" w:rsidRPr="005D6BC9">
        <w:t>to the Minsk City Court</w:t>
      </w:r>
      <w:r w:rsidR="00BC29D3">
        <w:t xml:space="preserve">, </w:t>
      </w:r>
      <w:r w:rsidR="00F14DC7">
        <w:t>not</w:t>
      </w:r>
      <w:r w:rsidR="00DC1267">
        <w:t>i</w:t>
      </w:r>
      <w:r w:rsidR="00F14DC7">
        <w:t>ng that he participated in a peaceful meeting</w:t>
      </w:r>
      <w:r w:rsidR="00DC1267">
        <w:t xml:space="preserve"> as guaranteed by the </w:t>
      </w:r>
      <w:r w:rsidR="004F368F">
        <w:t>national legislation.</w:t>
      </w:r>
      <w:r w:rsidR="005D6BC9" w:rsidRPr="005D6BC9">
        <w:t xml:space="preserve"> </w:t>
      </w:r>
    </w:p>
    <w:p w14:paraId="4B49F527" w14:textId="063CB30B" w:rsidR="002A1A9B" w:rsidRPr="002A1A9B" w:rsidRDefault="002A1A9B" w:rsidP="002A1A9B">
      <w:pPr>
        <w:pStyle w:val="SingleTxtG"/>
      </w:pPr>
      <w:r w:rsidRPr="00A658E3">
        <w:t>2.3</w:t>
      </w:r>
      <w:r w:rsidRPr="00A658E3">
        <w:tab/>
        <w:t>On 27 December 2010, while the author was in administrative detention, the Minsk city Prosecutor sanctioned his arrest on the suspicion of committing a crime under article 293 (2) of the Criminal Code (participation in mass disorders).</w:t>
      </w:r>
      <w:r w:rsidR="00CD5A44">
        <w:rPr>
          <w:rStyle w:val="FootnoteReference"/>
        </w:rPr>
        <w:footnoteReference w:id="4"/>
      </w:r>
      <w:r w:rsidRPr="00A658E3">
        <w:rPr>
          <w:rStyle w:val="FootnoteReference"/>
        </w:rPr>
        <w:footnoteReference w:id="5"/>
      </w:r>
      <w:r w:rsidRPr="002A1A9B">
        <w:t xml:space="preserve"> </w:t>
      </w:r>
    </w:p>
    <w:p w14:paraId="6742EF14" w14:textId="16CFA978" w:rsidR="00722A88" w:rsidRPr="00722A88" w:rsidRDefault="00A12C9B" w:rsidP="00722A88">
      <w:pPr>
        <w:pStyle w:val="SingleTxtG"/>
      </w:pPr>
      <w:r>
        <w:t>2.4</w:t>
      </w:r>
      <w:r>
        <w:tab/>
      </w:r>
      <w:r w:rsidR="008530E6">
        <w:t xml:space="preserve">The </w:t>
      </w:r>
      <w:r w:rsidR="009D349C">
        <w:t>author</w:t>
      </w:r>
      <w:r w:rsidR="008530E6">
        <w:t xml:space="preserve"> submits that w</w:t>
      </w:r>
      <w:r w:rsidR="00722A88">
        <w:t>hile in detention</w:t>
      </w:r>
      <w:r w:rsidR="008530E6">
        <w:t>, he</w:t>
      </w:r>
      <w:r w:rsidR="00722A88">
        <w:t xml:space="preserve"> </w:t>
      </w:r>
      <w:r w:rsidR="00722A88" w:rsidRPr="00722A88">
        <w:t xml:space="preserve">was subjected to cruel, inhuman and degrading treatment: police </w:t>
      </w:r>
      <w:r w:rsidR="00C52E70">
        <w:t>c</w:t>
      </w:r>
      <w:r w:rsidR="00722A88" w:rsidRPr="00722A88">
        <w:t>oerce</w:t>
      </w:r>
      <w:r w:rsidR="00C52E70">
        <w:t>d</w:t>
      </w:r>
      <w:r w:rsidR="00722A88" w:rsidRPr="00722A88">
        <w:t xml:space="preserve"> </w:t>
      </w:r>
      <w:r w:rsidR="00C52E70">
        <w:t xml:space="preserve">the author, </w:t>
      </w:r>
      <w:r w:rsidR="00C52E70" w:rsidRPr="00722A88">
        <w:t xml:space="preserve">without </w:t>
      </w:r>
      <w:r w:rsidR="00955687">
        <w:t xml:space="preserve">the </w:t>
      </w:r>
      <w:r w:rsidR="00C52E70" w:rsidRPr="00722A88">
        <w:t>presence of his lawyer</w:t>
      </w:r>
      <w:r w:rsidR="00C52E70">
        <w:t xml:space="preserve">, </w:t>
      </w:r>
      <w:r w:rsidR="00955687">
        <w:t>to sign</w:t>
      </w:r>
      <w:r w:rsidR="008530E6">
        <w:t xml:space="preserve"> a </w:t>
      </w:r>
      <w:r w:rsidR="00C52E70">
        <w:t>confess</w:t>
      </w:r>
      <w:r w:rsidR="008530E6">
        <w:t>ion</w:t>
      </w:r>
      <w:r w:rsidR="00C52E70">
        <w:t xml:space="preserve"> </w:t>
      </w:r>
      <w:r w:rsidR="00955687">
        <w:t>of</w:t>
      </w:r>
      <w:r w:rsidR="008530E6">
        <w:t xml:space="preserve"> damaging </w:t>
      </w:r>
      <w:r w:rsidR="00C52E70">
        <w:t>the state property</w:t>
      </w:r>
      <w:r w:rsidR="00722A88" w:rsidRPr="00722A88">
        <w:t xml:space="preserve">; he was held with 21 other inmates in unsanitary conditions, the cell measured 12 </w:t>
      </w:r>
      <w:r w:rsidR="009D349C" w:rsidRPr="00722A88">
        <w:t>square</w:t>
      </w:r>
      <w:r w:rsidR="00722A88" w:rsidRPr="00722A88">
        <w:t xml:space="preserve"> meters and was nominally </w:t>
      </w:r>
      <w:r w:rsidR="00C33539">
        <w:t xml:space="preserve">fit </w:t>
      </w:r>
      <w:r w:rsidR="00722A88" w:rsidRPr="00722A88">
        <w:t xml:space="preserve">for 13 persons; there was only  cold water available in the cells where the temperature was very low;  the cell was without natural light; he did not have a bed; he was allowed out of his cell to walk only once a day, to shower once every 10 days; lack of hygiene and overcrowd was conducive </w:t>
      </w:r>
      <w:r w:rsidR="00955687">
        <w:t xml:space="preserve">to the </w:t>
      </w:r>
      <w:r w:rsidR="00722A88" w:rsidRPr="00722A88">
        <w:t xml:space="preserve">spreading </w:t>
      </w:r>
      <w:r w:rsidR="00955687">
        <w:t xml:space="preserve">of </w:t>
      </w:r>
      <w:r w:rsidR="00722A88" w:rsidRPr="00722A88">
        <w:t xml:space="preserve">various types of diseases among inmates. His health complaints (tooth ache) were ignored. </w:t>
      </w:r>
    </w:p>
    <w:p w14:paraId="469E54F7" w14:textId="52B50B93" w:rsidR="00F83CBC" w:rsidRPr="006123E6" w:rsidRDefault="00DC41EC">
      <w:pPr>
        <w:pStyle w:val="SingleTxtG"/>
        <w:rPr>
          <w:lang w:val="en-US"/>
        </w:rPr>
      </w:pPr>
      <w:r>
        <w:rPr>
          <w:lang w:val="en-US"/>
        </w:rPr>
        <w:t>2</w:t>
      </w:r>
      <w:r w:rsidR="00A12C9B">
        <w:rPr>
          <w:lang w:val="en-US"/>
        </w:rPr>
        <w:t>.5</w:t>
      </w:r>
      <w:r>
        <w:rPr>
          <w:lang w:val="en-US"/>
        </w:rPr>
        <w:tab/>
      </w:r>
      <w:r w:rsidR="00CE4FEF" w:rsidRPr="00CE4FEF">
        <w:rPr>
          <w:lang w:val="en-US"/>
        </w:rPr>
        <w:t xml:space="preserve">On 29 March 2011, the </w:t>
      </w:r>
      <w:proofErr w:type="spellStart"/>
      <w:r w:rsidR="00B87656" w:rsidRPr="00CE4FEF">
        <w:rPr>
          <w:lang w:val="en-US"/>
        </w:rPr>
        <w:t>Partizansky</w:t>
      </w:r>
      <w:proofErr w:type="spellEnd"/>
      <w:r w:rsidR="00B87656" w:rsidRPr="00CE4FEF">
        <w:rPr>
          <w:lang w:val="en-US"/>
        </w:rPr>
        <w:t xml:space="preserve"> </w:t>
      </w:r>
      <w:r w:rsidR="00422003">
        <w:rPr>
          <w:lang w:val="en-US"/>
        </w:rPr>
        <w:t>D</w:t>
      </w:r>
      <w:r w:rsidR="00B87656" w:rsidRPr="00CE4FEF">
        <w:rPr>
          <w:lang w:val="en-US"/>
        </w:rPr>
        <w:t xml:space="preserve">istrict </w:t>
      </w:r>
      <w:r w:rsidR="00CE4FEF" w:rsidRPr="00CE4FEF">
        <w:rPr>
          <w:lang w:val="en-US"/>
        </w:rPr>
        <w:t xml:space="preserve">Court </w:t>
      </w:r>
      <w:r w:rsidR="00422003">
        <w:rPr>
          <w:lang w:val="en-US"/>
        </w:rPr>
        <w:t>in</w:t>
      </w:r>
      <w:r w:rsidR="00CE4FEF" w:rsidRPr="00CE4FEF">
        <w:rPr>
          <w:lang w:val="en-US"/>
        </w:rPr>
        <w:t xml:space="preserve"> Minsk found the author </w:t>
      </w:r>
      <w:proofErr w:type="spellStart"/>
      <w:r w:rsidR="00CE4FEF" w:rsidRPr="00CE4FEF">
        <w:rPr>
          <w:lang w:val="en-US"/>
        </w:rPr>
        <w:t>guiltyof</w:t>
      </w:r>
      <w:proofErr w:type="spellEnd"/>
      <w:r w:rsidR="00CE4FEF" w:rsidRPr="00CE4FEF">
        <w:rPr>
          <w:lang w:val="en-US"/>
        </w:rPr>
        <w:t xml:space="preserve"> participating in mass </w:t>
      </w:r>
      <w:r w:rsidR="006D0313">
        <w:rPr>
          <w:lang w:val="en-US"/>
        </w:rPr>
        <w:t>disorders</w:t>
      </w:r>
      <w:r w:rsidR="00CE4FEF" w:rsidRPr="00CE4FEF">
        <w:rPr>
          <w:lang w:val="en-US"/>
        </w:rPr>
        <w:t xml:space="preserve">, manifested through violence </w:t>
      </w:r>
      <w:r w:rsidR="00CE4FEF" w:rsidRPr="00756E3C">
        <w:rPr>
          <w:lang w:val="en-US"/>
        </w:rPr>
        <w:t xml:space="preserve">against </w:t>
      </w:r>
      <w:r w:rsidR="001F5CDB" w:rsidRPr="00756E3C">
        <w:rPr>
          <w:lang w:val="en-US"/>
        </w:rPr>
        <w:t xml:space="preserve">law enforcement officers </w:t>
      </w:r>
      <w:r w:rsidR="009D349C" w:rsidRPr="00756E3C">
        <w:rPr>
          <w:lang w:val="en-US"/>
        </w:rPr>
        <w:t>who</w:t>
      </w:r>
      <w:r w:rsidR="009D349C">
        <w:rPr>
          <w:lang w:val="en-US"/>
        </w:rPr>
        <w:t xml:space="preserve"> were</w:t>
      </w:r>
      <w:r w:rsidR="00C447CA">
        <w:rPr>
          <w:lang w:val="en-US"/>
        </w:rPr>
        <w:t xml:space="preserve"> protecting the building of the </w:t>
      </w:r>
      <w:r w:rsidR="007E3A39">
        <w:rPr>
          <w:lang w:val="en-US"/>
        </w:rPr>
        <w:t xml:space="preserve">House of Government on 11 </w:t>
      </w:r>
      <w:proofErr w:type="spellStart"/>
      <w:r w:rsidR="007E3A39">
        <w:rPr>
          <w:lang w:val="en-US"/>
        </w:rPr>
        <w:t>S</w:t>
      </w:r>
      <w:r w:rsidR="00C4173C">
        <w:rPr>
          <w:lang w:val="en-US"/>
        </w:rPr>
        <w:t>o</w:t>
      </w:r>
      <w:r w:rsidR="007E3A39">
        <w:rPr>
          <w:lang w:val="en-US"/>
        </w:rPr>
        <w:t>vetskaya</w:t>
      </w:r>
      <w:proofErr w:type="spellEnd"/>
      <w:r w:rsidR="007E3A39">
        <w:rPr>
          <w:lang w:val="en-US"/>
        </w:rPr>
        <w:t xml:space="preserve"> Street </w:t>
      </w:r>
      <w:r w:rsidR="00C447CA">
        <w:rPr>
          <w:lang w:val="en-US"/>
        </w:rPr>
        <w:t xml:space="preserve">from </w:t>
      </w:r>
      <w:r w:rsidR="001F5CDB">
        <w:rPr>
          <w:lang w:val="en-US"/>
        </w:rPr>
        <w:t>a</w:t>
      </w:r>
      <w:r w:rsidR="00C447CA">
        <w:rPr>
          <w:lang w:val="en-US"/>
        </w:rPr>
        <w:t xml:space="preserve"> violent crowd who tried to forcefully enter the building. The court </w:t>
      </w:r>
      <w:r w:rsidR="00E05D77">
        <w:rPr>
          <w:lang w:val="en-US"/>
        </w:rPr>
        <w:t xml:space="preserve">ruled </w:t>
      </w:r>
      <w:r w:rsidR="00C447CA">
        <w:rPr>
          <w:lang w:val="en-US"/>
        </w:rPr>
        <w:t>that the author</w:t>
      </w:r>
      <w:r w:rsidR="009B4C28">
        <w:rPr>
          <w:lang w:val="en-US"/>
        </w:rPr>
        <w:t xml:space="preserve"> (together with</w:t>
      </w:r>
      <w:r w:rsidR="006806F7">
        <w:rPr>
          <w:lang w:val="en-US"/>
        </w:rPr>
        <w:t xml:space="preserve"> other individuals</w:t>
      </w:r>
      <w:r w:rsidR="009B4C28">
        <w:rPr>
          <w:lang w:val="en-US"/>
        </w:rPr>
        <w:t>)</w:t>
      </w:r>
      <w:r w:rsidR="006806F7">
        <w:rPr>
          <w:lang w:val="en-US"/>
        </w:rPr>
        <w:t xml:space="preserve"> </w:t>
      </w:r>
      <w:r w:rsidR="00C447CA">
        <w:rPr>
          <w:lang w:val="en-US"/>
        </w:rPr>
        <w:t>commit</w:t>
      </w:r>
      <w:r w:rsidR="00E05D77">
        <w:rPr>
          <w:lang w:val="en-US"/>
        </w:rPr>
        <w:t>t</w:t>
      </w:r>
      <w:r w:rsidR="00C447CA">
        <w:rPr>
          <w:lang w:val="en-US"/>
        </w:rPr>
        <w:t xml:space="preserve">ed </w:t>
      </w:r>
      <w:r w:rsidR="009D349C">
        <w:rPr>
          <w:lang w:val="en-US"/>
        </w:rPr>
        <w:t>disorders</w:t>
      </w:r>
      <w:r w:rsidR="00E05D77">
        <w:rPr>
          <w:lang w:val="en-US"/>
        </w:rPr>
        <w:t xml:space="preserve"> and destroyed </w:t>
      </w:r>
      <w:r w:rsidR="00CE4FEF" w:rsidRPr="00CE4FEF">
        <w:rPr>
          <w:lang w:val="en-US"/>
        </w:rPr>
        <w:t xml:space="preserve">property, and sentenced him to 3 years and 6 months </w:t>
      </w:r>
      <w:r w:rsidR="00E275E6">
        <w:rPr>
          <w:lang w:val="en-US"/>
        </w:rPr>
        <w:t xml:space="preserve">imprisonment </w:t>
      </w:r>
      <w:r w:rsidR="00CE4FEF" w:rsidRPr="00CE4FEF">
        <w:rPr>
          <w:lang w:val="en-US"/>
        </w:rPr>
        <w:t xml:space="preserve">in a </w:t>
      </w:r>
      <w:r w:rsidR="00422003" w:rsidRPr="00422003">
        <w:t xml:space="preserve">penal colony in </w:t>
      </w:r>
      <w:r w:rsidR="00422003">
        <w:t>Vitebsk region.</w:t>
      </w:r>
      <w:r w:rsidR="00F866A2">
        <w:rPr>
          <w:rStyle w:val="FootnoteReference"/>
        </w:rPr>
        <w:footnoteReference w:id="6"/>
      </w:r>
      <w:r w:rsidR="00952E13">
        <w:t xml:space="preserve"> </w:t>
      </w:r>
      <w:bookmarkStart w:id="0" w:name="_Hlk101537099"/>
      <w:r w:rsidR="00952E13">
        <w:t xml:space="preserve">The Court </w:t>
      </w:r>
      <w:r w:rsidR="00C4173C">
        <w:t xml:space="preserve">based its </w:t>
      </w:r>
      <w:r w:rsidR="00952E13">
        <w:t xml:space="preserve">ruling </w:t>
      </w:r>
      <w:r w:rsidR="00952E13" w:rsidRPr="00952E13">
        <w:t>on the e</w:t>
      </w:r>
      <w:r w:rsidR="00952E13">
        <w:t xml:space="preserve">vidence, including </w:t>
      </w:r>
      <w:r w:rsidR="00952E13" w:rsidRPr="00952E13">
        <w:t xml:space="preserve">video materials, </w:t>
      </w:r>
      <w:r w:rsidR="00ED3920">
        <w:t>witness statements</w:t>
      </w:r>
      <w:r w:rsidR="009B4C28">
        <w:t xml:space="preserve"> </w:t>
      </w:r>
      <w:r w:rsidR="009B4C28" w:rsidRPr="009B4C28">
        <w:t xml:space="preserve">and </w:t>
      </w:r>
      <w:r w:rsidR="00ED3920" w:rsidRPr="00ED3920">
        <w:t>reports of the medical forensic examinations</w:t>
      </w:r>
      <w:bookmarkEnd w:id="0"/>
      <w:r w:rsidR="00ED3920" w:rsidRPr="003A4269">
        <w:t xml:space="preserve">. </w:t>
      </w:r>
      <w:r w:rsidR="00CE4FEF" w:rsidRPr="003A4269">
        <w:rPr>
          <w:lang w:val="en-US"/>
        </w:rPr>
        <w:t xml:space="preserve">The author </w:t>
      </w:r>
      <w:r w:rsidR="00E05D77">
        <w:rPr>
          <w:lang w:val="en-US"/>
        </w:rPr>
        <w:t xml:space="preserve">submits </w:t>
      </w:r>
      <w:r w:rsidR="00CE4FEF" w:rsidRPr="003A4269">
        <w:rPr>
          <w:lang w:val="en-US"/>
        </w:rPr>
        <w:t xml:space="preserve">that the court </w:t>
      </w:r>
      <w:r w:rsidR="003A4269" w:rsidRPr="003A4269">
        <w:rPr>
          <w:lang w:val="en-US"/>
        </w:rPr>
        <w:t>erred in its assessment</w:t>
      </w:r>
      <w:r w:rsidR="000E649A">
        <w:rPr>
          <w:lang w:val="en-US"/>
        </w:rPr>
        <w:t xml:space="preserve"> </w:t>
      </w:r>
      <w:r w:rsidR="009B4C28">
        <w:rPr>
          <w:lang w:val="en-US"/>
        </w:rPr>
        <w:t xml:space="preserve">since </w:t>
      </w:r>
      <w:r w:rsidR="003A4269" w:rsidRPr="003A4269">
        <w:rPr>
          <w:lang w:val="en-US"/>
        </w:rPr>
        <w:t>he</w:t>
      </w:r>
      <w:r w:rsidR="00A839D9">
        <w:rPr>
          <w:lang w:val="en-US"/>
        </w:rPr>
        <w:t xml:space="preserve"> and many others </w:t>
      </w:r>
      <w:r w:rsidR="00C4173C">
        <w:rPr>
          <w:lang w:val="en-US"/>
        </w:rPr>
        <w:t xml:space="preserve">participants of the event </w:t>
      </w:r>
      <w:r w:rsidR="00A839D9">
        <w:rPr>
          <w:lang w:val="en-US"/>
        </w:rPr>
        <w:t>were</w:t>
      </w:r>
      <w:r w:rsidR="003A4269" w:rsidRPr="003A4269">
        <w:rPr>
          <w:lang w:val="en-US"/>
        </w:rPr>
        <w:t xml:space="preserve"> </w:t>
      </w:r>
      <w:r w:rsidR="000E649A">
        <w:rPr>
          <w:lang w:val="en-US"/>
        </w:rPr>
        <w:t xml:space="preserve">peacefully demonstrating </w:t>
      </w:r>
      <w:r w:rsidR="008C7BF4">
        <w:rPr>
          <w:lang w:val="en-US"/>
        </w:rPr>
        <w:t xml:space="preserve">to express </w:t>
      </w:r>
      <w:r w:rsidR="00A839D9">
        <w:rPr>
          <w:lang w:val="en-US"/>
        </w:rPr>
        <w:t xml:space="preserve">their </w:t>
      </w:r>
      <w:r w:rsidR="008C7BF4">
        <w:rPr>
          <w:lang w:val="en-US"/>
        </w:rPr>
        <w:t xml:space="preserve">disagreement </w:t>
      </w:r>
      <w:r w:rsidR="00F83CBC">
        <w:rPr>
          <w:lang w:val="en-US"/>
        </w:rPr>
        <w:t>over</w:t>
      </w:r>
      <w:r w:rsidR="008C7BF4">
        <w:rPr>
          <w:lang w:val="en-US"/>
        </w:rPr>
        <w:t xml:space="preserve"> the </w:t>
      </w:r>
      <w:r w:rsidR="003A4269" w:rsidRPr="003A4269">
        <w:rPr>
          <w:lang w:val="en-US"/>
        </w:rPr>
        <w:t xml:space="preserve">results of the presidential elections. </w:t>
      </w:r>
      <w:r w:rsidR="00316B30">
        <w:rPr>
          <w:lang w:val="en-US"/>
        </w:rPr>
        <w:t xml:space="preserve">The author admitted that he hit the </w:t>
      </w:r>
      <w:r w:rsidR="00007044">
        <w:rPr>
          <w:lang w:val="en-US"/>
        </w:rPr>
        <w:t xml:space="preserve">wooden barriers of doorways at the entrance </w:t>
      </w:r>
      <w:r w:rsidR="00316B30">
        <w:rPr>
          <w:lang w:val="en-US"/>
        </w:rPr>
        <w:t xml:space="preserve">of </w:t>
      </w:r>
      <w:r w:rsidR="00007044">
        <w:rPr>
          <w:lang w:val="en-US"/>
        </w:rPr>
        <w:t xml:space="preserve">the </w:t>
      </w:r>
      <w:r w:rsidR="00316B30">
        <w:rPr>
          <w:lang w:val="en-US"/>
        </w:rPr>
        <w:t xml:space="preserve">House of Government </w:t>
      </w:r>
      <w:r w:rsidR="00F83CBC">
        <w:rPr>
          <w:lang w:val="en-US"/>
        </w:rPr>
        <w:t xml:space="preserve">but </w:t>
      </w:r>
      <w:r w:rsidR="00452261">
        <w:rPr>
          <w:lang w:val="en-US"/>
        </w:rPr>
        <w:t xml:space="preserve">did not </w:t>
      </w:r>
      <w:r w:rsidR="006F593D">
        <w:rPr>
          <w:lang w:val="en-US"/>
        </w:rPr>
        <w:t xml:space="preserve">cause any </w:t>
      </w:r>
      <w:r w:rsidR="00316B30">
        <w:rPr>
          <w:lang w:val="en-US"/>
        </w:rPr>
        <w:t xml:space="preserve">damage. </w:t>
      </w:r>
      <w:r w:rsidR="00035EAB">
        <w:rPr>
          <w:lang w:val="en-US"/>
        </w:rPr>
        <w:t xml:space="preserve">He claims that witness statements given by victims of the incident during the court proceedings </w:t>
      </w:r>
      <w:r w:rsidR="00C4173C">
        <w:rPr>
          <w:lang w:val="en-US"/>
        </w:rPr>
        <w:t>were inconsistent with t</w:t>
      </w:r>
      <w:r w:rsidR="00035EAB">
        <w:rPr>
          <w:lang w:val="en-US"/>
        </w:rPr>
        <w:t xml:space="preserve">hose </w:t>
      </w:r>
      <w:r w:rsidR="006806F7">
        <w:rPr>
          <w:lang w:val="en-US"/>
        </w:rPr>
        <w:t xml:space="preserve">documented </w:t>
      </w:r>
      <w:r w:rsidR="00035EAB">
        <w:rPr>
          <w:lang w:val="en-US"/>
        </w:rPr>
        <w:t xml:space="preserve">during the investigation, thus </w:t>
      </w:r>
      <w:r w:rsidR="00955687">
        <w:rPr>
          <w:lang w:val="en-US"/>
        </w:rPr>
        <w:t>putting in question</w:t>
      </w:r>
      <w:r w:rsidR="001B7C26">
        <w:rPr>
          <w:lang w:val="en-US"/>
        </w:rPr>
        <w:t xml:space="preserve"> </w:t>
      </w:r>
      <w:r w:rsidR="00035EAB">
        <w:rPr>
          <w:lang w:val="en-US"/>
        </w:rPr>
        <w:t xml:space="preserve">the </w:t>
      </w:r>
      <w:r w:rsidR="009D349C">
        <w:rPr>
          <w:lang w:val="en-US"/>
        </w:rPr>
        <w:t>credibility</w:t>
      </w:r>
      <w:r w:rsidR="00035EAB">
        <w:rPr>
          <w:lang w:val="en-US"/>
        </w:rPr>
        <w:t xml:space="preserve"> of these statements.</w:t>
      </w:r>
      <w:r w:rsidR="009E6CBA">
        <w:rPr>
          <w:lang w:val="en-US"/>
        </w:rPr>
        <w:t xml:space="preserve"> </w:t>
      </w:r>
    </w:p>
    <w:p w14:paraId="1BB9C3C2" w14:textId="3A5795D3" w:rsidR="008977D4" w:rsidRPr="008977D4" w:rsidRDefault="00976EFA" w:rsidP="008977D4">
      <w:pPr>
        <w:pStyle w:val="SingleTxtG"/>
      </w:pPr>
      <w:r>
        <w:rPr>
          <w:lang w:val="en-US"/>
        </w:rPr>
        <w:lastRenderedPageBreak/>
        <w:t>2.</w:t>
      </w:r>
      <w:r w:rsidR="00A12C9B">
        <w:rPr>
          <w:lang w:val="en-US"/>
        </w:rPr>
        <w:t>6</w:t>
      </w:r>
      <w:r>
        <w:rPr>
          <w:lang w:val="en-US"/>
        </w:rPr>
        <w:tab/>
      </w:r>
      <w:r w:rsidR="00E05D77">
        <w:rPr>
          <w:lang w:val="en-US"/>
        </w:rPr>
        <w:t xml:space="preserve">The author submits </w:t>
      </w:r>
      <w:r w:rsidR="000E649A">
        <w:rPr>
          <w:lang w:val="en-US"/>
        </w:rPr>
        <w:t xml:space="preserve">that video materials </w:t>
      </w:r>
      <w:r w:rsidR="00955687">
        <w:rPr>
          <w:lang w:val="en-US"/>
        </w:rPr>
        <w:t xml:space="preserve">showed </w:t>
      </w:r>
      <w:r w:rsidR="006F593D">
        <w:rPr>
          <w:lang w:val="en-US"/>
        </w:rPr>
        <w:t xml:space="preserve">during the court hearing </w:t>
      </w:r>
      <w:r w:rsidR="000E649A">
        <w:rPr>
          <w:lang w:val="en-US"/>
        </w:rPr>
        <w:t>d</w:t>
      </w:r>
      <w:r w:rsidR="006F593D">
        <w:rPr>
          <w:lang w:val="en-US"/>
        </w:rPr>
        <w:t>id</w:t>
      </w:r>
      <w:r w:rsidR="000E649A">
        <w:rPr>
          <w:lang w:val="en-US"/>
        </w:rPr>
        <w:t xml:space="preserve"> not demonstrate that </w:t>
      </w:r>
      <w:r w:rsidR="00C50D1A">
        <w:rPr>
          <w:lang w:val="en-US"/>
        </w:rPr>
        <w:t xml:space="preserve">he participated in </w:t>
      </w:r>
      <w:r w:rsidR="003B4974">
        <w:rPr>
          <w:lang w:val="en-US"/>
        </w:rPr>
        <w:t xml:space="preserve">mass </w:t>
      </w:r>
      <w:r w:rsidR="006D0313">
        <w:rPr>
          <w:lang w:val="en-US"/>
        </w:rPr>
        <w:t>disorders</w:t>
      </w:r>
      <w:r w:rsidR="003B4974">
        <w:rPr>
          <w:lang w:val="en-US"/>
        </w:rPr>
        <w:t xml:space="preserve">, </w:t>
      </w:r>
      <w:r w:rsidR="00C4173C">
        <w:rPr>
          <w:lang w:val="en-US"/>
        </w:rPr>
        <w:t>no</w:t>
      </w:r>
      <w:r w:rsidR="00316B30">
        <w:rPr>
          <w:lang w:val="en-US"/>
        </w:rPr>
        <w:t>r</w:t>
      </w:r>
      <w:r w:rsidR="00C4173C">
        <w:rPr>
          <w:lang w:val="en-US"/>
        </w:rPr>
        <w:t xml:space="preserve"> did they provide an</w:t>
      </w:r>
      <w:r w:rsidR="00C4173C" w:rsidRPr="00C4173C">
        <w:t>y</w:t>
      </w:r>
      <w:r w:rsidR="00C4173C">
        <w:rPr>
          <w:lang w:val="en-US"/>
        </w:rPr>
        <w:t xml:space="preserve"> </w:t>
      </w:r>
      <w:r w:rsidR="003B4974">
        <w:rPr>
          <w:lang w:val="en-US"/>
        </w:rPr>
        <w:t xml:space="preserve">proof that he </w:t>
      </w:r>
      <w:r w:rsidR="00955687">
        <w:rPr>
          <w:lang w:val="en-US"/>
        </w:rPr>
        <w:t xml:space="preserve">harmed </w:t>
      </w:r>
      <w:r w:rsidR="000E649A">
        <w:rPr>
          <w:lang w:val="en-US"/>
        </w:rPr>
        <w:t xml:space="preserve">law enforcement officers. </w:t>
      </w:r>
      <w:r w:rsidR="00AC3003">
        <w:rPr>
          <w:lang w:val="en-US"/>
        </w:rPr>
        <w:t xml:space="preserve">He notes that </w:t>
      </w:r>
      <w:r w:rsidR="00316B30">
        <w:rPr>
          <w:lang w:val="en-US"/>
        </w:rPr>
        <w:t xml:space="preserve">violent actions were </w:t>
      </w:r>
      <w:r w:rsidR="006F593D">
        <w:rPr>
          <w:lang w:val="en-US"/>
        </w:rPr>
        <w:t xml:space="preserve">perpetrated </w:t>
      </w:r>
      <w:r w:rsidR="00316B30">
        <w:rPr>
          <w:lang w:val="en-US"/>
        </w:rPr>
        <w:t>by a small group of people</w:t>
      </w:r>
      <w:r w:rsidR="006F593D">
        <w:rPr>
          <w:lang w:val="en-US"/>
        </w:rPr>
        <w:t>,</w:t>
      </w:r>
      <w:r w:rsidR="00316B30">
        <w:rPr>
          <w:lang w:val="en-US"/>
        </w:rPr>
        <w:t xml:space="preserve"> which could be seen from the video materials</w:t>
      </w:r>
      <w:r w:rsidR="006F593D">
        <w:rPr>
          <w:lang w:val="en-US"/>
        </w:rPr>
        <w:t>, and th</w:t>
      </w:r>
      <w:r w:rsidR="00AC3003">
        <w:rPr>
          <w:lang w:val="en-US"/>
        </w:rPr>
        <w:t xml:space="preserve">at he was </w:t>
      </w:r>
      <w:r w:rsidR="006F593D">
        <w:rPr>
          <w:lang w:val="en-US"/>
        </w:rPr>
        <w:t>not among them</w:t>
      </w:r>
      <w:r w:rsidR="001B7C26">
        <w:rPr>
          <w:lang w:val="en-US"/>
        </w:rPr>
        <w:t>.</w:t>
      </w:r>
      <w:r w:rsidR="008977D4" w:rsidRPr="008977D4">
        <w:rPr>
          <w:rFonts w:asciiTheme="minorHAnsi" w:eastAsiaTheme="minorHAnsi" w:hAnsiTheme="minorHAnsi" w:cstheme="minorBidi"/>
          <w:sz w:val="22"/>
          <w:szCs w:val="22"/>
        </w:rPr>
        <w:t xml:space="preserve"> </w:t>
      </w:r>
      <w:r w:rsidR="008977D4" w:rsidRPr="008977D4">
        <w:t xml:space="preserve">The author </w:t>
      </w:r>
      <w:r w:rsidR="008977D4">
        <w:t xml:space="preserve">underlines </w:t>
      </w:r>
      <w:r w:rsidR="008977D4" w:rsidRPr="008977D4">
        <w:t>that instead of targeting the violent group</w:t>
      </w:r>
      <w:r w:rsidR="00662B0E">
        <w:t xml:space="preserve"> of protesters</w:t>
      </w:r>
      <w:r w:rsidR="008977D4" w:rsidRPr="008977D4">
        <w:t xml:space="preserve">, the police rounded up peaceful demonstrators because they were </w:t>
      </w:r>
      <w:r w:rsidR="00A203D7">
        <w:t xml:space="preserve">clearly </w:t>
      </w:r>
      <w:r w:rsidR="00A203D7" w:rsidRPr="008977D4">
        <w:t>expressing their disagreement with election results</w:t>
      </w:r>
      <w:r w:rsidR="00A203D7">
        <w:t xml:space="preserve"> by shouting </w:t>
      </w:r>
      <w:r w:rsidR="00A203D7" w:rsidRPr="008977D4">
        <w:t xml:space="preserve"> </w:t>
      </w:r>
      <w:r w:rsidR="008977D4" w:rsidRPr="008977D4">
        <w:t>“</w:t>
      </w:r>
      <w:r w:rsidR="008977D4">
        <w:t xml:space="preserve"> </w:t>
      </w:r>
      <w:r w:rsidR="008977D4" w:rsidRPr="008977D4">
        <w:t>long live Belarus “, “get out”</w:t>
      </w:r>
      <w:r w:rsidR="00A203D7">
        <w:t>.</w:t>
      </w:r>
      <w:r w:rsidR="008977D4" w:rsidRPr="008977D4">
        <w:t xml:space="preserve"> </w:t>
      </w:r>
    </w:p>
    <w:p w14:paraId="4CC4BC09" w14:textId="77C5F62C" w:rsidR="00D90AF0" w:rsidRPr="00D90AF0" w:rsidRDefault="00E275E6">
      <w:pPr>
        <w:pStyle w:val="SingleTxtG"/>
      </w:pPr>
      <w:r w:rsidRPr="00E275E6">
        <w:t>2.</w:t>
      </w:r>
      <w:r w:rsidR="00A12C9B">
        <w:t>7</w:t>
      </w:r>
      <w:r w:rsidR="00A95B55">
        <w:tab/>
      </w:r>
      <w:r w:rsidRPr="00E275E6">
        <w:t xml:space="preserve">On 8 April 2011, the author filed a cassation </w:t>
      </w:r>
      <w:proofErr w:type="gramStart"/>
      <w:r w:rsidRPr="00E275E6">
        <w:t>appeal</w:t>
      </w:r>
      <w:r w:rsidR="005E6958">
        <w:t xml:space="preserve"> </w:t>
      </w:r>
      <w:r w:rsidR="00316B30">
        <w:t xml:space="preserve"> and</w:t>
      </w:r>
      <w:proofErr w:type="gramEnd"/>
      <w:r w:rsidR="00316B30">
        <w:t xml:space="preserve"> </w:t>
      </w:r>
      <w:r w:rsidR="0076794B">
        <w:t xml:space="preserve">submitted </w:t>
      </w:r>
      <w:r w:rsidR="00316B30">
        <w:t xml:space="preserve">additional information to his appeal </w:t>
      </w:r>
      <w:r w:rsidR="005E6958">
        <w:t xml:space="preserve">dated </w:t>
      </w:r>
      <w:r w:rsidR="00A95B55">
        <w:t xml:space="preserve">26 April 2011, </w:t>
      </w:r>
      <w:r w:rsidR="007F7E6C" w:rsidRPr="007F7E6C">
        <w:rPr>
          <w:lang w:val="en-US"/>
        </w:rPr>
        <w:t xml:space="preserve">arguing that the charges against him </w:t>
      </w:r>
      <w:r w:rsidR="00316B30">
        <w:rPr>
          <w:lang w:val="en-US"/>
        </w:rPr>
        <w:t>under article 293</w:t>
      </w:r>
      <w:r w:rsidR="007777CA">
        <w:rPr>
          <w:lang w:val="en-US"/>
        </w:rPr>
        <w:t xml:space="preserve"> (2)</w:t>
      </w:r>
      <w:r w:rsidR="00F525DD">
        <w:rPr>
          <w:lang w:val="en-US"/>
        </w:rPr>
        <w:t xml:space="preserve"> </w:t>
      </w:r>
      <w:r w:rsidR="007F7E6C" w:rsidRPr="007F7E6C">
        <w:rPr>
          <w:lang w:val="en-US"/>
        </w:rPr>
        <w:t xml:space="preserve">were unfounded and that he was specifically targeted for </w:t>
      </w:r>
      <w:r w:rsidR="00CA241B">
        <w:rPr>
          <w:lang w:val="en-US"/>
        </w:rPr>
        <w:t xml:space="preserve">expressing his views while participating in </w:t>
      </w:r>
      <w:r w:rsidR="0076794B">
        <w:rPr>
          <w:lang w:val="en-US"/>
        </w:rPr>
        <w:t xml:space="preserve">a </w:t>
      </w:r>
      <w:r w:rsidR="009D349C">
        <w:rPr>
          <w:lang w:val="en-US"/>
        </w:rPr>
        <w:t>peaceful</w:t>
      </w:r>
      <w:r w:rsidR="00CA241B">
        <w:rPr>
          <w:lang w:val="en-US"/>
        </w:rPr>
        <w:t xml:space="preserve"> gathering. </w:t>
      </w:r>
      <w:r w:rsidR="00D90AF0" w:rsidRPr="00D90AF0">
        <w:t xml:space="preserve">The author </w:t>
      </w:r>
      <w:r w:rsidR="00D90AF0">
        <w:t>also claimed that his right to be presumed innocent was violated</w:t>
      </w:r>
      <w:r w:rsidR="00D90AF0" w:rsidRPr="00D90AF0">
        <w:t>:</w:t>
      </w:r>
      <w:r w:rsidR="00F35A4D">
        <w:t xml:space="preserve"> he referred to </w:t>
      </w:r>
      <w:r w:rsidR="00D90AF0">
        <w:t>public</w:t>
      </w:r>
      <w:r w:rsidR="00D90AF0" w:rsidRPr="00686FA8">
        <w:rPr>
          <w:lang w:val="en-US"/>
        </w:rPr>
        <w:t xml:space="preserve"> statements by top state officials (the President, the Minister of Justice) in the news, as well as </w:t>
      </w:r>
      <w:r w:rsidR="00F35A4D">
        <w:rPr>
          <w:lang w:val="en-US"/>
        </w:rPr>
        <w:t xml:space="preserve">to </w:t>
      </w:r>
      <w:r w:rsidR="00D90AF0" w:rsidRPr="00686FA8">
        <w:rPr>
          <w:lang w:val="en-US"/>
        </w:rPr>
        <w:t>a documentar</w:t>
      </w:r>
      <w:r w:rsidR="00321983">
        <w:rPr>
          <w:lang w:val="en-US"/>
        </w:rPr>
        <w:t>ies</w:t>
      </w:r>
      <w:r w:rsidR="00D90AF0" w:rsidRPr="00686FA8">
        <w:rPr>
          <w:lang w:val="en-US"/>
        </w:rPr>
        <w:t xml:space="preserve"> </w:t>
      </w:r>
      <w:r w:rsidR="00321983">
        <w:rPr>
          <w:lang w:val="en-US"/>
        </w:rPr>
        <w:t xml:space="preserve">entitled </w:t>
      </w:r>
      <w:r w:rsidR="00321983" w:rsidRPr="00321983">
        <w:t>“Square -2010, Anti-revolution”, “Metal against the glass”</w:t>
      </w:r>
      <w:r w:rsidR="00321983">
        <w:t xml:space="preserve">, which were </w:t>
      </w:r>
      <w:r w:rsidR="00D90AF0" w:rsidRPr="00686FA8">
        <w:rPr>
          <w:lang w:val="en-US"/>
        </w:rPr>
        <w:t xml:space="preserve">shown on the national channel </w:t>
      </w:r>
      <w:r w:rsidR="00321983">
        <w:rPr>
          <w:lang w:val="en-US"/>
        </w:rPr>
        <w:t xml:space="preserve">for several weeks after the event, </w:t>
      </w:r>
      <w:r w:rsidR="00F35A4D">
        <w:rPr>
          <w:lang w:val="en-US"/>
        </w:rPr>
        <w:t xml:space="preserve">mentioning the </w:t>
      </w:r>
      <w:r w:rsidR="00D90AF0">
        <w:rPr>
          <w:lang w:val="en-US"/>
        </w:rPr>
        <w:t xml:space="preserve">author </w:t>
      </w:r>
      <w:r w:rsidR="00D90AF0" w:rsidRPr="00686FA8">
        <w:rPr>
          <w:lang w:val="en-US"/>
        </w:rPr>
        <w:t>as a person guilty of the charges brought against him</w:t>
      </w:r>
      <w:r w:rsidR="002B0440" w:rsidRPr="002B0440">
        <w:t xml:space="preserve">; </w:t>
      </w:r>
      <w:r w:rsidR="002B0440">
        <w:t>h</w:t>
      </w:r>
      <w:r w:rsidR="002B0440" w:rsidRPr="00D90AF0">
        <w:t>e</w:t>
      </w:r>
      <w:r w:rsidR="002B0440">
        <w:t xml:space="preserve"> also stated that he</w:t>
      </w:r>
      <w:r w:rsidR="002B0440" w:rsidRPr="00D90AF0">
        <w:t xml:space="preserve"> was </w:t>
      </w:r>
      <w:r w:rsidR="006E49ED" w:rsidRPr="006E49ED">
        <w:rPr>
          <w:lang w:val="en-US"/>
        </w:rPr>
        <w:t>kept in a cage with handcuffs on his hands during the trial.</w:t>
      </w:r>
      <w:r w:rsidR="006E49ED">
        <w:rPr>
          <w:lang w:val="en-US"/>
        </w:rPr>
        <w:t xml:space="preserve"> </w:t>
      </w:r>
      <w:r w:rsidR="00F35A4D">
        <w:rPr>
          <w:lang w:val="en-US"/>
        </w:rPr>
        <w:t xml:space="preserve">The author </w:t>
      </w:r>
      <w:r w:rsidR="009D349C">
        <w:rPr>
          <w:lang w:val="en-US"/>
        </w:rPr>
        <w:t>believes</w:t>
      </w:r>
      <w:r w:rsidR="00F35A4D">
        <w:rPr>
          <w:lang w:val="en-US"/>
        </w:rPr>
        <w:t xml:space="preserve"> that these statements have </w:t>
      </w:r>
      <w:r w:rsidR="00D90AF0" w:rsidRPr="00686FA8">
        <w:rPr>
          <w:lang w:val="en-US"/>
        </w:rPr>
        <w:t>influenced the court decision in his case</w:t>
      </w:r>
      <w:r w:rsidR="00D90AF0">
        <w:rPr>
          <w:lang w:val="en-US"/>
        </w:rPr>
        <w:t>.</w:t>
      </w:r>
      <w:r w:rsidR="006B1CB2">
        <w:rPr>
          <w:vertAlign w:val="superscript"/>
          <w:lang w:val="en-US"/>
        </w:rPr>
        <w:t xml:space="preserve"> </w:t>
      </w:r>
      <w:r w:rsidR="002B0440">
        <w:t xml:space="preserve">He also requested to be present at the cassation proceedings.  </w:t>
      </w:r>
    </w:p>
    <w:p w14:paraId="1885C264" w14:textId="6D09C2F5" w:rsidR="00E275E6" w:rsidRDefault="00DC41EC" w:rsidP="00E275E6">
      <w:pPr>
        <w:pStyle w:val="SingleTxtG"/>
      </w:pPr>
      <w:r>
        <w:t>2.</w:t>
      </w:r>
      <w:r w:rsidR="00A12C9B">
        <w:t>8</w:t>
      </w:r>
      <w:r>
        <w:tab/>
      </w:r>
      <w:r w:rsidR="000B7979">
        <w:t xml:space="preserve">On </w:t>
      </w:r>
      <w:r w:rsidR="00CB0ED4" w:rsidRPr="00E275E6">
        <w:t>29 April 2011</w:t>
      </w:r>
      <w:r w:rsidR="00CB0ED4">
        <w:t>, t</w:t>
      </w:r>
      <w:r w:rsidR="00E275E6" w:rsidRPr="00E275E6">
        <w:t xml:space="preserve">he </w:t>
      </w:r>
      <w:r w:rsidR="00EF23D4">
        <w:t>Mins</w:t>
      </w:r>
      <w:r w:rsidR="009D349C">
        <w:t>k</w:t>
      </w:r>
      <w:r w:rsidR="00EF23D4">
        <w:t xml:space="preserve"> City Court</w:t>
      </w:r>
      <w:r w:rsidR="00915D6C">
        <w:t xml:space="preserve">, in a three-judges setting, </w:t>
      </w:r>
      <w:r w:rsidR="00E275E6" w:rsidRPr="00E275E6">
        <w:t xml:space="preserve">rejected his </w:t>
      </w:r>
      <w:r w:rsidR="00D6261B">
        <w:t xml:space="preserve">cassation </w:t>
      </w:r>
      <w:r w:rsidR="00E275E6" w:rsidRPr="00E275E6">
        <w:t>appeal</w:t>
      </w:r>
      <w:r w:rsidR="00D90AF0">
        <w:t xml:space="preserve"> and</w:t>
      </w:r>
      <w:r w:rsidR="00D90AF0" w:rsidRPr="00D90AF0">
        <w:rPr>
          <w:lang w:val="en-US"/>
        </w:rPr>
        <w:t xml:space="preserve"> upheld the lower court’s judgment.</w:t>
      </w:r>
      <w:r w:rsidR="00C15F60">
        <w:rPr>
          <w:lang w:val="en-US"/>
        </w:rPr>
        <w:t xml:space="preserve"> </w:t>
      </w:r>
      <w:r w:rsidR="00915D6C">
        <w:rPr>
          <w:lang w:val="en-US"/>
        </w:rPr>
        <w:t xml:space="preserve">The court heard the statements of both </w:t>
      </w:r>
      <w:bookmarkStart w:id="1" w:name="_Hlk101520904"/>
      <w:r w:rsidR="00915D6C">
        <w:rPr>
          <w:lang w:val="en-US"/>
        </w:rPr>
        <w:t>parties, examined the information on file, including witness statements and related materials on the file</w:t>
      </w:r>
      <w:bookmarkEnd w:id="1"/>
      <w:r w:rsidR="00915D6C">
        <w:rPr>
          <w:lang w:val="en-US"/>
        </w:rPr>
        <w:t xml:space="preserve">. </w:t>
      </w:r>
      <w:r w:rsidR="00E275E6" w:rsidRPr="00E275E6">
        <w:t>The author was not brought to the hearing of the court of cassation in person</w:t>
      </w:r>
      <w:r w:rsidR="00D6261B">
        <w:t xml:space="preserve"> but was represented by his lawyer.</w:t>
      </w:r>
      <w:r w:rsidR="00EF23D4">
        <w:t xml:space="preserve"> </w:t>
      </w:r>
    </w:p>
    <w:p w14:paraId="66760C39" w14:textId="130F26DE" w:rsidR="00C15F60" w:rsidRPr="00C15F60" w:rsidRDefault="00DC41EC" w:rsidP="00C15F60">
      <w:pPr>
        <w:pStyle w:val="SingleTxtG"/>
        <w:rPr>
          <w:lang w:val="en-US"/>
        </w:rPr>
      </w:pPr>
      <w:r>
        <w:rPr>
          <w:lang w:val="en-US"/>
        </w:rPr>
        <w:t>2.</w:t>
      </w:r>
      <w:r w:rsidR="00A12C9B">
        <w:rPr>
          <w:lang w:val="en-US"/>
        </w:rPr>
        <w:t>9</w:t>
      </w:r>
      <w:r>
        <w:rPr>
          <w:lang w:val="en-US"/>
        </w:rPr>
        <w:tab/>
      </w:r>
      <w:r w:rsidR="00C15F60">
        <w:rPr>
          <w:lang w:val="en-US"/>
        </w:rPr>
        <w:t xml:space="preserve">On 13 September 2011, the author </w:t>
      </w:r>
      <w:r w:rsidR="00C15F60" w:rsidRPr="00C15F60">
        <w:rPr>
          <w:lang w:val="en-US"/>
        </w:rPr>
        <w:t xml:space="preserve">was </w:t>
      </w:r>
      <w:r w:rsidR="00CA241B">
        <w:rPr>
          <w:lang w:val="en-US"/>
        </w:rPr>
        <w:t xml:space="preserve">granted a presidential pardon and </w:t>
      </w:r>
      <w:r w:rsidR="00C15F60" w:rsidRPr="00C15F60">
        <w:rPr>
          <w:lang w:val="en-US"/>
        </w:rPr>
        <w:t>released from prison.</w:t>
      </w:r>
      <w:r w:rsidR="008977D4">
        <w:rPr>
          <w:rStyle w:val="FootnoteReference"/>
          <w:lang w:val="en-US"/>
        </w:rPr>
        <w:footnoteReference w:id="7"/>
      </w:r>
    </w:p>
    <w:p w14:paraId="315992AB" w14:textId="0081F9DD" w:rsidR="00711D2A" w:rsidRDefault="00711D2A">
      <w:pPr>
        <w:pStyle w:val="SingleTxtG"/>
      </w:pPr>
      <w:r>
        <w:t>2.</w:t>
      </w:r>
      <w:r w:rsidR="00A12C9B">
        <w:t>10</w:t>
      </w:r>
      <w:r>
        <w:tab/>
      </w:r>
      <w:r w:rsidR="00B52899">
        <w:t>In Jul</w:t>
      </w:r>
      <w:r w:rsidR="00B52899" w:rsidRPr="00180008">
        <w:t>y</w:t>
      </w:r>
      <w:r w:rsidR="00B52899">
        <w:t xml:space="preserve"> 2014, t</w:t>
      </w:r>
      <w:r w:rsidR="00E275E6" w:rsidRPr="00E275E6">
        <w:t xml:space="preserve">he author </w:t>
      </w:r>
      <w:r w:rsidR="00546041">
        <w:t xml:space="preserve">filed a complaint </w:t>
      </w:r>
      <w:r w:rsidR="00CA241B">
        <w:t xml:space="preserve">to </w:t>
      </w:r>
      <w:r w:rsidR="00546041">
        <w:t xml:space="preserve">the </w:t>
      </w:r>
      <w:r w:rsidR="00546041" w:rsidRPr="00E275E6">
        <w:t>Prosecutor of Minsk</w:t>
      </w:r>
      <w:r w:rsidR="00546041">
        <w:t xml:space="preserve"> under the supervisor</w:t>
      </w:r>
      <w:r w:rsidR="00B52899" w:rsidRPr="00B52899">
        <w:rPr>
          <w:lang w:val="en-US"/>
        </w:rPr>
        <w:t>y review procedure</w:t>
      </w:r>
      <w:r w:rsidR="00546041">
        <w:rPr>
          <w:lang w:val="en-US"/>
        </w:rPr>
        <w:t xml:space="preserve"> where he challenged the legality of his conviction and </w:t>
      </w:r>
      <w:r w:rsidR="00CA241B">
        <w:rPr>
          <w:lang w:val="en-US"/>
        </w:rPr>
        <w:t xml:space="preserve">complained over the police treatment and conditions of detention. </w:t>
      </w:r>
      <w:r w:rsidR="00BE5B0B">
        <w:t xml:space="preserve">In his </w:t>
      </w:r>
      <w:r w:rsidR="00CA241B">
        <w:t>motion</w:t>
      </w:r>
      <w:r w:rsidR="00BE5B0B">
        <w:t xml:space="preserve">, the author also </w:t>
      </w:r>
      <w:r w:rsidR="000C283A">
        <w:t>argue</w:t>
      </w:r>
      <w:r w:rsidR="00CA241B">
        <w:t>d</w:t>
      </w:r>
      <w:r w:rsidR="000C283A">
        <w:t xml:space="preserve"> that </w:t>
      </w:r>
      <w:r w:rsidR="00BE5B0B">
        <w:t>his right to liberty and security</w:t>
      </w:r>
      <w:r w:rsidR="000C283A">
        <w:t xml:space="preserve"> was violated</w:t>
      </w:r>
      <w:r w:rsidR="00BE5B0B">
        <w:t>, as he was not promptly informed o</w:t>
      </w:r>
      <w:r w:rsidR="0076794B">
        <w:t>f</w:t>
      </w:r>
      <w:r w:rsidR="00BE5B0B">
        <w:t xml:space="preserve"> the reasons of his arrest or </w:t>
      </w:r>
      <w:r w:rsidR="000C283A">
        <w:t xml:space="preserve">about </w:t>
      </w:r>
      <w:r w:rsidR="00BE5B0B">
        <w:t>charges brought a</w:t>
      </w:r>
      <w:r w:rsidR="0025153F">
        <w:t>g</w:t>
      </w:r>
      <w:r w:rsidR="00BE5B0B">
        <w:t xml:space="preserve">ainst him, </w:t>
      </w:r>
      <w:r w:rsidR="000C283A">
        <w:t xml:space="preserve">claiming that </w:t>
      </w:r>
      <w:r w:rsidR="00BE5B0B">
        <w:t xml:space="preserve">the order of his arrest was issued by the Prosecutor and not by a judge. </w:t>
      </w:r>
      <w:r>
        <w:t xml:space="preserve">He also claimed that, </w:t>
      </w:r>
      <w:r w:rsidR="009D349C">
        <w:t>despite his re</w:t>
      </w:r>
      <w:r>
        <w:t xml:space="preserve">quest, </w:t>
      </w:r>
      <w:r w:rsidR="009D349C">
        <w:t>h</w:t>
      </w:r>
      <w:r>
        <w:t xml:space="preserve">e </w:t>
      </w:r>
      <w:r w:rsidR="0076794B">
        <w:t xml:space="preserve">could not attend </w:t>
      </w:r>
      <w:r>
        <w:t xml:space="preserve">the Cassation proceedings. </w:t>
      </w:r>
    </w:p>
    <w:p w14:paraId="56ECE574" w14:textId="6A046903" w:rsidR="00C50E29" w:rsidRDefault="000C283A" w:rsidP="00E275E6">
      <w:pPr>
        <w:pStyle w:val="SingleTxtG"/>
      </w:pPr>
      <w:r>
        <w:rPr>
          <w:lang w:val="en-US"/>
        </w:rPr>
        <w:t>2.1</w:t>
      </w:r>
      <w:r w:rsidR="00976EFA">
        <w:rPr>
          <w:lang w:val="en-US"/>
        </w:rPr>
        <w:t>1</w:t>
      </w:r>
      <w:r>
        <w:rPr>
          <w:lang w:val="en-US"/>
        </w:rPr>
        <w:tab/>
      </w:r>
      <w:r w:rsidR="00D21E93">
        <w:rPr>
          <w:lang w:val="en-US"/>
        </w:rPr>
        <w:t xml:space="preserve">On </w:t>
      </w:r>
      <w:r w:rsidR="00D21E93" w:rsidRPr="00D21E93">
        <w:rPr>
          <w:lang w:val="en-US"/>
        </w:rPr>
        <w:t>2 December 2014</w:t>
      </w:r>
      <w:r w:rsidR="00D21E93">
        <w:rPr>
          <w:lang w:val="en-US"/>
        </w:rPr>
        <w:t xml:space="preserve">, the Prosecutor of Minsk rejected </w:t>
      </w:r>
      <w:r w:rsidR="00CA241B">
        <w:rPr>
          <w:lang w:val="en-US"/>
        </w:rPr>
        <w:t>the author’s</w:t>
      </w:r>
      <w:r w:rsidR="00D21E93">
        <w:rPr>
          <w:lang w:val="en-US"/>
        </w:rPr>
        <w:t xml:space="preserve"> appeal, noting that b</w:t>
      </w:r>
      <w:r w:rsidR="00D21E93" w:rsidRPr="00D21E93">
        <w:t>y</w:t>
      </w:r>
      <w:r w:rsidR="00D21E93">
        <w:rPr>
          <w:lang w:val="en-US"/>
        </w:rPr>
        <w:t xml:space="preserve"> convicting h</w:t>
      </w:r>
      <w:r w:rsidR="00CA241B">
        <w:rPr>
          <w:lang w:val="en-US"/>
        </w:rPr>
        <w:t>im</w:t>
      </w:r>
      <w:r w:rsidR="00D21E93">
        <w:rPr>
          <w:lang w:val="en-US"/>
        </w:rPr>
        <w:t xml:space="preserve"> under </w:t>
      </w:r>
      <w:r w:rsidR="003D12DD">
        <w:rPr>
          <w:lang w:val="en-US"/>
        </w:rPr>
        <w:t>article 2</w:t>
      </w:r>
      <w:r w:rsidR="00D21E93">
        <w:rPr>
          <w:lang w:val="en-US"/>
        </w:rPr>
        <w:t>93 of the Criminal Code</w:t>
      </w:r>
      <w:r w:rsidR="00D6261B">
        <w:rPr>
          <w:lang w:val="en-US"/>
        </w:rPr>
        <w:t>,</w:t>
      </w:r>
      <w:r w:rsidR="00D21E93">
        <w:rPr>
          <w:lang w:val="en-US"/>
        </w:rPr>
        <w:t xml:space="preserve"> the Court acted lawfully</w:t>
      </w:r>
      <w:r w:rsidR="00D6261B">
        <w:rPr>
          <w:lang w:val="en-US"/>
        </w:rPr>
        <w:t xml:space="preserve"> and </w:t>
      </w:r>
      <w:r w:rsidR="00D21E93">
        <w:rPr>
          <w:lang w:val="en-US"/>
        </w:rPr>
        <w:t xml:space="preserve">in line with the provisions of the national </w:t>
      </w:r>
      <w:r w:rsidR="00CA3E0B" w:rsidRPr="00CA3E0B">
        <w:t>l</w:t>
      </w:r>
      <w:r w:rsidR="00D21E93">
        <w:rPr>
          <w:lang w:val="en-US"/>
        </w:rPr>
        <w:t xml:space="preserve">egislation. </w:t>
      </w:r>
      <w:r w:rsidR="00CC77E5">
        <w:rPr>
          <w:lang w:val="en-US"/>
        </w:rPr>
        <w:t xml:space="preserve">The </w:t>
      </w:r>
      <w:r w:rsidR="00CA241B">
        <w:rPr>
          <w:lang w:val="en-US"/>
        </w:rPr>
        <w:t xml:space="preserve">Prosecutor </w:t>
      </w:r>
      <w:r w:rsidR="00CC77E5">
        <w:rPr>
          <w:lang w:val="en-US"/>
        </w:rPr>
        <w:t>also note</w:t>
      </w:r>
      <w:r w:rsidR="00CA3E0B">
        <w:rPr>
          <w:lang w:val="en-US"/>
        </w:rPr>
        <w:t>d</w:t>
      </w:r>
      <w:r w:rsidR="00CC77E5">
        <w:rPr>
          <w:lang w:val="en-US"/>
        </w:rPr>
        <w:t xml:space="preserve"> that the presence of the author at the hearing was not </w:t>
      </w:r>
      <w:r w:rsidR="0076794B">
        <w:rPr>
          <w:lang w:val="en-US"/>
        </w:rPr>
        <w:t>required</w:t>
      </w:r>
      <w:r w:rsidR="009C45EE">
        <w:rPr>
          <w:lang w:val="en-US"/>
        </w:rPr>
        <w:t xml:space="preserve"> </w:t>
      </w:r>
      <w:r w:rsidR="00CC77E5" w:rsidRPr="00CC77E5">
        <w:t>by the law</w:t>
      </w:r>
      <w:r w:rsidR="00CC77E5">
        <w:t>,</w:t>
      </w:r>
      <w:r w:rsidR="00CC77E5" w:rsidRPr="00CC77E5">
        <w:t xml:space="preserve"> whereas </w:t>
      </w:r>
      <w:r w:rsidR="00CA3E0B">
        <w:t xml:space="preserve">his </w:t>
      </w:r>
      <w:r w:rsidR="007777CA">
        <w:t xml:space="preserve">absence did not </w:t>
      </w:r>
      <w:r w:rsidR="00CC77E5" w:rsidRPr="00CC77E5">
        <w:t>imped</w:t>
      </w:r>
      <w:r w:rsidR="007777CA">
        <w:t>e</w:t>
      </w:r>
      <w:r w:rsidR="00CC77E5" w:rsidRPr="00CC77E5">
        <w:t xml:space="preserve"> the </w:t>
      </w:r>
      <w:r w:rsidR="00CC77E5">
        <w:t xml:space="preserve">consideration of cassation appeal. Referring to </w:t>
      </w:r>
      <w:r w:rsidR="00C50E29">
        <w:t>complain</w:t>
      </w:r>
      <w:r w:rsidR="00F43A1C">
        <w:t>an</w:t>
      </w:r>
      <w:r w:rsidR="00C50E29">
        <w:t>t</w:t>
      </w:r>
      <w:r w:rsidR="00F43A1C">
        <w:t>’</w:t>
      </w:r>
      <w:r w:rsidR="00C50E29">
        <w:t>s</w:t>
      </w:r>
      <w:r w:rsidR="00F43A1C">
        <w:t xml:space="preserve"> claims</w:t>
      </w:r>
      <w:r w:rsidR="00C50E29">
        <w:t xml:space="preserve"> over the </w:t>
      </w:r>
      <w:r w:rsidR="00F43A1C">
        <w:t xml:space="preserve">treatment by police and </w:t>
      </w:r>
      <w:r w:rsidR="00CC77E5">
        <w:t xml:space="preserve">conditions of </w:t>
      </w:r>
      <w:r w:rsidR="009D349C">
        <w:t>detention</w:t>
      </w:r>
      <w:r w:rsidR="00CC77E5">
        <w:t xml:space="preserve">, the Prosecutor </w:t>
      </w:r>
      <w:r w:rsidR="00C50E29">
        <w:t>informed that</w:t>
      </w:r>
      <w:r w:rsidR="001B71D2">
        <w:t xml:space="preserve"> </w:t>
      </w:r>
      <w:r w:rsidR="00F43A1C">
        <w:t xml:space="preserve">these claims could not be confirmed following the prosecutorial </w:t>
      </w:r>
      <w:r w:rsidR="001B71D2">
        <w:t xml:space="preserve">probe.  </w:t>
      </w:r>
    </w:p>
    <w:p w14:paraId="3E889896" w14:textId="7A6AF4F2" w:rsidR="00147F5B" w:rsidRDefault="002501D2" w:rsidP="00C36E71">
      <w:pPr>
        <w:pStyle w:val="H23G"/>
      </w:pPr>
      <w:r>
        <w:tab/>
      </w:r>
      <w:r w:rsidR="00C36E71">
        <w:tab/>
      </w:r>
      <w:r w:rsidR="00147F5B" w:rsidRPr="00BD5CFF">
        <w:t>The complaint</w:t>
      </w:r>
    </w:p>
    <w:p w14:paraId="17D43E73" w14:textId="155B3AC6" w:rsidR="00BA4C80" w:rsidRPr="00BA4C80" w:rsidRDefault="00BA4C80">
      <w:pPr>
        <w:pStyle w:val="SingleTxtG"/>
        <w:rPr>
          <w:lang w:val="en-US"/>
        </w:rPr>
      </w:pPr>
      <w:r>
        <w:rPr>
          <w:lang w:val="en-US"/>
        </w:rPr>
        <w:t>3.1</w:t>
      </w:r>
      <w:r>
        <w:rPr>
          <w:lang w:val="en-US"/>
        </w:rPr>
        <w:tab/>
      </w:r>
      <w:r w:rsidRPr="00BA4C80">
        <w:rPr>
          <w:lang w:val="en-US"/>
        </w:rPr>
        <w:t xml:space="preserve">The author alleges a violation of </w:t>
      </w:r>
      <w:r>
        <w:rPr>
          <w:lang w:val="en-US"/>
        </w:rPr>
        <w:t>his</w:t>
      </w:r>
      <w:r w:rsidRPr="00BA4C80">
        <w:rPr>
          <w:lang w:val="en-US"/>
        </w:rPr>
        <w:t xml:space="preserve"> rights under articles 2, 7, 9</w:t>
      </w:r>
      <w:r>
        <w:rPr>
          <w:lang w:val="en-US"/>
        </w:rPr>
        <w:t xml:space="preserve"> (2,3)</w:t>
      </w:r>
      <w:r w:rsidRPr="00BA4C80">
        <w:rPr>
          <w:lang w:val="en-US"/>
        </w:rPr>
        <w:t xml:space="preserve">, 10, 14 (1, 2, 3 </w:t>
      </w:r>
      <w:r>
        <w:rPr>
          <w:lang w:val="en-US"/>
        </w:rPr>
        <w:t>(</w:t>
      </w:r>
      <w:r w:rsidRPr="00BA4C80">
        <w:rPr>
          <w:lang w:val="en-US"/>
        </w:rPr>
        <w:t>(d), (e), (g)</w:t>
      </w:r>
      <w:r>
        <w:rPr>
          <w:lang w:val="en-US"/>
        </w:rPr>
        <w:t>)</w:t>
      </w:r>
      <w:r w:rsidRPr="00BA4C80">
        <w:rPr>
          <w:lang w:val="en-US"/>
        </w:rPr>
        <w:t xml:space="preserve"> and (5), 19, and 21 of the Covenant</w:t>
      </w:r>
      <w:r>
        <w:rPr>
          <w:lang w:val="en-US"/>
        </w:rPr>
        <w:t>.</w:t>
      </w:r>
      <w:r w:rsidRPr="00BA4C80">
        <w:t xml:space="preserve"> </w:t>
      </w:r>
      <w:r>
        <w:t xml:space="preserve"> He</w:t>
      </w:r>
      <w:r w:rsidRPr="00BA4C80">
        <w:t xml:space="preserve"> claims that he was subjected to psychological pressure</w:t>
      </w:r>
      <w:r w:rsidRPr="00BA4C80">
        <w:rPr>
          <w:lang w:val="en-US"/>
        </w:rPr>
        <w:t xml:space="preserve"> </w:t>
      </w:r>
      <w:bookmarkStart w:id="2" w:name="_Hlk101520542"/>
      <w:r w:rsidRPr="00BA4C80">
        <w:rPr>
          <w:lang w:val="en-US"/>
        </w:rPr>
        <w:t>at the pre-trial detention and investigation stage</w:t>
      </w:r>
      <w:r w:rsidR="0076794B">
        <w:rPr>
          <w:lang w:val="en-US"/>
        </w:rPr>
        <w:t>s</w:t>
      </w:r>
      <w:bookmarkEnd w:id="2"/>
      <w:r w:rsidRPr="00BA4C80">
        <w:rPr>
          <w:lang w:val="en-US"/>
        </w:rPr>
        <w:t>, with the aim of obtaining a confession</w:t>
      </w:r>
      <w:r w:rsidRPr="00BA4C80">
        <w:t xml:space="preserve"> in violation of article 7 of the Covenant. Moreover, the conditions of his detention violated his rights under article 10 of the Covenant.</w:t>
      </w:r>
    </w:p>
    <w:p w14:paraId="0A484792" w14:textId="5A890A07" w:rsidR="00BA4C80" w:rsidRDefault="00BA4C80" w:rsidP="00A26F9A">
      <w:pPr>
        <w:pStyle w:val="SingleTxtG"/>
        <w:rPr>
          <w:lang w:val="en-US"/>
        </w:rPr>
      </w:pPr>
      <w:r>
        <w:t>3.2</w:t>
      </w:r>
      <w:r>
        <w:tab/>
      </w:r>
      <w:r w:rsidRPr="00A234C9">
        <w:t>He claims that the State party violated his rights under article 9 (</w:t>
      </w:r>
      <w:r>
        <w:t>2</w:t>
      </w:r>
      <w:r w:rsidRPr="00A234C9">
        <w:t>) and (</w:t>
      </w:r>
      <w:r>
        <w:t>3</w:t>
      </w:r>
      <w:r w:rsidRPr="00A234C9">
        <w:t xml:space="preserve">) of the Covenant because he was not informed of the reasons for his arrest; there were no grounds for his detention as there was no evidence that he could abscond or obstruct the administration of justice; </w:t>
      </w:r>
      <w:r>
        <w:t xml:space="preserve">the investigative authorities </w:t>
      </w:r>
      <w:r w:rsidRPr="00A234C9">
        <w:rPr>
          <w:lang w:val="en-US"/>
        </w:rPr>
        <w:t>did not explore whether a lighter measure of restraint would be possible</w:t>
      </w:r>
      <w:r>
        <w:rPr>
          <w:lang w:val="en-US"/>
        </w:rPr>
        <w:t> </w:t>
      </w:r>
      <w:r w:rsidRPr="00A12C9B">
        <w:t>;</w:t>
      </w:r>
      <w:r w:rsidRPr="00A234C9">
        <w:rPr>
          <w:lang w:val="en-US"/>
        </w:rPr>
        <w:t xml:space="preserve"> </w:t>
      </w:r>
      <w:r w:rsidRPr="00A234C9">
        <w:t xml:space="preserve">the decisions to extend his detention were insufficiently reasoned; and </w:t>
      </w:r>
      <w:r w:rsidRPr="00A234C9">
        <w:lastRenderedPageBreak/>
        <w:t>his complaints and motions to release were all rejected in a perfunctory manner. He further claims that his arrest was not sanctioned by a judge.</w:t>
      </w:r>
    </w:p>
    <w:p w14:paraId="3FCB5D74" w14:textId="27D774BC" w:rsidR="00BA4C80" w:rsidRPr="004F48AE" w:rsidRDefault="00BA4C80" w:rsidP="00BA4C80">
      <w:pPr>
        <w:pStyle w:val="SingleTxtG"/>
        <w:rPr>
          <w:lang w:val="en-US"/>
        </w:rPr>
      </w:pPr>
      <w:r>
        <w:rPr>
          <w:lang w:val="en-US"/>
        </w:rPr>
        <w:t>3.3</w:t>
      </w:r>
      <w:r>
        <w:rPr>
          <w:lang w:val="en-US"/>
        </w:rPr>
        <w:tab/>
      </w:r>
      <w:r w:rsidRPr="004F48AE">
        <w:rPr>
          <w:lang w:val="en-US"/>
        </w:rPr>
        <w:t xml:space="preserve">With regard to the violation of article 14 (1), the author claims that he was denied a fair trial before an independent and impartial court. </w:t>
      </w:r>
      <w:r>
        <w:rPr>
          <w:lang w:val="en-US"/>
        </w:rPr>
        <w:t xml:space="preserve">The </w:t>
      </w:r>
      <w:r w:rsidRPr="004F48AE">
        <w:rPr>
          <w:lang w:val="en-US"/>
        </w:rPr>
        <w:t>court</w:t>
      </w:r>
      <w:r>
        <w:rPr>
          <w:lang w:val="en-US"/>
        </w:rPr>
        <w:t>s</w:t>
      </w:r>
      <w:r w:rsidRPr="004F48AE">
        <w:rPr>
          <w:lang w:val="en-US"/>
        </w:rPr>
        <w:t xml:space="preserve"> w</w:t>
      </w:r>
      <w:r>
        <w:rPr>
          <w:lang w:val="en-US"/>
        </w:rPr>
        <w:t xml:space="preserve">ere biased and not independent </w:t>
      </w:r>
      <w:r w:rsidRPr="004F48AE">
        <w:rPr>
          <w:lang w:val="en-US"/>
        </w:rPr>
        <w:t>(</w:t>
      </w:r>
      <w:r>
        <w:rPr>
          <w:lang w:val="en-US"/>
        </w:rPr>
        <w:t xml:space="preserve">they </w:t>
      </w:r>
      <w:r w:rsidRPr="004F48AE">
        <w:rPr>
          <w:lang w:val="en-US"/>
        </w:rPr>
        <w:t xml:space="preserve">did not look independent in the eyes of a reasonable observer), </w:t>
      </w:r>
      <w:r>
        <w:rPr>
          <w:lang w:val="en-US"/>
        </w:rPr>
        <w:t xml:space="preserve">relying </w:t>
      </w:r>
      <w:r w:rsidRPr="004F48AE">
        <w:rPr>
          <w:lang w:val="en-US"/>
        </w:rPr>
        <w:t>mostly on the arguments presented by the prosecution</w:t>
      </w:r>
      <w:r>
        <w:rPr>
          <w:lang w:val="en-US"/>
        </w:rPr>
        <w:t xml:space="preserve">. He submits </w:t>
      </w:r>
      <w:r w:rsidRPr="004F48AE">
        <w:rPr>
          <w:lang w:val="en-US"/>
        </w:rPr>
        <w:t>that judges in Belarus lack impartiality and independence from the executive branch</w:t>
      </w:r>
      <w:r>
        <w:rPr>
          <w:lang w:val="en-US"/>
        </w:rPr>
        <w:t>.</w:t>
      </w:r>
    </w:p>
    <w:p w14:paraId="77CD0E45" w14:textId="28141471" w:rsidR="00BA4C80" w:rsidRPr="00A26F9A" w:rsidRDefault="00BA4C80" w:rsidP="00BA4C80">
      <w:pPr>
        <w:pStyle w:val="SingleTxtG"/>
        <w:rPr>
          <w:lang w:val="en-US"/>
        </w:rPr>
      </w:pPr>
      <w:r w:rsidRPr="00A26F9A">
        <w:rPr>
          <w:lang w:val="en-US"/>
        </w:rPr>
        <w:t>3.</w:t>
      </w:r>
      <w:r>
        <w:rPr>
          <w:lang w:val="en-US"/>
        </w:rPr>
        <w:t>4</w:t>
      </w:r>
      <w:r w:rsidRPr="00A26F9A">
        <w:rPr>
          <w:lang w:val="en-US"/>
        </w:rPr>
        <w:tab/>
        <w:t xml:space="preserve">He alleges violation of article 14 (2) of the Covenant by the public statements </w:t>
      </w:r>
      <w:r w:rsidR="003536E0" w:rsidRPr="00A26F9A">
        <w:rPr>
          <w:lang w:val="en-US"/>
        </w:rPr>
        <w:t>by top</w:t>
      </w:r>
      <w:r w:rsidRPr="00A26F9A">
        <w:rPr>
          <w:lang w:val="en-US"/>
        </w:rPr>
        <w:t xml:space="preserve"> state officials referring to him as a person guilty of the charges brought against him.</w:t>
      </w:r>
      <w:r>
        <w:rPr>
          <w:sz w:val="24"/>
          <w:szCs w:val="24"/>
          <w:lang w:val="en-US" w:bidi="he-IL"/>
        </w:rPr>
        <w:t xml:space="preserve"> </w:t>
      </w:r>
      <w:r>
        <w:rPr>
          <w:lang w:val="en-US" w:bidi="he-IL"/>
        </w:rPr>
        <w:t xml:space="preserve">During his trial, </w:t>
      </w:r>
      <w:r w:rsidRPr="001539CE">
        <w:rPr>
          <w:lang w:val="en-US"/>
        </w:rPr>
        <w:t xml:space="preserve">he was </w:t>
      </w:r>
      <w:r>
        <w:rPr>
          <w:lang w:val="en-US"/>
        </w:rPr>
        <w:t xml:space="preserve">handcuffed and </w:t>
      </w:r>
      <w:r w:rsidRPr="001539CE">
        <w:rPr>
          <w:lang w:val="en-US"/>
        </w:rPr>
        <w:t xml:space="preserve">kept in a cage. </w:t>
      </w:r>
      <w:r w:rsidRPr="00A26F9A">
        <w:rPr>
          <w:lang w:val="en-US"/>
        </w:rPr>
        <w:t xml:space="preserve"> </w:t>
      </w:r>
    </w:p>
    <w:p w14:paraId="10A952D2" w14:textId="67EA8D34" w:rsidR="00BA4C80" w:rsidRPr="00A26F9A" w:rsidRDefault="00BA4C80" w:rsidP="00BA4C80">
      <w:pPr>
        <w:pStyle w:val="SingleTxtG"/>
        <w:rPr>
          <w:lang w:val="en-US"/>
        </w:rPr>
      </w:pPr>
      <w:r w:rsidRPr="00A26F9A">
        <w:rPr>
          <w:lang w:val="en-US"/>
        </w:rPr>
        <w:t>3.</w:t>
      </w:r>
      <w:r>
        <w:rPr>
          <w:lang w:val="en-US"/>
        </w:rPr>
        <w:t>5</w:t>
      </w:r>
      <w:r w:rsidRPr="00A26F9A">
        <w:rPr>
          <w:lang w:val="en-US"/>
        </w:rPr>
        <w:tab/>
        <w:t>The author further alleges violation of article 14 (3) (d) because he was not brought to the hearing of the court of cassation in person and of article 14 (3) (e) of the Covenant because the court of first instance read the statements of two witnesses without summoning them.</w:t>
      </w:r>
      <w:r>
        <w:rPr>
          <w:rStyle w:val="FootnoteReference"/>
          <w:lang w:val="en-US"/>
        </w:rPr>
        <w:footnoteReference w:id="8"/>
      </w:r>
      <w:r w:rsidRPr="00A26F9A">
        <w:rPr>
          <w:lang w:val="en-US"/>
        </w:rPr>
        <w:t xml:space="preserve"> The author </w:t>
      </w:r>
      <w:r w:rsidR="00AD3AC9">
        <w:rPr>
          <w:lang w:val="en-US"/>
        </w:rPr>
        <w:t>also alleges</w:t>
      </w:r>
      <w:r w:rsidRPr="00A26F9A">
        <w:rPr>
          <w:lang w:val="en-US"/>
        </w:rPr>
        <w:t xml:space="preserve"> violation of his rights under article 14 (3) (g) of the Covenant</w:t>
      </w:r>
      <w:r w:rsidR="00AD3AC9">
        <w:rPr>
          <w:lang w:val="en-US"/>
        </w:rPr>
        <w:t xml:space="preserve"> noting that he was coerced to sign a confession</w:t>
      </w:r>
      <w:r w:rsidRPr="00A26F9A">
        <w:rPr>
          <w:lang w:val="en-US"/>
        </w:rPr>
        <w:t xml:space="preserve">. </w:t>
      </w:r>
    </w:p>
    <w:p w14:paraId="4ADB0F8A" w14:textId="7FBFF54A" w:rsidR="00BA4C80" w:rsidRPr="00A26F9A" w:rsidRDefault="00BA4C80" w:rsidP="00BA4C80">
      <w:pPr>
        <w:pStyle w:val="SingleTxtG"/>
        <w:rPr>
          <w:lang w:val="en-US"/>
        </w:rPr>
      </w:pPr>
      <w:r w:rsidRPr="00A26F9A">
        <w:rPr>
          <w:lang w:val="en-US"/>
        </w:rPr>
        <w:t>3.</w:t>
      </w:r>
      <w:r>
        <w:rPr>
          <w:lang w:val="en-US"/>
        </w:rPr>
        <w:t>6</w:t>
      </w:r>
      <w:r w:rsidRPr="00A26F9A">
        <w:rPr>
          <w:lang w:val="en-US"/>
        </w:rPr>
        <w:tab/>
        <w:t xml:space="preserve">The author claims that his rights under article 14 (5) of the Covenant were violated because the court of cassation did not re-examine the facts of his case and limited itself to a formal revision of the lower court’s judgment. </w:t>
      </w:r>
    </w:p>
    <w:p w14:paraId="494A26BE" w14:textId="2E4C45A8" w:rsidR="00A26F9A" w:rsidRPr="0059120D" w:rsidRDefault="00A26F9A" w:rsidP="00A26F9A">
      <w:pPr>
        <w:pStyle w:val="SingleTxtG"/>
        <w:rPr>
          <w:lang w:val="en-US"/>
        </w:rPr>
      </w:pPr>
      <w:r w:rsidRPr="00A26F9A">
        <w:rPr>
          <w:lang w:val="en-US"/>
        </w:rPr>
        <w:t>3.</w:t>
      </w:r>
      <w:r w:rsidR="00BA4C80">
        <w:rPr>
          <w:lang w:val="en-US"/>
        </w:rPr>
        <w:t>7</w:t>
      </w:r>
      <w:r w:rsidRPr="00A26F9A">
        <w:rPr>
          <w:lang w:val="en-US"/>
        </w:rPr>
        <w:t xml:space="preserve"> </w:t>
      </w:r>
      <w:r w:rsidR="0059120D">
        <w:rPr>
          <w:lang w:val="en-US"/>
        </w:rPr>
        <w:tab/>
      </w:r>
      <w:r w:rsidRPr="00A26F9A">
        <w:rPr>
          <w:lang w:val="en-US"/>
        </w:rPr>
        <w:t xml:space="preserve">The author claims that his participation in the protest of 19 December 2010 </w:t>
      </w:r>
      <w:r w:rsidRPr="0059120D">
        <w:rPr>
          <w:lang w:val="en-US"/>
        </w:rPr>
        <w:t xml:space="preserve">was </w:t>
      </w:r>
      <w:r w:rsidR="0059120D" w:rsidRPr="0059120D">
        <w:t xml:space="preserve">an expression of the rights enshrined in the Covenant </w:t>
      </w:r>
      <w:r w:rsidR="00F224A1">
        <w:t xml:space="preserve">since the main </w:t>
      </w:r>
      <w:r w:rsidR="0059120D" w:rsidRPr="0059120D">
        <w:t>purpose of the demonstration was to peacefully express opposition to fraudulent election results with the aim to promote democracy.</w:t>
      </w:r>
      <w:r w:rsidR="00F224A1">
        <w:t xml:space="preserve"> </w:t>
      </w:r>
      <w:r w:rsidRPr="0059120D">
        <w:rPr>
          <w:lang w:val="en-US"/>
        </w:rPr>
        <w:t xml:space="preserve">He claims that even though the event was not authorized, </w:t>
      </w:r>
      <w:r w:rsidR="0059120D" w:rsidRPr="0059120D">
        <w:t>the restrictions imposed by the State party on his right to freedom of e</w:t>
      </w:r>
      <w:r w:rsidR="00982C8C">
        <w:t>x</w:t>
      </w:r>
      <w:r w:rsidR="0059120D" w:rsidRPr="0059120D">
        <w:t xml:space="preserve">pression and </w:t>
      </w:r>
      <w:r w:rsidR="009D349C" w:rsidRPr="0059120D">
        <w:t>peaceful</w:t>
      </w:r>
      <w:r w:rsidR="0059120D" w:rsidRPr="0059120D">
        <w:t xml:space="preserve"> assembly </w:t>
      </w:r>
      <w:r w:rsidR="00EE4B4E">
        <w:t xml:space="preserve">were </w:t>
      </w:r>
      <w:r w:rsidR="0059120D" w:rsidRPr="0059120D">
        <w:t>not in conformity with the law</w:t>
      </w:r>
      <w:r w:rsidR="008F5908" w:rsidRPr="008F5908">
        <w:t xml:space="preserve"> </w:t>
      </w:r>
      <w:r w:rsidR="008F5908">
        <w:t xml:space="preserve">and not </w:t>
      </w:r>
      <w:r w:rsidR="008F5908" w:rsidRPr="008F5908">
        <w:rPr>
          <w:lang w:val="en-US"/>
        </w:rPr>
        <w:t>necessary in a democratic society</w:t>
      </w:r>
      <w:r w:rsidR="0059120D" w:rsidRPr="0059120D">
        <w:t>. Therefore, by</w:t>
      </w:r>
      <w:r w:rsidRPr="0059120D">
        <w:rPr>
          <w:lang w:val="en-US"/>
        </w:rPr>
        <w:t xml:space="preserve"> arresting </w:t>
      </w:r>
      <w:r w:rsidR="00982C8C">
        <w:rPr>
          <w:lang w:val="en-US"/>
        </w:rPr>
        <w:t xml:space="preserve">and convicting </w:t>
      </w:r>
      <w:r w:rsidRPr="0059120D">
        <w:rPr>
          <w:lang w:val="en-US"/>
        </w:rPr>
        <w:t>him, the authorities violated his rights under articles 19 (1 and 2), and 21 of the Covenant.</w:t>
      </w:r>
    </w:p>
    <w:p w14:paraId="6C68FF88" w14:textId="1F454E85" w:rsidR="00A26F9A" w:rsidRPr="00D9290D" w:rsidRDefault="00A26F9A" w:rsidP="00A26F9A">
      <w:pPr>
        <w:pStyle w:val="SingleTxtG"/>
      </w:pPr>
      <w:r w:rsidRPr="00A26F9A">
        <w:rPr>
          <w:lang w:val="en-US"/>
        </w:rPr>
        <w:t>3.8</w:t>
      </w:r>
      <w:r w:rsidRPr="00A26F9A">
        <w:rPr>
          <w:lang w:val="en-US"/>
        </w:rPr>
        <w:tab/>
        <w:t xml:space="preserve">The author asks the Committee to </w:t>
      </w:r>
      <w:r w:rsidR="00CD0757">
        <w:rPr>
          <w:lang w:val="en-US"/>
        </w:rPr>
        <w:t xml:space="preserve">recommend the </w:t>
      </w:r>
      <w:r w:rsidRPr="00A26F9A">
        <w:rPr>
          <w:lang w:val="en-US"/>
        </w:rPr>
        <w:t xml:space="preserve">State party to stop his politically-motivated persecution and to grant him full rehabilitation, as well as to pay him monetary compensation.  </w:t>
      </w:r>
    </w:p>
    <w:p w14:paraId="6DBDCB21" w14:textId="19F36065" w:rsidR="00BF450E" w:rsidRPr="007143CE" w:rsidRDefault="00A26F9A" w:rsidP="00637AE0">
      <w:pPr>
        <w:pStyle w:val="H23G"/>
      </w:pPr>
      <w:r w:rsidRPr="00A26F9A">
        <w:rPr>
          <w:lang w:val="en-US"/>
        </w:rPr>
        <w:tab/>
      </w:r>
      <w:r w:rsidR="00637AE0">
        <w:rPr>
          <w:lang w:val="en-US"/>
        </w:rPr>
        <w:tab/>
      </w:r>
      <w:r w:rsidR="00BF450E" w:rsidRPr="007143CE">
        <w:t>State party’s observations on admissibility</w:t>
      </w:r>
      <w:r w:rsidR="003B32D3">
        <w:t xml:space="preserve"> and the merits</w:t>
      </w:r>
      <w:r w:rsidR="009D648F" w:rsidRPr="007143CE">
        <w:t xml:space="preserve"> </w:t>
      </w:r>
    </w:p>
    <w:p w14:paraId="5139444F" w14:textId="249D9F6D" w:rsidR="00D46DF4" w:rsidRDefault="00DD1845" w:rsidP="00DD1845">
      <w:pPr>
        <w:pStyle w:val="SingleTxtG"/>
        <w:rPr>
          <w:lang w:val="en-US"/>
        </w:rPr>
      </w:pPr>
      <w:r w:rsidRPr="00DD1845">
        <w:t>4.1</w:t>
      </w:r>
      <w:r w:rsidRPr="00DD1845">
        <w:tab/>
        <w:t xml:space="preserve">By note </w:t>
      </w:r>
      <w:proofErr w:type="spellStart"/>
      <w:r w:rsidRPr="00DD1845">
        <w:t>verbale</w:t>
      </w:r>
      <w:proofErr w:type="spellEnd"/>
      <w:r w:rsidRPr="00DD1845">
        <w:t xml:space="preserve"> of </w:t>
      </w:r>
      <w:r w:rsidR="003B32D3">
        <w:t>23 February 2016</w:t>
      </w:r>
      <w:r w:rsidRPr="00DD1845">
        <w:t>, the State party submitted its observations on the admissibility and on the merits of the complaint and noted that</w:t>
      </w:r>
      <w:r w:rsidR="00D46DF4">
        <w:t xml:space="preserve"> on 29 March 2011, </w:t>
      </w:r>
      <w:r w:rsidR="009D349C">
        <w:t xml:space="preserve">the </w:t>
      </w:r>
      <w:r w:rsidR="009D349C" w:rsidRPr="00DD1845">
        <w:t>author</w:t>
      </w:r>
      <w:r w:rsidRPr="00DD1845">
        <w:t xml:space="preserve"> </w:t>
      </w:r>
      <w:r w:rsidR="00D46DF4">
        <w:t>was found guilt</w:t>
      </w:r>
      <w:r w:rsidR="00D46DF4" w:rsidRPr="00D46DF4">
        <w:t>y</w:t>
      </w:r>
      <w:r w:rsidR="00D46DF4">
        <w:t xml:space="preserve"> of </w:t>
      </w:r>
      <w:r w:rsidRPr="00DD1845">
        <w:rPr>
          <w:lang w:val="en-US"/>
        </w:rPr>
        <w:t>a</w:t>
      </w:r>
      <w:r w:rsidR="00D46DF4">
        <w:rPr>
          <w:lang w:val="en-US"/>
        </w:rPr>
        <w:t xml:space="preserve"> criminal office </w:t>
      </w:r>
      <w:r w:rsidRPr="00DD1845">
        <w:rPr>
          <w:lang w:val="en-US"/>
        </w:rPr>
        <w:t xml:space="preserve">under article </w:t>
      </w:r>
      <w:r w:rsidR="00D46DF4">
        <w:rPr>
          <w:lang w:val="en-US"/>
        </w:rPr>
        <w:t xml:space="preserve">293 (2) </w:t>
      </w:r>
      <w:r w:rsidRPr="00DD1845">
        <w:rPr>
          <w:lang w:val="en-US"/>
        </w:rPr>
        <w:t xml:space="preserve">of the </w:t>
      </w:r>
      <w:r w:rsidR="00D46DF4">
        <w:rPr>
          <w:lang w:val="en-US"/>
        </w:rPr>
        <w:t xml:space="preserve">Criminal </w:t>
      </w:r>
      <w:r w:rsidR="009D349C">
        <w:rPr>
          <w:lang w:val="en-US"/>
        </w:rPr>
        <w:t>Code and</w:t>
      </w:r>
      <w:r w:rsidR="00D46DF4">
        <w:rPr>
          <w:lang w:val="en-US"/>
        </w:rPr>
        <w:t xml:space="preserve"> sentenced to 3 years and 6 months of imprisonment in </w:t>
      </w:r>
      <w:r w:rsidR="005B2E84">
        <w:rPr>
          <w:lang w:val="en-US"/>
        </w:rPr>
        <w:t xml:space="preserve">a </w:t>
      </w:r>
      <w:r w:rsidR="00D46DF4">
        <w:rPr>
          <w:lang w:val="en-US"/>
        </w:rPr>
        <w:t xml:space="preserve">high security colony. </w:t>
      </w:r>
    </w:p>
    <w:p w14:paraId="3A05B953" w14:textId="4B886FFC" w:rsidR="00A0191B" w:rsidRDefault="002648B9" w:rsidP="00DD1845">
      <w:pPr>
        <w:pStyle w:val="SingleTxtG"/>
      </w:pPr>
      <w:r>
        <w:rPr>
          <w:lang w:val="en-US"/>
        </w:rPr>
        <w:t>4.2</w:t>
      </w:r>
      <w:r>
        <w:rPr>
          <w:lang w:val="en-US"/>
        </w:rPr>
        <w:tab/>
      </w:r>
      <w:r w:rsidR="002C729F">
        <w:rPr>
          <w:lang w:val="en-US"/>
        </w:rPr>
        <w:t>The State party observes that t</w:t>
      </w:r>
      <w:r w:rsidR="00DD1845" w:rsidRPr="00DD1845">
        <w:rPr>
          <w:lang w:val="en-US"/>
        </w:rPr>
        <w:t xml:space="preserve">he Court appraised </w:t>
      </w:r>
      <w:r w:rsidR="00A0191B">
        <w:rPr>
          <w:lang w:val="en-US"/>
        </w:rPr>
        <w:t xml:space="preserve">all </w:t>
      </w:r>
      <w:r w:rsidR="00A0191B" w:rsidRPr="00A0191B">
        <w:t xml:space="preserve">evidence </w:t>
      </w:r>
      <w:r w:rsidR="00A0191B">
        <w:t>and rendered its convic</w:t>
      </w:r>
      <w:r w:rsidR="002C729F">
        <w:t>t</w:t>
      </w:r>
      <w:r w:rsidR="00A0191B">
        <w:t xml:space="preserve">ing decision, the detailed analysis of which could be found in </w:t>
      </w:r>
      <w:r w:rsidR="00801B49">
        <w:t xml:space="preserve">the </w:t>
      </w:r>
      <w:r w:rsidR="00A0191B">
        <w:t xml:space="preserve">court’s </w:t>
      </w:r>
      <w:r w:rsidR="00C353BC">
        <w:t>ruling</w:t>
      </w:r>
      <w:r w:rsidR="00A0191B">
        <w:t>.</w:t>
      </w:r>
    </w:p>
    <w:p w14:paraId="74950DD2" w14:textId="7C27B5E3" w:rsidR="00457AEB" w:rsidRDefault="002648B9" w:rsidP="00DD1845">
      <w:pPr>
        <w:pStyle w:val="SingleTxtG"/>
        <w:rPr>
          <w:lang w:val="en-US"/>
        </w:rPr>
      </w:pPr>
      <w:r>
        <w:t>4.3</w:t>
      </w:r>
      <w:r>
        <w:tab/>
      </w:r>
      <w:r w:rsidR="002C729F">
        <w:t xml:space="preserve">The State party </w:t>
      </w:r>
      <w:r w:rsidR="005F1D03">
        <w:t xml:space="preserve">refers to </w:t>
      </w:r>
      <w:r w:rsidR="0076794B">
        <w:t xml:space="preserve">the </w:t>
      </w:r>
      <w:r w:rsidR="005F1D03">
        <w:t xml:space="preserve">author’s statement </w:t>
      </w:r>
      <w:r w:rsidR="00C353BC">
        <w:t xml:space="preserve">made </w:t>
      </w:r>
      <w:r w:rsidR="005F1D03">
        <w:t xml:space="preserve">during the court proceedings </w:t>
      </w:r>
      <w:r w:rsidR="00C353BC">
        <w:t xml:space="preserve">and observes that </w:t>
      </w:r>
      <w:r w:rsidR="00A0191B" w:rsidRPr="00A0191B">
        <w:t>on</w:t>
      </w:r>
      <w:r w:rsidR="00A0191B">
        <w:t xml:space="preserve">19 December 2010, </w:t>
      </w:r>
      <w:r w:rsidR="0076794B">
        <w:t xml:space="preserve">while he was </w:t>
      </w:r>
      <w:r w:rsidR="00A0191B">
        <w:t>under the influence</w:t>
      </w:r>
      <w:r w:rsidR="0076794B">
        <w:t xml:space="preserve"> of the </w:t>
      </w:r>
      <w:r w:rsidR="00A0191B">
        <w:t xml:space="preserve">crowd, </w:t>
      </w:r>
      <w:r w:rsidR="00C353BC">
        <w:t xml:space="preserve">he </w:t>
      </w:r>
      <w:r w:rsidR="00457AEB" w:rsidRPr="00457AEB">
        <w:rPr>
          <w:lang w:val="en-US"/>
        </w:rPr>
        <w:t>hit the wooden barriers of doorways of the House of Government</w:t>
      </w:r>
      <w:r w:rsidR="00457AEB" w:rsidRPr="00457AEB">
        <w:t xml:space="preserve"> in the effort to </w:t>
      </w:r>
      <w:r w:rsidR="00FA675D">
        <w:t>open the entrance door of the</w:t>
      </w:r>
      <w:r w:rsidR="00457AEB" w:rsidRPr="00457AEB">
        <w:t xml:space="preserve"> building. </w:t>
      </w:r>
      <w:r w:rsidR="00457AEB">
        <w:t>According to the statements given by</w:t>
      </w:r>
      <w:r w:rsidR="00D9290D" w:rsidRPr="00D9290D">
        <w:t xml:space="preserve"> law enforcement officers</w:t>
      </w:r>
      <w:r w:rsidR="00457AEB">
        <w:t xml:space="preserve">, who </w:t>
      </w:r>
      <w:r w:rsidR="009D349C">
        <w:t>were</w:t>
      </w:r>
      <w:r w:rsidR="00457AEB">
        <w:t xml:space="preserve"> protecting the building</w:t>
      </w:r>
      <w:r w:rsidR="00C353BC">
        <w:t xml:space="preserve"> from a </w:t>
      </w:r>
      <w:r w:rsidR="00457AEB" w:rsidRPr="00457AEB">
        <w:rPr>
          <w:lang w:val="en-US"/>
        </w:rPr>
        <w:t>violent crowd</w:t>
      </w:r>
      <w:r w:rsidR="00C353BC">
        <w:rPr>
          <w:lang w:val="en-US"/>
        </w:rPr>
        <w:t>, the participant</w:t>
      </w:r>
      <w:r w:rsidR="00512E39" w:rsidRPr="00512E39">
        <w:t>s</w:t>
      </w:r>
      <w:r w:rsidR="00C353BC">
        <w:rPr>
          <w:lang w:val="en-US"/>
        </w:rPr>
        <w:t xml:space="preserve"> of the mass event </w:t>
      </w:r>
      <w:r w:rsidR="009D349C">
        <w:rPr>
          <w:lang w:val="en-US"/>
        </w:rPr>
        <w:t>acted</w:t>
      </w:r>
      <w:r w:rsidR="00C353BC">
        <w:rPr>
          <w:lang w:val="en-US"/>
        </w:rPr>
        <w:t xml:space="preserve"> </w:t>
      </w:r>
      <w:r w:rsidR="00FA675D">
        <w:rPr>
          <w:lang w:val="en-US"/>
        </w:rPr>
        <w:t xml:space="preserve">aggressively, trying to force </w:t>
      </w:r>
      <w:r w:rsidR="00C353BC">
        <w:rPr>
          <w:lang w:val="en-US"/>
        </w:rPr>
        <w:t>their</w:t>
      </w:r>
      <w:r w:rsidR="00FA675D">
        <w:rPr>
          <w:lang w:val="en-US"/>
        </w:rPr>
        <w:t xml:space="preserve"> way into the building, </w:t>
      </w:r>
      <w:r w:rsidR="00C353BC">
        <w:rPr>
          <w:lang w:val="en-US"/>
        </w:rPr>
        <w:t xml:space="preserve">beating </w:t>
      </w:r>
      <w:r w:rsidR="00FA675D">
        <w:rPr>
          <w:lang w:val="en-US"/>
        </w:rPr>
        <w:t xml:space="preserve">and </w:t>
      </w:r>
      <w:proofErr w:type="spellStart"/>
      <w:r w:rsidR="00FA675D">
        <w:rPr>
          <w:lang w:val="en-US"/>
        </w:rPr>
        <w:t>cau</w:t>
      </w:r>
      <w:proofErr w:type="spellEnd"/>
      <w:r w:rsidR="00FA675D">
        <w:t>sing a bodily harm</w:t>
      </w:r>
      <w:r w:rsidR="00AD6AB5">
        <w:t>,</w:t>
      </w:r>
      <w:r w:rsidR="00FA675D">
        <w:t xml:space="preserve"> and </w:t>
      </w:r>
      <w:r w:rsidR="00FA675D" w:rsidRPr="00FA675D">
        <w:t xml:space="preserve">inflicting injuries </w:t>
      </w:r>
      <w:r w:rsidR="00C353BC">
        <w:t>up</w:t>
      </w:r>
      <w:r w:rsidR="00FA675D" w:rsidRPr="00FA675D">
        <w:t xml:space="preserve">on </w:t>
      </w:r>
      <w:r w:rsidR="00AD6AB5">
        <w:t xml:space="preserve">the </w:t>
      </w:r>
      <w:r w:rsidR="00FA675D">
        <w:t>law enforcement per</w:t>
      </w:r>
      <w:r w:rsidR="00AD6AB5">
        <w:t xml:space="preserve">sonnel. </w:t>
      </w:r>
      <w:r w:rsidR="009E1E56">
        <w:rPr>
          <w:lang w:val="en-US"/>
        </w:rPr>
        <w:t xml:space="preserve">The State party observes that </w:t>
      </w:r>
      <w:r w:rsidR="00975EC7">
        <w:rPr>
          <w:lang w:val="en-US"/>
        </w:rPr>
        <w:t xml:space="preserve">these statements were confirmed by the </w:t>
      </w:r>
      <w:r w:rsidR="00FD79D4">
        <w:rPr>
          <w:lang w:val="en-US"/>
        </w:rPr>
        <w:t>testimonies</w:t>
      </w:r>
      <w:r w:rsidR="00975EC7">
        <w:rPr>
          <w:lang w:val="en-US"/>
        </w:rPr>
        <w:t xml:space="preserve">, </w:t>
      </w:r>
      <w:r w:rsidR="009E1E56" w:rsidRPr="009E1E56">
        <w:rPr>
          <w:lang w:val="en-US"/>
        </w:rPr>
        <w:t xml:space="preserve">video materials, </w:t>
      </w:r>
      <w:r w:rsidR="00975EC7" w:rsidRPr="00975EC7">
        <w:t>crime scene examination</w:t>
      </w:r>
      <w:r w:rsidR="00975EC7">
        <w:t xml:space="preserve">, as well as </w:t>
      </w:r>
      <w:r w:rsidR="009E1E56" w:rsidRPr="009E1E56">
        <w:rPr>
          <w:lang w:val="en-US"/>
        </w:rPr>
        <w:t xml:space="preserve">the medical forensic </w:t>
      </w:r>
      <w:r w:rsidR="00975EC7">
        <w:rPr>
          <w:lang w:val="en-US"/>
        </w:rPr>
        <w:t>reports</w:t>
      </w:r>
      <w:r w:rsidR="009E1E56" w:rsidRPr="009E1E56">
        <w:rPr>
          <w:lang w:val="en-US"/>
        </w:rPr>
        <w:t>.</w:t>
      </w:r>
    </w:p>
    <w:p w14:paraId="715C7BAF" w14:textId="21C7C486" w:rsidR="00F9736C" w:rsidRDefault="002648B9" w:rsidP="00DD1845">
      <w:pPr>
        <w:pStyle w:val="SingleTxtG"/>
        <w:rPr>
          <w:lang w:val="en-US"/>
        </w:rPr>
      </w:pPr>
      <w:r>
        <w:rPr>
          <w:lang w:val="en-US"/>
        </w:rPr>
        <w:t>4.4</w:t>
      </w:r>
      <w:r>
        <w:rPr>
          <w:lang w:val="en-US"/>
        </w:rPr>
        <w:tab/>
      </w:r>
      <w:r w:rsidR="00975EC7">
        <w:rPr>
          <w:lang w:val="en-US"/>
        </w:rPr>
        <w:t xml:space="preserve">The State party disagrees with the author’s </w:t>
      </w:r>
      <w:r w:rsidR="000069D1">
        <w:rPr>
          <w:lang w:val="en-US"/>
        </w:rPr>
        <w:t xml:space="preserve">argument </w:t>
      </w:r>
      <w:r w:rsidR="00975EC7">
        <w:rPr>
          <w:lang w:val="en-US"/>
        </w:rPr>
        <w:t xml:space="preserve">that the court was biased and observes that </w:t>
      </w:r>
      <w:r w:rsidR="00A8276D">
        <w:rPr>
          <w:lang w:val="en-US"/>
        </w:rPr>
        <w:t xml:space="preserve">it </w:t>
      </w:r>
      <w:r w:rsidR="00975EC7">
        <w:rPr>
          <w:lang w:val="en-US"/>
        </w:rPr>
        <w:t xml:space="preserve">assessed </w:t>
      </w:r>
      <w:r w:rsidR="006F3F69">
        <w:rPr>
          <w:lang w:val="en-US"/>
        </w:rPr>
        <w:t xml:space="preserve">the </w:t>
      </w:r>
      <w:r w:rsidR="00975EC7">
        <w:rPr>
          <w:lang w:val="en-US"/>
        </w:rPr>
        <w:t xml:space="preserve">evidence presented by both </w:t>
      </w:r>
      <w:r w:rsidR="00DE5805">
        <w:rPr>
          <w:lang w:val="en-US"/>
        </w:rPr>
        <w:t>parties</w:t>
      </w:r>
      <w:r w:rsidR="00975EC7">
        <w:rPr>
          <w:lang w:val="en-US"/>
        </w:rPr>
        <w:t>.</w:t>
      </w:r>
      <w:r w:rsidR="00A8276D">
        <w:rPr>
          <w:lang w:val="en-US"/>
        </w:rPr>
        <w:t xml:space="preserve"> </w:t>
      </w:r>
      <w:r w:rsidR="00FF0E1E" w:rsidRPr="00FF0E1E">
        <w:rPr>
          <w:lang w:val="en-US"/>
        </w:rPr>
        <w:t xml:space="preserve">The legality and relevance </w:t>
      </w:r>
      <w:r w:rsidR="00FF0E1E" w:rsidRPr="00FF0E1E">
        <w:rPr>
          <w:lang w:val="en-US"/>
        </w:rPr>
        <w:lastRenderedPageBreak/>
        <w:t xml:space="preserve">of the decision was assessed by </w:t>
      </w:r>
      <w:r w:rsidR="006F3F69">
        <w:rPr>
          <w:lang w:val="en-US"/>
        </w:rPr>
        <w:t xml:space="preserve">the </w:t>
      </w:r>
      <w:r w:rsidR="00FF0E1E" w:rsidRPr="00FF0E1E">
        <w:rPr>
          <w:lang w:val="en-US"/>
        </w:rPr>
        <w:t xml:space="preserve">Minsk City Court, </w:t>
      </w:r>
      <w:r w:rsidR="00FF0E1E">
        <w:rPr>
          <w:lang w:val="en-US"/>
        </w:rPr>
        <w:t xml:space="preserve">which rejected the author’s cassation appeal and upheld the lower court ruling. Subsequently, the decision of the </w:t>
      </w:r>
      <w:proofErr w:type="spellStart"/>
      <w:r w:rsidR="00FF0E1E">
        <w:rPr>
          <w:lang w:val="en-US"/>
        </w:rPr>
        <w:t>Partizansky</w:t>
      </w:r>
      <w:proofErr w:type="spellEnd"/>
      <w:r w:rsidR="00FF0E1E">
        <w:rPr>
          <w:lang w:val="en-US"/>
        </w:rPr>
        <w:t xml:space="preserve"> </w:t>
      </w:r>
      <w:r w:rsidR="009D349C">
        <w:rPr>
          <w:lang w:val="en-US"/>
        </w:rPr>
        <w:t>District</w:t>
      </w:r>
      <w:r w:rsidR="00FF0E1E">
        <w:rPr>
          <w:lang w:val="en-US"/>
        </w:rPr>
        <w:t xml:space="preserve"> Court entered into force on 29 April 2011. </w:t>
      </w:r>
    </w:p>
    <w:p w14:paraId="60209E97" w14:textId="46B9BDD2" w:rsidR="0003161D" w:rsidRPr="003005C8" w:rsidRDefault="002648B9" w:rsidP="0003161D">
      <w:pPr>
        <w:pStyle w:val="SingleTxtG"/>
      </w:pPr>
      <w:r>
        <w:rPr>
          <w:lang w:val="en-US"/>
        </w:rPr>
        <w:t>4.5</w:t>
      </w:r>
      <w:r>
        <w:rPr>
          <w:lang w:val="en-US"/>
        </w:rPr>
        <w:tab/>
      </w:r>
      <w:r w:rsidR="002D146A" w:rsidRPr="003005C8">
        <w:rPr>
          <w:lang w:val="en-US"/>
        </w:rPr>
        <w:t xml:space="preserve">The State party </w:t>
      </w:r>
      <w:r w:rsidR="00DE5805">
        <w:rPr>
          <w:lang w:val="en-US"/>
        </w:rPr>
        <w:t xml:space="preserve">informs </w:t>
      </w:r>
      <w:r w:rsidR="002D146A" w:rsidRPr="003005C8">
        <w:rPr>
          <w:lang w:val="en-US"/>
        </w:rPr>
        <w:t xml:space="preserve">that the </w:t>
      </w:r>
      <w:r w:rsidR="0003161D" w:rsidRPr="003005C8">
        <w:t>author</w:t>
      </w:r>
      <w:r w:rsidR="002D146A" w:rsidRPr="003005C8">
        <w:t>’</w:t>
      </w:r>
      <w:r w:rsidR="0003161D" w:rsidRPr="003005C8">
        <w:t xml:space="preserve">s appeal under the supervisory review procedure </w:t>
      </w:r>
      <w:r w:rsidR="002D146A" w:rsidRPr="003005C8">
        <w:t xml:space="preserve">in 2014 </w:t>
      </w:r>
      <w:r w:rsidR="0003161D" w:rsidRPr="003005C8">
        <w:t>w</w:t>
      </w:r>
      <w:r w:rsidR="002D146A" w:rsidRPr="003005C8">
        <w:t xml:space="preserve">as </w:t>
      </w:r>
      <w:r w:rsidR="0003161D" w:rsidRPr="003005C8">
        <w:t xml:space="preserve">rejected </w:t>
      </w:r>
      <w:r w:rsidR="002D146A" w:rsidRPr="003005C8">
        <w:t xml:space="preserve">on 2 December 2014.  </w:t>
      </w:r>
    </w:p>
    <w:p w14:paraId="7D500501" w14:textId="18E891B7" w:rsidR="00396EDF" w:rsidRPr="002D146A" w:rsidRDefault="00396EDF" w:rsidP="00DD1845">
      <w:pPr>
        <w:pStyle w:val="SingleTxtG"/>
        <w:rPr>
          <w:lang w:val="en"/>
        </w:rPr>
      </w:pPr>
      <w:r w:rsidRPr="00396EDF">
        <w:rPr>
          <w:bCs/>
          <w:i/>
          <w:lang w:val="en-US"/>
        </w:rPr>
        <w:tab/>
      </w:r>
      <w:r w:rsidR="002648B9">
        <w:rPr>
          <w:bCs/>
          <w:lang w:val="en-US"/>
        </w:rPr>
        <w:t>4.6</w:t>
      </w:r>
      <w:r w:rsidR="002648B9">
        <w:rPr>
          <w:bCs/>
          <w:lang w:val="en-US"/>
        </w:rPr>
        <w:tab/>
      </w:r>
      <w:r w:rsidRPr="002D146A">
        <w:rPr>
          <w:bCs/>
          <w:lang w:val="en-US"/>
        </w:rPr>
        <w:t>T</w:t>
      </w:r>
      <w:r w:rsidR="00DE5805">
        <w:rPr>
          <w:bCs/>
          <w:lang w:val="en-US"/>
        </w:rPr>
        <w:t xml:space="preserve">he State party </w:t>
      </w:r>
      <w:r w:rsidR="00512E39">
        <w:rPr>
          <w:bCs/>
          <w:lang w:val="en-US"/>
        </w:rPr>
        <w:t xml:space="preserve">observes </w:t>
      </w:r>
      <w:r w:rsidR="00DE5805">
        <w:rPr>
          <w:bCs/>
          <w:lang w:val="en-US"/>
        </w:rPr>
        <w:t xml:space="preserve">that </w:t>
      </w:r>
      <w:r w:rsidRPr="002D146A">
        <w:rPr>
          <w:bCs/>
          <w:lang w:val="en-US"/>
        </w:rPr>
        <w:t xml:space="preserve">the author’s right </w:t>
      </w:r>
      <w:r w:rsidRPr="002D146A">
        <w:rPr>
          <w:lang w:val="en-US"/>
        </w:rPr>
        <w:t xml:space="preserve">to a fair and public hearing by a competent, independent and impartial tribunal established by law was fully </w:t>
      </w:r>
      <w:r w:rsidRPr="002D146A">
        <w:rPr>
          <w:lang w:val="en"/>
        </w:rPr>
        <w:t xml:space="preserve">guaranteed, </w:t>
      </w:r>
      <w:r w:rsidR="0055468A">
        <w:rPr>
          <w:lang w:val="en"/>
        </w:rPr>
        <w:t>in accordance with the</w:t>
      </w:r>
      <w:r w:rsidRPr="002D146A">
        <w:rPr>
          <w:lang w:val="en"/>
        </w:rPr>
        <w:t xml:space="preserve"> article 14 of the Covenant</w:t>
      </w:r>
      <w:r w:rsidR="00DE5805">
        <w:rPr>
          <w:lang w:val="en"/>
        </w:rPr>
        <w:t>.</w:t>
      </w:r>
    </w:p>
    <w:p w14:paraId="30DE5EB2" w14:textId="28DA02A8" w:rsidR="003005C8" w:rsidRPr="003005C8" w:rsidRDefault="002648B9" w:rsidP="00396EDF">
      <w:pPr>
        <w:pStyle w:val="SingleTxtG"/>
      </w:pPr>
      <w:r>
        <w:rPr>
          <w:lang w:val="en-US"/>
        </w:rPr>
        <w:t>4.7</w:t>
      </w:r>
      <w:r>
        <w:rPr>
          <w:lang w:val="en-US"/>
        </w:rPr>
        <w:tab/>
      </w:r>
      <w:r w:rsidR="00396EDF" w:rsidRPr="002D146A">
        <w:rPr>
          <w:lang w:val="en-US"/>
        </w:rPr>
        <w:t xml:space="preserve">The State party </w:t>
      </w:r>
      <w:r w:rsidR="002D146A">
        <w:rPr>
          <w:lang w:val="en-US"/>
        </w:rPr>
        <w:t xml:space="preserve">further observes that </w:t>
      </w:r>
      <w:r w:rsidR="003005C8">
        <w:t xml:space="preserve">the author did not seek a </w:t>
      </w:r>
      <w:r w:rsidR="00396EDF" w:rsidRPr="002D146A">
        <w:t xml:space="preserve">supervisory review </w:t>
      </w:r>
      <w:r w:rsidR="006C4F64">
        <w:t xml:space="preserve">before </w:t>
      </w:r>
      <w:r w:rsidR="009D349C" w:rsidRPr="002D146A">
        <w:t>the</w:t>
      </w:r>
      <w:r w:rsidR="00396EDF" w:rsidRPr="002D146A">
        <w:t xml:space="preserve"> </w:t>
      </w:r>
      <w:r w:rsidR="003005C8" w:rsidRPr="002D146A">
        <w:t>Supreme Court</w:t>
      </w:r>
      <w:r w:rsidR="003005C8">
        <w:t xml:space="preserve"> and the </w:t>
      </w:r>
      <w:r w:rsidR="00396EDF" w:rsidRPr="002D146A">
        <w:t>Prosecutor General</w:t>
      </w:r>
      <w:r w:rsidR="003005C8">
        <w:t>.</w:t>
      </w:r>
      <w:r w:rsidR="00396EDF" w:rsidRPr="002D146A">
        <w:t xml:space="preserve"> </w:t>
      </w:r>
      <w:r w:rsidR="003005C8" w:rsidRPr="003005C8">
        <w:t xml:space="preserve">Thus, the author failed to exhaust all available domestic remedies </w:t>
      </w:r>
      <w:r w:rsidR="00DE5805">
        <w:t xml:space="preserve">as </w:t>
      </w:r>
      <w:r w:rsidR="008F1554">
        <w:t>required by</w:t>
      </w:r>
      <w:r w:rsidR="00DE5805">
        <w:t xml:space="preserve"> </w:t>
      </w:r>
      <w:r w:rsidR="009D349C">
        <w:t>article</w:t>
      </w:r>
      <w:r w:rsidR="00DE5805">
        <w:t xml:space="preserve"> </w:t>
      </w:r>
      <w:r w:rsidR="003005C8" w:rsidRPr="003005C8">
        <w:t xml:space="preserve">2 of the Optional Protocol to the Covenant.  </w:t>
      </w:r>
    </w:p>
    <w:p w14:paraId="073A48F7" w14:textId="52E9A117" w:rsidR="00396EDF" w:rsidRPr="001D0A9F" w:rsidRDefault="002648B9" w:rsidP="00396EDF">
      <w:pPr>
        <w:pStyle w:val="SingleTxtG"/>
      </w:pPr>
      <w:r>
        <w:t>4.8</w:t>
      </w:r>
      <w:r>
        <w:tab/>
      </w:r>
      <w:r w:rsidR="001D0A9F" w:rsidRPr="001D0A9F">
        <w:t xml:space="preserve">In light of this, the State party </w:t>
      </w:r>
      <w:r w:rsidR="00512E39">
        <w:t>notes,</w:t>
      </w:r>
      <w:r w:rsidR="001D0A9F" w:rsidRPr="001D0A9F">
        <w:t xml:space="preserve"> </w:t>
      </w:r>
      <w:r w:rsidR="0055468A">
        <w:t xml:space="preserve">that </w:t>
      </w:r>
      <w:r w:rsidR="003005C8" w:rsidRPr="001D0A9F">
        <w:t xml:space="preserve">the author’s complaint should be treated as an abuse of the right to submit a communication </w:t>
      </w:r>
      <w:r w:rsidR="001D0A9F" w:rsidRPr="001D0A9F">
        <w:t xml:space="preserve">and therefore considered by the Committee as inadmissible. </w:t>
      </w:r>
    </w:p>
    <w:p w14:paraId="6C61075B" w14:textId="157133CE" w:rsidR="0033369E" w:rsidRPr="0033369E" w:rsidRDefault="002648B9" w:rsidP="0033369E">
      <w:pPr>
        <w:pStyle w:val="SingleTxtG"/>
        <w:rPr>
          <w:lang w:val="en-US"/>
        </w:rPr>
      </w:pPr>
      <w:r>
        <w:rPr>
          <w:lang w:val="en-US"/>
        </w:rPr>
        <w:t>4.9</w:t>
      </w:r>
      <w:r>
        <w:rPr>
          <w:lang w:val="en-US"/>
        </w:rPr>
        <w:tab/>
      </w:r>
      <w:r w:rsidR="00400618" w:rsidRPr="0033369E">
        <w:rPr>
          <w:lang w:val="en-US"/>
        </w:rPr>
        <w:t xml:space="preserve">The State </w:t>
      </w:r>
      <w:r w:rsidR="001D0A9F" w:rsidRPr="0033369E">
        <w:rPr>
          <w:lang w:val="en-US"/>
        </w:rPr>
        <w:t xml:space="preserve">party concludes that </w:t>
      </w:r>
      <w:r w:rsidR="0033369E" w:rsidRPr="0033369E">
        <w:rPr>
          <w:lang w:val="en-US"/>
        </w:rPr>
        <w:t>on 13 September 201</w:t>
      </w:r>
      <w:r w:rsidR="00DE5805">
        <w:rPr>
          <w:lang w:val="en-US"/>
        </w:rPr>
        <w:t>1</w:t>
      </w:r>
      <w:r w:rsidR="0033369E" w:rsidRPr="0033369E">
        <w:rPr>
          <w:lang w:val="en-US"/>
        </w:rPr>
        <w:t xml:space="preserve">, the author was released from prison </w:t>
      </w:r>
      <w:r w:rsidR="000069D1">
        <w:rPr>
          <w:lang w:val="en-US"/>
        </w:rPr>
        <w:t>as a result of</w:t>
      </w:r>
      <w:r w:rsidR="0033369E" w:rsidRPr="0033369E">
        <w:rPr>
          <w:lang w:val="en-US"/>
        </w:rPr>
        <w:t xml:space="preserve"> a presidential pardon.</w:t>
      </w:r>
    </w:p>
    <w:p w14:paraId="037BDC3B" w14:textId="5980FD4D" w:rsidR="008E3058" w:rsidRDefault="00D24185" w:rsidP="001D1D9A">
      <w:pPr>
        <w:pStyle w:val="H23G"/>
      </w:pPr>
      <w:r>
        <w:tab/>
      </w:r>
      <w:r w:rsidR="00E313C0">
        <w:tab/>
      </w:r>
      <w:r w:rsidRPr="00D24185">
        <w:t xml:space="preserve">Author’s </w:t>
      </w:r>
      <w:r w:rsidRPr="00BD49BA">
        <w:t>comments</w:t>
      </w:r>
      <w:r w:rsidRPr="00D24185">
        <w:t xml:space="preserve"> on the State party’s observations</w:t>
      </w:r>
      <w:r w:rsidR="0031010D">
        <w:t xml:space="preserve"> </w:t>
      </w:r>
    </w:p>
    <w:p w14:paraId="6F0B5EF0" w14:textId="5321AC53" w:rsidR="00D449F8" w:rsidRPr="00D449F8" w:rsidRDefault="00B84CAD" w:rsidP="00D449F8">
      <w:pPr>
        <w:pStyle w:val="SingleTxtG"/>
      </w:pPr>
      <w:r>
        <w:t>5.1</w:t>
      </w:r>
      <w:r>
        <w:tab/>
      </w:r>
      <w:r w:rsidR="00E4707C" w:rsidRPr="00E4707C">
        <w:t xml:space="preserve">In </w:t>
      </w:r>
      <w:r w:rsidR="004122BA">
        <w:t xml:space="preserve">the </w:t>
      </w:r>
      <w:r w:rsidR="00E4707C" w:rsidRPr="00E4707C">
        <w:t xml:space="preserve">letter dated </w:t>
      </w:r>
      <w:r w:rsidR="00E6461B">
        <w:t xml:space="preserve">9 March 2016, </w:t>
      </w:r>
      <w:r w:rsidR="00E4707C" w:rsidRPr="00E4707C">
        <w:t xml:space="preserve">the author </w:t>
      </w:r>
      <w:r w:rsidR="00D24E3B">
        <w:t xml:space="preserve">expressed disagreement </w:t>
      </w:r>
      <w:r w:rsidR="00951E7D">
        <w:t xml:space="preserve">with </w:t>
      </w:r>
      <w:r w:rsidR="00D24E3B">
        <w:t xml:space="preserve">the </w:t>
      </w:r>
      <w:r w:rsidR="00C03A86">
        <w:t>S</w:t>
      </w:r>
      <w:r w:rsidR="00951E7D">
        <w:t>tate party’s argum</w:t>
      </w:r>
      <w:r w:rsidR="003D637C">
        <w:t xml:space="preserve">ents </w:t>
      </w:r>
      <w:r w:rsidR="00CA198C">
        <w:t xml:space="preserve">that </w:t>
      </w:r>
      <w:r w:rsidR="0064409B">
        <w:t>he d</w:t>
      </w:r>
      <w:r w:rsidR="00CA198C">
        <w:t xml:space="preserve">id not </w:t>
      </w:r>
      <w:r w:rsidR="00CA198C" w:rsidRPr="00CA198C">
        <w:rPr>
          <w:lang w:val="en-US"/>
        </w:rPr>
        <w:t>exhaust all available domestic remedies</w:t>
      </w:r>
      <w:r w:rsidR="0064409B">
        <w:rPr>
          <w:lang w:val="en-US"/>
        </w:rPr>
        <w:t xml:space="preserve"> b</w:t>
      </w:r>
      <w:r w:rsidR="0064409B" w:rsidRPr="0064409B">
        <w:t>y</w:t>
      </w:r>
      <w:r w:rsidR="0064409B">
        <w:rPr>
          <w:lang w:val="en-US"/>
        </w:rPr>
        <w:t xml:space="preserve"> </w:t>
      </w:r>
      <w:r w:rsidR="00CA198C">
        <w:rPr>
          <w:lang w:val="en-US"/>
        </w:rPr>
        <w:t>fail</w:t>
      </w:r>
      <w:r w:rsidR="0064409B">
        <w:rPr>
          <w:lang w:val="en-US"/>
        </w:rPr>
        <w:t>ing</w:t>
      </w:r>
      <w:r w:rsidR="00CA198C">
        <w:rPr>
          <w:lang w:val="en-US"/>
        </w:rPr>
        <w:t xml:space="preserve"> to</w:t>
      </w:r>
      <w:r w:rsidR="00CA198C" w:rsidRPr="00CA198C">
        <w:rPr>
          <w:lang w:val="en-US"/>
        </w:rPr>
        <w:t xml:space="preserve"> appeal the decisions of </w:t>
      </w:r>
      <w:r w:rsidR="004E72D8">
        <w:rPr>
          <w:lang w:val="en-US"/>
        </w:rPr>
        <w:t xml:space="preserve">the </w:t>
      </w:r>
      <w:r w:rsidR="00CA198C" w:rsidRPr="00CA198C">
        <w:rPr>
          <w:lang w:val="en-US"/>
        </w:rPr>
        <w:t>Court under the supervisory review procedures</w:t>
      </w:r>
      <w:r w:rsidR="00CA198C">
        <w:rPr>
          <w:lang w:val="en-US"/>
        </w:rPr>
        <w:t>, and, with reference to Committee</w:t>
      </w:r>
      <w:r w:rsidR="00CA198C" w:rsidRPr="00CA198C">
        <w:t>’</w:t>
      </w:r>
      <w:r w:rsidR="00CA198C">
        <w:rPr>
          <w:lang w:val="en-US"/>
        </w:rPr>
        <w:t>s jurisprudence, notes that the s</w:t>
      </w:r>
      <w:r w:rsidR="00CA198C" w:rsidRPr="00CA198C">
        <w:rPr>
          <w:lang w:val="en-US"/>
        </w:rPr>
        <w:t>upervisory review is a</w:t>
      </w:r>
      <w:r w:rsidR="00D24E3B" w:rsidRPr="00D24E3B">
        <w:rPr>
          <w:lang w:val="en-US"/>
        </w:rPr>
        <w:t xml:space="preserve"> </w:t>
      </w:r>
      <w:r w:rsidR="00D24E3B">
        <w:rPr>
          <w:lang w:val="en-US"/>
        </w:rPr>
        <w:t xml:space="preserve">common </w:t>
      </w:r>
      <w:r w:rsidR="00D24E3B" w:rsidRPr="00CA198C">
        <w:rPr>
          <w:lang w:val="en-US"/>
        </w:rPr>
        <w:t>former Soviet Republics</w:t>
      </w:r>
      <w:r w:rsidR="00D24E3B">
        <w:rPr>
          <w:lang w:val="en-US"/>
        </w:rPr>
        <w:t>’</w:t>
      </w:r>
      <w:r w:rsidR="00CA198C" w:rsidRPr="00CA198C">
        <w:rPr>
          <w:lang w:val="en-US"/>
        </w:rPr>
        <w:t xml:space="preserve"> discretionary review process, which the Committee has previously considered not to constitute an effective remedy for the purposes of exhaustion of domestic remedies</w:t>
      </w:r>
      <w:r w:rsidR="00CA198C">
        <w:rPr>
          <w:lang w:val="en-US"/>
        </w:rPr>
        <w:t>.</w:t>
      </w:r>
      <w:r w:rsidR="00CA198C">
        <w:rPr>
          <w:rStyle w:val="FootnoteReference"/>
          <w:lang w:val="en-US"/>
        </w:rPr>
        <w:footnoteReference w:id="9"/>
      </w:r>
      <w:r w:rsidR="00CA198C">
        <w:rPr>
          <w:lang w:val="en-US"/>
        </w:rPr>
        <w:t xml:space="preserve"> </w:t>
      </w:r>
      <w:r w:rsidR="00E6461B">
        <w:rPr>
          <w:lang w:val="en-US"/>
        </w:rPr>
        <w:t>H</w:t>
      </w:r>
      <w:r w:rsidR="00D449F8" w:rsidRPr="00D449F8">
        <w:t xml:space="preserve">e concludes that all available and effective domestic remedies have been exhausted in </w:t>
      </w:r>
      <w:r w:rsidR="00E6461B">
        <w:t>his</w:t>
      </w:r>
      <w:r w:rsidR="00D449F8" w:rsidRPr="00D449F8">
        <w:t xml:space="preserve"> case.</w:t>
      </w:r>
    </w:p>
    <w:p w14:paraId="3C9EB93F" w14:textId="54AEF6B6" w:rsidR="000B7B37" w:rsidRDefault="00A23430" w:rsidP="000B7B37">
      <w:pPr>
        <w:pStyle w:val="SingleTxtG"/>
        <w:rPr>
          <w:lang w:val="en-US"/>
        </w:rPr>
      </w:pPr>
      <w:r>
        <w:t>5.2</w:t>
      </w:r>
      <w:r>
        <w:tab/>
      </w:r>
      <w:r w:rsidR="00841237" w:rsidRPr="00841237">
        <w:t>The author notes th</w:t>
      </w:r>
      <w:r w:rsidR="00841237">
        <w:t>e</w:t>
      </w:r>
      <w:r w:rsidR="00841237" w:rsidRPr="00841237">
        <w:t xml:space="preserve"> systemic nature of the lack of independence of the judiciary</w:t>
      </w:r>
      <w:r w:rsidR="00841237">
        <w:t xml:space="preserve"> in the country</w:t>
      </w:r>
      <w:r w:rsidR="00841237" w:rsidRPr="00841237">
        <w:t>, and in this context</w:t>
      </w:r>
      <w:r w:rsidR="00841237">
        <w:t>,</w:t>
      </w:r>
      <w:r w:rsidR="00841237" w:rsidRPr="00841237">
        <w:t xml:space="preserve"> refer</w:t>
      </w:r>
      <w:r w:rsidR="00841237">
        <w:t>s</w:t>
      </w:r>
      <w:r w:rsidR="00841237" w:rsidRPr="00841237">
        <w:t xml:space="preserve"> to the reports of International institutions, stating that the executive power and the President of Belarus </w:t>
      </w:r>
      <w:r w:rsidR="00841237" w:rsidRPr="00841237">
        <w:rPr>
          <w:lang w:val="en"/>
        </w:rPr>
        <w:t xml:space="preserve">exercise a </w:t>
      </w:r>
      <w:r w:rsidR="00540E3A">
        <w:rPr>
          <w:lang w:val="en"/>
        </w:rPr>
        <w:t xml:space="preserve">full </w:t>
      </w:r>
      <w:r w:rsidR="00841237" w:rsidRPr="00841237">
        <w:rPr>
          <w:lang w:val="en"/>
        </w:rPr>
        <w:t xml:space="preserve">control over the process of appointment and dismissals of judges, their tenure and </w:t>
      </w:r>
      <w:r w:rsidR="00540E3A">
        <w:rPr>
          <w:lang w:val="en"/>
        </w:rPr>
        <w:t>allocat</w:t>
      </w:r>
      <w:r w:rsidR="00512E39">
        <w:rPr>
          <w:lang w:val="en"/>
        </w:rPr>
        <w:t>ion</w:t>
      </w:r>
      <w:r w:rsidR="00540E3A">
        <w:rPr>
          <w:lang w:val="en"/>
        </w:rPr>
        <w:t xml:space="preserve"> </w:t>
      </w:r>
      <w:r w:rsidR="00512E39">
        <w:rPr>
          <w:lang w:val="en"/>
        </w:rPr>
        <w:t xml:space="preserve">of </w:t>
      </w:r>
      <w:r w:rsidR="00841237" w:rsidRPr="00841237">
        <w:rPr>
          <w:lang w:val="en"/>
        </w:rPr>
        <w:t>financial support.</w:t>
      </w:r>
      <w:r w:rsidR="00630F8C">
        <w:rPr>
          <w:rStyle w:val="FootnoteReference"/>
          <w:lang w:val="en"/>
        </w:rPr>
        <w:footnoteReference w:id="10"/>
      </w:r>
      <w:r w:rsidR="000B7B37">
        <w:rPr>
          <w:lang w:val="en"/>
        </w:rPr>
        <w:t xml:space="preserve"> </w:t>
      </w:r>
      <w:r w:rsidR="009D349C">
        <w:rPr>
          <w:lang w:val="en"/>
        </w:rPr>
        <w:t>According</w:t>
      </w:r>
      <w:r w:rsidR="00540E3A">
        <w:rPr>
          <w:lang w:val="en"/>
        </w:rPr>
        <w:t xml:space="preserve"> to the </w:t>
      </w:r>
      <w:r w:rsidR="009D349C">
        <w:rPr>
          <w:lang w:val="en"/>
        </w:rPr>
        <w:t>author</w:t>
      </w:r>
      <w:r w:rsidR="00540E3A">
        <w:rPr>
          <w:lang w:val="en"/>
        </w:rPr>
        <w:t>, t</w:t>
      </w:r>
      <w:r w:rsidR="000B7B37">
        <w:rPr>
          <w:lang w:val="en"/>
        </w:rPr>
        <w:t xml:space="preserve">hese reports also noted factual interferences </w:t>
      </w:r>
      <w:r w:rsidR="00540E3A">
        <w:rPr>
          <w:lang w:val="en"/>
        </w:rPr>
        <w:t>undertaken by the executive power in</w:t>
      </w:r>
      <w:r w:rsidR="000B7B37">
        <w:rPr>
          <w:lang w:val="en"/>
        </w:rPr>
        <w:t xml:space="preserve"> the work of the </w:t>
      </w:r>
      <w:r w:rsidR="009D349C">
        <w:rPr>
          <w:lang w:val="en"/>
        </w:rPr>
        <w:t>judiciary</w:t>
      </w:r>
      <w:r w:rsidR="000B7B37">
        <w:rPr>
          <w:lang w:val="en"/>
        </w:rPr>
        <w:t xml:space="preserve">, showing that the courts were biased </w:t>
      </w:r>
      <w:r w:rsidR="00630F8C">
        <w:rPr>
          <w:lang w:val="en"/>
        </w:rPr>
        <w:t xml:space="preserve">and </w:t>
      </w:r>
      <w:r w:rsidR="00852A3B">
        <w:rPr>
          <w:lang w:val="en"/>
        </w:rPr>
        <w:t>t</w:t>
      </w:r>
      <w:r w:rsidR="00630F8C">
        <w:rPr>
          <w:lang w:val="en"/>
        </w:rPr>
        <w:t>ook</w:t>
      </w:r>
      <w:r w:rsidR="00852A3B">
        <w:rPr>
          <w:lang w:val="en"/>
        </w:rPr>
        <w:t xml:space="preserve"> the side of the </w:t>
      </w:r>
      <w:r w:rsidR="000B7B37" w:rsidRPr="000B7B37">
        <w:rPr>
          <w:lang w:val="en-US"/>
        </w:rPr>
        <w:t>prosecution</w:t>
      </w:r>
      <w:r w:rsidR="000B7B37">
        <w:rPr>
          <w:lang w:val="en-US"/>
        </w:rPr>
        <w:t>.</w:t>
      </w:r>
      <w:r w:rsidR="000B7B37" w:rsidRPr="000B7B37">
        <w:rPr>
          <w:lang w:val="en-US"/>
        </w:rPr>
        <w:t xml:space="preserve"> </w:t>
      </w:r>
    </w:p>
    <w:p w14:paraId="7A5B8179" w14:textId="0315204D" w:rsidR="00852A3B" w:rsidRPr="000E0B38" w:rsidRDefault="00D670C8" w:rsidP="00852A3B">
      <w:pPr>
        <w:pStyle w:val="SingleTxtG"/>
        <w:rPr>
          <w:lang w:val="en-US"/>
        </w:rPr>
      </w:pPr>
      <w:r>
        <w:rPr>
          <w:lang w:val="en-US"/>
        </w:rPr>
        <w:t>5.3</w:t>
      </w:r>
      <w:r>
        <w:rPr>
          <w:lang w:val="en-US"/>
        </w:rPr>
        <w:tab/>
      </w:r>
      <w:r w:rsidR="00852A3B">
        <w:rPr>
          <w:lang w:val="en-US"/>
        </w:rPr>
        <w:t xml:space="preserve">The author reiterates that his right to a fair trial </w:t>
      </w:r>
      <w:r w:rsidR="00630F8C">
        <w:rPr>
          <w:lang w:val="en-US"/>
        </w:rPr>
        <w:t>as guaranteed in article 14</w:t>
      </w:r>
      <w:r w:rsidR="00704D54">
        <w:rPr>
          <w:lang w:val="en-US"/>
        </w:rPr>
        <w:t xml:space="preserve"> </w:t>
      </w:r>
      <w:r w:rsidR="00630F8C">
        <w:rPr>
          <w:lang w:val="en-US"/>
        </w:rPr>
        <w:t xml:space="preserve">(1) of the Covenant </w:t>
      </w:r>
      <w:r w:rsidR="00852A3B">
        <w:rPr>
          <w:lang w:val="en-US"/>
        </w:rPr>
        <w:t>was violated since the court</w:t>
      </w:r>
      <w:r w:rsidR="008C58CB">
        <w:rPr>
          <w:lang w:val="en-US"/>
        </w:rPr>
        <w:t>s</w:t>
      </w:r>
      <w:r w:rsidR="00852A3B">
        <w:rPr>
          <w:lang w:val="en-US"/>
        </w:rPr>
        <w:t xml:space="preserve"> w</w:t>
      </w:r>
      <w:r w:rsidR="008C58CB">
        <w:rPr>
          <w:lang w:val="en-US"/>
        </w:rPr>
        <w:t>ere</w:t>
      </w:r>
      <w:r w:rsidR="00852A3B">
        <w:rPr>
          <w:lang w:val="en-US"/>
        </w:rPr>
        <w:t xml:space="preserve"> </w:t>
      </w:r>
      <w:r w:rsidR="008C58CB">
        <w:rPr>
          <w:lang w:val="en-US"/>
        </w:rPr>
        <w:t xml:space="preserve">biased and </w:t>
      </w:r>
      <w:r w:rsidR="00852A3B">
        <w:rPr>
          <w:lang w:val="en-US"/>
        </w:rPr>
        <w:t xml:space="preserve">not </w:t>
      </w:r>
      <w:r w:rsidR="009D349C">
        <w:rPr>
          <w:lang w:val="en-US"/>
        </w:rPr>
        <w:t>independent</w:t>
      </w:r>
      <w:r w:rsidR="00852A3B">
        <w:rPr>
          <w:lang w:val="en-US"/>
        </w:rPr>
        <w:t xml:space="preserve">. </w:t>
      </w:r>
      <w:r w:rsidR="00852A3B" w:rsidRPr="008C58CB">
        <w:t>The court</w:t>
      </w:r>
      <w:r w:rsidR="008C58CB">
        <w:t>s</w:t>
      </w:r>
      <w:r w:rsidR="00852A3B" w:rsidRPr="008C58CB">
        <w:t xml:space="preserve"> indulged in </w:t>
      </w:r>
      <w:r w:rsidR="003536E0" w:rsidRPr="008C58CB">
        <w:t>criticism</w:t>
      </w:r>
      <w:r w:rsidR="003536E0">
        <w:t>,</w:t>
      </w:r>
      <w:r w:rsidR="003536E0" w:rsidRPr="008C58CB">
        <w:t xml:space="preserve"> expressed</w:t>
      </w:r>
      <w:r w:rsidR="00852A3B" w:rsidRPr="008C58CB">
        <w:t xml:space="preserve"> doubt about the trustworthiness of </w:t>
      </w:r>
      <w:r w:rsidR="00D26265">
        <w:t xml:space="preserve">the </w:t>
      </w:r>
      <w:r w:rsidR="00852A3B" w:rsidRPr="008C58CB">
        <w:t>author’s testimony</w:t>
      </w:r>
      <w:r w:rsidR="00D26265">
        <w:t xml:space="preserve"> and</w:t>
      </w:r>
      <w:r w:rsidR="008C58CB">
        <w:t xml:space="preserve"> </w:t>
      </w:r>
      <w:r w:rsidR="00630F8C">
        <w:t xml:space="preserve">often </w:t>
      </w:r>
      <w:r w:rsidR="00852A3B" w:rsidRPr="008C58CB">
        <w:t xml:space="preserve">overruled defence motions while sustaining </w:t>
      </w:r>
      <w:r w:rsidR="00136357">
        <w:t xml:space="preserve">the ones from the </w:t>
      </w:r>
      <w:r w:rsidR="00852A3B" w:rsidRPr="008C58CB">
        <w:t xml:space="preserve">prosecution. </w:t>
      </w:r>
    </w:p>
    <w:p w14:paraId="6FDDC3BB" w14:textId="46C8DFE7" w:rsidR="000E0B38" w:rsidRDefault="00D670C8" w:rsidP="000E0B38">
      <w:pPr>
        <w:pStyle w:val="SingleTxtG"/>
      </w:pPr>
      <w:r>
        <w:rPr>
          <w:lang w:val="en-US"/>
        </w:rPr>
        <w:t>5.4</w:t>
      </w:r>
      <w:r>
        <w:rPr>
          <w:lang w:val="en-US"/>
        </w:rPr>
        <w:tab/>
      </w:r>
      <w:r w:rsidR="000E0B38" w:rsidRPr="000E0B38">
        <w:rPr>
          <w:lang w:val="en-US"/>
        </w:rPr>
        <w:t xml:space="preserve">The author maintains his claims of </w:t>
      </w:r>
      <w:r w:rsidR="00D26265">
        <w:rPr>
          <w:lang w:val="en-US"/>
        </w:rPr>
        <w:t xml:space="preserve">a </w:t>
      </w:r>
      <w:r w:rsidR="000E0B38" w:rsidRPr="000E0B38">
        <w:rPr>
          <w:lang w:val="en-US"/>
        </w:rPr>
        <w:t>violation of article 14</w:t>
      </w:r>
      <w:r w:rsidR="00704D54">
        <w:rPr>
          <w:lang w:val="en-US"/>
        </w:rPr>
        <w:t xml:space="preserve"> </w:t>
      </w:r>
      <w:r w:rsidR="000E0B38" w:rsidRPr="000E0B38">
        <w:rPr>
          <w:lang w:val="en-US"/>
        </w:rPr>
        <w:t>(3)</w:t>
      </w:r>
      <w:r w:rsidR="00704D54">
        <w:rPr>
          <w:lang w:val="en-US"/>
        </w:rPr>
        <w:t xml:space="preserve"> </w:t>
      </w:r>
      <w:r w:rsidR="000E0B38" w:rsidRPr="000E0B38">
        <w:rPr>
          <w:lang w:val="en-US"/>
        </w:rPr>
        <w:t>(e) of the Covenant because the court read the statements of two witnesses without summoning them</w:t>
      </w:r>
      <w:r w:rsidR="00630F8C">
        <w:rPr>
          <w:lang w:val="en-US"/>
        </w:rPr>
        <w:t>. He sub</w:t>
      </w:r>
      <w:r w:rsidR="004371A7">
        <w:rPr>
          <w:lang w:val="en-US"/>
        </w:rPr>
        <w:t>m</w:t>
      </w:r>
      <w:r w:rsidR="00630F8C">
        <w:rPr>
          <w:lang w:val="en-US"/>
        </w:rPr>
        <w:t xml:space="preserve">its that </w:t>
      </w:r>
      <w:r w:rsidR="000E0B38" w:rsidRPr="000E0B38">
        <w:rPr>
          <w:lang w:val="en-US"/>
        </w:rPr>
        <w:t xml:space="preserve">most of the motions of the </w:t>
      </w:r>
      <w:r w:rsidR="009D349C" w:rsidRPr="000E0B38">
        <w:rPr>
          <w:lang w:val="en-US"/>
        </w:rPr>
        <w:t>defense</w:t>
      </w:r>
      <w:r w:rsidR="000E0B38" w:rsidRPr="000E0B38">
        <w:rPr>
          <w:lang w:val="en-US"/>
        </w:rPr>
        <w:t xml:space="preserve"> were rejected, </w:t>
      </w:r>
      <w:r w:rsidR="000E0B38" w:rsidRPr="000E0B38">
        <w:t>including the one requesting the demonstration</w:t>
      </w:r>
      <w:r w:rsidR="00704D54">
        <w:t>,</w:t>
      </w:r>
      <w:r w:rsidR="000E0B38" w:rsidRPr="000E0B38">
        <w:t xml:space="preserve"> </w:t>
      </w:r>
      <w:r w:rsidR="00630F8C">
        <w:t>during the</w:t>
      </w:r>
      <w:r w:rsidR="00704D54">
        <w:t xml:space="preserve"> </w:t>
      </w:r>
      <w:r w:rsidR="00630F8C">
        <w:t>court hearing</w:t>
      </w:r>
      <w:r w:rsidR="00704D54">
        <w:t>,</w:t>
      </w:r>
      <w:r w:rsidR="00630F8C">
        <w:t xml:space="preserve"> </w:t>
      </w:r>
      <w:r w:rsidR="000E0B38" w:rsidRPr="000E0B38">
        <w:t>of all video materials covering the mass event</w:t>
      </w:r>
      <w:r w:rsidR="00704D54">
        <w:t xml:space="preserve">. </w:t>
      </w:r>
      <w:r w:rsidR="000E0B38" w:rsidRPr="000E0B38">
        <w:t xml:space="preserve"> </w:t>
      </w:r>
    </w:p>
    <w:p w14:paraId="45F11F24" w14:textId="4813EDB2" w:rsidR="00816E21" w:rsidRPr="00816E21" w:rsidRDefault="00B966BA" w:rsidP="00B309AD">
      <w:pPr>
        <w:pStyle w:val="SingleTxtG"/>
        <w:rPr>
          <w:lang w:val="en-US"/>
        </w:rPr>
      </w:pPr>
      <w:r>
        <w:t>5.5</w:t>
      </w:r>
      <w:r>
        <w:tab/>
      </w:r>
      <w:r w:rsidR="00B309AD" w:rsidRPr="00816E21">
        <w:t xml:space="preserve">The author reiterated his claims under article </w:t>
      </w:r>
      <w:r w:rsidR="00B309AD" w:rsidRPr="00816E21">
        <w:rPr>
          <w:lang w:val="en-US"/>
        </w:rPr>
        <w:t>14</w:t>
      </w:r>
      <w:r w:rsidR="00704D54">
        <w:rPr>
          <w:lang w:val="en-US"/>
        </w:rPr>
        <w:t xml:space="preserve"> </w:t>
      </w:r>
      <w:r w:rsidR="00B309AD" w:rsidRPr="00816E21">
        <w:rPr>
          <w:lang w:val="en-US"/>
        </w:rPr>
        <w:t xml:space="preserve">(2) of the Covenant, noting </w:t>
      </w:r>
      <w:r w:rsidR="003536E0" w:rsidRPr="00816E21">
        <w:rPr>
          <w:lang w:val="en-US"/>
        </w:rPr>
        <w:t>that top</w:t>
      </w:r>
      <w:r w:rsidR="00B309AD" w:rsidRPr="00816E21">
        <w:rPr>
          <w:lang w:val="en-US"/>
        </w:rPr>
        <w:t xml:space="preserve"> state officials failed to refra</w:t>
      </w:r>
      <w:r w:rsidR="007A2946">
        <w:rPr>
          <w:lang w:val="en-US"/>
        </w:rPr>
        <w:t>i</w:t>
      </w:r>
      <w:r w:rsidR="00B309AD" w:rsidRPr="00816E21">
        <w:rPr>
          <w:lang w:val="en-US"/>
        </w:rPr>
        <w:t xml:space="preserve">n </w:t>
      </w:r>
      <w:r w:rsidR="009D349C" w:rsidRPr="00816E21">
        <w:rPr>
          <w:lang w:val="en-US"/>
        </w:rPr>
        <w:t>from making</w:t>
      </w:r>
      <w:r w:rsidR="00B309AD" w:rsidRPr="00816E21">
        <w:rPr>
          <w:lang w:val="en-US"/>
        </w:rPr>
        <w:t xml:space="preserve"> public statements</w:t>
      </w:r>
      <w:r w:rsidR="00AC3003">
        <w:rPr>
          <w:lang w:val="en-US"/>
        </w:rPr>
        <w:t xml:space="preserve"> </w:t>
      </w:r>
      <w:r w:rsidR="00476D16">
        <w:rPr>
          <w:lang w:val="en-US"/>
        </w:rPr>
        <w:t xml:space="preserve">and </w:t>
      </w:r>
      <w:r w:rsidR="00B309AD" w:rsidRPr="00816E21">
        <w:rPr>
          <w:lang w:val="en-US"/>
        </w:rPr>
        <w:t>accus</w:t>
      </w:r>
      <w:r w:rsidR="00476D16">
        <w:rPr>
          <w:lang w:val="en-US"/>
        </w:rPr>
        <w:t>ed</w:t>
      </w:r>
      <w:r w:rsidR="00B309AD" w:rsidRPr="00816E21">
        <w:rPr>
          <w:lang w:val="en-US"/>
        </w:rPr>
        <w:t xml:space="preserve"> him of </w:t>
      </w:r>
      <w:r w:rsidR="009D349C" w:rsidRPr="00816E21">
        <w:rPr>
          <w:lang w:val="en-US"/>
        </w:rPr>
        <w:t>com</w:t>
      </w:r>
      <w:r w:rsidR="009D349C">
        <w:rPr>
          <w:lang w:val="en-US"/>
        </w:rPr>
        <w:t>mitting</w:t>
      </w:r>
      <w:r w:rsidR="007A2946">
        <w:rPr>
          <w:lang w:val="en-US"/>
        </w:rPr>
        <w:t xml:space="preserve"> </w:t>
      </w:r>
      <w:r w:rsidR="00B309AD" w:rsidRPr="00816E21">
        <w:rPr>
          <w:lang w:val="en-US"/>
        </w:rPr>
        <w:t xml:space="preserve">a crime </w:t>
      </w:r>
      <w:r w:rsidR="007A2946">
        <w:rPr>
          <w:lang w:val="en-US"/>
        </w:rPr>
        <w:t xml:space="preserve">throughout the investigation and </w:t>
      </w:r>
      <w:r w:rsidR="00B309AD" w:rsidRPr="00816E21">
        <w:rPr>
          <w:lang w:val="en-US"/>
        </w:rPr>
        <w:t>court</w:t>
      </w:r>
      <w:r w:rsidR="007A2946">
        <w:rPr>
          <w:lang w:val="en-US"/>
        </w:rPr>
        <w:t xml:space="preserve"> proceedings. </w:t>
      </w:r>
      <w:r w:rsidR="00B309AD" w:rsidRPr="00816E21">
        <w:rPr>
          <w:lang w:val="en-US"/>
        </w:rPr>
        <w:t xml:space="preserve">He alleges that </w:t>
      </w:r>
      <w:r w:rsidR="007A2946">
        <w:rPr>
          <w:lang w:val="en-US"/>
        </w:rPr>
        <w:t xml:space="preserve">such incriminating </w:t>
      </w:r>
      <w:r w:rsidR="00B309AD" w:rsidRPr="00816E21">
        <w:rPr>
          <w:lang w:val="en-US"/>
        </w:rPr>
        <w:t xml:space="preserve">statements must have influenced the outcome of the court hearings. </w:t>
      </w:r>
      <w:r w:rsidR="00816E21" w:rsidRPr="00816E21">
        <w:rPr>
          <w:lang w:val="en-US"/>
        </w:rPr>
        <w:t xml:space="preserve">The author notes that contrary to Committee’s General comments, he was </w:t>
      </w:r>
      <w:r w:rsidR="008C17EC">
        <w:rPr>
          <w:lang w:val="en-US"/>
        </w:rPr>
        <w:t xml:space="preserve">handcuffed </w:t>
      </w:r>
      <w:r w:rsidR="00816E21" w:rsidRPr="00816E21">
        <w:rPr>
          <w:lang w:val="en-US"/>
        </w:rPr>
        <w:t xml:space="preserve">and kept in </w:t>
      </w:r>
      <w:r w:rsidR="00A54426">
        <w:rPr>
          <w:lang w:val="en-US"/>
        </w:rPr>
        <w:t xml:space="preserve">a </w:t>
      </w:r>
      <w:r w:rsidR="00816E21" w:rsidRPr="00816E21">
        <w:rPr>
          <w:lang w:val="en-US"/>
        </w:rPr>
        <w:t xml:space="preserve">cage </w:t>
      </w:r>
      <w:r w:rsidR="00816E21" w:rsidRPr="00816E21">
        <w:rPr>
          <w:lang w:val="en-US"/>
        </w:rPr>
        <w:lastRenderedPageBreak/>
        <w:t xml:space="preserve">during </w:t>
      </w:r>
      <w:r w:rsidR="0045586D">
        <w:rPr>
          <w:lang w:val="en-US"/>
        </w:rPr>
        <w:t xml:space="preserve">the </w:t>
      </w:r>
      <w:r w:rsidR="00816E21" w:rsidRPr="00816E21">
        <w:rPr>
          <w:lang w:val="en-US"/>
        </w:rPr>
        <w:t>trial</w:t>
      </w:r>
      <w:r w:rsidR="008C17EC">
        <w:rPr>
          <w:lang w:val="en-US"/>
        </w:rPr>
        <w:t>,</w:t>
      </w:r>
      <w:r w:rsidR="00816E21" w:rsidRPr="00816E21">
        <w:rPr>
          <w:lang w:val="en-US"/>
        </w:rPr>
        <w:t xml:space="preserve"> thus presented to the court in a manner indicating that he was </w:t>
      </w:r>
      <w:r w:rsidR="0045586D">
        <w:rPr>
          <w:lang w:val="en-US"/>
        </w:rPr>
        <w:t xml:space="preserve">a </w:t>
      </w:r>
      <w:r w:rsidR="00816E21" w:rsidRPr="00816E21">
        <w:rPr>
          <w:lang w:val="en-US"/>
        </w:rPr>
        <w:t>dangerous criminal.</w:t>
      </w:r>
      <w:r w:rsidR="00816E21" w:rsidRPr="00816E21">
        <w:rPr>
          <w:rStyle w:val="FootnoteReference"/>
          <w:lang w:val="en-US"/>
        </w:rPr>
        <w:footnoteReference w:id="11"/>
      </w:r>
    </w:p>
    <w:p w14:paraId="2C6A8419" w14:textId="046A50AD" w:rsidR="005606A6" w:rsidRDefault="00B966BA" w:rsidP="005606A6">
      <w:pPr>
        <w:pStyle w:val="SingleTxtG"/>
        <w:rPr>
          <w:lang w:val="en-US"/>
        </w:rPr>
      </w:pPr>
      <w:r>
        <w:t>5.6</w:t>
      </w:r>
      <w:r>
        <w:tab/>
      </w:r>
      <w:r w:rsidR="005C5CFA" w:rsidRPr="002F1614">
        <w:t xml:space="preserve">The author concluded that </w:t>
      </w:r>
      <w:r w:rsidR="005C5CFA" w:rsidRPr="002F1614">
        <w:rPr>
          <w:lang w:val="en-US"/>
        </w:rPr>
        <w:t>he was not brought to the hearing of the court of cassation in person and therefore his</w:t>
      </w:r>
      <w:r w:rsidR="005C5CFA" w:rsidRPr="002F1614">
        <w:t xml:space="preserve"> rights under </w:t>
      </w:r>
      <w:r w:rsidR="009D349C" w:rsidRPr="002F1614">
        <w:t>article</w:t>
      </w:r>
      <w:r w:rsidR="000E0B38" w:rsidRPr="002F1614">
        <w:rPr>
          <w:lang w:val="en-US"/>
        </w:rPr>
        <w:t xml:space="preserve"> 14</w:t>
      </w:r>
      <w:r w:rsidR="00704D54">
        <w:rPr>
          <w:lang w:val="en-US"/>
        </w:rPr>
        <w:t xml:space="preserve"> </w:t>
      </w:r>
      <w:r w:rsidR="000E0B38" w:rsidRPr="002F1614">
        <w:rPr>
          <w:lang w:val="en-US"/>
        </w:rPr>
        <w:t>(3)</w:t>
      </w:r>
      <w:r w:rsidR="00704D54">
        <w:rPr>
          <w:lang w:val="en-US"/>
        </w:rPr>
        <w:t xml:space="preserve"> </w:t>
      </w:r>
      <w:r w:rsidR="000E0B38" w:rsidRPr="002F1614">
        <w:rPr>
          <w:lang w:val="en-US"/>
        </w:rPr>
        <w:t xml:space="preserve">(d) </w:t>
      </w:r>
      <w:r w:rsidR="005C5CFA" w:rsidRPr="002F1614">
        <w:rPr>
          <w:lang w:val="en-US"/>
        </w:rPr>
        <w:t xml:space="preserve">of the Covenant </w:t>
      </w:r>
      <w:r w:rsidR="0045586D">
        <w:rPr>
          <w:lang w:val="en-US"/>
        </w:rPr>
        <w:t xml:space="preserve">were </w:t>
      </w:r>
      <w:r w:rsidR="005C5CFA" w:rsidRPr="002F1614">
        <w:rPr>
          <w:lang w:val="en-US"/>
        </w:rPr>
        <w:t xml:space="preserve">violated. He notes that the court rejected his </w:t>
      </w:r>
      <w:r w:rsidR="002F1614" w:rsidRPr="002F1614">
        <w:rPr>
          <w:lang w:val="en-US"/>
        </w:rPr>
        <w:t xml:space="preserve">request </w:t>
      </w:r>
      <w:r w:rsidR="005C5CFA" w:rsidRPr="002F1614">
        <w:rPr>
          <w:lang w:val="en-US"/>
        </w:rPr>
        <w:t xml:space="preserve">to be present </w:t>
      </w:r>
      <w:r w:rsidR="002F1614" w:rsidRPr="002F1614">
        <w:rPr>
          <w:lang w:val="en-US"/>
        </w:rPr>
        <w:t xml:space="preserve">at the cassation </w:t>
      </w:r>
      <w:r w:rsidR="009D349C" w:rsidRPr="002F1614">
        <w:rPr>
          <w:lang w:val="en-US"/>
        </w:rPr>
        <w:t>p</w:t>
      </w:r>
      <w:r w:rsidR="009D349C">
        <w:rPr>
          <w:lang w:val="en-US"/>
        </w:rPr>
        <w:t>r</w:t>
      </w:r>
      <w:r w:rsidR="009D349C" w:rsidRPr="002F1614">
        <w:rPr>
          <w:lang w:val="en-US"/>
        </w:rPr>
        <w:t>oceedings</w:t>
      </w:r>
      <w:r w:rsidR="002F1614" w:rsidRPr="002F1614">
        <w:rPr>
          <w:lang w:val="en-US"/>
        </w:rPr>
        <w:t xml:space="preserve"> reasoning that his presence was not obligated by the law. </w:t>
      </w:r>
      <w:r w:rsidR="002F1614">
        <w:rPr>
          <w:lang w:val="en-US"/>
        </w:rPr>
        <w:t>The author submits that</w:t>
      </w:r>
      <w:r w:rsidR="004371A7">
        <w:rPr>
          <w:lang w:val="en-US"/>
        </w:rPr>
        <w:t>,</w:t>
      </w:r>
      <w:r w:rsidR="002F1614">
        <w:rPr>
          <w:lang w:val="en-US"/>
        </w:rPr>
        <w:t xml:space="preserve"> as a result of this decision, </w:t>
      </w:r>
      <w:r w:rsidR="002F1614" w:rsidRPr="002F1614">
        <w:rPr>
          <w:lang w:val="en-US"/>
        </w:rPr>
        <w:t>he was restricted of his right to defend himself and present his arguments which lead to his convict</w:t>
      </w:r>
      <w:r w:rsidR="006D7996">
        <w:rPr>
          <w:lang w:val="en-US"/>
        </w:rPr>
        <w:t>ion</w:t>
      </w:r>
      <w:r w:rsidR="002F1614" w:rsidRPr="002F1614">
        <w:rPr>
          <w:lang w:val="en-US"/>
        </w:rPr>
        <w:t xml:space="preserve"> and imprisonment.</w:t>
      </w:r>
    </w:p>
    <w:p w14:paraId="41636ECB" w14:textId="7C7DAC6F" w:rsidR="00B06058" w:rsidRPr="005606A6" w:rsidRDefault="00B06058" w:rsidP="00637AE0">
      <w:pPr>
        <w:pStyle w:val="H23G"/>
        <w:rPr>
          <w:i/>
        </w:rPr>
      </w:pPr>
      <w:r>
        <w:tab/>
      </w:r>
      <w:r w:rsidR="00637AE0">
        <w:tab/>
      </w:r>
      <w:r w:rsidRPr="005606A6">
        <w:t>Issues and proceedings before the Committee</w:t>
      </w:r>
    </w:p>
    <w:p w14:paraId="1DCA7144" w14:textId="17F15E0E" w:rsidR="008B3D95" w:rsidRPr="005C4358" w:rsidRDefault="008C1896" w:rsidP="00885BF6">
      <w:pPr>
        <w:pStyle w:val="H4G"/>
        <w:rPr>
          <w:i w:val="0"/>
        </w:rPr>
      </w:pPr>
      <w:r>
        <w:tab/>
      </w:r>
      <w:r>
        <w:tab/>
      </w:r>
      <w:r w:rsidR="008B3D95" w:rsidRPr="005C4358">
        <w:t>Consideration of admissibility</w:t>
      </w:r>
    </w:p>
    <w:p w14:paraId="211255DB" w14:textId="77777777" w:rsidR="00CB661E" w:rsidRPr="00CB661E" w:rsidRDefault="00CB661E" w:rsidP="00CB661E">
      <w:pPr>
        <w:pStyle w:val="SingleTxtG"/>
      </w:pPr>
      <w:r w:rsidRPr="00CB661E">
        <w:t>6.1</w:t>
      </w:r>
      <w:r w:rsidRPr="00CB661E">
        <w:tab/>
        <w:t>Before considering any claim contained in a communication, the Committee must decide, in accordance with rule 97 of its rules of procedure, whether the communication is admissible under the Optional Protocol.</w:t>
      </w:r>
    </w:p>
    <w:p w14:paraId="57746941" w14:textId="27A48DE0" w:rsidR="00CB661E" w:rsidRDefault="00CB661E" w:rsidP="00CB661E">
      <w:pPr>
        <w:pStyle w:val="SingleTxtG"/>
      </w:pPr>
      <w:r w:rsidRPr="00CB661E">
        <w:t>6.2</w:t>
      </w:r>
      <w:r w:rsidRPr="00CB661E">
        <w:tab/>
        <w:t>The Committee has ascertained, as required under article 5 (2) (a) of the Optional Protocol, that the same matter is not being examined under another procedure of international investigation or settlement.</w:t>
      </w:r>
    </w:p>
    <w:p w14:paraId="1C7D3081" w14:textId="51AC36E6" w:rsidR="007155D8" w:rsidRDefault="007155D8" w:rsidP="00CB661E">
      <w:pPr>
        <w:pStyle w:val="SingleTxtG"/>
      </w:pPr>
      <w:r>
        <w:rPr>
          <w:lang w:val="en-US"/>
        </w:rPr>
        <w:t>6.3</w:t>
      </w:r>
      <w:r>
        <w:rPr>
          <w:lang w:val="en-US"/>
        </w:rPr>
        <w:tab/>
      </w:r>
      <w:r w:rsidRPr="007155D8">
        <w:rPr>
          <w:lang w:val="en-US"/>
        </w:rPr>
        <w:t>The Committee takes note of the State party’s observations, which imply that the author ha</w:t>
      </w:r>
      <w:r>
        <w:rPr>
          <w:lang w:val="en-US"/>
        </w:rPr>
        <w:t>s</w:t>
      </w:r>
      <w:r w:rsidRPr="007155D8">
        <w:rPr>
          <w:lang w:val="en-US"/>
        </w:rPr>
        <w:t xml:space="preserve"> not exhausted all available domestic remedies as h</w:t>
      </w:r>
      <w:r>
        <w:rPr>
          <w:lang w:val="en-US"/>
        </w:rPr>
        <w:t>is</w:t>
      </w:r>
      <w:r w:rsidRPr="007155D8">
        <w:rPr>
          <w:lang w:val="en-US"/>
        </w:rPr>
        <w:t xml:space="preserve"> claims for a supervisory review have not been examined by the Prosecutor General or the Chair of the Supreme Court. The Committee recalls its jurisprudence, according to which a petition for supervisory review to a prosecutor’s office, dependent on the discretionary power of the prosecutor, requesting a review of court decisions that have taken effect does not constitute an effective remedy that has to be exhausted for the purposes of article 5 (2) (b) of the Optional Protocol.</w:t>
      </w:r>
      <w:r w:rsidRPr="007155D8">
        <w:rPr>
          <w:vertAlign w:val="superscript"/>
          <w:lang w:val="en-US"/>
        </w:rPr>
        <w:footnoteReference w:id="12"/>
      </w:r>
      <w:r w:rsidRPr="007155D8">
        <w:rPr>
          <w:lang w:val="en-US"/>
        </w:rPr>
        <w:t xml:space="preserve"> It also considers that filing requests for supervisory review to the chair of a court directed against court decisions that have entered into force and depend on the discretionary power of a judge constitute an extraordinary remedy and that the State party must show that there is a reasonable prospect that such requests would provide an effective remedy in the circumstances of the case.</w:t>
      </w:r>
      <w:r w:rsidRPr="007155D8">
        <w:rPr>
          <w:vertAlign w:val="superscript"/>
          <w:lang w:val="en-US"/>
        </w:rPr>
        <w:footnoteReference w:id="13"/>
      </w:r>
      <w:r w:rsidRPr="007155D8">
        <w:rPr>
          <w:lang w:val="en-US"/>
        </w:rPr>
        <w:t xml:space="preserve"> In the absence of further information or explanations by the State party in the present case, the Committee considers that it is not precluded by article 5 (2) (b) of the Optional Protocol from examining the communication.</w:t>
      </w:r>
    </w:p>
    <w:p w14:paraId="263F35F8" w14:textId="5744AB18" w:rsidR="00E934CD" w:rsidRPr="00E934CD" w:rsidRDefault="00E934CD" w:rsidP="00E934CD">
      <w:pPr>
        <w:pStyle w:val="SingleTxtG"/>
      </w:pPr>
      <w:r>
        <w:t>6.4</w:t>
      </w:r>
      <w:r>
        <w:tab/>
      </w:r>
      <w:r w:rsidRPr="00E934CD">
        <w:t>The Committee takes note of the author’s submission that the State party violated its obligations under article 2 of the Covenant. The Committee recalls its jurisprudence, which indicates that the provisions of article 2 set forth a general obligation for States parties and cannot give rise, when invoked separately, to a claim in a communication under the Optional Protocol.</w:t>
      </w:r>
      <w:r w:rsidRPr="00E934CD">
        <w:rPr>
          <w:vertAlign w:val="superscript"/>
        </w:rPr>
        <w:footnoteReference w:id="14"/>
      </w:r>
      <w:r w:rsidRPr="00E934CD">
        <w:t xml:space="preserve"> Accordingly, it concludes that this part of the communication is inadmissible under article 2 of the Optional Protocol.</w:t>
      </w:r>
    </w:p>
    <w:p w14:paraId="5601507B" w14:textId="777FAD71" w:rsidR="00982C8C" w:rsidRPr="00704D54" w:rsidRDefault="00982C8C" w:rsidP="00982C8C">
      <w:pPr>
        <w:pStyle w:val="SingleTxtG"/>
      </w:pPr>
      <w:r>
        <w:t>6.5</w:t>
      </w:r>
      <w:r>
        <w:tab/>
      </w:r>
      <w:r w:rsidRPr="00704D54">
        <w:t xml:space="preserve">The Committee notes the author’s claim under article 7 of the Covenant that he was subjected to psychological pressure by the police </w:t>
      </w:r>
      <w:r w:rsidR="009826E6" w:rsidRPr="009826E6">
        <w:rPr>
          <w:lang w:val="en-US"/>
        </w:rPr>
        <w:t xml:space="preserve">at the pre-trial detention and investigation stages </w:t>
      </w:r>
      <w:r>
        <w:t>with the aim o</w:t>
      </w:r>
      <w:r w:rsidR="009D349C">
        <w:t>f</w:t>
      </w:r>
      <w:r>
        <w:t xml:space="preserve"> obtaining a confession. </w:t>
      </w:r>
      <w:r w:rsidRPr="00704D54">
        <w:t xml:space="preserve">In the absence of any further information in support of the author’s allegations, the Committee considers that the author has failed to </w:t>
      </w:r>
      <w:r w:rsidRPr="00704D54">
        <w:lastRenderedPageBreak/>
        <w:t xml:space="preserve">sufficiently substantiate his claim for the purposes of admissibility, and therefore declares this claim inadmissible under article 2 of the Optional Protocol. </w:t>
      </w:r>
    </w:p>
    <w:p w14:paraId="285B076C" w14:textId="2D41C642" w:rsidR="008D09CD" w:rsidRPr="008D09CD" w:rsidRDefault="008D09CD" w:rsidP="008D09CD">
      <w:pPr>
        <w:pStyle w:val="SingleTxtG"/>
      </w:pPr>
      <w:r>
        <w:rPr>
          <w:lang w:val="en-US"/>
        </w:rPr>
        <w:t>6.6</w:t>
      </w:r>
      <w:r>
        <w:rPr>
          <w:lang w:val="en-US"/>
        </w:rPr>
        <w:tab/>
        <w:t xml:space="preserve">The Committee notes </w:t>
      </w:r>
      <w:r w:rsidR="003536E0">
        <w:rPr>
          <w:lang w:val="en-US"/>
        </w:rPr>
        <w:t>the author’s</w:t>
      </w:r>
      <w:r>
        <w:rPr>
          <w:lang w:val="en-US"/>
        </w:rPr>
        <w:t xml:space="preserve"> claims that </w:t>
      </w:r>
      <w:r w:rsidRPr="008D09CD">
        <w:rPr>
          <w:lang w:val="en-US"/>
        </w:rPr>
        <w:t xml:space="preserve">the courts were biased and not </w:t>
      </w:r>
      <w:r w:rsidR="009D349C" w:rsidRPr="008D09CD">
        <w:rPr>
          <w:lang w:val="en-US"/>
        </w:rPr>
        <w:t>independent</w:t>
      </w:r>
      <w:r>
        <w:rPr>
          <w:lang w:val="en-US"/>
        </w:rPr>
        <w:t xml:space="preserve">, </w:t>
      </w:r>
      <w:r w:rsidRPr="008D09CD">
        <w:rPr>
          <w:lang w:val="en-US"/>
        </w:rPr>
        <w:t>relying mostly on the arguments presented by the prosecution</w:t>
      </w:r>
      <w:r>
        <w:rPr>
          <w:lang w:val="en-US"/>
        </w:rPr>
        <w:t xml:space="preserve">, thus </w:t>
      </w:r>
      <w:r w:rsidR="009826E6">
        <w:rPr>
          <w:lang w:val="en-US"/>
        </w:rPr>
        <w:t xml:space="preserve">acting </w:t>
      </w:r>
      <w:r>
        <w:rPr>
          <w:lang w:val="en-US"/>
        </w:rPr>
        <w:t xml:space="preserve">contrary to </w:t>
      </w:r>
      <w:r w:rsidRPr="008D09CD">
        <w:rPr>
          <w:lang w:val="en-US"/>
        </w:rPr>
        <w:t xml:space="preserve">article 14 (1) of the Covenant. </w:t>
      </w:r>
      <w:r w:rsidRPr="008D09CD">
        <w:t xml:space="preserve">In the absence of any further pertinent information on file, the Committee concludes </w:t>
      </w:r>
      <w:r w:rsidR="004E11D7">
        <w:t xml:space="preserve">however </w:t>
      </w:r>
      <w:r w:rsidRPr="008D09CD">
        <w:t>that this part of the communication is inadmissible under article 2 of the Optional Protocol.</w:t>
      </w:r>
    </w:p>
    <w:p w14:paraId="583CDF15" w14:textId="52728618" w:rsidR="003C5899" w:rsidRPr="005949A9" w:rsidRDefault="003C5899" w:rsidP="003C5899">
      <w:pPr>
        <w:pStyle w:val="SingleTxtG"/>
      </w:pPr>
      <w:r>
        <w:t>6.7</w:t>
      </w:r>
      <w:r>
        <w:tab/>
      </w:r>
      <w:r w:rsidRPr="005949A9">
        <w:t xml:space="preserve">As to the alleged violation of the author’s rights under article 14 </w:t>
      </w:r>
      <w:r w:rsidRPr="005949A9">
        <w:rPr>
          <w:lang w:val="en-US"/>
        </w:rPr>
        <w:t>(</w:t>
      </w:r>
      <w:r>
        <w:rPr>
          <w:lang w:val="en-US"/>
        </w:rPr>
        <w:t>3</w:t>
      </w:r>
      <w:r w:rsidRPr="005949A9">
        <w:rPr>
          <w:lang w:val="en-US"/>
        </w:rPr>
        <w:t xml:space="preserve">) </w:t>
      </w:r>
      <w:r>
        <w:rPr>
          <w:lang w:val="en-US"/>
        </w:rPr>
        <w:t>(</w:t>
      </w:r>
      <w:r w:rsidR="003030A2">
        <w:rPr>
          <w:lang w:val="en-US"/>
        </w:rPr>
        <w:t>e), (</w:t>
      </w:r>
      <w:r>
        <w:rPr>
          <w:lang w:val="en-US"/>
        </w:rPr>
        <w:t>g)</w:t>
      </w:r>
      <w:r w:rsidRPr="005949A9">
        <w:t>, the Committee considers that th</w:t>
      </w:r>
      <w:r w:rsidR="003030A2">
        <w:t>ese</w:t>
      </w:r>
      <w:r w:rsidRPr="005949A9">
        <w:t xml:space="preserve"> claim</w:t>
      </w:r>
      <w:r w:rsidR="003030A2">
        <w:t>s</w:t>
      </w:r>
      <w:r w:rsidRPr="005949A9">
        <w:t xml:space="preserve"> ha</w:t>
      </w:r>
      <w:r w:rsidR="003030A2">
        <w:t>ve</w:t>
      </w:r>
      <w:r w:rsidRPr="005949A9">
        <w:t xml:space="preserve"> been insufficiently substantiated, for purposes of admissibility. In the absence of any further pertinent information on file, the Committee concludes that this part of the communication is inadmissible under article 2 of the Optional Protocol.</w:t>
      </w:r>
    </w:p>
    <w:p w14:paraId="3E6EDF77" w14:textId="4BA5EC55" w:rsidR="00EF23D4" w:rsidRPr="00A05DE1" w:rsidRDefault="00A05DE1" w:rsidP="00EF23D4">
      <w:pPr>
        <w:pStyle w:val="SingleTxtG"/>
      </w:pPr>
      <w:r w:rsidRPr="00A05DE1">
        <w:t>6.</w:t>
      </w:r>
      <w:r w:rsidR="003C5899">
        <w:t>8</w:t>
      </w:r>
      <w:r w:rsidRPr="00A05DE1">
        <w:tab/>
      </w:r>
      <w:r w:rsidR="00EF23D4" w:rsidRPr="00A05DE1">
        <w:t xml:space="preserve">The Committee notes the author’s claim that his rights under article 14 (5) of the Covenant have been violated as the cassation court did not </w:t>
      </w:r>
      <w:r w:rsidR="00EF23D4" w:rsidRPr="00A05DE1">
        <w:rPr>
          <w:lang w:val="en-US"/>
        </w:rPr>
        <w:t xml:space="preserve">re-examine the facts of his case and limited itself to a formal revision of the lower court’s judgment. </w:t>
      </w:r>
      <w:r w:rsidR="00EF23D4" w:rsidRPr="00A05DE1">
        <w:t>The Committee notes, however, that the decision of Minsk City Court of</w:t>
      </w:r>
      <w:r w:rsidR="00C30AD9">
        <w:t xml:space="preserve"> 2</w:t>
      </w:r>
      <w:r w:rsidR="00EF23D4" w:rsidRPr="00A05DE1">
        <w:t xml:space="preserve">9 </w:t>
      </w:r>
      <w:r w:rsidR="00E65E98" w:rsidRPr="00A05DE1">
        <w:t xml:space="preserve">April </w:t>
      </w:r>
      <w:r w:rsidR="00EF23D4" w:rsidRPr="00A05DE1">
        <w:t>2011</w:t>
      </w:r>
      <w:r w:rsidR="00A035CE">
        <w:t>, where the author was represented by his lawyer,</w:t>
      </w:r>
      <w:r w:rsidR="00EF23D4" w:rsidRPr="00A05DE1">
        <w:t xml:space="preserve"> </w:t>
      </w:r>
      <w:r w:rsidR="00106A01">
        <w:t xml:space="preserve">did </w:t>
      </w:r>
      <w:r w:rsidR="00EF23D4" w:rsidRPr="00A05DE1">
        <w:t xml:space="preserve">not merely refer to the procedural aspects of the hearing performed by the District Court, but </w:t>
      </w:r>
      <w:r w:rsidR="00106A01" w:rsidRPr="00106A01">
        <w:rPr>
          <w:lang w:val="en-US"/>
        </w:rPr>
        <w:t>heard the statements of both parties</w:t>
      </w:r>
      <w:r w:rsidR="001A184D">
        <w:rPr>
          <w:lang w:val="en-US"/>
        </w:rPr>
        <w:t xml:space="preserve"> and</w:t>
      </w:r>
      <w:r w:rsidR="00106A01">
        <w:rPr>
          <w:lang w:val="en-US"/>
        </w:rPr>
        <w:t xml:space="preserve"> examined</w:t>
      </w:r>
      <w:r w:rsidR="00106A01" w:rsidRPr="00106A01">
        <w:rPr>
          <w:lang w:val="en-US"/>
        </w:rPr>
        <w:t xml:space="preserve"> </w:t>
      </w:r>
      <w:r w:rsidR="00EF23D4" w:rsidRPr="00A05DE1">
        <w:t xml:space="preserve"> the “information on file”, </w:t>
      </w:r>
      <w:r w:rsidR="001A184D" w:rsidRPr="001A184D">
        <w:rPr>
          <w:lang w:val="en-US"/>
        </w:rPr>
        <w:t>including witness statements and related materials</w:t>
      </w:r>
      <w:r w:rsidR="001A184D">
        <w:rPr>
          <w:lang w:val="en-US"/>
        </w:rPr>
        <w:t xml:space="preserve"> (para 2.8),</w:t>
      </w:r>
      <w:r w:rsidR="001A184D" w:rsidRPr="001A184D">
        <w:rPr>
          <w:lang w:val="en-US"/>
        </w:rPr>
        <w:t xml:space="preserve"> </w:t>
      </w:r>
      <w:r w:rsidR="00EF23D4" w:rsidRPr="00A05DE1">
        <w:t xml:space="preserve">which indicates that the court did engage in an evaluation of facts and evidence and did not limit </w:t>
      </w:r>
      <w:r w:rsidR="00D4470B">
        <w:t xml:space="preserve">itself to </w:t>
      </w:r>
      <w:r w:rsidR="00EF23D4" w:rsidRPr="00A05DE1">
        <w:t>review points of law . Accordingly, the Committee finds the author’s claims under article 14 (5) to be insufficiently substantiated for the purposes of admissibility and declares this part of the communication inadmissible under article 2 of the Optional Protocol.</w:t>
      </w:r>
      <w:r w:rsidR="00EF23D4" w:rsidRPr="00A05DE1">
        <w:rPr>
          <w:vertAlign w:val="superscript"/>
        </w:rPr>
        <w:footnoteReference w:id="15"/>
      </w:r>
    </w:p>
    <w:p w14:paraId="2D1583AB" w14:textId="4AD4A884" w:rsidR="005949A9" w:rsidRPr="005949A9" w:rsidRDefault="006D0313" w:rsidP="005949A9">
      <w:pPr>
        <w:pStyle w:val="SingleTxtG"/>
      </w:pPr>
      <w:r>
        <w:t>6</w:t>
      </w:r>
      <w:r w:rsidR="005949A9" w:rsidRPr="005949A9">
        <w:t>.</w:t>
      </w:r>
      <w:r w:rsidR="008D09CD">
        <w:t>9</w:t>
      </w:r>
      <w:r w:rsidR="005949A9" w:rsidRPr="005949A9">
        <w:tab/>
        <w:t xml:space="preserve">The Committee considers that the author has sufficiently substantiated the </w:t>
      </w:r>
      <w:r w:rsidR="00A035CE">
        <w:t xml:space="preserve">remaining </w:t>
      </w:r>
      <w:r w:rsidR="005949A9" w:rsidRPr="005949A9">
        <w:t>claims</w:t>
      </w:r>
      <w:r w:rsidR="00A035CE">
        <w:t>,</w:t>
      </w:r>
      <w:r w:rsidR="005949A9" w:rsidRPr="005949A9">
        <w:t xml:space="preserve"> under articles 9 (</w:t>
      </w:r>
      <w:r w:rsidR="005949A9">
        <w:t>2</w:t>
      </w:r>
      <w:r w:rsidR="005949A9" w:rsidRPr="005949A9">
        <w:t>,</w:t>
      </w:r>
      <w:r w:rsidR="00A937FF">
        <w:t xml:space="preserve"> </w:t>
      </w:r>
      <w:r w:rsidR="005949A9" w:rsidRPr="005949A9">
        <w:t>3)</w:t>
      </w:r>
      <w:r w:rsidR="00A937FF">
        <w:t>,</w:t>
      </w:r>
      <w:r w:rsidR="007D3723">
        <w:t xml:space="preserve"> </w:t>
      </w:r>
      <w:r w:rsidR="00A937FF">
        <w:t>1</w:t>
      </w:r>
      <w:r w:rsidR="007D3723">
        <w:t>0,</w:t>
      </w:r>
      <w:r w:rsidR="005949A9" w:rsidRPr="005949A9">
        <w:t xml:space="preserve"> 14 (</w:t>
      </w:r>
      <w:r w:rsidR="007D3723">
        <w:t>2,</w:t>
      </w:r>
      <w:r w:rsidR="005949A9" w:rsidRPr="005949A9">
        <w:t xml:space="preserve"> 3 (d)</w:t>
      </w:r>
      <w:r w:rsidR="00A937FF">
        <w:t>),</w:t>
      </w:r>
      <w:r w:rsidR="005949A9" w:rsidRPr="005949A9">
        <w:t xml:space="preserve"> 19</w:t>
      </w:r>
      <w:r w:rsidR="00A937FF">
        <w:t>,</w:t>
      </w:r>
      <w:r w:rsidR="005949A9" w:rsidRPr="005949A9">
        <w:t xml:space="preserve"> 21 of the Covenant, for the purposes of admissibility. It therefore declares </w:t>
      </w:r>
      <w:r w:rsidR="00A035CE">
        <w:t xml:space="preserve">this part of </w:t>
      </w:r>
      <w:r w:rsidR="005949A9" w:rsidRPr="005949A9">
        <w:t>the communication admissible and proceeds with its consideration of the merits.</w:t>
      </w:r>
    </w:p>
    <w:p w14:paraId="7ECAF494" w14:textId="7826CE67" w:rsidR="00716E5F" w:rsidRPr="00716E5F" w:rsidRDefault="00637AE0" w:rsidP="00637AE0">
      <w:pPr>
        <w:pStyle w:val="H4G"/>
      </w:pPr>
      <w:r>
        <w:tab/>
      </w:r>
      <w:r>
        <w:tab/>
      </w:r>
      <w:r w:rsidR="00716E5F" w:rsidRPr="00716E5F">
        <w:t>Considerations of the merits</w:t>
      </w:r>
    </w:p>
    <w:p w14:paraId="4B15DA22" w14:textId="433C8FD1" w:rsidR="00716E5F" w:rsidRDefault="00716E5F" w:rsidP="00716E5F">
      <w:pPr>
        <w:pStyle w:val="SingleTxtG"/>
      </w:pPr>
      <w:r w:rsidRPr="00716E5F">
        <w:t>7.1</w:t>
      </w:r>
      <w:r w:rsidRPr="00716E5F">
        <w:tab/>
        <w:t>The Committee has considered the communication in the light of all the information made available to it by the parties, as provided under article 5 (1) of the Optional Protocol.</w:t>
      </w:r>
    </w:p>
    <w:p w14:paraId="2BE6B72C" w14:textId="4A25E83B" w:rsidR="00201707" w:rsidRPr="00B92CF4" w:rsidRDefault="00B92CF4" w:rsidP="00201707">
      <w:pPr>
        <w:pStyle w:val="SingleTxtG"/>
      </w:pPr>
      <w:r>
        <w:t>7.2</w:t>
      </w:r>
      <w:r>
        <w:tab/>
      </w:r>
      <w:r w:rsidR="00201707" w:rsidRPr="00B92CF4">
        <w:t xml:space="preserve">The Committee notes the author’s claim, under article 9 of the Covenant, that </w:t>
      </w:r>
      <w:r w:rsidRPr="00B92CF4">
        <w:t xml:space="preserve">he </w:t>
      </w:r>
      <w:r w:rsidR="00201707" w:rsidRPr="00B92CF4">
        <w:t xml:space="preserve">was not </w:t>
      </w:r>
      <w:r w:rsidR="00B91E90">
        <w:t xml:space="preserve">promptly </w:t>
      </w:r>
      <w:r w:rsidR="00201707" w:rsidRPr="00B92CF4">
        <w:t xml:space="preserve">informed about the reasons of his arrest and charges against him, his pre-trial detention was also unlawful as it was not justified. The first time he was brought before a judge was more than </w:t>
      </w:r>
      <w:r w:rsidRPr="00B92CF4">
        <w:t>three</w:t>
      </w:r>
      <w:r w:rsidR="00201707" w:rsidRPr="00B92CF4">
        <w:t xml:space="preserve"> months after his arrest, when the trial began.</w:t>
      </w:r>
      <w:r w:rsidR="00201707" w:rsidRPr="00B92CF4">
        <w:rPr>
          <w:vertAlign w:val="superscript"/>
        </w:rPr>
        <w:footnoteReference w:id="16"/>
      </w:r>
      <w:r w:rsidR="00201707" w:rsidRPr="00B92CF4">
        <w:t xml:space="preserve"> In the absence of any further information, therefore, the Committee concludes that there has been a violation of article 9 (</w:t>
      </w:r>
      <w:r w:rsidR="003536E0">
        <w:t>2)</w:t>
      </w:r>
      <w:r w:rsidR="00201707" w:rsidRPr="00B92CF4">
        <w:t xml:space="preserve"> of the Covenant.</w:t>
      </w:r>
    </w:p>
    <w:p w14:paraId="4D0DDDD6" w14:textId="7003C872" w:rsidR="00201707" w:rsidRPr="00B92CF4" w:rsidRDefault="00201707" w:rsidP="00201707">
      <w:pPr>
        <w:pStyle w:val="SingleTxtG"/>
      </w:pPr>
      <w:r w:rsidRPr="00B92CF4">
        <w:t>7.</w:t>
      </w:r>
      <w:r w:rsidR="00B92CF4">
        <w:t>3</w:t>
      </w:r>
      <w:r w:rsidRPr="00B92CF4">
        <w:tab/>
        <w:t xml:space="preserve">The Committee further notes the author’s claim that </w:t>
      </w:r>
      <w:r w:rsidR="0039479C" w:rsidRPr="00B92CF4">
        <w:t xml:space="preserve">the author’s </w:t>
      </w:r>
      <w:r w:rsidRPr="00B92CF4">
        <w:t>remand in custody was sanctioned by the Prosecutor, who is not authorized by law to exercise judicial power, as required by article 9 (3) of the Covenant. The Committee recalls that the above-mentioned provision entitles a detained person charged with a criminal offence to judicial control of his/her detention. It is inherent to the proper exercise of judicial power that it be exercised by an authority that is independent, objective and impartial in relation to the issues dealt with.</w:t>
      </w:r>
      <w:r w:rsidRPr="00B92CF4">
        <w:rPr>
          <w:vertAlign w:val="superscript"/>
        </w:rPr>
        <w:footnoteReference w:id="17"/>
      </w:r>
      <w:r w:rsidRPr="00B92CF4">
        <w:t xml:space="preserve"> The Committee </w:t>
      </w:r>
      <w:r w:rsidR="003C4AF4">
        <w:t xml:space="preserve">recalls that a </w:t>
      </w:r>
      <w:r w:rsidRPr="00B92CF4">
        <w:t xml:space="preserve"> Prosecutor </w:t>
      </w:r>
      <w:r w:rsidR="003536E0">
        <w:t>cannot</w:t>
      </w:r>
      <w:r w:rsidR="003C4AF4">
        <w:t xml:space="preserve"> </w:t>
      </w:r>
      <w:r w:rsidRPr="00B92CF4">
        <w:t>be regarded as having the institutional objectivity and impartiality necessary to exercise judicial power within the meaning of article 9 (3) of the Covenant,</w:t>
      </w:r>
      <w:r w:rsidRPr="00B92CF4">
        <w:rPr>
          <w:vertAlign w:val="superscript"/>
        </w:rPr>
        <w:footnoteReference w:id="18"/>
      </w:r>
      <w:r w:rsidRPr="00B92CF4">
        <w:t xml:space="preserve"> and concludes that there has been a violation of that provision.</w:t>
      </w:r>
    </w:p>
    <w:p w14:paraId="2FB104F0" w14:textId="385C44BB" w:rsidR="00201707" w:rsidRDefault="00B92CF4" w:rsidP="00706AE1">
      <w:pPr>
        <w:pStyle w:val="SingleTxtG"/>
      </w:pPr>
      <w:r>
        <w:rPr>
          <w:lang w:val="en-US"/>
        </w:rPr>
        <w:lastRenderedPageBreak/>
        <w:t>7.4</w:t>
      </w:r>
      <w:r w:rsidR="002F594A" w:rsidRPr="002F594A">
        <w:rPr>
          <w:lang w:val="en-US"/>
        </w:rPr>
        <w:tab/>
        <w:t xml:space="preserve">The Committee notes the author’s claim </w:t>
      </w:r>
      <w:r w:rsidR="00557EA3">
        <w:rPr>
          <w:lang w:val="en-US"/>
        </w:rPr>
        <w:t>that he has been held</w:t>
      </w:r>
      <w:r w:rsidR="002F594A" w:rsidRPr="002F594A">
        <w:rPr>
          <w:lang w:val="en-US"/>
        </w:rPr>
        <w:t xml:space="preserve"> in a small </w:t>
      </w:r>
      <w:r w:rsidR="009D349C" w:rsidRPr="002F594A">
        <w:rPr>
          <w:lang w:val="en-US"/>
        </w:rPr>
        <w:t>cell</w:t>
      </w:r>
      <w:r w:rsidR="002F594A" w:rsidRPr="002F594A">
        <w:rPr>
          <w:lang w:val="en-US"/>
        </w:rPr>
        <w:t xml:space="preserve"> with no </w:t>
      </w:r>
      <w:r w:rsidR="002F594A">
        <w:rPr>
          <w:lang w:val="en-US"/>
        </w:rPr>
        <w:t xml:space="preserve">personal </w:t>
      </w:r>
      <w:r w:rsidR="002F594A" w:rsidRPr="002F594A">
        <w:rPr>
          <w:lang w:val="en-US"/>
        </w:rPr>
        <w:t>bed, under extremely poor sanitary and hygiene conditions.</w:t>
      </w:r>
      <w:r w:rsidR="002F594A">
        <w:rPr>
          <w:lang w:val="en-US"/>
        </w:rPr>
        <w:t xml:space="preserve"> He</w:t>
      </w:r>
      <w:r w:rsidR="002F594A" w:rsidRPr="002F594A">
        <w:t xml:space="preserve"> was held with 21 other inmates in </w:t>
      </w:r>
      <w:r w:rsidR="000C5A5A">
        <w:t xml:space="preserve">a </w:t>
      </w:r>
      <w:r w:rsidR="002F594A" w:rsidRPr="002F594A">
        <w:t xml:space="preserve">cell </w:t>
      </w:r>
      <w:r w:rsidR="000C5A5A">
        <w:t xml:space="preserve">which </w:t>
      </w:r>
      <w:r w:rsidR="002F594A" w:rsidRPr="002F594A">
        <w:t xml:space="preserve">measured </w:t>
      </w:r>
      <w:r w:rsidR="000C5A5A">
        <w:t xml:space="preserve">only </w:t>
      </w:r>
      <w:r w:rsidR="002F594A" w:rsidRPr="002F594A">
        <w:t xml:space="preserve">12 </w:t>
      </w:r>
      <w:r w:rsidR="009D349C" w:rsidRPr="002F594A">
        <w:t>square</w:t>
      </w:r>
      <w:r w:rsidR="002F594A" w:rsidRPr="002F594A">
        <w:t xml:space="preserve"> meters</w:t>
      </w:r>
      <w:r w:rsidR="008557B1">
        <w:t xml:space="preserve"> </w:t>
      </w:r>
      <w:r w:rsidR="000C5A5A">
        <w:t xml:space="preserve">and </w:t>
      </w:r>
      <w:r w:rsidR="002F594A" w:rsidRPr="002F594A">
        <w:t xml:space="preserve">was nominally </w:t>
      </w:r>
      <w:r w:rsidR="00C33539">
        <w:t xml:space="preserve">fit </w:t>
      </w:r>
      <w:r w:rsidR="002F594A" w:rsidRPr="002F594A">
        <w:t xml:space="preserve">for 13 persons; there was </w:t>
      </w:r>
      <w:r w:rsidR="003536E0" w:rsidRPr="002F594A">
        <w:t>only cold</w:t>
      </w:r>
      <w:r w:rsidR="002F594A" w:rsidRPr="002F594A">
        <w:t xml:space="preserve"> water available in the cells where the temperature was very </w:t>
      </w:r>
      <w:r w:rsidR="00963B63" w:rsidRPr="002F594A">
        <w:t>low; the</w:t>
      </w:r>
      <w:r w:rsidR="002F594A" w:rsidRPr="002F594A">
        <w:t xml:space="preserve"> cell was </w:t>
      </w:r>
      <w:r w:rsidR="003536E0" w:rsidRPr="002F594A">
        <w:t>without natural</w:t>
      </w:r>
      <w:r w:rsidR="002F594A" w:rsidRPr="002F594A">
        <w:t xml:space="preserve"> light; he was allowed out of his cell to walk only once a day</w:t>
      </w:r>
      <w:r w:rsidR="00C33539">
        <w:t xml:space="preserve"> and</w:t>
      </w:r>
      <w:r w:rsidR="002F594A" w:rsidRPr="002F594A">
        <w:t xml:space="preserve"> to shower once every 10 days; lack of hygiene and overcrowd was conducive in spreading various types of diseases among inmates. His health complaints (tooth ache) were ignored. </w:t>
      </w:r>
      <w:r w:rsidR="002F594A" w:rsidRPr="002F594A">
        <w:rPr>
          <w:lang w:val="en-US"/>
        </w:rPr>
        <w:t>The Committee recalls that persons deprived of their liberty may not be subjected to any hardship or constraint other than that resulting from the deprivation of liberty; they must be treated humanely in accordance with the Standard Minimum Rules for the Treatment of Prisoners.</w:t>
      </w:r>
      <w:r w:rsidR="002F594A" w:rsidRPr="002F594A">
        <w:rPr>
          <w:vertAlign w:val="superscript"/>
          <w:lang w:val="en-US"/>
        </w:rPr>
        <w:footnoteReference w:id="19"/>
      </w:r>
      <w:r w:rsidR="002F594A" w:rsidRPr="002F594A">
        <w:rPr>
          <w:lang w:val="en-US"/>
        </w:rPr>
        <w:t xml:space="preserve"> </w:t>
      </w:r>
      <w:r w:rsidR="002F594A">
        <w:rPr>
          <w:lang w:val="en-US"/>
        </w:rPr>
        <w:t xml:space="preserve">Materials on file demonstrate that, in responding to </w:t>
      </w:r>
      <w:r w:rsidR="008C0387">
        <w:rPr>
          <w:lang w:val="en-US"/>
        </w:rPr>
        <w:t xml:space="preserve">the </w:t>
      </w:r>
      <w:r w:rsidR="002F594A">
        <w:rPr>
          <w:lang w:val="en-US"/>
        </w:rPr>
        <w:t xml:space="preserve">author’s motion under the supervisory </w:t>
      </w:r>
      <w:r w:rsidR="00963B63">
        <w:rPr>
          <w:lang w:val="en-US"/>
        </w:rPr>
        <w:t>review</w:t>
      </w:r>
      <w:r w:rsidR="002F594A">
        <w:rPr>
          <w:lang w:val="en-US"/>
        </w:rPr>
        <w:t xml:space="preserve"> proceedings, the </w:t>
      </w:r>
      <w:r w:rsidR="00963B63">
        <w:rPr>
          <w:lang w:val="en-US"/>
        </w:rPr>
        <w:t>Minsk</w:t>
      </w:r>
      <w:r w:rsidR="002F594A">
        <w:rPr>
          <w:lang w:val="en-US"/>
        </w:rPr>
        <w:t xml:space="preserve"> Prosecutor briefly noted that </w:t>
      </w:r>
      <w:r w:rsidR="003D620B">
        <w:rPr>
          <w:lang w:val="en-US"/>
        </w:rPr>
        <w:t xml:space="preserve">the </w:t>
      </w:r>
      <w:r w:rsidR="002F594A">
        <w:rPr>
          <w:lang w:val="en-US"/>
        </w:rPr>
        <w:t xml:space="preserve">author’s </w:t>
      </w:r>
      <w:r w:rsidR="00963B63">
        <w:rPr>
          <w:lang w:val="en-US"/>
        </w:rPr>
        <w:t>allegations</w:t>
      </w:r>
      <w:r w:rsidR="002F594A">
        <w:rPr>
          <w:lang w:val="en-US"/>
        </w:rPr>
        <w:t xml:space="preserve"> could not be confirmed. </w:t>
      </w:r>
      <w:r w:rsidR="002F594A" w:rsidRPr="002F594A">
        <w:rPr>
          <w:lang w:val="en-US"/>
        </w:rPr>
        <w:t xml:space="preserve">The Committee notes </w:t>
      </w:r>
      <w:r w:rsidR="003D620B">
        <w:rPr>
          <w:lang w:val="en-US"/>
        </w:rPr>
        <w:t xml:space="preserve">however </w:t>
      </w:r>
      <w:r w:rsidR="002F594A" w:rsidRPr="002F594A">
        <w:rPr>
          <w:lang w:val="en-US"/>
        </w:rPr>
        <w:t xml:space="preserve">that the State party </w:t>
      </w:r>
      <w:r w:rsidR="00A0717E">
        <w:rPr>
          <w:lang w:val="en-US"/>
        </w:rPr>
        <w:t xml:space="preserve">did not provide </w:t>
      </w:r>
      <w:r w:rsidR="002F594A" w:rsidRPr="002F594A">
        <w:rPr>
          <w:lang w:val="en-US"/>
        </w:rPr>
        <w:t xml:space="preserve">any information </w:t>
      </w:r>
      <w:r w:rsidR="008C0387">
        <w:rPr>
          <w:lang w:val="en-US"/>
        </w:rPr>
        <w:t xml:space="preserve">in response to the </w:t>
      </w:r>
      <w:r w:rsidR="00A0717E">
        <w:rPr>
          <w:lang w:val="en-US"/>
        </w:rPr>
        <w:t xml:space="preserve">author’s allegation over </w:t>
      </w:r>
      <w:r w:rsidR="008C0387">
        <w:rPr>
          <w:lang w:val="en-US"/>
        </w:rPr>
        <w:t xml:space="preserve">his </w:t>
      </w:r>
      <w:r w:rsidR="00A0717E">
        <w:rPr>
          <w:lang w:val="en-US"/>
        </w:rPr>
        <w:t xml:space="preserve">conditions of detention. </w:t>
      </w:r>
      <w:r w:rsidR="002F594A" w:rsidRPr="002F594A">
        <w:rPr>
          <w:lang w:val="en-US"/>
        </w:rPr>
        <w:t>In these circumstances, due weight must be given to the author’s allegations to the extent that they are substantiated. The Committee considers, as it has repeatedly found in respect of similar substantiated claims,</w:t>
      </w:r>
      <w:r w:rsidR="002F594A" w:rsidRPr="002F594A">
        <w:rPr>
          <w:vertAlign w:val="superscript"/>
          <w:lang w:val="en-US"/>
        </w:rPr>
        <w:footnoteReference w:id="20"/>
      </w:r>
      <w:r w:rsidR="002F594A" w:rsidRPr="002F594A">
        <w:rPr>
          <w:lang w:val="en-US"/>
        </w:rPr>
        <w:t xml:space="preserve"> that the author’s conditions of detention as described violated his right to be treated with humanity and with respect for the inherent dignity of the human person, and are therefore also contrary to article 10 (1)</w:t>
      </w:r>
      <w:r w:rsidR="008C0387">
        <w:rPr>
          <w:lang w:val="en-US"/>
        </w:rPr>
        <w:t xml:space="preserve"> of the Covenant</w:t>
      </w:r>
      <w:r w:rsidR="00A0717E">
        <w:rPr>
          <w:lang w:val="en-US"/>
        </w:rPr>
        <w:t>.</w:t>
      </w:r>
    </w:p>
    <w:p w14:paraId="259725B4" w14:textId="6D31A00D" w:rsidR="00E7481F" w:rsidRPr="00E7481F" w:rsidRDefault="00E7481F" w:rsidP="00E7481F">
      <w:pPr>
        <w:pStyle w:val="SingleTxtG"/>
      </w:pPr>
      <w:r>
        <w:t>7.5</w:t>
      </w:r>
      <w:r>
        <w:tab/>
      </w:r>
      <w:r w:rsidRPr="00E7481F">
        <w:t xml:space="preserve">With regard to the allegations of violations of article 14 (2), the Committee notes the author’s claim </w:t>
      </w:r>
      <w:r w:rsidR="00476D16">
        <w:t xml:space="preserve">that </w:t>
      </w:r>
      <w:r>
        <w:t>his</w:t>
      </w:r>
      <w:r w:rsidRPr="00E7481F">
        <w:t xml:space="preserve"> right to be presumed innocent has been violated, </w:t>
      </w:r>
      <w:r w:rsidR="003536E0" w:rsidRPr="00E7481F">
        <w:t xml:space="preserve">because </w:t>
      </w:r>
      <w:r w:rsidR="003536E0" w:rsidRPr="00AC691F">
        <w:rPr>
          <w:lang w:val="en-US"/>
        </w:rPr>
        <w:t>documentaries</w:t>
      </w:r>
      <w:r w:rsidR="00AC691F" w:rsidRPr="00AC691F">
        <w:rPr>
          <w:lang w:val="en-US"/>
        </w:rPr>
        <w:t xml:space="preserve"> shown on the national channel </w:t>
      </w:r>
      <w:r w:rsidRPr="00E7481F">
        <w:t xml:space="preserve">and </w:t>
      </w:r>
      <w:r>
        <w:t xml:space="preserve">top State officials </w:t>
      </w:r>
      <w:r w:rsidRPr="00E7481F">
        <w:t xml:space="preserve">publicly </w:t>
      </w:r>
      <w:r w:rsidR="00AC691F">
        <w:t xml:space="preserve">referred to </w:t>
      </w:r>
      <w:r w:rsidR="003536E0" w:rsidRPr="00E7481F">
        <w:t xml:space="preserve">him </w:t>
      </w:r>
      <w:r w:rsidR="003536E0">
        <w:t>as</w:t>
      </w:r>
      <w:r w:rsidR="00AC691F">
        <w:t xml:space="preserve"> having participated in</w:t>
      </w:r>
      <w:r>
        <w:t xml:space="preserve"> mas</w:t>
      </w:r>
      <w:r w:rsidR="008C0387">
        <w:t>s</w:t>
      </w:r>
      <w:r>
        <w:t xml:space="preserve"> </w:t>
      </w:r>
      <w:r w:rsidR="006D0313">
        <w:t>disorders</w:t>
      </w:r>
      <w:r>
        <w:t xml:space="preserve"> and being </w:t>
      </w:r>
      <w:r w:rsidR="00963B63">
        <w:t>guilty</w:t>
      </w:r>
      <w:r>
        <w:t xml:space="preserve"> of having </w:t>
      </w:r>
      <w:r w:rsidR="00963B63">
        <w:t>committed</w:t>
      </w:r>
      <w:r>
        <w:t xml:space="preserve"> crimes in connection with the </w:t>
      </w:r>
      <w:r w:rsidR="00E35470">
        <w:t xml:space="preserve">protest </w:t>
      </w:r>
      <w:r>
        <w:t xml:space="preserve">of 19 December 2010 </w:t>
      </w:r>
      <w:r w:rsidRPr="00E7481F">
        <w:t>before his guilt had been duly established by the court. The author also claimed that he was handcuffed and placed in a cage in the courtroom throughout the hearings relating to his case. The State party did not contest those allegations. The Committee recalls that the accused person’s right to be presumed innocent until proved guilty by a competent court is guaranteed by the Covenant. In the absence of any relevant information from the State party, the Committee concludes that the facts as described by the author disclose a violation of article 14 (2) of the Covenant.</w:t>
      </w:r>
    </w:p>
    <w:p w14:paraId="66171882" w14:textId="4061078C" w:rsidR="00201707" w:rsidRPr="008557B1" w:rsidRDefault="008557B1" w:rsidP="008C0387">
      <w:pPr>
        <w:pStyle w:val="SingleTxtG"/>
      </w:pPr>
      <w:r>
        <w:t>7.</w:t>
      </w:r>
      <w:r w:rsidR="00E7481F">
        <w:t>6</w:t>
      </w:r>
      <w:r>
        <w:tab/>
      </w:r>
      <w:r w:rsidR="008F5908">
        <w:t xml:space="preserve">Referring to </w:t>
      </w:r>
      <w:r w:rsidR="008F5908" w:rsidRPr="008557B1">
        <w:t>article 14 (3) (d) of the Covenant</w:t>
      </w:r>
      <w:r w:rsidR="008F5908">
        <w:t>, t</w:t>
      </w:r>
      <w:r w:rsidR="00C30AD9" w:rsidRPr="008557B1">
        <w:t>he Committee notes the author’s claim about being denied the right to participate in the cassation appeal hearing on 29 April 2011</w:t>
      </w:r>
      <w:r w:rsidRPr="008557B1">
        <w:t xml:space="preserve">. </w:t>
      </w:r>
      <w:r w:rsidR="00C30AD9" w:rsidRPr="008557B1">
        <w:t xml:space="preserve"> In this regard, the Committee notes that the author had requested to be present in the court in person and that the court followed domestic law in rejecting his written request</w:t>
      </w:r>
      <w:r w:rsidR="005A77E3">
        <w:t xml:space="preserve"> (para</w:t>
      </w:r>
      <w:r w:rsidR="00712D7F">
        <w:t>s 2.11,</w:t>
      </w:r>
      <w:r w:rsidR="005A77E3">
        <w:t xml:space="preserve"> 5.6)</w:t>
      </w:r>
      <w:r w:rsidR="00C30AD9" w:rsidRPr="008557B1">
        <w:t>.</w:t>
      </w:r>
      <w:r w:rsidR="005A77E3">
        <w:t xml:space="preserve"> </w:t>
      </w:r>
      <w:r w:rsidR="00C30AD9" w:rsidRPr="008557B1">
        <w:t xml:space="preserve">The Committee also notes that the author was represented by his lawyer at the </w:t>
      </w:r>
      <w:r w:rsidR="00963B63" w:rsidRPr="008557B1">
        <w:t>cassation hearing</w:t>
      </w:r>
      <w:r w:rsidR="00C30AD9" w:rsidRPr="008557B1">
        <w:t>, who had also represented him throughout the criminal proceedings against him. The Committee finds, however, that article 14 (3) (d) of the Covenant applies to the present case, since under the appeal proceedings the court examine</w:t>
      </w:r>
      <w:r w:rsidR="00D43374">
        <w:t>d</w:t>
      </w:r>
      <w:r w:rsidR="00C30AD9" w:rsidRPr="008557B1">
        <w:t xml:space="preserve"> the case as to the facts and the law and </w:t>
      </w:r>
      <w:r w:rsidR="00D43374">
        <w:t xml:space="preserve">made </w:t>
      </w:r>
      <w:r w:rsidR="00C30AD9" w:rsidRPr="008557B1">
        <w:t>a new assessment of the issue of guilt or innocence</w:t>
      </w:r>
      <w:r w:rsidR="00D43374">
        <w:t>, as the State party itself acknowledges (para 4.4)</w:t>
      </w:r>
      <w:r w:rsidR="00C30AD9" w:rsidRPr="008557B1">
        <w:t>. The Committee recalls that article 14 (3) (d) of the Covenant requires that accused persons are entitled to be present during their trial and that proceedings in the absence of the accused are only permissible if this is in the interest of the proper administration of justice or when accused persons, although informed of the proceedings sufficiently in advance, decline to exercise their right to be present.</w:t>
      </w:r>
      <w:r w:rsidR="0013644C">
        <w:t xml:space="preserve"> </w:t>
      </w:r>
      <w:r w:rsidR="00C30AD9" w:rsidRPr="008557B1">
        <w:t>Accordingly, in the absence of adequate explanation</w:t>
      </w:r>
      <w:r w:rsidR="00162A3D">
        <w:t>s</w:t>
      </w:r>
      <w:r w:rsidR="00C30AD9" w:rsidRPr="008557B1">
        <w:t xml:space="preserve"> by the State party</w:t>
      </w:r>
      <w:r w:rsidR="0013644C">
        <w:t xml:space="preserve"> on the </w:t>
      </w:r>
      <w:r w:rsidR="00AD30F9">
        <w:t xml:space="preserve">specific </w:t>
      </w:r>
      <w:r w:rsidR="0013644C">
        <w:t>reasons for refusing the author</w:t>
      </w:r>
      <w:r w:rsidR="00AD30F9">
        <w:t>’s wish</w:t>
      </w:r>
      <w:r w:rsidR="0013644C">
        <w:t xml:space="preserve"> to be present at the cassation hearing</w:t>
      </w:r>
      <w:r w:rsidR="00C30AD9" w:rsidRPr="008557B1">
        <w:t xml:space="preserve">, the Committee finds that the facts before it disclose a violation of article 14 (3) (d) of the Covenant. </w:t>
      </w:r>
    </w:p>
    <w:p w14:paraId="2D52C7B5" w14:textId="77777777" w:rsidR="00C671FE" w:rsidRDefault="008F5908" w:rsidP="008F5908">
      <w:pPr>
        <w:pStyle w:val="SingleTxtG"/>
      </w:pPr>
      <w:r w:rsidRPr="008F5908">
        <w:t>7.</w:t>
      </w:r>
      <w:r w:rsidR="0047420D">
        <w:t>7</w:t>
      </w:r>
      <w:r w:rsidRPr="008F5908">
        <w:tab/>
      </w:r>
      <w:r w:rsidR="0047420D" w:rsidRPr="006D0313">
        <w:t>The Committee notes the author’s claim that, by sentencing him to three years and six month</w:t>
      </w:r>
      <w:r w:rsidR="0047420D">
        <w:t>s</w:t>
      </w:r>
      <w:r w:rsidR="0047420D" w:rsidRPr="006D0313">
        <w:t xml:space="preserve"> imprisonment under article 293, part 2, of the Criminal Code for participating in an unauthorized but peaceful public gathering, the State party disproportionately interfered in the exercise of his right of peaceful assembly under article 21 of the Covenant. The Committee recalls that the right of peaceful assembly, as guaranteed under article 21 of the </w:t>
      </w:r>
      <w:r w:rsidR="0047420D" w:rsidRPr="006D0313">
        <w:lastRenderedPageBreak/>
        <w:t>Covenant, is a fundamental human right that is indispensable in a democratic society. That right entails the possibility of organizing and participating in a peaceful assembly, including</w:t>
      </w:r>
      <w:r w:rsidR="0047420D" w:rsidRPr="00553BCA">
        <w:t xml:space="preserve"> a spontaneous one, at a public location. While the right of peaceful assembly may in certain cases be limited, the onus is on the authorities to justify any restrictions. Authorities must be able to show that any restrictions meet the requirement of legality, and are also both necessary for and proportionate to at least one of the permissible grounds for restrictions enumerated in article 21.</w:t>
      </w:r>
      <w:r w:rsidR="0047420D" w:rsidRPr="00553BCA">
        <w:rPr>
          <w:vertAlign w:val="superscript"/>
        </w:rPr>
        <w:footnoteReference w:id="21"/>
      </w:r>
      <w:r w:rsidR="0047420D" w:rsidRPr="00553BCA">
        <w:t xml:space="preserve"> </w:t>
      </w:r>
    </w:p>
    <w:p w14:paraId="48EE1456" w14:textId="267CDC6D" w:rsidR="0047420D" w:rsidRDefault="00AD3AC9" w:rsidP="008F5908">
      <w:pPr>
        <w:pStyle w:val="SingleTxtG"/>
      </w:pPr>
      <w:r>
        <w:t>7.8</w:t>
      </w:r>
      <w:r>
        <w:tab/>
      </w:r>
      <w:r w:rsidR="00C671FE" w:rsidRPr="00C671FE">
        <w:t xml:space="preserve">The Committee notes the State party’s argument that the during the protests, the author </w:t>
      </w:r>
      <w:r w:rsidR="00C671FE" w:rsidRPr="00C671FE">
        <w:rPr>
          <w:lang w:val="en-US"/>
        </w:rPr>
        <w:t xml:space="preserve">acted aggressively, hit the wooden barriers of doorways of the House of Government in the effort to open the entrance door of the building, and recalls that </w:t>
      </w:r>
      <w:r w:rsidR="00C671FE">
        <w:t>the</w:t>
      </w:r>
      <w:r w:rsidR="00C671FE" w:rsidRPr="00C671FE">
        <w:t xml:space="preserve"> right of peaceful assembly may by definition not be exercised in a violent way, whereas “Violence” in this context typically entails the use by participants of physical force that is likely to result in injury or death, or serious damage to property.</w:t>
      </w:r>
      <w:r w:rsidR="001C3273">
        <w:rPr>
          <w:rStyle w:val="FootnoteReference"/>
        </w:rPr>
        <w:footnoteReference w:id="22"/>
      </w:r>
      <w:r w:rsidR="00C671FE" w:rsidRPr="00C671FE">
        <w:t xml:space="preserve"> A violent assembly is one that is characterized by [widespread and serious] violence [, and is sometimes referred to as a riot]. The Committee notes that there is not always a clear dividing line between assemblies that are peaceful and those that are violent, but there is a presumption in favour of considering assemblies to be peaceful.</w:t>
      </w:r>
      <w:r w:rsidR="001C3273">
        <w:rPr>
          <w:rStyle w:val="FootnoteReference"/>
        </w:rPr>
        <w:footnoteReference w:id="23"/>
      </w:r>
      <w:r w:rsidR="00C671FE" w:rsidRPr="00C671FE">
        <w:t xml:space="preserve"> </w:t>
      </w:r>
      <w:r w:rsidR="00C671FE">
        <w:t>The Committee notes that i</w:t>
      </w:r>
      <w:r w:rsidR="00C671FE" w:rsidRPr="00C671FE">
        <w:t>solated acts of violence by some participants should not be attributed to other participants</w:t>
      </w:r>
      <w:r w:rsidR="00C671FE">
        <w:t xml:space="preserve"> and </w:t>
      </w:r>
      <w:r w:rsidR="00C671FE" w:rsidRPr="00C671FE">
        <w:t>stresses that participants’ conduct may be deemed violent if, before or during the event, the participants are inciting others to the [imminent] use of unlawful force, the participants have violent intentions and plan to act on them, or violence is imminent.</w:t>
      </w:r>
      <w:r w:rsidR="001C3273">
        <w:rPr>
          <w:rStyle w:val="FootnoteReference"/>
        </w:rPr>
        <w:footnoteReference w:id="24"/>
      </w:r>
      <w:r w:rsidR="00C671FE" w:rsidRPr="00C671FE">
        <w:t xml:space="preserve">  The Committee also underlines that isolated instances where this is the case will not suffice to taint an entire assembly as no longer peaceful, but where the incitement or intention of violence is widespread, or if the leaders or organizers of the assembly themselves convey this message.</w:t>
      </w:r>
      <w:r>
        <w:t xml:space="preserve"> </w:t>
      </w:r>
      <w:r w:rsidR="0047420D" w:rsidRPr="00553BCA">
        <w:t xml:space="preserve">In the absence of any relevant information from the State party, </w:t>
      </w:r>
      <w:r w:rsidR="0047420D">
        <w:t xml:space="preserve">rebutting the author’s arguments that although acknowledging having hit the wooden barriers of doorways of the House of Government, he was neither part of the violent group of people who participated in the mass disorders nor that he had harmed law enforcement officers, as could be seen from the video materials showed during the court hearing (paras 2.5 and 2.6), </w:t>
      </w:r>
      <w:r w:rsidR="0047420D" w:rsidRPr="00553BCA">
        <w:t>the Committee concludes that, in the present case, the State party has violated the author’s rights under article 21 of the Covenant.</w:t>
      </w:r>
      <w:r w:rsidR="0047420D" w:rsidRPr="00553BCA">
        <w:rPr>
          <w:vertAlign w:val="superscript"/>
        </w:rPr>
        <w:footnoteReference w:id="25"/>
      </w:r>
    </w:p>
    <w:p w14:paraId="2978E872" w14:textId="2C37EFFA" w:rsidR="00A203D7" w:rsidRPr="00A203D7" w:rsidRDefault="0047420D" w:rsidP="00A203D7">
      <w:pPr>
        <w:pStyle w:val="SingleTxtG"/>
      </w:pPr>
      <w:r>
        <w:t>7.</w:t>
      </w:r>
      <w:r w:rsidR="00AD3AC9">
        <w:t>9</w:t>
      </w:r>
      <w:r>
        <w:tab/>
      </w:r>
      <w:r w:rsidR="008F5908" w:rsidRPr="008F5908">
        <w:t xml:space="preserve">The Committee notes the author’s claim that </w:t>
      </w:r>
      <w:r w:rsidR="008F5908">
        <w:t>his</w:t>
      </w:r>
      <w:r w:rsidR="008F5908" w:rsidRPr="008F5908">
        <w:t xml:space="preserve"> criminal conviction under article 293, part </w:t>
      </w:r>
      <w:r w:rsidR="008F5908">
        <w:t>2</w:t>
      </w:r>
      <w:r w:rsidR="008F5908" w:rsidRPr="008F5908">
        <w:t xml:space="preserve">, of the Criminal Code constituted a violation of his rights to hold opinions without interference and to freedom of expression, as guaranteed under article 19 of the Covenant, because the restrictions imposed by the State party on the exercise of those rights were not </w:t>
      </w:r>
      <w:r w:rsidR="008F5908">
        <w:t xml:space="preserve">in conformity </w:t>
      </w:r>
      <w:r w:rsidR="00963B63">
        <w:t>with</w:t>
      </w:r>
      <w:r w:rsidR="008F5908">
        <w:t xml:space="preserve"> the </w:t>
      </w:r>
      <w:r w:rsidR="008F5908" w:rsidRPr="008F5908">
        <w:t xml:space="preserve">law and were not necessary in a democratic society. The author argued that the State party’s authorities prosecuted </w:t>
      </w:r>
      <w:r w:rsidR="00963B63">
        <w:t>a</w:t>
      </w:r>
      <w:r w:rsidR="008F5908" w:rsidRPr="008F5908">
        <w:t xml:space="preserve">nd sentenced him to </w:t>
      </w:r>
      <w:r w:rsidR="008F5908">
        <w:t xml:space="preserve">three years and six months </w:t>
      </w:r>
      <w:r w:rsidR="008F5908" w:rsidRPr="008F5908">
        <w:t xml:space="preserve">imprisonment for exercising his right to freedom of expression. The Committee also notes the author’s claim that </w:t>
      </w:r>
      <w:r w:rsidR="008F5908">
        <w:t xml:space="preserve">he has been prosecuted for publicly </w:t>
      </w:r>
      <w:r w:rsidR="008F5908" w:rsidRPr="008F5908">
        <w:rPr>
          <w:lang w:val="en-US"/>
        </w:rPr>
        <w:t>express</w:t>
      </w:r>
      <w:r w:rsidR="008F5908">
        <w:rPr>
          <w:lang w:val="en-US"/>
        </w:rPr>
        <w:t>ing</w:t>
      </w:r>
      <w:r w:rsidR="008F5908" w:rsidRPr="008F5908">
        <w:rPr>
          <w:lang w:val="en-US"/>
        </w:rPr>
        <w:t xml:space="preserve"> </w:t>
      </w:r>
      <w:r w:rsidR="008F5908">
        <w:rPr>
          <w:lang w:val="en-US"/>
        </w:rPr>
        <w:t xml:space="preserve">his </w:t>
      </w:r>
      <w:r w:rsidR="00B420E9">
        <w:rPr>
          <w:lang w:val="en-US"/>
        </w:rPr>
        <w:t xml:space="preserve">disagreement with </w:t>
      </w:r>
      <w:r w:rsidR="008F5908" w:rsidRPr="008F5908">
        <w:rPr>
          <w:lang w:val="en-US"/>
        </w:rPr>
        <w:t>election results</w:t>
      </w:r>
      <w:r w:rsidR="00B420E9">
        <w:rPr>
          <w:lang w:val="en-US"/>
        </w:rPr>
        <w:t xml:space="preserve"> on 19 December 2010, in front of the </w:t>
      </w:r>
      <w:r w:rsidR="00B420E9" w:rsidRPr="00B420E9">
        <w:rPr>
          <w:lang w:val="en-US"/>
        </w:rPr>
        <w:t>House of Government</w:t>
      </w:r>
      <w:r w:rsidR="00B420E9">
        <w:rPr>
          <w:lang w:val="en-US"/>
        </w:rPr>
        <w:t>.</w:t>
      </w:r>
      <w:r w:rsidR="00A203D7" w:rsidRPr="00A203D7">
        <w:rPr>
          <w:rFonts w:asciiTheme="minorHAnsi" w:eastAsiaTheme="minorHAnsi" w:hAnsiTheme="minorHAnsi" w:cstheme="minorBidi"/>
          <w:sz w:val="22"/>
          <w:szCs w:val="22"/>
        </w:rPr>
        <w:t xml:space="preserve"> </w:t>
      </w:r>
      <w:r w:rsidR="00A203D7" w:rsidRPr="00A203D7">
        <w:t>The Committee further notes the author’s submission that the police</w:t>
      </w:r>
      <w:r w:rsidR="00A203D7">
        <w:t>, instead of cont</w:t>
      </w:r>
      <w:r w:rsidR="00662B0E">
        <w:t>r</w:t>
      </w:r>
      <w:r w:rsidR="00A203D7">
        <w:t>olling the violent group of protester</w:t>
      </w:r>
      <w:r w:rsidR="00662B0E">
        <w:t>s</w:t>
      </w:r>
      <w:r w:rsidR="00A203D7">
        <w:t xml:space="preserve">, </w:t>
      </w:r>
      <w:r w:rsidR="00A203D7" w:rsidRPr="00A203D7">
        <w:t xml:space="preserve">rounded up peaceful demonstrators because they were shouting “long live Belarus “, “get out”.  </w:t>
      </w:r>
    </w:p>
    <w:p w14:paraId="2815D505" w14:textId="78FE1126" w:rsidR="00B420E9" w:rsidRPr="006D0313" w:rsidRDefault="006D0313" w:rsidP="00B420E9">
      <w:pPr>
        <w:pStyle w:val="SingleTxtG"/>
      </w:pPr>
      <w:r>
        <w:t>7.</w:t>
      </w:r>
      <w:r w:rsidR="00AD3AC9">
        <w:t>10</w:t>
      </w:r>
      <w:r>
        <w:tab/>
      </w:r>
      <w:r w:rsidR="00B420E9" w:rsidRPr="00B420E9">
        <w:t>The Committee refers to its general comment No. 34 (2011) on the freedoms of opinion and expression, which states that freedom of opinion and freedom of expression are indispensable conditions for the full development of the person, and that such freedoms are essential for any society. They constitute the foundation stone for every free and democratic society</w:t>
      </w:r>
      <w:r w:rsidR="006B1CB2">
        <w:t>.</w:t>
      </w:r>
      <w:r w:rsidR="00B420E9" w:rsidRPr="00B420E9">
        <w:rPr>
          <w:vertAlign w:val="superscript"/>
        </w:rPr>
        <w:footnoteReference w:id="26"/>
      </w:r>
      <w:r w:rsidR="006B1CB2">
        <w:t xml:space="preserve"> </w:t>
      </w:r>
      <w:r w:rsidR="00B420E9" w:rsidRPr="00B420E9">
        <w:t xml:space="preserve">The Committee recalls that article 19 (3) of the Covenant allows certain restrictions only </w:t>
      </w:r>
      <w:r w:rsidR="00945AC2">
        <w:t xml:space="preserve">to the extent </w:t>
      </w:r>
      <w:r w:rsidR="00486A64">
        <w:t xml:space="preserve">that those </w:t>
      </w:r>
      <w:r w:rsidR="003536E0">
        <w:t xml:space="preserve">restrictions </w:t>
      </w:r>
      <w:r w:rsidR="003536E0" w:rsidRPr="00B420E9">
        <w:t>are</w:t>
      </w:r>
      <w:r w:rsidR="00B420E9" w:rsidRPr="00B420E9">
        <w:t xml:space="preserve"> provided by law and </w:t>
      </w:r>
      <w:r w:rsidR="00486A64">
        <w:t xml:space="preserve">only if they </w:t>
      </w:r>
      <w:r w:rsidR="00B420E9" w:rsidRPr="00B420E9">
        <w:t xml:space="preserve">are necessary: </w:t>
      </w:r>
      <w:r w:rsidR="00B420E9" w:rsidRPr="00B420E9">
        <w:lastRenderedPageBreak/>
        <w:t>(a) for the respect of the rights or reputations of others; and (b) for the protection of national security or of public order (</w:t>
      </w:r>
      <w:proofErr w:type="spellStart"/>
      <w:r w:rsidR="00B420E9" w:rsidRPr="00B420E9">
        <w:t>ordre</w:t>
      </w:r>
      <w:proofErr w:type="spellEnd"/>
      <w:r w:rsidR="00B420E9" w:rsidRPr="00B420E9">
        <w:t xml:space="preserve"> public), or of public health or morals. Any restriction on the exercise of such freedoms must conform to the strict tests of necessity and proportionality. Restrictions must be applied only for those purposes for which they were prescribed and must be directly related to the specific need on which they are predicated.</w:t>
      </w:r>
      <w:r w:rsidR="00B420E9" w:rsidRPr="00B420E9">
        <w:rPr>
          <w:vertAlign w:val="superscript"/>
        </w:rPr>
        <w:footnoteReference w:id="27"/>
      </w:r>
      <w:r w:rsidR="00B420E9" w:rsidRPr="00B420E9">
        <w:t xml:space="preserve"> The Committee also recalls that it is for the State party to demonstrate that the restrictions on </w:t>
      </w:r>
      <w:r w:rsidR="00963B63">
        <w:t>the author</w:t>
      </w:r>
      <w:r w:rsidR="00B420E9" w:rsidRPr="00B420E9">
        <w:t>’s rights under article 19 of the Covenant were necessary and proportionate.</w:t>
      </w:r>
      <w:r w:rsidR="00B420E9" w:rsidRPr="00B420E9">
        <w:rPr>
          <w:vertAlign w:val="superscript"/>
        </w:rPr>
        <w:footnoteReference w:id="28"/>
      </w:r>
      <w:r w:rsidR="00B420E9" w:rsidRPr="00B420E9">
        <w:t xml:space="preserve"> In the present case, the Committee observes, however, that neither the State party nor the courts have provided </w:t>
      </w:r>
      <w:r w:rsidR="00047240">
        <w:t xml:space="preserve"> sufficient </w:t>
      </w:r>
      <w:r w:rsidR="00B420E9" w:rsidRPr="00B420E9">
        <w:t xml:space="preserve">explanation as to how the restrictions </w:t>
      </w:r>
      <w:r w:rsidR="00047240">
        <w:t xml:space="preserve"> and the sanction </w:t>
      </w:r>
      <w:r w:rsidR="00B420E9" w:rsidRPr="00B420E9">
        <w:t xml:space="preserve">imposed on </w:t>
      </w:r>
      <w:r w:rsidR="00B420E9">
        <w:t xml:space="preserve">the author </w:t>
      </w:r>
      <w:r w:rsidR="00B420E9" w:rsidRPr="00B420E9">
        <w:t>in the exercise of his right to freedom of expression were justified pursuant to the conditions of necessity and proportionality set out in article 19 (3) of the Covenant</w:t>
      </w:r>
      <w:r w:rsidR="00642C32">
        <w:t>, namely that they were the least intrusive among the measures that might achieve the relevant protective function and proportionate to the interest being protected</w:t>
      </w:r>
      <w:r w:rsidR="00B420E9" w:rsidRPr="00B420E9">
        <w:t xml:space="preserve">. Accordingly, the Committee finds that the State party violated the author’s </w:t>
      </w:r>
      <w:r w:rsidR="00B420E9" w:rsidRPr="006D0313">
        <w:t>rights under article 19 (2) of the Covenant.</w:t>
      </w:r>
    </w:p>
    <w:p w14:paraId="2CA287FA" w14:textId="53AC5EB2" w:rsidR="006D0313" w:rsidRDefault="00553BCA" w:rsidP="00553BCA">
      <w:pPr>
        <w:pStyle w:val="SingleTxtG"/>
      </w:pPr>
      <w:r w:rsidRPr="00553BCA">
        <w:t>8.</w:t>
      </w:r>
      <w:r w:rsidRPr="00553BCA">
        <w:tab/>
        <w:t xml:space="preserve">The Committee, acting under article 5 (4) of the Optional Protocol, is of the view that the facts before it disclose a violation by the State party of articles </w:t>
      </w:r>
      <w:r w:rsidR="006D0313" w:rsidRPr="006D0313">
        <w:rPr>
          <w:lang w:val="en-US"/>
        </w:rPr>
        <w:t>9 (2</w:t>
      </w:r>
      <w:r w:rsidR="006D0313" w:rsidRPr="006D0313">
        <w:t>)</w:t>
      </w:r>
      <w:r w:rsidR="006D0313">
        <w:rPr>
          <w:lang w:val="en-US"/>
        </w:rPr>
        <w:t xml:space="preserve"> and (</w:t>
      </w:r>
      <w:r w:rsidR="006D0313" w:rsidRPr="006D0313">
        <w:rPr>
          <w:lang w:val="en-US"/>
        </w:rPr>
        <w:t>3), 10</w:t>
      </w:r>
      <w:r w:rsidR="00B27CE4">
        <w:rPr>
          <w:lang w:val="en-US"/>
        </w:rPr>
        <w:t xml:space="preserve"> (1)</w:t>
      </w:r>
      <w:r w:rsidR="006D0313" w:rsidRPr="006D0313">
        <w:rPr>
          <w:lang w:val="en-US"/>
        </w:rPr>
        <w:t>, 14 (2</w:t>
      </w:r>
      <w:r w:rsidR="006D0313">
        <w:rPr>
          <w:lang w:val="en-US"/>
        </w:rPr>
        <w:t>) and (</w:t>
      </w:r>
      <w:r w:rsidR="006D0313" w:rsidRPr="006D0313">
        <w:rPr>
          <w:lang w:val="en-US"/>
        </w:rPr>
        <w:t>3</w:t>
      </w:r>
      <w:r w:rsidR="006D0313">
        <w:rPr>
          <w:lang w:val="en-US"/>
        </w:rPr>
        <w:t>)</w:t>
      </w:r>
      <w:r w:rsidR="006D0313" w:rsidRPr="006D0313">
        <w:rPr>
          <w:lang w:val="en-US"/>
        </w:rPr>
        <w:t xml:space="preserve"> (d)), 19</w:t>
      </w:r>
      <w:r w:rsidR="006D0313">
        <w:rPr>
          <w:lang w:val="en-US"/>
        </w:rPr>
        <w:t xml:space="preserve"> and</w:t>
      </w:r>
      <w:r w:rsidR="006D0313" w:rsidRPr="006D0313">
        <w:rPr>
          <w:lang w:val="en-US"/>
        </w:rPr>
        <w:t xml:space="preserve"> 21</w:t>
      </w:r>
      <w:r w:rsidR="006D0313">
        <w:rPr>
          <w:lang w:val="en-US"/>
        </w:rPr>
        <w:t>.</w:t>
      </w:r>
    </w:p>
    <w:p w14:paraId="065FB9C1" w14:textId="26DD5673" w:rsidR="002B4D78" w:rsidRPr="002B4D78" w:rsidRDefault="00DA6CAA" w:rsidP="002B4D78">
      <w:pPr>
        <w:pStyle w:val="SingleTxtG"/>
      </w:pPr>
      <w:r w:rsidRPr="00DA6CAA">
        <w:t>9.</w:t>
      </w:r>
      <w:r w:rsidRPr="00DA6CAA">
        <w:tab/>
      </w:r>
      <w:r w:rsidR="002B4D78" w:rsidRPr="002B4D78">
        <w:t xml:space="preserve">In accordance with article 2 (3) (a) of the Covenant, the State party is under an obligation to provide the author with an effective remedy. This requires it to make full reparation to individuals whose Covenant rights have been violated. </w:t>
      </w:r>
      <w:r w:rsidR="002B4D78" w:rsidRPr="002B4D78">
        <w:rPr>
          <w:lang w:val="en-US"/>
        </w:rPr>
        <w:t xml:space="preserve">Accordingly, the State party is obligated, </w:t>
      </w:r>
      <w:r w:rsidR="002B4D78" w:rsidRPr="002B4D78">
        <w:t>inter alia, to provide adequate compensation to the author, including reimbursement of any legal costs incurred, as well as appropriate measures of satisfaction. The State party is also under an obligation to take steps to prevent similar violations in the future</w:t>
      </w:r>
      <w:r w:rsidR="00D9290D">
        <w:t>.</w:t>
      </w:r>
      <w:r w:rsidR="002B4D78" w:rsidRPr="002B4D78">
        <w:t xml:space="preserve"> </w:t>
      </w:r>
    </w:p>
    <w:p w14:paraId="305CAE98" w14:textId="23EADB49" w:rsidR="00DA6CAA" w:rsidRPr="00DA6CAA" w:rsidRDefault="00DA6CAA" w:rsidP="00DA6CAA">
      <w:pPr>
        <w:pStyle w:val="SingleTxtG"/>
      </w:pPr>
      <w:r w:rsidRPr="00DA6CAA">
        <w:t>10.</w:t>
      </w:r>
      <w:r w:rsidRPr="00DA6CAA">
        <w:tab/>
        <w:t>Bearing in mind that, by becoming a party to the Optional Protocol, the State party has recognized the competence of the Committee to determine whether there has been a violation of the Covenant and that, pursuant to article 2 of the Covenant, the State party has undertaken to ensure to all individuals within its territory and subject to its jurisdiction the rights recognized in the Covenant and to provide an effective and enforceable remedy when it has been determined that a violation has occurred, the Committee wishes to receive from the State party, within 180 days, information about the measures taken to give effect to the Committee’s Views. The State party is also requested to publish the present Views and to have them widely disseminated in the official languages of the State party.</w:t>
      </w:r>
    </w:p>
    <w:p w14:paraId="6D545AB7" w14:textId="77777777" w:rsidR="00DA6CAA" w:rsidRPr="00DA6CAA" w:rsidRDefault="00DA6CAA" w:rsidP="00DA6CAA">
      <w:pPr>
        <w:suppressAutoHyphens/>
        <w:spacing w:before="240" w:line="240" w:lineRule="atLeast"/>
        <w:ind w:left="1134" w:right="1134"/>
        <w:jc w:val="center"/>
        <w:rPr>
          <w:rFonts w:eastAsia="MS Mincho"/>
          <w:color w:val="000000"/>
          <w:sz w:val="20"/>
          <w:szCs w:val="20"/>
          <w:u w:val="single"/>
          <w:lang w:val="en-GB" w:eastAsia="en-GB" w:bidi="ar-SA"/>
        </w:rPr>
      </w:pPr>
      <w:r w:rsidRPr="00DA6CAA">
        <w:rPr>
          <w:rFonts w:eastAsia="MS Mincho"/>
          <w:sz w:val="20"/>
          <w:szCs w:val="20"/>
          <w:u w:val="single"/>
          <w:lang w:val="en-GB" w:bidi="ar-SA"/>
        </w:rPr>
        <w:tab/>
      </w:r>
      <w:r w:rsidRPr="00DA6CAA">
        <w:rPr>
          <w:rFonts w:eastAsia="MS Mincho"/>
          <w:sz w:val="20"/>
          <w:szCs w:val="20"/>
          <w:u w:val="single"/>
          <w:lang w:val="en-GB" w:bidi="ar-SA"/>
        </w:rPr>
        <w:tab/>
      </w:r>
      <w:r w:rsidRPr="00DA6CAA">
        <w:rPr>
          <w:rFonts w:eastAsia="MS Mincho"/>
          <w:sz w:val="20"/>
          <w:szCs w:val="20"/>
          <w:u w:val="single"/>
          <w:lang w:val="en-GB" w:bidi="ar-SA"/>
        </w:rPr>
        <w:tab/>
      </w:r>
      <w:r w:rsidRPr="00DA6CAA">
        <w:rPr>
          <w:rFonts w:eastAsia="MS Mincho"/>
          <w:sz w:val="20"/>
          <w:szCs w:val="20"/>
          <w:u w:val="single"/>
          <w:lang w:val="en-GB" w:bidi="ar-SA"/>
        </w:rPr>
        <w:tab/>
      </w:r>
      <w:bookmarkStart w:id="3" w:name="_GoBack"/>
      <w:bookmarkEnd w:id="3"/>
    </w:p>
    <w:sectPr w:rsidR="00DA6CAA" w:rsidRPr="00DA6CAA" w:rsidSect="00522974">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350"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68CDDE" w14:textId="77777777" w:rsidR="00CC67FB" w:rsidRDefault="00CC67FB"/>
  </w:endnote>
  <w:endnote w:type="continuationSeparator" w:id="0">
    <w:p w14:paraId="37F025D0" w14:textId="77777777" w:rsidR="00CC67FB" w:rsidRDefault="00CC67FB"/>
  </w:endnote>
  <w:endnote w:type="continuationNotice" w:id="1">
    <w:p w14:paraId="51F5DEC6" w14:textId="77777777" w:rsidR="00CC67FB" w:rsidRDefault="00CC6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899B35" w14:textId="39852B33" w:rsidR="00A216D0" w:rsidRPr="00781C83" w:rsidRDefault="00A216D0" w:rsidP="00781C83">
    <w:pPr>
      <w:pStyle w:val="Footer"/>
      <w:tabs>
        <w:tab w:val="right" w:pos="9638"/>
      </w:tabs>
    </w:pPr>
    <w:r w:rsidRPr="00781C83">
      <w:rPr>
        <w:b/>
        <w:sz w:val="18"/>
      </w:rPr>
      <w:fldChar w:fldCharType="begin"/>
    </w:r>
    <w:r w:rsidRPr="00781C83">
      <w:rPr>
        <w:b/>
        <w:sz w:val="18"/>
      </w:rPr>
      <w:instrText xml:space="preserve"> PAGE  \* MERGEFORMAT </w:instrText>
    </w:r>
    <w:r w:rsidRPr="00781C83">
      <w:rPr>
        <w:b/>
        <w:sz w:val="18"/>
      </w:rPr>
      <w:fldChar w:fldCharType="separate"/>
    </w:r>
    <w:r w:rsidR="004802CC">
      <w:rPr>
        <w:b/>
        <w:noProof/>
        <w:sz w:val="18"/>
      </w:rPr>
      <w:t>10</w:t>
    </w:r>
    <w:r w:rsidRPr="00781C83">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CCA14E" w14:textId="4D4EFA52" w:rsidR="00A216D0" w:rsidRPr="00781C83" w:rsidRDefault="00A216D0" w:rsidP="00781C83">
    <w:pPr>
      <w:pStyle w:val="Footer"/>
      <w:tabs>
        <w:tab w:val="right" w:pos="9638"/>
      </w:tabs>
      <w:rPr>
        <w:sz w:val="18"/>
      </w:rPr>
    </w:pPr>
    <w:r>
      <w:rPr>
        <w:b/>
        <w:sz w:val="18"/>
      </w:rPr>
      <w:tab/>
    </w:r>
    <w:r w:rsidRPr="00781C83">
      <w:rPr>
        <w:sz w:val="18"/>
      </w:rPr>
      <w:fldChar w:fldCharType="begin"/>
    </w:r>
    <w:r w:rsidRPr="00781C83">
      <w:rPr>
        <w:sz w:val="18"/>
      </w:rPr>
      <w:instrText xml:space="preserve"> PAGE  \* MERGEFORMAT </w:instrText>
    </w:r>
    <w:r w:rsidRPr="00781C83">
      <w:rPr>
        <w:sz w:val="18"/>
      </w:rPr>
      <w:fldChar w:fldCharType="separate"/>
    </w:r>
    <w:r w:rsidR="004802CC">
      <w:rPr>
        <w:noProof/>
        <w:sz w:val="18"/>
      </w:rPr>
      <w:t>9</w:t>
    </w:r>
    <w:r w:rsidRPr="00781C83">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E8ECF6" w14:textId="3AE65CBB" w:rsidR="00EF785D" w:rsidRDefault="00EF785D" w:rsidP="00EF785D">
    <w:pPr>
      <w:pStyle w:val="Footer"/>
    </w:pPr>
    <w:r w:rsidRPr="0027112F">
      <w:rPr>
        <w:noProof/>
        <w:lang w:eastAsia="en-GB"/>
      </w:rPr>
      <w:drawing>
        <wp:anchor distT="0" distB="0" distL="114300" distR="114300" simplePos="0" relativeHeight="251659264" behindDoc="0" locked="1" layoutInCell="1" allowOverlap="1" wp14:anchorId="47555184" wp14:editId="2F25096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C59672" w14:textId="77777777" w:rsidR="00CC67FB" w:rsidRPr="000B175B" w:rsidRDefault="00CC67FB" w:rsidP="000B175B">
      <w:pPr>
        <w:tabs>
          <w:tab w:val="right" w:pos="2155"/>
        </w:tabs>
        <w:spacing w:after="80"/>
        <w:ind w:left="680"/>
        <w:rPr>
          <w:u w:val="single"/>
        </w:rPr>
      </w:pPr>
      <w:r>
        <w:rPr>
          <w:u w:val="single"/>
        </w:rPr>
        <w:tab/>
      </w:r>
    </w:p>
  </w:footnote>
  <w:footnote w:type="continuationSeparator" w:id="0">
    <w:p w14:paraId="078DDC98" w14:textId="77777777" w:rsidR="00CC67FB" w:rsidRPr="00FC68B7" w:rsidRDefault="00CC67FB" w:rsidP="00FC68B7">
      <w:pPr>
        <w:tabs>
          <w:tab w:val="left" w:pos="2155"/>
        </w:tabs>
        <w:spacing w:after="80"/>
        <w:ind w:left="680"/>
        <w:rPr>
          <w:u w:val="single"/>
        </w:rPr>
      </w:pPr>
      <w:r>
        <w:rPr>
          <w:u w:val="single"/>
        </w:rPr>
        <w:tab/>
      </w:r>
    </w:p>
  </w:footnote>
  <w:footnote w:type="continuationNotice" w:id="1">
    <w:p w14:paraId="081CF60A" w14:textId="77777777" w:rsidR="00CC67FB" w:rsidRDefault="00CC67FB"/>
  </w:footnote>
  <w:footnote w:id="2">
    <w:p w14:paraId="54F40BC8" w14:textId="77777777" w:rsidR="007B77BF" w:rsidRPr="007B77BF" w:rsidRDefault="007B77BF">
      <w:pPr>
        <w:pStyle w:val="FootnoteText"/>
      </w:pPr>
      <w:r w:rsidRPr="004802CC">
        <w:rPr>
          <w:rStyle w:val="FootnoteReference"/>
          <w:vertAlign w:val="baseline"/>
        </w:rPr>
        <w:tab/>
        <w:t>*</w:t>
      </w:r>
      <w:r w:rsidRPr="004802CC">
        <w:rPr>
          <w:rStyle w:val="FootnoteReference"/>
          <w:vertAlign w:val="baseline"/>
        </w:rPr>
        <w:tab/>
      </w:r>
      <w:r w:rsidRPr="007B77BF">
        <w:t>Adopted by the Committee at its 135</w:t>
      </w:r>
      <w:r w:rsidRPr="004802CC">
        <w:t>th</w:t>
      </w:r>
      <w:r w:rsidRPr="007B77BF">
        <w:t xml:space="preserve"> session (27 June-27 July 2022).</w:t>
      </w:r>
    </w:p>
  </w:footnote>
  <w:footnote w:id="3">
    <w:p w14:paraId="3174DB76" w14:textId="77777777" w:rsidR="007B77BF" w:rsidRPr="0083505C" w:rsidRDefault="007B77BF">
      <w:pPr>
        <w:pStyle w:val="FootnoteText"/>
      </w:pPr>
      <w:r w:rsidRPr="004802CC">
        <w:rPr>
          <w:rStyle w:val="FootnoteReference"/>
          <w:vertAlign w:val="baseline"/>
        </w:rPr>
        <w:tab/>
        <w:t>**</w:t>
      </w:r>
      <w:r w:rsidRPr="004802CC">
        <w:rPr>
          <w:rStyle w:val="FootnoteReference"/>
          <w:vertAlign w:val="baseline"/>
        </w:rPr>
        <w:tab/>
      </w:r>
      <w:r w:rsidRPr="007B77BF">
        <w:t xml:space="preserve">The following members of the Committee participated in the examination of the communication: Tania </w:t>
      </w:r>
      <w:proofErr w:type="spellStart"/>
      <w:r w:rsidRPr="007B77BF">
        <w:t>Abdo</w:t>
      </w:r>
      <w:proofErr w:type="spellEnd"/>
      <w:r w:rsidRPr="007B77BF">
        <w:t xml:space="preserve"> </w:t>
      </w:r>
      <w:proofErr w:type="spellStart"/>
      <w:r w:rsidRPr="007B77BF">
        <w:t>Rocholl</w:t>
      </w:r>
      <w:proofErr w:type="spellEnd"/>
      <w:r w:rsidRPr="007B77BF">
        <w:t xml:space="preserve">, </w:t>
      </w:r>
      <w:proofErr w:type="spellStart"/>
      <w:r w:rsidRPr="007B77BF">
        <w:t>Wafaa</w:t>
      </w:r>
      <w:proofErr w:type="spellEnd"/>
      <w:r w:rsidRPr="007B77BF">
        <w:t xml:space="preserve"> Ashraf </w:t>
      </w:r>
      <w:proofErr w:type="spellStart"/>
      <w:r w:rsidRPr="007B77BF">
        <w:t>Moharram</w:t>
      </w:r>
      <w:proofErr w:type="spellEnd"/>
      <w:r w:rsidRPr="007B77BF">
        <w:t xml:space="preserve"> </w:t>
      </w:r>
      <w:proofErr w:type="spellStart"/>
      <w:r w:rsidRPr="007B77BF">
        <w:t>Bassim</w:t>
      </w:r>
      <w:proofErr w:type="spellEnd"/>
      <w:r w:rsidRPr="007B77BF">
        <w:t xml:space="preserve">, </w:t>
      </w:r>
      <w:proofErr w:type="spellStart"/>
      <w:r w:rsidRPr="007B77BF">
        <w:t>Yadh</w:t>
      </w:r>
      <w:proofErr w:type="spellEnd"/>
      <w:r w:rsidRPr="007B77BF">
        <w:t xml:space="preserve"> Ben </w:t>
      </w:r>
      <w:proofErr w:type="spellStart"/>
      <w:r w:rsidRPr="007B77BF">
        <w:t>Achour</w:t>
      </w:r>
      <w:proofErr w:type="spellEnd"/>
      <w:r w:rsidRPr="007B77BF">
        <w:t xml:space="preserve">, </w:t>
      </w:r>
      <w:proofErr w:type="spellStart"/>
      <w:r w:rsidRPr="007B77BF">
        <w:t>Arif</w:t>
      </w:r>
      <w:proofErr w:type="spellEnd"/>
      <w:r w:rsidRPr="007B77BF">
        <w:t xml:space="preserve"> </w:t>
      </w:r>
      <w:proofErr w:type="spellStart"/>
      <w:r w:rsidRPr="007B77BF">
        <w:t>Bulkan</w:t>
      </w:r>
      <w:proofErr w:type="spellEnd"/>
      <w:r w:rsidRPr="007B77BF">
        <w:t xml:space="preserve">, </w:t>
      </w:r>
      <w:proofErr w:type="spellStart"/>
      <w:r w:rsidRPr="007B77BF">
        <w:t>Mahjoub</w:t>
      </w:r>
      <w:proofErr w:type="spellEnd"/>
      <w:r w:rsidRPr="007B77BF">
        <w:t xml:space="preserve"> El </w:t>
      </w:r>
      <w:proofErr w:type="spellStart"/>
      <w:r w:rsidRPr="007B77BF">
        <w:t>Haiba</w:t>
      </w:r>
      <w:proofErr w:type="spellEnd"/>
      <w:r w:rsidRPr="007B77BF">
        <w:t xml:space="preserve">, Shuichi </w:t>
      </w:r>
      <w:proofErr w:type="spellStart"/>
      <w:r w:rsidRPr="007B77BF">
        <w:t>Furuya</w:t>
      </w:r>
      <w:proofErr w:type="spellEnd"/>
      <w:r w:rsidRPr="007B77BF">
        <w:t xml:space="preserve">, Carlos Gómez </w:t>
      </w:r>
      <w:proofErr w:type="spellStart"/>
      <w:r w:rsidRPr="007B77BF">
        <w:t>Martínez</w:t>
      </w:r>
      <w:proofErr w:type="spellEnd"/>
      <w:r w:rsidRPr="007B77BF">
        <w:t xml:space="preserve">, Marcia V. J. </w:t>
      </w:r>
      <w:proofErr w:type="spellStart"/>
      <w:r w:rsidRPr="007B77BF">
        <w:t>Kran</w:t>
      </w:r>
      <w:proofErr w:type="spellEnd"/>
      <w:r w:rsidRPr="007B77BF">
        <w:t xml:space="preserve">, Duncan </w:t>
      </w:r>
      <w:proofErr w:type="spellStart"/>
      <w:r w:rsidRPr="007B77BF">
        <w:t>Laki</w:t>
      </w:r>
      <w:proofErr w:type="spellEnd"/>
      <w:r w:rsidRPr="007B77BF">
        <w:t xml:space="preserve"> </w:t>
      </w:r>
      <w:proofErr w:type="spellStart"/>
      <w:r w:rsidRPr="007B77BF">
        <w:t>Muhumuza</w:t>
      </w:r>
      <w:proofErr w:type="spellEnd"/>
      <w:r w:rsidRPr="007B77BF">
        <w:t xml:space="preserve">, </w:t>
      </w:r>
      <w:proofErr w:type="spellStart"/>
      <w:r w:rsidRPr="007B77BF">
        <w:t>Photini</w:t>
      </w:r>
      <w:proofErr w:type="spellEnd"/>
      <w:r w:rsidRPr="007B77BF">
        <w:t xml:space="preserve"> </w:t>
      </w:r>
      <w:proofErr w:type="spellStart"/>
      <w:r w:rsidRPr="007B77BF">
        <w:t>Pazartzis</w:t>
      </w:r>
      <w:proofErr w:type="spellEnd"/>
      <w:r w:rsidRPr="007B77BF">
        <w:t xml:space="preserve">, </w:t>
      </w:r>
      <w:proofErr w:type="spellStart"/>
      <w:r w:rsidRPr="007B77BF">
        <w:t>Hernán</w:t>
      </w:r>
      <w:proofErr w:type="spellEnd"/>
      <w:r w:rsidRPr="007B77BF">
        <w:t xml:space="preserve"> Quezada Cabrera, </w:t>
      </w:r>
      <w:proofErr w:type="spellStart"/>
      <w:r w:rsidRPr="007B77BF">
        <w:t>Vasilka</w:t>
      </w:r>
      <w:proofErr w:type="spellEnd"/>
      <w:r w:rsidRPr="007B77BF">
        <w:t xml:space="preserve"> </w:t>
      </w:r>
      <w:proofErr w:type="spellStart"/>
      <w:r w:rsidRPr="007B77BF">
        <w:t>Sancin</w:t>
      </w:r>
      <w:proofErr w:type="spellEnd"/>
      <w:r w:rsidRPr="007B77BF">
        <w:t xml:space="preserve">, José Manuel Santos </w:t>
      </w:r>
      <w:proofErr w:type="spellStart"/>
      <w:r w:rsidRPr="007B77BF">
        <w:t>Pais</w:t>
      </w:r>
      <w:proofErr w:type="spellEnd"/>
      <w:r w:rsidRPr="007B77BF">
        <w:t xml:space="preserve">, </w:t>
      </w:r>
      <w:proofErr w:type="spellStart"/>
      <w:r w:rsidRPr="007B77BF">
        <w:t>Changrok</w:t>
      </w:r>
      <w:proofErr w:type="spellEnd"/>
      <w:r w:rsidRPr="007B77BF">
        <w:t xml:space="preserve"> </w:t>
      </w:r>
      <w:proofErr w:type="spellStart"/>
      <w:r w:rsidRPr="007B77BF">
        <w:t>Soh</w:t>
      </w:r>
      <w:proofErr w:type="spellEnd"/>
      <w:r w:rsidRPr="007B77BF">
        <w:t xml:space="preserve">, </w:t>
      </w:r>
      <w:proofErr w:type="spellStart"/>
      <w:r w:rsidRPr="007B77BF">
        <w:t>Kobauyah</w:t>
      </w:r>
      <w:proofErr w:type="spellEnd"/>
      <w:r w:rsidRPr="007B77BF">
        <w:t xml:space="preserve"> </w:t>
      </w:r>
      <w:proofErr w:type="spellStart"/>
      <w:r w:rsidRPr="007B77BF">
        <w:t>Kpatcha</w:t>
      </w:r>
      <w:proofErr w:type="spellEnd"/>
      <w:r w:rsidRPr="007B77BF">
        <w:t xml:space="preserve"> </w:t>
      </w:r>
      <w:proofErr w:type="spellStart"/>
      <w:r w:rsidRPr="007B77BF">
        <w:t>Tchamdja</w:t>
      </w:r>
      <w:proofErr w:type="spellEnd"/>
      <w:r w:rsidRPr="007B77BF">
        <w:t xml:space="preserve">, Hélène Tigroudja, </w:t>
      </w:r>
      <w:proofErr w:type="spellStart"/>
      <w:r w:rsidRPr="007B77BF">
        <w:t>Imeru</w:t>
      </w:r>
      <w:proofErr w:type="spellEnd"/>
      <w:r w:rsidRPr="007B77BF">
        <w:t xml:space="preserve"> </w:t>
      </w:r>
      <w:proofErr w:type="spellStart"/>
      <w:r w:rsidRPr="007B77BF">
        <w:t>Tamerat</w:t>
      </w:r>
      <w:proofErr w:type="spellEnd"/>
      <w:r w:rsidRPr="007B77BF">
        <w:t xml:space="preserve"> </w:t>
      </w:r>
      <w:proofErr w:type="spellStart"/>
      <w:r w:rsidRPr="007B77BF">
        <w:t>Yigezu</w:t>
      </w:r>
      <w:proofErr w:type="spellEnd"/>
      <w:r w:rsidRPr="007B77BF">
        <w:t xml:space="preserve"> and Gentian Zyberi</w:t>
      </w:r>
      <w:r>
        <w:t>.</w:t>
      </w:r>
    </w:p>
  </w:footnote>
  <w:footnote w:id="4">
    <w:p w14:paraId="7524038A" w14:textId="30D124B4" w:rsidR="00CD5A44" w:rsidRPr="005631C5" w:rsidRDefault="00CD5A44">
      <w:pPr>
        <w:pStyle w:val="FootnoteText"/>
        <w:rPr>
          <w:lang w:val="en-GB"/>
        </w:rPr>
      </w:pPr>
      <w:r>
        <w:tab/>
      </w:r>
      <w:r>
        <w:rPr>
          <w:rStyle w:val="FootnoteReference"/>
        </w:rPr>
        <w:footnoteRef/>
      </w:r>
      <w:r>
        <w:t xml:space="preserve"> </w:t>
      </w:r>
      <w:r>
        <w:tab/>
      </w:r>
      <w:r w:rsidRPr="005631C5">
        <w:rPr>
          <w:lang w:val="en-GB"/>
        </w:rPr>
        <w:t>The author provided a copy of this document</w:t>
      </w:r>
      <w:r w:rsidR="00144977">
        <w:rPr>
          <w:lang w:val="en-GB"/>
        </w:rPr>
        <w:t>.</w:t>
      </w:r>
      <w:r>
        <w:rPr>
          <w:lang w:val="en-GB"/>
        </w:rPr>
        <w:t xml:space="preserve"> </w:t>
      </w:r>
    </w:p>
  </w:footnote>
  <w:footnote w:id="5">
    <w:p w14:paraId="5AF2A11F" w14:textId="46F095EA" w:rsidR="002A1A9B" w:rsidRDefault="00912B1A">
      <w:pPr>
        <w:pStyle w:val="FootnoteText"/>
      </w:pPr>
      <w:r>
        <w:tab/>
      </w:r>
      <w:r w:rsidR="002A1A9B">
        <w:rPr>
          <w:rStyle w:val="FootnoteReference"/>
        </w:rPr>
        <w:footnoteRef/>
      </w:r>
      <w:r w:rsidR="002A1A9B">
        <w:t xml:space="preserve"> </w:t>
      </w:r>
      <w:r>
        <w:tab/>
      </w:r>
      <w:r w:rsidR="002A1A9B">
        <w:t>No judge heard the author befor</w:t>
      </w:r>
      <w:r>
        <w:t>e</w:t>
      </w:r>
      <w:r w:rsidR="002A1A9B">
        <w:t xml:space="preserve"> the trial </w:t>
      </w:r>
      <w:r>
        <w:t>on 29 March 2011, see par</w:t>
      </w:r>
      <w:r w:rsidR="00F92A66">
        <w:t>a</w:t>
      </w:r>
      <w:r>
        <w:t xml:space="preserve"> below 2.5</w:t>
      </w:r>
      <w:r w:rsidR="006B1CB2">
        <w:t>.</w:t>
      </w:r>
      <w:r w:rsidR="002A1A9B">
        <w:t xml:space="preserve">  </w:t>
      </w:r>
    </w:p>
  </w:footnote>
  <w:footnote w:id="6">
    <w:p w14:paraId="00F4B0E3" w14:textId="744DF59A" w:rsidR="00F866A2" w:rsidRPr="00F866A2" w:rsidRDefault="00F866A2">
      <w:pPr>
        <w:pStyle w:val="FootnoteText"/>
        <w:rPr>
          <w:lang w:val="en-GB"/>
        </w:rPr>
      </w:pPr>
      <w:r>
        <w:tab/>
      </w:r>
      <w:r>
        <w:rPr>
          <w:rStyle w:val="FootnoteReference"/>
        </w:rPr>
        <w:footnoteRef/>
      </w:r>
      <w:r>
        <w:t xml:space="preserve"> </w:t>
      </w:r>
      <w:r>
        <w:tab/>
        <w:t>The</w:t>
      </w:r>
      <w:r w:rsidR="00952E13">
        <w:t xml:space="preserve"> Court proceeding was open: the author and his counsel were present, as well as observers from the OSCE, civil society, diplomatic community</w:t>
      </w:r>
      <w:r w:rsidR="00CD1909">
        <w:rPr>
          <w:lang w:val="en-GB"/>
        </w:rPr>
        <w:t>.</w:t>
      </w:r>
      <w:r w:rsidRPr="00F866A2">
        <w:rPr>
          <w:lang w:val="en-GB"/>
        </w:rPr>
        <w:t xml:space="preserve"> </w:t>
      </w:r>
    </w:p>
  </w:footnote>
  <w:footnote w:id="7">
    <w:p w14:paraId="4752DD34" w14:textId="7A1CDD11" w:rsidR="008977D4" w:rsidRPr="009C45EE" w:rsidRDefault="008977D4" w:rsidP="005631C5">
      <w:pPr>
        <w:pStyle w:val="FootnoteText"/>
      </w:pPr>
      <w:r>
        <w:tab/>
      </w:r>
      <w:r>
        <w:rPr>
          <w:rStyle w:val="FootnoteReference"/>
        </w:rPr>
        <w:footnoteRef/>
      </w:r>
      <w:r>
        <w:t xml:space="preserve"> </w:t>
      </w:r>
      <w:r>
        <w:tab/>
      </w:r>
      <w:r w:rsidRPr="008977D4">
        <w:t xml:space="preserve">The author </w:t>
      </w:r>
      <w:r w:rsidR="0099433F">
        <w:t xml:space="preserve">was held in detention for </w:t>
      </w:r>
      <w:r w:rsidRPr="008977D4">
        <w:t>almost nine months, from 19 December 2010 to 13 September 2011</w:t>
      </w:r>
      <w:r w:rsidR="00144977">
        <w:t>.</w:t>
      </w:r>
    </w:p>
  </w:footnote>
  <w:footnote w:id="8">
    <w:p w14:paraId="50F00563" w14:textId="6DB554FC" w:rsidR="00BA4C80" w:rsidRDefault="00BA4C80" w:rsidP="00BA4C80">
      <w:pPr>
        <w:pStyle w:val="FootnoteText"/>
      </w:pPr>
      <w:r>
        <w:tab/>
      </w:r>
      <w:r>
        <w:rPr>
          <w:rStyle w:val="FootnoteReference"/>
        </w:rPr>
        <w:footnoteRef/>
      </w:r>
      <w:r>
        <w:t xml:space="preserve"> </w:t>
      </w:r>
      <w:r>
        <w:tab/>
        <w:t xml:space="preserve">Over </w:t>
      </w:r>
      <w:r w:rsidR="003536E0">
        <w:t>twenty-five</w:t>
      </w:r>
      <w:r>
        <w:t xml:space="preserve"> witness/police officers presented their statements during the first instance court proceedings. Materials on file show that the author raised the absence of two witnesses during the hearings</w:t>
      </w:r>
      <w:r w:rsidR="001D0C55">
        <w:t xml:space="preserve">. The cassation court looked into this claims and noted that </w:t>
      </w:r>
      <w:r>
        <w:t xml:space="preserve">the statements of these two witnesses were not taken into </w:t>
      </w:r>
      <w:r w:rsidR="00963B63">
        <w:t>account</w:t>
      </w:r>
      <w:r>
        <w:t xml:space="preserve"> </w:t>
      </w:r>
      <w:r w:rsidR="001D0C55">
        <w:t>when fist instance court rendered its decision</w:t>
      </w:r>
      <w:r w:rsidR="006B1CB2">
        <w:t>.</w:t>
      </w:r>
    </w:p>
  </w:footnote>
  <w:footnote w:id="9">
    <w:p w14:paraId="70838152" w14:textId="608A36AA" w:rsidR="00CA198C" w:rsidRPr="00CA198C" w:rsidRDefault="00CA198C">
      <w:pPr>
        <w:pStyle w:val="FootnoteText"/>
        <w:rPr>
          <w:lang w:val="en-GB"/>
        </w:rPr>
      </w:pPr>
      <w:r>
        <w:tab/>
      </w:r>
      <w:r>
        <w:rPr>
          <w:rStyle w:val="FootnoteReference"/>
        </w:rPr>
        <w:footnoteRef/>
      </w:r>
      <w:r>
        <w:t xml:space="preserve"> </w:t>
      </w:r>
      <w:r>
        <w:tab/>
      </w:r>
      <w:r w:rsidRPr="00CA198C">
        <w:rPr>
          <w:lang w:val="en-GB"/>
        </w:rPr>
        <w:t xml:space="preserve">The reference is made to </w:t>
      </w:r>
      <w:proofErr w:type="spellStart"/>
      <w:r w:rsidRPr="00CA198C">
        <w:rPr>
          <w:i/>
          <w:lang w:val="en-GB"/>
        </w:rPr>
        <w:t>Iskiyaev</w:t>
      </w:r>
      <w:proofErr w:type="spellEnd"/>
      <w:r w:rsidRPr="00CA198C">
        <w:rPr>
          <w:i/>
          <w:lang w:val="en-GB"/>
        </w:rPr>
        <w:t xml:space="preserve"> v Uzbekistan</w:t>
      </w:r>
      <w:r>
        <w:rPr>
          <w:lang w:val="en-GB"/>
        </w:rPr>
        <w:t>, CCPR/C/95/D/1418/2005, para 6.1</w:t>
      </w:r>
      <w:r w:rsidR="006B1CB2">
        <w:rPr>
          <w:lang w:val="en-GB"/>
        </w:rPr>
        <w:t>.</w:t>
      </w:r>
    </w:p>
  </w:footnote>
  <w:footnote w:id="10">
    <w:p w14:paraId="0D94994F" w14:textId="4059C831" w:rsidR="00630F8C" w:rsidRPr="00630F8C" w:rsidRDefault="00630F8C" w:rsidP="005631C5">
      <w:pPr>
        <w:pStyle w:val="FootnoteText"/>
        <w:rPr>
          <w:lang w:val="en-GB"/>
        </w:rPr>
      </w:pPr>
      <w:r>
        <w:tab/>
      </w:r>
      <w:r>
        <w:rPr>
          <w:rStyle w:val="FootnoteReference"/>
        </w:rPr>
        <w:footnoteRef/>
      </w:r>
      <w:r>
        <w:t xml:space="preserve"> </w:t>
      </w:r>
      <w:r>
        <w:tab/>
      </w:r>
      <w:r w:rsidRPr="00630F8C">
        <w:rPr>
          <w:lang w:val="en-GB"/>
        </w:rPr>
        <w:t>The reference is made to E/CN.4/2001/65/Add.1 the report concerning a fact-finding mission to Belarus undertaken from 12 to 17 June 2000 by the Special Rapporteur on the independence of judges and lawyers</w:t>
      </w:r>
      <w:r w:rsidR="006B1CB2">
        <w:rPr>
          <w:lang w:val="en-GB"/>
        </w:rPr>
        <w:t>.</w:t>
      </w:r>
    </w:p>
  </w:footnote>
  <w:footnote w:id="11">
    <w:p w14:paraId="11AB3C2C" w14:textId="4AEC336C" w:rsidR="00816E21" w:rsidRPr="00816E21" w:rsidRDefault="00816E21">
      <w:pPr>
        <w:pStyle w:val="FootnoteText"/>
        <w:rPr>
          <w:lang w:val="en-GB"/>
        </w:rPr>
      </w:pPr>
      <w:r>
        <w:tab/>
      </w:r>
      <w:r>
        <w:rPr>
          <w:rStyle w:val="FootnoteReference"/>
        </w:rPr>
        <w:footnoteRef/>
      </w:r>
      <w:r>
        <w:t xml:space="preserve"> </w:t>
      </w:r>
      <w:r>
        <w:tab/>
      </w:r>
      <w:r w:rsidRPr="00816E21">
        <w:rPr>
          <w:lang w:val="en-GB"/>
        </w:rPr>
        <w:t>The reference is made to General Comment No. 32</w:t>
      </w:r>
      <w:r>
        <w:rPr>
          <w:lang w:val="en-GB"/>
        </w:rPr>
        <w:t xml:space="preserve"> on</w:t>
      </w:r>
      <w:r w:rsidRPr="00816E21">
        <w:rPr>
          <w:lang w:val="en-GB"/>
        </w:rPr>
        <w:t xml:space="preserve"> Article 14: Right to equality before courts and tribunals and to a fair trial, para 30</w:t>
      </w:r>
      <w:r w:rsidR="006B1CB2">
        <w:rPr>
          <w:lang w:val="en-GB"/>
        </w:rPr>
        <w:t>.</w:t>
      </w:r>
      <w:r w:rsidRPr="00816E21">
        <w:rPr>
          <w:lang w:val="en-GB"/>
        </w:rPr>
        <w:t xml:space="preserve"> </w:t>
      </w:r>
    </w:p>
  </w:footnote>
  <w:footnote w:id="12">
    <w:p w14:paraId="322B0FBE" w14:textId="77777777" w:rsidR="007155D8" w:rsidRPr="005631C5" w:rsidRDefault="007155D8" w:rsidP="007155D8">
      <w:pPr>
        <w:pStyle w:val="FootnoteText"/>
        <w:rPr>
          <w:lang w:val="pt-PT"/>
        </w:rPr>
      </w:pPr>
      <w:r>
        <w:tab/>
      </w:r>
      <w:r>
        <w:rPr>
          <w:rStyle w:val="FootnoteReference"/>
        </w:rPr>
        <w:footnoteRef/>
      </w:r>
      <w:r>
        <w:tab/>
      </w:r>
      <w:r w:rsidRPr="00B97E4C">
        <w:t xml:space="preserve">See </w:t>
      </w:r>
      <w:r w:rsidRPr="00870E05">
        <w:rPr>
          <w:i/>
        </w:rPr>
        <w:t>Alekseev v. Russian Federation</w:t>
      </w:r>
      <w:r w:rsidRPr="00B97E4C">
        <w:t xml:space="preserve"> (CCPR/C/109/D/1873/2009), para. </w:t>
      </w:r>
      <w:r w:rsidRPr="005631C5">
        <w:rPr>
          <w:lang w:val="pt-PT"/>
        </w:rPr>
        <w:t xml:space="preserve">8.4; </w:t>
      </w:r>
      <w:r w:rsidRPr="005631C5">
        <w:rPr>
          <w:i/>
          <w:lang w:val="pt-PT"/>
        </w:rPr>
        <w:t>Lozenko v. Belarus</w:t>
      </w:r>
      <w:r w:rsidRPr="005631C5">
        <w:rPr>
          <w:lang w:val="pt-PT"/>
        </w:rPr>
        <w:t xml:space="preserve"> (CCPR/C/112/D/1929/2010), para. 6.3; and </w:t>
      </w:r>
      <w:r w:rsidRPr="005631C5">
        <w:rPr>
          <w:i/>
          <w:lang w:val="pt-PT"/>
        </w:rPr>
        <w:t>Sudalenko v. Belarus</w:t>
      </w:r>
      <w:r w:rsidRPr="005631C5">
        <w:rPr>
          <w:lang w:val="pt-PT"/>
        </w:rPr>
        <w:t xml:space="preserve"> (CCPR/C/115/D/2016/2010), para. 7.3.</w:t>
      </w:r>
    </w:p>
  </w:footnote>
  <w:footnote w:id="13">
    <w:p w14:paraId="3907B6F4" w14:textId="77777777" w:rsidR="007155D8" w:rsidRPr="005855E5" w:rsidRDefault="007155D8" w:rsidP="007155D8">
      <w:pPr>
        <w:pStyle w:val="FootnoteText"/>
        <w:rPr>
          <w:lang w:val="en-GB"/>
        </w:rPr>
      </w:pPr>
      <w:r w:rsidRPr="005631C5">
        <w:rPr>
          <w:lang w:val="pt-PT"/>
        </w:rPr>
        <w:tab/>
      </w:r>
      <w:r w:rsidRPr="00A82D93">
        <w:rPr>
          <w:rStyle w:val="FootnoteReference"/>
        </w:rPr>
        <w:footnoteRef/>
      </w:r>
      <w:r w:rsidRPr="005631C5">
        <w:rPr>
          <w:lang w:val="pt-PT"/>
        </w:rPr>
        <w:tab/>
        <w:t xml:space="preserve">See </w:t>
      </w:r>
      <w:r w:rsidRPr="005631C5">
        <w:rPr>
          <w:i/>
          <w:lang w:val="pt-PT"/>
        </w:rPr>
        <w:t>Gelazauskas v. Lithuania</w:t>
      </w:r>
      <w:r w:rsidRPr="005631C5">
        <w:rPr>
          <w:lang w:val="pt-PT"/>
        </w:rPr>
        <w:t xml:space="preserve"> (CCPR/C/77/D/836/1998), para. 7.4; </w:t>
      </w:r>
      <w:r w:rsidRPr="005631C5">
        <w:rPr>
          <w:i/>
          <w:lang w:val="pt-PT"/>
        </w:rPr>
        <w:t>Sekerko v. Belarus</w:t>
      </w:r>
      <w:r w:rsidRPr="005631C5">
        <w:rPr>
          <w:lang w:val="pt-PT"/>
        </w:rPr>
        <w:t xml:space="preserve"> (CCPR/C/109/D/1851/2008), para. </w:t>
      </w:r>
      <w:r w:rsidRPr="005855E5">
        <w:rPr>
          <w:lang w:val="en-GB"/>
        </w:rPr>
        <w:t>8.3</w:t>
      </w:r>
      <w:r>
        <w:rPr>
          <w:lang w:val="en-GB"/>
        </w:rPr>
        <w:t>;</w:t>
      </w:r>
      <w:r w:rsidRPr="005855E5">
        <w:rPr>
          <w:lang w:val="en-GB"/>
        </w:rPr>
        <w:t xml:space="preserve"> and </w:t>
      </w:r>
      <w:proofErr w:type="spellStart"/>
      <w:r w:rsidRPr="005855E5">
        <w:rPr>
          <w:i/>
          <w:lang w:val="en-GB"/>
        </w:rPr>
        <w:t>Schumilin</w:t>
      </w:r>
      <w:proofErr w:type="spellEnd"/>
      <w:r w:rsidRPr="005855E5">
        <w:rPr>
          <w:i/>
          <w:lang w:val="en-GB"/>
        </w:rPr>
        <w:t xml:space="preserve"> v. Belarus </w:t>
      </w:r>
      <w:r w:rsidRPr="005855E5">
        <w:rPr>
          <w:lang w:val="en-GB"/>
        </w:rPr>
        <w:t xml:space="preserve">(CCPR/C/105/D/1784/2008), para. 8.3. </w:t>
      </w:r>
    </w:p>
  </w:footnote>
  <w:footnote w:id="14">
    <w:p w14:paraId="620635DF" w14:textId="69C10D03" w:rsidR="00E934CD" w:rsidRPr="003C55D7" w:rsidRDefault="00E934CD" w:rsidP="00E934CD">
      <w:pPr>
        <w:pStyle w:val="FootnoteText"/>
      </w:pPr>
      <w:r>
        <w:tab/>
      </w:r>
      <w:r w:rsidRPr="00AB374F">
        <w:rPr>
          <w:rStyle w:val="FootnoteReference"/>
        </w:rPr>
        <w:footnoteRef/>
      </w:r>
      <w:r>
        <w:tab/>
      </w:r>
      <w:r w:rsidRPr="006852F0">
        <w:t>See</w:t>
      </w:r>
      <w:r>
        <w:t>,</w:t>
      </w:r>
      <w:r w:rsidRPr="006852F0">
        <w:t xml:space="preserve"> for example</w:t>
      </w:r>
      <w:r>
        <w:t>,</w:t>
      </w:r>
      <w:r w:rsidRPr="006852F0">
        <w:t xml:space="preserve"> </w:t>
      </w:r>
      <w:proofErr w:type="spellStart"/>
      <w:r w:rsidRPr="00D04EBD">
        <w:t>communicat</w:t>
      </w:r>
      <w:proofErr w:type="spellEnd"/>
      <w:r w:rsidR="00662B0E">
        <w:tab/>
      </w:r>
      <w:r w:rsidRPr="00D04EBD">
        <w:t>ions</w:t>
      </w:r>
      <w:r w:rsidRPr="006852F0">
        <w:rPr>
          <w:lang w:bidi="he-IL"/>
        </w:rPr>
        <w:t xml:space="preserve"> No. 2202/2012, </w:t>
      </w:r>
      <w:proofErr w:type="spellStart"/>
      <w:r w:rsidRPr="006852F0">
        <w:rPr>
          <w:i/>
          <w:lang w:bidi="he-IL"/>
        </w:rPr>
        <w:t>Castañeda</w:t>
      </w:r>
      <w:proofErr w:type="spellEnd"/>
      <w:r w:rsidRPr="006852F0">
        <w:rPr>
          <w:i/>
          <w:lang w:bidi="he-IL"/>
        </w:rPr>
        <w:t xml:space="preserve"> v. Mexico</w:t>
      </w:r>
      <w:r w:rsidRPr="006852F0">
        <w:rPr>
          <w:lang w:bidi="he-IL"/>
        </w:rPr>
        <w:t xml:space="preserve">, </w:t>
      </w:r>
      <w:r>
        <w:rPr>
          <w:lang w:bidi="he-IL"/>
        </w:rPr>
        <w:t>Views</w:t>
      </w:r>
      <w:r w:rsidRPr="006852F0">
        <w:rPr>
          <w:lang w:bidi="he-IL"/>
        </w:rPr>
        <w:t xml:space="preserve"> adopted on </w:t>
      </w:r>
      <w:r>
        <w:rPr>
          <w:lang w:bidi="he-IL"/>
        </w:rPr>
        <w:t>18</w:t>
      </w:r>
      <w:r w:rsidRPr="006852F0">
        <w:rPr>
          <w:lang w:bidi="he-IL"/>
        </w:rPr>
        <w:t xml:space="preserve"> </w:t>
      </w:r>
      <w:r>
        <w:rPr>
          <w:lang w:bidi="he-IL"/>
        </w:rPr>
        <w:t>July</w:t>
      </w:r>
      <w:r w:rsidRPr="006852F0">
        <w:rPr>
          <w:lang w:bidi="he-IL"/>
        </w:rPr>
        <w:t xml:space="preserve"> 2013, para. 6.8; No. 1834/2008, </w:t>
      </w:r>
      <w:r w:rsidRPr="006852F0">
        <w:rPr>
          <w:i/>
          <w:lang w:bidi="he-IL"/>
        </w:rPr>
        <w:t>A.P. v. Ukraine</w:t>
      </w:r>
      <w:r w:rsidRPr="006852F0">
        <w:rPr>
          <w:lang w:bidi="he-IL"/>
        </w:rPr>
        <w:t xml:space="preserve">, decision </w:t>
      </w:r>
      <w:r>
        <w:rPr>
          <w:lang w:bidi="he-IL"/>
        </w:rPr>
        <w:t xml:space="preserve">of inadmissibility </w:t>
      </w:r>
      <w:r w:rsidRPr="006852F0">
        <w:rPr>
          <w:lang w:bidi="he-IL"/>
        </w:rPr>
        <w:t xml:space="preserve">adopted on 23 July 2012, para. 8.5; No. </w:t>
      </w:r>
      <w:r w:rsidRPr="00D04EBD">
        <w:t>1887</w:t>
      </w:r>
      <w:r w:rsidRPr="006852F0">
        <w:rPr>
          <w:lang w:bidi="he-IL"/>
        </w:rPr>
        <w:t xml:space="preserve">/2009, </w:t>
      </w:r>
      <w:proofErr w:type="spellStart"/>
      <w:r w:rsidRPr="006852F0">
        <w:rPr>
          <w:i/>
          <w:lang w:bidi="he-IL"/>
        </w:rPr>
        <w:t>Peirano</w:t>
      </w:r>
      <w:proofErr w:type="spellEnd"/>
      <w:r w:rsidRPr="006852F0">
        <w:rPr>
          <w:i/>
          <w:lang w:bidi="he-IL"/>
        </w:rPr>
        <w:t xml:space="preserve"> Basso v. Uruguay</w:t>
      </w:r>
      <w:r w:rsidRPr="006852F0">
        <w:rPr>
          <w:lang w:bidi="he-IL"/>
        </w:rPr>
        <w:t xml:space="preserve">, </w:t>
      </w:r>
      <w:r>
        <w:rPr>
          <w:lang w:bidi="he-IL"/>
        </w:rPr>
        <w:t>V</w:t>
      </w:r>
      <w:r w:rsidRPr="006852F0">
        <w:rPr>
          <w:lang w:bidi="he-IL"/>
        </w:rPr>
        <w:t>iews adopted on 19 October 2010, para. 9.4.</w:t>
      </w:r>
      <w:r>
        <w:rPr>
          <w:lang w:bidi="he-IL"/>
        </w:rPr>
        <w:t xml:space="preserve"> </w:t>
      </w:r>
    </w:p>
  </w:footnote>
  <w:footnote w:id="15">
    <w:p w14:paraId="3E7FB3F1" w14:textId="77777777" w:rsidR="00EF23D4" w:rsidRDefault="00EF23D4" w:rsidP="00EF23D4">
      <w:pPr>
        <w:pStyle w:val="FootnoteText"/>
      </w:pPr>
      <w:r>
        <w:tab/>
      </w:r>
      <w:r>
        <w:rPr>
          <w:rStyle w:val="FootnoteReference"/>
        </w:rPr>
        <w:footnoteRef/>
      </w:r>
      <w:r>
        <w:t xml:space="preserve"> </w:t>
      </w:r>
      <w:r>
        <w:tab/>
      </w:r>
      <w:r>
        <w:tab/>
      </w:r>
      <w:r w:rsidRPr="00442137">
        <w:t>See</w:t>
      </w:r>
      <w:r w:rsidRPr="00441634">
        <w:t xml:space="preserve">, for example, communications No. 2337/2014, </w:t>
      </w:r>
      <w:proofErr w:type="spellStart"/>
      <w:r>
        <w:t>Volchek</w:t>
      </w:r>
      <w:proofErr w:type="spellEnd"/>
      <w:r w:rsidRPr="00441634">
        <w:t xml:space="preserve"> v. </w:t>
      </w:r>
      <w:r>
        <w:t>Belarus</w:t>
      </w:r>
      <w:r w:rsidRPr="00441634">
        <w:t>, Views adopted on 23 July 2020</w:t>
      </w:r>
      <w:r>
        <w:t>, para. 6.7.</w:t>
      </w:r>
    </w:p>
  </w:footnote>
  <w:footnote w:id="16">
    <w:p w14:paraId="28044631" w14:textId="77777777" w:rsidR="00201707" w:rsidRPr="00E10A5F" w:rsidRDefault="00201707" w:rsidP="00201707">
      <w:pPr>
        <w:pStyle w:val="FootnoteText"/>
      </w:pPr>
      <w:r>
        <w:tab/>
      </w:r>
      <w:r w:rsidRPr="00B67016">
        <w:rPr>
          <w:rStyle w:val="FootnoteReference"/>
        </w:rPr>
        <w:footnoteRef/>
      </w:r>
      <w:r>
        <w:tab/>
      </w:r>
      <w:r>
        <w:rPr>
          <w:szCs w:val="18"/>
        </w:rPr>
        <w:t>See, for example,</w:t>
      </w:r>
      <w:r w:rsidRPr="00AC0695">
        <w:rPr>
          <w:szCs w:val="18"/>
        </w:rPr>
        <w:t xml:space="preserve"> </w:t>
      </w:r>
      <w:r w:rsidRPr="00C975E8">
        <w:rPr>
          <w:i/>
          <w:iCs/>
          <w:szCs w:val="18"/>
        </w:rPr>
        <w:t>Alphen</w:t>
      </w:r>
      <w:r w:rsidRPr="00AC0695">
        <w:rPr>
          <w:szCs w:val="18"/>
        </w:rPr>
        <w:t xml:space="preserve"> </w:t>
      </w:r>
      <w:r w:rsidRPr="004C4992">
        <w:rPr>
          <w:i/>
          <w:szCs w:val="18"/>
        </w:rPr>
        <w:t>v</w:t>
      </w:r>
      <w:r>
        <w:rPr>
          <w:szCs w:val="18"/>
        </w:rPr>
        <w:t>.</w:t>
      </w:r>
      <w:r w:rsidRPr="00AC0695">
        <w:rPr>
          <w:szCs w:val="18"/>
        </w:rPr>
        <w:t xml:space="preserve"> </w:t>
      </w:r>
      <w:r w:rsidRPr="00C975E8">
        <w:rPr>
          <w:i/>
          <w:iCs/>
          <w:szCs w:val="18"/>
        </w:rPr>
        <w:t>Netherlands</w:t>
      </w:r>
      <w:r>
        <w:rPr>
          <w:i/>
          <w:iCs/>
          <w:szCs w:val="18"/>
        </w:rPr>
        <w:t xml:space="preserve"> </w:t>
      </w:r>
      <w:r w:rsidRPr="00462E96">
        <w:t>(CCPR/C/39/D/305/1988), para.</w:t>
      </w:r>
      <w:r>
        <w:t xml:space="preserve"> </w:t>
      </w:r>
      <w:r w:rsidRPr="00462E96">
        <w:t>5</w:t>
      </w:r>
      <w:r>
        <w:rPr>
          <w:szCs w:val="18"/>
        </w:rPr>
        <w:t>.8</w:t>
      </w:r>
      <w:r w:rsidRPr="00AC0695">
        <w:rPr>
          <w:szCs w:val="18"/>
        </w:rPr>
        <w:t>.</w:t>
      </w:r>
    </w:p>
  </w:footnote>
  <w:footnote w:id="17">
    <w:p w14:paraId="47058B69" w14:textId="77777777" w:rsidR="00201707" w:rsidRPr="00E20865" w:rsidRDefault="00201707" w:rsidP="00201707">
      <w:pPr>
        <w:pStyle w:val="FootnoteText"/>
        <w:jc w:val="both"/>
        <w:rPr>
          <w:szCs w:val="18"/>
        </w:rPr>
      </w:pPr>
      <w:r>
        <w:tab/>
      </w:r>
      <w:r w:rsidRPr="00B67016">
        <w:rPr>
          <w:rStyle w:val="FootnoteReference"/>
        </w:rPr>
        <w:footnoteRef/>
      </w:r>
      <w:r>
        <w:tab/>
        <w:t xml:space="preserve">See </w:t>
      </w:r>
      <w:proofErr w:type="spellStart"/>
      <w:r w:rsidRPr="00E20865">
        <w:rPr>
          <w:i/>
          <w:szCs w:val="18"/>
        </w:rPr>
        <w:t>Kulomin</w:t>
      </w:r>
      <w:proofErr w:type="spellEnd"/>
      <w:r w:rsidRPr="00E20865">
        <w:rPr>
          <w:i/>
          <w:szCs w:val="18"/>
        </w:rPr>
        <w:t xml:space="preserve"> v. Hungary</w:t>
      </w:r>
      <w:r>
        <w:rPr>
          <w:i/>
          <w:szCs w:val="18"/>
        </w:rPr>
        <w:t xml:space="preserve"> </w:t>
      </w:r>
      <w:r w:rsidRPr="00462E96">
        <w:rPr>
          <w:szCs w:val="18"/>
        </w:rPr>
        <w:t>(</w:t>
      </w:r>
      <w:r>
        <w:t>C</w:t>
      </w:r>
      <w:r w:rsidRPr="00442137">
        <w:t>C</w:t>
      </w:r>
      <w:r>
        <w:t>PR/C/50/D/521/1992)</w:t>
      </w:r>
      <w:r>
        <w:rPr>
          <w:szCs w:val="18"/>
        </w:rPr>
        <w:t xml:space="preserve">, para. 11.3; and </w:t>
      </w:r>
      <w:proofErr w:type="spellStart"/>
      <w:r w:rsidRPr="00E20865">
        <w:rPr>
          <w:i/>
          <w:szCs w:val="18"/>
        </w:rPr>
        <w:t>Platonov</w:t>
      </w:r>
      <w:proofErr w:type="spellEnd"/>
      <w:r w:rsidRPr="00E20865">
        <w:rPr>
          <w:i/>
          <w:szCs w:val="18"/>
        </w:rPr>
        <w:t xml:space="preserve"> v. Russian Federation</w:t>
      </w:r>
      <w:r>
        <w:rPr>
          <w:i/>
          <w:szCs w:val="18"/>
        </w:rPr>
        <w:t xml:space="preserve"> </w:t>
      </w:r>
      <w:r w:rsidRPr="00462E96">
        <w:rPr>
          <w:szCs w:val="18"/>
        </w:rPr>
        <w:t>(CCPR/C/85/D/1218/2003)</w:t>
      </w:r>
      <w:r>
        <w:rPr>
          <w:szCs w:val="18"/>
        </w:rPr>
        <w:t>, para. 7.2.</w:t>
      </w:r>
    </w:p>
  </w:footnote>
  <w:footnote w:id="18">
    <w:p w14:paraId="3AC20B2B" w14:textId="77777777" w:rsidR="00201707" w:rsidRPr="008A1415" w:rsidRDefault="00201707" w:rsidP="00201707">
      <w:pPr>
        <w:pStyle w:val="FootnoteText"/>
      </w:pPr>
      <w:r>
        <w:tab/>
      </w:r>
      <w:r w:rsidRPr="00B67016">
        <w:rPr>
          <w:rStyle w:val="FootnoteReference"/>
        </w:rPr>
        <w:footnoteRef/>
      </w:r>
      <w:r>
        <w:tab/>
        <w:t>See Human Rights Committee, general comment No. 35 (2014), para. 32.</w:t>
      </w:r>
    </w:p>
  </w:footnote>
  <w:footnote w:id="19">
    <w:p w14:paraId="3685772F" w14:textId="77777777" w:rsidR="002F594A" w:rsidRPr="00F43974" w:rsidRDefault="002F594A" w:rsidP="002F594A">
      <w:pPr>
        <w:pStyle w:val="FootnoteText"/>
      </w:pPr>
      <w:r w:rsidRPr="00F43974">
        <w:tab/>
      </w:r>
      <w:r w:rsidRPr="00696A8D">
        <w:rPr>
          <w:rStyle w:val="FootnoteReference"/>
        </w:rPr>
        <w:footnoteRef/>
      </w:r>
      <w:r w:rsidRPr="00F43974">
        <w:tab/>
        <w:t xml:space="preserve">See </w:t>
      </w:r>
      <w:proofErr w:type="spellStart"/>
      <w:r w:rsidRPr="00F43974">
        <w:rPr>
          <w:i/>
        </w:rPr>
        <w:t>Aminov</w:t>
      </w:r>
      <w:proofErr w:type="spellEnd"/>
      <w:r w:rsidRPr="00F43974">
        <w:rPr>
          <w:i/>
        </w:rPr>
        <w:t xml:space="preserve"> v. Turkmenistan</w:t>
      </w:r>
      <w:r w:rsidRPr="00F43974">
        <w:t xml:space="preserve"> (CCPR/C/117/D/2220/2012)</w:t>
      </w:r>
      <w:r>
        <w:t>,</w:t>
      </w:r>
      <w:r w:rsidRPr="00F43974">
        <w:t xml:space="preserve"> para. 9.3.</w:t>
      </w:r>
      <w:r>
        <w:t xml:space="preserve"> </w:t>
      </w:r>
    </w:p>
  </w:footnote>
  <w:footnote w:id="20">
    <w:p w14:paraId="393A0AEF" w14:textId="77777777" w:rsidR="002F594A" w:rsidRPr="00F43974" w:rsidRDefault="002F594A" w:rsidP="002F594A">
      <w:pPr>
        <w:pStyle w:val="FootnoteText"/>
      </w:pPr>
      <w:r w:rsidRPr="00F43974">
        <w:tab/>
      </w:r>
      <w:r w:rsidRPr="00696A8D">
        <w:rPr>
          <w:rStyle w:val="FootnoteReference"/>
        </w:rPr>
        <w:footnoteRef/>
      </w:r>
      <w:r w:rsidRPr="00F43974">
        <w:tab/>
        <w:t xml:space="preserve">See </w:t>
      </w:r>
      <w:r w:rsidRPr="00F43974">
        <w:rPr>
          <w:i/>
        </w:rPr>
        <w:t>Weerawansa v. Sri Lanka</w:t>
      </w:r>
      <w:r w:rsidRPr="00F43974">
        <w:t xml:space="preserve"> (CCPR/C/95/D/1406/2005)</w:t>
      </w:r>
      <w:r>
        <w:t>,</w:t>
      </w:r>
      <w:r w:rsidRPr="00F43974">
        <w:t xml:space="preserve"> para. 7.4; and </w:t>
      </w:r>
      <w:r w:rsidRPr="00F43974">
        <w:rPr>
          <w:i/>
        </w:rPr>
        <w:t>Evans v. Trinidad and Tobago</w:t>
      </w:r>
      <w:r w:rsidRPr="00F43974">
        <w:t xml:space="preserve"> (CCPR/C/77/D/908/2000)</w:t>
      </w:r>
      <w:r>
        <w:t>,</w:t>
      </w:r>
      <w:r w:rsidRPr="00F43974">
        <w:t xml:space="preserve"> para. 6.4.</w:t>
      </w:r>
    </w:p>
  </w:footnote>
  <w:footnote w:id="21">
    <w:p w14:paraId="1474F53D" w14:textId="77777777" w:rsidR="0047420D" w:rsidRPr="00FE5F02" w:rsidRDefault="0047420D" w:rsidP="0047420D">
      <w:pPr>
        <w:pStyle w:val="FootnoteText"/>
        <w:rPr>
          <w:rFonts w:eastAsia="MS Mincho"/>
          <w:lang w:eastAsia="ja-JP"/>
        </w:rPr>
      </w:pPr>
      <w:r>
        <w:tab/>
      </w:r>
      <w:r>
        <w:rPr>
          <w:rStyle w:val="FootnoteReference"/>
        </w:rPr>
        <w:footnoteRef/>
      </w:r>
      <w:r>
        <w:t xml:space="preserve"> </w:t>
      </w:r>
      <w:r>
        <w:tab/>
      </w:r>
      <w:r>
        <w:tab/>
      </w:r>
      <w:r w:rsidRPr="00FE5F02">
        <w:t xml:space="preserve">General </w:t>
      </w:r>
      <w:r w:rsidRPr="00442137">
        <w:t>comment</w:t>
      </w:r>
      <w:r w:rsidRPr="00FE5F02">
        <w:t xml:space="preserve"> No. 37 on the right of peaceful assembly (2020), para. 36.</w:t>
      </w:r>
    </w:p>
  </w:footnote>
  <w:footnote w:id="22">
    <w:p w14:paraId="5B7AEEC0" w14:textId="1ACC9AE4" w:rsidR="001C3273" w:rsidRPr="004802CC" w:rsidRDefault="001C3273">
      <w:pPr>
        <w:pStyle w:val="FootnoteText"/>
        <w:rPr>
          <w:lang w:val="en-GB"/>
        </w:rPr>
      </w:pPr>
      <w:r>
        <w:tab/>
      </w:r>
      <w:r>
        <w:rPr>
          <w:rStyle w:val="FootnoteReference"/>
        </w:rPr>
        <w:footnoteRef/>
      </w:r>
      <w:r>
        <w:t xml:space="preserve"> </w:t>
      </w:r>
      <w:r>
        <w:tab/>
      </w:r>
      <w:r w:rsidRPr="004802CC">
        <w:rPr>
          <w:lang w:val="en-GB"/>
        </w:rPr>
        <w:t>Ibid, para 17</w:t>
      </w:r>
      <w:r>
        <w:rPr>
          <w:lang w:val="en-GB"/>
        </w:rPr>
        <w:t>.</w:t>
      </w:r>
    </w:p>
  </w:footnote>
  <w:footnote w:id="23">
    <w:p w14:paraId="1C6B4CED" w14:textId="3177C15D" w:rsidR="001C3273" w:rsidRPr="004802CC" w:rsidRDefault="001C3273">
      <w:pPr>
        <w:pStyle w:val="FootnoteText"/>
        <w:rPr>
          <w:lang w:val="en-GB"/>
        </w:rPr>
      </w:pPr>
      <w:r>
        <w:tab/>
      </w:r>
      <w:r>
        <w:rPr>
          <w:rStyle w:val="FootnoteReference"/>
        </w:rPr>
        <w:footnoteRef/>
      </w:r>
      <w:r>
        <w:t xml:space="preserve"> </w:t>
      </w:r>
      <w:r>
        <w:tab/>
      </w:r>
      <w:r w:rsidRPr="004802CC">
        <w:rPr>
          <w:lang w:val="en-GB"/>
        </w:rPr>
        <w:t>Ibid, para 19.</w:t>
      </w:r>
    </w:p>
  </w:footnote>
  <w:footnote w:id="24">
    <w:p w14:paraId="31DE6EEC" w14:textId="457A8BEA" w:rsidR="001C3273" w:rsidRPr="004802CC" w:rsidRDefault="001C3273">
      <w:pPr>
        <w:pStyle w:val="FootnoteText"/>
        <w:rPr>
          <w:lang w:val="en-GB"/>
        </w:rPr>
      </w:pPr>
      <w:r>
        <w:tab/>
      </w:r>
      <w:r>
        <w:rPr>
          <w:rStyle w:val="FootnoteReference"/>
        </w:rPr>
        <w:footnoteRef/>
      </w:r>
      <w:r>
        <w:t xml:space="preserve"> </w:t>
      </w:r>
      <w:r>
        <w:tab/>
      </w:r>
      <w:r w:rsidRPr="004802CC">
        <w:rPr>
          <w:lang w:val="en-GB"/>
        </w:rPr>
        <w:t>Ibid, para 21.</w:t>
      </w:r>
    </w:p>
  </w:footnote>
  <w:footnote w:id="25">
    <w:p w14:paraId="65F0E4FF" w14:textId="77777777" w:rsidR="0047420D" w:rsidRDefault="0047420D" w:rsidP="0047420D">
      <w:pPr>
        <w:pStyle w:val="FootnoteText"/>
      </w:pPr>
      <w:r>
        <w:tab/>
      </w:r>
      <w:r>
        <w:rPr>
          <w:rStyle w:val="FootnoteReference"/>
        </w:rPr>
        <w:footnoteRef/>
      </w:r>
      <w:r>
        <w:t xml:space="preserve"> </w:t>
      </w:r>
      <w:r>
        <w:tab/>
      </w:r>
      <w:r w:rsidRPr="005F431F">
        <w:t xml:space="preserve">See, for </w:t>
      </w:r>
      <w:r w:rsidRPr="00442137">
        <w:t>example</w:t>
      </w:r>
      <w:r w:rsidRPr="005F431F">
        <w:t xml:space="preserve">, </w:t>
      </w:r>
      <w:proofErr w:type="spellStart"/>
      <w:r w:rsidRPr="005F431F">
        <w:t>Sannikov</w:t>
      </w:r>
      <w:proofErr w:type="spellEnd"/>
      <w:r w:rsidRPr="005F431F">
        <w:t xml:space="preserve"> v. </w:t>
      </w:r>
      <w:r>
        <w:t>Belarus</w:t>
      </w:r>
      <w:r w:rsidRPr="005F431F">
        <w:t xml:space="preserve"> (CCPR/C/122/D/2212/2012), para. </w:t>
      </w:r>
      <w:r>
        <w:t>6.11</w:t>
      </w:r>
      <w:r w:rsidRPr="005F431F">
        <w:t>.</w:t>
      </w:r>
    </w:p>
  </w:footnote>
  <w:footnote w:id="26">
    <w:p w14:paraId="6899F8EE" w14:textId="77777777" w:rsidR="00B420E9" w:rsidRPr="005631C5" w:rsidRDefault="00B420E9" w:rsidP="00B420E9">
      <w:pPr>
        <w:pStyle w:val="FootnoteText"/>
        <w:rPr>
          <w:lang w:val="pt-PT"/>
        </w:rPr>
      </w:pPr>
      <w:r>
        <w:tab/>
      </w:r>
      <w:r>
        <w:rPr>
          <w:rStyle w:val="FootnoteReference"/>
        </w:rPr>
        <w:footnoteRef/>
      </w:r>
      <w:r>
        <w:tab/>
        <w:t>S</w:t>
      </w:r>
      <w:r w:rsidRPr="002966DF">
        <w:t xml:space="preserve">ee Human Rights Committee, general comment No. 34 (2011) on the freedoms of </w:t>
      </w:r>
      <w:r>
        <w:t xml:space="preserve">opinion and expression, para. </w:t>
      </w:r>
      <w:r w:rsidRPr="005631C5">
        <w:rPr>
          <w:lang w:val="pt-PT"/>
        </w:rPr>
        <w:t>2.</w:t>
      </w:r>
    </w:p>
  </w:footnote>
  <w:footnote w:id="27">
    <w:p w14:paraId="75EFB3AD" w14:textId="77777777" w:rsidR="00B420E9" w:rsidRPr="005631C5" w:rsidRDefault="00B420E9" w:rsidP="00B420E9">
      <w:pPr>
        <w:pStyle w:val="FootnoteText"/>
        <w:rPr>
          <w:lang w:val="pt-PT"/>
        </w:rPr>
      </w:pPr>
      <w:r w:rsidRPr="005631C5">
        <w:rPr>
          <w:lang w:val="pt-PT"/>
        </w:rPr>
        <w:tab/>
      </w:r>
      <w:r w:rsidRPr="00B67016">
        <w:rPr>
          <w:rStyle w:val="FootnoteReference"/>
        </w:rPr>
        <w:footnoteRef/>
      </w:r>
      <w:r w:rsidRPr="005631C5">
        <w:rPr>
          <w:lang w:val="pt-PT"/>
        </w:rPr>
        <w:tab/>
        <w:t>Ibid</w:t>
      </w:r>
      <w:r w:rsidRPr="005631C5">
        <w:rPr>
          <w:i/>
          <w:lang w:val="pt-PT"/>
        </w:rPr>
        <w:t xml:space="preserve">, </w:t>
      </w:r>
      <w:r w:rsidRPr="005631C5">
        <w:rPr>
          <w:lang w:val="pt-PT"/>
        </w:rPr>
        <w:t>para. 22.</w:t>
      </w:r>
    </w:p>
  </w:footnote>
  <w:footnote w:id="28">
    <w:p w14:paraId="07CCDF4C" w14:textId="77777777" w:rsidR="00B420E9" w:rsidRPr="005F1993" w:rsidRDefault="00B420E9" w:rsidP="003536E0">
      <w:pPr>
        <w:pStyle w:val="FootnoteText"/>
      </w:pPr>
      <w:r w:rsidRPr="005631C5">
        <w:rPr>
          <w:lang w:val="pt-PT"/>
        </w:rPr>
        <w:tab/>
      </w:r>
      <w:r w:rsidRPr="00B67016">
        <w:rPr>
          <w:rStyle w:val="FootnoteReference"/>
        </w:rPr>
        <w:footnoteRef/>
      </w:r>
      <w:r w:rsidRPr="005631C5">
        <w:rPr>
          <w:lang w:val="pt-PT"/>
        </w:rPr>
        <w:tab/>
        <w:t xml:space="preserve">See, for example, </w:t>
      </w:r>
      <w:r w:rsidRPr="005631C5">
        <w:rPr>
          <w:i/>
          <w:iCs/>
          <w:lang w:val="pt-PT"/>
        </w:rPr>
        <w:t>Pivonos v. Belarus</w:t>
      </w:r>
      <w:r w:rsidRPr="005631C5">
        <w:rPr>
          <w:lang w:val="pt-PT"/>
        </w:rPr>
        <w:t xml:space="preserve"> (CCPR/C/106/D/1830/2008), para. </w:t>
      </w:r>
      <w:r w:rsidRPr="007D3B67">
        <w:t xml:space="preserve">9.3; and </w:t>
      </w:r>
      <w:proofErr w:type="spellStart"/>
      <w:r w:rsidRPr="007D3B67">
        <w:rPr>
          <w:i/>
          <w:iCs/>
        </w:rPr>
        <w:t>Olechkevitch</w:t>
      </w:r>
      <w:proofErr w:type="spellEnd"/>
      <w:r w:rsidRPr="007D3B67">
        <w:rPr>
          <w:i/>
          <w:iCs/>
        </w:rPr>
        <w:t xml:space="preserve"> v. Belarus</w:t>
      </w:r>
      <w:r w:rsidRPr="007D3B67">
        <w:t xml:space="preserve"> (CCPR/C/107/D/1785/2008), para. </w:t>
      </w:r>
      <w:r w:rsidRPr="007D3B67">
        <w:rPr>
          <w:lang w:val="en-GB"/>
        </w:rPr>
        <w:t xml:space="preserve">8.5; and </w:t>
      </w:r>
      <w:proofErr w:type="spellStart"/>
      <w:r w:rsidRPr="007D3B67">
        <w:rPr>
          <w:i/>
          <w:lang w:val="en-GB"/>
        </w:rPr>
        <w:t>Androsenko</w:t>
      </w:r>
      <w:proofErr w:type="spellEnd"/>
      <w:r w:rsidRPr="007D3B67">
        <w:rPr>
          <w:i/>
          <w:lang w:val="en-GB"/>
        </w:rPr>
        <w:t xml:space="preserve"> v. Belarus </w:t>
      </w:r>
      <w:r w:rsidRPr="007D3B67">
        <w:rPr>
          <w:lang w:val="en-GB"/>
        </w:rPr>
        <w:t>(</w:t>
      </w:r>
      <w:r w:rsidRPr="007D3B67">
        <w:rPr>
          <w:bCs/>
          <w:szCs w:val="18"/>
          <w:lang w:val="en-GB"/>
        </w:rPr>
        <w:t>CCPR/C/116/D/2092/2011)</w:t>
      </w:r>
      <w:r w:rsidRPr="007D3B67">
        <w:rPr>
          <w:lang w:val="en-GB"/>
        </w:rPr>
        <w:t xml:space="preserve">, para. </w:t>
      </w:r>
      <w:r>
        <w:t>7.3.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C5721" w14:textId="45E4DC03" w:rsidR="00A216D0" w:rsidRPr="00781C83" w:rsidRDefault="00A216D0" w:rsidP="007B77BF">
    <w:pPr>
      <w:pStyle w:val="Header"/>
    </w:pPr>
    <w:r w:rsidRPr="00E73B8F">
      <w:t>CCPR/C</w:t>
    </w:r>
    <w:r w:rsidR="00637AE0">
      <w:t>/</w:t>
    </w:r>
    <w:r w:rsidRPr="00E73B8F">
      <w:t>13</w:t>
    </w:r>
    <w:r w:rsidR="00E970D7">
      <w:t>5</w:t>
    </w:r>
    <w:r w:rsidRPr="00E73B8F">
      <w:t>/D/</w:t>
    </w:r>
    <w:r w:rsidR="00E970D7">
      <w:t>2703</w:t>
    </w:r>
    <w:r w:rsidRPr="00E73B8F">
      <w:t>/201</w:t>
    </w:r>
    <w:r w:rsidR="00E970D7">
      <w:t>5</w:t>
    </w:r>
    <w:r w:rsidR="001A5378">
      <w:t xml:space="preserve"> (Advance unedited version)</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4C825" w14:textId="77D926A5" w:rsidR="00A216D0" w:rsidRPr="00781C83" w:rsidRDefault="001A5378">
    <w:pPr>
      <w:pStyle w:val="Header"/>
      <w:jc w:val="right"/>
    </w:pPr>
    <w:r>
      <w:t xml:space="preserve">(Advance unedited version) </w:t>
    </w:r>
    <w:r w:rsidR="00A216D0">
      <w:t>CCPR</w:t>
    </w:r>
    <w:r w:rsidR="00A216D0" w:rsidRPr="00607635">
      <w:t>/</w:t>
    </w:r>
    <w:r w:rsidR="00A216D0">
      <w:t>C</w:t>
    </w:r>
    <w:r w:rsidR="00637AE0">
      <w:t>/</w:t>
    </w:r>
    <w:r w:rsidR="00A216D0" w:rsidRPr="00415BA0">
      <w:t>1</w:t>
    </w:r>
    <w:r w:rsidR="00A216D0">
      <w:t>3</w:t>
    </w:r>
    <w:r w:rsidR="00E970D7">
      <w:t>5</w:t>
    </w:r>
    <w:r w:rsidR="00A216D0" w:rsidRPr="00415BA0">
      <w:t>/D/</w:t>
    </w:r>
    <w:r w:rsidR="00E970D7">
      <w:t>2703</w:t>
    </w:r>
    <w:r w:rsidR="00A216D0" w:rsidRPr="00415BA0">
      <w:t>/201</w:t>
    </w:r>
    <w:r w:rsidR="00E970D7">
      <w: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3EB5B73"/>
    <w:multiLevelType w:val="multilevel"/>
    <w:tmpl w:val="06E0FFDC"/>
    <w:lvl w:ilvl="0">
      <w:start w:val="1"/>
      <w:numFmt w:val="decimal"/>
      <w:lvlText w:val="%1"/>
      <w:lvlJc w:val="left"/>
      <w:pPr>
        <w:ind w:left="360" w:hanging="360"/>
      </w:pPr>
      <w:rPr>
        <w:rFonts w:cs="Times New Roman" w:hint="default"/>
      </w:rPr>
    </w:lvl>
    <w:lvl w:ilvl="1">
      <w:start w:val="1"/>
      <w:numFmt w:val="decimal"/>
      <w:lvlText w:val="%1.%2"/>
      <w:lvlJc w:val="left"/>
      <w:pPr>
        <w:ind w:left="1494" w:hanging="360"/>
      </w:pPr>
      <w:rPr>
        <w:rFonts w:cs="Times New Roman" w:hint="default"/>
      </w:rPr>
    </w:lvl>
    <w:lvl w:ilvl="2">
      <w:start w:val="1"/>
      <w:numFmt w:val="decimal"/>
      <w:lvlText w:val="%1.%2.%3"/>
      <w:lvlJc w:val="left"/>
      <w:pPr>
        <w:ind w:left="2988" w:hanging="720"/>
      </w:pPr>
      <w:rPr>
        <w:rFonts w:cs="Times New Roman" w:hint="default"/>
      </w:rPr>
    </w:lvl>
    <w:lvl w:ilvl="3">
      <w:start w:val="1"/>
      <w:numFmt w:val="decimal"/>
      <w:lvlText w:val="%1.%2.%3.%4"/>
      <w:lvlJc w:val="left"/>
      <w:pPr>
        <w:ind w:left="4122" w:hanging="720"/>
      </w:pPr>
      <w:rPr>
        <w:rFonts w:cs="Times New Roman" w:hint="default"/>
      </w:rPr>
    </w:lvl>
    <w:lvl w:ilvl="4">
      <w:start w:val="1"/>
      <w:numFmt w:val="decimal"/>
      <w:lvlText w:val="%1.%2.%3.%4.%5"/>
      <w:lvlJc w:val="left"/>
      <w:pPr>
        <w:ind w:left="5256" w:hanging="720"/>
      </w:pPr>
      <w:rPr>
        <w:rFonts w:cs="Times New Roman" w:hint="default"/>
      </w:rPr>
    </w:lvl>
    <w:lvl w:ilvl="5">
      <w:start w:val="1"/>
      <w:numFmt w:val="decimal"/>
      <w:lvlText w:val="%1.%2.%3.%4.%5.%6"/>
      <w:lvlJc w:val="left"/>
      <w:pPr>
        <w:ind w:left="6750" w:hanging="1080"/>
      </w:pPr>
      <w:rPr>
        <w:rFonts w:cs="Times New Roman" w:hint="default"/>
      </w:rPr>
    </w:lvl>
    <w:lvl w:ilvl="6">
      <w:start w:val="1"/>
      <w:numFmt w:val="decimal"/>
      <w:lvlText w:val="%1.%2.%3.%4.%5.%6.%7"/>
      <w:lvlJc w:val="left"/>
      <w:pPr>
        <w:ind w:left="7884" w:hanging="1080"/>
      </w:pPr>
      <w:rPr>
        <w:rFonts w:cs="Times New Roman" w:hint="default"/>
      </w:rPr>
    </w:lvl>
    <w:lvl w:ilvl="7">
      <w:start w:val="1"/>
      <w:numFmt w:val="decimal"/>
      <w:lvlText w:val="%1.%2.%3.%4.%5.%6.%7.%8"/>
      <w:lvlJc w:val="left"/>
      <w:pPr>
        <w:ind w:left="9378" w:hanging="1440"/>
      </w:pPr>
      <w:rPr>
        <w:rFonts w:cs="Times New Roman" w:hint="default"/>
      </w:rPr>
    </w:lvl>
    <w:lvl w:ilvl="8">
      <w:start w:val="1"/>
      <w:numFmt w:val="decimal"/>
      <w:lvlText w:val="%1.%2.%3.%4.%5.%6.%7.%8.%9"/>
      <w:lvlJc w:val="left"/>
      <w:pPr>
        <w:ind w:left="10512" w:hanging="1440"/>
      </w:pPr>
      <w:rPr>
        <w:rFonts w:cs="Times New Roman" w:hint="default"/>
      </w:rPr>
    </w:lvl>
  </w:abstractNum>
  <w:abstractNum w:abstractNumId="2" w15:restartNumberingAfterBreak="0">
    <w:nsid w:val="1827439E"/>
    <w:multiLevelType w:val="multilevel"/>
    <w:tmpl w:val="8984F2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4122"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048" w:hanging="1440"/>
      </w:pPr>
      <w:rPr>
        <w:rFonts w:hint="default"/>
      </w:rPr>
    </w:lvl>
  </w:abstractNum>
  <w:abstractNum w:abstractNumId="3" w15:restartNumberingAfterBreak="0">
    <w:nsid w:val="58F57CA8"/>
    <w:multiLevelType w:val="multilevel"/>
    <w:tmpl w:val="2EC82B0C"/>
    <w:lvl w:ilvl="0">
      <w:start w:val="1"/>
      <w:numFmt w:val="decimal"/>
      <w:lvlText w:val="%1"/>
      <w:lvlJc w:val="left"/>
      <w:pPr>
        <w:ind w:left="576" w:hanging="576"/>
      </w:pPr>
      <w:rPr>
        <w:rFonts w:hint="default"/>
      </w:rPr>
    </w:lvl>
    <w:lvl w:ilvl="1">
      <w:start w:val="1"/>
      <w:numFmt w:val="decimal"/>
      <w:lvlText w:val="%1.%2"/>
      <w:lvlJc w:val="left"/>
      <w:pPr>
        <w:ind w:left="1710" w:hanging="576"/>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4" w15:restartNumberingAfterBreak="0">
    <w:nsid w:val="62116750"/>
    <w:multiLevelType w:val="hybridMultilevel"/>
    <w:tmpl w:val="54828B94"/>
    <w:lvl w:ilvl="0" w:tplc="160AFEEC">
      <w:start w:val="1"/>
      <w:numFmt w:val="decimal"/>
      <w:lvlText w:val="%1."/>
      <w:lvlJc w:val="left"/>
      <w:pPr>
        <w:ind w:left="1710" w:hanging="576"/>
      </w:pPr>
      <w:rPr>
        <w:rFonts w:cs="Times New Roman" w:hint="default"/>
      </w:rPr>
    </w:lvl>
    <w:lvl w:ilvl="1" w:tplc="08090019" w:tentative="1">
      <w:start w:val="1"/>
      <w:numFmt w:val="lowerLetter"/>
      <w:lvlText w:val="%2."/>
      <w:lvlJc w:val="left"/>
      <w:pPr>
        <w:ind w:left="2214" w:hanging="360"/>
      </w:pPr>
      <w:rPr>
        <w:rFonts w:cs="Times New Roman"/>
      </w:rPr>
    </w:lvl>
    <w:lvl w:ilvl="2" w:tplc="0809001B" w:tentative="1">
      <w:start w:val="1"/>
      <w:numFmt w:val="lowerRoman"/>
      <w:lvlText w:val="%3."/>
      <w:lvlJc w:val="right"/>
      <w:pPr>
        <w:ind w:left="2934" w:hanging="180"/>
      </w:pPr>
      <w:rPr>
        <w:rFonts w:cs="Times New Roman"/>
      </w:rPr>
    </w:lvl>
    <w:lvl w:ilvl="3" w:tplc="0809000F" w:tentative="1">
      <w:start w:val="1"/>
      <w:numFmt w:val="decimal"/>
      <w:lvlText w:val="%4."/>
      <w:lvlJc w:val="left"/>
      <w:pPr>
        <w:ind w:left="3654" w:hanging="360"/>
      </w:pPr>
      <w:rPr>
        <w:rFonts w:cs="Times New Roman"/>
      </w:rPr>
    </w:lvl>
    <w:lvl w:ilvl="4" w:tplc="08090019" w:tentative="1">
      <w:start w:val="1"/>
      <w:numFmt w:val="lowerLetter"/>
      <w:lvlText w:val="%5."/>
      <w:lvlJc w:val="left"/>
      <w:pPr>
        <w:ind w:left="4374" w:hanging="360"/>
      </w:pPr>
      <w:rPr>
        <w:rFonts w:cs="Times New Roman"/>
      </w:rPr>
    </w:lvl>
    <w:lvl w:ilvl="5" w:tplc="0809001B" w:tentative="1">
      <w:start w:val="1"/>
      <w:numFmt w:val="lowerRoman"/>
      <w:lvlText w:val="%6."/>
      <w:lvlJc w:val="right"/>
      <w:pPr>
        <w:ind w:left="5094" w:hanging="180"/>
      </w:pPr>
      <w:rPr>
        <w:rFonts w:cs="Times New Roman"/>
      </w:rPr>
    </w:lvl>
    <w:lvl w:ilvl="6" w:tplc="0809000F" w:tentative="1">
      <w:start w:val="1"/>
      <w:numFmt w:val="decimal"/>
      <w:lvlText w:val="%7."/>
      <w:lvlJc w:val="left"/>
      <w:pPr>
        <w:ind w:left="5814" w:hanging="360"/>
      </w:pPr>
      <w:rPr>
        <w:rFonts w:cs="Times New Roman"/>
      </w:rPr>
    </w:lvl>
    <w:lvl w:ilvl="7" w:tplc="08090019" w:tentative="1">
      <w:start w:val="1"/>
      <w:numFmt w:val="lowerLetter"/>
      <w:lvlText w:val="%8."/>
      <w:lvlJc w:val="left"/>
      <w:pPr>
        <w:ind w:left="6534" w:hanging="360"/>
      </w:pPr>
      <w:rPr>
        <w:rFonts w:cs="Times New Roman"/>
      </w:rPr>
    </w:lvl>
    <w:lvl w:ilvl="8" w:tplc="0809001B" w:tentative="1">
      <w:start w:val="1"/>
      <w:numFmt w:val="lowerRoman"/>
      <w:lvlText w:val="%9."/>
      <w:lvlJc w:val="right"/>
      <w:pPr>
        <w:ind w:left="7254" w:hanging="180"/>
      </w:pPr>
      <w:rPr>
        <w:rFonts w:cs="Times New Roman"/>
      </w:rPr>
    </w:lvl>
  </w:abstractNum>
  <w:abstractNum w:abstractNumId="5" w15:restartNumberingAfterBreak="0">
    <w:nsid w:val="649579C7"/>
    <w:multiLevelType w:val="hybridMultilevel"/>
    <w:tmpl w:val="C21650E2"/>
    <w:lvl w:ilvl="0" w:tplc="05D40308">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3D6312"/>
    <w:multiLevelType w:val="multilevel"/>
    <w:tmpl w:val="03FE7532"/>
    <w:lvl w:ilvl="0">
      <w:start w:val="2"/>
      <w:numFmt w:val="decimal"/>
      <w:lvlText w:val="%1"/>
      <w:lvlJc w:val="left"/>
      <w:pPr>
        <w:ind w:left="360" w:hanging="360"/>
      </w:pPr>
      <w:rPr>
        <w:rFonts w:hint="default"/>
      </w:rPr>
    </w:lvl>
    <w:lvl w:ilvl="1">
      <w:start w:val="1"/>
      <w:numFmt w:val="decimal"/>
      <w:lvlText w:val="%1.%2"/>
      <w:lvlJc w:val="left"/>
      <w:pPr>
        <w:ind w:left="2061"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6"/>
  </w:num>
  <w:num w:numId="3">
    <w:abstractNumId w:val="4"/>
  </w:num>
  <w:num w:numId="4">
    <w:abstractNumId w:val="1"/>
  </w:num>
  <w:num w:numId="5">
    <w:abstractNumId w:val="5"/>
  </w:num>
  <w:num w:numId="6">
    <w:abstractNumId w:val="7"/>
  </w:num>
  <w:num w:numId="7">
    <w:abstractNumId w:val="2"/>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 w:vendorID="64" w:dllVersion="6" w:nlCheck="1" w:checkStyle="0"/>
  <w:activeWritingStyle w:appName="MSWord" w:lang="en-US" w:vendorID="64" w:dllVersion="6" w:nlCheck="1" w:checkStyle="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activeWritingStyle w:appName="MSWord" w:lang="es-ES_tradnl" w:vendorID="64" w:dllVersion="6" w:nlCheck="1" w:checkStyle="0"/>
  <w:activeWritingStyle w:appName="MSWord" w:lang="fr-CH" w:vendorID="64" w:dllVersion="6" w:nlCheck="1" w:checkStyle="0"/>
  <w:activeWritingStyle w:appName="MSWord" w:lang="en-US" w:vendorID="64" w:dllVersion="4096" w:nlCheck="1" w:checkStyle="0"/>
  <w:activeWritingStyle w:appName="MSWord" w:lang="en-US" w:vendorID="64" w:dllVersion="0" w:nlCheck="1" w:checkStyle="0"/>
  <w:activeWritingStyle w:appName="MSWord" w:lang="pt-PT" w:vendorID="64" w:dllVersion="0" w:nlCheck="1" w:checkStyle="0"/>
  <w:activeWritingStyle w:appName="MSWord" w:lang="es-ES" w:vendorID="64" w:dllVersion="0" w:nlCheck="1" w:checkStyle="0"/>
  <w:activeWritingStyle w:appName="MSWord" w:lang="en-US" w:vendorID="64" w:dllVersion="131078" w:nlCheck="1" w:checkStyle="0"/>
  <w:activeWritingStyle w:appName="MSWord" w:lang="en-GB" w:vendorID="64" w:dllVersion="131078" w:nlCheck="1" w:checkStyle="0"/>
  <w:activeWritingStyle w:appName="MSWord" w:lang="fr-CH" w:vendorID="64" w:dllVersion="131078"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6A5"/>
    <w:rsid w:val="000005E5"/>
    <w:rsid w:val="00000F94"/>
    <w:rsid w:val="00001934"/>
    <w:rsid w:val="00002773"/>
    <w:rsid w:val="000034C3"/>
    <w:rsid w:val="00003DAA"/>
    <w:rsid w:val="000044E2"/>
    <w:rsid w:val="00004DF1"/>
    <w:rsid w:val="00004E8B"/>
    <w:rsid w:val="000050E2"/>
    <w:rsid w:val="00005BD8"/>
    <w:rsid w:val="000069D1"/>
    <w:rsid w:val="00006D75"/>
    <w:rsid w:val="00007044"/>
    <w:rsid w:val="00007571"/>
    <w:rsid w:val="0000757A"/>
    <w:rsid w:val="000100E5"/>
    <w:rsid w:val="00010484"/>
    <w:rsid w:val="00012597"/>
    <w:rsid w:val="000128E3"/>
    <w:rsid w:val="00012A71"/>
    <w:rsid w:val="00012DD5"/>
    <w:rsid w:val="00012EE8"/>
    <w:rsid w:val="000135C3"/>
    <w:rsid w:val="00013AB1"/>
    <w:rsid w:val="00013B77"/>
    <w:rsid w:val="00014713"/>
    <w:rsid w:val="0001471C"/>
    <w:rsid w:val="00016E2E"/>
    <w:rsid w:val="000178D8"/>
    <w:rsid w:val="000203CD"/>
    <w:rsid w:val="000205BB"/>
    <w:rsid w:val="00020A4A"/>
    <w:rsid w:val="00020F51"/>
    <w:rsid w:val="000215FE"/>
    <w:rsid w:val="00021F49"/>
    <w:rsid w:val="000222FF"/>
    <w:rsid w:val="000227DC"/>
    <w:rsid w:val="000229EF"/>
    <w:rsid w:val="00022CC7"/>
    <w:rsid w:val="00024133"/>
    <w:rsid w:val="00024521"/>
    <w:rsid w:val="00024979"/>
    <w:rsid w:val="00024ED5"/>
    <w:rsid w:val="00025269"/>
    <w:rsid w:val="00025370"/>
    <w:rsid w:val="00025418"/>
    <w:rsid w:val="00025856"/>
    <w:rsid w:val="00025A3C"/>
    <w:rsid w:val="00025CB2"/>
    <w:rsid w:val="00025D41"/>
    <w:rsid w:val="00026B06"/>
    <w:rsid w:val="0002703C"/>
    <w:rsid w:val="000272B3"/>
    <w:rsid w:val="00027A45"/>
    <w:rsid w:val="00030C25"/>
    <w:rsid w:val="0003161D"/>
    <w:rsid w:val="00031D46"/>
    <w:rsid w:val="00031D9B"/>
    <w:rsid w:val="00032A3A"/>
    <w:rsid w:val="0003387B"/>
    <w:rsid w:val="00033F3D"/>
    <w:rsid w:val="00034637"/>
    <w:rsid w:val="00034DE4"/>
    <w:rsid w:val="00034E44"/>
    <w:rsid w:val="00035EAB"/>
    <w:rsid w:val="00035F0E"/>
    <w:rsid w:val="00036D15"/>
    <w:rsid w:val="00037807"/>
    <w:rsid w:val="00037AD0"/>
    <w:rsid w:val="00037F4F"/>
    <w:rsid w:val="000404F2"/>
    <w:rsid w:val="0004092D"/>
    <w:rsid w:val="00040A8B"/>
    <w:rsid w:val="00040CAE"/>
    <w:rsid w:val="00041994"/>
    <w:rsid w:val="000419D2"/>
    <w:rsid w:val="00042B64"/>
    <w:rsid w:val="00044035"/>
    <w:rsid w:val="000444F2"/>
    <w:rsid w:val="000448FF"/>
    <w:rsid w:val="00044DAB"/>
    <w:rsid w:val="00044EE9"/>
    <w:rsid w:val="00047240"/>
    <w:rsid w:val="00050F6B"/>
    <w:rsid w:val="00052674"/>
    <w:rsid w:val="00052C43"/>
    <w:rsid w:val="00053842"/>
    <w:rsid w:val="00055096"/>
    <w:rsid w:val="000560C8"/>
    <w:rsid w:val="000565E1"/>
    <w:rsid w:val="00057719"/>
    <w:rsid w:val="0005782B"/>
    <w:rsid w:val="00057E97"/>
    <w:rsid w:val="00057F1A"/>
    <w:rsid w:val="00060074"/>
    <w:rsid w:val="00060C3A"/>
    <w:rsid w:val="000624C7"/>
    <w:rsid w:val="00063B22"/>
    <w:rsid w:val="00063CF2"/>
    <w:rsid w:val="00064B7C"/>
    <w:rsid w:val="00065ED2"/>
    <w:rsid w:val="00066476"/>
    <w:rsid w:val="00067250"/>
    <w:rsid w:val="00071E1A"/>
    <w:rsid w:val="00071FC0"/>
    <w:rsid w:val="0007245F"/>
    <w:rsid w:val="00072AAF"/>
    <w:rsid w:val="00072C8C"/>
    <w:rsid w:val="000733B5"/>
    <w:rsid w:val="00074813"/>
    <w:rsid w:val="0007628F"/>
    <w:rsid w:val="00076E5E"/>
    <w:rsid w:val="000772FF"/>
    <w:rsid w:val="00077B7B"/>
    <w:rsid w:val="00077BC4"/>
    <w:rsid w:val="00077CD3"/>
    <w:rsid w:val="00080957"/>
    <w:rsid w:val="00081815"/>
    <w:rsid w:val="00082613"/>
    <w:rsid w:val="0008278D"/>
    <w:rsid w:val="0008317C"/>
    <w:rsid w:val="00083322"/>
    <w:rsid w:val="000845E5"/>
    <w:rsid w:val="00084C11"/>
    <w:rsid w:val="00085530"/>
    <w:rsid w:val="000872D5"/>
    <w:rsid w:val="000908FA"/>
    <w:rsid w:val="000919AD"/>
    <w:rsid w:val="00091E6A"/>
    <w:rsid w:val="0009221F"/>
    <w:rsid w:val="000931C0"/>
    <w:rsid w:val="000936D7"/>
    <w:rsid w:val="00093C0B"/>
    <w:rsid w:val="0009487F"/>
    <w:rsid w:val="00094C48"/>
    <w:rsid w:val="000950F7"/>
    <w:rsid w:val="00096646"/>
    <w:rsid w:val="00096AC4"/>
    <w:rsid w:val="000970C1"/>
    <w:rsid w:val="00097416"/>
    <w:rsid w:val="000A0A3D"/>
    <w:rsid w:val="000A2283"/>
    <w:rsid w:val="000A22AD"/>
    <w:rsid w:val="000A290F"/>
    <w:rsid w:val="000A2C6A"/>
    <w:rsid w:val="000A34F4"/>
    <w:rsid w:val="000A442E"/>
    <w:rsid w:val="000A50A8"/>
    <w:rsid w:val="000A6B47"/>
    <w:rsid w:val="000A6D36"/>
    <w:rsid w:val="000A7D92"/>
    <w:rsid w:val="000B0F23"/>
    <w:rsid w:val="000B11A7"/>
    <w:rsid w:val="000B175B"/>
    <w:rsid w:val="000B1788"/>
    <w:rsid w:val="000B1A95"/>
    <w:rsid w:val="000B1F33"/>
    <w:rsid w:val="000B2913"/>
    <w:rsid w:val="000B31F7"/>
    <w:rsid w:val="000B3A0F"/>
    <w:rsid w:val="000B435F"/>
    <w:rsid w:val="000B464A"/>
    <w:rsid w:val="000B4A49"/>
    <w:rsid w:val="000B4EF7"/>
    <w:rsid w:val="000B6CA3"/>
    <w:rsid w:val="000B708A"/>
    <w:rsid w:val="000B77CE"/>
    <w:rsid w:val="000B7979"/>
    <w:rsid w:val="000B79C1"/>
    <w:rsid w:val="000B7B37"/>
    <w:rsid w:val="000C066A"/>
    <w:rsid w:val="000C0CFF"/>
    <w:rsid w:val="000C1B50"/>
    <w:rsid w:val="000C2570"/>
    <w:rsid w:val="000C283A"/>
    <w:rsid w:val="000C2C03"/>
    <w:rsid w:val="000C2D2E"/>
    <w:rsid w:val="000C2E06"/>
    <w:rsid w:val="000C34A6"/>
    <w:rsid w:val="000C5A5A"/>
    <w:rsid w:val="000C6F58"/>
    <w:rsid w:val="000C703B"/>
    <w:rsid w:val="000C71A2"/>
    <w:rsid w:val="000C769F"/>
    <w:rsid w:val="000C78AB"/>
    <w:rsid w:val="000C7912"/>
    <w:rsid w:val="000C7C9A"/>
    <w:rsid w:val="000D04C5"/>
    <w:rsid w:val="000D0A22"/>
    <w:rsid w:val="000D29A5"/>
    <w:rsid w:val="000D4E61"/>
    <w:rsid w:val="000D6E86"/>
    <w:rsid w:val="000D7119"/>
    <w:rsid w:val="000D71AC"/>
    <w:rsid w:val="000E0415"/>
    <w:rsid w:val="000E0A4F"/>
    <w:rsid w:val="000E0B38"/>
    <w:rsid w:val="000E0C6B"/>
    <w:rsid w:val="000E0E8E"/>
    <w:rsid w:val="000E10B6"/>
    <w:rsid w:val="000E133E"/>
    <w:rsid w:val="000E14D3"/>
    <w:rsid w:val="000E2BE1"/>
    <w:rsid w:val="000E42E0"/>
    <w:rsid w:val="000E42FA"/>
    <w:rsid w:val="000E4735"/>
    <w:rsid w:val="000E536B"/>
    <w:rsid w:val="000E567F"/>
    <w:rsid w:val="000E645D"/>
    <w:rsid w:val="000E649A"/>
    <w:rsid w:val="000E6AD2"/>
    <w:rsid w:val="000E6CA7"/>
    <w:rsid w:val="000E6E85"/>
    <w:rsid w:val="000E735F"/>
    <w:rsid w:val="000E7797"/>
    <w:rsid w:val="000E7B78"/>
    <w:rsid w:val="000F03D7"/>
    <w:rsid w:val="000F0C6A"/>
    <w:rsid w:val="000F0DAA"/>
    <w:rsid w:val="000F14F5"/>
    <w:rsid w:val="000F1BE3"/>
    <w:rsid w:val="000F2358"/>
    <w:rsid w:val="000F277A"/>
    <w:rsid w:val="000F2B93"/>
    <w:rsid w:val="000F2EFA"/>
    <w:rsid w:val="000F4D7F"/>
    <w:rsid w:val="000F4E65"/>
    <w:rsid w:val="000F570E"/>
    <w:rsid w:val="000F648B"/>
    <w:rsid w:val="000F64A9"/>
    <w:rsid w:val="000F691C"/>
    <w:rsid w:val="000F6BEA"/>
    <w:rsid w:val="000F6F18"/>
    <w:rsid w:val="000F76E4"/>
    <w:rsid w:val="000F76FA"/>
    <w:rsid w:val="000F7E69"/>
    <w:rsid w:val="0010135A"/>
    <w:rsid w:val="00101383"/>
    <w:rsid w:val="001018A9"/>
    <w:rsid w:val="00101921"/>
    <w:rsid w:val="001024B8"/>
    <w:rsid w:val="00102AC0"/>
    <w:rsid w:val="001037D9"/>
    <w:rsid w:val="00103A7A"/>
    <w:rsid w:val="00104873"/>
    <w:rsid w:val="00104EB3"/>
    <w:rsid w:val="00106602"/>
    <w:rsid w:val="0010686C"/>
    <w:rsid w:val="0010694D"/>
    <w:rsid w:val="00106A01"/>
    <w:rsid w:val="00106D0C"/>
    <w:rsid w:val="001103AA"/>
    <w:rsid w:val="00110C53"/>
    <w:rsid w:val="0011184E"/>
    <w:rsid w:val="00111AAA"/>
    <w:rsid w:val="00112122"/>
    <w:rsid w:val="001125B8"/>
    <w:rsid w:val="00114AD2"/>
    <w:rsid w:val="00115DDE"/>
    <w:rsid w:val="00116959"/>
    <w:rsid w:val="00117EA3"/>
    <w:rsid w:val="0012143A"/>
    <w:rsid w:val="00121DCB"/>
    <w:rsid w:val="00121F92"/>
    <w:rsid w:val="0012232C"/>
    <w:rsid w:val="00123048"/>
    <w:rsid w:val="00123C95"/>
    <w:rsid w:val="00124014"/>
    <w:rsid w:val="00124442"/>
    <w:rsid w:val="001245B3"/>
    <w:rsid w:val="0012461E"/>
    <w:rsid w:val="00124EA1"/>
    <w:rsid w:val="001252BD"/>
    <w:rsid w:val="00125565"/>
    <w:rsid w:val="00125C47"/>
    <w:rsid w:val="00125DB6"/>
    <w:rsid w:val="00126C6F"/>
    <w:rsid w:val="00127A19"/>
    <w:rsid w:val="001306DD"/>
    <w:rsid w:val="00131088"/>
    <w:rsid w:val="0013235B"/>
    <w:rsid w:val="00132519"/>
    <w:rsid w:val="00132619"/>
    <w:rsid w:val="00132E4D"/>
    <w:rsid w:val="00133611"/>
    <w:rsid w:val="00133740"/>
    <w:rsid w:val="00133871"/>
    <w:rsid w:val="00133C93"/>
    <w:rsid w:val="001360BE"/>
    <w:rsid w:val="00136357"/>
    <w:rsid w:val="0013644C"/>
    <w:rsid w:val="0013670D"/>
    <w:rsid w:val="00140BE4"/>
    <w:rsid w:val="00142286"/>
    <w:rsid w:val="0014254E"/>
    <w:rsid w:val="00143694"/>
    <w:rsid w:val="00144977"/>
    <w:rsid w:val="00145CA7"/>
    <w:rsid w:val="00146792"/>
    <w:rsid w:val="00146824"/>
    <w:rsid w:val="001469DB"/>
    <w:rsid w:val="00147F5B"/>
    <w:rsid w:val="0015032A"/>
    <w:rsid w:val="00151CCD"/>
    <w:rsid w:val="0015229A"/>
    <w:rsid w:val="00152AFB"/>
    <w:rsid w:val="00153530"/>
    <w:rsid w:val="001539CE"/>
    <w:rsid w:val="00154F56"/>
    <w:rsid w:val="0015515E"/>
    <w:rsid w:val="00156376"/>
    <w:rsid w:val="00157DFB"/>
    <w:rsid w:val="001605E0"/>
    <w:rsid w:val="00160898"/>
    <w:rsid w:val="00160FB9"/>
    <w:rsid w:val="00161364"/>
    <w:rsid w:val="001615B9"/>
    <w:rsid w:val="001619BF"/>
    <w:rsid w:val="00161B02"/>
    <w:rsid w:val="00161BAD"/>
    <w:rsid w:val="00161C6C"/>
    <w:rsid w:val="00162A3D"/>
    <w:rsid w:val="00163713"/>
    <w:rsid w:val="00163717"/>
    <w:rsid w:val="00163CED"/>
    <w:rsid w:val="00163D95"/>
    <w:rsid w:val="001641B8"/>
    <w:rsid w:val="001649C8"/>
    <w:rsid w:val="001653E4"/>
    <w:rsid w:val="00165896"/>
    <w:rsid w:val="00165F3A"/>
    <w:rsid w:val="001663EC"/>
    <w:rsid w:val="001676A8"/>
    <w:rsid w:val="00170114"/>
    <w:rsid w:val="00171C45"/>
    <w:rsid w:val="00171D1F"/>
    <w:rsid w:val="00172198"/>
    <w:rsid w:val="0017277A"/>
    <w:rsid w:val="00172B2B"/>
    <w:rsid w:val="00173A07"/>
    <w:rsid w:val="001742B9"/>
    <w:rsid w:val="0017551B"/>
    <w:rsid w:val="00175A57"/>
    <w:rsid w:val="0017676A"/>
    <w:rsid w:val="00176BF6"/>
    <w:rsid w:val="00176FE1"/>
    <w:rsid w:val="001770E3"/>
    <w:rsid w:val="00177A2D"/>
    <w:rsid w:val="00177CA5"/>
    <w:rsid w:val="00180008"/>
    <w:rsid w:val="0018052F"/>
    <w:rsid w:val="001806D6"/>
    <w:rsid w:val="0018219C"/>
    <w:rsid w:val="00182A46"/>
    <w:rsid w:val="00183968"/>
    <w:rsid w:val="00184A13"/>
    <w:rsid w:val="00184F74"/>
    <w:rsid w:val="00185588"/>
    <w:rsid w:val="00185B6D"/>
    <w:rsid w:val="0019035E"/>
    <w:rsid w:val="001923C7"/>
    <w:rsid w:val="001928FC"/>
    <w:rsid w:val="00193764"/>
    <w:rsid w:val="00193B80"/>
    <w:rsid w:val="00193BB2"/>
    <w:rsid w:val="0019468C"/>
    <w:rsid w:val="00194C49"/>
    <w:rsid w:val="00194DFC"/>
    <w:rsid w:val="00194E30"/>
    <w:rsid w:val="00195FA5"/>
    <w:rsid w:val="00196CDF"/>
    <w:rsid w:val="001975D8"/>
    <w:rsid w:val="001A079F"/>
    <w:rsid w:val="001A09DE"/>
    <w:rsid w:val="001A149B"/>
    <w:rsid w:val="001A184D"/>
    <w:rsid w:val="001A188E"/>
    <w:rsid w:val="001A2576"/>
    <w:rsid w:val="001A2A95"/>
    <w:rsid w:val="001A2E0B"/>
    <w:rsid w:val="001A30F9"/>
    <w:rsid w:val="001A44F4"/>
    <w:rsid w:val="001A457F"/>
    <w:rsid w:val="001A5378"/>
    <w:rsid w:val="001A5755"/>
    <w:rsid w:val="001A58D1"/>
    <w:rsid w:val="001A62D6"/>
    <w:rsid w:val="001A660B"/>
    <w:rsid w:val="001A6686"/>
    <w:rsid w:val="001A723C"/>
    <w:rsid w:val="001A7754"/>
    <w:rsid w:val="001B1953"/>
    <w:rsid w:val="001B3659"/>
    <w:rsid w:val="001B3687"/>
    <w:rsid w:val="001B368C"/>
    <w:rsid w:val="001B400C"/>
    <w:rsid w:val="001B4041"/>
    <w:rsid w:val="001B4624"/>
    <w:rsid w:val="001B4B04"/>
    <w:rsid w:val="001B4F72"/>
    <w:rsid w:val="001B55BE"/>
    <w:rsid w:val="001B71D2"/>
    <w:rsid w:val="001B734D"/>
    <w:rsid w:val="001B7C26"/>
    <w:rsid w:val="001B7CF6"/>
    <w:rsid w:val="001C0AC5"/>
    <w:rsid w:val="001C0CA7"/>
    <w:rsid w:val="001C264F"/>
    <w:rsid w:val="001C276E"/>
    <w:rsid w:val="001C2F66"/>
    <w:rsid w:val="001C31EB"/>
    <w:rsid w:val="001C326D"/>
    <w:rsid w:val="001C3273"/>
    <w:rsid w:val="001C538B"/>
    <w:rsid w:val="001C5FFE"/>
    <w:rsid w:val="001C6016"/>
    <w:rsid w:val="001C657F"/>
    <w:rsid w:val="001C6663"/>
    <w:rsid w:val="001C6B47"/>
    <w:rsid w:val="001C77F6"/>
    <w:rsid w:val="001C7895"/>
    <w:rsid w:val="001D04B8"/>
    <w:rsid w:val="001D060E"/>
    <w:rsid w:val="001D0A9F"/>
    <w:rsid w:val="001D0C55"/>
    <w:rsid w:val="001D0C8C"/>
    <w:rsid w:val="001D1D9A"/>
    <w:rsid w:val="001D2097"/>
    <w:rsid w:val="001D26DF"/>
    <w:rsid w:val="001D2754"/>
    <w:rsid w:val="001D2861"/>
    <w:rsid w:val="001D384D"/>
    <w:rsid w:val="001D3A03"/>
    <w:rsid w:val="001D4B84"/>
    <w:rsid w:val="001D4FC3"/>
    <w:rsid w:val="001D50CE"/>
    <w:rsid w:val="001D5307"/>
    <w:rsid w:val="001D5C81"/>
    <w:rsid w:val="001D615F"/>
    <w:rsid w:val="001D68E1"/>
    <w:rsid w:val="001D722C"/>
    <w:rsid w:val="001D7441"/>
    <w:rsid w:val="001D76F2"/>
    <w:rsid w:val="001D7B86"/>
    <w:rsid w:val="001E0344"/>
    <w:rsid w:val="001E06D9"/>
    <w:rsid w:val="001E0966"/>
    <w:rsid w:val="001E10EC"/>
    <w:rsid w:val="001E1235"/>
    <w:rsid w:val="001E175D"/>
    <w:rsid w:val="001E1A5C"/>
    <w:rsid w:val="001E2198"/>
    <w:rsid w:val="001E2563"/>
    <w:rsid w:val="001E28BB"/>
    <w:rsid w:val="001E2EBB"/>
    <w:rsid w:val="001E33AB"/>
    <w:rsid w:val="001E357C"/>
    <w:rsid w:val="001E3A36"/>
    <w:rsid w:val="001E48A9"/>
    <w:rsid w:val="001E4BDB"/>
    <w:rsid w:val="001E5CE2"/>
    <w:rsid w:val="001E6800"/>
    <w:rsid w:val="001E68DA"/>
    <w:rsid w:val="001E786A"/>
    <w:rsid w:val="001F1086"/>
    <w:rsid w:val="001F11C8"/>
    <w:rsid w:val="001F2774"/>
    <w:rsid w:val="001F3772"/>
    <w:rsid w:val="001F468C"/>
    <w:rsid w:val="001F48CF"/>
    <w:rsid w:val="001F5CDB"/>
    <w:rsid w:val="001F6654"/>
    <w:rsid w:val="001F7D11"/>
    <w:rsid w:val="001F7FC8"/>
    <w:rsid w:val="00200A64"/>
    <w:rsid w:val="00200CC4"/>
    <w:rsid w:val="00200F03"/>
    <w:rsid w:val="002012C3"/>
    <w:rsid w:val="00201707"/>
    <w:rsid w:val="00201713"/>
    <w:rsid w:val="00202DA8"/>
    <w:rsid w:val="00202E73"/>
    <w:rsid w:val="00203732"/>
    <w:rsid w:val="0020739A"/>
    <w:rsid w:val="002078D4"/>
    <w:rsid w:val="00210AE2"/>
    <w:rsid w:val="00210CE0"/>
    <w:rsid w:val="002117EE"/>
    <w:rsid w:val="00211E0B"/>
    <w:rsid w:val="00212027"/>
    <w:rsid w:val="00212C3A"/>
    <w:rsid w:val="002130C2"/>
    <w:rsid w:val="002148E7"/>
    <w:rsid w:val="00214B06"/>
    <w:rsid w:val="002161DC"/>
    <w:rsid w:val="00216A79"/>
    <w:rsid w:val="00217500"/>
    <w:rsid w:val="002178EB"/>
    <w:rsid w:val="00217CED"/>
    <w:rsid w:val="00217DDD"/>
    <w:rsid w:val="00222072"/>
    <w:rsid w:val="0022219E"/>
    <w:rsid w:val="002222A7"/>
    <w:rsid w:val="00222DFC"/>
    <w:rsid w:val="00224A0F"/>
    <w:rsid w:val="0022501D"/>
    <w:rsid w:val="0022665C"/>
    <w:rsid w:val="00226F53"/>
    <w:rsid w:val="00226FFB"/>
    <w:rsid w:val="00227BDE"/>
    <w:rsid w:val="002310A9"/>
    <w:rsid w:val="002313C7"/>
    <w:rsid w:val="00231675"/>
    <w:rsid w:val="00231C9F"/>
    <w:rsid w:val="0023210C"/>
    <w:rsid w:val="00232832"/>
    <w:rsid w:val="002329D0"/>
    <w:rsid w:val="00232D9D"/>
    <w:rsid w:val="0023515F"/>
    <w:rsid w:val="00235249"/>
    <w:rsid w:val="0023560F"/>
    <w:rsid w:val="00235CC1"/>
    <w:rsid w:val="00236D66"/>
    <w:rsid w:val="0024073B"/>
    <w:rsid w:val="002414CD"/>
    <w:rsid w:val="00241D40"/>
    <w:rsid w:val="002430D8"/>
    <w:rsid w:val="00243653"/>
    <w:rsid w:val="00243ABE"/>
    <w:rsid w:val="00243DD1"/>
    <w:rsid w:val="00244127"/>
    <w:rsid w:val="00244A62"/>
    <w:rsid w:val="00244EDE"/>
    <w:rsid w:val="002450F8"/>
    <w:rsid w:val="002456C2"/>
    <w:rsid w:val="00245A59"/>
    <w:rsid w:val="00245DF8"/>
    <w:rsid w:val="00247C14"/>
    <w:rsid w:val="002501D2"/>
    <w:rsid w:val="0025031B"/>
    <w:rsid w:val="00250361"/>
    <w:rsid w:val="00250678"/>
    <w:rsid w:val="0025153F"/>
    <w:rsid w:val="0025197F"/>
    <w:rsid w:val="00252170"/>
    <w:rsid w:val="00253E54"/>
    <w:rsid w:val="00254AB0"/>
    <w:rsid w:val="00255D2B"/>
    <w:rsid w:val="002569AF"/>
    <w:rsid w:val="0025725A"/>
    <w:rsid w:val="0026086B"/>
    <w:rsid w:val="00261F5D"/>
    <w:rsid w:val="002632E7"/>
    <w:rsid w:val="002633C4"/>
    <w:rsid w:val="0026447F"/>
    <w:rsid w:val="0026467C"/>
    <w:rsid w:val="002648B9"/>
    <w:rsid w:val="002649FE"/>
    <w:rsid w:val="00264CD2"/>
    <w:rsid w:val="00264D0A"/>
    <w:rsid w:val="00265113"/>
    <w:rsid w:val="00265136"/>
    <w:rsid w:val="002652CE"/>
    <w:rsid w:val="00265BC3"/>
    <w:rsid w:val="00267038"/>
    <w:rsid w:val="00267449"/>
    <w:rsid w:val="00267CEE"/>
    <w:rsid w:val="00267F5F"/>
    <w:rsid w:val="0027131E"/>
    <w:rsid w:val="0027161C"/>
    <w:rsid w:val="00271911"/>
    <w:rsid w:val="0027194F"/>
    <w:rsid w:val="00272ADF"/>
    <w:rsid w:val="0027376E"/>
    <w:rsid w:val="002743EE"/>
    <w:rsid w:val="002744F0"/>
    <w:rsid w:val="00274F23"/>
    <w:rsid w:val="0027570D"/>
    <w:rsid w:val="002767FA"/>
    <w:rsid w:val="00276FD7"/>
    <w:rsid w:val="00277604"/>
    <w:rsid w:val="00280C5F"/>
    <w:rsid w:val="00280D66"/>
    <w:rsid w:val="00281129"/>
    <w:rsid w:val="00281ABC"/>
    <w:rsid w:val="00281C2F"/>
    <w:rsid w:val="00281E04"/>
    <w:rsid w:val="002824C8"/>
    <w:rsid w:val="00283010"/>
    <w:rsid w:val="002834E0"/>
    <w:rsid w:val="00284FD1"/>
    <w:rsid w:val="00285F03"/>
    <w:rsid w:val="0028602C"/>
    <w:rsid w:val="0028645E"/>
    <w:rsid w:val="00286B4D"/>
    <w:rsid w:val="002903BD"/>
    <w:rsid w:val="00290B63"/>
    <w:rsid w:val="00290F51"/>
    <w:rsid w:val="002915E7"/>
    <w:rsid w:val="00291877"/>
    <w:rsid w:val="00293F61"/>
    <w:rsid w:val="00294E46"/>
    <w:rsid w:val="0029502C"/>
    <w:rsid w:val="00295FFA"/>
    <w:rsid w:val="0029607D"/>
    <w:rsid w:val="00296B8D"/>
    <w:rsid w:val="002974A6"/>
    <w:rsid w:val="0029780D"/>
    <w:rsid w:val="002A0192"/>
    <w:rsid w:val="002A03BE"/>
    <w:rsid w:val="002A16F0"/>
    <w:rsid w:val="002A1822"/>
    <w:rsid w:val="002A1A9B"/>
    <w:rsid w:val="002A2334"/>
    <w:rsid w:val="002A239B"/>
    <w:rsid w:val="002A369D"/>
    <w:rsid w:val="002A4421"/>
    <w:rsid w:val="002A4EF3"/>
    <w:rsid w:val="002A5021"/>
    <w:rsid w:val="002A54EC"/>
    <w:rsid w:val="002A5E37"/>
    <w:rsid w:val="002B0440"/>
    <w:rsid w:val="002B0FC2"/>
    <w:rsid w:val="002B1375"/>
    <w:rsid w:val="002B1934"/>
    <w:rsid w:val="002B2CF2"/>
    <w:rsid w:val="002B3574"/>
    <w:rsid w:val="002B3CC6"/>
    <w:rsid w:val="002B3DA5"/>
    <w:rsid w:val="002B3F1E"/>
    <w:rsid w:val="002B4AC8"/>
    <w:rsid w:val="002B4D78"/>
    <w:rsid w:val="002B52F2"/>
    <w:rsid w:val="002B56E0"/>
    <w:rsid w:val="002B582C"/>
    <w:rsid w:val="002B63A0"/>
    <w:rsid w:val="002B6C74"/>
    <w:rsid w:val="002B7745"/>
    <w:rsid w:val="002B7C4F"/>
    <w:rsid w:val="002C027A"/>
    <w:rsid w:val="002C032D"/>
    <w:rsid w:val="002C03E7"/>
    <w:rsid w:val="002C051F"/>
    <w:rsid w:val="002C0BA6"/>
    <w:rsid w:val="002C15A4"/>
    <w:rsid w:val="002C3B35"/>
    <w:rsid w:val="002C3C84"/>
    <w:rsid w:val="002C4B41"/>
    <w:rsid w:val="002C4E74"/>
    <w:rsid w:val="002C4E9E"/>
    <w:rsid w:val="002C503D"/>
    <w:rsid w:val="002C5711"/>
    <w:rsid w:val="002C5BCD"/>
    <w:rsid w:val="002C6E27"/>
    <w:rsid w:val="002C70BF"/>
    <w:rsid w:val="002C729F"/>
    <w:rsid w:val="002D06E5"/>
    <w:rsid w:val="002D09B5"/>
    <w:rsid w:val="002D0F50"/>
    <w:rsid w:val="002D146A"/>
    <w:rsid w:val="002D1C94"/>
    <w:rsid w:val="002D28BC"/>
    <w:rsid w:val="002D2D50"/>
    <w:rsid w:val="002D3429"/>
    <w:rsid w:val="002D34BF"/>
    <w:rsid w:val="002D3837"/>
    <w:rsid w:val="002D38A3"/>
    <w:rsid w:val="002D3A6B"/>
    <w:rsid w:val="002D3AF5"/>
    <w:rsid w:val="002D46DB"/>
    <w:rsid w:val="002D49A0"/>
    <w:rsid w:val="002D5EC0"/>
    <w:rsid w:val="002D5ECE"/>
    <w:rsid w:val="002D6106"/>
    <w:rsid w:val="002D63A1"/>
    <w:rsid w:val="002D6536"/>
    <w:rsid w:val="002D727C"/>
    <w:rsid w:val="002E0305"/>
    <w:rsid w:val="002E0A0E"/>
    <w:rsid w:val="002E0B71"/>
    <w:rsid w:val="002E1323"/>
    <w:rsid w:val="002E1B43"/>
    <w:rsid w:val="002E4AD6"/>
    <w:rsid w:val="002E77A5"/>
    <w:rsid w:val="002F039C"/>
    <w:rsid w:val="002F053D"/>
    <w:rsid w:val="002F0C31"/>
    <w:rsid w:val="002F14CA"/>
    <w:rsid w:val="002F1614"/>
    <w:rsid w:val="002F1660"/>
    <w:rsid w:val="002F175C"/>
    <w:rsid w:val="002F1CC4"/>
    <w:rsid w:val="002F1DB7"/>
    <w:rsid w:val="002F2F10"/>
    <w:rsid w:val="002F4E01"/>
    <w:rsid w:val="002F56D8"/>
    <w:rsid w:val="002F5896"/>
    <w:rsid w:val="002F594A"/>
    <w:rsid w:val="002F5D0C"/>
    <w:rsid w:val="002F5DCB"/>
    <w:rsid w:val="002F5FF5"/>
    <w:rsid w:val="002F6E01"/>
    <w:rsid w:val="002F709A"/>
    <w:rsid w:val="002F73C4"/>
    <w:rsid w:val="002F772E"/>
    <w:rsid w:val="002F781E"/>
    <w:rsid w:val="002F7A1E"/>
    <w:rsid w:val="003005C8"/>
    <w:rsid w:val="00300FEE"/>
    <w:rsid w:val="00301072"/>
    <w:rsid w:val="0030138D"/>
    <w:rsid w:val="00301610"/>
    <w:rsid w:val="00301BD4"/>
    <w:rsid w:val="00301E0F"/>
    <w:rsid w:val="003026C7"/>
    <w:rsid w:val="00302727"/>
    <w:rsid w:val="00302B44"/>
    <w:rsid w:val="003030A2"/>
    <w:rsid w:val="0030375E"/>
    <w:rsid w:val="00303B3A"/>
    <w:rsid w:val="00303D16"/>
    <w:rsid w:val="003047D3"/>
    <w:rsid w:val="0030510B"/>
    <w:rsid w:val="00306124"/>
    <w:rsid w:val="00306470"/>
    <w:rsid w:val="0030672F"/>
    <w:rsid w:val="00307AD1"/>
    <w:rsid w:val="0031010D"/>
    <w:rsid w:val="00310E7B"/>
    <w:rsid w:val="00310F2C"/>
    <w:rsid w:val="00311628"/>
    <w:rsid w:val="0031167A"/>
    <w:rsid w:val="003121FB"/>
    <w:rsid w:val="00314415"/>
    <w:rsid w:val="00314A18"/>
    <w:rsid w:val="00314A97"/>
    <w:rsid w:val="00316475"/>
    <w:rsid w:val="00316B30"/>
    <w:rsid w:val="00316F3C"/>
    <w:rsid w:val="00317392"/>
    <w:rsid w:val="0031790F"/>
    <w:rsid w:val="00320474"/>
    <w:rsid w:val="00320482"/>
    <w:rsid w:val="00320E07"/>
    <w:rsid w:val="00320F32"/>
    <w:rsid w:val="003218C7"/>
    <w:rsid w:val="00321983"/>
    <w:rsid w:val="00321BF2"/>
    <w:rsid w:val="003220F0"/>
    <w:rsid w:val="00322881"/>
    <w:rsid w:val="003229D8"/>
    <w:rsid w:val="00322ED1"/>
    <w:rsid w:val="0032348D"/>
    <w:rsid w:val="00323A2B"/>
    <w:rsid w:val="00325136"/>
    <w:rsid w:val="003259A5"/>
    <w:rsid w:val="00326293"/>
    <w:rsid w:val="0032709F"/>
    <w:rsid w:val="00327502"/>
    <w:rsid w:val="0032776B"/>
    <w:rsid w:val="0033134E"/>
    <w:rsid w:val="00331781"/>
    <w:rsid w:val="003321D5"/>
    <w:rsid w:val="00332B1E"/>
    <w:rsid w:val="00332D5C"/>
    <w:rsid w:val="003335F5"/>
    <w:rsid w:val="0033369E"/>
    <w:rsid w:val="00333921"/>
    <w:rsid w:val="00333E0C"/>
    <w:rsid w:val="0033489A"/>
    <w:rsid w:val="00335C4B"/>
    <w:rsid w:val="00335D6C"/>
    <w:rsid w:val="003362ED"/>
    <w:rsid w:val="003365EC"/>
    <w:rsid w:val="00336BCB"/>
    <w:rsid w:val="00336EAF"/>
    <w:rsid w:val="00336FB0"/>
    <w:rsid w:val="00337A47"/>
    <w:rsid w:val="00340170"/>
    <w:rsid w:val="003425CE"/>
    <w:rsid w:val="00342D47"/>
    <w:rsid w:val="00342D6C"/>
    <w:rsid w:val="00342F42"/>
    <w:rsid w:val="00343A57"/>
    <w:rsid w:val="00344542"/>
    <w:rsid w:val="0034486F"/>
    <w:rsid w:val="00344DC3"/>
    <w:rsid w:val="00345256"/>
    <w:rsid w:val="00345B76"/>
    <w:rsid w:val="003464C6"/>
    <w:rsid w:val="003465C8"/>
    <w:rsid w:val="003467FE"/>
    <w:rsid w:val="00346980"/>
    <w:rsid w:val="00346AB8"/>
    <w:rsid w:val="00346DE7"/>
    <w:rsid w:val="003476F3"/>
    <w:rsid w:val="0034792E"/>
    <w:rsid w:val="00350465"/>
    <w:rsid w:val="0035049F"/>
    <w:rsid w:val="00350592"/>
    <w:rsid w:val="003511C3"/>
    <w:rsid w:val="00351E8C"/>
    <w:rsid w:val="00352709"/>
    <w:rsid w:val="00352C1F"/>
    <w:rsid w:val="00352D2B"/>
    <w:rsid w:val="003536E0"/>
    <w:rsid w:val="00354AA8"/>
    <w:rsid w:val="00355BD5"/>
    <w:rsid w:val="00355C40"/>
    <w:rsid w:val="0035646C"/>
    <w:rsid w:val="00356AAB"/>
    <w:rsid w:val="00356EEF"/>
    <w:rsid w:val="00360EAD"/>
    <w:rsid w:val="00361FFC"/>
    <w:rsid w:val="0036213E"/>
    <w:rsid w:val="00362869"/>
    <w:rsid w:val="00362EC8"/>
    <w:rsid w:val="00362F0A"/>
    <w:rsid w:val="003634F2"/>
    <w:rsid w:val="003641ED"/>
    <w:rsid w:val="00364789"/>
    <w:rsid w:val="00364901"/>
    <w:rsid w:val="00364F41"/>
    <w:rsid w:val="003652A0"/>
    <w:rsid w:val="00365AB4"/>
    <w:rsid w:val="003661AB"/>
    <w:rsid w:val="003663EF"/>
    <w:rsid w:val="0036645D"/>
    <w:rsid w:val="00366A68"/>
    <w:rsid w:val="00367567"/>
    <w:rsid w:val="003705C9"/>
    <w:rsid w:val="00371178"/>
    <w:rsid w:val="003713E0"/>
    <w:rsid w:val="00371416"/>
    <w:rsid w:val="003719B4"/>
    <w:rsid w:val="0037204F"/>
    <w:rsid w:val="003721BC"/>
    <w:rsid w:val="00372E2F"/>
    <w:rsid w:val="00372E90"/>
    <w:rsid w:val="003730DD"/>
    <w:rsid w:val="0037430D"/>
    <w:rsid w:val="00374609"/>
    <w:rsid w:val="00374D5A"/>
    <w:rsid w:val="003762A0"/>
    <w:rsid w:val="00376745"/>
    <w:rsid w:val="0037720E"/>
    <w:rsid w:val="003800DE"/>
    <w:rsid w:val="00381975"/>
    <w:rsid w:val="00381DBA"/>
    <w:rsid w:val="003821D3"/>
    <w:rsid w:val="00382EE8"/>
    <w:rsid w:val="0038336C"/>
    <w:rsid w:val="00383F39"/>
    <w:rsid w:val="00383F4C"/>
    <w:rsid w:val="00383F7E"/>
    <w:rsid w:val="0038417D"/>
    <w:rsid w:val="003849C4"/>
    <w:rsid w:val="0038684E"/>
    <w:rsid w:val="00386A7B"/>
    <w:rsid w:val="00386AC2"/>
    <w:rsid w:val="00386EF5"/>
    <w:rsid w:val="003871ED"/>
    <w:rsid w:val="00390303"/>
    <w:rsid w:val="00390A83"/>
    <w:rsid w:val="00390FF2"/>
    <w:rsid w:val="00392121"/>
    <w:rsid w:val="00392256"/>
    <w:rsid w:val="0039226F"/>
    <w:rsid w:val="00392558"/>
    <w:rsid w:val="00392A35"/>
    <w:rsid w:val="00393666"/>
    <w:rsid w:val="00393F53"/>
    <w:rsid w:val="003942F0"/>
    <w:rsid w:val="003945BF"/>
    <w:rsid w:val="0039479C"/>
    <w:rsid w:val="00394A4C"/>
    <w:rsid w:val="00395395"/>
    <w:rsid w:val="0039556A"/>
    <w:rsid w:val="00396BAE"/>
    <w:rsid w:val="00396EDF"/>
    <w:rsid w:val="00397223"/>
    <w:rsid w:val="003973D0"/>
    <w:rsid w:val="00397E18"/>
    <w:rsid w:val="003A0984"/>
    <w:rsid w:val="003A1602"/>
    <w:rsid w:val="003A22FB"/>
    <w:rsid w:val="003A3C43"/>
    <w:rsid w:val="003A3D3E"/>
    <w:rsid w:val="003A4269"/>
    <w:rsid w:val="003A5380"/>
    <w:rsid w:val="003A53F7"/>
    <w:rsid w:val="003A5830"/>
    <w:rsid w:val="003A6810"/>
    <w:rsid w:val="003A6BB4"/>
    <w:rsid w:val="003B0A02"/>
    <w:rsid w:val="003B1756"/>
    <w:rsid w:val="003B32D3"/>
    <w:rsid w:val="003B483A"/>
    <w:rsid w:val="003B4890"/>
    <w:rsid w:val="003B4974"/>
    <w:rsid w:val="003B59D4"/>
    <w:rsid w:val="003B5B0A"/>
    <w:rsid w:val="003B6175"/>
    <w:rsid w:val="003B670E"/>
    <w:rsid w:val="003B7955"/>
    <w:rsid w:val="003B7AEA"/>
    <w:rsid w:val="003C02AB"/>
    <w:rsid w:val="003C1A26"/>
    <w:rsid w:val="003C2CC4"/>
    <w:rsid w:val="003C4144"/>
    <w:rsid w:val="003C4AF4"/>
    <w:rsid w:val="003C4DEF"/>
    <w:rsid w:val="003C558C"/>
    <w:rsid w:val="003C5899"/>
    <w:rsid w:val="003C74C5"/>
    <w:rsid w:val="003D022D"/>
    <w:rsid w:val="003D0290"/>
    <w:rsid w:val="003D12DD"/>
    <w:rsid w:val="003D1310"/>
    <w:rsid w:val="003D2644"/>
    <w:rsid w:val="003D2AA6"/>
    <w:rsid w:val="003D37B7"/>
    <w:rsid w:val="003D3CF9"/>
    <w:rsid w:val="003D4143"/>
    <w:rsid w:val="003D4794"/>
    <w:rsid w:val="003D4B23"/>
    <w:rsid w:val="003D556D"/>
    <w:rsid w:val="003D56B0"/>
    <w:rsid w:val="003D620B"/>
    <w:rsid w:val="003D637C"/>
    <w:rsid w:val="003E01B1"/>
    <w:rsid w:val="003E13DF"/>
    <w:rsid w:val="003E1596"/>
    <w:rsid w:val="003E1C43"/>
    <w:rsid w:val="003E219E"/>
    <w:rsid w:val="003E22F5"/>
    <w:rsid w:val="003E285C"/>
    <w:rsid w:val="003E2B2C"/>
    <w:rsid w:val="003E3065"/>
    <w:rsid w:val="003E3CF4"/>
    <w:rsid w:val="003E3DF3"/>
    <w:rsid w:val="003E4114"/>
    <w:rsid w:val="003E493F"/>
    <w:rsid w:val="003E4D75"/>
    <w:rsid w:val="003E52A2"/>
    <w:rsid w:val="003E64CC"/>
    <w:rsid w:val="003E6D09"/>
    <w:rsid w:val="003E6F7E"/>
    <w:rsid w:val="003E723E"/>
    <w:rsid w:val="003E7CC7"/>
    <w:rsid w:val="003F332A"/>
    <w:rsid w:val="003F4B59"/>
    <w:rsid w:val="003F6100"/>
    <w:rsid w:val="003F6833"/>
    <w:rsid w:val="003F71B0"/>
    <w:rsid w:val="00400618"/>
    <w:rsid w:val="00400ACF"/>
    <w:rsid w:val="0040136F"/>
    <w:rsid w:val="00401429"/>
    <w:rsid w:val="004016C9"/>
    <w:rsid w:val="00401BF0"/>
    <w:rsid w:val="00402458"/>
    <w:rsid w:val="00402D77"/>
    <w:rsid w:val="00403387"/>
    <w:rsid w:val="00403BAA"/>
    <w:rsid w:val="00403D97"/>
    <w:rsid w:val="0040413A"/>
    <w:rsid w:val="004050B9"/>
    <w:rsid w:val="00405473"/>
    <w:rsid w:val="00406047"/>
    <w:rsid w:val="00406100"/>
    <w:rsid w:val="0041050D"/>
    <w:rsid w:val="00410C89"/>
    <w:rsid w:val="00410FB0"/>
    <w:rsid w:val="004113B2"/>
    <w:rsid w:val="004122BA"/>
    <w:rsid w:val="0041259D"/>
    <w:rsid w:val="00412A50"/>
    <w:rsid w:val="004138B7"/>
    <w:rsid w:val="004141DA"/>
    <w:rsid w:val="004147D4"/>
    <w:rsid w:val="00414931"/>
    <w:rsid w:val="00414B35"/>
    <w:rsid w:val="00415BA0"/>
    <w:rsid w:val="00416060"/>
    <w:rsid w:val="004175B5"/>
    <w:rsid w:val="0041795A"/>
    <w:rsid w:val="004179B3"/>
    <w:rsid w:val="00420855"/>
    <w:rsid w:val="00420A5C"/>
    <w:rsid w:val="00422003"/>
    <w:rsid w:val="004223A7"/>
    <w:rsid w:val="004228D5"/>
    <w:rsid w:val="00422F31"/>
    <w:rsid w:val="0042391E"/>
    <w:rsid w:val="00423C58"/>
    <w:rsid w:val="00424479"/>
    <w:rsid w:val="00424679"/>
    <w:rsid w:val="00424AD8"/>
    <w:rsid w:val="00425D17"/>
    <w:rsid w:val="0042621F"/>
    <w:rsid w:val="00426B9B"/>
    <w:rsid w:val="00427A1A"/>
    <w:rsid w:val="00430F99"/>
    <w:rsid w:val="004311E3"/>
    <w:rsid w:val="00431FE1"/>
    <w:rsid w:val="004325CB"/>
    <w:rsid w:val="004327E0"/>
    <w:rsid w:val="004331A3"/>
    <w:rsid w:val="00433C6B"/>
    <w:rsid w:val="004346B9"/>
    <w:rsid w:val="0043559E"/>
    <w:rsid w:val="00435D83"/>
    <w:rsid w:val="00436142"/>
    <w:rsid w:val="00436B33"/>
    <w:rsid w:val="004371A7"/>
    <w:rsid w:val="00440E04"/>
    <w:rsid w:val="0044155F"/>
    <w:rsid w:val="00442A83"/>
    <w:rsid w:val="00442E22"/>
    <w:rsid w:val="00442F2A"/>
    <w:rsid w:val="00443039"/>
    <w:rsid w:val="0044393A"/>
    <w:rsid w:val="00443EE9"/>
    <w:rsid w:val="0044425F"/>
    <w:rsid w:val="00446B75"/>
    <w:rsid w:val="00450A3B"/>
    <w:rsid w:val="004514F6"/>
    <w:rsid w:val="00452261"/>
    <w:rsid w:val="00453379"/>
    <w:rsid w:val="004536EF"/>
    <w:rsid w:val="0045495B"/>
    <w:rsid w:val="00455148"/>
    <w:rsid w:val="0045586D"/>
    <w:rsid w:val="00455900"/>
    <w:rsid w:val="00456152"/>
    <w:rsid w:val="00456EB9"/>
    <w:rsid w:val="0045741F"/>
    <w:rsid w:val="00457AEB"/>
    <w:rsid w:val="00457E0B"/>
    <w:rsid w:val="0046081E"/>
    <w:rsid w:val="00460E2A"/>
    <w:rsid w:val="00461924"/>
    <w:rsid w:val="004632F9"/>
    <w:rsid w:val="00465785"/>
    <w:rsid w:val="00465DC6"/>
    <w:rsid w:val="00466844"/>
    <w:rsid w:val="00466B4C"/>
    <w:rsid w:val="00466F16"/>
    <w:rsid w:val="004675D0"/>
    <w:rsid w:val="00467903"/>
    <w:rsid w:val="0046795E"/>
    <w:rsid w:val="0047073D"/>
    <w:rsid w:val="00471405"/>
    <w:rsid w:val="0047261F"/>
    <w:rsid w:val="0047326D"/>
    <w:rsid w:val="004734D9"/>
    <w:rsid w:val="00473963"/>
    <w:rsid w:val="0047420D"/>
    <w:rsid w:val="004748BA"/>
    <w:rsid w:val="0047540C"/>
    <w:rsid w:val="00476273"/>
    <w:rsid w:val="00476D16"/>
    <w:rsid w:val="0047740D"/>
    <w:rsid w:val="004802CC"/>
    <w:rsid w:val="004821F5"/>
    <w:rsid w:val="004832AC"/>
    <w:rsid w:val="004838A6"/>
    <w:rsid w:val="00483CC9"/>
    <w:rsid w:val="00483D1D"/>
    <w:rsid w:val="00483EF4"/>
    <w:rsid w:val="00484B45"/>
    <w:rsid w:val="004859CA"/>
    <w:rsid w:val="00485F90"/>
    <w:rsid w:val="0048637B"/>
    <w:rsid w:val="00486877"/>
    <w:rsid w:val="00486A64"/>
    <w:rsid w:val="00486E8D"/>
    <w:rsid w:val="00487256"/>
    <w:rsid w:val="00487349"/>
    <w:rsid w:val="0048737D"/>
    <w:rsid w:val="00487488"/>
    <w:rsid w:val="00492053"/>
    <w:rsid w:val="0049219B"/>
    <w:rsid w:val="0049339A"/>
    <w:rsid w:val="00493CC2"/>
    <w:rsid w:val="00494846"/>
    <w:rsid w:val="0049638D"/>
    <w:rsid w:val="00496561"/>
    <w:rsid w:val="004976F2"/>
    <w:rsid w:val="00497E20"/>
    <w:rsid w:val="004A02FA"/>
    <w:rsid w:val="004A0805"/>
    <w:rsid w:val="004A189A"/>
    <w:rsid w:val="004A2281"/>
    <w:rsid w:val="004A28A7"/>
    <w:rsid w:val="004A2E8D"/>
    <w:rsid w:val="004A3F45"/>
    <w:rsid w:val="004A5355"/>
    <w:rsid w:val="004A58F9"/>
    <w:rsid w:val="004A5C21"/>
    <w:rsid w:val="004A5ED6"/>
    <w:rsid w:val="004A6D76"/>
    <w:rsid w:val="004A6F0D"/>
    <w:rsid w:val="004B3D5D"/>
    <w:rsid w:val="004B3F78"/>
    <w:rsid w:val="004B459B"/>
    <w:rsid w:val="004B4963"/>
    <w:rsid w:val="004B4E7B"/>
    <w:rsid w:val="004B7D6C"/>
    <w:rsid w:val="004C0353"/>
    <w:rsid w:val="004C0946"/>
    <w:rsid w:val="004C2A01"/>
    <w:rsid w:val="004C30BF"/>
    <w:rsid w:val="004C3DEA"/>
    <w:rsid w:val="004C3EE1"/>
    <w:rsid w:val="004C49B5"/>
    <w:rsid w:val="004C4A2B"/>
    <w:rsid w:val="004C547C"/>
    <w:rsid w:val="004C6269"/>
    <w:rsid w:val="004C6864"/>
    <w:rsid w:val="004C69F9"/>
    <w:rsid w:val="004C69FF"/>
    <w:rsid w:val="004C71A0"/>
    <w:rsid w:val="004C73D5"/>
    <w:rsid w:val="004D1B91"/>
    <w:rsid w:val="004D1CEB"/>
    <w:rsid w:val="004D26B8"/>
    <w:rsid w:val="004D28C5"/>
    <w:rsid w:val="004D2F1B"/>
    <w:rsid w:val="004D3837"/>
    <w:rsid w:val="004D401C"/>
    <w:rsid w:val="004D434A"/>
    <w:rsid w:val="004D4AAD"/>
    <w:rsid w:val="004D513B"/>
    <w:rsid w:val="004D5BEC"/>
    <w:rsid w:val="004D66AE"/>
    <w:rsid w:val="004D6864"/>
    <w:rsid w:val="004D71B4"/>
    <w:rsid w:val="004E11D7"/>
    <w:rsid w:val="004E1541"/>
    <w:rsid w:val="004E1D93"/>
    <w:rsid w:val="004E1FF5"/>
    <w:rsid w:val="004E26ED"/>
    <w:rsid w:val="004E2AAE"/>
    <w:rsid w:val="004E37AA"/>
    <w:rsid w:val="004E3FD1"/>
    <w:rsid w:val="004E4D62"/>
    <w:rsid w:val="004E576A"/>
    <w:rsid w:val="004E617F"/>
    <w:rsid w:val="004E64A6"/>
    <w:rsid w:val="004E72D8"/>
    <w:rsid w:val="004E76E7"/>
    <w:rsid w:val="004E79BD"/>
    <w:rsid w:val="004E7F4F"/>
    <w:rsid w:val="004F0DBC"/>
    <w:rsid w:val="004F25C2"/>
    <w:rsid w:val="004F2AB1"/>
    <w:rsid w:val="004F34A1"/>
    <w:rsid w:val="004F3575"/>
    <w:rsid w:val="004F368F"/>
    <w:rsid w:val="004F48AE"/>
    <w:rsid w:val="004F5078"/>
    <w:rsid w:val="004F56A1"/>
    <w:rsid w:val="004F662F"/>
    <w:rsid w:val="004F7AED"/>
    <w:rsid w:val="00500A67"/>
    <w:rsid w:val="0050121C"/>
    <w:rsid w:val="0050139F"/>
    <w:rsid w:val="005015E6"/>
    <w:rsid w:val="0050162B"/>
    <w:rsid w:val="0050182B"/>
    <w:rsid w:val="005022F1"/>
    <w:rsid w:val="005030A9"/>
    <w:rsid w:val="005038B2"/>
    <w:rsid w:val="0050410E"/>
    <w:rsid w:val="005058FF"/>
    <w:rsid w:val="00506A38"/>
    <w:rsid w:val="00507B45"/>
    <w:rsid w:val="00511A20"/>
    <w:rsid w:val="00511F0E"/>
    <w:rsid w:val="00512945"/>
    <w:rsid w:val="00512D8B"/>
    <w:rsid w:val="00512E39"/>
    <w:rsid w:val="00513196"/>
    <w:rsid w:val="005142F1"/>
    <w:rsid w:val="00514916"/>
    <w:rsid w:val="00514BFF"/>
    <w:rsid w:val="005164EC"/>
    <w:rsid w:val="00516701"/>
    <w:rsid w:val="00516A5D"/>
    <w:rsid w:val="00516A6A"/>
    <w:rsid w:val="00520C6A"/>
    <w:rsid w:val="00520C9E"/>
    <w:rsid w:val="0052136D"/>
    <w:rsid w:val="00522974"/>
    <w:rsid w:val="0052434D"/>
    <w:rsid w:val="00524C98"/>
    <w:rsid w:val="00525180"/>
    <w:rsid w:val="00525395"/>
    <w:rsid w:val="005258BC"/>
    <w:rsid w:val="00525B48"/>
    <w:rsid w:val="00525DC9"/>
    <w:rsid w:val="00526E19"/>
    <w:rsid w:val="00527219"/>
    <w:rsid w:val="0052775E"/>
    <w:rsid w:val="00527B53"/>
    <w:rsid w:val="00530F9C"/>
    <w:rsid w:val="00531F54"/>
    <w:rsid w:val="00532E5F"/>
    <w:rsid w:val="00533633"/>
    <w:rsid w:val="00533858"/>
    <w:rsid w:val="00533CAC"/>
    <w:rsid w:val="00533EFD"/>
    <w:rsid w:val="00534179"/>
    <w:rsid w:val="00537ACD"/>
    <w:rsid w:val="005409DC"/>
    <w:rsid w:val="00540E3A"/>
    <w:rsid w:val="005420F2"/>
    <w:rsid w:val="00542BC7"/>
    <w:rsid w:val="00543187"/>
    <w:rsid w:val="00544720"/>
    <w:rsid w:val="00546041"/>
    <w:rsid w:val="00547650"/>
    <w:rsid w:val="005479E7"/>
    <w:rsid w:val="00547A47"/>
    <w:rsid w:val="00547B4A"/>
    <w:rsid w:val="00550BDA"/>
    <w:rsid w:val="00550D3B"/>
    <w:rsid w:val="005519D0"/>
    <w:rsid w:val="00552689"/>
    <w:rsid w:val="00553373"/>
    <w:rsid w:val="00553BCA"/>
    <w:rsid w:val="00553EA9"/>
    <w:rsid w:val="005541A6"/>
    <w:rsid w:val="005545F1"/>
    <w:rsid w:val="0055468A"/>
    <w:rsid w:val="0055673E"/>
    <w:rsid w:val="0055703E"/>
    <w:rsid w:val="0055771E"/>
    <w:rsid w:val="005577F5"/>
    <w:rsid w:val="00557EA3"/>
    <w:rsid w:val="005606A6"/>
    <w:rsid w:val="00560D05"/>
    <w:rsid w:val="00561438"/>
    <w:rsid w:val="005618F9"/>
    <w:rsid w:val="00561D0C"/>
    <w:rsid w:val="005628B6"/>
    <w:rsid w:val="00562B61"/>
    <w:rsid w:val="00562F4D"/>
    <w:rsid w:val="005631C5"/>
    <w:rsid w:val="00564714"/>
    <w:rsid w:val="005655F7"/>
    <w:rsid w:val="00565779"/>
    <w:rsid w:val="00565EA8"/>
    <w:rsid w:val="0056624F"/>
    <w:rsid w:val="00566DEB"/>
    <w:rsid w:val="00567D3D"/>
    <w:rsid w:val="005704D1"/>
    <w:rsid w:val="005713C3"/>
    <w:rsid w:val="0057161F"/>
    <w:rsid w:val="00571BB4"/>
    <w:rsid w:val="00571CA9"/>
    <w:rsid w:val="005722B3"/>
    <w:rsid w:val="0057376F"/>
    <w:rsid w:val="00573BE8"/>
    <w:rsid w:val="0057407A"/>
    <w:rsid w:val="0057414A"/>
    <w:rsid w:val="0057424A"/>
    <w:rsid w:val="0057494C"/>
    <w:rsid w:val="00574EB0"/>
    <w:rsid w:val="00575B86"/>
    <w:rsid w:val="00575F4B"/>
    <w:rsid w:val="00576AEA"/>
    <w:rsid w:val="00580700"/>
    <w:rsid w:val="0058097B"/>
    <w:rsid w:val="005814A2"/>
    <w:rsid w:val="005828BC"/>
    <w:rsid w:val="00583138"/>
    <w:rsid w:val="00583949"/>
    <w:rsid w:val="00584150"/>
    <w:rsid w:val="005848B3"/>
    <w:rsid w:val="005853D7"/>
    <w:rsid w:val="00585B4E"/>
    <w:rsid w:val="00586059"/>
    <w:rsid w:val="00586ABA"/>
    <w:rsid w:val="00586B32"/>
    <w:rsid w:val="0058726B"/>
    <w:rsid w:val="005905E2"/>
    <w:rsid w:val="00590F87"/>
    <w:rsid w:val="0059120D"/>
    <w:rsid w:val="005928DF"/>
    <w:rsid w:val="00592C4A"/>
    <w:rsid w:val="00592C4B"/>
    <w:rsid w:val="00592D66"/>
    <w:rsid w:val="00592EFD"/>
    <w:rsid w:val="00593A84"/>
    <w:rsid w:val="00593A9C"/>
    <w:rsid w:val="00594628"/>
    <w:rsid w:val="005949A9"/>
    <w:rsid w:val="00594CF0"/>
    <w:rsid w:val="00594CF6"/>
    <w:rsid w:val="00595476"/>
    <w:rsid w:val="00595AA3"/>
    <w:rsid w:val="00596289"/>
    <w:rsid w:val="005963A2"/>
    <w:rsid w:val="00596EFC"/>
    <w:rsid w:val="00597BF3"/>
    <w:rsid w:val="00597E6E"/>
    <w:rsid w:val="005A02CA"/>
    <w:rsid w:val="005A0312"/>
    <w:rsid w:val="005A0327"/>
    <w:rsid w:val="005A0415"/>
    <w:rsid w:val="005A084E"/>
    <w:rsid w:val="005A0C1C"/>
    <w:rsid w:val="005A0DD8"/>
    <w:rsid w:val="005A104A"/>
    <w:rsid w:val="005A15B5"/>
    <w:rsid w:val="005A1B1D"/>
    <w:rsid w:val="005A288A"/>
    <w:rsid w:val="005A2F4B"/>
    <w:rsid w:val="005A3B8B"/>
    <w:rsid w:val="005A3B99"/>
    <w:rsid w:val="005A46BA"/>
    <w:rsid w:val="005A4888"/>
    <w:rsid w:val="005A533E"/>
    <w:rsid w:val="005A6EB1"/>
    <w:rsid w:val="005A72E7"/>
    <w:rsid w:val="005A7430"/>
    <w:rsid w:val="005A77E3"/>
    <w:rsid w:val="005A7C89"/>
    <w:rsid w:val="005A7F8F"/>
    <w:rsid w:val="005B14D7"/>
    <w:rsid w:val="005B180A"/>
    <w:rsid w:val="005B2DFC"/>
    <w:rsid w:val="005B2E84"/>
    <w:rsid w:val="005B31F6"/>
    <w:rsid w:val="005B3C41"/>
    <w:rsid w:val="005B3DB3"/>
    <w:rsid w:val="005B5F27"/>
    <w:rsid w:val="005B6292"/>
    <w:rsid w:val="005B7056"/>
    <w:rsid w:val="005B75D1"/>
    <w:rsid w:val="005C0CF6"/>
    <w:rsid w:val="005C0FC8"/>
    <w:rsid w:val="005C14E0"/>
    <w:rsid w:val="005C1CC7"/>
    <w:rsid w:val="005C1E97"/>
    <w:rsid w:val="005C236C"/>
    <w:rsid w:val="005C2660"/>
    <w:rsid w:val="005C280C"/>
    <w:rsid w:val="005C4358"/>
    <w:rsid w:val="005C458B"/>
    <w:rsid w:val="005C4825"/>
    <w:rsid w:val="005C4D93"/>
    <w:rsid w:val="005C53D3"/>
    <w:rsid w:val="005C5760"/>
    <w:rsid w:val="005C5808"/>
    <w:rsid w:val="005C5CFA"/>
    <w:rsid w:val="005C674E"/>
    <w:rsid w:val="005C6C4F"/>
    <w:rsid w:val="005C6D14"/>
    <w:rsid w:val="005C6D98"/>
    <w:rsid w:val="005C72A3"/>
    <w:rsid w:val="005C782C"/>
    <w:rsid w:val="005C7BB2"/>
    <w:rsid w:val="005D0E65"/>
    <w:rsid w:val="005D2018"/>
    <w:rsid w:val="005D2B66"/>
    <w:rsid w:val="005D2DFC"/>
    <w:rsid w:val="005D3075"/>
    <w:rsid w:val="005D30B8"/>
    <w:rsid w:val="005D355B"/>
    <w:rsid w:val="005D3F18"/>
    <w:rsid w:val="005D3FB5"/>
    <w:rsid w:val="005D438F"/>
    <w:rsid w:val="005D4877"/>
    <w:rsid w:val="005D4A98"/>
    <w:rsid w:val="005D4AAA"/>
    <w:rsid w:val="005D542D"/>
    <w:rsid w:val="005D5721"/>
    <w:rsid w:val="005D5AF5"/>
    <w:rsid w:val="005D5FE7"/>
    <w:rsid w:val="005D60E2"/>
    <w:rsid w:val="005D6BC9"/>
    <w:rsid w:val="005D6D72"/>
    <w:rsid w:val="005D763C"/>
    <w:rsid w:val="005D77D6"/>
    <w:rsid w:val="005D78F5"/>
    <w:rsid w:val="005D7B9A"/>
    <w:rsid w:val="005E01D5"/>
    <w:rsid w:val="005E06C2"/>
    <w:rsid w:val="005E111E"/>
    <w:rsid w:val="005E190D"/>
    <w:rsid w:val="005E1D4E"/>
    <w:rsid w:val="005E2D2C"/>
    <w:rsid w:val="005E2E34"/>
    <w:rsid w:val="005E3F67"/>
    <w:rsid w:val="005E40A3"/>
    <w:rsid w:val="005E40FD"/>
    <w:rsid w:val="005E4BCE"/>
    <w:rsid w:val="005E4FFC"/>
    <w:rsid w:val="005E5034"/>
    <w:rsid w:val="005E6958"/>
    <w:rsid w:val="005E783D"/>
    <w:rsid w:val="005E7981"/>
    <w:rsid w:val="005F12E5"/>
    <w:rsid w:val="005F1B2D"/>
    <w:rsid w:val="005F1D03"/>
    <w:rsid w:val="005F1F36"/>
    <w:rsid w:val="005F27B0"/>
    <w:rsid w:val="005F2EB3"/>
    <w:rsid w:val="005F3389"/>
    <w:rsid w:val="005F3D21"/>
    <w:rsid w:val="005F494A"/>
    <w:rsid w:val="005F5024"/>
    <w:rsid w:val="005F5699"/>
    <w:rsid w:val="005F575F"/>
    <w:rsid w:val="005F57AD"/>
    <w:rsid w:val="005F6013"/>
    <w:rsid w:val="005F7079"/>
    <w:rsid w:val="005F7717"/>
    <w:rsid w:val="005F79E1"/>
    <w:rsid w:val="005F7B75"/>
    <w:rsid w:val="005F7F16"/>
    <w:rsid w:val="005F7F93"/>
    <w:rsid w:val="006001EE"/>
    <w:rsid w:val="006005C4"/>
    <w:rsid w:val="00600DB9"/>
    <w:rsid w:val="00601CA8"/>
    <w:rsid w:val="006023C0"/>
    <w:rsid w:val="00602B75"/>
    <w:rsid w:val="006032B5"/>
    <w:rsid w:val="00603976"/>
    <w:rsid w:val="00603DAF"/>
    <w:rsid w:val="00604415"/>
    <w:rsid w:val="00605042"/>
    <w:rsid w:val="00606B2B"/>
    <w:rsid w:val="00607635"/>
    <w:rsid w:val="0061047C"/>
    <w:rsid w:val="00610D8F"/>
    <w:rsid w:val="0061115C"/>
    <w:rsid w:val="006114EF"/>
    <w:rsid w:val="006118E0"/>
    <w:rsid w:val="00611FC4"/>
    <w:rsid w:val="006123D4"/>
    <w:rsid w:val="006123E6"/>
    <w:rsid w:val="00613963"/>
    <w:rsid w:val="00614C50"/>
    <w:rsid w:val="00615C66"/>
    <w:rsid w:val="00616894"/>
    <w:rsid w:val="0061700C"/>
    <w:rsid w:val="006176FB"/>
    <w:rsid w:val="00620AF0"/>
    <w:rsid w:val="00620E0D"/>
    <w:rsid w:val="00621286"/>
    <w:rsid w:val="0062193A"/>
    <w:rsid w:val="00621DE8"/>
    <w:rsid w:val="00622E3D"/>
    <w:rsid w:val="00623021"/>
    <w:rsid w:val="0062352A"/>
    <w:rsid w:val="00623C4A"/>
    <w:rsid w:val="006241C8"/>
    <w:rsid w:val="00624677"/>
    <w:rsid w:val="00624F12"/>
    <w:rsid w:val="006258F4"/>
    <w:rsid w:val="00625FB0"/>
    <w:rsid w:val="006260B2"/>
    <w:rsid w:val="006260F8"/>
    <w:rsid w:val="006264FB"/>
    <w:rsid w:val="006265A1"/>
    <w:rsid w:val="00626D71"/>
    <w:rsid w:val="006274AD"/>
    <w:rsid w:val="00627697"/>
    <w:rsid w:val="00627FB0"/>
    <w:rsid w:val="00630676"/>
    <w:rsid w:val="00630F8C"/>
    <w:rsid w:val="00631010"/>
    <w:rsid w:val="0063163E"/>
    <w:rsid w:val="00632287"/>
    <w:rsid w:val="006343E4"/>
    <w:rsid w:val="006347FB"/>
    <w:rsid w:val="00634CEE"/>
    <w:rsid w:val="00635006"/>
    <w:rsid w:val="006365F5"/>
    <w:rsid w:val="00636CE7"/>
    <w:rsid w:val="00636EFE"/>
    <w:rsid w:val="006371AA"/>
    <w:rsid w:val="006379ED"/>
    <w:rsid w:val="00637AE0"/>
    <w:rsid w:val="006405BC"/>
    <w:rsid w:val="00640B26"/>
    <w:rsid w:val="0064129E"/>
    <w:rsid w:val="00641E64"/>
    <w:rsid w:val="0064226F"/>
    <w:rsid w:val="00642394"/>
    <w:rsid w:val="00642C32"/>
    <w:rsid w:val="0064409B"/>
    <w:rsid w:val="006449FA"/>
    <w:rsid w:val="0064518A"/>
    <w:rsid w:val="00645F22"/>
    <w:rsid w:val="00645FB7"/>
    <w:rsid w:val="006478E6"/>
    <w:rsid w:val="00652D0A"/>
    <w:rsid w:val="006538C5"/>
    <w:rsid w:val="00654341"/>
    <w:rsid w:val="00654777"/>
    <w:rsid w:val="006572E9"/>
    <w:rsid w:val="0065732B"/>
    <w:rsid w:val="00660618"/>
    <w:rsid w:val="00661597"/>
    <w:rsid w:val="006617E2"/>
    <w:rsid w:val="006619EB"/>
    <w:rsid w:val="00662B0E"/>
    <w:rsid w:val="00662BB6"/>
    <w:rsid w:val="00662DB3"/>
    <w:rsid w:val="0066311F"/>
    <w:rsid w:val="00664048"/>
    <w:rsid w:val="00664204"/>
    <w:rsid w:val="00664C49"/>
    <w:rsid w:val="0066644D"/>
    <w:rsid w:val="0067002C"/>
    <w:rsid w:val="006701B0"/>
    <w:rsid w:val="00670CA2"/>
    <w:rsid w:val="006729FE"/>
    <w:rsid w:val="00673B41"/>
    <w:rsid w:val="00674026"/>
    <w:rsid w:val="006743E9"/>
    <w:rsid w:val="00674D94"/>
    <w:rsid w:val="006752A4"/>
    <w:rsid w:val="00675950"/>
    <w:rsid w:val="0067729C"/>
    <w:rsid w:val="00677439"/>
    <w:rsid w:val="00680104"/>
    <w:rsid w:val="0068043D"/>
    <w:rsid w:val="00680461"/>
    <w:rsid w:val="006806F7"/>
    <w:rsid w:val="0068157F"/>
    <w:rsid w:val="00682284"/>
    <w:rsid w:val="006838C8"/>
    <w:rsid w:val="00683EEF"/>
    <w:rsid w:val="00683EF7"/>
    <w:rsid w:val="00684AEF"/>
    <w:rsid w:val="00684C21"/>
    <w:rsid w:val="006853D1"/>
    <w:rsid w:val="0068555B"/>
    <w:rsid w:val="0068599A"/>
    <w:rsid w:val="00685A8E"/>
    <w:rsid w:val="00685FA6"/>
    <w:rsid w:val="00686FA8"/>
    <w:rsid w:val="00687350"/>
    <w:rsid w:val="0068743C"/>
    <w:rsid w:val="00691D60"/>
    <w:rsid w:val="00691F84"/>
    <w:rsid w:val="00692421"/>
    <w:rsid w:val="00692740"/>
    <w:rsid w:val="00692BBE"/>
    <w:rsid w:val="00692F9B"/>
    <w:rsid w:val="0069416D"/>
    <w:rsid w:val="00694695"/>
    <w:rsid w:val="00694AE6"/>
    <w:rsid w:val="00696929"/>
    <w:rsid w:val="0069763E"/>
    <w:rsid w:val="006976A6"/>
    <w:rsid w:val="006A06DC"/>
    <w:rsid w:val="006A0E69"/>
    <w:rsid w:val="006A1764"/>
    <w:rsid w:val="006A24AA"/>
    <w:rsid w:val="006A3708"/>
    <w:rsid w:val="006A3DD8"/>
    <w:rsid w:val="006A40F2"/>
    <w:rsid w:val="006A53B5"/>
    <w:rsid w:val="006A62F2"/>
    <w:rsid w:val="006A6790"/>
    <w:rsid w:val="006A703F"/>
    <w:rsid w:val="006A7737"/>
    <w:rsid w:val="006A7F0A"/>
    <w:rsid w:val="006B030C"/>
    <w:rsid w:val="006B04B5"/>
    <w:rsid w:val="006B0995"/>
    <w:rsid w:val="006B1CB2"/>
    <w:rsid w:val="006B3157"/>
    <w:rsid w:val="006B409F"/>
    <w:rsid w:val="006B4AA4"/>
    <w:rsid w:val="006B5AB9"/>
    <w:rsid w:val="006B5CC6"/>
    <w:rsid w:val="006B6574"/>
    <w:rsid w:val="006B6B53"/>
    <w:rsid w:val="006B7DEC"/>
    <w:rsid w:val="006C014A"/>
    <w:rsid w:val="006C082A"/>
    <w:rsid w:val="006C1A36"/>
    <w:rsid w:val="006C32BC"/>
    <w:rsid w:val="006C3AD1"/>
    <w:rsid w:val="006C4887"/>
    <w:rsid w:val="006C48BB"/>
    <w:rsid w:val="006C4F64"/>
    <w:rsid w:val="006C692F"/>
    <w:rsid w:val="006C744A"/>
    <w:rsid w:val="006C7A23"/>
    <w:rsid w:val="006D0313"/>
    <w:rsid w:val="006D1E0F"/>
    <w:rsid w:val="006D1EAD"/>
    <w:rsid w:val="006D2401"/>
    <w:rsid w:val="006D241C"/>
    <w:rsid w:val="006D2B97"/>
    <w:rsid w:val="006D37AF"/>
    <w:rsid w:val="006D3D02"/>
    <w:rsid w:val="006D443C"/>
    <w:rsid w:val="006D4FC0"/>
    <w:rsid w:val="006D51D0"/>
    <w:rsid w:val="006D75C7"/>
    <w:rsid w:val="006D7996"/>
    <w:rsid w:val="006E0BAF"/>
    <w:rsid w:val="006E10C6"/>
    <w:rsid w:val="006E1779"/>
    <w:rsid w:val="006E1A90"/>
    <w:rsid w:val="006E1D8A"/>
    <w:rsid w:val="006E3134"/>
    <w:rsid w:val="006E34B9"/>
    <w:rsid w:val="006E37EC"/>
    <w:rsid w:val="006E3FDB"/>
    <w:rsid w:val="006E49ED"/>
    <w:rsid w:val="006E564B"/>
    <w:rsid w:val="006E6797"/>
    <w:rsid w:val="006E6FAF"/>
    <w:rsid w:val="006E7191"/>
    <w:rsid w:val="006F2CD8"/>
    <w:rsid w:val="006F36AC"/>
    <w:rsid w:val="006F3DA5"/>
    <w:rsid w:val="006F3F69"/>
    <w:rsid w:val="006F54E7"/>
    <w:rsid w:val="006F57B9"/>
    <w:rsid w:val="006F593D"/>
    <w:rsid w:val="006F7622"/>
    <w:rsid w:val="0070056D"/>
    <w:rsid w:val="00700DA3"/>
    <w:rsid w:val="00701545"/>
    <w:rsid w:val="00701FD5"/>
    <w:rsid w:val="00702C9B"/>
    <w:rsid w:val="00702E5F"/>
    <w:rsid w:val="0070353B"/>
    <w:rsid w:val="00703577"/>
    <w:rsid w:val="00703718"/>
    <w:rsid w:val="00704D54"/>
    <w:rsid w:val="007052C3"/>
    <w:rsid w:val="007053C1"/>
    <w:rsid w:val="00705625"/>
    <w:rsid w:val="00706AE1"/>
    <w:rsid w:val="0071076F"/>
    <w:rsid w:val="007113A4"/>
    <w:rsid w:val="00711D2A"/>
    <w:rsid w:val="00711F00"/>
    <w:rsid w:val="00712D7F"/>
    <w:rsid w:val="00713546"/>
    <w:rsid w:val="00713B23"/>
    <w:rsid w:val="007143CE"/>
    <w:rsid w:val="0071450D"/>
    <w:rsid w:val="007155D8"/>
    <w:rsid w:val="00715AD0"/>
    <w:rsid w:val="00716E5F"/>
    <w:rsid w:val="00717631"/>
    <w:rsid w:val="00720196"/>
    <w:rsid w:val="007208E9"/>
    <w:rsid w:val="0072096D"/>
    <w:rsid w:val="0072149D"/>
    <w:rsid w:val="0072200C"/>
    <w:rsid w:val="0072226B"/>
    <w:rsid w:val="00722A88"/>
    <w:rsid w:val="00722AD1"/>
    <w:rsid w:val="0072352E"/>
    <w:rsid w:val="007239A0"/>
    <w:rsid w:val="00725453"/>
    <w:rsid w:val="0072573F"/>
    <w:rsid w:val="00725F30"/>
    <w:rsid w:val="0072632A"/>
    <w:rsid w:val="00726F57"/>
    <w:rsid w:val="00727B35"/>
    <w:rsid w:val="007314F3"/>
    <w:rsid w:val="00732718"/>
    <w:rsid w:val="007327D5"/>
    <w:rsid w:val="00732B51"/>
    <w:rsid w:val="00734B12"/>
    <w:rsid w:val="00734BAC"/>
    <w:rsid w:val="00735CA1"/>
    <w:rsid w:val="00736E08"/>
    <w:rsid w:val="00740255"/>
    <w:rsid w:val="007405D8"/>
    <w:rsid w:val="007417BC"/>
    <w:rsid w:val="00741BE8"/>
    <w:rsid w:val="00743842"/>
    <w:rsid w:val="007439B3"/>
    <w:rsid w:val="00744931"/>
    <w:rsid w:val="00745A0C"/>
    <w:rsid w:val="007463DE"/>
    <w:rsid w:val="007464B8"/>
    <w:rsid w:val="00746BB2"/>
    <w:rsid w:val="00746CEF"/>
    <w:rsid w:val="00746F1E"/>
    <w:rsid w:val="00750D47"/>
    <w:rsid w:val="00750FCA"/>
    <w:rsid w:val="00751074"/>
    <w:rsid w:val="00751147"/>
    <w:rsid w:val="007523EF"/>
    <w:rsid w:val="00752B6A"/>
    <w:rsid w:val="00753BA9"/>
    <w:rsid w:val="00755007"/>
    <w:rsid w:val="007551B4"/>
    <w:rsid w:val="00756A3F"/>
    <w:rsid w:val="00756E3C"/>
    <w:rsid w:val="0075733D"/>
    <w:rsid w:val="0076033B"/>
    <w:rsid w:val="00760F53"/>
    <w:rsid w:val="007614FA"/>
    <w:rsid w:val="007624CA"/>
    <w:rsid w:val="00762792"/>
    <w:rsid w:val="007627EE"/>
    <w:rsid w:val="007629C8"/>
    <w:rsid w:val="00763BE8"/>
    <w:rsid w:val="007646B4"/>
    <w:rsid w:val="00764878"/>
    <w:rsid w:val="00764914"/>
    <w:rsid w:val="00764BC7"/>
    <w:rsid w:val="0076609B"/>
    <w:rsid w:val="00767016"/>
    <w:rsid w:val="0076794B"/>
    <w:rsid w:val="007709DF"/>
    <w:rsid w:val="00770FA8"/>
    <w:rsid w:val="007723A1"/>
    <w:rsid w:val="00772C49"/>
    <w:rsid w:val="00775080"/>
    <w:rsid w:val="00775788"/>
    <w:rsid w:val="007757D4"/>
    <w:rsid w:val="00776265"/>
    <w:rsid w:val="0077671F"/>
    <w:rsid w:val="00776CA5"/>
    <w:rsid w:val="007771A3"/>
    <w:rsid w:val="007777CA"/>
    <w:rsid w:val="00777941"/>
    <w:rsid w:val="00777DF8"/>
    <w:rsid w:val="007812BA"/>
    <w:rsid w:val="007818F4"/>
    <w:rsid w:val="00781C83"/>
    <w:rsid w:val="00781F3F"/>
    <w:rsid w:val="007826F5"/>
    <w:rsid w:val="00782B9E"/>
    <w:rsid w:val="00782F90"/>
    <w:rsid w:val="0078300D"/>
    <w:rsid w:val="00784231"/>
    <w:rsid w:val="00784BCF"/>
    <w:rsid w:val="00784C71"/>
    <w:rsid w:val="00785247"/>
    <w:rsid w:val="00785623"/>
    <w:rsid w:val="007868E9"/>
    <w:rsid w:val="00786EFA"/>
    <w:rsid w:val="00786F3A"/>
    <w:rsid w:val="00787E5D"/>
    <w:rsid w:val="007911EA"/>
    <w:rsid w:val="0079151D"/>
    <w:rsid w:val="00791C81"/>
    <w:rsid w:val="007925AE"/>
    <w:rsid w:val="00794B4A"/>
    <w:rsid w:val="00794DAA"/>
    <w:rsid w:val="0079562E"/>
    <w:rsid w:val="00795A39"/>
    <w:rsid w:val="00795F7A"/>
    <w:rsid w:val="007965DB"/>
    <w:rsid w:val="007966A8"/>
    <w:rsid w:val="007A102A"/>
    <w:rsid w:val="007A1319"/>
    <w:rsid w:val="007A26E3"/>
    <w:rsid w:val="007A2815"/>
    <w:rsid w:val="007A2946"/>
    <w:rsid w:val="007A3E95"/>
    <w:rsid w:val="007A401C"/>
    <w:rsid w:val="007A4383"/>
    <w:rsid w:val="007A6C99"/>
    <w:rsid w:val="007A6E9D"/>
    <w:rsid w:val="007A7897"/>
    <w:rsid w:val="007B0D02"/>
    <w:rsid w:val="007B19F4"/>
    <w:rsid w:val="007B1D5B"/>
    <w:rsid w:val="007B1E62"/>
    <w:rsid w:val="007B3C73"/>
    <w:rsid w:val="007B415A"/>
    <w:rsid w:val="007B5249"/>
    <w:rsid w:val="007B5F65"/>
    <w:rsid w:val="007B6A5D"/>
    <w:rsid w:val="007B6BA5"/>
    <w:rsid w:val="007B77BF"/>
    <w:rsid w:val="007B7CE1"/>
    <w:rsid w:val="007C203A"/>
    <w:rsid w:val="007C3390"/>
    <w:rsid w:val="007C3A7C"/>
    <w:rsid w:val="007C3D25"/>
    <w:rsid w:val="007C3F74"/>
    <w:rsid w:val="007C3FFB"/>
    <w:rsid w:val="007C4F4B"/>
    <w:rsid w:val="007C5032"/>
    <w:rsid w:val="007C58E8"/>
    <w:rsid w:val="007C7378"/>
    <w:rsid w:val="007C73E0"/>
    <w:rsid w:val="007C784F"/>
    <w:rsid w:val="007C7C57"/>
    <w:rsid w:val="007D0063"/>
    <w:rsid w:val="007D0270"/>
    <w:rsid w:val="007D08EB"/>
    <w:rsid w:val="007D126C"/>
    <w:rsid w:val="007D1374"/>
    <w:rsid w:val="007D1737"/>
    <w:rsid w:val="007D18F4"/>
    <w:rsid w:val="007D281F"/>
    <w:rsid w:val="007D32C6"/>
    <w:rsid w:val="007D3316"/>
    <w:rsid w:val="007D3677"/>
    <w:rsid w:val="007D3723"/>
    <w:rsid w:val="007D42B0"/>
    <w:rsid w:val="007D4542"/>
    <w:rsid w:val="007D5803"/>
    <w:rsid w:val="007D7F12"/>
    <w:rsid w:val="007E0392"/>
    <w:rsid w:val="007E0821"/>
    <w:rsid w:val="007E0B2D"/>
    <w:rsid w:val="007E1318"/>
    <w:rsid w:val="007E16D9"/>
    <w:rsid w:val="007E3050"/>
    <w:rsid w:val="007E32DC"/>
    <w:rsid w:val="007E3A39"/>
    <w:rsid w:val="007E3DF7"/>
    <w:rsid w:val="007E3E13"/>
    <w:rsid w:val="007E5179"/>
    <w:rsid w:val="007E51CE"/>
    <w:rsid w:val="007E5732"/>
    <w:rsid w:val="007E61D9"/>
    <w:rsid w:val="007E6F98"/>
    <w:rsid w:val="007F0602"/>
    <w:rsid w:val="007F0685"/>
    <w:rsid w:val="007F1247"/>
    <w:rsid w:val="007F1E75"/>
    <w:rsid w:val="007F20A5"/>
    <w:rsid w:val="007F2A81"/>
    <w:rsid w:val="007F31D9"/>
    <w:rsid w:val="007F3A2C"/>
    <w:rsid w:val="007F5739"/>
    <w:rsid w:val="007F5AA8"/>
    <w:rsid w:val="007F6611"/>
    <w:rsid w:val="007F7246"/>
    <w:rsid w:val="007F75D2"/>
    <w:rsid w:val="007F7E17"/>
    <w:rsid w:val="007F7E6C"/>
    <w:rsid w:val="00801B49"/>
    <w:rsid w:val="00801CBF"/>
    <w:rsid w:val="008022BF"/>
    <w:rsid w:val="008025B6"/>
    <w:rsid w:val="00803EEC"/>
    <w:rsid w:val="00806AAA"/>
    <w:rsid w:val="008076A7"/>
    <w:rsid w:val="008105B8"/>
    <w:rsid w:val="00810C74"/>
    <w:rsid w:val="008111BA"/>
    <w:rsid w:val="00812971"/>
    <w:rsid w:val="00812E9F"/>
    <w:rsid w:val="0081367C"/>
    <w:rsid w:val="00813793"/>
    <w:rsid w:val="00814F95"/>
    <w:rsid w:val="0081534F"/>
    <w:rsid w:val="0081547F"/>
    <w:rsid w:val="00815845"/>
    <w:rsid w:val="00815984"/>
    <w:rsid w:val="00815ADE"/>
    <w:rsid w:val="00815C52"/>
    <w:rsid w:val="00815F80"/>
    <w:rsid w:val="008163F8"/>
    <w:rsid w:val="00816874"/>
    <w:rsid w:val="00816972"/>
    <w:rsid w:val="00816A3A"/>
    <w:rsid w:val="00816E21"/>
    <w:rsid w:val="0081741E"/>
    <w:rsid w:val="0081770E"/>
    <w:rsid w:val="00817C33"/>
    <w:rsid w:val="008216A5"/>
    <w:rsid w:val="00821A8D"/>
    <w:rsid w:val="00821F8F"/>
    <w:rsid w:val="00821FEC"/>
    <w:rsid w:val="00823B71"/>
    <w:rsid w:val="008242D7"/>
    <w:rsid w:val="00824F1B"/>
    <w:rsid w:val="00825659"/>
    <w:rsid w:val="008257B1"/>
    <w:rsid w:val="00825B61"/>
    <w:rsid w:val="00825F45"/>
    <w:rsid w:val="00826086"/>
    <w:rsid w:val="008261FF"/>
    <w:rsid w:val="00827317"/>
    <w:rsid w:val="008274A4"/>
    <w:rsid w:val="0083016A"/>
    <w:rsid w:val="008310C1"/>
    <w:rsid w:val="008310F0"/>
    <w:rsid w:val="008320F6"/>
    <w:rsid w:val="00833415"/>
    <w:rsid w:val="00833511"/>
    <w:rsid w:val="0083427F"/>
    <w:rsid w:val="008345A9"/>
    <w:rsid w:val="00834953"/>
    <w:rsid w:val="00837334"/>
    <w:rsid w:val="008375C6"/>
    <w:rsid w:val="00840104"/>
    <w:rsid w:val="0084035B"/>
    <w:rsid w:val="00840E72"/>
    <w:rsid w:val="00841237"/>
    <w:rsid w:val="0084126F"/>
    <w:rsid w:val="00841306"/>
    <w:rsid w:val="00841DC9"/>
    <w:rsid w:val="008428C9"/>
    <w:rsid w:val="00843767"/>
    <w:rsid w:val="00843B03"/>
    <w:rsid w:val="00843DAC"/>
    <w:rsid w:val="0084586E"/>
    <w:rsid w:val="00845FA8"/>
    <w:rsid w:val="00846ED4"/>
    <w:rsid w:val="00851259"/>
    <w:rsid w:val="008528FD"/>
    <w:rsid w:val="00852A3B"/>
    <w:rsid w:val="00852B57"/>
    <w:rsid w:val="008530E6"/>
    <w:rsid w:val="008538BE"/>
    <w:rsid w:val="008557B1"/>
    <w:rsid w:val="00856F9E"/>
    <w:rsid w:val="008579E7"/>
    <w:rsid w:val="00857E2C"/>
    <w:rsid w:val="008609AA"/>
    <w:rsid w:val="008618FE"/>
    <w:rsid w:val="008621E0"/>
    <w:rsid w:val="00862362"/>
    <w:rsid w:val="008641D8"/>
    <w:rsid w:val="008655A1"/>
    <w:rsid w:val="008655A9"/>
    <w:rsid w:val="008658CB"/>
    <w:rsid w:val="00865FDE"/>
    <w:rsid w:val="0086733B"/>
    <w:rsid w:val="00867815"/>
    <w:rsid w:val="008678D8"/>
    <w:rsid w:val="008679D9"/>
    <w:rsid w:val="00870D91"/>
    <w:rsid w:val="00870E05"/>
    <w:rsid w:val="00870E88"/>
    <w:rsid w:val="00871051"/>
    <w:rsid w:val="00871842"/>
    <w:rsid w:val="0087204B"/>
    <w:rsid w:val="00874CAC"/>
    <w:rsid w:val="00875527"/>
    <w:rsid w:val="00875BCE"/>
    <w:rsid w:val="00875FE5"/>
    <w:rsid w:val="00880033"/>
    <w:rsid w:val="008809FB"/>
    <w:rsid w:val="00880F4C"/>
    <w:rsid w:val="008817F2"/>
    <w:rsid w:val="00883D53"/>
    <w:rsid w:val="008840E2"/>
    <w:rsid w:val="00884110"/>
    <w:rsid w:val="008854BE"/>
    <w:rsid w:val="00885BF6"/>
    <w:rsid w:val="00885F41"/>
    <w:rsid w:val="0088636B"/>
    <w:rsid w:val="00886FFA"/>
    <w:rsid w:val="008908B6"/>
    <w:rsid w:val="00890C6C"/>
    <w:rsid w:val="008910C7"/>
    <w:rsid w:val="00891309"/>
    <w:rsid w:val="00891311"/>
    <w:rsid w:val="0089139E"/>
    <w:rsid w:val="00891599"/>
    <w:rsid w:val="008926B5"/>
    <w:rsid w:val="0089456C"/>
    <w:rsid w:val="00894A28"/>
    <w:rsid w:val="00894F8B"/>
    <w:rsid w:val="00895430"/>
    <w:rsid w:val="008955B9"/>
    <w:rsid w:val="00895646"/>
    <w:rsid w:val="00895A89"/>
    <w:rsid w:val="008975D6"/>
    <w:rsid w:val="008977D4"/>
    <w:rsid w:val="008979B1"/>
    <w:rsid w:val="00897AD2"/>
    <w:rsid w:val="008A0CAF"/>
    <w:rsid w:val="008A0ED0"/>
    <w:rsid w:val="008A1039"/>
    <w:rsid w:val="008A10D2"/>
    <w:rsid w:val="008A1DB2"/>
    <w:rsid w:val="008A2203"/>
    <w:rsid w:val="008A2431"/>
    <w:rsid w:val="008A2621"/>
    <w:rsid w:val="008A2628"/>
    <w:rsid w:val="008A2B09"/>
    <w:rsid w:val="008A4733"/>
    <w:rsid w:val="008A5196"/>
    <w:rsid w:val="008A5350"/>
    <w:rsid w:val="008A61F6"/>
    <w:rsid w:val="008A62CB"/>
    <w:rsid w:val="008A6B25"/>
    <w:rsid w:val="008A6BB4"/>
    <w:rsid w:val="008A6C4F"/>
    <w:rsid w:val="008A778A"/>
    <w:rsid w:val="008A7802"/>
    <w:rsid w:val="008A7E58"/>
    <w:rsid w:val="008B03B3"/>
    <w:rsid w:val="008B16AE"/>
    <w:rsid w:val="008B172C"/>
    <w:rsid w:val="008B1EE4"/>
    <w:rsid w:val="008B2335"/>
    <w:rsid w:val="008B2485"/>
    <w:rsid w:val="008B26E9"/>
    <w:rsid w:val="008B388D"/>
    <w:rsid w:val="008B3D95"/>
    <w:rsid w:val="008B5EE8"/>
    <w:rsid w:val="008B6178"/>
    <w:rsid w:val="008B774B"/>
    <w:rsid w:val="008C017D"/>
    <w:rsid w:val="008C0387"/>
    <w:rsid w:val="008C07EE"/>
    <w:rsid w:val="008C0E41"/>
    <w:rsid w:val="008C17EC"/>
    <w:rsid w:val="008C1896"/>
    <w:rsid w:val="008C455F"/>
    <w:rsid w:val="008C4EDC"/>
    <w:rsid w:val="008C58CB"/>
    <w:rsid w:val="008C67A7"/>
    <w:rsid w:val="008C7BF4"/>
    <w:rsid w:val="008C7D0C"/>
    <w:rsid w:val="008D076E"/>
    <w:rsid w:val="008D09CD"/>
    <w:rsid w:val="008D0FBA"/>
    <w:rsid w:val="008D1459"/>
    <w:rsid w:val="008D16B5"/>
    <w:rsid w:val="008D1B37"/>
    <w:rsid w:val="008D2205"/>
    <w:rsid w:val="008D2503"/>
    <w:rsid w:val="008D2F38"/>
    <w:rsid w:val="008D38F3"/>
    <w:rsid w:val="008D3AD8"/>
    <w:rsid w:val="008D3DF9"/>
    <w:rsid w:val="008D4A3E"/>
    <w:rsid w:val="008D4BF5"/>
    <w:rsid w:val="008D4D0B"/>
    <w:rsid w:val="008D4DE1"/>
    <w:rsid w:val="008D52B1"/>
    <w:rsid w:val="008D5553"/>
    <w:rsid w:val="008D5CEF"/>
    <w:rsid w:val="008E0104"/>
    <w:rsid w:val="008E04C9"/>
    <w:rsid w:val="008E0678"/>
    <w:rsid w:val="008E1567"/>
    <w:rsid w:val="008E1D1B"/>
    <w:rsid w:val="008E1FE2"/>
    <w:rsid w:val="008E27EC"/>
    <w:rsid w:val="008E29F8"/>
    <w:rsid w:val="008E3011"/>
    <w:rsid w:val="008E3058"/>
    <w:rsid w:val="008E36FD"/>
    <w:rsid w:val="008E39CC"/>
    <w:rsid w:val="008E4C4F"/>
    <w:rsid w:val="008E5320"/>
    <w:rsid w:val="008E6A47"/>
    <w:rsid w:val="008E7478"/>
    <w:rsid w:val="008E7D8C"/>
    <w:rsid w:val="008F0125"/>
    <w:rsid w:val="008F11A1"/>
    <w:rsid w:val="008F142A"/>
    <w:rsid w:val="008F1554"/>
    <w:rsid w:val="008F1D58"/>
    <w:rsid w:val="008F2587"/>
    <w:rsid w:val="008F34D7"/>
    <w:rsid w:val="008F434C"/>
    <w:rsid w:val="008F4AF5"/>
    <w:rsid w:val="008F4C04"/>
    <w:rsid w:val="008F5908"/>
    <w:rsid w:val="008F6CC3"/>
    <w:rsid w:val="008F78BA"/>
    <w:rsid w:val="008F7EF1"/>
    <w:rsid w:val="00900EB6"/>
    <w:rsid w:val="009011FD"/>
    <w:rsid w:val="00901CCF"/>
    <w:rsid w:val="0090237B"/>
    <w:rsid w:val="00902668"/>
    <w:rsid w:val="00902FE8"/>
    <w:rsid w:val="00903876"/>
    <w:rsid w:val="009043EB"/>
    <w:rsid w:val="0090596D"/>
    <w:rsid w:val="00905FD2"/>
    <w:rsid w:val="009067DD"/>
    <w:rsid w:val="00906AB6"/>
    <w:rsid w:val="00907367"/>
    <w:rsid w:val="00910F40"/>
    <w:rsid w:val="009111B0"/>
    <w:rsid w:val="00911247"/>
    <w:rsid w:val="00911303"/>
    <w:rsid w:val="00911894"/>
    <w:rsid w:val="00912256"/>
    <w:rsid w:val="00912962"/>
    <w:rsid w:val="00912B1A"/>
    <w:rsid w:val="00912C08"/>
    <w:rsid w:val="00913616"/>
    <w:rsid w:val="00913F5E"/>
    <w:rsid w:val="0091460C"/>
    <w:rsid w:val="00914B6E"/>
    <w:rsid w:val="009152C3"/>
    <w:rsid w:val="00915D6C"/>
    <w:rsid w:val="00916567"/>
    <w:rsid w:val="00916F7B"/>
    <w:rsid w:val="009172D4"/>
    <w:rsid w:val="009223CA"/>
    <w:rsid w:val="009237D1"/>
    <w:rsid w:val="00923869"/>
    <w:rsid w:val="00924A12"/>
    <w:rsid w:val="00925340"/>
    <w:rsid w:val="00925889"/>
    <w:rsid w:val="00930D71"/>
    <w:rsid w:val="00931823"/>
    <w:rsid w:val="009331C0"/>
    <w:rsid w:val="0093413A"/>
    <w:rsid w:val="00934AB2"/>
    <w:rsid w:val="0093571E"/>
    <w:rsid w:val="00935941"/>
    <w:rsid w:val="00936533"/>
    <w:rsid w:val="00936D58"/>
    <w:rsid w:val="0093723F"/>
    <w:rsid w:val="0093754A"/>
    <w:rsid w:val="00937974"/>
    <w:rsid w:val="00940211"/>
    <w:rsid w:val="0094080C"/>
    <w:rsid w:val="00940F93"/>
    <w:rsid w:val="009412FE"/>
    <w:rsid w:val="00941AB8"/>
    <w:rsid w:val="0094236B"/>
    <w:rsid w:val="00943FBA"/>
    <w:rsid w:val="0094484E"/>
    <w:rsid w:val="00944DFD"/>
    <w:rsid w:val="00945A23"/>
    <w:rsid w:val="00945AC2"/>
    <w:rsid w:val="0094712A"/>
    <w:rsid w:val="009502AF"/>
    <w:rsid w:val="00950AF4"/>
    <w:rsid w:val="00950E17"/>
    <w:rsid w:val="00951522"/>
    <w:rsid w:val="00951A9F"/>
    <w:rsid w:val="00951E7D"/>
    <w:rsid w:val="00951EAC"/>
    <w:rsid w:val="00952427"/>
    <w:rsid w:val="00952E13"/>
    <w:rsid w:val="00952EDF"/>
    <w:rsid w:val="0095347F"/>
    <w:rsid w:val="009536B7"/>
    <w:rsid w:val="0095403A"/>
    <w:rsid w:val="00954E7B"/>
    <w:rsid w:val="00955194"/>
    <w:rsid w:val="00955687"/>
    <w:rsid w:val="00955D88"/>
    <w:rsid w:val="00955F34"/>
    <w:rsid w:val="009568BE"/>
    <w:rsid w:val="00956A6B"/>
    <w:rsid w:val="0095745B"/>
    <w:rsid w:val="00961561"/>
    <w:rsid w:val="009616FE"/>
    <w:rsid w:val="009627D7"/>
    <w:rsid w:val="00962B3A"/>
    <w:rsid w:val="00963B63"/>
    <w:rsid w:val="0096476B"/>
    <w:rsid w:val="00964E2E"/>
    <w:rsid w:val="00964ECA"/>
    <w:rsid w:val="00965361"/>
    <w:rsid w:val="009669EA"/>
    <w:rsid w:val="00966D7C"/>
    <w:rsid w:val="00966DDD"/>
    <w:rsid w:val="009674C2"/>
    <w:rsid w:val="00967F59"/>
    <w:rsid w:val="009701C4"/>
    <w:rsid w:val="00970A75"/>
    <w:rsid w:val="00971C45"/>
    <w:rsid w:val="00972495"/>
    <w:rsid w:val="009735A8"/>
    <w:rsid w:val="009735EF"/>
    <w:rsid w:val="00973B67"/>
    <w:rsid w:val="009740CC"/>
    <w:rsid w:val="00974A2F"/>
    <w:rsid w:val="00974EF5"/>
    <w:rsid w:val="00975230"/>
    <w:rsid w:val="009759CB"/>
    <w:rsid w:val="00975C63"/>
    <w:rsid w:val="00975C94"/>
    <w:rsid w:val="00975E5F"/>
    <w:rsid w:val="00975EC7"/>
    <w:rsid w:val="009760F3"/>
    <w:rsid w:val="009761F4"/>
    <w:rsid w:val="00976EFA"/>
    <w:rsid w:val="0097781A"/>
    <w:rsid w:val="009778C7"/>
    <w:rsid w:val="00980E97"/>
    <w:rsid w:val="00980F20"/>
    <w:rsid w:val="009812E7"/>
    <w:rsid w:val="009826E6"/>
    <w:rsid w:val="00982C8C"/>
    <w:rsid w:val="00983116"/>
    <w:rsid w:val="00983B63"/>
    <w:rsid w:val="00983C0B"/>
    <w:rsid w:val="009842D9"/>
    <w:rsid w:val="00984A06"/>
    <w:rsid w:val="00985506"/>
    <w:rsid w:val="00985865"/>
    <w:rsid w:val="009862A4"/>
    <w:rsid w:val="009863EF"/>
    <w:rsid w:val="009901E3"/>
    <w:rsid w:val="009907CF"/>
    <w:rsid w:val="00990941"/>
    <w:rsid w:val="009909F5"/>
    <w:rsid w:val="0099366E"/>
    <w:rsid w:val="00993D77"/>
    <w:rsid w:val="0099433F"/>
    <w:rsid w:val="00996104"/>
    <w:rsid w:val="00997A0C"/>
    <w:rsid w:val="009A01E4"/>
    <w:rsid w:val="009A01E5"/>
    <w:rsid w:val="009A046F"/>
    <w:rsid w:val="009A0E8D"/>
    <w:rsid w:val="009A1452"/>
    <w:rsid w:val="009A20D2"/>
    <w:rsid w:val="009A2655"/>
    <w:rsid w:val="009A446A"/>
    <w:rsid w:val="009A46D6"/>
    <w:rsid w:val="009A4F09"/>
    <w:rsid w:val="009A56EA"/>
    <w:rsid w:val="009A5E1E"/>
    <w:rsid w:val="009A6988"/>
    <w:rsid w:val="009A7439"/>
    <w:rsid w:val="009B17CC"/>
    <w:rsid w:val="009B1942"/>
    <w:rsid w:val="009B262C"/>
    <w:rsid w:val="009B26E7"/>
    <w:rsid w:val="009B2CFB"/>
    <w:rsid w:val="009B2EF2"/>
    <w:rsid w:val="009B3B6D"/>
    <w:rsid w:val="009B4C28"/>
    <w:rsid w:val="009B4E0B"/>
    <w:rsid w:val="009B59FF"/>
    <w:rsid w:val="009B6134"/>
    <w:rsid w:val="009B63C7"/>
    <w:rsid w:val="009B647E"/>
    <w:rsid w:val="009B685A"/>
    <w:rsid w:val="009C00AE"/>
    <w:rsid w:val="009C14FC"/>
    <w:rsid w:val="009C2850"/>
    <w:rsid w:val="009C292F"/>
    <w:rsid w:val="009C2B94"/>
    <w:rsid w:val="009C2C0D"/>
    <w:rsid w:val="009C3490"/>
    <w:rsid w:val="009C45EE"/>
    <w:rsid w:val="009C4874"/>
    <w:rsid w:val="009C4F0B"/>
    <w:rsid w:val="009C5DA6"/>
    <w:rsid w:val="009C65C9"/>
    <w:rsid w:val="009C6AEC"/>
    <w:rsid w:val="009C6D7A"/>
    <w:rsid w:val="009C77E5"/>
    <w:rsid w:val="009C7EFD"/>
    <w:rsid w:val="009D04AC"/>
    <w:rsid w:val="009D065F"/>
    <w:rsid w:val="009D0B1B"/>
    <w:rsid w:val="009D1D59"/>
    <w:rsid w:val="009D22A2"/>
    <w:rsid w:val="009D26D2"/>
    <w:rsid w:val="009D28AB"/>
    <w:rsid w:val="009D349C"/>
    <w:rsid w:val="009D4BB8"/>
    <w:rsid w:val="009D5361"/>
    <w:rsid w:val="009D5673"/>
    <w:rsid w:val="009D648F"/>
    <w:rsid w:val="009D6527"/>
    <w:rsid w:val="009D6C47"/>
    <w:rsid w:val="009D76B0"/>
    <w:rsid w:val="009D7894"/>
    <w:rsid w:val="009D790D"/>
    <w:rsid w:val="009D7E85"/>
    <w:rsid w:val="009D7EA2"/>
    <w:rsid w:val="009D7F0F"/>
    <w:rsid w:val="009E0395"/>
    <w:rsid w:val="009E11CB"/>
    <w:rsid w:val="009E1E56"/>
    <w:rsid w:val="009E2898"/>
    <w:rsid w:val="009E2F54"/>
    <w:rsid w:val="009E36BD"/>
    <w:rsid w:val="009E445F"/>
    <w:rsid w:val="009E577B"/>
    <w:rsid w:val="009E5B7C"/>
    <w:rsid w:val="009E5CE6"/>
    <w:rsid w:val="009E6A7F"/>
    <w:rsid w:val="009E6CBA"/>
    <w:rsid w:val="009E6CCC"/>
    <w:rsid w:val="009E6F3B"/>
    <w:rsid w:val="009E74F7"/>
    <w:rsid w:val="009E7D26"/>
    <w:rsid w:val="009E7DCB"/>
    <w:rsid w:val="009F08B1"/>
    <w:rsid w:val="009F0B4C"/>
    <w:rsid w:val="009F192B"/>
    <w:rsid w:val="009F2AC1"/>
    <w:rsid w:val="009F3272"/>
    <w:rsid w:val="009F390B"/>
    <w:rsid w:val="009F3C9A"/>
    <w:rsid w:val="009F40E9"/>
    <w:rsid w:val="009F5155"/>
    <w:rsid w:val="009F5905"/>
    <w:rsid w:val="009F5D91"/>
    <w:rsid w:val="009F6E91"/>
    <w:rsid w:val="009F75E0"/>
    <w:rsid w:val="009F7AF8"/>
    <w:rsid w:val="009F7F5C"/>
    <w:rsid w:val="00A004B1"/>
    <w:rsid w:val="00A0063E"/>
    <w:rsid w:val="00A009C6"/>
    <w:rsid w:val="00A00A3F"/>
    <w:rsid w:val="00A012C3"/>
    <w:rsid w:val="00A01489"/>
    <w:rsid w:val="00A015C0"/>
    <w:rsid w:val="00A0191B"/>
    <w:rsid w:val="00A01E7F"/>
    <w:rsid w:val="00A02273"/>
    <w:rsid w:val="00A030AB"/>
    <w:rsid w:val="00A03506"/>
    <w:rsid w:val="00A035CE"/>
    <w:rsid w:val="00A036B3"/>
    <w:rsid w:val="00A04BAB"/>
    <w:rsid w:val="00A04DCD"/>
    <w:rsid w:val="00A05D55"/>
    <w:rsid w:val="00A05DE1"/>
    <w:rsid w:val="00A069BB"/>
    <w:rsid w:val="00A069E2"/>
    <w:rsid w:val="00A0717E"/>
    <w:rsid w:val="00A07872"/>
    <w:rsid w:val="00A07897"/>
    <w:rsid w:val="00A10474"/>
    <w:rsid w:val="00A11A0C"/>
    <w:rsid w:val="00A11AD7"/>
    <w:rsid w:val="00A12028"/>
    <w:rsid w:val="00A12320"/>
    <w:rsid w:val="00A12518"/>
    <w:rsid w:val="00A12C9B"/>
    <w:rsid w:val="00A1306D"/>
    <w:rsid w:val="00A130FE"/>
    <w:rsid w:val="00A13C17"/>
    <w:rsid w:val="00A14C58"/>
    <w:rsid w:val="00A14D3B"/>
    <w:rsid w:val="00A15A08"/>
    <w:rsid w:val="00A16256"/>
    <w:rsid w:val="00A176A5"/>
    <w:rsid w:val="00A1776E"/>
    <w:rsid w:val="00A203D7"/>
    <w:rsid w:val="00A203F5"/>
    <w:rsid w:val="00A20474"/>
    <w:rsid w:val="00A21054"/>
    <w:rsid w:val="00A214F2"/>
    <w:rsid w:val="00A216D0"/>
    <w:rsid w:val="00A230A0"/>
    <w:rsid w:val="00A23430"/>
    <w:rsid w:val="00A234C9"/>
    <w:rsid w:val="00A23657"/>
    <w:rsid w:val="00A2398F"/>
    <w:rsid w:val="00A2561D"/>
    <w:rsid w:val="00A2597E"/>
    <w:rsid w:val="00A25E9B"/>
    <w:rsid w:val="00A262B7"/>
    <w:rsid w:val="00A266D4"/>
    <w:rsid w:val="00A2698E"/>
    <w:rsid w:val="00A26F9A"/>
    <w:rsid w:val="00A31B81"/>
    <w:rsid w:val="00A3261D"/>
    <w:rsid w:val="00A32B10"/>
    <w:rsid w:val="00A33679"/>
    <w:rsid w:val="00A338D7"/>
    <w:rsid w:val="00A338F1"/>
    <w:rsid w:val="00A3488C"/>
    <w:rsid w:val="00A35372"/>
    <w:rsid w:val="00A3630E"/>
    <w:rsid w:val="00A36331"/>
    <w:rsid w:val="00A36BE3"/>
    <w:rsid w:val="00A37DD8"/>
    <w:rsid w:val="00A40510"/>
    <w:rsid w:val="00A40705"/>
    <w:rsid w:val="00A40890"/>
    <w:rsid w:val="00A4143D"/>
    <w:rsid w:val="00A4192B"/>
    <w:rsid w:val="00A4263D"/>
    <w:rsid w:val="00A44615"/>
    <w:rsid w:val="00A4531D"/>
    <w:rsid w:val="00A455A7"/>
    <w:rsid w:val="00A45DB8"/>
    <w:rsid w:val="00A45DFE"/>
    <w:rsid w:val="00A45E7B"/>
    <w:rsid w:val="00A4722B"/>
    <w:rsid w:val="00A47396"/>
    <w:rsid w:val="00A4753A"/>
    <w:rsid w:val="00A50862"/>
    <w:rsid w:val="00A50C59"/>
    <w:rsid w:val="00A50EFE"/>
    <w:rsid w:val="00A50F81"/>
    <w:rsid w:val="00A520DC"/>
    <w:rsid w:val="00A52EE0"/>
    <w:rsid w:val="00A534F8"/>
    <w:rsid w:val="00A53B60"/>
    <w:rsid w:val="00A54426"/>
    <w:rsid w:val="00A55EF0"/>
    <w:rsid w:val="00A55EFE"/>
    <w:rsid w:val="00A55F52"/>
    <w:rsid w:val="00A57155"/>
    <w:rsid w:val="00A60653"/>
    <w:rsid w:val="00A6098E"/>
    <w:rsid w:val="00A60C3C"/>
    <w:rsid w:val="00A60E9F"/>
    <w:rsid w:val="00A61815"/>
    <w:rsid w:val="00A62026"/>
    <w:rsid w:val="00A62162"/>
    <w:rsid w:val="00A622BD"/>
    <w:rsid w:val="00A6378F"/>
    <w:rsid w:val="00A658E3"/>
    <w:rsid w:val="00A65F5F"/>
    <w:rsid w:val="00A674AA"/>
    <w:rsid w:val="00A701CD"/>
    <w:rsid w:val="00A703CE"/>
    <w:rsid w:val="00A708BB"/>
    <w:rsid w:val="00A70B9B"/>
    <w:rsid w:val="00A710E2"/>
    <w:rsid w:val="00A71B51"/>
    <w:rsid w:val="00A71DF5"/>
    <w:rsid w:val="00A7276C"/>
    <w:rsid w:val="00A72F22"/>
    <w:rsid w:val="00A7360F"/>
    <w:rsid w:val="00A73D11"/>
    <w:rsid w:val="00A73EDD"/>
    <w:rsid w:val="00A748A6"/>
    <w:rsid w:val="00A751A8"/>
    <w:rsid w:val="00A7521B"/>
    <w:rsid w:val="00A75355"/>
    <w:rsid w:val="00A769F4"/>
    <w:rsid w:val="00A76E87"/>
    <w:rsid w:val="00A776B4"/>
    <w:rsid w:val="00A77C66"/>
    <w:rsid w:val="00A806AE"/>
    <w:rsid w:val="00A8191A"/>
    <w:rsid w:val="00A81EF3"/>
    <w:rsid w:val="00A82504"/>
    <w:rsid w:val="00A826D1"/>
    <w:rsid w:val="00A8276D"/>
    <w:rsid w:val="00A839D9"/>
    <w:rsid w:val="00A84062"/>
    <w:rsid w:val="00A8467B"/>
    <w:rsid w:val="00A85674"/>
    <w:rsid w:val="00A859BA"/>
    <w:rsid w:val="00A86F19"/>
    <w:rsid w:val="00A871D5"/>
    <w:rsid w:val="00A87251"/>
    <w:rsid w:val="00A872E8"/>
    <w:rsid w:val="00A8780F"/>
    <w:rsid w:val="00A9044C"/>
    <w:rsid w:val="00A90C5B"/>
    <w:rsid w:val="00A90E23"/>
    <w:rsid w:val="00A910E5"/>
    <w:rsid w:val="00A91499"/>
    <w:rsid w:val="00A91B3E"/>
    <w:rsid w:val="00A91DBE"/>
    <w:rsid w:val="00A937E1"/>
    <w:rsid w:val="00A937FF"/>
    <w:rsid w:val="00A93CCD"/>
    <w:rsid w:val="00A94361"/>
    <w:rsid w:val="00A95B55"/>
    <w:rsid w:val="00A95B69"/>
    <w:rsid w:val="00A96457"/>
    <w:rsid w:val="00A96799"/>
    <w:rsid w:val="00AA0619"/>
    <w:rsid w:val="00AA07C0"/>
    <w:rsid w:val="00AA0F58"/>
    <w:rsid w:val="00AA293C"/>
    <w:rsid w:val="00AA2D0D"/>
    <w:rsid w:val="00AA42C6"/>
    <w:rsid w:val="00AA47E3"/>
    <w:rsid w:val="00AA4A02"/>
    <w:rsid w:val="00AA4F43"/>
    <w:rsid w:val="00AB112C"/>
    <w:rsid w:val="00AB19FA"/>
    <w:rsid w:val="00AB1FB2"/>
    <w:rsid w:val="00AB37D5"/>
    <w:rsid w:val="00AB386F"/>
    <w:rsid w:val="00AB4E1A"/>
    <w:rsid w:val="00AB5043"/>
    <w:rsid w:val="00AB5A41"/>
    <w:rsid w:val="00AB5D75"/>
    <w:rsid w:val="00AB7014"/>
    <w:rsid w:val="00AB7523"/>
    <w:rsid w:val="00AB7C6D"/>
    <w:rsid w:val="00AC03E4"/>
    <w:rsid w:val="00AC0A14"/>
    <w:rsid w:val="00AC0D25"/>
    <w:rsid w:val="00AC17DF"/>
    <w:rsid w:val="00AC1844"/>
    <w:rsid w:val="00AC3003"/>
    <w:rsid w:val="00AC4840"/>
    <w:rsid w:val="00AC4A9B"/>
    <w:rsid w:val="00AC5653"/>
    <w:rsid w:val="00AC63A2"/>
    <w:rsid w:val="00AC647E"/>
    <w:rsid w:val="00AC691F"/>
    <w:rsid w:val="00AC72E3"/>
    <w:rsid w:val="00AD001C"/>
    <w:rsid w:val="00AD10F3"/>
    <w:rsid w:val="00AD1591"/>
    <w:rsid w:val="00AD1C54"/>
    <w:rsid w:val="00AD293B"/>
    <w:rsid w:val="00AD30F9"/>
    <w:rsid w:val="00AD376D"/>
    <w:rsid w:val="00AD392F"/>
    <w:rsid w:val="00AD39F0"/>
    <w:rsid w:val="00AD3AC9"/>
    <w:rsid w:val="00AD46B8"/>
    <w:rsid w:val="00AD5BF0"/>
    <w:rsid w:val="00AD6AB5"/>
    <w:rsid w:val="00AD6EA8"/>
    <w:rsid w:val="00AD7999"/>
    <w:rsid w:val="00AE24FE"/>
    <w:rsid w:val="00AE2860"/>
    <w:rsid w:val="00AE309F"/>
    <w:rsid w:val="00AE3157"/>
    <w:rsid w:val="00AE341E"/>
    <w:rsid w:val="00AE3E9B"/>
    <w:rsid w:val="00AE5108"/>
    <w:rsid w:val="00AE5404"/>
    <w:rsid w:val="00AE5527"/>
    <w:rsid w:val="00AE63B1"/>
    <w:rsid w:val="00AE77F4"/>
    <w:rsid w:val="00AE7C52"/>
    <w:rsid w:val="00AF1998"/>
    <w:rsid w:val="00AF1A44"/>
    <w:rsid w:val="00AF1E8E"/>
    <w:rsid w:val="00AF2366"/>
    <w:rsid w:val="00AF2509"/>
    <w:rsid w:val="00AF256C"/>
    <w:rsid w:val="00AF3290"/>
    <w:rsid w:val="00AF4244"/>
    <w:rsid w:val="00AF4296"/>
    <w:rsid w:val="00AF5CCF"/>
    <w:rsid w:val="00AF5F6E"/>
    <w:rsid w:val="00AF6B4A"/>
    <w:rsid w:val="00AF6C3B"/>
    <w:rsid w:val="00AF7318"/>
    <w:rsid w:val="00AF7D5A"/>
    <w:rsid w:val="00B0213B"/>
    <w:rsid w:val="00B0282C"/>
    <w:rsid w:val="00B02B00"/>
    <w:rsid w:val="00B02BAA"/>
    <w:rsid w:val="00B033CC"/>
    <w:rsid w:val="00B0380C"/>
    <w:rsid w:val="00B03D15"/>
    <w:rsid w:val="00B04543"/>
    <w:rsid w:val="00B05BD9"/>
    <w:rsid w:val="00B06058"/>
    <w:rsid w:val="00B067A6"/>
    <w:rsid w:val="00B068EA"/>
    <w:rsid w:val="00B06D66"/>
    <w:rsid w:val="00B06DF0"/>
    <w:rsid w:val="00B07070"/>
    <w:rsid w:val="00B07138"/>
    <w:rsid w:val="00B0779C"/>
    <w:rsid w:val="00B07A6A"/>
    <w:rsid w:val="00B10872"/>
    <w:rsid w:val="00B1103D"/>
    <w:rsid w:val="00B11238"/>
    <w:rsid w:val="00B11C54"/>
    <w:rsid w:val="00B12229"/>
    <w:rsid w:val="00B12715"/>
    <w:rsid w:val="00B128E8"/>
    <w:rsid w:val="00B12BB4"/>
    <w:rsid w:val="00B12E1C"/>
    <w:rsid w:val="00B13E9B"/>
    <w:rsid w:val="00B1421A"/>
    <w:rsid w:val="00B142F7"/>
    <w:rsid w:val="00B1492A"/>
    <w:rsid w:val="00B14BDF"/>
    <w:rsid w:val="00B15987"/>
    <w:rsid w:val="00B15993"/>
    <w:rsid w:val="00B165E8"/>
    <w:rsid w:val="00B16FC0"/>
    <w:rsid w:val="00B17560"/>
    <w:rsid w:val="00B1796D"/>
    <w:rsid w:val="00B17A87"/>
    <w:rsid w:val="00B17F54"/>
    <w:rsid w:val="00B201CC"/>
    <w:rsid w:val="00B20B3C"/>
    <w:rsid w:val="00B2177C"/>
    <w:rsid w:val="00B22683"/>
    <w:rsid w:val="00B241FA"/>
    <w:rsid w:val="00B24267"/>
    <w:rsid w:val="00B2476C"/>
    <w:rsid w:val="00B2707A"/>
    <w:rsid w:val="00B2766A"/>
    <w:rsid w:val="00B27CC0"/>
    <w:rsid w:val="00B27CE4"/>
    <w:rsid w:val="00B30179"/>
    <w:rsid w:val="00B309AD"/>
    <w:rsid w:val="00B32131"/>
    <w:rsid w:val="00B339A7"/>
    <w:rsid w:val="00B33F29"/>
    <w:rsid w:val="00B34616"/>
    <w:rsid w:val="00B34A3F"/>
    <w:rsid w:val="00B34C56"/>
    <w:rsid w:val="00B35F15"/>
    <w:rsid w:val="00B369CE"/>
    <w:rsid w:val="00B3784A"/>
    <w:rsid w:val="00B37AAE"/>
    <w:rsid w:val="00B37BAE"/>
    <w:rsid w:val="00B41837"/>
    <w:rsid w:val="00B41A2E"/>
    <w:rsid w:val="00B41ACB"/>
    <w:rsid w:val="00B420E9"/>
    <w:rsid w:val="00B427FA"/>
    <w:rsid w:val="00B43508"/>
    <w:rsid w:val="00B43A0B"/>
    <w:rsid w:val="00B443E2"/>
    <w:rsid w:val="00B44D95"/>
    <w:rsid w:val="00B45630"/>
    <w:rsid w:val="00B46096"/>
    <w:rsid w:val="00B467D5"/>
    <w:rsid w:val="00B4718F"/>
    <w:rsid w:val="00B47380"/>
    <w:rsid w:val="00B5092B"/>
    <w:rsid w:val="00B50A5B"/>
    <w:rsid w:val="00B512C7"/>
    <w:rsid w:val="00B515D4"/>
    <w:rsid w:val="00B51A5A"/>
    <w:rsid w:val="00B525D3"/>
    <w:rsid w:val="00B52857"/>
    <w:rsid w:val="00B52899"/>
    <w:rsid w:val="00B539D6"/>
    <w:rsid w:val="00B53F42"/>
    <w:rsid w:val="00B56A03"/>
    <w:rsid w:val="00B56E4A"/>
    <w:rsid w:val="00B56E9C"/>
    <w:rsid w:val="00B57706"/>
    <w:rsid w:val="00B60748"/>
    <w:rsid w:val="00B61BB1"/>
    <w:rsid w:val="00B6380E"/>
    <w:rsid w:val="00B639A0"/>
    <w:rsid w:val="00B63FAE"/>
    <w:rsid w:val="00B640A3"/>
    <w:rsid w:val="00B6443C"/>
    <w:rsid w:val="00B64B1F"/>
    <w:rsid w:val="00B6548B"/>
    <w:rsid w:val="00B654DC"/>
    <w:rsid w:val="00B6553F"/>
    <w:rsid w:val="00B65D1D"/>
    <w:rsid w:val="00B66364"/>
    <w:rsid w:val="00B66CFD"/>
    <w:rsid w:val="00B66E5E"/>
    <w:rsid w:val="00B6735D"/>
    <w:rsid w:val="00B67817"/>
    <w:rsid w:val="00B678D6"/>
    <w:rsid w:val="00B67C9C"/>
    <w:rsid w:val="00B67DD7"/>
    <w:rsid w:val="00B705E0"/>
    <w:rsid w:val="00B70C5B"/>
    <w:rsid w:val="00B70D1D"/>
    <w:rsid w:val="00B7160E"/>
    <w:rsid w:val="00B716A0"/>
    <w:rsid w:val="00B720B5"/>
    <w:rsid w:val="00B7342F"/>
    <w:rsid w:val="00B74223"/>
    <w:rsid w:val="00B74811"/>
    <w:rsid w:val="00B753D1"/>
    <w:rsid w:val="00B75DA8"/>
    <w:rsid w:val="00B768E8"/>
    <w:rsid w:val="00B76D89"/>
    <w:rsid w:val="00B76F9C"/>
    <w:rsid w:val="00B77AAF"/>
    <w:rsid w:val="00B77D05"/>
    <w:rsid w:val="00B77EB1"/>
    <w:rsid w:val="00B77FDF"/>
    <w:rsid w:val="00B80AA4"/>
    <w:rsid w:val="00B81202"/>
    <w:rsid w:val="00B81206"/>
    <w:rsid w:val="00B815F3"/>
    <w:rsid w:val="00B81E12"/>
    <w:rsid w:val="00B82156"/>
    <w:rsid w:val="00B8236D"/>
    <w:rsid w:val="00B828F1"/>
    <w:rsid w:val="00B82C3B"/>
    <w:rsid w:val="00B83765"/>
    <w:rsid w:val="00B83A07"/>
    <w:rsid w:val="00B83D18"/>
    <w:rsid w:val="00B846C0"/>
    <w:rsid w:val="00B84C4B"/>
    <w:rsid w:val="00B84CAD"/>
    <w:rsid w:val="00B84CBE"/>
    <w:rsid w:val="00B84D8C"/>
    <w:rsid w:val="00B8531A"/>
    <w:rsid w:val="00B857DE"/>
    <w:rsid w:val="00B85908"/>
    <w:rsid w:val="00B861DB"/>
    <w:rsid w:val="00B86B5F"/>
    <w:rsid w:val="00B874C1"/>
    <w:rsid w:val="00B87656"/>
    <w:rsid w:val="00B876FC"/>
    <w:rsid w:val="00B878B3"/>
    <w:rsid w:val="00B879F3"/>
    <w:rsid w:val="00B9067B"/>
    <w:rsid w:val="00B90F27"/>
    <w:rsid w:val="00B91144"/>
    <w:rsid w:val="00B91E90"/>
    <w:rsid w:val="00B92CF4"/>
    <w:rsid w:val="00B93B25"/>
    <w:rsid w:val="00B94491"/>
    <w:rsid w:val="00B94B8D"/>
    <w:rsid w:val="00B94FA9"/>
    <w:rsid w:val="00B95FC8"/>
    <w:rsid w:val="00B96520"/>
    <w:rsid w:val="00B966BA"/>
    <w:rsid w:val="00B96941"/>
    <w:rsid w:val="00B97172"/>
    <w:rsid w:val="00B97E4C"/>
    <w:rsid w:val="00BA01DB"/>
    <w:rsid w:val="00BA0CA7"/>
    <w:rsid w:val="00BA10AE"/>
    <w:rsid w:val="00BA1A7E"/>
    <w:rsid w:val="00BA1EDB"/>
    <w:rsid w:val="00BA287E"/>
    <w:rsid w:val="00BA29D1"/>
    <w:rsid w:val="00BA4341"/>
    <w:rsid w:val="00BA4C80"/>
    <w:rsid w:val="00BA6A19"/>
    <w:rsid w:val="00BA740D"/>
    <w:rsid w:val="00BB02D8"/>
    <w:rsid w:val="00BB1607"/>
    <w:rsid w:val="00BB22D5"/>
    <w:rsid w:val="00BB2CF0"/>
    <w:rsid w:val="00BB2DB0"/>
    <w:rsid w:val="00BB3491"/>
    <w:rsid w:val="00BB37C3"/>
    <w:rsid w:val="00BB4003"/>
    <w:rsid w:val="00BB5068"/>
    <w:rsid w:val="00BB577C"/>
    <w:rsid w:val="00BB58C9"/>
    <w:rsid w:val="00BB5E34"/>
    <w:rsid w:val="00BB7A8F"/>
    <w:rsid w:val="00BB7F1B"/>
    <w:rsid w:val="00BC012A"/>
    <w:rsid w:val="00BC01E3"/>
    <w:rsid w:val="00BC05BC"/>
    <w:rsid w:val="00BC0B15"/>
    <w:rsid w:val="00BC186C"/>
    <w:rsid w:val="00BC24AF"/>
    <w:rsid w:val="00BC298A"/>
    <w:rsid w:val="00BC29D3"/>
    <w:rsid w:val="00BC2C23"/>
    <w:rsid w:val="00BC2C92"/>
    <w:rsid w:val="00BC3302"/>
    <w:rsid w:val="00BC48F3"/>
    <w:rsid w:val="00BC4B5D"/>
    <w:rsid w:val="00BC5A8B"/>
    <w:rsid w:val="00BC6B1E"/>
    <w:rsid w:val="00BC70AB"/>
    <w:rsid w:val="00BC74E9"/>
    <w:rsid w:val="00BD035A"/>
    <w:rsid w:val="00BD1277"/>
    <w:rsid w:val="00BD21E3"/>
    <w:rsid w:val="00BD2AEB"/>
    <w:rsid w:val="00BD49BA"/>
    <w:rsid w:val="00BD5CFF"/>
    <w:rsid w:val="00BD5EB3"/>
    <w:rsid w:val="00BD603A"/>
    <w:rsid w:val="00BD65ED"/>
    <w:rsid w:val="00BD6FD3"/>
    <w:rsid w:val="00BD7EA8"/>
    <w:rsid w:val="00BE07C8"/>
    <w:rsid w:val="00BE0B12"/>
    <w:rsid w:val="00BE1DC9"/>
    <w:rsid w:val="00BE2C31"/>
    <w:rsid w:val="00BE2F99"/>
    <w:rsid w:val="00BE325F"/>
    <w:rsid w:val="00BE3A3E"/>
    <w:rsid w:val="00BE5B0B"/>
    <w:rsid w:val="00BE65C5"/>
    <w:rsid w:val="00BE76EE"/>
    <w:rsid w:val="00BE7732"/>
    <w:rsid w:val="00BF09D4"/>
    <w:rsid w:val="00BF1BB0"/>
    <w:rsid w:val="00BF1D74"/>
    <w:rsid w:val="00BF21FF"/>
    <w:rsid w:val="00BF3D9D"/>
    <w:rsid w:val="00BF4335"/>
    <w:rsid w:val="00BF450E"/>
    <w:rsid w:val="00BF4AA2"/>
    <w:rsid w:val="00BF4FF8"/>
    <w:rsid w:val="00BF51B5"/>
    <w:rsid w:val="00BF5A65"/>
    <w:rsid w:val="00BF5B2C"/>
    <w:rsid w:val="00BF61FF"/>
    <w:rsid w:val="00BF68A8"/>
    <w:rsid w:val="00BF6DBF"/>
    <w:rsid w:val="00C00065"/>
    <w:rsid w:val="00C006A7"/>
    <w:rsid w:val="00C00A5E"/>
    <w:rsid w:val="00C02049"/>
    <w:rsid w:val="00C027AF"/>
    <w:rsid w:val="00C03101"/>
    <w:rsid w:val="00C03905"/>
    <w:rsid w:val="00C03A86"/>
    <w:rsid w:val="00C03EE4"/>
    <w:rsid w:val="00C0401B"/>
    <w:rsid w:val="00C04029"/>
    <w:rsid w:val="00C04F50"/>
    <w:rsid w:val="00C0603D"/>
    <w:rsid w:val="00C0718D"/>
    <w:rsid w:val="00C07A13"/>
    <w:rsid w:val="00C11207"/>
    <w:rsid w:val="00C11A03"/>
    <w:rsid w:val="00C13B55"/>
    <w:rsid w:val="00C13C13"/>
    <w:rsid w:val="00C13D14"/>
    <w:rsid w:val="00C14199"/>
    <w:rsid w:val="00C14A79"/>
    <w:rsid w:val="00C15217"/>
    <w:rsid w:val="00C154D2"/>
    <w:rsid w:val="00C15938"/>
    <w:rsid w:val="00C15C4D"/>
    <w:rsid w:val="00C15E72"/>
    <w:rsid w:val="00C15F60"/>
    <w:rsid w:val="00C16605"/>
    <w:rsid w:val="00C168CA"/>
    <w:rsid w:val="00C176E9"/>
    <w:rsid w:val="00C20451"/>
    <w:rsid w:val="00C20E2E"/>
    <w:rsid w:val="00C211B2"/>
    <w:rsid w:val="00C218AA"/>
    <w:rsid w:val="00C22595"/>
    <w:rsid w:val="00C227E8"/>
    <w:rsid w:val="00C2284D"/>
    <w:rsid w:val="00C22F80"/>
    <w:rsid w:val="00C237CB"/>
    <w:rsid w:val="00C2458A"/>
    <w:rsid w:val="00C24AAF"/>
    <w:rsid w:val="00C24FEC"/>
    <w:rsid w:val="00C25E02"/>
    <w:rsid w:val="00C2617F"/>
    <w:rsid w:val="00C2623D"/>
    <w:rsid w:val="00C2698D"/>
    <w:rsid w:val="00C27BF7"/>
    <w:rsid w:val="00C27C77"/>
    <w:rsid w:val="00C27D00"/>
    <w:rsid w:val="00C305FF"/>
    <w:rsid w:val="00C30AD9"/>
    <w:rsid w:val="00C31235"/>
    <w:rsid w:val="00C31D00"/>
    <w:rsid w:val="00C325D0"/>
    <w:rsid w:val="00C3279A"/>
    <w:rsid w:val="00C33045"/>
    <w:rsid w:val="00C33539"/>
    <w:rsid w:val="00C33936"/>
    <w:rsid w:val="00C33BD4"/>
    <w:rsid w:val="00C34341"/>
    <w:rsid w:val="00C34773"/>
    <w:rsid w:val="00C34926"/>
    <w:rsid w:val="00C353BC"/>
    <w:rsid w:val="00C35D6F"/>
    <w:rsid w:val="00C36695"/>
    <w:rsid w:val="00C36CA4"/>
    <w:rsid w:val="00C36E71"/>
    <w:rsid w:val="00C37106"/>
    <w:rsid w:val="00C37550"/>
    <w:rsid w:val="00C376DA"/>
    <w:rsid w:val="00C37DCD"/>
    <w:rsid w:val="00C401AE"/>
    <w:rsid w:val="00C40796"/>
    <w:rsid w:val="00C40EE4"/>
    <w:rsid w:val="00C4173C"/>
    <w:rsid w:val="00C41957"/>
    <w:rsid w:val="00C41A40"/>
    <w:rsid w:val="00C42783"/>
    <w:rsid w:val="00C4279B"/>
    <w:rsid w:val="00C42964"/>
    <w:rsid w:val="00C42AEC"/>
    <w:rsid w:val="00C447CA"/>
    <w:rsid w:val="00C4482F"/>
    <w:rsid w:val="00C44D68"/>
    <w:rsid w:val="00C463DD"/>
    <w:rsid w:val="00C46474"/>
    <w:rsid w:val="00C46A14"/>
    <w:rsid w:val="00C47075"/>
    <w:rsid w:val="00C4723D"/>
    <w:rsid w:val="00C4724C"/>
    <w:rsid w:val="00C47AFD"/>
    <w:rsid w:val="00C5026B"/>
    <w:rsid w:val="00C50356"/>
    <w:rsid w:val="00C50D1A"/>
    <w:rsid w:val="00C50E29"/>
    <w:rsid w:val="00C51960"/>
    <w:rsid w:val="00C51B7F"/>
    <w:rsid w:val="00C51F0A"/>
    <w:rsid w:val="00C51F77"/>
    <w:rsid w:val="00C52063"/>
    <w:rsid w:val="00C52881"/>
    <w:rsid w:val="00C52916"/>
    <w:rsid w:val="00C52E70"/>
    <w:rsid w:val="00C52F3D"/>
    <w:rsid w:val="00C530E2"/>
    <w:rsid w:val="00C53223"/>
    <w:rsid w:val="00C5392D"/>
    <w:rsid w:val="00C539D4"/>
    <w:rsid w:val="00C547E5"/>
    <w:rsid w:val="00C548A1"/>
    <w:rsid w:val="00C54F73"/>
    <w:rsid w:val="00C551D4"/>
    <w:rsid w:val="00C55779"/>
    <w:rsid w:val="00C561E4"/>
    <w:rsid w:val="00C5734E"/>
    <w:rsid w:val="00C6017C"/>
    <w:rsid w:val="00C606D3"/>
    <w:rsid w:val="00C6078C"/>
    <w:rsid w:val="00C61566"/>
    <w:rsid w:val="00C615FB"/>
    <w:rsid w:val="00C61F13"/>
    <w:rsid w:val="00C61F70"/>
    <w:rsid w:val="00C629A0"/>
    <w:rsid w:val="00C6410D"/>
    <w:rsid w:val="00C64A07"/>
    <w:rsid w:val="00C64F52"/>
    <w:rsid w:val="00C659A9"/>
    <w:rsid w:val="00C65F90"/>
    <w:rsid w:val="00C663E2"/>
    <w:rsid w:val="00C671FE"/>
    <w:rsid w:val="00C702EE"/>
    <w:rsid w:val="00C709C4"/>
    <w:rsid w:val="00C71037"/>
    <w:rsid w:val="00C719BD"/>
    <w:rsid w:val="00C723A8"/>
    <w:rsid w:val="00C72BDE"/>
    <w:rsid w:val="00C7315E"/>
    <w:rsid w:val="00C7385F"/>
    <w:rsid w:val="00C745C3"/>
    <w:rsid w:val="00C777E5"/>
    <w:rsid w:val="00C77867"/>
    <w:rsid w:val="00C77C10"/>
    <w:rsid w:val="00C80546"/>
    <w:rsid w:val="00C80763"/>
    <w:rsid w:val="00C815DC"/>
    <w:rsid w:val="00C82175"/>
    <w:rsid w:val="00C822D7"/>
    <w:rsid w:val="00C82416"/>
    <w:rsid w:val="00C84095"/>
    <w:rsid w:val="00C84F0A"/>
    <w:rsid w:val="00C8504E"/>
    <w:rsid w:val="00C85072"/>
    <w:rsid w:val="00C8561F"/>
    <w:rsid w:val="00C866DB"/>
    <w:rsid w:val="00C869BF"/>
    <w:rsid w:val="00C878DB"/>
    <w:rsid w:val="00C9045B"/>
    <w:rsid w:val="00C907C4"/>
    <w:rsid w:val="00C909F8"/>
    <w:rsid w:val="00C90D3D"/>
    <w:rsid w:val="00C910B3"/>
    <w:rsid w:val="00C9183C"/>
    <w:rsid w:val="00C91BBB"/>
    <w:rsid w:val="00C921CF"/>
    <w:rsid w:val="00C922DC"/>
    <w:rsid w:val="00C929A2"/>
    <w:rsid w:val="00C934B4"/>
    <w:rsid w:val="00C940C1"/>
    <w:rsid w:val="00C94BC7"/>
    <w:rsid w:val="00C95B85"/>
    <w:rsid w:val="00C96525"/>
    <w:rsid w:val="00C96D26"/>
    <w:rsid w:val="00CA026A"/>
    <w:rsid w:val="00CA198C"/>
    <w:rsid w:val="00CA1C83"/>
    <w:rsid w:val="00CA241B"/>
    <w:rsid w:val="00CA2882"/>
    <w:rsid w:val="00CA35DE"/>
    <w:rsid w:val="00CA3E0B"/>
    <w:rsid w:val="00CA40C1"/>
    <w:rsid w:val="00CA42FF"/>
    <w:rsid w:val="00CA5012"/>
    <w:rsid w:val="00CA56DE"/>
    <w:rsid w:val="00CA5848"/>
    <w:rsid w:val="00CA6179"/>
    <w:rsid w:val="00CA75BF"/>
    <w:rsid w:val="00CA7C33"/>
    <w:rsid w:val="00CA7D62"/>
    <w:rsid w:val="00CB06B5"/>
    <w:rsid w:val="00CB0ED4"/>
    <w:rsid w:val="00CB1B90"/>
    <w:rsid w:val="00CB21C9"/>
    <w:rsid w:val="00CB22DB"/>
    <w:rsid w:val="00CB25DD"/>
    <w:rsid w:val="00CB27E8"/>
    <w:rsid w:val="00CB2CED"/>
    <w:rsid w:val="00CB335D"/>
    <w:rsid w:val="00CB3F40"/>
    <w:rsid w:val="00CB400C"/>
    <w:rsid w:val="00CB41B9"/>
    <w:rsid w:val="00CB4487"/>
    <w:rsid w:val="00CB4A71"/>
    <w:rsid w:val="00CB661E"/>
    <w:rsid w:val="00CB6C91"/>
    <w:rsid w:val="00CB787B"/>
    <w:rsid w:val="00CB78EF"/>
    <w:rsid w:val="00CB7F90"/>
    <w:rsid w:val="00CC04F4"/>
    <w:rsid w:val="00CC0DF3"/>
    <w:rsid w:val="00CC166D"/>
    <w:rsid w:val="00CC1F58"/>
    <w:rsid w:val="00CC241F"/>
    <w:rsid w:val="00CC327C"/>
    <w:rsid w:val="00CC4C0C"/>
    <w:rsid w:val="00CC5BCE"/>
    <w:rsid w:val="00CC664C"/>
    <w:rsid w:val="00CC67FB"/>
    <w:rsid w:val="00CC6EAC"/>
    <w:rsid w:val="00CC7484"/>
    <w:rsid w:val="00CC7520"/>
    <w:rsid w:val="00CC7652"/>
    <w:rsid w:val="00CC7755"/>
    <w:rsid w:val="00CC77E5"/>
    <w:rsid w:val="00CD0757"/>
    <w:rsid w:val="00CD0C45"/>
    <w:rsid w:val="00CD1909"/>
    <w:rsid w:val="00CD1EC9"/>
    <w:rsid w:val="00CD300C"/>
    <w:rsid w:val="00CD386B"/>
    <w:rsid w:val="00CD462F"/>
    <w:rsid w:val="00CD5808"/>
    <w:rsid w:val="00CD5A44"/>
    <w:rsid w:val="00CD5ABE"/>
    <w:rsid w:val="00CD65EF"/>
    <w:rsid w:val="00CD6F25"/>
    <w:rsid w:val="00CD70B8"/>
    <w:rsid w:val="00CD7215"/>
    <w:rsid w:val="00CE1494"/>
    <w:rsid w:val="00CE1672"/>
    <w:rsid w:val="00CE170A"/>
    <w:rsid w:val="00CE2140"/>
    <w:rsid w:val="00CE3E66"/>
    <w:rsid w:val="00CE4904"/>
    <w:rsid w:val="00CE4A8F"/>
    <w:rsid w:val="00CE4D40"/>
    <w:rsid w:val="00CE4FEF"/>
    <w:rsid w:val="00CE5876"/>
    <w:rsid w:val="00CE5F5D"/>
    <w:rsid w:val="00CE64ED"/>
    <w:rsid w:val="00CE673A"/>
    <w:rsid w:val="00CE7317"/>
    <w:rsid w:val="00CE7349"/>
    <w:rsid w:val="00CE7730"/>
    <w:rsid w:val="00CF175C"/>
    <w:rsid w:val="00CF20BA"/>
    <w:rsid w:val="00CF21B3"/>
    <w:rsid w:val="00CF2919"/>
    <w:rsid w:val="00CF2B6E"/>
    <w:rsid w:val="00CF2C0D"/>
    <w:rsid w:val="00CF2C2A"/>
    <w:rsid w:val="00CF2D29"/>
    <w:rsid w:val="00CF2FC3"/>
    <w:rsid w:val="00CF3305"/>
    <w:rsid w:val="00CF3E3C"/>
    <w:rsid w:val="00CF5CB5"/>
    <w:rsid w:val="00CF6039"/>
    <w:rsid w:val="00CF60AE"/>
    <w:rsid w:val="00CF6255"/>
    <w:rsid w:val="00CF7083"/>
    <w:rsid w:val="00CF76CE"/>
    <w:rsid w:val="00CF7B12"/>
    <w:rsid w:val="00CF7D0F"/>
    <w:rsid w:val="00D00F79"/>
    <w:rsid w:val="00D012D4"/>
    <w:rsid w:val="00D01C8B"/>
    <w:rsid w:val="00D0217D"/>
    <w:rsid w:val="00D029F3"/>
    <w:rsid w:val="00D02C72"/>
    <w:rsid w:val="00D04B04"/>
    <w:rsid w:val="00D056DA"/>
    <w:rsid w:val="00D05885"/>
    <w:rsid w:val="00D06910"/>
    <w:rsid w:val="00D06EAB"/>
    <w:rsid w:val="00D07060"/>
    <w:rsid w:val="00D07A3E"/>
    <w:rsid w:val="00D07FAD"/>
    <w:rsid w:val="00D103AB"/>
    <w:rsid w:val="00D107D6"/>
    <w:rsid w:val="00D11301"/>
    <w:rsid w:val="00D1131C"/>
    <w:rsid w:val="00D1134A"/>
    <w:rsid w:val="00D11919"/>
    <w:rsid w:val="00D122F4"/>
    <w:rsid w:val="00D12BD7"/>
    <w:rsid w:val="00D13038"/>
    <w:rsid w:val="00D13071"/>
    <w:rsid w:val="00D134DC"/>
    <w:rsid w:val="00D141CF"/>
    <w:rsid w:val="00D161DA"/>
    <w:rsid w:val="00D16450"/>
    <w:rsid w:val="00D200AB"/>
    <w:rsid w:val="00D2031B"/>
    <w:rsid w:val="00D20619"/>
    <w:rsid w:val="00D20B52"/>
    <w:rsid w:val="00D213F2"/>
    <w:rsid w:val="00D21D87"/>
    <w:rsid w:val="00D21DB9"/>
    <w:rsid w:val="00D21DF5"/>
    <w:rsid w:val="00D21E61"/>
    <w:rsid w:val="00D21E93"/>
    <w:rsid w:val="00D2276A"/>
    <w:rsid w:val="00D2305C"/>
    <w:rsid w:val="00D236D5"/>
    <w:rsid w:val="00D237F8"/>
    <w:rsid w:val="00D23C28"/>
    <w:rsid w:val="00D24040"/>
    <w:rsid w:val="00D24185"/>
    <w:rsid w:val="00D24E3B"/>
    <w:rsid w:val="00D256FB"/>
    <w:rsid w:val="00D257E7"/>
    <w:rsid w:val="00D25FE2"/>
    <w:rsid w:val="00D26166"/>
    <w:rsid w:val="00D26265"/>
    <w:rsid w:val="00D2672E"/>
    <w:rsid w:val="00D270EF"/>
    <w:rsid w:val="00D27315"/>
    <w:rsid w:val="00D27D9E"/>
    <w:rsid w:val="00D305BA"/>
    <w:rsid w:val="00D31499"/>
    <w:rsid w:val="00D33324"/>
    <w:rsid w:val="00D334BD"/>
    <w:rsid w:val="00D3370E"/>
    <w:rsid w:val="00D33BC7"/>
    <w:rsid w:val="00D33CD6"/>
    <w:rsid w:val="00D34E31"/>
    <w:rsid w:val="00D354E1"/>
    <w:rsid w:val="00D3669F"/>
    <w:rsid w:val="00D36758"/>
    <w:rsid w:val="00D36E57"/>
    <w:rsid w:val="00D3714F"/>
    <w:rsid w:val="00D377FC"/>
    <w:rsid w:val="00D37E2D"/>
    <w:rsid w:val="00D41AC9"/>
    <w:rsid w:val="00D41FE9"/>
    <w:rsid w:val="00D42E65"/>
    <w:rsid w:val="00D430A1"/>
    <w:rsid w:val="00D431EB"/>
    <w:rsid w:val="00D43252"/>
    <w:rsid w:val="00D43374"/>
    <w:rsid w:val="00D4394C"/>
    <w:rsid w:val="00D4470B"/>
    <w:rsid w:val="00D449F8"/>
    <w:rsid w:val="00D45303"/>
    <w:rsid w:val="00D45485"/>
    <w:rsid w:val="00D45B94"/>
    <w:rsid w:val="00D46294"/>
    <w:rsid w:val="00D46877"/>
    <w:rsid w:val="00D468D2"/>
    <w:rsid w:val="00D46BA9"/>
    <w:rsid w:val="00D46C0F"/>
    <w:rsid w:val="00D46DF4"/>
    <w:rsid w:val="00D473D1"/>
    <w:rsid w:val="00D47963"/>
    <w:rsid w:val="00D47B2C"/>
    <w:rsid w:val="00D47EEA"/>
    <w:rsid w:val="00D50C86"/>
    <w:rsid w:val="00D50E8D"/>
    <w:rsid w:val="00D50EE6"/>
    <w:rsid w:val="00D51532"/>
    <w:rsid w:val="00D5167F"/>
    <w:rsid w:val="00D5251B"/>
    <w:rsid w:val="00D53668"/>
    <w:rsid w:val="00D537C3"/>
    <w:rsid w:val="00D53B1D"/>
    <w:rsid w:val="00D53CC8"/>
    <w:rsid w:val="00D54AC8"/>
    <w:rsid w:val="00D56CCE"/>
    <w:rsid w:val="00D577D8"/>
    <w:rsid w:val="00D579D6"/>
    <w:rsid w:val="00D6066E"/>
    <w:rsid w:val="00D60739"/>
    <w:rsid w:val="00D61B09"/>
    <w:rsid w:val="00D6261B"/>
    <w:rsid w:val="00D63013"/>
    <w:rsid w:val="00D64A83"/>
    <w:rsid w:val="00D64D91"/>
    <w:rsid w:val="00D65841"/>
    <w:rsid w:val="00D65878"/>
    <w:rsid w:val="00D65F50"/>
    <w:rsid w:val="00D670C8"/>
    <w:rsid w:val="00D676FF"/>
    <w:rsid w:val="00D67EA1"/>
    <w:rsid w:val="00D70A01"/>
    <w:rsid w:val="00D71187"/>
    <w:rsid w:val="00D712FE"/>
    <w:rsid w:val="00D713CB"/>
    <w:rsid w:val="00D725AD"/>
    <w:rsid w:val="00D73195"/>
    <w:rsid w:val="00D73357"/>
    <w:rsid w:val="00D73754"/>
    <w:rsid w:val="00D750F6"/>
    <w:rsid w:val="00D763CF"/>
    <w:rsid w:val="00D7781D"/>
    <w:rsid w:val="00D77AEF"/>
    <w:rsid w:val="00D82605"/>
    <w:rsid w:val="00D82B3A"/>
    <w:rsid w:val="00D82D3B"/>
    <w:rsid w:val="00D8324A"/>
    <w:rsid w:val="00D8586C"/>
    <w:rsid w:val="00D86B85"/>
    <w:rsid w:val="00D86DF8"/>
    <w:rsid w:val="00D87A8A"/>
    <w:rsid w:val="00D87C94"/>
    <w:rsid w:val="00D87CC3"/>
    <w:rsid w:val="00D902C0"/>
    <w:rsid w:val="00D90984"/>
    <w:rsid w:val="00D90A8D"/>
    <w:rsid w:val="00D90AF0"/>
    <w:rsid w:val="00D90F93"/>
    <w:rsid w:val="00D910D2"/>
    <w:rsid w:val="00D9204F"/>
    <w:rsid w:val="00D9290D"/>
    <w:rsid w:val="00D92AE1"/>
    <w:rsid w:val="00D94A0C"/>
    <w:rsid w:val="00D95303"/>
    <w:rsid w:val="00D9541E"/>
    <w:rsid w:val="00D954C0"/>
    <w:rsid w:val="00D95950"/>
    <w:rsid w:val="00D95A82"/>
    <w:rsid w:val="00D95DDD"/>
    <w:rsid w:val="00D96442"/>
    <w:rsid w:val="00D9732B"/>
    <w:rsid w:val="00D978C6"/>
    <w:rsid w:val="00D97FB9"/>
    <w:rsid w:val="00DA0F6C"/>
    <w:rsid w:val="00DA16D9"/>
    <w:rsid w:val="00DA1948"/>
    <w:rsid w:val="00DA2711"/>
    <w:rsid w:val="00DA2765"/>
    <w:rsid w:val="00DA3111"/>
    <w:rsid w:val="00DA3BE0"/>
    <w:rsid w:val="00DA3C1C"/>
    <w:rsid w:val="00DA3DC3"/>
    <w:rsid w:val="00DA3EB3"/>
    <w:rsid w:val="00DA49AA"/>
    <w:rsid w:val="00DA53E6"/>
    <w:rsid w:val="00DA6CAA"/>
    <w:rsid w:val="00DA70A3"/>
    <w:rsid w:val="00DA7238"/>
    <w:rsid w:val="00DA7412"/>
    <w:rsid w:val="00DA764F"/>
    <w:rsid w:val="00DB0364"/>
    <w:rsid w:val="00DB08A3"/>
    <w:rsid w:val="00DB0C79"/>
    <w:rsid w:val="00DB162B"/>
    <w:rsid w:val="00DB171E"/>
    <w:rsid w:val="00DB208A"/>
    <w:rsid w:val="00DB3C10"/>
    <w:rsid w:val="00DB44F6"/>
    <w:rsid w:val="00DB45B8"/>
    <w:rsid w:val="00DB56B3"/>
    <w:rsid w:val="00DB5B2F"/>
    <w:rsid w:val="00DB6CA7"/>
    <w:rsid w:val="00DC096C"/>
    <w:rsid w:val="00DC0CAC"/>
    <w:rsid w:val="00DC0FCD"/>
    <w:rsid w:val="00DC1267"/>
    <w:rsid w:val="00DC128E"/>
    <w:rsid w:val="00DC290C"/>
    <w:rsid w:val="00DC3997"/>
    <w:rsid w:val="00DC3A84"/>
    <w:rsid w:val="00DC41EC"/>
    <w:rsid w:val="00DC4569"/>
    <w:rsid w:val="00DC4F03"/>
    <w:rsid w:val="00DC6DBB"/>
    <w:rsid w:val="00DC6E39"/>
    <w:rsid w:val="00DC71FF"/>
    <w:rsid w:val="00DC7EEC"/>
    <w:rsid w:val="00DD013D"/>
    <w:rsid w:val="00DD0339"/>
    <w:rsid w:val="00DD0C32"/>
    <w:rsid w:val="00DD1845"/>
    <w:rsid w:val="00DD1B10"/>
    <w:rsid w:val="00DD1BA1"/>
    <w:rsid w:val="00DD26A8"/>
    <w:rsid w:val="00DD2781"/>
    <w:rsid w:val="00DD3AEE"/>
    <w:rsid w:val="00DD3C6C"/>
    <w:rsid w:val="00DD3D73"/>
    <w:rsid w:val="00DD488B"/>
    <w:rsid w:val="00DD6D53"/>
    <w:rsid w:val="00DD6E57"/>
    <w:rsid w:val="00DE000C"/>
    <w:rsid w:val="00DE1A9A"/>
    <w:rsid w:val="00DE23B6"/>
    <w:rsid w:val="00DE3E91"/>
    <w:rsid w:val="00DE3F50"/>
    <w:rsid w:val="00DE473D"/>
    <w:rsid w:val="00DE5805"/>
    <w:rsid w:val="00DE5C04"/>
    <w:rsid w:val="00DE79A8"/>
    <w:rsid w:val="00DE79F7"/>
    <w:rsid w:val="00DF0447"/>
    <w:rsid w:val="00DF1E57"/>
    <w:rsid w:val="00DF2421"/>
    <w:rsid w:val="00DF2EA2"/>
    <w:rsid w:val="00DF3295"/>
    <w:rsid w:val="00DF374D"/>
    <w:rsid w:val="00DF3F04"/>
    <w:rsid w:val="00DF4996"/>
    <w:rsid w:val="00DF50FB"/>
    <w:rsid w:val="00DF5429"/>
    <w:rsid w:val="00DF56AC"/>
    <w:rsid w:val="00DF5756"/>
    <w:rsid w:val="00DF589C"/>
    <w:rsid w:val="00DF5EFA"/>
    <w:rsid w:val="00DF67AC"/>
    <w:rsid w:val="00DF6941"/>
    <w:rsid w:val="00DF6B08"/>
    <w:rsid w:val="00DF6C8D"/>
    <w:rsid w:val="00DF6E87"/>
    <w:rsid w:val="00DF740E"/>
    <w:rsid w:val="00DF7914"/>
    <w:rsid w:val="00E00251"/>
    <w:rsid w:val="00E012C9"/>
    <w:rsid w:val="00E01753"/>
    <w:rsid w:val="00E03890"/>
    <w:rsid w:val="00E0462F"/>
    <w:rsid w:val="00E04B7E"/>
    <w:rsid w:val="00E05998"/>
    <w:rsid w:val="00E05D77"/>
    <w:rsid w:val="00E07C3D"/>
    <w:rsid w:val="00E10CF1"/>
    <w:rsid w:val="00E11622"/>
    <w:rsid w:val="00E11639"/>
    <w:rsid w:val="00E12982"/>
    <w:rsid w:val="00E12C41"/>
    <w:rsid w:val="00E138E5"/>
    <w:rsid w:val="00E13BBE"/>
    <w:rsid w:val="00E13CA7"/>
    <w:rsid w:val="00E14467"/>
    <w:rsid w:val="00E15945"/>
    <w:rsid w:val="00E16CD9"/>
    <w:rsid w:val="00E17496"/>
    <w:rsid w:val="00E17CD1"/>
    <w:rsid w:val="00E209FD"/>
    <w:rsid w:val="00E21D75"/>
    <w:rsid w:val="00E2297A"/>
    <w:rsid w:val="00E22C44"/>
    <w:rsid w:val="00E23119"/>
    <w:rsid w:val="00E2352D"/>
    <w:rsid w:val="00E23773"/>
    <w:rsid w:val="00E24886"/>
    <w:rsid w:val="00E249DC"/>
    <w:rsid w:val="00E25E54"/>
    <w:rsid w:val="00E26103"/>
    <w:rsid w:val="00E27346"/>
    <w:rsid w:val="00E275E6"/>
    <w:rsid w:val="00E27CAF"/>
    <w:rsid w:val="00E27F6D"/>
    <w:rsid w:val="00E3061D"/>
    <w:rsid w:val="00E31310"/>
    <w:rsid w:val="00E313C0"/>
    <w:rsid w:val="00E31D69"/>
    <w:rsid w:val="00E3235C"/>
    <w:rsid w:val="00E33459"/>
    <w:rsid w:val="00E334A0"/>
    <w:rsid w:val="00E33D38"/>
    <w:rsid w:val="00E33D68"/>
    <w:rsid w:val="00E3477A"/>
    <w:rsid w:val="00E352FB"/>
    <w:rsid w:val="00E35470"/>
    <w:rsid w:val="00E36185"/>
    <w:rsid w:val="00E37510"/>
    <w:rsid w:val="00E376E4"/>
    <w:rsid w:val="00E37733"/>
    <w:rsid w:val="00E37C2F"/>
    <w:rsid w:val="00E401B7"/>
    <w:rsid w:val="00E40420"/>
    <w:rsid w:val="00E41EBB"/>
    <w:rsid w:val="00E42D0D"/>
    <w:rsid w:val="00E436D1"/>
    <w:rsid w:val="00E43EC4"/>
    <w:rsid w:val="00E4406C"/>
    <w:rsid w:val="00E44542"/>
    <w:rsid w:val="00E467E1"/>
    <w:rsid w:val="00E46F7B"/>
    <w:rsid w:val="00E4707C"/>
    <w:rsid w:val="00E5126F"/>
    <w:rsid w:val="00E51BCB"/>
    <w:rsid w:val="00E53400"/>
    <w:rsid w:val="00E542F7"/>
    <w:rsid w:val="00E54361"/>
    <w:rsid w:val="00E5597B"/>
    <w:rsid w:val="00E5731A"/>
    <w:rsid w:val="00E57918"/>
    <w:rsid w:val="00E6108F"/>
    <w:rsid w:val="00E62275"/>
    <w:rsid w:val="00E62BDD"/>
    <w:rsid w:val="00E632CC"/>
    <w:rsid w:val="00E63CD8"/>
    <w:rsid w:val="00E6461B"/>
    <w:rsid w:val="00E65396"/>
    <w:rsid w:val="00E65C41"/>
    <w:rsid w:val="00E65E98"/>
    <w:rsid w:val="00E66A03"/>
    <w:rsid w:val="00E66C40"/>
    <w:rsid w:val="00E67081"/>
    <w:rsid w:val="00E67476"/>
    <w:rsid w:val="00E6767C"/>
    <w:rsid w:val="00E67F91"/>
    <w:rsid w:val="00E70A97"/>
    <w:rsid w:val="00E70FC3"/>
    <w:rsid w:val="00E711CA"/>
    <w:rsid w:val="00E71252"/>
    <w:rsid w:val="00E71BC8"/>
    <w:rsid w:val="00E721F3"/>
    <w:rsid w:val="00E7260F"/>
    <w:rsid w:val="00E73B8F"/>
    <w:rsid w:val="00E7481F"/>
    <w:rsid w:val="00E74951"/>
    <w:rsid w:val="00E7535B"/>
    <w:rsid w:val="00E7543A"/>
    <w:rsid w:val="00E7582C"/>
    <w:rsid w:val="00E759A9"/>
    <w:rsid w:val="00E75F22"/>
    <w:rsid w:val="00E76A04"/>
    <w:rsid w:val="00E779FC"/>
    <w:rsid w:val="00E808B7"/>
    <w:rsid w:val="00E80B72"/>
    <w:rsid w:val="00E82378"/>
    <w:rsid w:val="00E82675"/>
    <w:rsid w:val="00E848D3"/>
    <w:rsid w:val="00E85E43"/>
    <w:rsid w:val="00E86349"/>
    <w:rsid w:val="00E863FD"/>
    <w:rsid w:val="00E86B51"/>
    <w:rsid w:val="00E879CB"/>
    <w:rsid w:val="00E90155"/>
    <w:rsid w:val="00E902C0"/>
    <w:rsid w:val="00E91052"/>
    <w:rsid w:val="00E934CD"/>
    <w:rsid w:val="00E93CD3"/>
    <w:rsid w:val="00E94088"/>
    <w:rsid w:val="00E9408F"/>
    <w:rsid w:val="00E946BA"/>
    <w:rsid w:val="00E948BC"/>
    <w:rsid w:val="00E94A53"/>
    <w:rsid w:val="00E9533B"/>
    <w:rsid w:val="00E95575"/>
    <w:rsid w:val="00E95D2F"/>
    <w:rsid w:val="00E96630"/>
    <w:rsid w:val="00E966C2"/>
    <w:rsid w:val="00E96723"/>
    <w:rsid w:val="00E96A37"/>
    <w:rsid w:val="00E96B7A"/>
    <w:rsid w:val="00E97027"/>
    <w:rsid w:val="00E970D7"/>
    <w:rsid w:val="00E97FF4"/>
    <w:rsid w:val="00EA0468"/>
    <w:rsid w:val="00EA0821"/>
    <w:rsid w:val="00EA0E2D"/>
    <w:rsid w:val="00EA118F"/>
    <w:rsid w:val="00EA1886"/>
    <w:rsid w:val="00EA26C7"/>
    <w:rsid w:val="00EA3104"/>
    <w:rsid w:val="00EA31F7"/>
    <w:rsid w:val="00EA3C3F"/>
    <w:rsid w:val="00EA4CE7"/>
    <w:rsid w:val="00EA5005"/>
    <w:rsid w:val="00EA5836"/>
    <w:rsid w:val="00EB0C14"/>
    <w:rsid w:val="00EB16A9"/>
    <w:rsid w:val="00EB1ECC"/>
    <w:rsid w:val="00EB2581"/>
    <w:rsid w:val="00EB2CE9"/>
    <w:rsid w:val="00EB2E38"/>
    <w:rsid w:val="00EB327A"/>
    <w:rsid w:val="00EB3A70"/>
    <w:rsid w:val="00EB6086"/>
    <w:rsid w:val="00EB60B3"/>
    <w:rsid w:val="00EB6DA1"/>
    <w:rsid w:val="00EB7049"/>
    <w:rsid w:val="00EC0842"/>
    <w:rsid w:val="00EC10A6"/>
    <w:rsid w:val="00EC1345"/>
    <w:rsid w:val="00EC1C71"/>
    <w:rsid w:val="00EC28F3"/>
    <w:rsid w:val="00EC347A"/>
    <w:rsid w:val="00EC4754"/>
    <w:rsid w:val="00EC542F"/>
    <w:rsid w:val="00EC5632"/>
    <w:rsid w:val="00EC5FE7"/>
    <w:rsid w:val="00ED00C7"/>
    <w:rsid w:val="00ED06EC"/>
    <w:rsid w:val="00ED1386"/>
    <w:rsid w:val="00ED140E"/>
    <w:rsid w:val="00ED1515"/>
    <w:rsid w:val="00ED1B6E"/>
    <w:rsid w:val="00ED3920"/>
    <w:rsid w:val="00ED4CF6"/>
    <w:rsid w:val="00ED5317"/>
    <w:rsid w:val="00ED6405"/>
    <w:rsid w:val="00ED655E"/>
    <w:rsid w:val="00ED739D"/>
    <w:rsid w:val="00ED7A2A"/>
    <w:rsid w:val="00EE0B0F"/>
    <w:rsid w:val="00EE1204"/>
    <w:rsid w:val="00EE1379"/>
    <w:rsid w:val="00EE1B4E"/>
    <w:rsid w:val="00EE251C"/>
    <w:rsid w:val="00EE26A1"/>
    <w:rsid w:val="00EE2E4B"/>
    <w:rsid w:val="00EE370F"/>
    <w:rsid w:val="00EE4B4E"/>
    <w:rsid w:val="00EE5084"/>
    <w:rsid w:val="00EE5A36"/>
    <w:rsid w:val="00EE5BD5"/>
    <w:rsid w:val="00EE5E84"/>
    <w:rsid w:val="00EE5F09"/>
    <w:rsid w:val="00EE6199"/>
    <w:rsid w:val="00EE68F2"/>
    <w:rsid w:val="00EE711E"/>
    <w:rsid w:val="00EE7275"/>
    <w:rsid w:val="00EE744F"/>
    <w:rsid w:val="00EE77B7"/>
    <w:rsid w:val="00EF0235"/>
    <w:rsid w:val="00EF09E6"/>
    <w:rsid w:val="00EF1D7F"/>
    <w:rsid w:val="00EF1EF6"/>
    <w:rsid w:val="00EF23D4"/>
    <w:rsid w:val="00EF4BA0"/>
    <w:rsid w:val="00EF5073"/>
    <w:rsid w:val="00EF611A"/>
    <w:rsid w:val="00EF65BA"/>
    <w:rsid w:val="00EF7717"/>
    <w:rsid w:val="00EF785D"/>
    <w:rsid w:val="00F001AD"/>
    <w:rsid w:val="00F004E2"/>
    <w:rsid w:val="00F02C8E"/>
    <w:rsid w:val="00F03069"/>
    <w:rsid w:val="00F03190"/>
    <w:rsid w:val="00F03535"/>
    <w:rsid w:val="00F039F6"/>
    <w:rsid w:val="00F03A99"/>
    <w:rsid w:val="00F04CDE"/>
    <w:rsid w:val="00F05290"/>
    <w:rsid w:val="00F05B21"/>
    <w:rsid w:val="00F05DFB"/>
    <w:rsid w:val="00F060AB"/>
    <w:rsid w:val="00F060D9"/>
    <w:rsid w:val="00F06702"/>
    <w:rsid w:val="00F06A0F"/>
    <w:rsid w:val="00F100FA"/>
    <w:rsid w:val="00F10238"/>
    <w:rsid w:val="00F10790"/>
    <w:rsid w:val="00F10A25"/>
    <w:rsid w:val="00F10E0C"/>
    <w:rsid w:val="00F1114D"/>
    <w:rsid w:val="00F12D79"/>
    <w:rsid w:val="00F130A3"/>
    <w:rsid w:val="00F137BE"/>
    <w:rsid w:val="00F1389A"/>
    <w:rsid w:val="00F13C15"/>
    <w:rsid w:val="00F142FF"/>
    <w:rsid w:val="00F145AF"/>
    <w:rsid w:val="00F148F2"/>
    <w:rsid w:val="00F14DC7"/>
    <w:rsid w:val="00F151BD"/>
    <w:rsid w:val="00F1539A"/>
    <w:rsid w:val="00F15DEF"/>
    <w:rsid w:val="00F16F6B"/>
    <w:rsid w:val="00F16FA2"/>
    <w:rsid w:val="00F17A1E"/>
    <w:rsid w:val="00F17D9B"/>
    <w:rsid w:val="00F20424"/>
    <w:rsid w:val="00F20680"/>
    <w:rsid w:val="00F20C3D"/>
    <w:rsid w:val="00F20C9D"/>
    <w:rsid w:val="00F2157E"/>
    <w:rsid w:val="00F224A1"/>
    <w:rsid w:val="00F2311F"/>
    <w:rsid w:val="00F23820"/>
    <w:rsid w:val="00F23AFA"/>
    <w:rsid w:val="00F23B86"/>
    <w:rsid w:val="00F23E8E"/>
    <w:rsid w:val="00F25118"/>
    <w:rsid w:val="00F2528A"/>
    <w:rsid w:val="00F25822"/>
    <w:rsid w:val="00F258A5"/>
    <w:rsid w:val="00F25C2D"/>
    <w:rsid w:val="00F25C4A"/>
    <w:rsid w:val="00F25E5E"/>
    <w:rsid w:val="00F26642"/>
    <w:rsid w:val="00F26BC3"/>
    <w:rsid w:val="00F26CF6"/>
    <w:rsid w:val="00F27F80"/>
    <w:rsid w:val="00F301C6"/>
    <w:rsid w:val="00F30F1F"/>
    <w:rsid w:val="00F318C1"/>
    <w:rsid w:val="00F31FB3"/>
    <w:rsid w:val="00F32635"/>
    <w:rsid w:val="00F35A4D"/>
    <w:rsid w:val="00F36037"/>
    <w:rsid w:val="00F36AFD"/>
    <w:rsid w:val="00F36C66"/>
    <w:rsid w:val="00F416ED"/>
    <w:rsid w:val="00F41DE4"/>
    <w:rsid w:val="00F4204E"/>
    <w:rsid w:val="00F421C4"/>
    <w:rsid w:val="00F4380B"/>
    <w:rsid w:val="00F43A1C"/>
    <w:rsid w:val="00F43E9E"/>
    <w:rsid w:val="00F4418A"/>
    <w:rsid w:val="00F44474"/>
    <w:rsid w:val="00F453A1"/>
    <w:rsid w:val="00F45731"/>
    <w:rsid w:val="00F45EE4"/>
    <w:rsid w:val="00F46CDD"/>
    <w:rsid w:val="00F51CA1"/>
    <w:rsid w:val="00F525DD"/>
    <w:rsid w:val="00F530E2"/>
    <w:rsid w:val="00F53F0E"/>
    <w:rsid w:val="00F543D8"/>
    <w:rsid w:val="00F549D0"/>
    <w:rsid w:val="00F5563F"/>
    <w:rsid w:val="00F55AE7"/>
    <w:rsid w:val="00F563A9"/>
    <w:rsid w:val="00F56D24"/>
    <w:rsid w:val="00F56DAB"/>
    <w:rsid w:val="00F57262"/>
    <w:rsid w:val="00F5774C"/>
    <w:rsid w:val="00F57C6B"/>
    <w:rsid w:val="00F60C2F"/>
    <w:rsid w:val="00F63797"/>
    <w:rsid w:val="00F647F9"/>
    <w:rsid w:val="00F647FE"/>
    <w:rsid w:val="00F64FCD"/>
    <w:rsid w:val="00F656E4"/>
    <w:rsid w:val="00F65E7F"/>
    <w:rsid w:val="00F667CF"/>
    <w:rsid w:val="00F6721A"/>
    <w:rsid w:val="00F67B7A"/>
    <w:rsid w:val="00F70FF2"/>
    <w:rsid w:val="00F713E3"/>
    <w:rsid w:val="00F71BF6"/>
    <w:rsid w:val="00F72083"/>
    <w:rsid w:val="00F73C5F"/>
    <w:rsid w:val="00F749AF"/>
    <w:rsid w:val="00F74D78"/>
    <w:rsid w:val="00F75F5B"/>
    <w:rsid w:val="00F76E01"/>
    <w:rsid w:val="00F77963"/>
    <w:rsid w:val="00F80446"/>
    <w:rsid w:val="00F82380"/>
    <w:rsid w:val="00F8252D"/>
    <w:rsid w:val="00F8265D"/>
    <w:rsid w:val="00F83CBC"/>
    <w:rsid w:val="00F84498"/>
    <w:rsid w:val="00F8521C"/>
    <w:rsid w:val="00F85C54"/>
    <w:rsid w:val="00F86121"/>
    <w:rsid w:val="00F86289"/>
    <w:rsid w:val="00F866A2"/>
    <w:rsid w:val="00F87E1C"/>
    <w:rsid w:val="00F90553"/>
    <w:rsid w:val="00F9057C"/>
    <w:rsid w:val="00F906D7"/>
    <w:rsid w:val="00F90D84"/>
    <w:rsid w:val="00F90EA8"/>
    <w:rsid w:val="00F90FD3"/>
    <w:rsid w:val="00F910E4"/>
    <w:rsid w:val="00F91182"/>
    <w:rsid w:val="00F9190E"/>
    <w:rsid w:val="00F91AD2"/>
    <w:rsid w:val="00F91FD2"/>
    <w:rsid w:val="00F92055"/>
    <w:rsid w:val="00F92A66"/>
    <w:rsid w:val="00F93781"/>
    <w:rsid w:val="00F957E4"/>
    <w:rsid w:val="00F96207"/>
    <w:rsid w:val="00F963B8"/>
    <w:rsid w:val="00F9669A"/>
    <w:rsid w:val="00F96BA5"/>
    <w:rsid w:val="00F9736C"/>
    <w:rsid w:val="00F976E7"/>
    <w:rsid w:val="00FA0470"/>
    <w:rsid w:val="00FA04DE"/>
    <w:rsid w:val="00FA1481"/>
    <w:rsid w:val="00FA1718"/>
    <w:rsid w:val="00FA1FCE"/>
    <w:rsid w:val="00FA1FDD"/>
    <w:rsid w:val="00FA2CE4"/>
    <w:rsid w:val="00FA32C0"/>
    <w:rsid w:val="00FA368B"/>
    <w:rsid w:val="00FA380F"/>
    <w:rsid w:val="00FA3CBA"/>
    <w:rsid w:val="00FA447C"/>
    <w:rsid w:val="00FA56DB"/>
    <w:rsid w:val="00FA573D"/>
    <w:rsid w:val="00FA5D93"/>
    <w:rsid w:val="00FA675D"/>
    <w:rsid w:val="00FA6BE1"/>
    <w:rsid w:val="00FA6D79"/>
    <w:rsid w:val="00FA763F"/>
    <w:rsid w:val="00FB030D"/>
    <w:rsid w:val="00FB1408"/>
    <w:rsid w:val="00FB1B6F"/>
    <w:rsid w:val="00FB2C4A"/>
    <w:rsid w:val="00FB3767"/>
    <w:rsid w:val="00FB4B15"/>
    <w:rsid w:val="00FB4DDC"/>
    <w:rsid w:val="00FB5EB5"/>
    <w:rsid w:val="00FB613B"/>
    <w:rsid w:val="00FB6F7F"/>
    <w:rsid w:val="00FB7622"/>
    <w:rsid w:val="00FC20C0"/>
    <w:rsid w:val="00FC22CD"/>
    <w:rsid w:val="00FC297F"/>
    <w:rsid w:val="00FC2CFD"/>
    <w:rsid w:val="00FC4B01"/>
    <w:rsid w:val="00FC5381"/>
    <w:rsid w:val="00FC6453"/>
    <w:rsid w:val="00FC68B7"/>
    <w:rsid w:val="00FC6F08"/>
    <w:rsid w:val="00FC70CA"/>
    <w:rsid w:val="00FC725E"/>
    <w:rsid w:val="00FD0381"/>
    <w:rsid w:val="00FD0A8A"/>
    <w:rsid w:val="00FD0BF9"/>
    <w:rsid w:val="00FD13C2"/>
    <w:rsid w:val="00FD15D6"/>
    <w:rsid w:val="00FD1616"/>
    <w:rsid w:val="00FD1954"/>
    <w:rsid w:val="00FD23D3"/>
    <w:rsid w:val="00FD2E6B"/>
    <w:rsid w:val="00FD436D"/>
    <w:rsid w:val="00FD4FB8"/>
    <w:rsid w:val="00FD629B"/>
    <w:rsid w:val="00FD63BD"/>
    <w:rsid w:val="00FD7631"/>
    <w:rsid w:val="00FD79D4"/>
    <w:rsid w:val="00FE106A"/>
    <w:rsid w:val="00FE1292"/>
    <w:rsid w:val="00FE22ED"/>
    <w:rsid w:val="00FE329D"/>
    <w:rsid w:val="00FE456B"/>
    <w:rsid w:val="00FE52FC"/>
    <w:rsid w:val="00FE65B9"/>
    <w:rsid w:val="00FE6DC3"/>
    <w:rsid w:val="00FE7356"/>
    <w:rsid w:val="00FE7EF7"/>
    <w:rsid w:val="00FF0E1E"/>
    <w:rsid w:val="00FF0EE0"/>
    <w:rsid w:val="00FF0FD2"/>
    <w:rsid w:val="00FF1D1B"/>
    <w:rsid w:val="00FF2127"/>
    <w:rsid w:val="00FF3273"/>
    <w:rsid w:val="00FF3FD6"/>
    <w:rsid w:val="00FF49A1"/>
    <w:rsid w:val="00FF6110"/>
    <w:rsid w:val="00FF67E9"/>
    <w:rsid w:val="00FF6837"/>
    <w:rsid w:val="00FF78A5"/>
    <w:rsid w:val="00FF7920"/>
    <w:rsid w:val="00FF7D02"/>
  </w:rsids>
  <m:mathPr>
    <m:mathFont m:val="Cambria Math"/>
    <m:brkBin m:val="before"/>
    <m:brkBinSub m:val="--"/>
    <m:smallFrac m:val="0"/>
    <m:dispDef/>
    <m:lMargin m:val="0"/>
    <m:rMargin m:val="0"/>
    <m:defJc m:val="centerGroup"/>
    <m:wrapIndent m:val="1440"/>
    <m:intLim m:val="subSup"/>
    <m:naryLim m:val="undOvr"/>
  </m:mathPr>
  <w:themeFontLang w:val="uz-Cyrl-UZ"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469C75"/>
  <w15:docId w15:val="{ADADCDE9-9B02-4879-86C7-8F4AA9FD7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1" w:uiPriority="0"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438"/>
    <w:rPr>
      <w:sz w:val="24"/>
      <w:szCs w:val="24"/>
      <w:lang w:val="en-US" w:eastAsia="en-US" w:bidi="he-IL"/>
    </w:rPr>
  </w:style>
  <w:style w:type="paragraph" w:styleId="Heading1">
    <w:name w:val="heading 1"/>
    <w:aliases w:val="Table_G"/>
    <w:basedOn w:val="SingleTxtG"/>
    <w:next w:val="SingleTxtG"/>
    <w:link w:val="Heading1Char"/>
    <w:uiPriority w:val="99"/>
    <w:qFormat/>
    <w:rsid w:val="000272B3"/>
    <w:pPr>
      <w:spacing w:after="0" w:line="240" w:lineRule="auto"/>
      <w:ind w:right="0"/>
      <w:jc w:val="left"/>
      <w:outlineLvl w:val="0"/>
    </w:pPr>
  </w:style>
  <w:style w:type="paragraph" w:styleId="Heading2">
    <w:name w:val="heading 2"/>
    <w:basedOn w:val="Normal"/>
    <w:next w:val="Normal"/>
    <w:link w:val="Heading2Char"/>
    <w:uiPriority w:val="99"/>
    <w:qFormat/>
    <w:rsid w:val="000272B3"/>
    <w:pPr>
      <w:suppressAutoHyphens/>
      <w:outlineLvl w:val="1"/>
    </w:pPr>
    <w:rPr>
      <w:sz w:val="20"/>
      <w:szCs w:val="20"/>
      <w:lang w:val="en-GB" w:bidi="ar-SA"/>
    </w:rPr>
  </w:style>
  <w:style w:type="paragraph" w:styleId="Heading3">
    <w:name w:val="heading 3"/>
    <w:basedOn w:val="Normal"/>
    <w:next w:val="Normal"/>
    <w:link w:val="Heading3Char"/>
    <w:uiPriority w:val="99"/>
    <w:qFormat/>
    <w:rsid w:val="000272B3"/>
    <w:pPr>
      <w:suppressAutoHyphens/>
      <w:outlineLvl w:val="2"/>
    </w:pPr>
    <w:rPr>
      <w:sz w:val="20"/>
      <w:szCs w:val="20"/>
      <w:lang w:val="en-GB" w:bidi="ar-SA"/>
    </w:rPr>
  </w:style>
  <w:style w:type="paragraph" w:styleId="Heading4">
    <w:name w:val="heading 4"/>
    <w:basedOn w:val="Normal"/>
    <w:next w:val="Normal"/>
    <w:link w:val="Heading4Char"/>
    <w:uiPriority w:val="99"/>
    <w:qFormat/>
    <w:rsid w:val="000272B3"/>
    <w:pPr>
      <w:suppressAutoHyphens/>
      <w:outlineLvl w:val="3"/>
    </w:pPr>
    <w:rPr>
      <w:sz w:val="20"/>
      <w:szCs w:val="20"/>
      <w:lang w:val="en-GB" w:bidi="ar-SA"/>
    </w:rPr>
  </w:style>
  <w:style w:type="paragraph" w:styleId="Heading5">
    <w:name w:val="heading 5"/>
    <w:basedOn w:val="Normal"/>
    <w:next w:val="Normal"/>
    <w:link w:val="Heading5Char"/>
    <w:uiPriority w:val="99"/>
    <w:qFormat/>
    <w:rsid w:val="000272B3"/>
    <w:pPr>
      <w:suppressAutoHyphens/>
      <w:outlineLvl w:val="4"/>
    </w:pPr>
    <w:rPr>
      <w:sz w:val="20"/>
      <w:szCs w:val="20"/>
      <w:lang w:val="en-GB" w:bidi="ar-SA"/>
    </w:rPr>
  </w:style>
  <w:style w:type="paragraph" w:styleId="Heading6">
    <w:name w:val="heading 6"/>
    <w:basedOn w:val="Normal"/>
    <w:next w:val="Normal"/>
    <w:link w:val="Heading6Char"/>
    <w:uiPriority w:val="99"/>
    <w:qFormat/>
    <w:rsid w:val="000272B3"/>
    <w:pPr>
      <w:suppressAutoHyphens/>
      <w:outlineLvl w:val="5"/>
    </w:pPr>
    <w:rPr>
      <w:sz w:val="20"/>
      <w:szCs w:val="20"/>
      <w:lang w:val="en-GB" w:bidi="ar-SA"/>
    </w:rPr>
  </w:style>
  <w:style w:type="paragraph" w:styleId="Heading7">
    <w:name w:val="heading 7"/>
    <w:basedOn w:val="Normal"/>
    <w:next w:val="Normal"/>
    <w:link w:val="Heading7Char"/>
    <w:uiPriority w:val="99"/>
    <w:qFormat/>
    <w:rsid w:val="000272B3"/>
    <w:pPr>
      <w:suppressAutoHyphens/>
      <w:outlineLvl w:val="6"/>
    </w:pPr>
    <w:rPr>
      <w:sz w:val="20"/>
      <w:szCs w:val="20"/>
      <w:lang w:val="en-GB" w:bidi="ar-SA"/>
    </w:rPr>
  </w:style>
  <w:style w:type="paragraph" w:styleId="Heading8">
    <w:name w:val="heading 8"/>
    <w:basedOn w:val="Normal"/>
    <w:next w:val="Normal"/>
    <w:link w:val="Heading8Char"/>
    <w:uiPriority w:val="99"/>
    <w:qFormat/>
    <w:rsid w:val="000272B3"/>
    <w:pPr>
      <w:suppressAutoHyphens/>
      <w:outlineLvl w:val="7"/>
    </w:pPr>
    <w:rPr>
      <w:sz w:val="20"/>
      <w:szCs w:val="20"/>
      <w:lang w:val="en-GB" w:bidi="ar-SA"/>
    </w:rPr>
  </w:style>
  <w:style w:type="paragraph" w:styleId="Heading9">
    <w:name w:val="heading 9"/>
    <w:basedOn w:val="Normal"/>
    <w:next w:val="Normal"/>
    <w:link w:val="Heading9Char"/>
    <w:uiPriority w:val="99"/>
    <w:qFormat/>
    <w:rsid w:val="000272B3"/>
    <w:pPr>
      <w:suppressAutoHyphens/>
      <w:outlineLvl w:val="8"/>
    </w:pPr>
    <w:rPr>
      <w:sz w:val="20"/>
      <w:szCs w:val="20"/>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rsid w:val="0099069F"/>
    <w:rPr>
      <w:rFonts w:asciiTheme="majorHAnsi" w:eastAsiaTheme="majorEastAsia" w:hAnsiTheme="majorHAnsi" w:cstheme="majorBidi"/>
      <w:b/>
      <w:bCs/>
      <w:kern w:val="32"/>
      <w:sz w:val="32"/>
      <w:szCs w:val="32"/>
      <w:lang w:val="en-GB" w:eastAsia="en-US"/>
    </w:rPr>
  </w:style>
  <w:style w:type="character" w:customStyle="1" w:styleId="Heading2Char">
    <w:name w:val="Heading 2 Char"/>
    <w:basedOn w:val="DefaultParagraphFont"/>
    <w:link w:val="Heading2"/>
    <w:uiPriority w:val="9"/>
    <w:semiHidden/>
    <w:rsid w:val="0099069F"/>
    <w:rPr>
      <w:rFonts w:asciiTheme="majorHAnsi" w:eastAsiaTheme="majorEastAsia" w:hAnsiTheme="majorHAnsi" w:cstheme="majorBidi"/>
      <w:b/>
      <w:bCs/>
      <w:i/>
      <w:iCs/>
      <w:sz w:val="28"/>
      <w:szCs w:val="28"/>
      <w:lang w:val="en-GB" w:eastAsia="en-US"/>
    </w:rPr>
  </w:style>
  <w:style w:type="character" w:customStyle="1" w:styleId="Heading3Char">
    <w:name w:val="Heading 3 Char"/>
    <w:basedOn w:val="DefaultParagraphFont"/>
    <w:link w:val="Heading3"/>
    <w:uiPriority w:val="9"/>
    <w:semiHidden/>
    <w:rsid w:val="0099069F"/>
    <w:rPr>
      <w:rFonts w:asciiTheme="majorHAnsi" w:eastAsiaTheme="majorEastAsia" w:hAnsiTheme="majorHAnsi" w:cstheme="majorBidi"/>
      <w:b/>
      <w:bCs/>
      <w:sz w:val="26"/>
      <w:szCs w:val="26"/>
      <w:lang w:val="en-GB" w:eastAsia="en-US"/>
    </w:rPr>
  </w:style>
  <w:style w:type="character" w:customStyle="1" w:styleId="Heading4Char">
    <w:name w:val="Heading 4 Char"/>
    <w:basedOn w:val="DefaultParagraphFont"/>
    <w:link w:val="Heading4"/>
    <w:uiPriority w:val="9"/>
    <w:semiHidden/>
    <w:rsid w:val="0099069F"/>
    <w:rPr>
      <w:rFonts w:asciiTheme="minorHAnsi" w:eastAsiaTheme="minorEastAsia" w:hAnsiTheme="minorHAnsi" w:cstheme="minorBidi"/>
      <w:b/>
      <w:bCs/>
      <w:sz w:val="28"/>
      <w:szCs w:val="28"/>
      <w:lang w:val="en-GB" w:eastAsia="en-US"/>
    </w:rPr>
  </w:style>
  <w:style w:type="character" w:customStyle="1" w:styleId="Heading5Char">
    <w:name w:val="Heading 5 Char"/>
    <w:basedOn w:val="DefaultParagraphFont"/>
    <w:link w:val="Heading5"/>
    <w:uiPriority w:val="9"/>
    <w:semiHidden/>
    <w:rsid w:val="0099069F"/>
    <w:rPr>
      <w:rFonts w:asciiTheme="minorHAnsi" w:eastAsiaTheme="minorEastAsia" w:hAnsiTheme="minorHAnsi" w:cstheme="minorBidi"/>
      <w:b/>
      <w:bCs/>
      <w:i/>
      <w:iCs/>
      <w:sz w:val="26"/>
      <w:szCs w:val="26"/>
      <w:lang w:val="en-GB" w:eastAsia="en-US"/>
    </w:rPr>
  </w:style>
  <w:style w:type="character" w:customStyle="1" w:styleId="Heading6Char">
    <w:name w:val="Heading 6 Char"/>
    <w:basedOn w:val="DefaultParagraphFont"/>
    <w:link w:val="Heading6"/>
    <w:uiPriority w:val="9"/>
    <w:semiHidden/>
    <w:rsid w:val="0099069F"/>
    <w:rPr>
      <w:rFonts w:asciiTheme="minorHAnsi" w:eastAsiaTheme="minorEastAsia" w:hAnsiTheme="minorHAnsi" w:cstheme="minorBidi"/>
      <w:b/>
      <w:bCs/>
      <w:lang w:val="en-GB" w:eastAsia="en-US"/>
    </w:rPr>
  </w:style>
  <w:style w:type="character" w:customStyle="1" w:styleId="Heading7Char">
    <w:name w:val="Heading 7 Char"/>
    <w:basedOn w:val="DefaultParagraphFont"/>
    <w:link w:val="Heading7"/>
    <w:uiPriority w:val="9"/>
    <w:semiHidden/>
    <w:rsid w:val="0099069F"/>
    <w:rPr>
      <w:rFonts w:asciiTheme="minorHAnsi" w:eastAsiaTheme="minorEastAsia" w:hAnsiTheme="minorHAnsi" w:cstheme="minorBidi"/>
      <w:sz w:val="24"/>
      <w:szCs w:val="24"/>
      <w:lang w:val="en-GB" w:eastAsia="en-US"/>
    </w:rPr>
  </w:style>
  <w:style w:type="character" w:customStyle="1" w:styleId="Heading8Char">
    <w:name w:val="Heading 8 Char"/>
    <w:basedOn w:val="DefaultParagraphFont"/>
    <w:link w:val="Heading8"/>
    <w:uiPriority w:val="9"/>
    <w:semiHidden/>
    <w:rsid w:val="0099069F"/>
    <w:rPr>
      <w:rFonts w:asciiTheme="minorHAnsi" w:eastAsiaTheme="minorEastAsia" w:hAnsiTheme="minorHAnsi" w:cstheme="minorBidi"/>
      <w:i/>
      <w:iCs/>
      <w:sz w:val="24"/>
      <w:szCs w:val="24"/>
      <w:lang w:val="en-GB" w:eastAsia="en-US"/>
    </w:rPr>
  </w:style>
  <w:style w:type="character" w:customStyle="1" w:styleId="Heading9Char">
    <w:name w:val="Heading 9 Char"/>
    <w:basedOn w:val="DefaultParagraphFont"/>
    <w:link w:val="Heading9"/>
    <w:uiPriority w:val="9"/>
    <w:semiHidden/>
    <w:rsid w:val="0099069F"/>
    <w:rPr>
      <w:rFonts w:asciiTheme="majorHAnsi" w:eastAsiaTheme="majorEastAsia" w:hAnsiTheme="majorHAnsi" w:cstheme="majorBidi"/>
      <w:lang w:val="en-GB" w:eastAsia="en-US"/>
    </w:rPr>
  </w:style>
  <w:style w:type="paragraph" w:styleId="BalloonText">
    <w:name w:val="Balloon Text"/>
    <w:basedOn w:val="Normal"/>
    <w:link w:val="BalloonTextChar"/>
    <w:uiPriority w:val="99"/>
    <w:rsid w:val="006743E9"/>
    <w:pPr>
      <w:suppressAutoHyphens/>
    </w:pPr>
    <w:rPr>
      <w:rFonts w:ascii="Tahoma" w:hAnsi="Tahoma" w:cs="Tahoma"/>
      <w:sz w:val="16"/>
      <w:szCs w:val="16"/>
      <w:lang w:val="en-GB" w:bidi="ar-SA"/>
    </w:rPr>
  </w:style>
  <w:style w:type="character" w:customStyle="1" w:styleId="BalloonTextChar">
    <w:name w:val="Balloon Text Char"/>
    <w:basedOn w:val="DefaultParagraphFont"/>
    <w:link w:val="BalloonText"/>
    <w:uiPriority w:val="99"/>
    <w:locked/>
    <w:rsid w:val="006743E9"/>
    <w:rPr>
      <w:rFonts w:ascii="Tahoma" w:hAnsi="Tahoma"/>
      <w:sz w:val="16"/>
      <w:lang w:eastAsia="en-US"/>
    </w:rPr>
  </w:style>
  <w:style w:type="paragraph" w:customStyle="1" w:styleId="SingleTxtG">
    <w:name w:val="_ Single Txt_G"/>
    <w:basedOn w:val="Normal"/>
    <w:link w:val="SingleTxtGChar"/>
    <w:rsid w:val="000272B3"/>
    <w:pPr>
      <w:suppressAutoHyphens/>
      <w:spacing w:after="120" w:line="240" w:lineRule="atLeast"/>
      <w:ind w:left="1134" w:right="1134"/>
      <w:jc w:val="both"/>
    </w:pPr>
    <w:rPr>
      <w:sz w:val="20"/>
      <w:szCs w:val="20"/>
      <w:lang w:val="en-GB" w:bidi="ar-SA"/>
    </w:rPr>
  </w:style>
  <w:style w:type="paragraph" w:customStyle="1" w:styleId="HMG">
    <w:name w:val="_ H __M_G"/>
    <w:basedOn w:val="Normal"/>
    <w:next w:val="Normal"/>
    <w:uiPriority w:val="99"/>
    <w:rsid w:val="000272B3"/>
    <w:pPr>
      <w:keepNext/>
      <w:keepLines/>
      <w:tabs>
        <w:tab w:val="right" w:pos="851"/>
      </w:tabs>
      <w:suppressAutoHyphens/>
      <w:spacing w:before="240" w:after="240" w:line="360" w:lineRule="exact"/>
      <w:ind w:left="1134" w:right="1134" w:hanging="1134"/>
    </w:pPr>
    <w:rPr>
      <w:b/>
      <w:sz w:val="34"/>
      <w:szCs w:val="20"/>
      <w:lang w:val="en-GB" w:bidi="ar-SA"/>
    </w:rPr>
  </w:style>
  <w:style w:type="paragraph" w:customStyle="1" w:styleId="HChG">
    <w:name w:val="_ H _Ch_G"/>
    <w:basedOn w:val="Normal"/>
    <w:next w:val="Normal"/>
    <w:rsid w:val="000272B3"/>
    <w:pPr>
      <w:keepNext/>
      <w:keepLines/>
      <w:tabs>
        <w:tab w:val="right" w:pos="851"/>
      </w:tabs>
      <w:suppressAutoHyphens/>
      <w:spacing w:before="360" w:after="240" w:line="300" w:lineRule="exact"/>
      <w:ind w:left="1134" w:right="1134" w:hanging="1134"/>
    </w:pPr>
    <w:rPr>
      <w:b/>
      <w:sz w:val="28"/>
      <w:szCs w:val="20"/>
      <w:lang w:val="en-GB" w:bidi="ar-SA"/>
    </w:rPr>
  </w:style>
  <w:style w:type="paragraph" w:styleId="Header">
    <w:name w:val="header"/>
    <w:aliases w:val="6_G"/>
    <w:basedOn w:val="Normal"/>
    <w:link w:val="HeaderChar"/>
    <w:qFormat/>
    <w:rsid w:val="000272B3"/>
    <w:pPr>
      <w:pBdr>
        <w:bottom w:val="single" w:sz="4" w:space="4" w:color="auto"/>
      </w:pBdr>
      <w:suppressAutoHyphens/>
    </w:pPr>
    <w:rPr>
      <w:b/>
      <w:sz w:val="18"/>
      <w:szCs w:val="20"/>
      <w:lang w:val="en-GB" w:bidi="ar-SA"/>
    </w:rPr>
  </w:style>
  <w:style w:type="character" w:customStyle="1" w:styleId="HeaderChar">
    <w:name w:val="Header Char"/>
    <w:aliases w:val="6_G Char"/>
    <w:basedOn w:val="DefaultParagraphFont"/>
    <w:link w:val="Header"/>
    <w:rsid w:val="0099069F"/>
    <w:rPr>
      <w:sz w:val="20"/>
      <w:szCs w:val="20"/>
      <w:lang w:val="en-GB" w:eastAsia="en-US"/>
    </w:rPr>
  </w:style>
  <w:style w:type="table" w:styleId="TableGrid">
    <w:name w:val="Table Grid"/>
    <w:basedOn w:val="TableNormal"/>
    <w:uiPriority w:val="99"/>
    <w:semiHidden/>
    <w:rsid w:val="000272B3"/>
    <w:pPr>
      <w:suppressAutoHyphens/>
      <w:spacing w:line="240" w:lineRule="atLeast"/>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semiHidden/>
    <w:rsid w:val="000272B3"/>
    <w:rPr>
      <w:rFonts w:cs="Times New Roman"/>
      <w:color w:val="auto"/>
      <w:u w:val="none"/>
    </w:rPr>
  </w:style>
  <w:style w:type="character" w:styleId="FollowedHyperlink">
    <w:name w:val="FollowedHyperlink"/>
    <w:basedOn w:val="DefaultParagraphFont"/>
    <w:uiPriority w:val="99"/>
    <w:semiHidden/>
    <w:rsid w:val="000272B3"/>
    <w:rPr>
      <w:rFonts w:cs="Times New Roman"/>
      <w:color w:val="auto"/>
      <w:u w:val="none"/>
    </w:rPr>
  </w:style>
  <w:style w:type="paragraph" w:styleId="FootnoteText">
    <w:name w:val="footnote text"/>
    <w:aliases w:val="5_G,Footnote Text Char Char Char Char Char,Footnote Text Char Char Char Char,Footnote reference,FA Fu,Footnote Text Char Char Char,Footnote Reference1, Char,Char,ft,Style 27,Char Char Char Char Char,Style 11, Char Char Char,5_GR"/>
    <w:basedOn w:val="Normal"/>
    <w:link w:val="FootnoteTextChar1"/>
    <w:qFormat/>
    <w:rsid w:val="004D71B4"/>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szCs w:val="20"/>
      <w:lang w:eastAsia="zh-CN" w:bidi="ar-SA"/>
    </w:rPr>
  </w:style>
  <w:style w:type="character" w:customStyle="1" w:styleId="FootnoteTextChar">
    <w:name w:val="Footnote Text Char"/>
    <w:aliases w:val="Footnote Reference Char,4_G Char,Footnote number Char,ftref Char,Footnotes refss Char,Style 10 Char,Footnote Reference1 Char1,5_G Char,Footnote Text Char Char Char Char Char Char,Footnote Text Char Char Char Char Char1,FA Fu Char"/>
    <w:basedOn w:val="DefaultParagraphFont"/>
    <w:rsid w:val="0099069F"/>
    <w:rPr>
      <w:sz w:val="20"/>
      <w:szCs w:val="20"/>
      <w:lang w:val="en-GB" w:eastAsia="en-US"/>
    </w:rPr>
  </w:style>
  <w:style w:type="paragraph" w:styleId="EndnoteText">
    <w:name w:val="endnote text"/>
    <w:aliases w:val="2_G"/>
    <w:basedOn w:val="FootnoteText"/>
    <w:link w:val="EndnoteTextChar"/>
    <w:uiPriority w:val="99"/>
    <w:rsid w:val="000272B3"/>
  </w:style>
  <w:style w:type="character" w:customStyle="1" w:styleId="EndnoteTextChar">
    <w:name w:val="Endnote Text Char"/>
    <w:aliases w:val="2_G Char"/>
    <w:basedOn w:val="DefaultParagraphFont"/>
    <w:link w:val="EndnoteText"/>
    <w:uiPriority w:val="99"/>
    <w:semiHidden/>
    <w:rsid w:val="0099069F"/>
    <w:rPr>
      <w:sz w:val="20"/>
      <w:szCs w:val="20"/>
      <w:lang w:val="en-GB" w:eastAsia="en-US"/>
    </w:rPr>
  </w:style>
  <w:style w:type="paragraph" w:customStyle="1" w:styleId="SMG">
    <w:name w:val="__S_M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SLG">
    <w:name w:val="__S_L_G"/>
    <w:basedOn w:val="Normal"/>
    <w:next w:val="Normal"/>
    <w:rsid w:val="000272B3"/>
    <w:pPr>
      <w:keepNext/>
      <w:keepLines/>
      <w:suppressAutoHyphens/>
      <w:spacing w:before="240" w:after="240" w:line="580" w:lineRule="exact"/>
      <w:ind w:left="1134" w:right="1134"/>
    </w:pPr>
    <w:rPr>
      <w:b/>
      <w:sz w:val="56"/>
      <w:szCs w:val="20"/>
      <w:lang w:val="en-GB" w:bidi="ar-SA"/>
    </w:rPr>
  </w:style>
  <w:style w:type="paragraph" w:customStyle="1" w:styleId="SSG">
    <w:name w:val="__S_S_G"/>
    <w:basedOn w:val="Normal"/>
    <w:next w:val="Normal"/>
    <w:rsid w:val="000272B3"/>
    <w:pPr>
      <w:keepNext/>
      <w:keepLines/>
      <w:suppressAutoHyphens/>
      <w:spacing w:before="240" w:after="240" w:line="300" w:lineRule="exact"/>
      <w:ind w:left="1134" w:right="1134"/>
    </w:pPr>
    <w:rPr>
      <w:b/>
      <w:sz w:val="28"/>
      <w:szCs w:val="20"/>
      <w:lang w:val="en-GB" w:bidi="ar-SA"/>
    </w:rPr>
  </w:style>
  <w:style w:type="character" w:styleId="EndnoteReference">
    <w:name w:val="endnote reference"/>
    <w:aliases w:val="1_G"/>
    <w:basedOn w:val="DefaultParagraphFont"/>
    <w:uiPriority w:val="99"/>
    <w:rsid w:val="000272B3"/>
    <w:rPr>
      <w:rFonts w:ascii="Times New Roman" w:hAnsi="Times New Roman" w:cs="Times New Roman"/>
      <w:sz w:val="18"/>
      <w:vertAlign w:val="superscript"/>
    </w:rPr>
  </w:style>
  <w:style w:type="character" w:styleId="PageNumber">
    <w:name w:val="page number"/>
    <w:aliases w:val="7_G"/>
    <w:basedOn w:val="DefaultParagraphFont"/>
    <w:uiPriority w:val="99"/>
    <w:rsid w:val="000272B3"/>
    <w:rPr>
      <w:rFonts w:ascii="Times New Roman" w:hAnsi="Times New Roman" w:cs="Times New Roman"/>
      <w:b/>
      <w:sz w:val="18"/>
    </w:rPr>
  </w:style>
  <w:style w:type="paragraph" w:customStyle="1" w:styleId="XLargeG">
    <w:name w:val="__XLarge_G"/>
    <w:basedOn w:val="Normal"/>
    <w:next w:val="Normal"/>
    <w:uiPriority w:val="99"/>
    <w:rsid w:val="000272B3"/>
    <w:pPr>
      <w:keepNext/>
      <w:keepLines/>
      <w:suppressAutoHyphens/>
      <w:spacing w:before="240" w:after="240" w:line="420" w:lineRule="exact"/>
      <w:ind w:left="1134" w:right="1134"/>
    </w:pPr>
    <w:rPr>
      <w:b/>
      <w:sz w:val="40"/>
      <w:szCs w:val="20"/>
      <w:lang w:val="en-GB" w:bidi="ar-SA"/>
    </w:rPr>
  </w:style>
  <w:style w:type="paragraph" w:customStyle="1" w:styleId="Bullet1G">
    <w:name w:val="_Bullet 1_G"/>
    <w:basedOn w:val="Normal"/>
    <w:uiPriority w:val="99"/>
    <w:rsid w:val="000272B3"/>
    <w:pPr>
      <w:numPr>
        <w:numId w:val="1"/>
      </w:numPr>
      <w:suppressAutoHyphens/>
      <w:spacing w:after="120" w:line="240" w:lineRule="atLeast"/>
      <w:ind w:right="1134"/>
      <w:jc w:val="both"/>
    </w:pPr>
    <w:rPr>
      <w:sz w:val="20"/>
      <w:szCs w:val="20"/>
      <w:lang w:val="en-GB" w:bidi="ar-SA"/>
    </w:rPr>
  </w:style>
  <w:style w:type="paragraph" w:styleId="Footer">
    <w:name w:val="footer"/>
    <w:aliases w:val="3_G"/>
    <w:basedOn w:val="Normal"/>
    <w:link w:val="FooterChar"/>
    <w:uiPriority w:val="99"/>
    <w:rsid w:val="000272B3"/>
    <w:pPr>
      <w:suppressAutoHyphens/>
    </w:pPr>
    <w:rPr>
      <w:sz w:val="16"/>
      <w:szCs w:val="20"/>
      <w:lang w:val="en-GB" w:bidi="ar-SA"/>
    </w:rPr>
  </w:style>
  <w:style w:type="character" w:customStyle="1" w:styleId="FooterChar">
    <w:name w:val="Footer Char"/>
    <w:aliases w:val="3_G Char"/>
    <w:basedOn w:val="DefaultParagraphFont"/>
    <w:link w:val="Footer"/>
    <w:uiPriority w:val="99"/>
    <w:semiHidden/>
    <w:rsid w:val="0099069F"/>
    <w:rPr>
      <w:sz w:val="20"/>
      <w:szCs w:val="20"/>
      <w:lang w:val="en-GB" w:eastAsia="en-US"/>
    </w:rPr>
  </w:style>
  <w:style w:type="paragraph" w:customStyle="1" w:styleId="Bullet2G">
    <w:name w:val="_Bullet 2_G"/>
    <w:basedOn w:val="Normal"/>
    <w:uiPriority w:val="99"/>
    <w:rsid w:val="000272B3"/>
    <w:pPr>
      <w:numPr>
        <w:numId w:val="2"/>
      </w:numPr>
      <w:suppressAutoHyphens/>
      <w:spacing w:after="120" w:line="240" w:lineRule="atLeast"/>
      <w:ind w:right="1134"/>
      <w:jc w:val="both"/>
    </w:pPr>
    <w:rPr>
      <w:sz w:val="20"/>
      <w:szCs w:val="20"/>
      <w:lang w:val="en-GB" w:bidi="ar-SA"/>
    </w:rPr>
  </w:style>
  <w:style w:type="paragraph" w:customStyle="1" w:styleId="H1G">
    <w:name w:val="_ H_1_G"/>
    <w:basedOn w:val="Normal"/>
    <w:next w:val="Normal"/>
    <w:rsid w:val="000272B3"/>
    <w:pPr>
      <w:keepNext/>
      <w:keepLines/>
      <w:tabs>
        <w:tab w:val="right" w:pos="851"/>
      </w:tabs>
      <w:suppressAutoHyphens/>
      <w:spacing w:before="360" w:after="240" w:line="270" w:lineRule="exact"/>
      <w:ind w:left="1134" w:right="1134" w:hanging="1134"/>
    </w:pPr>
    <w:rPr>
      <w:b/>
      <w:szCs w:val="20"/>
      <w:lang w:val="en-GB" w:bidi="ar-SA"/>
    </w:rPr>
  </w:style>
  <w:style w:type="paragraph" w:customStyle="1" w:styleId="H23G">
    <w:name w:val="_ H_2/3_G"/>
    <w:basedOn w:val="Normal"/>
    <w:next w:val="Normal"/>
    <w:uiPriority w:val="99"/>
    <w:rsid w:val="000272B3"/>
    <w:pPr>
      <w:keepNext/>
      <w:keepLines/>
      <w:tabs>
        <w:tab w:val="right" w:pos="851"/>
      </w:tabs>
      <w:suppressAutoHyphens/>
      <w:spacing w:before="240" w:after="120" w:line="240" w:lineRule="exact"/>
      <w:ind w:left="1134" w:right="1134" w:hanging="1134"/>
    </w:pPr>
    <w:rPr>
      <w:b/>
      <w:sz w:val="20"/>
      <w:szCs w:val="20"/>
      <w:lang w:val="en-GB" w:bidi="ar-SA"/>
    </w:rPr>
  </w:style>
  <w:style w:type="paragraph" w:customStyle="1" w:styleId="H4G">
    <w:name w:val="_ H_4_G"/>
    <w:basedOn w:val="Normal"/>
    <w:next w:val="Normal"/>
    <w:rsid w:val="000272B3"/>
    <w:pPr>
      <w:keepNext/>
      <w:keepLines/>
      <w:tabs>
        <w:tab w:val="right" w:pos="851"/>
      </w:tabs>
      <w:suppressAutoHyphens/>
      <w:spacing w:before="240" w:after="120" w:line="240" w:lineRule="exact"/>
      <w:ind w:left="1134" w:right="1134" w:hanging="1134"/>
    </w:pPr>
    <w:rPr>
      <w:i/>
      <w:sz w:val="20"/>
      <w:szCs w:val="20"/>
      <w:lang w:val="en-GB" w:bidi="ar-SA"/>
    </w:rPr>
  </w:style>
  <w:style w:type="paragraph" w:customStyle="1" w:styleId="H56G">
    <w:name w:val="_ H_5/6_G"/>
    <w:basedOn w:val="Normal"/>
    <w:next w:val="Normal"/>
    <w:uiPriority w:val="99"/>
    <w:rsid w:val="000272B3"/>
    <w:pPr>
      <w:keepNext/>
      <w:keepLines/>
      <w:tabs>
        <w:tab w:val="right" w:pos="851"/>
      </w:tabs>
      <w:suppressAutoHyphens/>
      <w:spacing w:before="240" w:after="120" w:line="240" w:lineRule="exact"/>
      <w:ind w:left="1134" w:right="1134" w:hanging="1134"/>
    </w:pPr>
    <w:rPr>
      <w:sz w:val="20"/>
      <w:szCs w:val="20"/>
      <w:lang w:val="en-GB" w:bidi="ar-SA"/>
    </w:rPr>
  </w:style>
  <w:style w:type="character" w:customStyle="1" w:styleId="FootnoteTextChar1">
    <w:name w:val="Footnote Text Char1"/>
    <w:aliases w:val="5_G Char1,Footnote Text Char Char Char Char Char Char1,Footnote Text Char Char Char Char Char2,Footnote reference Char,FA Fu Char1,Footnote Text Char Char Char Char1,Footnote Reference1 Char, Char Char,Char Char,ft Char,Style 27 Char"/>
    <w:link w:val="FootnoteText"/>
    <w:locked/>
    <w:rsid w:val="008216A5"/>
    <w:rPr>
      <w:rFonts w:eastAsia="SimSun"/>
      <w:sz w:val="18"/>
      <w:szCs w:val="20"/>
      <w:lang w:val="en-US" w:eastAsia="zh-CN"/>
    </w:rPr>
  </w:style>
  <w:style w:type="character" w:customStyle="1" w:styleId="sb8d990e2">
    <w:name w:val="sb8d990e2"/>
    <w:rsid w:val="001A09DE"/>
  </w:style>
  <w:style w:type="paragraph" w:customStyle="1" w:styleId="Default">
    <w:name w:val="Default"/>
    <w:uiPriority w:val="99"/>
    <w:rsid w:val="00E40420"/>
    <w:pPr>
      <w:autoSpaceDE w:val="0"/>
      <w:autoSpaceDN w:val="0"/>
      <w:adjustRightInd w:val="0"/>
    </w:pPr>
    <w:rPr>
      <w:color w:val="000000"/>
      <w:sz w:val="24"/>
      <w:szCs w:val="24"/>
      <w:lang w:val="en-GB" w:eastAsia="en-GB"/>
    </w:rPr>
  </w:style>
  <w:style w:type="paragraph" w:customStyle="1" w:styleId="CM55">
    <w:name w:val="CM55"/>
    <w:basedOn w:val="Default"/>
    <w:next w:val="Default"/>
    <w:uiPriority w:val="99"/>
    <w:rsid w:val="00E40420"/>
    <w:rPr>
      <w:color w:val="auto"/>
    </w:rPr>
  </w:style>
  <w:style w:type="character" w:customStyle="1" w:styleId="SingleTxtGChar">
    <w:name w:val="_ Single Txt_G Char"/>
    <w:link w:val="SingleTxtG"/>
    <w:locked/>
    <w:rsid w:val="00FF7920"/>
    <w:rPr>
      <w:lang w:eastAsia="en-US"/>
    </w:rPr>
  </w:style>
  <w:style w:type="character" w:styleId="CommentReference">
    <w:name w:val="annotation reference"/>
    <w:basedOn w:val="DefaultParagraphFont"/>
    <w:uiPriority w:val="99"/>
    <w:rsid w:val="00161B02"/>
    <w:rPr>
      <w:rFonts w:cs="Times New Roman"/>
      <w:sz w:val="16"/>
    </w:rPr>
  </w:style>
  <w:style w:type="paragraph" w:styleId="CommentText">
    <w:name w:val="annotation text"/>
    <w:basedOn w:val="Normal"/>
    <w:link w:val="CommentTextChar"/>
    <w:uiPriority w:val="99"/>
    <w:rsid w:val="00161B02"/>
    <w:pPr>
      <w:suppressAutoHyphens/>
      <w:spacing w:line="240" w:lineRule="atLeast"/>
    </w:pPr>
    <w:rPr>
      <w:sz w:val="20"/>
      <w:szCs w:val="20"/>
      <w:lang w:val="en-GB" w:bidi="ar-SA"/>
    </w:rPr>
  </w:style>
  <w:style w:type="character" w:customStyle="1" w:styleId="CommentTextChar">
    <w:name w:val="Comment Text Char"/>
    <w:basedOn w:val="DefaultParagraphFont"/>
    <w:link w:val="CommentText"/>
    <w:uiPriority w:val="99"/>
    <w:locked/>
    <w:rsid w:val="00161B02"/>
    <w:rPr>
      <w:lang w:eastAsia="en-US"/>
    </w:rPr>
  </w:style>
  <w:style w:type="paragraph" w:styleId="CommentSubject">
    <w:name w:val="annotation subject"/>
    <w:basedOn w:val="CommentText"/>
    <w:next w:val="CommentText"/>
    <w:link w:val="CommentSubjectChar"/>
    <w:uiPriority w:val="99"/>
    <w:rsid w:val="00161B02"/>
    <w:rPr>
      <w:b/>
      <w:bCs/>
    </w:rPr>
  </w:style>
  <w:style w:type="character" w:customStyle="1" w:styleId="CommentSubjectChar">
    <w:name w:val="Comment Subject Char"/>
    <w:basedOn w:val="CommentTextChar"/>
    <w:link w:val="CommentSubject"/>
    <w:uiPriority w:val="99"/>
    <w:locked/>
    <w:rsid w:val="00161B02"/>
    <w:rPr>
      <w:b/>
      <w:lang w:eastAsia="en-US"/>
    </w:rPr>
  </w:style>
  <w:style w:type="character" w:styleId="FootnoteReference">
    <w:name w:val="footnote reference"/>
    <w:aliases w:val="4_G,Footnote number,ftref,Footnotes refss,Style 10,referencia nota al pie,BVI fnr,Footnote text,4_Footnote text,callout,Fago Fußnotenzeichen,16 Point,Superscript 6 Point,Footnote,Footnote symbol,f,Ref,SUPERS,4_,Footnote Refernece"/>
    <w:link w:val="Appelnotedebasde"/>
    <w:uiPriority w:val="99"/>
    <w:qFormat/>
    <w:locked/>
    <w:rsid w:val="004D71B4"/>
    <w:rPr>
      <w:rFonts w:ascii="Times New Roman" w:hAnsi="Times New Roman"/>
      <w:sz w:val="18"/>
      <w:vertAlign w:val="superscript"/>
    </w:rPr>
  </w:style>
  <w:style w:type="paragraph" w:customStyle="1" w:styleId="SingleTxt">
    <w:name w:val="__Single Txt"/>
    <w:basedOn w:val="Normal"/>
    <w:rsid w:val="00C36CA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Theme="minorEastAsia"/>
      <w:spacing w:val="4"/>
      <w:w w:val="103"/>
      <w:kern w:val="14"/>
      <w:sz w:val="20"/>
      <w:szCs w:val="20"/>
      <w:lang w:val="en-GB" w:eastAsia="zh-CN" w:bidi="ar-SA"/>
    </w:rPr>
  </w:style>
  <w:style w:type="paragraph" w:styleId="Revision">
    <w:name w:val="Revision"/>
    <w:hidden/>
    <w:uiPriority w:val="99"/>
    <w:semiHidden/>
    <w:rsid w:val="00AB5D75"/>
    <w:rPr>
      <w:sz w:val="20"/>
      <w:szCs w:val="20"/>
      <w:lang w:val="en-GB" w:eastAsia="en-US"/>
    </w:rPr>
  </w:style>
  <w:style w:type="character" w:customStyle="1" w:styleId="s32a37344">
    <w:name w:val="s32a37344"/>
    <w:rsid w:val="00956A6B"/>
  </w:style>
  <w:style w:type="character" w:styleId="Emphasis">
    <w:name w:val="Emphasis"/>
    <w:basedOn w:val="DefaultParagraphFont"/>
    <w:uiPriority w:val="20"/>
    <w:qFormat/>
    <w:locked/>
    <w:rsid w:val="00F301C6"/>
    <w:rPr>
      <w:i/>
      <w:iCs/>
    </w:rPr>
  </w:style>
  <w:style w:type="character" w:customStyle="1" w:styleId="apple-converted-space">
    <w:name w:val="apple-converted-space"/>
    <w:basedOn w:val="DefaultParagraphFont"/>
    <w:rsid w:val="00F301C6"/>
  </w:style>
  <w:style w:type="paragraph" w:styleId="NormalWeb">
    <w:name w:val="Normal (Web)"/>
    <w:basedOn w:val="Normal"/>
    <w:uiPriority w:val="99"/>
    <w:semiHidden/>
    <w:unhideWhenUsed/>
    <w:rsid w:val="00D73357"/>
    <w:pPr>
      <w:spacing w:before="100" w:beforeAutospacing="1" w:after="100" w:afterAutospacing="1"/>
    </w:pPr>
    <w:rPr>
      <w:lang w:val="en-GB" w:eastAsia="en-GB" w:bidi="ar-SA"/>
    </w:rPr>
  </w:style>
  <w:style w:type="paragraph" w:styleId="HTMLPreformatted">
    <w:name w:val="HTML Preformatted"/>
    <w:basedOn w:val="Normal"/>
    <w:link w:val="HTMLPreformattedChar"/>
    <w:uiPriority w:val="99"/>
    <w:semiHidden/>
    <w:unhideWhenUsed/>
    <w:rsid w:val="005C266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C2660"/>
    <w:rPr>
      <w:rFonts w:ascii="Consolas" w:hAnsi="Consolas"/>
      <w:sz w:val="20"/>
      <w:szCs w:val="20"/>
      <w:lang w:val="en-US" w:eastAsia="en-US" w:bidi="he-IL"/>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uiPriority w:val="99"/>
    <w:rsid w:val="007B77BF"/>
    <w:pPr>
      <w:spacing w:before="120" w:after="120"/>
    </w:pPr>
    <w:rPr>
      <w:sz w:val="18"/>
      <w:szCs w:val="22"/>
      <w:vertAlign w:val="superscript"/>
      <w:lang w:val="de-DE" w:eastAsia="de-D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95593">
      <w:bodyDiv w:val="1"/>
      <w:marLeft w:val="0"/>
      <w:marRight w:val="0"/>
      <w:marTop w:val="0"/>
      <w:marBottom w:val="0"/>
      <w:divBdr>
        <w:top w:val="none" w:sz="0" w:space="0" w:color="auto"/>
        <w:left w:val="none" w:sz="0" w:space="0" w:color="auto"/>
        <w:bottom w:val="none" w:sz="0" w:space="0" w:color="auto"/>
        <w:right w:val="none" w:sz="0" w:space="0" w:color="auto"/>
      </w:divBdr>
    </w:div>
    <w:div w:id="49960338">
      <w:bodyDiv w:val="1"/>
      <w:marLeft w:val="0"/>
      <w:marRight w:val="0"/>
      <w:marTop w:val="0"/>
      <w:marBottom w:val="0"/>
      <w:divBdr>
        <w:top w:val="none" w:sz="0" w:space="0" w:color="auto"/>
        <w:left w:val="none" w:sz="0" w:space="0" w:color="auto"/>
        <w:bottom w:val="none" w:sz="0" w:space="0" w:color="auto"/>
        <w:right w:val="none" w:sz="0" w:space="0" w:color="auto"/>
      </w:divBdr>
    </w:div>
    <w:div w:id="56755825">
      <w:bodyDiv w:val="1"/>
      <w:marLeft w:val="0"/>
      <w:marRight w:val="0"/>
      <w:marTop w:val="0"/>
      <w:marBottom w:val="0"/>
      <w:divBdr>
        <w:top w:val="none" w:sz="0" w:space="0" w:color="auto"/>
        <w:left w:val="none" w:sz="0" w:space="0" w:color="auto"/>
        <w:bottom w:val="none" w:sz="0" w:space="0" w:color="auto"/>
        <w:right w:val="none" w:sz="0" w:space="0" w:color="auto"/>
      </w:divBdr>
    </w:div>
    <w:div w:id="191263590">
      <w:bodyDiv w:val="1"/>
      <w:marLeft w:val="0"/>
      <w:marRight w:val="0"/>
      <w:marTop w:val="0"/>
      <w:marBottom w:val="0"/>
      <w:divBdr>
        <w:top w:val="none" w:sz="0" w:space="0" w:color="auto"/>
        <w:left w:val="none" w:sz="0" w:space="0" w:color="auto"/>
        <w:bottom w:val="none" w:sz="0" w:space="0" w:color="auto"/>
        <w:right w:val="none" w:sz="0" w:space="0" w:color="auto"/>
      </w:divBdr>
    </w:div>
    <w:div w:id="217595396">
      <w:bodyDiv w:val="1"/>
      <w:marLeft w:val="0"/>
      <w:marRight w:val="0"/>
      <w:marTop w:val="0"/>
      <w:marBottom w:val="0"/>
      <w:divBdr>
        <w:top w:val="none" w:sz="0" w:space="0" w:color="auto"/>
        <w:left w:val="none" w:sz="0" w:space="0" w:color="auto"/>
        <w:bottom w:val="none" w:sz="0" w:space="0" w:color="auto"/>
        <w:right w:val="none" w:sz="0" w:space="0" w:color="auto"/>
      </w:divBdr>
    </w:div>
    <w:div w:id="313263926">
      <w:bodyDiv w:val="1"/>
      <w:marLeft w:val="0"/>
      <w:marRight w:val="0"/>
      <w:marTop w:val="0"/>
      <w:marBottom w:val="0"/>
      <w:divBdr>
        <w:top w:val="none" w:sz="0" w:space="0" w:color="auto"/>
        <w:left w:val="none" w:sz="0" w:space="0" w:color="auto"/>
        <w:bottom w:val="none" w:sz="0" w:space="0" w:color="auto"/>
        <w:right w:val="none" w:sz="0" w:space="0" w:color="auto"/>
      </w:divBdr>
    </w:div>
    <w:div w:id="328750009">
      <w:bodyDiv w:val="1"/>
      <w:marLeft w:val="0"/>
      <w:marRight w:val="0"/>
      <w:marTop w:val="0"/>
      <w:marBottom w:val="0"/>
      <w:divBdr>
        <w:top w:val="none" w:sz="0" w:space="0" w:color="auto"/>
        <w:left w:val="none" w:sz="0" w:space="0" w:color="auto"/>
        <w:bottom w:val="none" w:sz="0" w:space="0" w:color="auto"/>
        <w:right w:val="none" w:sz="0" w:space="0" w:color="auto"/>
      </w:divBdr>
      <w:divsChild>
        <w:div w:id="666134112">
          <w:marLeft w:val="0"/>
          <w:marRight w:val="0"/>
          <w:marTop w:val="0"/>
          <w:marBottom w:val="0"/>
          <w:divBdr>
            <w:top w:val="none" w:sz="0" w:space="0" w:color="auto"/>
            <w:left w:val="none" w:sz="0" w:space="0" w:color="auto"/>
            <w:bottom w:val="none" w:sz="0" w:space="0" w:color="auto"/>
            <w:right w:val="none" w:sz="0" w:space="0" w:color="auto"/>
          </w:divBdr>
        </w:div>
      </w:divsChild>
    </w:div>
    <w:div w:id="341013457">
      <w:bodyDiv w:val="1"/>
      <w:marLeft w:val="0"/>
      <w:marRight w:val="0"/>
      <w:marTop w:val="0"/>
      <w:marBottom w:val="0"/>
      <w:divBdr>
        <w:top w:val="none" w:sz="0" w:space="0" w:color="auto"/>
        <w:left w:val="none" w:sz="0" w:space="0" w:color="auto"/>
        <w:bottom w:val="none" w:sz="0" w:space="0" w:color="auto"/>
        <w:right w:val="none" w:sz="0" w:space="0" w:color="auto"/>
      </w:divBdr>
    </w:div>
    <w:div w:id="357968925">
      <w:bodyDiv w:val="1"/>
      <w:marLeft w:val="0"/>
      <w:marRight w:val="0"/>
      <w:marTop w:val="0"/>
      <w:marBottom w:val="0"/>
      <w:divBdr>
        <w:top w:val="none" w:sz="0" w:space="0" w:color="auto"/>
        <w:left w:val="none" w:sz="0" w:space="0" w:color="auto"/>
        <w:bottom w:val="none" w:sz="0" w:space="0" w:color="auto"/>
        <w:right w:val="none" w:sz="0" w:space="0" w:color="auto"/>
      </w:divBdr>
    </w:div>
    <w:div w:id="381101609">
      <w:bodyDiv w:val="1"/>
      <w:marLeft w:val="0"/>
      <w:marRight w:val="0"/>
      <w:marTop w:val="0"/>
      <w:marBottom w:val="0"/>
      <w:divBdr>
        <w:top w:val="none" w:sz="0" w:space="0" w:color="auto"/>
        <w:left w:val="none" w:sz="0" w:space="0" w:color="auto"/>
        <w:bottom w:val="none" w:sz="0" w:space="0" w:color="auto"/>
        <w:right w:val="none" w:sz="0" w:space="0" w:color="auto"/>
      </w:divBdr>
    </w:div>
    <w:div w:id="392581183">
      <w:bodyDiv w:val="1"/>
      <w:marLeft w:val="0"/>
      <w:marRight w:val="0"/>
      <w:marTop w:val="0"/>
      <w:marBottom w:val="0"/>
      <w:divBdr>
        <w:top w:val="none" w:sz="0" w:space="0" w:color="auto"/>
        <w:left w:val="none" w:sz="0" w:space="0" w:color="auto"/>
        <w:bottom w:val="none" w:sz="0" w:space="0" w:color="auto"/>
        <w:right w:val="none" w:sz="0" w:space="0" w:color="auto"/>
      </w:divBdr>
    </w:div>
    <w:div w:id="462816002">
      <w:bodyDiv w:val="1"/>
      <w:marLeft w:val="0"/>
      <w:marRight w:val="0"/>
      <w:marTop w:val="0"/>
      <w:marBottom w:val="0"/>
      <w:divBdr>
        <w:top w:val="none" w:sz="0" w:space="0" w:color="auto"/>
        <w:left w:val="none" w:sz="0" w:space="0" w:color="auto"/>
        <w:bottom w:val="none" w:sz="0" w:space="0" w:color="auto"/>
        <w:right w:val="none" w:sz="0" w:space="0" w:color="auto"/>
      </w:divBdr>
    </w:div>
    <w:div w:id="470680090">
      <w:bodyDiv w:val="1"/>
      <w:marLeft w:val="0"/>
      <w:marRight w:val="0"/>
      <w:marTop w:val="0"/>
      <w:marBottom w:val="0"/>
      <w:divBdr>
        <w:top w:val="none" w:sz="0" w:space="0" w:color="auto"/>
        <w:left w:val="none" w:sz="0" w:space="0" w:color="auto"/>
        <w:bottom w:val="none" w:sz="0" w:space="0" w:color="auto"/>
        <w:right w:val="none" w:sz="0" w:space="0" w:color="auto"/>
      </w:divBdr>
    </w:div>
    <w:div w:id="484006352">
      <w:bodyDiv w:val="1"/>
      <w:marLeft w:val="0"/>
      <w:marRight w:val="0"/>
      <w:marTop w:val="0"/>
      <w:marBottom w:val="0"/>
      <w:divBdr>
        <w:top w:val="none" w:sz="0" w:space="0" w:color="auto"/>
        <w:left w:val="none" w:sz="0" w:space="0" w:color="auto"/>
        <w:bottom w:val="none" w:sz="0" w:space="0" w:color="auto"/>
        <w:right w:val="none" w:sz="0" w:space="0" w:color="auto"/>
      </w:divBdr>
    </w:div>
    <w:div w:id="527064858">
      <w:marLeft w:val="0"/>
      <w:marRight w:val="0"/>
      <w:marTop w:val="0"/>
      <w:marBottom w:val="0"/>
      <w:divBdr>
        <w:top w:val="none" w:sz="0" w:space="0" w:color="auto"/>
        <w:left w:val="none" w:sz="0" w:space="0" w:color="auto"/>
        <w:bottom w:val="none" w:sz="0" w:space="0" w:color="auto"/>
        <w:right w:val="none" w:sz="0" w:space="0" w:color="auto"/>
      </w:divBdr>
    </w:div>
    <w:div w:id="527064859">
      <w:marLeft w:val="0"/>
      <w:marRight w:val="0"/>
      <w:marTop w:val="0"/>
      <w:marBottom w:val="0"/>
      <w:divBdr>
        <w:top w:val="none" w:sz="0" w:space="0" w:color="auto"/>
        <w:left w:val="none" w:sz="0" w:space="0" w:color="auto"/>
        <w:bottom w:val="none" w:sz="0" w:space="0" w:color="auto"/>
        <w:right w:val="none" w:sz="0" w:space="0" w:color="auto"/>
      </w:divBdr>
      <w:divsChild>
        <w:div w:id="527064865">
          <w:marLeft w:val="0"/>
          <w:marRight w:val="0"/>
          <w:marTop w:val="0"/>
          <w:marBottom w:val="0"/>
          <w:divBdr>
            <w:top w:val="none" w:sz="0" w:space="0" w:color="auto"/>
            <w:left w:val="single" w:sz="6" w:space="0" w:color="414141"/>
            <w:bottom w:val="none" w:sz="0" w:space="0" w:color="auto"/>
            <w:right w:val="single" w:sz="6" w:space="0" w:color="414141"/>
          </w:divBdr>
          <w:divsChild>
            <w:div w:id="527064861">
              <w:marLeft w:val="0"/>
              <w:marRight w:val="0"/>
              <w:marTop w:val="0"/>
              <w:marBottom w:val="0"/>
              <w:divBdr>
                <w:top w:val="none" w:sz="0" w:space="0" w:color="auto"/>
                <w:left w:val="none" w:sz="0" w:space="0" w:color="auto"/>
                <w:bottom w:val="none" w:sz="0" w:space="0" w:color="auto"/>
                <w:right w:val="none" w:sz="0" w:space="0" w:color="auto"/>
              </w:divBdr>
              <w:divsChild>
                <w:div w:id="527064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4860">
      <w:marLeft w:val="0"/>
      <w:marRight w:val="0"/>
      <w:marTop w:val="0"/>
      <w:marBottom w:val="0"/>
      <w:divBdr>
        <w:top w:val="none" w:sz="0" w:space="0" w:color="auto"/>
        <w:left w:val="none" w:sz="0" w:space="0" w:color="auto"/>
        <w:bottom w:val="none" w:sz="0" w:space="0" w:color="auto"/>
        <w:right w:val="none" w:sz="0" w:space="0" w:color="auto"/>
      </w:divBdr>
    </w:div>
    <w:div w:id="527064862">
      <w:marLeft w:val="0"/>
      <w:marRight w:val="0"/>
      <w:marTop w:val="0"/>
      <w:marBottom w:val="0"/>
      <w:divBdr>
        <w:top w:val="none" w:sz="0" w:space="0" w:color="auto"/>
        <w:left w:val="none" w:sz="0" w:space="0" w:color="auto"/>
        <w:bottom w:val="none" w:sz="0" w:space="0" w:color="auto"/>
        <w:right w:val="none" w:sz="0" w:space="0" w:color="auto"/>
      </w:divBdr>
    </w:div>
    <w:div w:id="527064863">
      <w:marLeft w:val="0"/>
      <w:marRight w:val="0"/>
      <w:marTop w:val="0"/>
      <w:marBottom w:val="0"/>
      <w:divBdr>
        <w:top w:val="none" w:sz="0" w:space="0" w:color="auto"/>
        <w:left w:val="none" w:sz="0" w:space="0" w:color="auto"/>
        <w:bottom w:val="none" w:sz="0" w:space="0" w:color="auto"/>
        <w:right w:val="none" w:sz="0" w:space="0" w:color="auto"/>
      </w:divBdr>
    </w:div>
    <w:div w:id="527064864">
      <w:marLeft w:val="0"/>
      <w:marRight w:val="0"/>
      <w:marTop w:val="0"/>
      <w:marBottom w:val="0"/>
      <w:divBdr>
        <w:top w:val="none" w:sz="0" w:space="0" w:color="auto"/>
        <w:left w:val="none" w:sz="0" w:space="0" w:color="auto"/>
        <w:bottom w:val="none" w:sz="0" w:space="0" w:color="auto"/>
        <w:right w:val="none" w:sz="0" w:space="0" w:color="auto"/>
      </w:divBdr>
    </w:div>
    <w:div w:id="527064866">
      <w:marLeft w:val="0"/>
      <w:marRight w:val="0"/>
      <w:marTop w:val="0"/>
      <w:marBottom w:val="0"/>
      <w:divBdr>
        <w:top w:val="none" w:sz="0" w:space="0" w:color="auto"/>
        <w:left w:val="none" w:sz="0" w:space="0" w:color="auto"/>
        <w:bottom w:val="none" w:sz="0" w:space="0" w:color="auto"/>
        <w:right w:val="none" w:sz="0" w:space="0" w:color="auto"/>
      </w:divBdr>
    </w:div>
    <w:div w:id="527064868">
      <w:marLeft w:val="0"/>
      <w:marRight w:val="0"/>
      <w:marTop w:val="0"/>
      <w:marBottom w:val="0"/>
      <w:divBdr>
        <w:top w:val="none" w:sz="0" w:space="0" w:color="auto"/>
        <w:left w:val="none" w:sz="0" w:space="0" w:color="auto"/>
        <w:bottom w:val="none" w:sz="0" w:space="0" w:color="auto"/>
        <w:right w:val="none" w:sz="0" w:space="0" w:color="auto"/>
      </w:divBdr>
    </w:div>
    <w:div w:id="527064869">
      <w:marLeft w:val="0"/>
      <w:marRight w:val="0"/>
      <w:marTop w:val="0"/>
      <w:marBottom w:val="0"/>
      <w:divBdr>
        <w:top w:val="none" w:sz="0" w:space="0" w:color="auto"/>
        <w:left w:val="none" w:sz="0" w:space="0" w:color="auto"/>
        <w:bottom w:val="none" w:sz="0" w:space="0" w:color="auto"/>
        <w:right w:val="none" w:sz="0" w:space="0" w:color="auto"/>
      </w:divBdr>
    </w:div>
    <w:div w:id="540896769">
      <w:bodyDiv w:val="1"/>
      <w:marLeft w:val="0"/>
      <w:marRight w:val="0"/>
      <w:marTop w:val="0"/>
      <w:marBottom w:val="0"/>
      <w:divBdr>
        <w:top w:val="none" w:sz="0" w:space="0" w:color="auto"/>
        <w:left w:val="none" w:sz="0" w:space="0" w:color="auto"/>
        <w:bottom w:val="none" w:sz="0" w:space="0" w:color="auto"/>
        <w:right w:val="none" w:sz="0" w:space="0" w:color="auto"/>
      </w:divBdr>
    </w:div>
    <w:div w:id="575939009">
      <w:bodyDiv w:val="1"/>
      <w:marLeft w:val="0"/>
      <w:marRight w:val="0"/>
      <w:marTop w:val="0"/>
      <w:marBottom w:val="0"/>
      <w:divBdr>
        <w:top w:val="none" w:sz="0" w:space="0" w:color="auto"/>
        <w:left w:val="none" w:sz="0" w:space="0" w:color="auto"/>
        <w:bottom w:val="none" w:sz="0" w:space="0" w:color="auto"/>
        <w:right w:val="none" w:sz="0" w:space="0" w:color="auto"/>
      </w:divBdr>
    </w:div>
    <w:div w:id="605577808">
      <w:bodyDiv w:val="1"/>
      <w:marLeft w:val="0"/>
      <w:marRight w:val="0"/>
      <w:marTop w:val="0"/>
      <w:marBottom w:val="0"/>
      <w:divBdr>
        <w:top w:val="none" w:sz="0" w:space="0" w:color="auto"/>
        <w:left w:val="none" w:sz="0" w:space="0" w:color="auto"/>
        <w:bottom w:val="none" w:sz="0" w:space="0" w:color="auto"/>
        <w:right w:val="none" w:sz="0" w:space="0" w:color="auto"/>
      </w:divBdr>
    </w:div>
    <w:div w:id="681977187">
      <w:bodyDiv w:val="1"/>
      <w:marLeft w:val="0"/>
      <w:marRight w:val="0"/>
      <w:marTop w:val="0"/>
      <w:marBottom w:val="0"/>
      <w:divBdr>
        <w:top w:val="none" w:sz="0" w:space="0" w:color="auto"/>
        <w:left w:val="none" w:sz="0" w:space="0" w:color="auto"/>
        <w:bottom w:val="none" w:sz="0" w:space="0" w:color="auto"/>
        <w:right w:val="none" w:sz="0" w:space="0" w:color="auto"/>
      </w:divBdr>
    </w:div>
    <w:div w:id="733359147">
      <w:bodyDiv w:val="1"/>
      <w:marLeft w:val="0"/>
      <w:marRight w:val="0"/>
      <w:marTop w:val="0"/>
      <w:marBottom w:val="0"/>
      <w:divBdr>
        <w:top w:val="none" w:sz="0" w:space="0" w:color="auto"/>
        <w:left w:val="none" w:sz="0" w:space="0" w:color="auto"/>
        <w:bottom w:val="none" w:sz="0" w:space="0" w:color="auto"/>
        <w:right w:val="none" w:sz="0" w:space="0" w:color="auto"/>
      </w:divBdr>
    </w:div>
    <w:div w:id="939145261">
      <w:bodyDiv w:val="1"/>
      <w:marLeft w:val="0"/>
      <w:marRight w:val="0"/>
      <w:marTop w:val="0"/>
      <w:marBottom w:val="0"/>
      <w:divBdr>
        <w:top w:val="none" w:sz="0" w:space="0" w:color="auto"/>
        <w:left w:val="none" w:sz="0" w:space="0" w:color="auto"/>
        <w:bottom w:val="none" w:sz="0" w:space="0" w:color="auto"/>
        <w:right w:val="none" w:sz="0" w:space="0" w:color="auto"/>
      </w:divBdr>
    </w:div>
    <w:div w:id="959262222">
      <w:bodyDiv w:val="1"/>
      <w:marLeft w:val="0"/>
      <w:marRight w:val="0"/>
      <w:marTop w:val="0"/>
      <w:marBottom w:val="0"/>
      <w:divBdr>
        <w:top w:val="none" w:sz="0" w:space="0" w:color="auto"/>
        <w:left w:val="none" w:sz="0" w:space="0" w:color="auto"/>
        <w:bottom w:val="none" w:sz="0" w:space="0" w:color="auto"/>
        <w:right w:val="none" w:sz="0" w:space="0" w:color="auto"/>
      </w:divBdr>
    </w:div>
    <w:div w:id="1029990941">
      <w:bodyDiv w:val="1"/>
      <w:marLeft w:val="0"/>
      <w:marRight w:val="0"/>
      <w:marTop w:val="0"/>
      <w:marBottom w:val="0"/>
      <w:divBdr>
        <w:top w:val="none" w:sz="0" w:space="0" w:color="auto"/>
        <w:left w:val="none" w:sz="0" w:space="0" w:color="auto"/>
        <w:bottom w:val="none" w:sz="0" w:space="0" w:color="auto"/>
        <w:right w:val="none" w:sz="0" w:space="0" w:color="auto"/>
      </w:divBdr>
    </w:div>
    <w:div w:id="1046218012">
      <w:bodyDiv w:val="1"/>
      <w:marLeft w:val="0"/>
      <w:marRight w:val="0"/>
      <w:marTop w:val="0"/>
      <w:marBottom w:val="0"/>
      <w:divBdr>
        <w:top w:val="none" w:sz="0" w:space="0" w:color="auto"/>
        <w:left w:val="none" w:sz="0" w:space="0" w:color="auto"/>
        <w:bottom w:val="none" w:sz="0" w:space="0" w:color="auto"/>
        <w:right w:val="none" w:sz="0" w:space="0" w:color="auto"/>
      </w:divBdr>
    </w:div>
    <w:div w:id="1106928388">
      <w:bodyDiv w:val="1"/>
      <w:marLeft w:val="0"/>
      <w:marRight w:val="0"/>
      <w:marTop w:val="0"/>
      <w:marBottom w:val="0"/>
      <w:divBdr>
        <w:top w:val="none" w:sz="0" w:space="0" w:color="auto"/>
        <w:left w:val="none" w:sz="0" w:space="0" w:color="auto"/>
        <w:bottom w:val="none" w:sz="0" w:space="0" w:color="auto"/>
        <w:right w:val="none" w:sz="0" w:space="0" w:color="auto"/>
      </w:divBdr>
    </w:div>
    <w:div w:id="1113283777">
      <w:bodyDiv w:val="1"/>
      <w:marLeft w:val="0"/>
      <w:marRight w:val="0"/>
      <w:marTop w:val="0"/>
      <w:marBottom w:val="0"/>
      <w:divBdr>
        <w:top w:val="none" w:sz="0" w:space="0" w:color="auto"/>
        <w:left w:val="none" w:sz="0" w:space="0" w:color="auto"/>
        <w:bottom w:val="none" w:sz="0" w:space="0" w:color="auto"/>
        <w:right w:val="none" w:sz="0" w:space="0" w:color="auto"/>
      </w:divBdr>
    </w:div>
    <w:div w:id="1126968980">
      <w:bodyDiv w:val="1"/>
      <w:marLeft w:val="0"/>
      <w:marRight w:val="0"/>
      <w:marTop w:val="0"/>
      <w:marBottom w:val="0"/>
      <w:divBdr>
        <w:top w:val="none" w:sz="0" w:space="0" w:color="auto"/>
        <w:left w:val="none" w:sz="0" w:space="0" w:color="auto"/>
        <w:bottom w:val="none" w:sz="0" w:space="0" w:color="auto"/>
        <w:right w:val="none" w:sz="0" w:space="0" w:color="auto"/>
      </w:divBdr>
    </w:div>
    <w:div w:id="1227838613">
      <w:bodyDiv w:val="1"/>
      <w:marLeft w:val="0"/>
      <w:marRight w:val="0"/>
      <w:marTop w:val="0"/>
      <w:marBottom w:val="0"/>
      <w:divBdr>
        <w:top w:val="none" w:sz="0" w:space="0" w:color="auto"/>
        <w:left w:val="none" w:sz="0" w:space="0" w:color="auto"/>
        <w:bottom w:val="none" w:sz="0" w:space="0" w:color="auto"/>
        <w:right w:val="none" w:sz="0" w:space="0" w:color="auto"/>
      </w:divBdr>
    </w:div>
    <w:div w:id="1293243910">
      <w:bodyDiv w:val="1"/>
      <w:marLeft w:val="0"/>
      <w:marRight w:val="0"/>
      <w:marTop w:val="0"/>
      <w:marBottom w:val="0"/>
      <w:divBdr>
        <w:top w:val="none" w:sz="0" w:space="0" w:color="auto"/>
        <w:left w:val="none" w:sz="0" w:space="0" w:color="auto"/>
        <w:bottom w:val="none" w:sz="0" w:space="0" w:color="auto"/>
        <w:right w:val="none" w:sz="0" w:space="0" w:color="auto"/>
      </w:divBdr>
    </w:div>
    <w:div w:id="1299409891">
      <w:bodyDiv w:val="1"/>
      <w:marLeft w:val="0"/>
      <w:marRight w:val="0"/>
      <w:marTop w:val="0"/>
      <w:marBottom w:val="0"/>
      <w:divBdr>
        <w:top w:val="none" w:sz="0" w:space="0" w:color="auto"/>
        <w:left w:val="none" w:sz="0" w:space="0" w:color="auto"/>
        <w:bottom w:val="none" w:sz="0" w:space="0" w:color="auto"/>
        <w:right w:val="none" w:sz="0" w:space="0" w:color="auto"/>
      </w:divBdr>
    </w:div>
    <w:div w:id="1428841758">
      <w:bodyDiv w:val="1"/>
      <w:marLeft w:val="0"/>
      <w:marRight w:val="0"/>
      <w:marTop w:val="0"/>
      <w:marBottom w:val="0"/>
      <w:divBdr>
        <w:top w:val="none" w:sz="0" w:space="0" w:color="auto"/>
        <w:left w:val="none" w:sz="0" w:space="0" w:color="auto"/>
        <w:bottom w:val="none" w:sz="0" w:space="0" w:color="auto"/>
        <w:right w:val="none" w:sz="0" w:space="0" w:color="auto"/>
      </w:divBdr>
    </w:div>
    <w:div w:id="1438066757">
      <w:bodyDiv w:val="1"/>
      <w:marLeft w:val="0"/>
      <w:marRight w:val="0"/>
      <w:marTop w:val="0"/>
      <w:marBottom w:val="0"/>
      <w:divBdr>
        <w:top w:val="none" w:sz="0" w:space="0" w:color="auto"/>
        <w:left w:val="none" w:sz="0" w:space="0" w:color="auto"/>
        <w:bottom w:val="none" w:sz="0" w:space="0" w:color="auto"/>
        <w:right w:val="none" w:sz="0" w:space="0" w:color="auto"/>
      </w:divBdr>
    </w:div>
    <w:div w:id="1481269623">
      <w:bodyDiv w:val="1"/>
      <w:marLeft w:val="0"/>
      <w:marRight w:val="0"/>
      <w:marTop w:val="0"/>
      <w:marBottom w:val="0"/>
      <w:divBdr>
        <w:top w:val="none" w:sz="0" w:space="0" w:color="auto"/>
        <w:left w:val="none" w:sz="0" w:space="0" w:color="auto"/>
        <w:bottom w:val="none" w:sz="0" w:space="0" w:color="auto"/>
        <w:right w:val="none" w:sz="0" w:space="0" w:color="auto"/>
      </w:divBdr>
    </w:div>
    <w:div w:id="1509053069">
      <w:bodyDiv w:val="1"/>
      <w:marLeft w:val="0"/>
      <w:marRight w:val="0"/>
      <w:marTop w:val="0"/>
      <w:marBottom w:val="0"/>
      <w:divBdr>
        <w:top w:val="none" w:sz="0" w:space="0" w:color="auto"/>
        <w:left w:val="none" w:sz="0" w:space="0" w:color="auto"/>
        <w:bottom w:val="none" w:sz="0" w:space="0" w:color="auto"/>
        <w:right w:val="none" w:sz="0" w:space="0" w:color="auto"/>
      </w:divBdr>
    </w:div>
    <w:div w:id="1629242766">
      <w:bodyDiv w:val="1"/>
      <w:marLeft w:val="0"/>
      <w:marRight w:val="0"/>
      <w:marTop w:val="0"/>
      <w:marBottom w:val="0"/>
      <w:divBdr>
        <w:top w:val="none" w:sz="0" w:space="0" w:color="auto"/>
        <w:left w:val="none" w:sz="0" w:space="0" w:color="auto"/>
        <w:bottom w:val="none" w:sz="0" w:space="0" w:color="auto"/>
        <w:right w:val="none" w:sz="0" w:space="0" w:color="auto"/>
      </w:divBdr>
    </w:div>
    <w:div w:id="1762528444">
      <w:bodyDiv w:val="1"/>
      <w:marLeft w:val="0"/>
      <w:marRight w:val="0"/>
      <w:marTop w:val="0"/>
      <w:marBottom w:val="0"/>
      <w:divBdr>
        <w:top w:val="none" w:sz="0" w:space="0" w:color="auto"/>
        <w:left w:val="none" w:sz="0" w:space="0" w:color="auto"/>
        <w:bottom w:val="none" w:sz="0" w:space="0" w:color="auto"/>
        <w:right w:val="none" w:sz="0" w:space="0" w:color="auto"/>
      </w:divBdr>
    </w:div>
    <w:div w:id="1788885278">
      <w:bodyDiv w:val="1"/>
      <w:marLeft w:val="0"/>
      <w:marRight w:val="0"/>
      <w:marTop w:val="0"/>
      <w:marBottom w:val="0"/>
      <w:divBdr>
        <w:top w:val="none" w:sz="0" w:space="0" w:color="auto"/>
        <w:left w:val="none" w:sz="0" w:space="0" w:color="auto"/>
        <w:bottom w:val="none" w:sz="0" w:space="0" w:color="auto"/>
        <w:right w:val="none" w:sz="0" w:space="0" w:color="auto"/>
      </w:divBdr>
    </w:div>
    <w:div w:id="1788962879">
      <w:bodyDiv w:val="1"/>
      <w:marLeft w:val="0"/>
      <w:marRight w:val="0"/>
      <w:marTop w:val="0"/>
      <w:marBottom w:val="0"/>
      <w:divBdr>
        <w:top w:val="none" w:sz="0" w:space="0" w:color="auto"/>
        <w:left w:val="none" w:sz="0" w:space="0" w:color="auto"/>
        <w:bottom w:val="none" w:sz="0" w:space="0" w:color="auto"/>
        <w:right w:val="none" w:sz="0" w:space="0" w:color="auto"/>
      </w:divBdr>
    </w:div>
    <w:div w:id="1829983027">
      <w:bodyDiv w:val="1"/>
      <w:marLeft w:val="0"/>
      <w:marRight w:val="0"/>
      <w:marTop w:val="0"/>
      <w:marBottom w:val="0"/>
      <w:divBdr>
        <w:top w:val="none" w:sz="0" w:space="0" w:color="auto"/>
        <w:left w:val="none" w:sz="0" w:space="0" w:color="auto"/>
        <w:bottom w:val="none" w:sz="0" w:space="0" w:color="auto"/>
        <w:right w:val="none" w:sz="0" w:space="0" w:color="auto"/>
      </w:divBdr>
    </w:div>
    <w:div w:id="1883706730">
      <w:bodyDiv w:val="1"/>
      <w:marLeft w:val="0"/>
      <w:marRight w:val="0"/>
      <w:marTop w:val="0"/>
      <w:marBottom w:val="0"/>
      <w:divBdr>
        <w:top w:val="none" w:sz="0" w:space="0" w:color="auto"/>
        <w:left w:val="none" w:sz="0" w:space="0" w:color="auto"/>
        <w:bottom w:val="none" w:sz="0" w:space="0" w:color="auto"/>
        <w:right w:val="none" w:sz="0" w:space="0" w:color="auto"/>
      </w:divBdr>
    </w:div>
    <w:div w:id="1903055521">
      <w:bodyDiv w:val="1"/>
      <w:marLeft w:val="0"/>
      <w:marRight w:val="0"/>
      <w:marTop w:val="0"/>
      <w:marBottom w:val="0"/>
      <w:divBdr>
        <w:top w:val="none" w:sz="0" w:space="0" w:color="auto"/>
        <w:left w:val="none" w:sz="0" w:space="0" w:color="auto"/>
        <w:bottom w:val="none" w:sz="0" w:space="0" w:color="auto"/>
        <w:right w:val="none" w:sz="0" w:space="0" w:color="auto"/>
      </w:divBdr>
    </w:div>
    <w:div w:id="1957911013">
      <w:bodyDiv w:val="1"/>
      <w:marLeft w:val="0"/>
      <w:marRight w:val="0"/>
      <w:marTop w:val="0"/>
      <w:marBottom w:val="0"/>
      <w:divBdr>
        <w:top w:val="none" w:sz="0" w:space="0" w:color="auto"/>
        <w:left w:val="none" w:sz="0" w:space="0" w:color="auto"/>
        <w:bottom w:val="none" w:sz="0" w:space="0" w:color="auto"/>
        <w:right w:val="none" w:sz="0" w:space="0" w:color="auto"/>
      </w:divBdr>
    </w:div>
    <w:div w:id="1997758930">
      <w:bodyDiv w:val="1"/>
      <w:marLeft w:val="0"/>
      <w:marRight w:val="0"/>
      <w:marTop w:val="0"/>
      <w:marBottom w:val="0"/>
      <w:divBdr>
        <w:top w:val="none" w:sz="0" w:space="0" w:color="auto"/>
        <w:left w:val="none" w:sz="0" w:space="0" w:color="auto"/>
        <w:bottom w:val="none" w:sz="0" w:space="0" w:color="auto"/>
        <w:right w:val="none" w:sz="0" w:space="0" w:color="auto"/>
      </w:divBdr>
    </w:div>
    <w:div w:id="2007242515">
      <w:bodyDiv w:val="1"/>
      <w:marLeft w:val="0"/>
      <w:marRight w:val="0"/>
      <w:marTop w:val="0"/>
      <w:marBottom w:val="0"/>
      <w:divBdr>
        <w:top w:val="none" w:sz="0" w:space="0" w:color="auto"/>
        <w:left w:val="none" w:sz="0" w:space="0" w:color="auto"/>
        <w:bottom w:val="none" w:sz="0" w:space="0" w:color="auto"/>
        <w:right w:val="none" w:sz="0" w:space="0" w:color="auto"/>
      </w:divBdr>
    </w:div>
    <w:div w:id="2014988657">
      <w:bodyDiv w:val="1"/>
      <w:marLeft w:val="0"/>
      <w:marRight w:val="0"/>
      <w:marTop w:val="0"/>
      <w:marBottom w:val="0"/>
      <w:divBdr>
        <w:top w:val="none" w:sz="0" w:space="0" w:color="auto"/>
        <w:left w:val="none" w:sz="0" w:space="0" w:color="auto"/>
        <w:bottom w:val="none" w:sz="0" w:space="0" w:color="auto"/>
        <w:right w:val="none" w:sz="0" w:space="0" w:color="auto"/>
      </w:divBdr>
    </w:div>
    <w:div w:id="2067292569">
      <w:bodyDiv w:val="1"/>
      <w:marLeft w:val="0"/>
      <w:marRight w:val="0"/>
      <w:marTop w:val="0"/>
      <w:marBottom w:val="0"/>
      <w:divBdr>
        <w:top w:val="none" w:sz="0" w:space="0" w:color="auto"/>
        <w:left w:val="none" w:sz="0" w:space="0" w:color="auto"/>
        <w:bottom w:val="none" w:sz="0" w:space="0" w:color="auto"/>
        <w:right w:val="none" w:sz="0" w:space="0" w:color="auto"/>
      </w:divBdr>
    </w:div>
    <w:div w:id="211906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DFB642-8438-4430-99C8-225DA0B7C868}">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F6B9E715-28DF-4737-8683-5F7EA2460EA4}"/>
</file>

<file path=customXml/itemProps3.xml><?xml version="1.0" encoding="utf-8"?>
<ds:datastoreItem xmlns:ds="http://schemas.openxmlformats.org/officeDocument/2006/customXml" ds:itemID="{507EBAB3-34BB-4C8F-868D-DFCA070D9785}">
  <ds:schemaRefs>
    <ds:schemaRef ds:uri="http://schemas.microsoft.com/sharepoint/v3/contenttype/forms"/>
  </ds:schemaRefs>
</ds:datastoreItem>
</file>

<file path=customXml/itemProps4.xml><?xml version="1.0" encoding="utf-8"?>
<ds:datastoreItem xmlns:ds="http://schemas.openxmlformats.org/officeDocument/2006/customXml" ds:itemID="{A7967F99-A9A8-47E6-8F29-1934CAB9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5450</Words>
  <Characters>31067</Characters>
  <Application>Microsoft Office Word</Application>
  <DocSecurity>0</DocSecurity>
  <Lines>258</Lines>
  <Paragraphs>72</Paragraphs>
  <ScaleCrop>false</ScaleCrop>
  <HeadingPairs>
    <vt:vector size="8" baseType="variant">
      <vt:variant>
        <vt:lpstr>Title</vt:lpstr>
      </vt:variant>
      <vt:variant>
        <vt:i4>1</vt:i4>
      </vt:variant>
      <vt:variant>
        <vt:lpstr>Título</vt:lpstr>
      </vt:variant>
      <vt:variant>
        <vt:i4>1</vt:i4>
      </vt:variant>
      <vt:variant>
        <vt:lpstr>Titre</vt:lpstr>
      </vt:variant>
      <vt:variant>
        <vt:i4>1</vt:i4>
      </vt:variant>
      <vt:variant>
        <vt:lpstr>Titel</vt:lpstr>
      </vt:variant>
      <vt:variant>
        <vt:i4>1</vt:i4>
      </vt:variant>
    </vt:vector>
  </HeadingPairs>
  <TitlesOfParts>
    <vt:vector size="4" baseType="lpstr">
      <vt:lpstr>CCPR/C/135/DR/2703/2015</vt:lpstr>
      <vt:lpstr>CCPR/C/WG/135/DR/2703/2015</vt:lpstr>
      <vt:lpstr>CCPR/C/WG/129/DR/2404/2014</vt:lpstr>
      <vt:lpstr>1610356</vt:lpstr>
    </vt:vector>
  </TitlesOfParts>
  <Company>CSD</Company>
  <LinksUpToDate>false</LinksUpToDate>
  <CharactersWithSpaces>36445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CCPR/C/135/DR/2703/2015</dc:title>
  <dc:subject>2210049</dc:subject>
  <dc:creator>temp Neogi</dc:creator>
  <cp:keywords>CCPR/C/130/DR/2573/2015</cp:keywords>
  <dc:description/>
  <cp:lastModifiedBy>Mohamed Abdelazim</cp:lastModifiedBy>
  <cp:revision>4</cp:revision>
  <cp:lastPrinted>2022-09-29T10:45:00Z</cp:lastPrinted>
  <dcterms:created xsi:type="dcterms:W3CDTF">2022-09-28T16:34:00Z</dcterms:created>
  <dcterms:modified xsi:type="dcterms:W3CDTF">2022-09-29T10:45:00Z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1000</vt:r8>
  </property>
</Properties>
</file>